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F1DE" w14:textId="77777777" w:rsidR="00595CA0" w:rsidRDefault="00595CA0" w:rsidP="00595CA0">
      <w:pPr>
        <w:ind w:left="720" w:hanging="720"/>
      </w:pPr>
      <w:r>
        <w:rPr>
          <w:color w:val="000000"/>
        </w:rPr>
        <w:t xml:space="preserve">Sedikides, C. (2022). Self-enhancement and physical health: A meta-analysis. </w:t>
      </w:r>
      <w:r>
        <w:rPr>
          <w:i/>
          <w:iCs/>
          <w:color w:val="000000"/>
        </w:rPr>
        <w:t>British Journal of Social Psychology</w:t>
      </w:r>
      <w:r>
        <w:rPr>
          <w:color w:val="000000"/>
        </w:rPr>
        <w:t xml:space="preserve">. Advance online publication. </w:t>
      </w:r>
      <w:r>
        <w:rPr>
          <w:rFonts w:eastAsia="Calibri"/>
        </w:rPr>
        <w:t>https://doi.org/</w:t>
      </w:r>
      <w:r>
        <w:rPr>
          <w:color w:val="201F1E"/>
          <w:shd w:val="clear" w:color="auto" w:fill="FFFFFF"/>
        </w:rPr>
        <w:t>10.1111/BJSO.12577</w:t>
      </w:r>
    </w:p>
    <w:p w14:paraId="157DAA4F" w14:textId="77777777" w:rsidR="00CB41D0" w:rsidRDefault="00CB41D0" w:rsidP="00CB41D0">
      <w:pPr>
        <w:widowControl w:val="0"/>
        <w:spacing w:line="480" w:lineRule="auto"/>
        <w:outlineLvl w:val="0"/>
        <w:rPr>
          <w:color w:val="000000" w:themeColor="text1"/>
        </w:rPr>
      </w:pPr>
    </w:p>
    <w:p w14:paraId="58A2582F" w14:textId="77777777" w:rsidR="00CB41D0" w:rsidRDefault="00CB41D0" w:rsidP="00CB41D0">
      <w:pPr>
        <w:widowControl w:val="0"/>
        <w:spacing w:line="480" w:lineRule="auto"/>
        <w:outlineLvl w:val="0"/>
        <w:rPr>
          <w:b/>
          <w:bCs/>
          <w:color w:val="000000" w:themeColor="text1"/>
        </w:rPr>
      </w:pPr>
      <w:bookmarkStart w:id="0" w:name="OLE_LINK1"/>
    </w:p>
    <w:bookmarkEnd w:id="0"/>
    <w:p w14:paraId="671DE561" w14:textId="77777777" w:rsidR="00CB41D0" w:rsidRPr="00610393" w:rsidRDefault="00CB41D0" w:rsidP="00CB41D0">
      <w:pPr>
        <w:widowControl w:val="0"/>
        <w:spacing w:line="480" w:lineRule="auto"/>
        <w:jc w:val="center"/>
        <w:outlineLvl w:val="0"/>
        <w:rPr>
          <w:color w:val="000000" w:themeColor="text1"/>
        </w:rPr>
      </w:pPr>
      <w:r w:rsidRPr="00610393">
        <w:rPr>
          <w:b/>
          <w:bCs/>
          <w:color w:val="000000" w:themeColor="text1"/>
        </w:rPr>
        <w:t>Self-Enhancement and Physical Health: A Meta-Analysi</w:t>
      </w:r>
      <w:r>
        <w:rPr>
          <w:b/>
          <w:bCs/>
          <w:color w:val="000000" w:themeColor="text1"/>
        </w:rPr>
        <w:t>s</w:t>
      </w:r>
    </w:p>
    <w:p w14:paraId="00F5A012" w14:textId="77777777" w:rsidR="00CB41D0" w:rsidRPr="00610393" w:rsidRDefault="00CB41D0" w:rsidP="00CB41D0">
      <w:pPr>
        <w:widowControl w:val="0"/>
        <w:spacing w:line="480" w:lineRule="auto"/>
        <w:jc w:val="center"/>
        <w:outlineLvl w:val="0"/>
        <w:rPr>
          <w:color w:val="000000" w:themeColor="text1"/>
        </w:rPr>
      </w:pPr>
    </w:p>
    <w:p w14:paraId="6A0A803E" w14:textId="77777777" w:rsidR="00CB41D0" w:rsidRPr="00610393" w:rsidRDefault="00CB41D0" w:rsidP="00CB41D0">
      <w:pPr>
        <w:widowControl w:val="0"/>
        <w:spacing w:line="480" w:lineRule="auto"/>
        <w:jc w:val="center"/>
        <w:outlineLvl w:val="0"/>
        <w:rPr>
          <w:color w:val="000000" w:themeColor="text1"/>
        </w:rPr>
      </w:pPr>
      <w:r w:rsidRPr="00610393">
        <w:rPr>
          <w:color w:val="000000" w:themeColor="text1"/>
        </w:rPr>
        <w:t>Constantine Sedikides</w:t>
      </w:r>
    </w:p>
    <w:p w14:paraId="2FE6C316" w14:textId="77777777" w:rsidR="00CB41D0" w:rsidRPr="00610393" w:rsidRDefault="00CB41D0" w:rsidP="00CB41D0">
      <w:pPr>
        <w:widowControl w:val="0"/>
        <w:spacing w:line="480" w:lineRule="auto"/>
        <w:jc w:val="center"/>
        <w:outlineLvl w:val="0"/>
        <w:rPr>
          <w:color w:val="000000" w:themeColor="text1"/>
        </w:rPr>
      </w:pPr>
      <w:r w:rsidRPr="00610393">
        <w:rPr>
          <w:color w:val="000000" w:themeColor="text1"/>
        </w:rPr>
        <w:t>University of Southampton</w:t>
      </w:r>
    </w:p>
    <w:p w14:paraId="42D6EBE6" w14:textId="77777777" w:rsidR="00CB41D0" w:rsidRPr="00610393" w:rsidRDefault="00CB41D0" w:rsidP="00CB41D0">
      <w:pPr>
        <w:widowControl w:val="0"/>
        <w:spacing w:line="480" w:lineRule="auto"/>
        <w:jc w:val="center"/>
        <w:outlineLvl w:val="0"/>
        <w:rPr>
          <w:color w:val="000000" w:themeColor="text1"/>
        </w:rPr>
      </w:pPr>
    </w:p>
    <w:p w14:paraId="1016C5F0" w14:textId="77777777" w:rsidR="00CB41D0" w:rsidRDefault="00CB41D0" w:rsidP="00CB41D0">
      <w:pPr>
        <w:widowControl w:val="0"/>
        <w:spacing w:line="480" w:lineRule="auto"/>
        <w:outlineLvl w:val="0"/>
        <w:rPr>
          <w:color w:val="000000" w:themeColor="text1"/>
        </w:rPr>
      </w:pPr>
    </w:p>
    <w:p w14:paraId="54B44A59" w14:textId="77777777" w:rsidR="00CB41D0" w:rsidRDefault="00CB41D0" w:rsidP="00CB41D0">
      <w:pPr>
        <w:widowControl w:val="0"/>
        <w:spacing w:line="480" w:lineRule="auto"/>
        <w:outlineLvl w:val="0"/>
        <w:rPr>
          <w:color w:val="000000" w:themeColor="text1"/>
        </w:rPr>
      </w:pPr>
    </w:p>
    <w:p w14:paraId="23952115" w14:textId="77777777" w:rsidR="00CB41D0" w:rsidRDefault="00CB41D0" w:rsidP="00CB41D0">
      <w:pPr>
        <w:spacing w:line="480" w:lineRule="auto"/>
        <w:rPr>
          <w:color w:val="000000" w:themeColor="text1"/>
        </w:rPr>
      </w:pPr>
      <w:r>
        <w:rPr>
          <w:color w:val="000000" w:themeColor="text1"/>
        </w:rPr>
        <w:t xml:space="preserve">A complete dataset and list of included studies in the meta-analysis is publicly available on OSF </w:t>
      </w:r>
      <w:r>
        <w:t xml:space="preserve">at https://osf.io/tpzgv/?view_only=b35ffe3a903d44f381c129712e605fd8. </w:t>
      </w:r>
    </w:p>
    <w:p w14:paraId="2B22F9EC" w14:textId="7EB29A01" w:rsidR="00CB41D0" w:rsidRDefault="00CB41D0" w:rsidP="00CB41D0">
      <w:pPr>
        <w:widowControl w:val="0"/>
        <w:spacing w:line="480" w:lineRule="auto"/>
        <w:outlineLvl w:val="0"/>
        <w:rPr>
          <w:color w:val="000000" w:themeColor="text1"/>
        </w:rPr>
      </w:pPr>
    </w:p>
    <w:p w14:paraId="24CB24C8" w14:textId="77777777" w:rsidR="00CB41D0" w:rsidRDefault="00CB41D0" w:rsidP="00CB41D0">
      <w:pPr>
        <w:widowControl w:val="0"/>
        <w:spacing w:line="480" w:lineRule="auto"/>
        <w:outlineLvl w:val="0"/>
        <w:rPr>
          <w:color w:val="000000" w:themeColor="text1"/>
        </w:rPr>
      </w:pPr>
    </w:p>
    <w:p w14:paraId="73981BFD" w14:textId="27E10612" w:rsidR="00CB41D0" w:rsidRDefault="00CB41D0">
      <w:pPr>
        <w:rPr>
          <w:b/>
          <w:bCs/>
          <w:color w:val="000000" w:themeColor="text1"/>
        </w:rPr>
      </w:pPr>
    </w:p>
    <w:p w14:paraId="49DF4320" w14:textId="0982A246" w:rsidR="00CB41D0" w:rsidRPr="00610393" w:rsidRDefault="00CB41D0" w:rsidP="00CB41D0">
      <w:pPr>
        <w:widowControl w:val="0"/>
        <w:spacing w:line="480" w:lineRule="auto"/>
        <w:jc w:val="center"/>
        <w:outlineLvl w:val="0"/>
        <w:rPr>
          <w:b/>
          <w:bCs/>
          <w:color w:val="000000" w:themeColor="text1"/>
        </w:rPr>
      </w:pPr>
      <w:r w:rsidRPr="00610393">
        <w:rPr>
          <w:b/>
          <w:bCs/>
          <w:color w:val="000000" w:themeColor="text1"/>
        </w:rPr>
        <w:t>Author Note</w:t>
      </w:r>
    </w:p>
    <w:p w14:paraId="151EF9FF" w14:textId="77777777" w:rsidR="00CB41D0" w:rsidRPr="00C22B7F" w:rsidRDefault="00CB41D0" w:rsidP="00CB41D0">
      <w:pPr>
        <w:pStyle w:val="Default"/>
        <w:spacing w:line="480" w:lineRule="auto"/>
        <w:outlineLvl w:val="0"/>
        <w:rPr>
          <w:rFonts w:asciiTheme="majorBidi" w:hAnsiTheme="majorBidi" w:cstheme="majorBidi"/>
          <w:shd w:val="clear" w:color="auto" w:fill="FFFFFF"/>
          <w:lang w:val="en-GB"/>
        </w:rPr>
      </w:pPr>
      <w:r w:rsidRPr="00C22B7F">
        <w:rPr>
          <w:rFonts w:asciiTheme="majorBidi" w:hAnsiTheme="majorBidi" w:cstheme="majorBidi"/>
          <w:color w:val="000000" w:themeColor="text1"/>
          <w:lang w:val="en-GB"/>
        </w:rPr>
        <w:t xml:space="preserve">Constantine Sedikides </w:t>
      </w:r>
      <w:r w:rsidRPr="0008718A">
        <w:rPr>
          <w:rFonts w:asciiTheme="majorBidi" w:hAnsiTheme="majorBidi" w:cstheme="majorBidi"/>
          <w:noProof/>
          <w:color w:val="000000" w:themeColor="text1"/>
          <w:lang w:eastAsia="zh-CN"/>
        </w:rPr>
        <w:drawing>
          <wp:inline distT="0" distB="0" distL="0" distR="0" wp14:anchorId="09209AD9" wp14:editId="42E13193">
            <wp:extent cx="152400" cy="15240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C22B7F">
        <w:rPr>
          <w:rFonts w:asciiTheme="majorBidi" w:hAnsiTheme="majorBidi" w:cstheme="majorBidi"/>
          <w:color w:val="000000" w:themeColor="text1"/>
          <w:lang w:val="en-GB" w:eastAsia="zh-CN"/>
        </w:rPr>
        <w:t xml:space="preserve"> </w:t>
      </w:r>
      <w:hyperlink r:id="rId9" w:history="1">
        <w:r w:rsidRPr="00C22B7F">
          <w:rPr>
            <w:rStyle w:val="Hyperlink"/>
            <w:rFonts w:asciiTheme="majorBidi" w:hAnsiTheme="majorBidi" w:cstheme="majorBidi"/>
            <w:shd w:val="clear" w:color="auto" w:fill="FFFFFF"/>
            <w:lang w:val="en-GB"/>
          </w:rPr>
          <w:t>https://orcid.org/0000-0002-7563-306X</w:t>
        </w:r>
      </w:hyperlink>
    </w:p>
    <w:p w14:paraId="6069572B" w14:textId="77777777" w:rsidR="00CB41D0" w:rsidRDefault="00CB41D0" w:rsidP="00CB41D0">
      <w:pPr>
        <w:widowControl w:val="0"/>
        <w:spacing w:line="480" w:lineRule="auto"/>
        <w:ind w:firstLine="720"/>
        <w:outlineLvl w:val="0"/>
        <w:rPr>
          <w:color w:val="000000" w:themeColor="text1"/>
        </w:rPr>
      </w:pPr>
      <w:r>
        <w:rPr>
          <w:color w:val="000000" w:themeColor="text1"/>
        </w:rPr>
        <w:t xml:space="preserve">I gratefully acknowledge </w:t>
      </w:r>
      <w:r w:rsidRPr="00610393">
        <w:rPr>
          <w:color w:val="000000" w:themeColor="text1"/>
        </w:rPr>
        <w:t xml:space="preserve">Tara L. </w:t>
      </w:r>
      <w:proofErr w:type="spellStart"/>
      <w:r w:rsidRPr="00610393">
        <w:rPr>
          <w:color w:val="000000" w:themeColor="text1"/>
        </w:rPr>
        <w:t>Lesick</w:t>
      </w:r>
      <w:proofErr w:type="spellEnd"/>
      <w:r>
        <w:rPr>
          <w:color w:val="000000" w:themeColor="text1"/>
        </w:rPr>
        <w:t xml:space="preserve">, </w:t>
      </w:r>
      <w:r w:rsidRPr="00610393">
        <w:rPr>
          <w:color w:val="000000" w:themeColor="text1"/>
        </w:rPr>
        <w:t xml:space="preserve">Christopher A. </w:t>
      </w:r>
      <w:proofErr w:type="spellStart"/>
      <w:r w:rsidRPr="00610393">
        <w:rPr>
          <w:color w:val="000000" w:themeColor="text1"/>
        </w:rPr>
        <w:t>Stockus</w:t>
      </w:r>
      <w:proofErr w:type="spellEnd"/>
      <w:r>
        <w:rPr>
          <w:color w:val="000000" w:themeColor="text1"/>
        </w:rPr>
        <w:t>,</w:t>
      </w:r>
      <w:r w:rsidRPr="00610393">
        <w:rPr>
          <w:color w:val="000000" w:themeColor="text1"/>
        </w:rPr>
        <w:t xml:space="preserve"> </w:t>
      </w:r>
      <w:r>
        <w:rPr>
          <w:color w:val="000000" w:themeColor="text1"/>
        </w:rPr>
        <w:t xml:space="preserve">and especially Ethan Zell for their assistance in the meta-analysis and input on earlier drafts. </w:t>
      </w:r>
      <w:r w:rsidRPr="00610393">
        <w:rPr>
          <w:color w:val="000000" w:themeColor="text1"/>
        </w:rPr>
        <w:t xml:space="preserve">Corresponding author: Constantine Sedikides, Centre for Research on Self and Identity, School of Psychology, University of Southampton, Southampton SO17 1BJ, England, UK. Email: </w:t>
      </w:r>
      <w:hyperlink r:id="rId10" w:history="1">
        <w:r w:rsidRPr="004D362D">
          <w:rPr>
            <w:rStyle w:val="Hyperlink"/>
          </w:rPr>
          <w:t>cs2@soton.ac.uk</w:t>
        </w:r>
      </w:hyperlink>
    </w:p>
    <w:p w14:paraId="4441FAEA" w14:textId="77777777" w:rsidR="00CB41D0" w:rsidRDefault="00CB41D0" w:rsidP="00CB41D0">
      <w:pPr>
        <w:rPr>
          <w:color w:val="000000" w:themeColor="text1"/>
        </w:rPr>
      </w:pPr>
      <w:r>
        <w:rPr>
          <w:color w:val="000000" w:themeColor="text1"/>
        </w:rPr>
        <w:br w:type="page"/>
      </w:r>
    </w:p>
    <w:p w14:paraId="3DB0CB47" w14:textId="454F48F9" w:rsidR="00734B3F" w:rsidRPr="00610393" w:rsidRDefault="00C655A2" w:rsidP="00D758CC">
      <w:pPr>
        <w:widowControl w:val="0"/>
        <w:spacing w:line="480" w:lineRule="auto"/>
        <w:jc w:val="center"/>
        <w:outlineLvl w:val="0"/>
        <w:rPr>
          <w:b/>
          <w:bCs/>
          <w:color w:val="000000" w:themeColor="text1"/>
        </w:rPr>
      </w:pPr>
      <w:r w:rsidRPr="00610393">
        <w:rPr>
          <w:b/>
          <w:bCs/>
          <w:color w:val="000000" w:themeColor="text1"/>
        </w:rPr>
        <w:lastRenderedPageBreak/>
        <w:t>Abstract</w:t>
      </w:r>
    </w:p>
    <w:p w14:paraId="042A2FF3" w14:textId="3A5AAC84" w:rsidR="000227E9" w:rsidRPr="00610393" w:rsidRDefault="00760769" w:rsidP="002513FD">
      <w:pPr>
        <w:widowControl w:val="0"/>
        <w:spacing w:line="480" w:lineRule="auto"/>
        <w:rPr>
          <w:color w:val="000000" w:themeColor="text1"/>
        </w:rPr>
      </w:pPr>
      <w:r w:rsidRPr="00610393">
        <w:rPr>
          <w:color w:val="000000" w:themeColor="text1"/>
        </w:rPr>
        <w:t>A prior meta-analy</w:t>
      </w:r>
      <w:r w:rsidR="00AD057C" w:rsidRPr="00610393">
        <w:rPr>
          <w:color w:val="000000" w:themeColor="text1"/>
        </w:rPr>
        <w:t>sis</w:t>
      </w:r>
      <w:r w:rsidRPr="00610393">
        <w:rPr>
          <w:color w:val="000000" w:themeColor="text1"/>
        </w:rPr>
        <w:t xml:space="preserve"> </w:t>
      </w:r>
      <w:r w:rsidR="00AD057C" w:rsidRPr="00610393">
        <w:rPr>
          <w:color w:val="000000" w:themeColor="text1"/>
        </w:rPr>
        <w:t xml:space="preserve">yielded a positive relation between </w:t>
      </w:r>
      <w:r w:rsidR="00DF2C38" w:rsidRPr="00610393">
        <w:rPr>
          <w:color w:val="000000" w:themeColor="text1"/>
        </w:rPr>
        <w:t xml:space="preserve">self-enhancement </w:t>
      </w:r>
      <w:r w:rsidR="00AD057C" w:rsidRPr="00610393">
        <w:rPr>
          <w:color w:val="000000" w:themeColor="text1"/>
        </w:rPr>
        <w:t xml:space="preserve">and </w:t>
      </w:r>
      <w:r w:rsidRPr="00610393">
        <w:rPr>
          <w:rFonts w:asciiTheme="majorBidi" w:hAnsiTheme="majorBidi" w:cstheme="majorBidi"/>
          <w:color w:val="000000" w:themeColor="text1"/>
        </w:rPr>
        <w:t>psychological health</w:t>
      </w:r>
      <w:r w:rsidR="00280784" w:rsidRPr="00610393">
        <w:rPr>
          <w:rFonts w:asciiTheme="majorBidi" w:hAnsiTheme="majorBidi" w:cstheme="majorBidi"/>
          <w:color w:val="000000" w:themeColor="text1"/>
        </w:rPr>
        <w:t xml:space="preserve">. </w:t>
      </w:r>
      <w:r w:rsidR="00454DCC">
        <w:rPr>
          <w:rFonts w:asciiTheme="majorBidi" w:hAnsiTheme="majorBidi" w:cstheme="majorBidi"/>
          <w:color w:val="000000" w:themeColor="text1"/>
        </w:rPr>
        <w:t>This article</w:t>
      </w:r>
      <w:r w:rsidR="006A31F0" w:rsidRPr="00610393">
        <w:rPr>
          <w:color w:val="000000" w:themeColor="text1"/>
        </w:rPr>
        <w:t xml:space="preserve"> </w:t>
      </w:r>
      <w:r w:rsidR="00DF2C38" w:rsidRPr="00610393">
        <w:rPr>
          <w:color w:val="000000" w:themeColor="text1"/>
        </w:rPr>
        <w:t>present</w:t>
      </w:r>
      <w:r w:rsidR="00454DCC">
        <w:rPr>
          <w:color w:val="000000" w:themeColor="text1"/>
        </w:rPr>
        <w:t>s</w:t>
      </w:r>
      <w:r w:rsidR="00DF2C38" w:rsidRPr="00610393">
        <w:rPr>
          <w:color w:val="000000" w:themeColor="text1"/>
        </w:rPr>
        <w:t xml:space="preserve"> the first meta-analysis of the association between self-enhancement and physical health</w:t>
      </w:r>
      <w:r w:rsidR="00AE12EE" w:rsidRPr="00610393">
        <w:rPr>
          <w:color w:val="000000" w:themeColor="text1"/>
        </w:rPr>
        <w:t xml:space="preserve"> </w:t>
      </w:r>
      <w:r w:rsidR="00F41E16" w:rsidRPr="00610393">
        <w:rPr>
          <w:color w:val="000000" w:themeColor="text1"/>
        </w:rPr>
        <w:t>(</w:t>
      </w:r>
      <w:r w:rsidR="00F41E16" w:rsidRPr="00610393">
        <w:rPr>
          <w:i/>
          <w:iCs/>
          <w:color w:val="000000" w:themeColor="text1"/>
        </w:rPr>
        <w:t>k</w:t>
      </w:r>
      <w:r w:rsidR="00F41E16" w:rsidRPr="00610393">
        <w:rPr>
          <w:color w:val="000000" w:themeColor="text1"/>
        </w:rPr>
        <w:t xml:space="preserve"> = </w:t>
      </w:r>
      <w:r w:rsidR="000227E9" w:rsidRPr="00610393">
        <w:rPr>
          <w:color w:val="000000" w:themeColor="text1"/>
        </w:rPr>
        <w:t>87</w:t>
      </w:r>
      <w:r w:rsidR="00F41E16" w:rsidRPr="00610393">
        <w:rPr>
          <w:color w:val="000000" w:themeColor="text1"/>
        </w:rPr>
        <w:t xml:space="preserve">; </w:t>
      </w:r>
      <w:r w:rsidR="00F41E16" w:rsidRPr="00610393">
        <w:rPr>
          <w:i/>
          <w:iCs/>
          <w:color w:val="000000" w:themeColor="text1"/>
        </w:rPr>
        <w:t>N</w:t>
      </w:r>
      <w:r w:rsidR="00F41E16" w:rsidRPr="00610393">
        <w:rPr>
          <w:color w:val="000000" w:themeColor="text1"/>
        </w:rPr>
        <w:t xml:space="preserve"> = </w:t>
      </w:r>
      <w:r w:rsidR="000227E9" w:rsidRPr="00610393">
        <w:rPr>
          <w:color w:val="000000" w:themeColor="text1"/>
        </w:rPr>
        <w:t>22,415</w:t>
      </w:r>
      <w:r w:rsidR="00F41E16" w:rsidRPr="00610393">
        <w:rPr>
          <w:color w:val="000000" w:themeColor="text1"/>
        </w:rPr>
        <w:t>)</w:t>
      </w:r>
      <w:r w:rsidR="00AE12EE" w:rsidRPr="00610393">
        <w:rPr>
          <w:color w:val="000000" w:themeColor="text1"/>
        </w:rPr>
        <w:t>.</w:t>
      </w:r>
      <w:r w:rsidR="002513FD">
        <w:rPr>
          <w:color w:val="000000" w:themeColor="text1"/>
        </w:rPr>
        <w:t xml:space="preserve"> The meta-analysis relied predominantly on social desirability as an operationalization of self-enhancement, and secondarily on comparative judgment and narcissism. Further, the meta-analysis operationalized physical health in terms of self-rated health, symptoms, and biomarkers.</w:t>
      </w:r>
      <w:r w:rsidR="00FA5426" w:rsidRPr="00610393">
        <w:rPr>
          <w:color w:val="000000" w:themeColor="text1"/>
        </w:rPr>
        <w:t xml:space="preserve"> </w:t>
      </w:r>
      <w:bookmarkStart w:id="1" w:name="_Hlk90650266"/>
      <w:r w:rsidR="00DF2C38" w:rsidRPr="00610393">
        <w:rPr>
          <w:color w:val="000000" w:themeColor="text1"/>
        </w:rPr>
        <w:t xml:space="preserve">Overall, self-enhancement yielded a near-zero association with physical health, </w:t>
      </w:r>
      <w:r w:rsidR="00DF2C38" w:rsidRPr="00610393">
        <w:rPr>
          <w:i/>
          <w:iCs/>
          <w:color w:val="000000" w:themeColor="text1"/>
        </w:rPr>
        <w:t>r</w:t>
      </w:r>
      <w:r w:rsidR="00DF2C38" w:rsidRPr="00610393">
        <w:rPr>
          <w:color w:val="000000" w:themeColor="text1"/>
        </w:rPr>
        <w:t xml:space="preserve"> = </w:t>
      </w:r>
      <w:r w:rsidR="000227E9" w:rsidRPr="00610393">
        <w:rPr>
          <w:color w:val="000000" w:themeColor="text1"/>
        </w:rPr>
        <w:t>.01</w:t>
      </w:r>
      <w:r w:rsidR="00DF2C38" w:rsidRPr="00610393">
        <w:rPr>
          <w:color w:val="000000" w:themeColor="text1"/>
        </w:rPr>
        <w:t xml:space="preserve">. However, this association was more pronounced </w:t>
      </w:r>
      <w:r w:rsidR="006A03B1" w:rsidRPr="00610393">
        <w:rPr>
          <w:color w:val="000000" w:themeColor="text1"/>
        </w:rPr>
        <w:t xml:space="preserve">for </w:t>
      </w:r>
      <w:r w:rsidR="00DF2C38" w:rsidRPr="00610393">
        <w:rPr>
          <w:color w:val="000000" w:themeColor="text1"/>
        </w:rPr>
        <w:t xml:space="preserve">comparative </w:t>
      </w:r>
      <w:r w:rsidR="002F7C30">
        <w:rPr>
          <w:color w:val="000000" w:themeColor="text1"/>
        </w:rPr>
        <w:t>judgement</w:t>
      </w:r>
      <w:r w:rsidR="00DF2C38" w:rsidRPr="00610393">
        <w:rPr>
          <w:color w:val="000000" w:themeColor="text1"/>
        </w:rPr>
        <w:t xml:space="preserve"> (</w:t>
      </w:r>
      <w:r w:rsidR="00DF2C38" w:rsidRPr="00610393">
        <w:rPr>
          <w:i/>
          <w:iCs/>
          <w:color w:val="000000" w:themeColor="text1"/>
        </w:rPr>
        <w:t xml:space="preserve">r </w:t>
      </w:r>
      <w:r w:rsidR="00DF2C38" w:rsidRPr="00610393">
        <w:rPr>
          <w:color w:val="000000" w:themeColor="text1"/>
        </w:rPr>
        <w:t>= .</w:t>
      </w:r>
      <w:r w:rsidR="000227E9" w:rsidRPr="00610393">
        <w:rPr>
          <w:color w:val="000000" w:themeColor="text1"/>
        </w:rPr>
        <w:t>18</w:t>
      </w:r>
      <w:r w:rsidR="00DF2C38" w:rsidRPr="00610393">
        <w:rPr>
          <w:color w:val="000000" w:themeColor="text1"/>
        </w:rPr>
        <w:t xml:space="preserve">, </w:t>
      </w:r>
      <w:r w:rsidR="00DF2C38" w:rsidRPr="00610393">
        <w:rPr>
          <w:i/>
          <w:iCs/>
          <w:color w:val="000000" w:themeColor="text1"/>
        </w:rPr>
        <w:t>k</w:t>
      </w:r>
      <w:r w:rsidR="00DF2C38" w:rsidRPr="00610393">
        <w:rPr>
          <w:color w:val="000000" w:themeColor="text1"/>
        </w:rPr>
        <w:t xml:space="preserve"> = </w:t>
      </w:r>
      <w:r w:rsidR="000227E9" w:rsidRPr="00610393">
        <w:rPr>
          <w:color w:val="000000" w:themeColor="text1"/>
        </w:rPr>
        <w:t>6</w:t>
      </w:r>
      <w:r w:rsidR="00DF2C38" w:rsidRPr="00610393">
        <w:rPr>
          <w:color w:val="000000" w:themeColor="text1"/>
        </w:rPr>
        <w:t>) than social desirability (</w:t>
      </w:r>
      <w:r w:rsidR="00DF2C38" w:rsidRPr="00610393">
        <w:rPr>
          <w:i/>
          <w:iCs/>
          <w:color w:val="000000" w:themeColor="text1"/>
        </w:rPr>
        <w:t>r</w:t>
      </w:r>
      <w:r w:rsidR="00DF2C38" w:rsidRPr="00610393">
        <w:rPr>
          <w:color w:val="000000" w:themeColor="text1"/>
        </w:rPr>
        <w:t xml:space="preserve"> = .0</w:t>
      </w:r>
      <w:r w:rsidR="000227E9" w:rsidRPr="00610393">
        <w:rPr>
          <w:color w:val="000000" w:themeColor="text1"/>
        </w:rPr>
        <w:t>3</w:t>
      </w:r>
      <w:r w:rsidR="00DF2C38" w:rsidRPr="00610393">
        <w:rPr>
          <w:color w:val="000000" w:themeColor="text1"/>
        </w:rPr>
        <w:t xml:space="preserve">, </w:t>
      </w:r>
      <w:r w:rsidR="00DF2C38" w:rsidRPr="00610393">
        <w:rPr>
          <w:i/>
          <w:iCs/>
          <w:color w:val="000000" w:themeColor="text1"/>
        </w:rPr>
        <w:t>k</w:t>
      </w:r>
      <w:r w:rsidR="00DF2C38" w:rsidRPr="00610393">
        <w:rPr>
          <w:color w:val="000000" w:themeColor="text1"/>
        </w:rPr>
        <w:t xml:space="preserve"> = </w:t>
      </w:r>
      <w:r w:rsidR="000227E9" w:rsidRPr="00610393">
        <w:rPr>
          <w:color w:val="000000" w:themeColor="text1"/>
        </w:rPr>
        <w:t>41</w:t>
      </w:r>
      <w:r w:rsidR="00DF2C38" w:rsidRPr="00610393">
        <w:rPr>
          <w:color w:val="000000" w:themeColor="text1"/>
        </w:rPr>
        <w:t>) or narcissism (</w:t>
      </w:r>
      <w:r w:rsidR="00DF2C38" w:rsidRPr="00610393">
        <w:rPr>
          <w:i/>
          <w:iCs/>
          <w:color w:val="000000" w:themeColor="text1"/>
        </w:rPr>
        <w:t>r</w:t>
      </w:r>
      <w:r w:rsidR="00DF2C38" w:rsidRPr="00610393">
        <w:rPr>
          <w:color w:val="000000" w:themeColor="text1"/>
        </w:rPr>
        <w:t xml:space="preserve"> = −.0001, </w:t>
      </w:r>
      <w:r w:rsidR="00DF2C38" w:rsidRPr="00610393">
        <w:rPr>
          <w:i/>
          <w:iCs/>
          <w:color w:val="000000" w:themeColor="text1"/>
        </w:rPr>
        <w:t>k</w:t>
      </w:r>
      <w:r w:rsidR="00DF2C38" w:rsidRPr="00610393">
        <w:rPr>
          <w:color w:val="000000" w:themeColor="text1"/>
        </w:rPr>
        <w:t xml:space="preserve"> = 8), and </w:t>
      </w:r>
      <w:r w:rsidR="006A03B1" w:rsidRPr="00610393">
        <w:rPr>
          <w:color w:val="000000" w:themeColor="text1"/>
        </w:rPr>
        <w:t>for</w:t>
      </w:r>
      <w:r w:rsidR="00DF2C38" w:rsidRPr="00610393">
        <w:rPr>
          <w:color w:val="000000" w:themeColor="text1"/>
        </w:rPr>
        <w:t xml:space="preserve"> self-rated health (</w:t>
      </w:r>
      <w:r w:rsidR="00DF2C38" w:rsidRPr="00610393">
        <w:rPr>
          <w:i/>
          <w:iCs/>
          <w:color w:val="000000" w:themeColor="text1"/>
        </w:rPr>
        <w:t>r</w:t>
      </w:r>
      <w:r w:rsidR="00DF2C38" w:rsidRPr="00610393">
        <w:rPr>
          <w:color w:val="000000" w:themeColor="text1"/>
        </w:rPr>
        <w:t xml:space="preserve"> = .</w:t>
      </w:r>
      <w:r w:rsidR="000227E9" w:rsidRPr="00610393">
        <w:rPr>
          <w:color w:val="000000" w:themeColor="text1"/>
        </w:rPr>
        <w:t>09</w:t>
      </w:r>
      <w:r w:rsidR="00DF2C38" w:rsidRPr="00610393">
        <w:rPr>
          <w:color w:val="000000" w:themeColor="text1"/>
        </w:rPr>
        <w:t xml:space="preserve">, </w:t>
      </w:r>
      <w:r w:rsidR="00DF2C38" w:rsidRPr="00610393">
        <w:rPr>
          <w:i/>
          <w:iCs/>
          <w:color w:val="000000" w:themeColor="text1"/>
        </w:rPr>
        <w:t>k</w:t>
      </w:r>
      <w:r w:rsidR="00DF2C38" w:rsidRPr="00610393">
        <w:rPr>
          <w:color w:val="000000" w:themeColor="text1"/>
        </w:rPr>
        <w:t xml:space="preserve"> = </w:t>
      </w:r>
      <w:r w:rsidR="000227E9" w:rsidRPr="00610393">
        <w:rPr>
          <w:color w:val="000000" w:themeColor="text1"/>
        </w:rPr>
        <w:t>9</w:t>
      </w:r>
      <w:r w:rsidR="00DF2C38" w:rsidRPr="00610393">
        <w:rPr>
          <w:color w:val="000000" w:themeColor="text1"/>
        </w:rPr>
        <w:t>) than symptoms (</w:t>
      </w:r>
      <w:r w:rsidR="00DF2C38" w:rsidRPr="00610393">
        <w:rPr>
          <w:i/>
          <w:iCs/>
          <w:color w:val="000000" w:themeColor="text1"/>
        </w:rPr>
        <w:t>r</w:t>
      </w:r>
      <w:r w:rsidR="00DF2C38" w:rsidRPr="00610393">
        <w:rPr>
          <w:color w:val="000000" w:themeColor="text1"/>
        </w:rPr>
        <w:t xml:space="preserve"> = .0</w:t>
      </w:r>
      <w:r w:rsidR="000227E9" w:rsidRPr="00610393">
        <w:rPr>
          <w:color w:val="000000" w:themeColor="text1"/>
        </w:rPr>
        <w:t>1</w:t>
      </w:r>
      <w:r w:rsidR="00DF2C38" w:rsidRPr="00610393">
        <w:rPr>
          <w:color w:val="000000" w:themeColor="text1"/>
        </w:rPr>
        <w:t xml:space="preserve">, </w:t>
      </w:r>
      <w:r w:rsidR="00DF2C38" w:rsidRPr="00610393">
        <w:rPr>
          <w:i/>
          <w:iCs/>
          <w:color w:val="000000" w:themeColor="text1"/>
        </w:rPr>
        <w:t>k</w:t>
      </w:r>
      <w:r w:rsidR="00DF2C38" w:rsidRPr="00610393">
        <w:rPr>
          <w:color w:val="000000" w:themeColor="text1"/>
        </w:rPr>
        <w:t xml:space="preserve"> = </w:t>
      </w:r>
      <w:r w:rsidR="000227E9" w:rsidRPr="00610393">
        <w:rPr>
          <w:color w:val="000000" w:themeColor="text1"/>
        </w:rPr>
        <w:t>29</w:t>
      </w:r>
      <w:r w:rsidR="00DF2C38" w:rsidRPr="00610393">
        <w:rPr>
          <w:color w:val="000000" w:themeColor="text1"/>
        </w:rPr>
        <w:t>) or biomarkers (</w:t>
      </w:r>
      <w:r w:rsidR="00DF2C38" w:rsidRPr="00610393">
        <w:rPr>
          <w:i/>
          <w:iCs/>
          <w:color w:val="000000" w:themeColor="text1"/>
        </w:rPr>
        <w:t>r</w:t>
      </w:r>
      <w:r w:rsidR="00DF2C38" w:rsidRPr="00610393">
        <w:rPr>
          <w:color w:val="000000" w:themeColor="text1"/>
        </w:rPr>
        <w:t xml:space="preserve"> = −.1</w:t>
      </w:r>
      <w:r w:rsidR="000227E9" w:rsidRPr="00610393">
        <w:rPr>
          <w:color w:val="000000" w:themeColor="text1"/>
        </w:rPr>
        <w:t>3</w:t>
      </w:r>
      <w:r w:rsidR="00DF2C38" w:rsidRPr="00610393">
        <w:rPr>
          <w:color w:val="000000" w:themeColor="text1"/>
        </w:rPr>
        <w:t xml:space="preserve">, </w:t>
      </w:r>
      <w:r w:rsidR="00DF2C38" w:rsidRPr="00610393">
        <w:rPr>
          <w:i/>
          <w:iCs/>
          <w:color w:val="000000" w:themeColor="text1"/>
        </w:rPr>
        <w:t>k</w:t>
      </w:r>
      <w:r w:rsidR="00DF2C38" w:rsidRPr="00610393">
        <w:rPr>
          <w:color w:val="000000" w:themeColor="text1"/>
        </w:rPr>
        <w:t xml:space="preserve"> = 1</w:t>
      </w:r>
      <w:r w:rsidR="000227E9" w:rsidRPr="00610393">
        <w:rPr>
          <w:color w:val="000000" w:themeColor="text1"/>
        </w:rPr>
        <w:t>7</w:t>
      </w:r>
      <w:r w:rsidR="00DF2C38" w:rsidRPr="00610393">
        <w:rPr>
          <w:color w:val="000000" w:themeColor="text1"/>
        </w:rPr>
        <w:t>).</w:t>
      </w:r>
      <w:bookmarkEnd w:id="1"/>
      <w:r w:rsidR="00DF2C38" w:rsidRPr="00610393">
        <w:rPr>
          <w:color w:val="000000" w:themeColor="text1"/>
        </w:rPr>
        <w:t xml:space="preserve"> </w:t>
      </w:r>
      <w:r w:rsidR="002513FD">
        <w:rPr>
          <w:color w:val="000000" w:themeColor="text1"/>
        </w:rPr>
        <w:t>The association between</w:t>
      </w:r>
      <w:r w:rsidR="00DF2C38" w:rsidRPr="00610393">
        <w:rPr>
          <w:color w:val="000000" w:themeColor="text1"/>
        </w:rPr>
        <w:t xml:space="preserve"> self-enhancement</w:t>
      </w:r>
      <w:r w:rsidR="006A03B1" w:rsidRPr="00610393">
        <w:rPr>
          <w:color w:val="000000" w:themeColor="text1"/>
        </w:rPr>
        <w:t xml:space="preserve"> </w:t>
      </w:r>
      <w:r w:rsidR="002513FD">
        <w:rPr>
          <w:color w:val="000000" w:themeColor="text1"/>
        </w:rPr>
        <w:t>and</w:t>
      </w:r>
      <w:r w:rsidR="00CA54D0" w:rsidRPr="00610393">
        <w:rPr>
          <w:color w:val="000000" w:themeColor="text1"/>
        </w:rPr>
        <w:t xml:space="preserve"> </w:t>
      </w:r>
      <w:r w:rsidR="00DF2C38" w:rsidRPr="00610393">
        <w:rPr>
          <w:color w:val="000000" w:themeColor="text1"/>
        </w:rPr>
        <w:t>physical healt</w:t>
      </w:r>
      <w:r w:rsidR="000227E9" w:rsidRPr="00610393">
        <w:rPr>
          <w:color w:val="000000" w:themeColor="text1"/>
        </w:rPr>
        <w:t>h</w:t>
      </w:r>
      <w:r w:rsidR="002513FD">
        <w:rPr>
          <w:color w:val="000000" w:themeColor="text1"/>
        </w:rPr>
        <w:t xml:space="preserve"> </w:t>
      </w:r>
      <w:r w:rsidR="002B2748" w:rsidRPr="00610393">
        <w:rPr>
          <w:color w:val="000000" w:themeColor="text1"/>
        </w:rPr>
        <w:t>fluctuates across measures</w:t>
      </w:r>
      <w:r w:rsidR="006A03B1" w:rsidRPr="00610393">
        <w:rPr>
          <w:color w:val="000000" w:themeColor="text1"/>
        </w:rPr>
        <w:t xml:space="preserve"> of both constructs</w:t>
      </w:r>
      <w:r w:rsidR="002513FD">
        <w:rPr>
          <w:color w:val="000000" w:themeColor="text1"/>
        </w:rPr>
        <w:t xml:space="preserve"> calling for more focused and nuanced investigations</w:t>
      </w:r>
      <w:r w:rsidR="007361AE" w:rsidRPr="00610393">
        <w:rPr>
          <w:color w:val="000000" w:themeColor="text1"/>
        </w:rPr>
        <w:t>.</w:t>
      </w:r>
    </w:p>
    <w:p w14:paraId="6B37A61B" w14:textId="178A99EC" w:rsidR="008735AA" w:rsidRPr="00610393" w:rsidRDefault="00C655A2" w:rsidP="00D758CC">
      <w:pPr>
        <w:widowControl w:val="0"/>
        <w:spacing w:line="480" w:lineRule="auto"/>
        <w:ind w:firstLine="720"/>
        <w:rPr>
          <w:color w:val="000000" w:themeColor="text1"/>
        </w:rPr>
      </w:pPr>
      <w:r w:rsidRPr="00610393">
        <w:rPr>
          <w:i/>
          <w:color w:val="000000" w:themeColor="text1"/>
        </w:rPr>
        <w:t>Keywords</w:t>
      </w:r>
      <w:r w:rsidRPr="00610393">
        <w:rPr>
          <w:color w:val="000000" w:themeColor="text1"/>
        </w:rPr>
        <w:t xml:space="preserve">: </w:t>
      </w:r>
      <w:r w:rsidR="006A5554" w:rsidRPr="00610393">
        <w:rPr>
          <w:color w:val="000000" w:themeColor="text1"/>
        </w:rPr>
        <w:t>self-enhancement</w:t>
      </w:r>
      <w:r w:rsidR="002F7C30">
        <w:rPr>
          <w:color w:val="000000" w:themeColor="text1"/>
        </w:rPr>
        <w:t>;</w:t>
      </w:r>
      <w:r w:rsidR="006A5554" w:rsidRPr="00610393">
        <w:rPr>
          <w:color w:val="000000" w:themeColor="text1"/>
        </w:rPr>
        <w:t xml:space="preserve"> health</w:t>
      </w:r>
      <w:r w:rsidR="002F7C30">
        <w:rPr>
          <w:color w:val="000000" w:themeColor="text1"/>
        </w:rPr>
        <w:t>;</w:t>
      </w:r>
      <w:r w:rsidR="006A5554" w:rsidRPr="00610393">
        <w:rPr>
          <w:color w:val="000000" w:themeColor="text1"/>
        </w:rPr>
        <w:t xml:space="preserve"> physical </w:t>
      </w:r>
      <w:r w:rsidR="00C71531" w:rsidRPr="00610393">
        <w:rPr>
          <w:color w:val="000000" w:themeColor="text1"/>
        </w:rPr>
        <w:t>health</w:t>
      </w:r>
      <w:r w:rsidR="002F7C30">
        <w:rPr>
          <w:color w:val="000000" w:themeColor="text1"/>
        </w:rPr>
        <w:t>;</w:t>
      </w:r>
      <w:r w:rsidR="003F0744" w:rsidRPr="00610393">
        <w:rPr>
          <w:color w:val="000000" w:themeColor="text1"/>
        </w:rPr>
        <w:t xml:space="preserve"> comparative judg</w:t>
      </w:r>
      <w:r w:rsidR="002F7C30">
        <w:rPr>
          <w:color w:val="000000" w:themeColor="text1"/>
        </w:rPr>
        <w:t>e</w:t>
      </w:r>
      <w:r w:rsidR="003F0744" w:rsidRPr="00610393">
        <w:rPr>
          <w:color w:val="000000" w:themeColor="text1"/>
        </w:rPr>
        <w:t>ment</w:t>
      </w:r>
      <w:r w:rsidR="002F7C30">
        <w:rPr>
          <w:color w:val="000000" w:themeColor="text1"/>
        </w:rPr>
        <w:t>;</w:t>
      </w:r>
      <w:r w:rsidR="003F0744" w:rsidRPr="00610393">
        <w:rPr>
          <w:color w:val="000000" w:themeColor="text1"/>
        </w:rPr>
        <w:t xml:space="preserve"> narcissism</w:t>
      </w:r>
      <w:r w:rsidR="008735AA" w:rsidRPr="00610393">
        <w:rPr>
          <w:color w:val="000000" w:themeColor="text1"/>
        </w:rPr>
        <w:br w:type="page"/>
      </w:r>
    </w:p>
    <w:p w14:paraId="51CD43D3" w14:textId="41BD5112" w:rsidR="00194C32" w:rsidRPr="00610393" w:rsidRDefault="00194C32" w:rsidP="00D758CC">
      <w:pPr>
        <w:widowControl w:val="0"/>
        <w:spacing w:line="480" w:lineRule="auto"/>
        <w:jc w:val="center"/>
        <w:outlineLvl w:val="0"/>
        <w:rPr>
          <w:b/>
          <w:color w:val="000000" w:themeColor="text1"/>
        </w:rPr>
      </w:pPr>
      <w:r w:rsidRPr="00610393">
        <w:rPr>
          <w:b/>
          <w:color w:val="000000" w:themeColor="text1"/>
        </w:rPr>
        <w:lastRenderedPageBreak/>
        <w:t xml:space="preserve">Self-Enhancement and </w:t>
      </w:r>
      <w:r w:rsidRPr="00610393">
        <w:rPr>
          <w:b/>
          <w:bCs/>
          <w:color w:val="000000" w:themeColor="text1"/>
        </w:rPr>
        <w:t xml:space="preserve">Physical </w:t>
      </w:r>
      <w:r w:rsidRPr="00610393">
        <w:rPr>
          <w:b/>
          <w:color w:val="000000" w:themeColor="text1"/>
        </w:rPr>
        <w:t>Health:</w:t>
      </w:r>
      <w:r w:rsidR="00BE218E" w:rsidRPr="00610393">
        <w:rPr>
          <w:b/>
          <w:color w:val="000000" w:themeColor="text1"/>
        </w:rPr>
        <w:t xml:space="preserve"> A Meta-Analysis</w:t>
      </w:r>
    </w:p>
    <w:p w14:paraId="58082AC4" w14:textId="064BD2F8" w:rsidR="00050274" w:rsidRPr="00610393" w:rsidRDefault="00194C32" w:rsidP="00D758CC">
      <w:pPr>
        <w:widowControl w:val="0"/>
        <w:spacing w:line="480" w:lineRule="auto"/>
        <w:outlineLvl w:val="0"/>
        <w:rPr>
          <w:color w:val="000000" w:themeColor="text1"/>
        </w:rPr>
      </w:pPr>
      <w:r w:rsidRPr="00610393">
        <w:rPr>
          <w:color w:val="000000" w:themeColor="text1"/>
        </w:rPr>
        <w:tab/>
        <w:t xml:space="preserve">People frequently evaluate themselves in formal and informal settings. For example, people evaluate their performance at school and work, their intelligence after taking a </w:t>
      </w:r>
      <w:proofErr w:type="spellStart"/>
      <w:r w:rsidRPr="00610393">
        <w:rPr>
          <w:color w:val="000000" w:themeColor="text1"/>
        </w:rPr>
        <w:t>standardi</w:t>
      </w:r>
      <w:r w:rsidR="002F7C30">
        <w:rPr>
          <w:color w:val="000000" w:themeColor="text1"/>
        </w:rPr>
        <w:t>s</w:t>
      </w:r>
      <w:r w:rsidRPr="00610393">
        <w:rPr>
          <w:color w:val="000000" w:themeColor="text1"/>
        </w:rPr>
        <w:t>ed</w:t>
      </w:r>
      <w:proofErr w:type="spellEnd"/>
      <w:r w:rsidRPr="00610393">
        <w:rPr>
          <w:color w:val="000000" w:themeColor="text1"/>
        </w:rPr>
        <w:t xml:space="preserve"> test, their attractiveness after glancing at themselves in a mirror, their social skills after a gathering with family and friends, their personality after taking an online survey, and their health and wellness after a medical screening. Hundreds of studies have examined self-evaluations across a variety of attribute and ability dimensions. These studies yield a consistent conclusion: self-evaluations on most dimensions—especially ones that are personally important—are more </w:t>
      </w:r>
      <w:proofErr w:type="spellStart"/>
      <w:r w:rsidRPr="00610393">
        <w:rPr>
          <w:color w:val="000000" w:themeColor="text1"/>
        </w:rPr>
        <w:t>favo</w:t>
      </w:r>
      <w:r w:rsidR="002F7C30">
        <w:rPr>
          <w:color w:val="000000" w:themeColor="text1"/>
        </w:rPr>
        <w:t>u</w:t>
      </w:r>
      <w:r w:rsidRPr="00610393">
        <w:rPr>
          <w:color w:val="000000" w:themeColor="text1"/>
        </w:rPr>
        <w:t>rable</w:t>
      </w:r>
      <w:proofErr w:type="spellEnd"/>
      <w:r w:rsidRPr="00610393">
        <w:rPr>
          <w:color w:val="000000" w:themeColor="text1"/>
        </w:rPr>
        <w:t xml:space="preserve"> than external indicators suggest they should be (Dunning, </w:t>
      </w:r>
      <w:r w:rsidRPr="00610393">
        <w:rPr>
          <w:rFonts w:asciiTheme="majorBidi" w:hAnsiTheme="majorBidi" w:cstheme="majorBidi"/>
          <w:color w:val="000000" w:themeColor="text1"/>
        </w:rPr>
        <w:t>20</w:t>
      </w:r>
      <w:r w:rsidR="00AC1973" w:rsidRPr="00610393">
        <w:rPr>
          <w:rFonts w:asciiTheme="majorBidi" w:hAnsiTheme="majorBidi" w:cstheme="majorBidi"/>
          <w:color w:val="000000" w:themeColor="text1"/>
        </w:rPr>
        <w:t>1</w:t>
      </w:r>
      <w:r w:rsidR="002B7822" w:rsidRPr="00610393">
        <w:rPr>
          <w:rFonts w:asciiTheme="majorBidi" w:hAnsiTheme="majorBidi" w:cstheme="majorBidi"/>
          <w:color w:val="000000" w:themeColor="text1"/>
        </w:rPr>
        <w:t>5</w:t>
      </w:r>
      <w:r w:rsidRPr="00610393">
        <w:rPr>
          <w:rFonts w:asciiTheme="majorBidi" w:hAnsiTheme="majorBidi" w:cstheme="majorBidi"/>
          <w:color w:val="000000" w:themeColor="text1"/>
        </w:rPr>
        <w:t xml:space="preserve">; </w:t>
      </w:r>
      <w:r w:rsidR="00252870" w:rsidRPr="00610393">
        <w:rPr>
          <w:rFonts w:asciiTheme="majorBidi" w:hAnsiTheme="majorBidi" w:cstheme="majorBidi"/>
          <w:color w:val="000000" w:themeColor="text1"/>
        </w:rPr>
        <w:t xml:space="preserve">Gebauer et al., 2013; </w:t>
      </w:r>
      <w:r w:rsidRPr="00610393">
        <w:rPr>
          <w:rFonts w:asciiTheme="majorBidi" w:hAnsiTheme="majorBidi" w:cstheme="majorBidi"/>
          <w:color w:val="000000" w:themeColor="text1"/>
        </w:rPr>
        <w:t xml:space="preserve">Zell et al., 2020). In contemporary research, the tendency to have </w:t>
      </w:r>
      <w:r w:rsidR="00AC1973" w:rsidRPr="00610393">
        <w:rPr>
          <w:rFonts w:asciiTheme="majorBidi" w:hAnsiTheme="majorBidi" w:cstheme="majorBidi"/>
          <w:color w:val="000000" w:themeColor="text1"/>
        </w:rPr>
        <w:t>unduly</w:t>
      </w:r>
      <w:r w:rsidR="00D327A1" w:rsidRPr="00610393">
        <w:rPr>
          <w:rFonts w:asciiTheme="majorBidi" w:hAnsiTheme="majorBidi" w:cstheme="majorBidi"/>
          <w:color w:val="000000" w:themeColor="text1"/>
        </w:rPr>
        <w:t xml:space="preserve"> </w:t>
      </w:r>
      <w:r w:rsidRPr="00610393">
        <w:rPr>
          <w:rFonts w:asciiTheme="majorBidi" w:hAnsiTheme="majorBidi" w:cstheme="majorBidi"/>
          <w:color w:val="000000" w:themeColor="text1"/>
        </w:rPr>
        <w:t>positive</w:t>
      </w:r>
      <w:r w:rsidR="00D327A1" w:rsidRPr="00610393">
        <w:rPr>
          <w:rFonts w:asciiTheme="majorBidi" w:hAnsiTheme="majorBidi" w:cstheme="majorBidi"/>
          <w:color w:val="000000" w:themeColor="text1"/>
        </w:rPr>
        <w:t xml:space="preserve"> </w:t>
      </w:r>
      <w:r w:rsidRPr="00610393">
        <w:rPr>
          <w:rFonts w:asciiTheme="majorBidi" w:hAnsiTheme="majorBidi" w:cstheme="majorBidi"/>
          <w:color w:val="000000" w:themeColor="text1"/>
        </w:rPr>
        <w:t xml:space="preserve">self-views is referred to as </w:t>
      </w:r>
      <w:r w:rsidRPr="00610393">
        <w:rPr>
          <w:rFonts w:asciiTheme="majorBidi" w:hAnsiTheme="majorBidi" w:cstheme="majorBidi"/>
          <w:i/>
          <w:color w:val="000000" w:themeColor="text1"/>
        </w:rPr>
        <w:t>self-enhancement</w:t>
      </w:r>
      <w:r w:rsidRPr="00610393">
        <w:rPr>
          <w:rFonts w:asciiTheme="majorBidi" w:hAnsiTheme="majorBidi" w:cstheme="majorBidi"/>
          <w:color w:val="000000" w:themeColor="text1"/>
        </w:rPr>
        <w:t xml:space="preserve"> (</w:t>
      </w:r>
      <w:r w:rsidR="003F0744" w:rsidRPr="00610393">
        <w:rPr>
          <w:rFonts w:asciiTheme="majorBidi" w:hAnsiTheme="majorBidi" w:cstheme="majorBidi"/>
          <w:color w:val="0D0D0D" w:themeColor="text1" w:themeTint="F2"/>
          <w:shd w:val="clear" w:color="auto" w:fill="FFFFFF"/>
        </w:rPr>
        <w:t>Baumeister, 1998</w:t>
      </w:r>
      <w:r w:rsidR="00050274" w:rsidRPr="00610393">
        <w:rPr>
          <w:rFonts w:asciiTheme="majorBidi" w:hAnsiTheme="majorBidi" w:cstheme="majorBidi"/>
          <w:color w:val="0D0D0D" w:themeColor="text1" w:themeTint="F2"/>
          <w:shd w:val="clear" w:color="auto" w:fill="FFFFFF"/>
        </w:rPr>
        <w:t xml:space="preserve">; </w:t>
      </w:r>
      <w:r w:rsidR="000023E9" w:rsidRPr="00610393">
        <w:rPr>
          <w:rFonts w:asciiTheme="majorBidi" w:hAnsiTheme="majorBidi" w:cstheme="majorBidi"/>
          <w:color w:val="0D0D0D" w:themeColor="text1" w:themeTint="F2"/>
          <w:shd w:val="clear" w:color="auto" w:fill="FFFFFF"/>
        </w:rPr>
        <w:t>Marshall &amp; Brown, 2008</w:t>
      </w:r>
      <w:r w:rsidR="00AC1973" w:rsidRPr="00610393">
        <w:rPr>
          <w:rFonts w:asciiTheme="majorBidi" w:hAnsiTheme="majorBidi" w:cstheme="majorBidi"/>
          <w:color w:val="0D0D0D" w:themeColor="text1" w:themeTint="F2"/>
          <w:shd w:val="clear" w:color="auto" w:fill="FFFFFF"/>
        </w:rPr>
        <w:t>; Sedikides &amp; Strube, 1997</w:t>
      </w:r>
      <w:r w:rsidR="000023E9" w:rsidRPr="00610393">
        <w:rPr>
          <w:rFonts w:asciiTheme="majorBidi" w:hAnsiTheme="majorBidi" w:cstheme="majorBidi"/>
          <w:color w:val="0D0D0D" w:themeColor="text1" w:themeTint="F2"/>
          <w:shd w:val="clear" w:color="auto" w:fill="FFFFFF"/>
        </w:rPr>
        <w:t>). </w:t>
      </w:r>
      <w:r w:rsidRPr="00610393">
        <w:rPr>
          <w:rFonts w:asciiTheme="majorBidi" w:hAnsiTheme="majorBidi" w:cstheme="majorBidi"/>
          <w:color w:val="0D0D0D" w:themeColor="text1" w:themeTint="F2"/>
        </w:rPr>
        <w:t xml:space="preserve">Although most people self-enhance at opportune </w:t>
      </w:r>
      <w:r w:rsidRPr="00610393">
        <w:rPr>
          <w:rFonts w:asciiTheme="majorBidi" w:hAnsiTheme="majorBidi" w:cstheme="majorBidi"/>
          <w:color w:val="000000" w:themeColor="text1"/>
        </w:rPr>
        <w:t>times, self-</w:t>
      </w:r>
      <w:r w:rsidRPr="00610393">
        <w:rPr>
          <w:color w:val="000000" w:themeColor="text1"/>
        </w:rPr>
        <w:t>enhancement reflects a stable individual difference that ranges from self-</w:t>
      </w:r>
      <w:r w:rsidR="00454DCC">
        <w:rPr>
          <w:color w:val="000000" w:themeColor="text1"/>
        </w:rPr>
        <w:t>criticism</w:t>
      </w:r>
      <w:r w:rsidRPr="00610393">
        <w:rPr>
          <w:color w:val="000000" w:themeColor="text1"/>
        </w:rPr>
        <w:t xml:space="preserve"> to self-aggrandizement (Hepper et al., 2010</w:t>
      </w:r>
      <w:r w:rsidR="00183403">
        <w:rPr>
          <w:color w:val="000000" w:themeColor="text1"/>
        </w:rPr>
        <w:t>, 2013</w:t>
      </w:r>
      <w:r w:rsidRPr="00610393">
        <w:rPr>
          <w:color w:val="000000" w:themeColor="text1"/>
        </w:rPr>
        <w:t>; Kwan et al., 2004</w:t>
      </w:r>
      <w:r w:rsidR="00050274" w:rsidRPr="00610393">
        <w:rPr>
          <w:color w:val="000000" w:themeColor="text1"/>
        </w:rPr>
        <w:t xml:space="preserve">; </w:t>
      </w:r>
      <w:r w:rsidR="00050274" w:rsidRPr="00610393">
        <w:rPr>
          <w:rFonts w:asciiTheme="majorBidi" w:hAnsiTheme="majorBidi" w:cstheme="majorBidi"/>
          <w:color w:val="000000" w:themeColor="text1"/>
          <w:shd w:val="clear" w:color="auto" w:fill="FFFFFF"/>
        </w:rPr>
        <w:t>Paulhus, 1998).</w:t>
      </w:r>
    </w:p>
    <w:p w14:paraId="6A99F1F1" w14:textId="2A91197E" w:rsidR="00003510" w:rsidRPr="00610393" w:rsidRDefault="00194C32" w:rsidP="00D758CC">
      <w:pPr>
        <w:widowControl w:val="0"/>
        <w:spacing w:line="480" w:lineRule="auto"/>
        <w:outlineLvl w:val="0"/>
        <w:rPr>
          <w:color w:val="000000" w:themeColor="text1"/>
        </w:rPr>
      </w:pPr>
      <w:r w:rsidRPr="00610393">
        <w:rPr>
          <w:color w:val="000000" w:themeColor="text1"/>
        </w:rPr>
        <w:tab/>
        <w:t>As of present, there is little debate about the existence of self-enhancement</w:t>
      </w:r>
      <w:r w:rsidR="00DA0642" w:rsidRPr="00610393">
        <w:rPr>
          <w:color w:val="000000" w:themeColor="text1"/>
        </w:rPr>
        <w:t xml:space="preserve"> both in Western and Eastern culture (</w:t>
      </w:r>
      <w:r w:rsidR="003F0744" w:rsidRPr="00610393">
        <w:rPr>
          <w:color w:val="000000" w:themeColor="text1"/>
        </w:rPr>
        <w:t xml:space="preserve">Brown, 2010; </w:t>
      </w:r>
      <w:r w:rsidR="005239B1" w:rsidRPr="00610393">
        <w:rPr>
          <w:color w:val="000000" w:themeColor="text1"/>
        </w:rPr>
        <w:t xml:space="preserve">Chiu et al., 2011; </w:t>
      </w:r>
      <w:r w:rsidR="00DC6D38" w:rsidRPr="00610393">
        <w:rPr>
          <w:color w:val="000000" w:themeColor="text1"/>
        </w:rPr>
        <w:t>Sedikides et al., 2015</w:t>
      </w:r>
      <w:r w:rsidR="00DA0642" w:rsidRPr="00610393">
        <w:rPr>
          <w:color w:val="000000" w:themeColor="text1"/>
        </w:rPr>
        <w:t>)</w:t>
      </w:r>
      <w:r w:rsidRPr="00610393">
        <w:rPr>
          <w:color w:val="000000" w:themeColor="text1"/>
        </w:rPr>
        <w:t xml:space="preserve">. Several reviews catalog the </w:t>
      </w:r>
      <w:r w:rsidR="00821BE8" w:rsidRPr="00610393">
        <w:rPr>
          <w:color w:val="000000" w:themeColor="text1"/>
        </w:rPr>
        <w:t>many</w:t>
      </w:r>
      <w:r w:rsidRPr="00610393">
        <w:rPr>
          <w:color w:val="000000" w:themeColor="text1"/>
        </w:rPr>
        <w:t xml:space="preserve"> ways in which people </w:t>
      </w:r>
      <w:r w:rsidR="00821BE8" w:rsidRPr="00610393">
        <w:rPr>
          <w:color w:val="000000" w:themeColor="text1"/>
        </w:rPr>
        <w:t>manifest</w:t>
      </w:r>
      <w:r w:rsidR="00AC1973" w:rsidRPr="00610393">
        <w:rPr>
          <w:color w:val="000000" w:themeColor="text1"/>
        </w:rPr>
        <w:t xml:space="preserve"> unduly </w:t>
      </w:r>
      <w:proofErr w:type="spellStart"/>
      <w:r w:rsidR="00AC1973" w:rsidRPr="00610393">
        <w:rPr>
          <w:color w:val="000000" w:themeColor="text1"/>
        </w:rPr>
        <w:t>favo</w:t>
      </w:r>
      <w:r w:rsidR="002F7C30">
        <w:rPr>
          <w:color w:val="000000" w:themeColor="text1"/>
        </w:rPr>
        <w:t>u</w:t>
      </w:r>
      <w:r w:rsidR="00AC1973" w:rsidRPr="00610393">
        <w:rPr>
          <w:color w:val="000000" w:themeColor="text1"/>
        </w:rPr>
        <w:t>rable</w:t>
      </w:r>
      <w:proofErr w:type="spellEnd"/>
      <w:r w:rsidRPr="00610393">
        <w:rPr>
          <w:color w:val="000000" w:themeColor="text1"/>
        </w:rPr>
        <w:t xml:space="preserve"> self-views (</w:t>
      </w:r>
      <w:r w:rsidR="00D327A1" w:rsidRPr="00610393">
        <w:rPr>
          <w:color w:val="000000" w:themeColor="text1"/>
        </w:rPr>
        <w:t xml:space="preserve">Alicke &amp; Sedikides, 2009; </w:t>
      </w:r>
      <w:r w:rsidR="00FC1623" w:rsidRPr="00FC1623">
        <w:rPr>
          <w:lang w:val="en-GB"/>
        </w:rPr>
        <w:t>Alicke</w:t>
      </w:r>
      <w:r w:rsidR="00FC1623">
        <w:rPr>
          <w:lang w:val="en-GB"/>
        </w:rPr>
        <w:t xml:space="preserve"> et al., </w:t>
      </w:r>
      <w:r w:rsidR="00FC1623" w:rsidRPr="00FC1623">
        <w:rPr>
          <w:lang w:val="en-GB"/>
        </w:rPr>
        <w:t>2020</w:t>
      </w:r>
      <w:r w:rsidR="00FC1623">
        <w:rPr>
          <w:lang w:val="en-GB"/>
        </w:rPr>
        <w:t>;</w:t>
      </w:r>
      <w:r w:rsidR="00FC1623" w:rsidRPr="00FC1623">
        <w:rPr>
          <w:lang w:val="en-GB"/>
        </w:rPr>
        <w:t xml:space="preserve"> </w:t>
      </w:r>
      <w:r w:rsidR="003054FF" w:rsidRPr="00610393">
        <w:rPr>
          <w:color w:val="000000" w:themeColor="text1"/>
        </w:rPr>
        <w:t xml:space="preserve">Brown, 2007; </w:t>
      </w:r>
      <w:r w:rsidR="00922EB0" w:rsidRPr="00610393">
        <w:rPr>
          <w:color w:val="000000" w:themeColor="text1"/>
        </w:rPr>
        <w:t>S</w:t>
      </w:r>
      <w:r w:rsidR="00003510" w:rsidRPr="00610393">
        <w:rPr>
          <w:color w:val="000000" w:themeColor="text1"/>
        </w:rPr>
        <w:t>edikides, 2020</w:t>
      </w:r>
      <w:r w:rsidRPr="00610393">
        <w:rPr>
          <w:color w:val="000000" w:themeColor="text1"/>
        </w:rPr>
        <w:t xml:space="preserve">; Shepperd et al., 2015). </w:t>
      </w:r>
      <w:r w:rsidR="00173527" w:rsidRPr="00610393">
        <w:rPr>
          <w:color w:val="000000" w:themeColor="text1"/>
        </w:rPr>
        <w:t>Further, self-enhancement has been positively associated with psychological health</w:t>
      </w:r>
      <w:r w:rsidR="00D65E5F" w:rsidRPr="00610393">
        <w:rPr>
          <w:color w:val="000000" w:themeColor="text1"/>
        </w:rPr>
        <w:t xml:space="preserve"> (Dufner et al., 2019; Segerstrom &amp; Roach, 2008; Taylor &amp; Sherman, 2008)</w:t>
      </w:r>
      <w:r w:rsidR="00173527" w:rsidRPr="00610393">
        <w:rPr>
          <w:color w:val="000000" w:themeColor="text1"/>
        </w:rPr>
        <w:t>,</w:t>
      </w:r>
      <w:r w:rsidR="00220484" w:rsidRPr="00610393">
        <w:rPr>
          <w:color w:val="000000" w:themeColor="text1"/>
        </w:rPr>
        <w:t xml:space="preserve"> with this association being partly heritable (Luo et al., 2020),</w:t>
      </w:r>
      <w:r w:rsidR="00173527" w:rsidRPr="00610393">
        <w:rPr>
          <w:color w:val="000000" w:themeColor="text1"/>
        </w:rPr>
        <w:t xml:space="preserve"> and confer</w:t>
      </w:r>
      <w:r w:rsidR="00D467F0" w:rsidRPr="00610393">
        <w:rPr>
          <w:color w:val="000000" w:themeColor="text1"/>
        </w:rPr>
        <w:t>s</w:t>
      </w:r>
      <w:r w:rsidR="00173527" w:rsidRPr="00610393">
        <w:rPr>
          <w:color w:val="000000" w:themeColor="text1"/>
        </w:rPr>
        <w:t xml:space="preserve"> psychological health (</w:t>
      </w:r>
      <w:r w:rsidR="00FD31E0" w:rsidRPr="00610393">
        <w:rPr>
          <w:rFonts w:asciiTheme="majorBidi" w:hAnsiTheme="majorBidi" w:cstheme="majorBidi"/>
          <w:lang w:val="en-GB"/>
        </w:rPr>
        <w:t xml:space="preserve">Dufner et al., 2015; </w:t>
      </w:r>
      <w:r w:rsidR="00FD31E0" w:rsidRPr="00610393">
        <w:rPr>
          <w:bCs/>
          <w:color w:val="000000"/>
        </w:rPr>
        <w:t xml:space="preserve">O’Mara et al., 2012; </w:t>
      </w:r>
      <w:r w:rsidR="00FD31E0" w:rsidRPr="00610393">
        <w:rPr>
          <w:rFonts w:asciiTheme="majorBidi" w:hAnsiTheme="majorBidi" w:cstheme="majorBidi"/>
          <w:lang w:val="en-GB"/>
        </w:rPr>
        <w:t>Zuckerman &amp; O’Loughlin, 2006).</w:t>
      </w:r>
      <w:r w:rsidR="00173527" w:rsidRPr="00610393">
        <w:rPr>
          <w:color w:val="000000" w:themeColor="text1"/>
        </w:rPr>
        <w:t xml:space="preserve"> It is not clear, though, whether self-enhancement is also positively </w:t>
      </w:r>
      <w:r w:rsidR="00D65E5F" w:rsidRPr="00610393">
        <w:rPr>
          <w:color w:val="000000" w:themeColor="text1"/>
        </w:rPr>
        <w:t>associated</w:t>
      </w:r>
      <w:r w:rsidR="008807EA" w:rsidRPr="00610393">
        <w:rPr>
          <w:color w:val="000000" w:themeColor="text1"/>
        </w:rPr>
        <w:t xml:space="preserve"> with, or confers,</w:t>
      </w:r>
      <w:r w:rsidR="00173527" w:rsidRPr="00610393">
        <w:rPr>
          <w:color w:val="000000" w:themeColor="text1"/>
        </w:rPr>
        <w:t xml:space="preserve"> physical heath, as reflected in self-rated health, </w:t>
      </w:r>
      <w:r w:rsidR="00173527" w:rsidRPr="00610393">
        <w:rPr>
          <w:color w:val="000000" w:themeColor="text1"/>
        </w:rPr>
        <w:lastRenderedPageBreak/>
        <w:t xml:space="preserve">symptoms or diseases, and biomarkers. </w:t>
      </w:r>
      <w:r w:rsidR="00454DCC">
        <w:rPr>
          <w:color w:val="000000" w:themeColor="text1"/>
        </w:rPr>
        <w:t>This article</w:t>
      </w:r>
      <w:r w:rsidR="006A31F0" w:rsidRPr="00610393">
        <w:rPr>
          <w:color w:val="000000" w:themeColor="text1"/>
        </w:rPr>
        <w:t xml:space="preserve"> </w:t>
      </w:r>
      <w:r w:rsidRPr="00610393">
        <w:rPr>
          <w:color w:val="000000" w:themeColor="text1"/>
        </w:rPr>
        <w:t>present</w:t>
      </w:r>
      <w:r w:rsidR="00454DCC">
        <w:rPr>
          <w:color w:val="000000" w:themeColor="text1"/>
        </w:rPr>
        <w:t>s</w:t>
      </w:r>
      <w:r w:rsidRPr="00610393">
        <w:rPr>
          <w:color w:val="000000" w:themeColor="text1"/>
        </w:rPr>
        <w:t xml:space="preserve"> the first meta-analysis of research on the association between self-enhancement and physical health.</w:t>
      </w:r>
    </w:p>
    <w:p w14:paraId="26E818C5" w14:textId="0E3875F3" w:rsidR="00194C32" w:rsidRPr="00610393" w:rsidRDefault="00194C32" w:rsidP="00D758CC">
      <w:pPr>
        <w:widowControl w:val="0"/>
        <w:spacing w:line="480" w:lineRule="auto"/>
        <w:outlineLvl w:val="0"/>
        <w:rPr>
          <w:b/>
          <w:color w:val="000000" w:themeColor="text1"/>
        </w:rPr>
      </w:pPr>
      <w:r w:rsidRPr="00610393">
        <w:rPr>
          <w:b/>
          <w:color w:val="000000" w:themeColor="text1"/>
        </w:rPr>
        <w:t>Self-Enhancement</w:t>
      </w:r>
    </w:p>
    <w:p w14:paraId="5F90E77B" w14:textId="1784D6E8" w:rsidR="007F7673" w:rsidRPr="00610393" w:rsidRDefault="00194C32" w:rsidP="00670B36">
      <w:pPr>
        <w:widowControl w:val="0"/>
        <w:spacing w:line="480" w:lineRule="auto"/>
        <w:outlineLvl w:val="0"/>
        <w:rPr>
          <w:rFonts w:asciiTheme="majorBidi" w:hAnsiTheme="majorBidi" w:cstheme="majorBidi"/>
          <w:color w:val="000000" w:themeColor="text1"/>
        </w:rPr>
      </w:pPr>
      <w:r w:rsidRPr="00610393">
        <w:rPr>
          <w:color w:val="000000" w:themeColor="text1"/>
        </w:rPr>
        <w:tab/>
        <w:t>Several operationalizations of self-enhancement exist in the psychological literature</w:t>
      </w:r>
      <w:r w:rsidR="00AC1973" w:rsidRPr="00610393">
        <w:rPr>
          <w:color w:val="000000" w:themeColor="text1"/>
        </w:rPr>
        <w:t xml:space="preserve"> (</w:t>
      </w:r>
      <w:r w:rsidR="00AC1973" w:rsidRPr="00610393">
        <w:rPr>
          <w:rFonts w:asciiTheme="majorBidi" w:hAnsiTheme="majorBidi" w:cstheme="majorBidi"/>
          <w:color w:val="000000" w:themeColor="text1"/>
        </w:rPr>
        <w:t xml:space="preserve">Alicke &amp; Sedikides, 2011; </w:t>
      </w:r>
      <w:r w:rsidR="00AC1973" w:rsidRPr="00610393">
        <w:rPr>
          <w:color w:val="000000" w:themeColor="text1"/>
        </w:rPr>
        <w:t>Sedikides &amp; Gregg, 2008)</w:t>
      </w:r>
      <w:r w:rsidRPr="00610393">
        <w:rPr>
          <w:color w:val="000000" w:themeColor="text1"/>
        </w:rPr>
        <w:t>. For example, in one empirical stream, participants judge themselves in comparison to an average peer; here, they often evaluate their abilities, attributes, and future prospects as above average despite this being imp</w:t>
      </w:r>
      <w:r w:rsidR="00BD7583" w:rsidRPr="00610393">
        <w:rPr>
          <w:color w:val="000000" w:themeColor="text1"/>
        </w:rPr>
        <w:t>robable or logically impossible</w:t>
      </w:r>
      <w:r w:rsidRPr="00610393">
        <w:rPr>
          <w:color w:val="000000" w:themeColor="text1"/>
        </w:rPr>
        <w:t xml:space="preserve"> in many circumstances (Alicke &amp; Govorun, 2005;</w:t>
      </w:r>
      <w:r w:rsidR="00922EB0" w:rsidRPr="00610393">
        <w:rPr>
          <w:color w:val="000000" w:themeColor="text1"/>
        </w:rPr>
        <w:t xml:space="preserve"> </w:t>
      </w:r>
      <w:proofErr w:type="spellStart"/>
      <w:r w:rsidR="005A7605" w:rsidRPr="00610393">
        <w:rPr>
          <w:color w:val="000000" w:themeColor="text1"/>
        </w:rPr>
        <w:t>Logg</w:t>
      </w:r>
      <w:proofErr w:type="spellEnd"/>
      <w:r w:rsidR="005A7605" w:rsidRPr="00610393">
        <w:rPr>
          <w:color w:val="000000" w:themeColor="text1"/>
        </w:rPr>
        <w:t xml:space="preserve"> et al., 2018; Sedikides et al., 2014</w:t>
      </w:r>
      <w:r w:rsidRPr="00610393">
        <w:rPr>
          <w:color w:val="000000" w:themeColor="text1"/>
        </w:rPr>
        <w:t xml:space="preserve">). In another empirical stream, participants’ self-evaluations are compared to external criteria, such as peer-assessments, expert-assessments, or scores on objective tests; here, participants often evaluate their attributes, abilities, and personality more </w:t>
      </w:r>
      <w:proofErr w:type="spellStart"/>
      <w:r w:rsidRPr="00610393">
        <w:rPr>
          <w:color w:val="000000" w:themeColor="text1"/>
        </w:rPr>
        <w:t>favo</w:t>
      </w:r>
      <w:r w:rsidR="002F7C30">
        <w:rPr>
          <w:color w:val="000000" w:themeColor="text1"/>
        </w:rPr>
        <w:t>u</w:t>
      </w:r>
      <w:r w:rsidRPr="00610393">
        <w:rPr>
          <w:color w:val="000000" w:themeColor="text1"/>
        </w:rPr>
        <w:t>rably</w:t>
      </w:r>
      <w:proofErr w:type="spellEnd"/>
      <w:r w:rsidRPr="00610393">
        <w:rPr>
          <w:color w:val="000000" w:themeColor="text1"/>
        </w:rPr>
        <w:t xml:space="preserve"> than external indicators suggest they should (Dufner et al., 2012; </w:t>
      </w:r>
      <w:r w:rsidR="005A7605" w:rsidRPr="00610393">
        <w:rPr>
          <w:rFonts w:asciiTheme="majorBidi" w:hAnsiTheme="majorBidi" w:cstheme="majorBidi"/>
          <w:color w:val="000000" w:themeColor="text1"/>
        </w:rPr>
        <w:t xml:space="preserve">Gregg et al., 2011; </w:t>
      </w:r>
      <w:r w:rsidRPr="00610393">
        <w:rPr>
          <w:rFonts w:asciiTheme="majorBidi" w:hAnsiTheme="majorBidi" w:cstheme="majorBidi"/>
          <w:color w:val="000000" w:themeColor="text1"/>
        </w:rPr>
        <w:t xml:space="preserve">Preuss &amp; Alicke, 2009). In yet another stream, researchers </w:t>
      </w:r>
      <w:proofErr w:type="spellStart"/>
      <w:r w:rsidRPr="00610393">
        <w:rPr>
          <w:rFonts w:asciiTheme="majorBidi" w:hAnsiTheme="majorBidi" w:cstheme="majorBidi"/>
          <w:color w:val="000000" w:themeColor="text1"/>
        </w:rPr>
        <w:t>operationali</w:t>
      </w:r>
      <w:r w:rsidR="002F7C30">
        <w:rPr>
          <w:rFonts w:asciiTheme="majorBidi" w:hAnsiTheme="majorBidi" w:cstheme="majorBidi"/>
          <w:color w:val="000000" w:themeColor="text1"/>
        </w:rPr>
        <w:t>s</w:t>
      </w:r>
      <w:r w:rsidRPr="00610393">
        <w:rPr>
          <w:rFonts w:asciiTheme="majorBidi" w:hAnsiTheme="majorBidi" w:cstheme="majorBidi"/>
          <w:color w:val="000000" w:themeColor="text1"/>
        </w:rPr>
        <w:t>e</w:t>
      </w:r>
      <w:proofErr w:type="spellEnd"/>
      <w:r w:rsidRPr="00610393">
        <w:rPr>
          <w:rFonts w:asciiTheme="majorBidi" w:hAnsiTheme="majorBidi" w:cstheme="majorBidi"/>
          <w:color w:val="000000" w:themeColor="text1"/>
        </w:rPr>
        <w:t xml:space="preserve"> self-</w:t>
      </w:r>
      <w:r w:rsidRPr="00610393">
        <w:rPr>
          <w:color w:val="000000" w:themeColor="text1"/>
        </w:rPr>
        <w:t>enhancement via relevant individual difference variables</w:t>
      </w:r>
      <w:r w:rsidR="007F7673" w:rsidRPr="00610393">
        <w:rPr>
          <w:color w:val="000000" w:themeColor="text1"/>
        </w:rPr>
        <w:t>. One is grandiose</w:t>
      </w:r>
      <w:r w:rsidR="00B552E1" w:rsidRPr="00610393">
        <w:rPr>
          <w:color w:val="000000" w:themeColor="text1"/>
        </w:rPr>
        <w:t xml:space="preserve"> (and in particular, agentic)</w:t>
      </w:r>
      <w:r w:rsidR="007F7673" w:rsidRPr="00610393">
        <w:rPr>
          <w:color w:val="000000" w:themeColor="text1"/>
        </w:rPr>
        <w:t xml:space="preserve"> </w:t>
      </w:r>
      <w:r w:rsidRPr="00610393">
        <w:rPr>
          <w:color w:val="000000" w:themeColor="text1"/>
        </w:rPr>
        <w:t xml:space="preserve">narcissism, </w:t>
      </w:r>
      <w:r w:rsidR="007F7673" w:rsidRPr="00610393">
        <w:rPr>
          <w:rFonts w:asciiTheme="majorBidi" w:eastAsia="TimesNewRomanPSMT" w:hAnsiTheme="majorBidi" w:cstheme="majorBidi"/>
          <w:lang w:val="en-GB"/>
        </w:rPr>
        <w:t>which is characteri</w:t>
      </w:r>
      <w:r w:rsidR="002F7C30">
        <w:rPr>
          <w:rFonts w:asciiTheme="majorBidi" w:eastAsia="TimesNewRomanPSMT" w:hAnsiTheme="majorBidi" w:cstheme="majorBidi"/>
          <w:lang w:val="en-GB"/>
        </w:rPr>
        <w:t>s</w:t>
      </w:r>
      <w:r w:rsidR="007F7673" w:rsidRPr="00610393">
        <w:rPr>
          <w:rFonts w:asciiTheme="majorBidi" w:eastAsia="TimesNewRomanPSMT" w:hAnsiTheme="majorBidi" w:cstheme="majorBidi"/>
          <w:lang w:val="en-GB"/>
        </w:rPr>
        <w:t>ed, in part, by inflated self-views and pomposity (</w:t>
      </w:r>
      <w:r w:rsidR="00EC6B6C" w:rsidRPr="00A60602">
        <w:rPr>
          <w:rFonts w:asciiTheme="majorBidi" w:hAnsiTheme="majorBidi" w:cstheme="majorBidi"/>
        </w:rPr>
        <w:t>Grijalva &amp; Zhang</w:t>
      </w:r>
      <w:r w:rsidR="00670B36">
        <w:rPr>
          <w:rFonts w:asciiTheme="majorBidi" w:hAnsiTheme="majorBidi" w:cstheme="majorBidi"/>
        </w:rPr>
        <w:t xml:space="preserve">, </w:t>
      </w:r>
      <w:r w:rsidR="00EC6B6C" w:rsidRPr="00A60602">
        <w:rPr>
          <w:rFonts w:asciiTheme="majorBidi" w:hAnsiTheme="majorBidi" w:cstheme="majorBidi"/>
        </w:rPr>
        <w:t>2016</w:t>
      </w:r>
      <w:r w:rsidR="00670B36">
        <w:rPr>
          <w:rFonts w:asciiTheme="majorBidi" w:hAnsiTheme="majorBidi" w:cstheme="majorBidi"/>
        </w:rPr>
        <w:t xml:space="preserve">; </w:t>
      </w:r>
      <w:r w:rsidR="00F7604C" w:rsidRPr="00610393">
        <w:rPr>
          <w:rFonts w:asciiTheme="majorBidi" w:eastAsia="TimesNewRomanPSMT" w:hAnsiTheme="majorBidi" w:cstheme="majorBidi"/>
          <w:lang w:val="en-GB"/>
        </w:rPr>
        <w:t xml:space="preserve">Sedikides, 2021a; </w:t>
      </w:r>
      <w:r w:rsidR="007F7673" w:rsidRPr="00610393">
        <w:rPr>
          <w:rFonts w:asciiTheme="majorBidi" w:eastAsia="TimesNewRomanPSMT" w:hAnsiTheme="majorBidi" w:cstheme="majorBidi"/>
          <w:lang w:val="en-GB"/>
        </w:rPr>
        <w:t xml:space="preserve">Sedikides &amp; Campbell, 2017); indeed, narcissism has even been </w:t>
      </w:r>
      <w:r w:rsidR="00DB2B6F" w:rsidRPr="00610393">
        <w:rPr>
          <w:rFonts w:asciiTheme="majorBidi" w:eastAsia="TimesNewRomanPSMT" w:hAnsiTheme="majorBidi" w:cstheme="majorBidi"/>
          <w:lang w:val="en-GB"/>
        </w:rPr>
        <w:t>labelled</w:t>
      </w:r>
      <w:r w:rsidR="007F7673" w:rsidRPr="00610393">
        <w:rPr>
          <w:rFonts w:asciiTheme="majorBidi" w:eastAsia="TimesNewRomanPSMT" w:hAnsiTheme="majorBidi" w:cstheme="majorBidi"/>
          <w:lang w:val="en-GB"/>
        </w:rPr>
        <w:t xml:space="preserve"> “the self-enhancer personality” (Morf et al., 2011, p. 399). The other </w:t>
      </w:r>
      <w:r w:rsidR="00B552E1" w:rsidRPr="00610393">
        <w:rPr>
          <w:color w:val="000000" w:themeColor="text1"/>
        </w:rPr>
        <w:t xml:space="preserve">individual difference variable </w:t>
      </w:r>
      <w:r w:rsidR="007F7673" w:rsidRPr="00610393">
        <w:rPr>
          <w:rFonts w:asciiTheme="majorBidi" w:eastAsia="TimesNewRomanPSMT" w:hAnsiTheme="majorBidi" w:cstheme="majorBidi"/>
          <w:lang w:val="en-GB"/>
        </w:rPr>
        <w:t xml:space="preserve">is </w:t>
      </w:r>
      <w:r w:rsidRPr="00610393">
        <w:rPr>
          <w:color w:val="000000" w:themeColor="text1"/>
        </w:rPr>
        <w:t>socially desirable responding, which</w:t>
      </w:r>
      <w:r w:rsidR="007F7673" w:rsidRPr="00610393">
        <w:rPr>
          <w:color w:val="000000" w:themeColor="text1"/>
        </w:rPr>
        <w:t xml:space="preserve"> also reflects inflated self-views (</w:t>
      </w:r>
      <w:r w:rsidR="007F7673" w:rsidRPr="00610393">
        <w:rPr>
          <w:color w:val="000000" w:themeColor="text1"/>
          <w:lang w:val="en-GB"/>
        </w:rPr>
        <w:t xml:space="preserve">Hart et al., </w:t>
      </w:r>
      <w:r w:rsidR="007F7673" w:rsidRPr="00610393">
        <w:rPr>
          <w:color w:val="000000" w:themeColor="text1"/>
          <w:lang w:val="en-GB" w:eastAsia="pl-PL"/>
        </w:rPr>
        <w:t xml:space="preserve">2015; </w:t>
      </w:r>
      <w:r w:rsidR="007F7673" w:rsidRPr="00610393">
        <w:rPr>
          <w:color w:val="000000" w:themeColor="text1"/>
        </w:rPr>
        <w:t xml:space="preserve">Paulhus, 2002); indeed, </w:t>
      </w:r>
      <w:r w:rsidR="00B31D91" w:rsidRPr="00610393">
        <w:rPr>
          <w:rFonts w:asciiTheme="majorBidi" w:eastAsia="TimesNewRomanPSMT" w:hAnsiTheme="majorBidi" w:cstheme="majorBidi"/>
          <w:lang w:val="en-GB"/>
        </w:rPr>
        <w:t>“In the context</w:t>
      </w:r>
      <w:r w:rsidR="007F7673" w:rsidRPr="00610393">
        <w:rPr>
          <w:rFonts w:asciiTheme="majorBidi" w:eastAsia="TimesNewRomanPSMT" w:hAnsiTheme="majorBidi" w:cstheme="majorBidi"/>
          <w:lang w:val="en-GB"/>
        </w:rPr>
        <w:t xml:space="preserve"> </w:t>
      </w:r>
      <w:r w:rsidR="00B31D91" w:rsidRPr="00610393">
        <w:rPr>
          <w:rFonts w:asciiTheme="majorBidi" w:eastAsia="TimesNewRomanPSMT" w:hAnsiTheme="majorBidi" w:cstheme="majorBidi"/>
          <w:lang w:val="en-GB"/>
        </w:rPr>
        <w:t>of questionnaire styles, self-enhancement is typically referred</w:t>
      </w:r>
      <w:r w:rsidR="007F7673" w:rsidRPr="00610393">
        <w:rPr>
          <w:rFonts w:asciiTheme="majorBidi" w:eastAsia="TimesNewRomanPSMT" w:hAnsiTheme="majorBidi" w:cstheme="majorBidi"/>
          <w:lang w:val="en-GB"/>
        </w:rPr>
        <w:t xml:space="preserve"> </w:t>
      </w:r>
      <w:r w:rsidR="00B31D91" w:rsidRPr="00610393">
        <w:rPr>
          <w:rFonts w:asciiTheme="majorBidi" w:eastAsia="TimesNewRomanPSMT" w:hAnsiTheme="majorBidi" w:cstheme="majorBidi"/>
          <w:lang w:val="en-GB"/>
        </w:rPr>
        <w:t>to as socially desirable responding” (Paulhus &amp; Holden,</w:t>
      </w:r>
      <w:r w:rsidR="007F7673" w:rsidRPr="00610393">
        <w:rPr>
          <w:rFonts w:asciiTheme="majorBidi" w:eastAsia="TimesNewRomanPSMT" w:hAnsiTheme="majorBidi" w:cstheme="majorBidi"/>
          <w:lang w:val="en-GB"/>
        </w:rPr>
        <w:t xml:space="preserve"> </w:t>
      </w:r>
      <w:r w:rsidR="00B31D91" w:rsidRPr="00610393">
        <w:rPr>
          <w:rFonts w:asciiTheme="majorBidi" w:eastAsia="TimesNewRomanPSMT" w:hAnsiTheme="majorBidi" w:cstheme="majorBidi"/>
          <w:lang w:val="en-GB"/>
        </w:rPr>
        <w:t>2010, p. 22</w:t>
      </w:r>
      <w:r w:rsidR="00CC0B47" w:rsidRPr="00610393">
        <w:rPr>
          <w:rFonts w:asciiTheme="majorBidi" w:eastAsia="TimesNewRomanPSMT" w:hAnsiTheme="majorBidi" w:cstheme="majorBidi"/>
          <w:lang w:val="en-GB"/>
        </w:rPr>
        <w:t>7</w:t>
      </w:r>
      <w:r w:rsidR="00B31D91" w:rsidRPr="00610393">
        <w:rPr>
          <w:rFonts w:asciiTheme="majorBidi" w:eastAsia="TimesNewRomanPSMT" w:hAnsiTheme="majorBidi" w:cstheme="majorBidi"/>
          <w:lang w:val="en-GB"/>
        </w:rPr>
        <w:t>).</w:t>
      </w:r>
    </w:p>
    <w:p w14:paraId="0D5D92B2" w14:textId="5D7D4D70" w:rsidR="00194C32" w:rsidRPr="00610393" w:rsidRDefault="00194C32" w:rsidP="00D758CC">
      <w:pPr>
        <w:widowControl w:val="0"/>
        <w:spacing w:line="480" w:lineRule="auto"/>
        <w:outlineLvl w:val="0"/>
        <w:rPr>
          <w:color w:val="000000" w:themeColor="text1"/>
        </w:rPr>
      </w:pPr>
      <w:r w:rsidRPr="00610393">
        <w:rPr>
          <w:color w:val="000000" w:themeColor="text1"/>
        </w:rPr>
        <w:tab/>
        <w:t xml:space="preserve">Self-enhancement is different from related constructs such as self-esteem and optimism, which </w:t>
      </w:r>
      <w:r w:rsidR="001E5456" w:rsidRPr="00610393">
        <w:rPr>
          <w:color w:val="000000" w:themeColor="text1"/>
        </w:rPr>
        <w:t>refer to</w:t>
      </w:r>
      <w:r w:rsidRPr="00610393">
        <w:rPr>
          <w:color w:val="000000" w:themeColor="text1"/>
        </w:rPr>
        <w:t xml:space="preserve"> the tendency to have positive views of the self or the future (Shepperd et al., 2015; Zell et al., 2020). Measures of self-esteem and optimism capture the valence of self-views and </w:t>
      </w:r>
      <w:r w:rsidRPr="00610393">
        <w:rPr>
          <w:color w:val="000000" w:themeColor="text1"/>
        </w:rPr>
        <w:lastRenderedPageBreak/>
        <w:t xml:space="preserve">future beliefs, that is, whether they are positive, negative, or neutral (Davidson &amp; </w:t>
      </w:r>
      <w:r w:rsidRPr="00610393">
        <w:t>Prkachin, 1997; Leary &amp; Baumeister, 2000</w:t>
      </w:r>
      <w:r w:rsidRPr="00610393">
        <w:rPr>
          <w:color w:val="000000" w:themeColor="text1"/>
        </w:rPr>
        <w:t xml:space="preserve">). Conversely, self-enhancement reflects the tendency to have self-views or expectations for one’s future that are </w:t>
      </w:r>
      <w:r w:rsidRPr="00610393">
        <w:rPr>
          <w:i/>
          <w:color w:val="000000" w:themeColor="text1"/>
        </w:rPr>
        <w:t>positively biased</w:t>
      </w:r>
      <w:r w:rsidRPr="00610393">
        <w:rPr>
          <w:color w:val="000000" w:themeColor="text1"/>
        </w:rPr>
        <w:t xml:space="preserve"> and thus deviate from reality in a self-flattering direction. Thus, a person with high self-esteem who generally evaluates themselves </w:t>
      </w:r>
      <w:proofErr w:type="spellStart"/>
      <w:r w:rsidRPr="00610393">
        <w:rPr>
          <w:color w:val="000000" w:themeColor="text1"/>
        </w:rPr>
        <w:t>favo</w:t>
      </w:r>
      <w:r w:rsidR="002F7C30">
        <w:rPr>
          <w:color w:val="000000" w:themeColor="text1"/>
        </w:rPr>
        <w:t>u</w:t>
      </w:r>
      <w:r w:rsidRPr="00610393">
        <w:rPr>
          <w:color w:val="000000" w:themeColor="text1"/>
        </w:rPr>
        <w:t>rably</w:t>
      </w:r>
      <w:proofErr w:type="spellEnd"/>
      <w:r w:rsidRPr="00610393">
        <w:rPr>
          <w:color w:val="000000" w:themeColor="text1"/>
        </w:rPr>
        <w:t xml:space="preserve"> may not necessarily be doing so in error. Similarly, optimistic expectations about one’s future may sometimes be accurate estimates of a prosperous future. Clearly then, although self-enhancement is often correlated with self-esteem or optimism, these constructs are independent from each other. Indeed, evidence suggests that self-enhancement may have divergent associations with psychological adjustment and health than self-esteem or optimism (Konrath &amp; Bonadonna, 2014; Sweeny &amp; Andrews, 2017). Given the differences between these constructs, as well as that prior reviews have given more attention to the associations of self-esteem (</w:t>
      </w:r>
      <w:r w:rsidRPr="00610393">
        <w:rPr>
          <w:color w:val="000000" w:themeColor="text1"/>
          <w:shd w:val="clear" w:color="auto" w:fill="FFFFFF"/>
        </w:rPr>
        <w:t xml:space="preserve">Antonucci &amp; Jackson, 1983; </w:t>
      </w:r>
      <w:r w:rsidR="004E5270" w:rsidRPr="00610393">
        <w:rPr>
          <w:color w:val="000000" w:themeColor="text1"/>
        </w:rPr>
        <w:t xml:space="preserve">Miller &amp; Downey, 1999; </w:t>
      </w:r>
      <w:r w:rsidRPr="00610393">
        <w:rPr>
          <w:color w:val="000000" w:themeColor="text1"/>
        </w:rPr>
        <w:t xml:space="preserve">Baumeister et al., 2003) and optimism (Rasmussen et al., 2009; </w:t>
      </w:r>
      <w:r w:rsidRPr="00610393">
        <w:rPr>
          <w:color w:val="000000" w:themeColor="text1"/>
          <w:shd w:val="clear" w:color="auto" w:fill="FFFFFF"/>
        </w:rPr>
        <w:t>Scheier &amp; Carver, 2018</w:t>
      </w:r>
      <w:r w:rsidRPr="00610393">
        <w:rPr>
          <w:color w:val="000000" w:themeColor="text1"/>
        </w:rPr>
        <w:t xml:space="preserve">) with physical health, </w:t>
      </w:r>
      <w:r w:rsidR="0000552C" w:rsidRPr="00610393">
        <w:rPr>
          <w:color w:val="000000" w:themeColor="text1"/>
        </w:rPr>
        <w:t xml:space="preserve">we </w:t>
      </w:r>
      <w:r w:rsidRPr="00610393">
        <w:rPr>
          <w:color w:val="000000" w:themeColor="text1"/>
        </w:rPr>
        <w:t>focus exclusively on self-enhancement.</w:t>
      </w:r>
    </w:p>
    <w:p w14:paraId="59D16C50" w14:textId="3A391ADB" w:rsidR="00194C32" w:rsidRPr="00610393" w:rsidRDefault="00194C32" w:rsidP="00D758CC">
      <w:pPr>
        <w:widowControl w:val="0"/>
        <w:spacing w:line="480" w:lineRule="auto"/>
        <w:outlineLvl w:val="0"/>
        <w:rPr>
          <w:b/>
          <w:color w:val="000000" w:themeColor="text1"/>
        </w:rPr>
      </w:pPr>
      <w:r w:rsidRPr="00610393">
        <w:rPr>
          <w:b/>
          <w:color w:val="000000" w:themeColor="text1"/>
        </w:rPr>
        <w:t xml:space="preserve">Self-Enhancement </w:t>
      </w:r>
      <w:r w:rsidR="00BD7583" w:rsidRPr="00610393">
        <w:rPr>
          <w:b/>
          <w:color w:val="000000" w:themeColor="text1"/>
        </w:rPr>
        <w:t>and Psychological Health</w:t>
      </w:r>
    </w:p>
    <w:p w14:paraId="17EC5449" w14:textId="15640060" w:rsidR="001E5456" w:rsidRPr="00610393" w:rsidRDefault="00194C32" w:rsidP="00D758CC">
      <w:pPr>
        <w:widowControl w:val="0"/>
        <w:spacing w:line="480" w:lineRule="auto"/>
        <w:ind w:firstLine="720"/>
        <w:outlineLvl w:val="0"/>
      </w:pPr>
      <w:r w:rsidRPr="00610393">
        <w:rPr>
          <w:color w:val="000000" w:themeColor="text1"/>
        </w:rPr>
        <w:t xml:space="preserve">In addition to documenting self-enhancement, research has been concerned with its potential benefits for </w:t>
      </w:r>
      <w:r w:rsidR="001E5456" w:rsidRPr="00610393">
        <w:rPr>
          <w:color w:val="000000" w:themeColor="text1"/>
        </w:rPr>
        <w:t>psychological</w:t>
      </w:r>
      <w:r w:rsidRPr="00610393">
        <w:rPr>
          <w:color w:val="000000" w:themeColor="text1"/>
        </w:rPr>
        <w:t xml:space="preserve"> health. </w:t>
      </w:r>
      <w:r w:rsidR="001E5456" w:rsidRPr="00610393">
        <w:t xml:space="preserve">The issue has captivated scholars in social, personality, clinical, and health psychology, as well as laypersons for over three decades. Taylor and Brown’s (1988) landmark article on the topic, which inspired much of this work, has been cited </w:t>
      </w:r>
      <w:r w:rsidR="007C368D" w:rsidRPr="00610393">
        <w:t xml:space="preserve">over </w:t>
      </w:r>
      <w:r w:rsidR="001E765E" w:rsidRPr="00610393">
        <w:t>12,000</w:t>
      </w:r>
      <w:r w:rsidR="001E5456" w:rsidRPr="00610393">
        <w:t xml:space="preserve"> times and </w:t>
      </w:r>
      <w:r w:rsidR="007C368D" w:rsidRPr="00610393">
        <w:t xml:space="preserve">over </w:t>
      </w:r>
      <w:r w:rsidR="001E765E" w:rsidRPr="00610393">
        <w:t>6,000</w:t>
      </w:r>
      <w:r w:rsidR="001E5456" w:rsidRPr="00610393">
        <w:t xml:space="preserve"> times since 2010 (Google Scholar</w:t>
      </w:r>
      <w:r w:rsidR="00FC1623">
        <w:t>, 15 August 2022</w:t>
      </w:r>
      <w:r w:rsidR="001E5456" w:rsidRPr="00610393">
        <w:t>).</w:t>
      </w:r>
    </w:p>
    <w:p w14:paraId="73FBD784" w14:textId="691DA85D" w:rsidR="001E5456" w:rsidRPr="00610393" w:rsidRDefault="001E5456" w:rsidP="00D758CC">
      <w:pPr>
        <w:widowControl w:val="0"/>
        <w:spacing w:line="480" w:lineRule="auto"/>
        <w:ind w:firstLine="720"/>
        <w:outlineLvl w:val="0"/>
      </w:pPr>
      <w:r w:rsidRPr="00610393">
        <w:t xml:space="preserve">Recently, a meta-analysis (Dufner et al., 2019) examined the association of self-enhancement with psychological health. Self-enhancement was largely </w:t>
      </w:r>
      <w:proofErr w:type="spellStart"/>
      <w:r w:rsidRPr="00610393">
        <w:t>operationali</w:t>
      </w:r>
      <w:r w:rsidR="002F7C30">
        <w:t>s</w:t>
      </w:r>
      <w:r w:rsidRPr="00610393">
        <w:t>ed</w:t>
      </w:r>
      <w:proofErr w:type="spellEnd"/>
      <w:r w:rsidRPr="00610393">
        <w:t xml:space="preserve"> in terms of comparative </w:t>
      </w:r>
      <w:r w:rsidR="002F7C30">
        <w:t>judgement</w:t>
      </w:r>
      <w:r w:rsidR="008C18C1" w:rsidRPr="00610393">
        <w:t xml:space="preserve"> (self-evaluations, peer evaluations)</w:t>
      </w:r>
      <w:r w:rsidRPr="00610393">
        <w:t xml:space="preserve">, narcissism, and socially desirable </w:t>
      </w:r>
      <w:r w:rsidRPr="00610393">
        <w:lastRenderedPageBreak/>
        <w:t xml:space="preserve">responding. Psychological health was </w:t>
      </w:r>
      <w:proofErr w:type="spellStart"/>
      <w:r w:rsidRPr="00610393">
        <w:t>operationali</w:t>
      </w:r>
      <w:r w:rsidR="002F7C30">
        <w:t>s</w:t>
      </w:r>
      <w:r w:rsidRPr="00610393">
        <w:t>ed</w:t>
      </w:r>
      <w:proofErr w:type="spellEnd"/>
      <w:r w:rsidRPr="00610393">
        <w:t xml:space="preserve"> in terms of </w:t>
      </w:r>
      <w:r w:rsidRPr="00610393">
        <w:rPr>
          <w:rFonts w:asciiTheme="majorBidi" w:eastAsiaTheme="minorEastAsia" w:hAnsiTheme="majorBidi" w:cstheme="majorBidi"/>
          <w:lang w:val="en-GB"/>
        </w:rPr>
        <w:t xml:space="preserve">life satisfaction, positive affect, negative affect, and depression. </w:t>
      </w:r>
      <w:r w:rsidRPr="00610393">
        <w:t xml:space="preserve">The results yielded a positive association of self-enhancement with psychological health, especially when </w:t>
      </w:r>
      <w:r w:rsidR="008C18C1" w:rsidRPr="00610393">
        <w:t xml:space="preserve">self-enhancement </w:t>
      </w:r>
      <w:r w:rsidRPr="00610393">
        <w:t>was measured via self-evaluations (</w:t>
      </w:r>
      <w:r w:rsidRPr="00610393">
        <w:rPr>
          <w:i/>
        </w:rPr>
        <w:t>r</w:t>
      </w:r>
      <w:r w:rsidRPr="00610393">
        <w:t xml:space="preserve"> = </w:t>
      </w:r>
      <w:r w:rsidRPr="00610393">
        <w:rPr>
          <w:color w:val="222222"/>
          <w:shd w:val="clear" w:color="auto" w:fill="FFFFFF"/>
        </w:rPr>
        <w:t>.18</w:t>
      </w:r>
      <w:r w:rsidRPr="00610393">
        <w:t xml:space="preserve">, </w:t>
      </w:r>
      <w:r w:rsidRPr="00610393">
        <w:rPr>
          <w:i/>
        </w:rPr>
        <w:t>k</w:t>
      </w:r>
      <w:r w:rsidRPr="00610393">
        <w:t xml:space="preserve"> = 237) as opposed to peer-evaluations (</w:t>
      </w:r>
      <w:r w:rsidRPr="00610393">
        <w:rPr>
          <w:i/>
        </w:rPr>
        <w:t>r</w:t>
      </w:r>
      <w:r w:rsidRPr="00610393">
        <w:t xml:space="preserve"> = </w:t>
      </w:r>
      <w:r w:rsidRPr="00610393">
        <w:rPr>
          <w:color w:val="222222"/>
          <w:shd w:val="clear" w:color="auto" w:fill="FFFFFF"/>
        </w:rPr>
        <w:t>.12</w:t>
      </w:r>
      <w:r w:rsidRPr="00610393">
        <w:t xml:space="preserve">, </w:t>
      </w:r>
      <w:r w:rsidRPr="00610393">
        <w:rPr>
          <w:i/>
        </w:rPr>
        <w:t>k</w:t>
      </w:r>
      <w:r w:rsidRPr="00610393">
        <w:t xml:space="preserve"> = 29). </w:t>
      </w:r>
    </w:p>
    <w:p w14:paraId="3D81842F" w14:textId="6D0BAAF9" w:rsidR="00194C32" w:rsidRPr="00610393" w:rsidRDefault="00194C32" w:rsidP="00D758CC">
      <w:pPr>
        <w:widowControl w:val="0"/>
        <w:spacing w:line="480" w:lineRule="auto"/>
        <w:outlineLvl w:val="0"/>
        <w:rPr>
          <w:b/>
          <w:color w:val="000000" w:themeColor="text1"/>
        </w:rPr>
      </w:pPr>
      <w:r w:rsidRPr="00610393">
        <w:rPr>
          <w:b/>
          <w:color w:val="000000" w:themeColor="text1"/>
        </w:rPr>
        <w:t>Self-Enhancement and Physical Health</w:t>
      </w:r>
    </w:p>
    <w:p w14:paraId="1D7C6C63" w14:textId="77777777" w:rsidR="004E5270" w:rsidRPr="00610393" w:rsidRDefault="00194C32" w:rsidP="00D758CC">
      <w:pPr>
        <w:widowControl w:val="0"/>
        <w:spacing w:line="480" w:lineRule="auto"/>
        <w:outlineLvl w:val="0"/>
        <w:rPr>
          <w:color w:val="000000" w:themeColor="text1"/>
        </w:rPr>
      </w:pPr>
      <w:r w:rsidRPr="00610393">
        <w:rPr>
          <w:color w:val="000000" w:themeColor="text1"/>
        </w:rPr>
        <w:tab/>
        <w:t xml:space="preserve"> </w:t>
      </w:r>
      <w:r w:rsidR="008C18C1" w:rsidRPr="00610393">
        <w:rPr>
          <w:color w:val="000000" w:themeColor="text1"/>
        </w:rPr>
        <w:t>E</w:t>
      </w:r>
      <w:r w:rsidRPr="00610393">
        <w:rPr>
          <w:color w:val="000000" w:themeColor="text1"/>
        </w:rPr>
        <w:t xml:space="preserve">merging research has also begun to examine </w:t>
      </w:r>
      <w:r w:rsidR="008C18C1" w:rsidRPr="00610393">
        <w:rPr>
          <w:color w:val="000000" w:themeColor="text1"/>
        </w:rPr>
        <w:t>the</w:t>
      </w:r>
      <w:r w:rsidRPr="00610393">
        <w:rPr>
          <w:color w:val="000000" w:themeColor="text1"/>
        </w:rPr>
        <w:t xml:space="preserve"> implications </w:t>
      </w:r>
      <w:r w:rsidR="008C18C1" w:rsidRPr="00610393">
        <w:rPr>
          <w:color w:val="000000" w:themeColor="text1"/>
        </w:rPr>
        <w:t xml:space="preserve">of self-enhancement </w:t>
      </w:r>
      <w:r w:rsidRPr="00610393">
        <w:rPr>
          <w:color w:val="000000" w:themeColor="text1"/>
        </w:rPr>
        <w:t xml:space="preserve">for physical health. </w:t>
      </w:r>
      <w:r w:rsidR="004E5270" w:rsidRPr="00610393">
        <w:rPr>
          <w:color w:val="000000" w:themeColor="text1"/>
        </w:rPr>
        <w:t>However, qualitative reviews have come to different conclusions, with some suggesting that self-enhancement is generally beneficial for physical health (Segerstrom &amp; Roach, 2008; Taylor &amp; Sherman, 2008), and others suggesting that it is detrimental for it (Konrath &amp; Bonadonna, 2014; Sweeny &amp; Andrews, 2017).</w:t>
      </w:r>
    </w:p>
    <w:p w14:paraId="79843023" w14:textId="42412119" w:rsidR="00DC5B19" w:rsidRPr="00610393" w:rsidRDefault="004E5270" w:rsidP="00D758CC">
      <w:pPr>
        <w:widowControl w:val="0"/>
        <w:spacing w:line="480" w:lineRule="auto"/>
        <w:outlineLvl w:val="0"/>
        <w:rPr>
          <w:color w:val="000000" w:themeColor="text1"/>
        </w:rPr>
      </w:pPr>
      <w:r w:rsidRPr="00610393">
        <w:rPr>
          <w:color w:val="000000" w:themeColor="text1"/>
        </w:rPr>
        <w:tab/>
      </w:r>
      <w:r w:rsidR="00454DCC">
        <w:rPr>
          <w:color w:val="000000" w:themeColor="text1"/>
        </w:rPr>
        <w:t>I</w:t>
      </w:r>
      <w:r w:rsidRPr="00610393">
        <w:rPr>
          <w:color w:val="000000" w:themeColor="text1"/>
        </w:rPr>
        <w:t xml:space="preserve"> took an exploratory approach.</w:t>
      </w:r>
      <w:r w:rsidR="00454DCC">
        <w:rPr>
          <w:color w:val="000000" w:themeColor="text1"/>
        </w:rPr>
        <w:t xml:space="preserve"> I</w:t>
      </w:r>
      <w:r w:rsidR="00194C32" w:rsidRPr="00610393">
        <w:rPr>
          <w:color w:val="000000" w:themeColor="text1"/>
        </w:rPr>
        <w:t xml:space="preserve">f self-enhancement </w:t>
      </w:r>
      <w:r w:rsidR="008C18C1" w:rsidRPr="00610393">
        <w:rPr>
          <w:color w:val="000000" w:themeColor="text1"/>
        </w:rPr>
        <w:t>conduces to psychological</w:t>
      </w:r>
      <w:r w:rsidR="00194C32" w:rsidRPr="00610393">
        <w:rPr>
          <w:color w:val="000000" w:themeColor="text1"/>
        </w:rPr>
        <w:t xml:space="preserve"> health, then it </w:t>
      </w:r>
      <w:r w:rsidR="00B73EE6" w:rsidRPr="00610393">
        <w:rPr>
          <w:color w:val="000000" w:themeColor="text1"/>
        </w:rPr>
        <w:t>might</w:t>
      </w:r>
      <w:r w:rsidR="00194C32" w:rsidRPr="00610393">
        <w:rPr>
          <w:color w:val="000000" w:themeColor="text1"/>
        </w:rPr>
        <w:t xml:space="preserve"> also </w:t>
      </w:r>
      <w:r w:rsidR="008C18C1" w:rsidRPr="00610393">
        <w:rPr>
          <w:color w:val="000000" w:themeColor="text1"/>
        </w:rPr>
        <w:t xml:space="preserve">conduce to </w:t>
      </w:r>
      <w:r w:rsidR="00194C32" w:rsidRPr="00610393">
        <w:rPr>
          <w:color w:val="000000" w:themeColor="text1"/>
        </w:rPr>
        <w:t xml:space="preserve">physical health, given the robust connection between </w:t>
      </w:r>
      <w:r w:rsidR="008C18C1" w:rsidRPr="00610393">
        <w:rPr>
          <w:color w:val="000000" w:themeColor="text1"/>
        </w:rPr>
        <w:t>psychological and</w:t>
      </w:r>
      <w:r w:rsidR="00194C32" w:rsidRPr="00610393">
        <w:rPr>
          <w:color w:val="000000" w:themeColor="text1"/>
        </w:rPr>
        <w:t xml:space="preserve"> physical health (Schneiderman et al., 2005; Steptoe, 2019).</w:t>
      </w:r>
      <w:r w:rsidRPr="00610393">
        <w:rPr>
          <w:color w:val="000000" w:themeColor="text1"/>
        </w:rPr>
        <w:t xml:space="preserve"> S</w:t>
      </w:r>
      <w:r w:rsidR="008C18C1" w:rsidRPr="00610393">
        <w:rPr>
          <w:color w:val="000000" w:themeColor="text1"/>
        </w:rPr>
        <w:t>elf-</w:t>
      </w:r>
      <w:r w:rsidRPr="00610393">
        <w:rPr>
          <w:color w:val="000000" w:themeColor="text1"/>
        </w:rPr>
        <w:t xml:space="preserve">enhancement may also </w:t>
      </w:r>
      <w:r w:rsidR="008C18C1" w:rsidRPr="00610393">
        <w:rPr>
          <w:color w:val="000000" w:themeColor="text1"/>
        </w:rPr>
        <w:t xml:space="preserve">conduce to physical health through </w:t>
      </w:r>
      <w:r w:rsidRPr="00610393">
        <w:rPr>
          <w:color w:val="000000" w:themeColor="text1"/>
        </w:rPr>
        <w:t>an</w:t>
      </w:r>
      <w:r w:rsidR="008C18C1" w:rsidRPr="00610393">
        <w:rPr>
          <w:color w:val="000000" w:themeColor="text1"/>
        </w:rPr>
        <w:t>other avenue</w:t>
      </w:r>
      <w:r w:rsidR="00B73EE6" w:rsidRPr="00610393">
        <w:rPr>
          <w:color w:val="000000" w:themeColor="text1"/>
        </w:rPr>
        <w:t xml:space="preserve">. </w:t>
      </w:r>
      <w:r w:rsidRPr="00610393">
        <w:rPr>
          <w:color w:val="000000" w:themeColor="text1"/>
        </w:rPr>
        <w:t>In particular</w:t>
      </w:r>
      <w:r w:rsidR="00B73EE6" w:rsidRPr="00610393">
        <w:rPr>
          <w:color w:val="000000" w:themeColor="text1"/>
        </w:rPr>
        <w:t xml:space="preserve">, self-enhancement is associated with goal-pursuit and goal-perseverance (Alicke &amp; Sedikides, 2009; </w:t>
      </w:r>
      <w:r w:rsidR="00D244C8" w:rsidRPr="00610393">
        <w:rPr>
          <w:rFonts w:asciiTheme="majorBidi" w:hAnsiTheme="majorBidi" w:cstheme="majorBidi"/>
          <w:color w:val="333333"/>
          <w:shd w:val="clear" w:color="auto" w:fill="FFFFFF"/>
        </w:rPr>
        <w:t>O’Mara &amp; Gaertner, 2017</w:t>
      </w:r>
      <w:r w:rsidR="00B73EE6" w:rsidRPr="00610393">
        <w:rPr>
          <w:color w:val="000000" w:themeColor="text1"/>
        </w:rPr>
        <w:t>; Sedikides</w:t>
      </w:r>
      <w:r w:rsidR="00162AEB" w:rsidRPr="00610393">
        <w:rPr>
          <w:color w:val="000000" w:themeColor="text1"/>
        </w:rPr>
        <w:t xml:space="preserve"> et al., 2016</w:t>
      </w:r>
      <w:r w:rsidR="00B73EE6" w:rsidRPr="00610393">
        <w:rPr>
          <w:color w:val="000000" w:themeColor="text1"/>
        </w:rPr>
        <w:t xml:space="preserve">), and so high self-enhancers may persist longer in maintaining health habits and avoiding health risks (e.g., obesity). </w:t>
      </w:r>
      <w:r w:rsidRPr="00610393">
        <w:rPr>
          <w:color w:val="000000" w:themeColor="text1"/>
        </w:rPr>
        <w:t>Both of these perspectives anticipate a positive association between self-enhancement and physical health. An alternative perspective anticipates a negative such association. Self-enhancers may consider themselves rather invulnerable to physical health hazards</w:t>
      </w:r>
      <w:r w:rsidR="00DC5B19" w:rsidRPr="00610393">
        <w:rPr>
          <w:color w:val="000000" w:themeColor="text1"/>
        </w:rPr>
        <w:t xml:space="preserve"> (</w:t>
      </w:r>
      <w:r w:rsidR="00DC5B19" w:rsidRPr="00610393">
        <w:rPr>
          <w:rFonts w:asciiTheme="majorBidi" w:hAnsiTheme="majorBidi" w:cstheme="majorBidi"/>
          <w:color w:val="000000" w:themeColor="text1"/>
          <w:shd w:val="clear" w:color="auto" w:fill="FFFFFF"/>
          <w:lang w:val="en-GB"/>
        </w:rPr>
        <w:t>Jefferson</w:t>
      </w:r>
      <w:r w:rsidR="00DC5B19" w:rsidRPr="00610393">
        <w:rPr>
          <w:color w:val="000000" w:themeColor="text1"/>
        </w:rPr>
        <w:t xml:space="preserve"> et al., 2017; Shepperd et al., 2015</w:t>
      </w:r>
      <w:r w:rsidR="00236CA5" w:rsidRPr="00610393">
        <w:rPr>
          <w:color w:val="000000" w:themeColor="text1"/>
        </w:rPr>
        <w:t xml:space="preserve">; Zell &amp; Sedikides, </w:t>
      </w:r>
      <w:r w:rsidR="00874228">
        <w:rPr>
          <w:color w:val="000000" w:themeColor="text1"/>
        </w:rPr>
        <w:t>2022</w:t>
      </w:r>
      <w:r w:rsidR="00DC5B19" w:rsidRPr="00610393">
        <w:rPr>
          <w:color w:val="000000" w:themeColor="text1"/>
        </w:rPr>
        <w:t>)</w:t>
      </w:r>
      <w:r w:rsidRPr="00610393">
        <w:rPr>
          <w:color w:val="000000" w:themeColor="text1"/>
        </w:rPr>
        <w:t>, thus neglecting health check-ups and increasing their health risks (e.g., cancer).</w:t>
      </w:r>
      <w:r w:rsidR="004D420D" w:rsidRPr="00610393">
        <w:rPr>
          <w:color w:val="000000" w:themeColor="text1"/>
        </w:rPr>
        <w:t xml:space="preserve"> Finally, if </w:t>
      </w:r>
      <w:r w:rsidR="00236CA5" w:rsidRPr="00610393">
        <w:rPr>
          <w:color w:val="000000" w:themeColor="text1"/>
        </w:rPr>
        <w:t xml:space="preserve">both </w:t>
      </w:r>
      <w:r w:rsidR="004D420D" w:rsidRPr="00610393">
        <w:rPr>
          <w:color w:val="000000" w:themeColor="text1"/>
        </w:rPr>
        <w:t>positive and negative pathways from self-enhancement to health exist, they could cancel each other out, leading to no overall association between these constructs.</w:t>
      </w:r>
    </w:p>
    <w:p w14:paraId="4A3B3C9F" w14:textId="57F7D813" w:rsidR="00194C32" w:rsidRPr="00610393" w:rsidRDefault="00194C32" w:rsidP="00D758CC">
      <w:pPr>
        <w:widowControl w:val="0"/>
        <w:spacing w:line="480" w:lineRule="auto"/>
        <w:outlineLvl w:val="0"/>
        <w:rPr>
          <w:color w:val="000000" w:themeColor="text1"/>
        </w:rPr>
      </w:pPr>
      <w:r w:rsidRPr="00610393">
        <w:rPr>
          <w:color w:val="000000" w:themeColor="text1"/>
        </w:rPr>
        <w:lastRenderedPageBreak/>
        <w:tab/>
      </w:r>
      <w:r w:rsidR="00097337" w:rsidRPr="00610393">
        <w:rPr>
          <w:color w:val="000000" w:themeColor="text1"/>
        </w:rPr>
        <w:t>Th</w:t>
      </w:r>
      <w:r w:rsidR="004E5270" w:rsidRPr="00610393">
        <w:rPr>
          <w:color w:val="000000" w:themeColor="text1"/>
        </w:rPr>
        <w:t xml:space="preserve">e </w:t>
      </w:r>
      <w:r w:rsidR="00236CA5" w:rsidRPr="00610393">
        <w:rPr>
          <w:color w:val="000000" w:themeColor="text1"/>
        </w:rPr>
        <w:t xml:space="preserve">link </w:t>
      </w:r>
      <w:r w:rsidRPr="00610393">
        <w:rPr>
          <w:color w:val="000000" w:themeColor="text1"/>
        </w:rPr>
        <w:t>between self-enhancement and physical health</w:t>
      </w:r>
      <w:r w:rsidR="004E5270" w:rsidRPr="00610393">
        <w:rPr>
          <w:color w:val="000000" w:themeColor="text1"/>
        </w:rPr>
        <w:t xml:space="preserve"> is of </w:t>
      </w:r>
      <w:r w:rsidRPr="00610393">
        <w:rPr>
          <w:color w:val="000000" w:themeColor="text1"/>
        </w:rPr>
        <w:t xml:space="preserve">considerable practical importance given its </w:t>
      </w:r>
      <w:r w:rsidR="00033993" w:rsidRPr="00610393">
        <w:rPr>
          <w:color w:val="000000" w:themeColor="text1"/>
        </w:rPr>
        <w:t xml:space="preserve">relevance </w:t>
      </w:r>
      <w:r w:rsidRPr="00610393">
        <w:rPr>
          <w:color w:val="000000" w:themeColor="text1"/>
        </w:rPr>
        <w:t xml:space="preserve">to daily functioning and longevity. Moreover, unlike mental health outcomes, which are often provided </w:t>
      </w:r>
      <w:r w:rsidR="00887A89">
        <w:rPr>
          <w:color w:val="000000" w:themeColor="text1"/>
        </w:rPr>
        <w:t>through</w:t>
      </w:r>
      <w:r w:rsidRPr="00610393">
        <w:rPr>
          <w:color w:val="000000" w:themeColor="text1"/>
        </w:rPr>
        <w:t xml:space="preserve"> self-report and subject to responses biases that may inflate correlations (Strickhouser et al., 2017), physical health is frequently </w:t>
      </w:r>
      <w:r w:rsidR="00236CA5" w:rsidRPr="00610393">
        <w:rPr>
          <w:color w:val="000000" w:themeColor="text1"/>
        </w:rPr>
        <w:t xml:space="preserve">assessed </w:t>
      </w:r>
      <w:r w:rsidRPr="00610393">
        <w:rPr>
          <w:color w:val="000000" w:themeColor="text1"/>
        </w:rPr>
        <w:t xml:space="preserve">via an objective process (e.g., direct measures of biomarkers or disease diagnosis) </w:t>
      </w:r>
      <w:r w:rsidR="00236CA5" w:rsidRPr="00610393">
        <w:rPr>
          <w:color w:val="000000" w:themeColor="text1"/>
        </w:rPr>
        <w:t>which</w:t>
      </w:r>
      <w:r w:rsidRPr="00610393">
        <w:rPr>
          <w:color w:val="000000" w:themeColor="text1"/>
        </w:rPr>
        <w:t xml:space="preserve"> </w:t>
      </w:r>
      <w:r w:rsidR="00887A89">
        <w:rPr>
          <w:color w:val="000000" w:themeColor="text1"/>
        </w:rPr>
        <w:t>offers</w:t>
      </w:r>
      <w:r w:rsidRPr="00610393">
        <w:rPr>
          <w:color w:val="000000" w:themeColor="text1"/>
        </w:rPr>
        <w:t xml:space="preserve"> a robust estimate of self-enhancement effects. As in </w:t>
      </w:r>
      <w:r w:rsidR="00697C8D" w:rsidRPr="00610393">
        <w:rPr>
          <w:color w:val="000000" w:themeColor="text1"/>
        </w:rPr>
        <w:t>a prior meta-analysis (Dufner et al., 2019)</w:t>
      </w:r>
      <w:r w:rsidRPr="00610393">
        <w:rPr>
          <w:color w:val="000000" w:themeColor="text1"/>
        </w:rPr>
        <w:t xml:space="preserve">, </w:t>
      </w:r>
      <w:r w:rsidR="0000552C" w:rsidRPr="00610393">
        <w:rPr>
          <w:color w:val="000000" w:themeColor="text1"/>
        </w:rPr>
        <w:t xml:space="preserve"> self-enhancement</w:t>
      </w:r>
      <w:r w:rsidR="00C654AA">
        <w:rPr>
          <w:color w:val="000000" w:themeColor="text1"/>
        </w:rPr>
        <w:t xml:space="preserve"> was </w:t>
      </w:r>
      <w:proofErr w:type="spellStart"/>
      <w:r w:rsidR="00C654AA" w:rsidRPr="00610393">
        <w:rPr>
          <w:color w:val="000000" w:themeColor="text1"/>
        </w:rPr>
        <w:t>operationali</w:t>
      </w:r>
      <w:r w:rsidR="00C654AA">
        <w:rPr>
          <w:color w:val="000000" w:themeColor="text1"/>
        </w:rPr>
        <w:t>s</w:t>
      </w:r>
      <w:r w:rsidR="00C654AA" w:rsidRPr="00610393">
        <w:rPr>
          <w:color w:val="000000" w:themeColor="text1"/>
        </w:rPr>
        <w:t>ed</w:t>
      </w:r>
      <w:proofErr w:type="spellEnd"/>
      <w:r w:rsidR="0000552C" w:rsidRPr="00610393">
        <w:rPr>
          <w:color w:val="000000" w:themeColor="text1"/>
        </w:rPr>
        <w:t xml:space="preserve"> </w:t>
      </w:r>
      <w:r w:rsidRPr="00610393">
        <w:rPr>
          <w:color w:val="000000" w:themeColor="text1"/>
        </w:rPr>
        <w:t xml:space="preserve">broadly to include a variety of indices of unrealistically positive self-views, such </w:t>
      </w:r>
      <w:r w:rsidR="00033993" w:rsidRPr="00610393">
        <w:rPr>
          <w:color w:val="000000" w:themeColor="text1"/>
        </w:rPr>
        <w:t>as</w:t>
      </w:r>
      <w:r w:rsidR="00116753" w:rsidRPr="00610393">
        <w:rPr>
          <w:color w:val="000000" w:themeColor="text1"/>
        </w:rPr>
        <w:t xml:space="preserve"> comparative </w:t>
      </w:r>
      <w:r w:rsidR="002F7C30">
        <w:rPr>
          <w:color w:val="000000" w:themeColor="text1"/>
        </w:rPr>
        <w:t>judgement</w:t>
      </w:r>
      <w:r w:rsidR="00116753" w:rsidRPr="00610393">
        <w:rPr>
          <w:color w:val="000000" w:themeColor="text1"/>
        </w:rPr>
        <w:t>,</w:t>
      </w:r>
      <w:r w:rsidR="00033993" w:rsidRPr="00610393">
        <w:rPr>
          <w:color w:val="000000" w:themeColor="text1"/>
        </w:rPr>
        <w:t xml:space="preserve"> </w:t>
      </w:r>
      <w:r w:rsidR="004E5270" w:rsidRPr="00610393">
        <w:rPr>
          <w:color w:val="000000" w:themeColor="text1"/>
        </w:rPr>
        <w:t xml:space="preserve">narcissism, </w:t>
      </w:r>
      <w:r w:rsidR="00116753" w:rsidRPr="00610393">
        <w:rPr>
          <w:color w:val="000000" w:themeColor="text1"/>
        </w:rPr>
        <w:t xml:space="preserve">and </w:t>
      </w:r>
      <w:r w:rsidRPr="00610393">
        <w:rPr>
          <w:color w:val="000000" w:themeColor="text1"/>
        </w:rPr>
        <w:t xml:space="preserve">socially desirable responding, </w:t>
      </w:r>
      <w:r w:rsidR="00116753" w:rsidRPr="00610393">
        <w:rPr>
          <w:color w:val="000000" w:themeColor="text1"/>
        </w:rPr>
        <w:t>as well as</w:t>
      </w:r>
      <w:r w:rsidRPr="00610393">
        <w:rPr>
          <w:color w:val="000000" w:themeColor="text1"/>
        </w:rPr>
        <w:t xml:space="preserve"> optimistic bias. </w:t>
      </w:r>
      <w:r w:rsidR="00F006C6" w:rsidRPr="00610393">
        <w:rPr>
          <w:color w:val="000000" w:themeColor="text1"/>
        </w:rPr>
        <w:t>Also</w:t>
      </w:r>
      <w:r w:rsidR="00D87D42" w:rsidRPr="00610393">
        <w:rPr>
          <w:color w:val="000000" w:themeColor="text1"/>
        </w:rPr>
        <w:t>,</w:t>
      </w:r>
      <w:r w:rsidR="00697C8D" w:rsidRPr="00610393">
        <w:rPr>
          <w:color w:val="000000" w:themeColor="text1"/>
        </w:rPr>
        <w:t xml:space="preserve"> as in prior meta-analyses (</w:t>
      </w:r>
      <w:proofErr w:type="spellStart"/>
      <w:r w:rsidR="00697C8D" w:rsidRPr="00610393">
        <w:rPr>
          <w:color w:val="000000" w:themeColor="text1"/>
        </w:rPr>
        <w:t>Quon</w:t>
      </w:r>
      <w:proofErr w:type="spellEnd"/>
      <w:r w:rsidR="00697C8D" w:rsidRPr="00610393">
        <w:rPr>
          <w:color w:val="000000" w:themeColor="text1"/>
        </w:rPr>
        <w:t xml:space="preserve"> &amp; McGrath, 2014; Zell et al., 2018)</w:t>
      </w:r>
      <w:r w:rsidR="00F006C6" w:rsidRPr="00610393">
        <w:rPr>
          <w:color w:val="000000" w:themeColor="text1"/>
        </w:rPr>
        <w:t>, h</w:t>
      </w:r>
      <w:r w:rsidRPr="00610393">
        <w:rPr>
          <w:color w:val="000000" w:themeColor="text1"/>
        </w:rPr>
        <w:t>ealth</w:t>
      </w:r>
      <w:r w:rsidR="009943F6">
        <w:rPr>
          <w:color w:val="000000" w:themeColor="text1"/>
        </w:rPr>
        <w:t xml:space="preserve"> was </w:t>
      </w:r>
      <w:proofErr w:type="spellStart"/>
      <w:r w:rsidR="009943F6" w:rsidRPr="00610393">
        <w:rPr>
          <w:color w:val="000000" w:themeColor="text1"/>
        </w:rPr>
        <w:t>operationali</w:t>
      </w:r>
      <w:r w:rsidR="009943F6">
        <w:rPr>
          <w:color w:val="000000" w:themeColor="text1"/>
        </w:rPr>
        <w:t>s</w:t>
      </w:r>
      <w:r w:rsidR="009943F6" w:rsidRPr="00610393">
        <w:rPr>
          <w:color w:val="000000" w:themeColor="text1"/>
        </w:rPr>
        <w:t>ed</w:t>
      </w:r>
      <w:proofErr w:type="spellEnd"/>
      <w:r w:rsidR="00AD158B" w:rsidRPr="00610393">
        <w:rPr>
          <w:color w:val="000000" w:themeColor="text1"/>
        </w:rPr>
        <w:t xml:space="preserve"> </w:t>
      </w:r>
      <w:r w:rsidRPr="00610393">
        <w:rPr>
          <w:color w:val="000000" w:themeColor="text1"/>
        </w:rPr>
        <w:t xml:space="preserve">broadly to include direct indicators of physical health including </w:t>
      </w:r>
      <w:r w:rsidR="00F006C6" w:rsidRPr="00610393">
        <w:rPr>
          <w:color w:val="000000" w:themeColor="text1"/>
        </w:rPr>
        <w:t xml:space="preserve">self-rated health, physical symptoms, and </w:t>
      </w:r>
      <w:r w:rsidRPr="00610393">
        <w:rPr>
          <w:color w:val="000000" w:themeColor="text1"/>
        </w:rPr>
        <w:t>biomarkers</w:t>
      </w:r>
      <w:r w:rsidR="00697C8D" w:rsidRPr="00610393">
        <w:rPr>
          <w:color w:val="000000" w:themeColor="text1"/>
        </w:rPr>
        <w:t>.</w:t>
      </w:r>
    </w:p>
    <w:p w14:paraId="5D916A3D" w14:textId="6A9FA1EC" w:rsidR="00194C32" w:rsidRPr="00610393" w:rsidRDefault="00194C32" w:rsidP="00D758CC">
      <w:pPr>
        <w:widowControl w:val="0"/>
        <w:spacing w:line="480" w:lineRule="auto"/>
        <w:outlineLvl w:val="0"/>
        <w:rPr>
          <w:color w:val="000000" w:themeColor="text1"/>
        </w:rPr>
      </w:pPr>
      <w:r w:rsidRPr="00610393">
        <w:rPr>
          <w:color w:val="000000" w:themeColor="text1"/>
        </w:rPr>
        <w:tab/>
      </w:r>
      <w:r w:rsidR="00887A89">
        <w:rPr>
          <w:color w:val="000000" w:themeColor="text1"/>
        </w:rPr>
        <w:t>The</w:t>
      </w:r>
      <w:r w:rsidR="00033993" w:rsidRPr="00610393">
        <w:rPr>
          <w:color w:val="000000" w:themeColor="text1"/>
        </w:rPr>
        <w:t xml:space="preserve"> meta-analysis</w:t>
      </w:r>
      <w:r w:rsidRPr="00610393">
        <w:rPr>
          <w:color w:val="000000" w:themeColor="text1"/>
        </w:rPr>
        <w:t xml:space="preserve"> primarily focused on the overall or cumulative association of self-enhancement with physical health</w:t>
      </w:r>
      <w:r w:rsidR="00F23B3E" w:rsidRPr="00610393">
        <w:rPr>
          <w:color w:val="000000" w:themeColor="text1"/>
        </w:rPr>
        <w:t xml:space="preserve"> across populations or participant groups</w:t>
      </w:r>
      <w:r w:rsidRPr="00610393">
        <w:rPr>
          <w:color w:val="000000" w:themeColor="text1"/>
        </w:rPr>
        <w:t xml:space="preserve">. </w:t>
      </w:r>
      <w:r w:rsidR="003E0B28" w:rsidRPr="00610393">
        <w:rPr>
          <w:color w:val="000000" w:themeColor="text1"/>
        </w:rPr>
        <w:t xml:space="preserve">In addition, </w:t>
      </w:r>
      <w:r w:rsidR="009943F6">
        <w:rPr>
          <w:color w:val="000000" w:themeColor="text1"/>
        </w:rPr>
        <w:t xml:space="preserve">it </w:t>
      </w:r>
      <w:r w:rsidR="003E0B28" w:rsidRPr="00610393">
        <w:rPr>
          <w:color w:val="000000" w:themeColor="text1"/>
        </w:rPr>
        <w:t>explored</w:t>
      </w:r>
      <w:r w:rsidRPr="00610393">
        <w:rPr>
          <w:color w:val="000000" w:themeColor="text1"/>
        </w:rPr>
        <w:t xml:space="preserve"> whether this association is moderated by several factors, including type of self-enhancement measure and health outcome tested in prior research, sample characteristics such as age, gender, and race, </w:t>
      </w:r>
      <w:r w:rsidR="00236CA5" w:rsidRPr="00610393">
        <w:rPr>
          <w:color w:val="000000" w:themeColor="text1"/>
        </w:rPr>
        <w:t xml:space="preserve">as well as </w:t>
      </w:r>
      <w:r w:rsidRPr="00610393">
        <w:rPr>
          <w:color w:val="000000" w:themeColor="text1"/>
        </w:rPr>
        <w:t xml:space="preserve">methodological characteristics of prior studies. Self-enhancement measures are generally </w:t>
      </w:r>
      <w:proofErr w:type="spellStart"/>
      <w:r w:rsidRPr="00610393">
        <w:rPr>
          <w:color w:val="000000" w:themeColor="text1"/>
        </w:rPr>
        <w:t>conceptuali</w:t>
      </w:r>
      <w:r w:rsidR="002F7C30">
        <w:rPr>
          <w:color w:val="000000" w:themeColor="text1"/>
        </w:rPr>
        <w:t>s</w:t>
      </w:r>
      <w:r w:rsidRPr="00610393">
        <w:rPr>
          <w:color w:val="000000" w:themeColor="text1"/>
        </w:rPr>
        <w:t>ed</w:t>
      </w:r>
      <w:proofErr w:type="spellEnd"/>
      <w:r w:rsidRPr="00610393">
        <w:rPr>
          <w:color w:val="000000" w:themeColor="text1"/>
        </w:rPr>
        <w:t xml:space="preserve"> as representing a single higher-order construct (</w:t>
      </w:r>
      <w:r w:rsidR="00033993" w:rsidRPr="00610393">
        <w:rPr>
          <w:color w:val="000000" w:themeColor="text1"/>
        </w:rPr>
        <w:t xml:space="preserve">Dufner et al., 2019; </w:t>
      </w:r>
      <w:r w:rsidRPr="00610393">
        <w:rPr>
          <w:color w:val="000000" w:themeColor="text1"/>
        </w:rPr>
        <w:t xml:space="preserve">Sedikides &amp; Gregg, 2008; Taylor &amp; Brown, 1988), and </w:t>
      </w:r>
      <w:r w:rsidR="009943F6">
        <w:rPr>
          <w:color w:val="000000" w:themeColor="text1"/>
        </w:rPr>
        <w:t>no</w:t>
      </w:r>
      <w:r w:rsidR="00727BAE" w:rsidRPr="00610393">
        <w:rPr>
          <w:color w:val="000000" w:themeColor="text1"/>
        </w:rPr>
        <w:t xml:space="preserve"> </w:t>
      </w:r>
      <w:r w:rsidRPr="00610393">
        <w:rPr>
          <w:color w:val="000000" w:themeColor="text1"/>
        </w:rPr>
        <w:t>noticeable differences</w:t>
      </w:r>
      <w:r w:rsidR="009943F6">
        <w:rPr>
          <w:color w:val="000000" w:themeColor="text1"/>
        </w:rPr>
        <w:t xml:space="preserve"> were expected</w:t>
      </w:r>
      <w:r w:rsidRPr="00610393">
        <w:rPr>
          <w:color w:val="000000" w:themeColor="text1"/>
        </w:rPr>
        <w:t xml:space="preserve"> in health associations across these measures. However, </w:t>
      </w:r>
      <w:r w:rsidR="009943F6">
        <w:rPr>
          <w:color w:val="000000" w:themeColor="text1"/>
        </w:rPr>
        <w:t>it was</w:t>
      </w:r>
      <w:r w:rsidR="00727BAE" w:rsidRPr="00610393">
        <w:rPr>
          <w:color w:val="000000" w:themeColor="text1"/>
        </w:rPr>
        <w:t xml:space="preserve"> anticipated that </w:t>
      </w:r>
      <w:r w:rsidRPr="00610393">
        <w:rPr>
          <w:color w:val="000000" w:themeColor="text1"/>
        </w:rPr>
        <w:t xml:space="preserve">physical health outcomes measured via self-report (e.g., self-reported health) </w:t>
      </w:r>
      <w:r w:rsidR="00727BAE" w:rsidRPr="00610393">
        <w:rPr>
          <w:color w:val="000000" w:themeColor="text1"/>
        </w:rPr>
        <w:t>would</w:t>
      </w:r>
      <w:r w:rsidR="005A4B62" w:rsidRPr="00610393">
        <w:rPr>
          <w:color w:val="000000" w:themeColor="text1"/>
        </w:rPr>
        <w:t xml:space="preserve"> </w:t>
      </w:r>
      <w:r w:rsidRPr="00610393">
        <w:rPr>
          <w:color w:val="000000" w:themeColor="text1"/>
        </w:rPr>
        <w:t xml:space="preserve">be more susceptible to response biases and </w:t>
      </w:r>
      <w:r w:rsidR="00033993" w:rsidRPr="00610393">
        <w:rPr>
          <w:color w:val="000000" w:themeColor="text1"/>
        </w:rPr>
        <w:t xml:space="preserve">hence </w:t>
      </w:r>
      <w:r w:rsidRPr="00610393">
        <w:rPr>
          <w:color w:val="000000" w:themeColor="text1"/>
        </w:rPr>
        <w:t xml:space="preserve">yield stronger associations with self-enhancement than physical health outcomes measured more objectively (e.g., through biomarkers). Finally, prior work indicated that the </w:t>
      </w:r>
      <w:r w:rsidR="00052A18" w:rsidRPr="00610393">
        <w:rPr>
          <w:color w:val="000000" w:themeColor="text1"/>
        </w:rPr>
        <w:t xml:space="preserve">relation </w:t>
      </w:r>
      <w:r w:rsidRPr="00610393">
        <w:rPr>
          <w:color w:val="000000" w:themeColor="text1"/>
        </w:rPr>
        <w:t xml:space="preserve">between self-enhancement and </w:t>
      </w:r>
      <w:r w:rsidRPr="00610393">
        <w:rPr>
          <w:color w:val="000000" w:themeColor="text1"/>
        </w:rPr>
        <w:lastRenderedPageBreak/>
        <w:t xml:space="preserve">psychological </w:t>
      </w:r>
      <w:r w:rsidR="003E0B28" w:rsidRPr="00610393">
        <w:rPr>
          <w:color w:val="000000" w:themeColor="text1"/>
        </w:rPr>
        <w:t>health</w:t>
      </w:r>
      <w:r w:rsidRPr="00610393">
        <w:rPr>
          <w:color w:val="000000" w:themeColor="text1"/>
        </w:rPr>
        <w:t xml:space="preserve"> is largely constant across demographic groups (Dufner et al., 2019). Th</w:t>
      </w:r>
      <w:r w:rsidR="00033993" w:rsidRPr="00610393">
        <w:rPr>
          <w:color w:val="000000" w:themeColor="text1"/>
        </w:rPr>
        <w:t>erefore</w:t>
      </w:r>
      <w:r w:rsidRPr="00610393">
        <w:rPr>
          <w:color w:val="000000" w:themeColor="text1"/>
        </w:rPr>
        <w:t>, effect sizes</w:t>
      </w:r>
      <w:r w:rsidR="009943F6">
        <w:rPr>
          <w:color w:val="000000" w:themeColor="text1"/>
        </w:rPr>
        <w:t xml:space="preserve"> were not expected</w:t>
      </w:r>
      <w:r w:rsidRPr="00610393">
        <w:rPr>
          <w:color w:val="000000" w:themeColor="text1"/>
        </w:rPr>
        <w:t xml:space="preserve"> </w:t>
      </w:r>
      <w:r w:rsidR="00727BAE" w:rsidRPr="00610393">
        <w:rPr>
          <w:color w:val="000000" w:themeColor="text1"/>
        </w:rPr>
        <w:t>to</w:t>
      </w:r>
      <w:r w:rsidRPr="00610393">
        <w:rPr>
          <w:color w:val="000000" w:themeColor="text1"/>
        </w:rPr>
        <w:t xml:space="preserve"> vary substantially as a function of sample characteristics.</w:t>
      </w:r>
    </w:p>
    <w:p w14:paraId="2EA59521" w14:textId="77777777" w:rsidR="00194C32" w:rsidRPr="00610393" w:rsidRDefault="00194C32" w:rsidP="00D758CC">
      <w:pPr>
        <w:spacing w:line="480" w:lineRule="auto"/>
        <w:jc w:val="center"/>
        <w:rPr>
          <w:b/>
          <w:color w:val="000000" w:themeColor="text1"/>
        </w:rPr>
      </w:pPr>
      <w:r w:rsidRPr="00610393">
        <w:rPr>
          <w:b/>
          <w:color w:val="000000" w:themeColor="text1"/>
        </w:rPr>
        <w:t>Method</w:t>
      </w:r>
    </w:p>
    <w:p w14:paraId="1ED6B20B" w14:textId="3970EEBA" w:rsidR="00194C32" w:rsidRPr="00610393" w:rsidRDefault="00194C32" w:rsidP="00C02935">
      <w:pPr>
        <w:spacing w:line="480" w:lineRule="auto"/>
        <w:rPr>
          <w:color w:val="000000" w:themeColor="text1"/>
        </w:rPr>
      </w:pPr>
      <w:r w:rsidRPr="00610393">
        <w:rPr>
          <w:b/>
          <w:color w:val="000000" w:themeColor="text1"/>
        </w:rPr>
        <w:t>Article Search and Inclusion Criteria</w:t>
      </w:r>
    </w:p>
    <w:p w14:paraId="2D7914C8" w14:textId="79E6913E" w:rsidR="00194C32" w:rsidRPr="00610393" w:rsidRDefault="00FD26B2" w:rsidP="00D758CC">
      <w:pPr>
        <w:widowControl w:val="0"/>
        <w:spacing w:line="480" w:lineRule="auto"/>
        <w:ind w:firstLine="720"/>
        <w:outlineLvl w:val="0"/>
        <w:rPr>
          <w:color w:val="000000" w:themeColor="text1"/>
        </w:rPr>
      </w:pPr>
      <w:r>
        <w:rPr>
          <w:color w:val="000000" w:themeColor="text1"/>
        </w:rPr>
        <w:t xml:space="preserve">The meta-analysis team </w:t>
      </w:r>
      <w:r w:rsidR="00444D42" w:rsidRPr="00610393">
        <w:rPr>
          <w:color w:val="000000" w:themeColor="text1"/>
        </w:rPr>
        <w:t>searched</w:t>
      </w:r>
      <w:r w:rsidR="00194C32" w:rsidRPr="00610393">
        <w:rPr>
          <w:color w:val="000000" w:themeColor="text1"/>
        </w:rPr>
        <w:t xml:space="preserve"> three relevant databases (i.e., PsychINFO, CINAHL, PubMed) for records that </w:t>
      </w:r>
      <w:r w:rsidR="00C44314" w:rsidRPr="00610393">
        <w:rPr>
          <w:color w:val="000000" w:themeColor="text1"/>
        </w:rPr>
        <w:t xml:space="preserve">explicitly </w:t>
      </w:r>
      <w:r w:rsidR="00194C32" w:rsidRPr="00610393">
        <w:rPr>
          <w:color w:val="000000" w:themeColor="text1"/>
        </w:rPr>
        <w:t xml:space="preserve">mentioned self-enhancement and health in the title, abstract, or keywords. Self-enhancement search terms included narcissism, overconfidence, optimism, optimistic bias, </w:t>
      </w:r>
      <w:r w:rsidR="00254856" w:rsidRPr="00610393">
        <w:rPr>
          <w:color w:val="000000" w:themeColor="text1"/>
        </w:rPr>
        <w:t xml:space="preserve">positive illusions, </w:t>
      </w:r>
      <w:r w:rsidR="00B01116" w:rsidRPr="00610393">
        <w:rPr>
          <w:color w:val="000000" w:themeColor="text1"/>
        </w:rPr>
        <w:t xml:space="preserve">self-enhancement, </w:t>
      </w:r>
      <w:r w:rsidR="00194C32" w:rsidRPr="00610393">
        <w:rPr>
          <w:color w:val="000000" w:themeColor="text1"/>
        </w:rPr>
        <w:t xml:space="preserve">self-serving, </w:t>
      </w:r>
      <w:r w:rsidR="00254856" w:rsidRPr="00610393">
        <w:rPr>
          <w:color w:val="000000" w:themeColor="text1"/>
        </w:rPr>
        <w:t xml:space="preserve">and </w:t>
      </w:r>
      <w:r w:rsidR="00194C32" w:rsidRPr="00610393">
        <w:rPr>
          <w:color w:val="000000" w:themeColor="text1"/>
        </w:rPr>
        <w:t xml:space="preserve">social desirability (Dufner et al., 2019). Health search terms consisted of disease, death, health, and physical health (Cundiff &amp; Matthews, 2017). </w:t>
      </w:r>
      <w:r>
        <w:rPr>
          <w:color w:val="000000" w:themeColor="text1"/>
        </w:rPr>
        <w:t>We</w:t>
      </w:r>
      <w:r w:rsidR="005A4B62" w:rsidRPr="00610393">
        <w:rPr>
          <w:color w:val="000000" w:themeColor="text1"/>
        </w:rPr>
        <w:t xml:space="preserve"> </w:t>
      </w:r>
      <w:r w:rsidR="00194C32" w:rsidRPr="00610393">
        <w:rPr>
          <w:color w:val="000000" w:themeColor="text1"/>
        </w:rPr>
        <w:t xml:space="preserve">identified </w:t>
      </w:r>
      <w:r w:rsidR="00444D42" w:rsidRPr="00610393">
        <w:rPr>
          <w:color w:val="000000" w:themeColor="text1"/>
        </w:rPr>
        <w:t xml:space="preserve">additional </w:t>
      </w:r>
      <w:r w:rsidR="00206A3D" w:rsidRPr="00610393">
        <w:rPr>
          <w:color w:val="000000" w:themeColor="text1"/>
        </w:rPr>
        <w:t>studies</w:t>
      </w:r>
      <w:r w:rsidR="00444D42" w:rsidRPr="00610393">
        <w:rPr>
          <w:color w:val="000000" w:themeColor="text1"/>
        </w:rPr>
        <w:t xml:space="preserve"> </w:t>
      </w:r>
      <w:r w:rsidR="00194C32" w:rsidRPr="00610393">
        <w:rPr>
          <w:color w:val="000000" w:themeColor="text1"/>
        </w:rPr>
        <w:t xml:space="preserve">by scanning the reference lists of major reviews (e.g., </w:t>
      </w:r>
      <w:r w:rsidR="007C368D" w:rsidRPr="00610393">
        <w:rPr>
          <w:color w:val="000000" w:themeColor="text1"/>
        </w:rPr>
        <w:t xml:space="preserve">Alicke &amp; Sedikides, 2009; </w:t>
      </w:r>
      <w:r w:rsidR="00116753" w:rsidRPr="00610393">
        <w:rPr>
          <w:color w:val="000000" w:themeColor="text1"/>
        </w:rPr>
        <w:t xml:space="preserve">Dufner et al., 2019; </w:t>
      </w:r>
      <w:r w:rsidR="00194C32" w:rsidRPr="00610393">
        <w:rPr>
          <w:color w:val="000000" w:themeColor="text1"/>
        </w:rPr>
        <w:t xml:space="preserve">Konrath &amp; Bonadonna, 2014; Taylor &amp; Sherman, 2008; Sweeny &amp; Andrews, 2017). </w:t>
      </w:r>
      <w:r w:rsidR="00C44314" w:rsidRPr="00610393">
        <w:rPr>
          <w:color w:val="000000" w:themeColor="text1"/>
        </w:rPr>
        <w:t xml:space="preserve">Further, </w:t>
      </w:r>
      <w:r>
        <w:rPr>
          <w:color w:val="000000" w:themeColor="text1"/>
        </w:rPr>
        <w:t>we</w:t>
      </w:r>
      <w:r w:rsidR="00C44314" w:rsidRPr="00610393">
        <w:rPr>
          <w:color w:val="000000" w:themeColor="text1"/>
        </w:rPr>
        <w:t xml:space="preserve"> requested unpublished studies on self-enhancement and health from the SPSP Connect! </w:t>
      </w:r>
      <w:r w:rsidR="00AA56BB" w:rsidRPr="00610393">
        <w:rPr>
          <w:color w:val="000000" w:themeColor="text1"/>
        </w:rPr>
        <w:t xml:space="preserve">open forum. </w:t>
      </w:r>
      <w:r>
        <w:rPr>
          <w:color w:val="000000" w:themeColor="text1"/>
        </w:rPr>
        <w:t>We</w:t>
      </w:r>
      <w:r w:rsidR="005A4B62" w:rsidRPr="00610393">
        <w:rPr>
          <w:color w:val="000000" w:themeColor="text1"/>
        </w:rPr>
        <w:t xml:space="preserve"> restricted </w:t>
      </w:r>
      <w:r w:rsidR="00887A89">
        <w:rPr>
          <w:color w:val="000000" w:themeColor="text1"/>
        </w:rPr>
        <w:t>the</w:t>
      </w:r>
      <w:r w:rsidR="00444D42" w:rsidRPr="00610393">
        <w:rPr>
          <w:color w:val="000000" w:themeColor="text1"/>
        </w:rPr>
        <w:t xml:space="preserve"> search </w:t>
      </w:r>
      <w:r w:rsidR="00194C32" w:rsidRPr="00610393">
        <w:rPr>
          <w:color w:val="000000" w:themeColor="text1"/>
        </w:rPr>
        <w:t xml:space="preserve">to </w:t>
      </w:r>
      <w:r w:rsidR="00206A3D" w:rsidRPr="00610393">
        <w:rPr>
          <w:color w:val="000000" w:themeColor="text1"/>
        </w:rPr>
        <w:t>studies</w:t>
      </w:r>
      <w:r w:rsidR="00194C32" w:rsidRPr="00610393">
        <w:rPr>
          <w:color w:val="000000" w:themeColor="text1"/>
        </w:rPr>
        <w:t xml:space="preserve"> published</w:t>
      </w:r>
      <w:r w:rsidR="003B619C" w:rsidRPr="00610393">
        <w:rPr>
          <w:color w:val="000000" w:themeColor="text1"/>
        </w:rPr>
        <w:t xml:space="preserve"> or reported</w:t>
      </w:r>
      <w:r w:rsidR="00194C32" w:rsidRPr="00610393">
        <w:rPr>
          <w:color w:val="000000" w:themeColor="text1"/>
        </w:rPr>
        <w:t xml:space="preserve"> in English</w:t>
      </w:r>
      <w:r w:rsidR="00C44314" w:rsidRPr="00610393">
        <w:rPr>
          <w:color w:val="000000" w:themeColor="text1"/>
        </w:rPr>
        <w:t xml:space="preserve">, </w:t>
      </w:r>
      <w:r w:rsidR="00052A18" w:rsidRPr="00610393">
        <w:rPr>
          <w:color w:val="000000" w:themeColor="text1"/>
        </w:rPr>
        <w:t xml:space="preserve">given that </w:t>
      </w:r>
      <w:r w:rsidR="00C44314" w:rsidRPr="00610393">
        <w:rPr>
          <w:color w:val="000000" w:themeColor="text1"/>
        </w:rPr>
        <w:t>English was the only language spoken by the study screeners and coders</w:t>
      </w:r>
      <w:r w:rsidR="00194C32" w:rsidRPr="00610393">
        <w:rPr>
          <w:color w:val="000000" w:themeColor="text1"/>
        </w:rPr>
        <w:t xml:space="preserve">. </w:t>
      </w:r>
    </w:p>
    <w:p w14:paraId="1D09D745" w14:textId="3F60B841" w:rsidR="00DC393C" w:rsidRPr="00610393" w:rsidRDefault="00194C32" w:rsidP="00DC393C">
      <w:pPr>
        <w:widowControl w:val="0"/>
        <w:spacing w:line="480" w:lineRule="auto"/>
        <w:ind w:firstLine="720"/>
        <w:outlineLvl w:val="0"/>
        <w:rPr>
          <w:color w:val="000000" w:themeColor="text1"/>
        </w:rPr>
      </w:pPr>
      <w:r w:rsidRPr="00610393">
        <w:rPr>
          <w:color w:val="000000" w:themeColor="text1"/>
        </w:rPr>
        <w:t xml:space="preserve">To be incorporated in the meta-analysis, </w:t>
      </w:r>
      <w:r w:rsidR="00682C6C" w:rsidRPr="00610393">
        <w:rPr>
          <w:color w:val="000000" w:themeColor="text1"/>
        </w:rPr>
        <w:t xml:space="preserve">studies </w:t>
      </w:r>
      <w:r w:rsidRPr="00610393">
        <w:rPr>
          <w:color w:val="000000" w:themeColor="text1"/>
        </w:rPr>
        <w:t xml:space="preserve">obtained in </w:t>
      </w:r>
      <w:r w:rsidR="006266F3">
        <w:rPr>
          <w:color w:val="000000" w:themeColor="text1"/>
        </w:rPr>
        <w:t>the</w:t>
      </w:r>
      <w:r w:rsidR="005A4B62" w:rsidRPr="00610393">
        <w:rPr>
          <w:color w:val="000000" w:themeColor="text1"/>
        </w:rPr>
        <w:t xml:space="preserve"> </w:t>
      </w:r>
      <w:r w:rsidRPr="00610393">
        <w:rPr>
          <w:color w:val="000000" w:themeColor="text1"/>
        </w:rPr>
        <w:t xml:space="preserve">search </w:t>
      </w:r>
      <w:r w:rsidR="00254856" w:rsidRPr="00610393">
        <w:rPr>
          <w:color w:val="000000" w:themeColor="text1"/>
        </w:rPr>
        <w:t xml:space="preserve">had </w:t>
      </w:r>
      <w:r w:rsidRPr="00610393">
        <w:rPr>
          <w:color w:val="000000" w:themeColor="text1"/>
        </w:rPr>
        <w:t>to meet the following criteria: (a) include a measure of self-enhancement, (b) include a measure of physical health, and (c) provide a relevant effect size indexing the association between self-enhancement and physical health. As</w:t>
      </w:r>
      <w:r w:rsidR="00116753" w:rsidRPr="00610393">
        <w:rPr>
          <w:color w:val="000000" w:themeColor="text1"/>
        </w:rPr>
        <w:t xml:space="preserve"> mentioned above and</w:t>
      </w:r>
      <w:r w:rsidRPr="00610393">
        <w:rPr>
          <w:color w:val="000000" w:themeColor="text1"/>
        </w:rPr>
        <w:t xml:space="preserve"> described below, self-enhancement</w:t>
      </w:r>
      <w:r w:rsidR="009943F6">
        <w:rPr>
          <w:color w:val="000000" w:themeColor="text1"/>
        </w:rPr>
        <w:t xml:space="preserve"> was defined</w:t>
      </w:r>
      <w:r w:rsidRPr="00610393">
        <w:rPr>
          <w:color w:val="000000" w:themeColor="text1"/>
        </w:rPr>
        <w:t xml:space="preserve"> broadly to encompass a variety of measures indexing the degree to which individuals have positively biased self-views (Dufner et al., 2019; Sedikides &amp; Alicke, 2012</w:t>
      </w:r>
      <w:r w:rsidR="00116753" w:rsidRPr="00610393">
        <w:rPr>
          <w:color w:val="000000" w:themeColor="text1"/>
        </w:rPr>
        <w:t>, 2019</w:t>
      </w:r>
      <w:r w:rsidRPr="00610393">
        <w:rPr>
          <w:color w:val="000000" w:themeColor="text1"/>
        </w:rPr>
        <w:t>), and health</w:t>
      </w:r>
      <w:r w:rsidR="009943F6">
        <w:rPr>
          <w:color w:val="000000" w:themeColor="text1"/>
        </w:rPr>
        <w:t xml:space="preserve"> was defined</w:t>
      </w:r>
      <w:r w:rsidRPr="00610393">
        <w:rPr>
          <w:color w:val="000000" w:themeColor="text1"/>
        </w:rPr>
        <w:t xml:space="preserve"> broadly to encompass a variety of physical health indicators (</w:t>
      </w:r>
      <w:proofErr w:type="spellStart"/>
      <w:r w:rsidRPr="00610393">
        <w:rPr>
          <w:color w:val="000000" w:themeColor="text1"/>
        </w:rPr>
        <w:t>Quon</w:t>
      </w:r>
      <w:proofErr w:type="spellEnd"/>
      <w:r w:rsidRPr="00610393">
        <w:rPr>
          <w:color w:val="000000" w:themeColor="text1"/>
        </w:rPr>
        <w:t xml:space="preserve"> &amp; McGrath, </w:t>
      </w:r>
      <w:r w:rsidRPr="00610393">
        <w:rPr>
          <w:color w:val="000000" w:themeColor="text1"/>
        </w:rPr>
        <w:lastRenderedPageBreak/>
        <w:t xml:space="preserve">2014; </w:t>
      </w:r>
      <w:r w:rsidR="00116753" w:rsidRPr="00610393">
        <w:rPr>
          <w:color w:val="000000" w:themeColor="text1"/>
          <w:lang w:val="en-GB"/>
        </w:rPr>
        <w:t xml:space="preserve">Strickhouser et al., 2017; </w:t>
      </w:r>
      <w:r w:rsidRPr="00610393">
        <w:rPr>
          <w:color w:val="000000" w:themeColor="text1"/>
        </w:rPr>
        <w:t xml:space="preserve">Zell et al., 2018). Given </w:t>
      </w:r>
      <w:r w:rsidR="006266F3">
        <w:rPr>
          <w:color w:val="000000" w:themeColor="text1"/>
        </w:rPr>
        <w:t>the</w:t>
      </w:r>
      <w:r w:rsidR="000D1E81" w:rsidRPr="00610393">
        <w:rPr>
          <w:color w:val="000000" w:themeColor="text1"/>
        </w:rPr>
        <w:t xml:space="preserve"> </w:t>
      </w:r>
      <w:r w:rsidRPr="00610393">
        <w:rPr>
          <w:color w:val="000000" w:themeColor="text1"/>
        </w:rPr>
        <w:t xml:space="preserve">focus on self-evaluation bias, </w:t>
      </w:r>
      <w:r w:rsidR="00FD26B2">
        <w:rPr>
          <w:color w:val="000000" w:themeColor="text1"/>
        </w:rPr>
        <w:t>we</w:t>
      </w:r>
      <w:r w:rsidR="00D03CC2" w:rsidRPr="00610393">
        <w:rPr>
          <w:color w:val="000000" w:themeColor="text1"/>
        </w:rPr>
        <w:t xml:space="preserve"> </w:t>
      </w:r>
      <w:r w:rsidRPr="00610393">
        <w:rPr>
          <w:color w:val="000000" w:themeColor="text1"/>
        </w:rPr>
        <w:t xml:space="preserve">excluded </w:t>
      </w:r>
      <w:r w:rsidR="00682C6C" w:rsidRPr="00610393">
        <w:rPr>
          <w:color w:val="000000" w:themeColor="text1"/>
        </w:rPr>
        <w:t xml:space="preserve">studies </w:t>
      </w:r>
      <w:r w:rsidRPr="00610393">
        <w:rPr>
          <w:color w:val="000000" w:themeColor="text1"/>
        </w:rPr>
        <w:t>that only examined positivity of self-views or expectations (e.g., research on self-esteem, optimism, or optimistic explanatory styles).</w:t>
      </w:r>
    </w:p>
    <w:p w14:paraId="191F0CC2" w14:textId="4A5CB08B" w:rsidR="00194C32" w:rsidRPr="00610393" w:rsidRDefault="00FD26B2" w:rsidP="00FA528A">
      <w:pPr>
        <w:widowControl w:val="0"/>
        <w:spacing w:line="480" w:lineRule="auto"/>
        <w:ind w:firstLine="720"/>
        <w:outlineLvl w:val="0"/>
        <w:rPr>
          <w:color w:val="000000" w:themeColor="text1"/>
        </w:rPr>
      </w:pPr>
      <w:r>
        <w:rPr>
          <w:color w:val="000000" w:themeColor="text1"/>
        </w:rPr>
        <w:t>We</w:t>
      </w:r>
      <w:r w:rsidR="00D03CC2" w:rsidRPr="00610393">
        <w:rPr>
          <w:color w:val="000000" w:themeColor="text1"/>
        </w:rPr>
        <w:t xml:space="preserve"> screened a</w:t>
      </w:r>
      <w:r w:rsidR="00194C32" w:rsidRPr="00610393">
        <w:rPr>
          <w:color w:val="000000" w:themeColor="text1"/>
        </w:rPr>
        <w:t xml:space="preserve"> total of 2,39</w:t>
      </w:r>
      <w:r w:rsidR="00F54764" w:rsidRPr="00610393">
        <w:rPr>
          <w:color w:val="000000" w:themeColor="text1"/>
        </w:rPr>
        <w:t>5</w:t>
      </w:r>
      <w:r w:rsidR="00194C32" w:rsidRPr="00610393">
        <w:rPr>
          <w:color w:val="000000" w:themeColor="text1"/>
        </w:rPr>
        <w:t xml:space="preserve"> published articles </w:t>
      </w:r>
      <w:r w:rsidR="00F54764" w:rsidRPr="00610393">
        <w:rPr>
          <w:color w:val="000000" w:themeColor="text1"/>
        </w:rPr>
        <w:t xml:space="preserve">and 4 unpublished studies </w:t>
      </w:r>
      <w:r w:rsidR="00194C32" w:rsidRPr="00610393">
        <w:rPr>
          <w:color w:val="000000" w:themeColor="text1"/>
        </w:rPr>
        <w:t>(Figure 1).</w:t>
      </w:r>
      <w:r w:rsidR="00FA528A" w:rsidRPr="00610393">
        <w:rPr>
          <w:color w:val="000000" w:themeColor="text1"/>
        </w:rPr>
        <w:t xml:space="preserve"> </w:t>
      </w:r>
      <w:r w:rsidR="009F1EDE" w:rsidRPr="00610393">
        <w:rPr>
          <w:color w:val="000000" w:themeColor="text1"/>
        </w:rPr>
        <w:t xml:space="preserve">Several </w:t>
      </w:r>
      <w:r w:rsidR="00206A3D" w:rsidRPr="00610393">
        <w:rPr>
          <w:color w:val="000000" w:themeColor="text1"/>
        </w:rPr>
        <w:t>studies</w:t>
      </w:r>
      <w:r w:rsidR="00FA528A" w:rsidRPr="00610393">
        <w:rPr>
          <w:color w:val="000000" w:themeColor="text1"/>
        </w:rPr>
        <w:t xml:space="preserve"> included a measure of self-enhancement and health</w:t>
      </w:r>
      <w:r w:rsidR="00052A18" w:rsidRPr="00610393">
        <w:rPr>
          <w:color w:val="000000" w:themeColor="text1"/>
        </w:rPr>
        <w:t>,</w:t>
      </w:r>
      <w:r w:rsidR="00FA528A" w:rsidRPr="00610393">
        <w:rPr>
          <w:color w:val="000000" w:themeColor="text1"/>
        </w:rPr>
        <w:t xml:space="preserve"> but did </w:t>
      </w:r>
      <w:r w:rsidR="00460A3A" w:rsidRPr="00610393">
        <w:rPr>
          <w:color w:val="000000" w:themeColor="text1"/>
        </w:rPr>
        <w:t xml:space="preserve">not </w:t>
      </w:r>
      <w:r w:rsidR="00FA528A" w:rsidRPr="00610393">
        <w:rPr>
          <w:color w:val="000000" w:themeColor="text1"/>
        </w:rPr>
        <w:t>provide a relevant effect size</w:t>
      </w:r>
      <w:r w:rsidR="009918B1" w:rsidRPr="00610393">
        <w:rPr>
          <w:color w:val="000000" w:themeColor="text1"/>
        </w:rPr>
        <w:t xml:space="preserve"> (</w:t>
      </w:r>
      <w:r w:rsidR="009918B1" w:rsidRPr="00610393">
        <w:rPr>
          <w:i/>
          <w:iCs/>
          <w:color w:val="000000" w:themeColor="text1"/>
        </w:rPr>
        <w:t>n</w:t>
      </w:r>
      <w:r w:rsidR="009918B1" w:rsidRPr="00610393">
        <w:rPr>
          <w:color w:val="000000" w:themeColor="text1"/>
        </w:rPr>
        <w:t xml:space="preserve"> = 9</w:t>
      </w:r>
      <w:r w:rsidR="0068735B" w:rsidRPr="00610393">
        <w:rPr>
          <w:color w:val="000000" w:themeColor="text1"/>
        </w:rPr>
        <w:t>8</w:t>
      </w:r>
      <w:r w:rsidR="009918B1" w:rsidRPr="00610393">
        <w:rPr>
          <w:color w:val="000000" w:themeColor="text1"/>
        </w:rPr>
        <w:t>)</w:t>
      </w:r>
      <w:r w:rsidR="009F1EDE" w:rsidRPr="00610393">
        <w:rPr>
          <w:color w:val="000000" w:themeColor="text1"/>
        </w:rPr>
        <w:t xml:space="preserve">. </w:t>
      </w:r>
      <w:r>
        <w:rPr>
          <w:color w:val="000000" w:themeColor="text1"/>
        </w:rPr>
        <w:t>We</w:t>
      </w:r>
      <w:r w:rsidR="00FA528A" w:rsidRPr="00610393">
        <w:rPr>
          <w:color w:val="000000" w:themeColor="text1"/>
        </w:rPr>
        <w:t xml:space="preserve"> contacted the corresponding</w:t>
      </w:r>
      <w:r w:rsidR="00404E74" w:rsidRPr="00610393">
        <w:rPr>
          <w:color w:val="000000" w:themeColor="text1"/>
        </w:rPr>
        <w:t xml:space="preserve"> author</w:t>
      </w:r>
      <w:r w:rsidR="00FA528A" w:rsidRPr="00610393">
        <w:rPr>
          <w:color w:val="000000" w:themeColor="text1"/>
        </w:rPr>
        <w:t xml:space="preserve"> of </w:t>
      </w:r>
      <w:r w:rsidR="00206A3D" w:rsidRPr="00610393">
        <w:rPr>
          <w:color w:val="000000" w:themeColor="text1"/>
        </w:rPr>
        <w:t>studies</w:t>
      </w:r>
      <w:r w:rsidR="009F1EDE" w:rsidRPr="00610393">
        <w:rPr>
          <w:color w:val="000000" w:themeColor="text1"/>
        </w:rPr>
        <w:t xml:space="preserve"> published since 2005</w:t>
      </w:r>
      <w:r w:rsidR="00FA528A" w:rsidRPr="00610393">
        <w:rPr>
          <w:color w:val="000000" w:themeColor="text1"/>
        </w:rPr>
        <w:t xml:space="preserve"> to request the unreported effect</w:t>
      </w:r>
      <w:r w:rsidR="009918B1" w:rsidRPr="00610393">
        <w:rPr>
          <w:color w:val="000000" w:themeColor="text1"/>
        </w:rPr>
        <w:t xml:space="preserve"> (</w:t>
      </w:r>
      <w:r w:rsidR="00404E74" w:rsidRPr="00610393">
        <w:rPr>
          <w:i/>
          <w:iCs/>
          <w:color w:val="000000" w:themeColor="text1"/>
        </w:rPr>
        <w:t>n</w:t>
      </w:r>
      <w:r w:rsidR="009918B1" w:rsidRPr="00610393">
        <w:rPr>
          <w:i/>
          <w:iCs/>
          <w:color w:val="000000" w:themeColor="text1"/>
        </w:rPr>
        <w:t xml:space="preserve"> </w:t>
      </w:r>
      <w:r w:rsidR="009918B1" w:rsidRPr="00610393">
        <w:rPr>
          <w:color w:val="000000" w:themeColor="text1"/>
        </w:rPr>
        <w:t xml:space="preserve">= </w:t>
      </w:r>
      <w:r w:rsidR="0068735B" w:rsidRPr="00610393">
        <w:rPr>
          <w:color w:val="000000" w:themeColor="text1"/>
        </w:rPr>
        <w:t>6</w:t>
      </w:r>
      <w:r w:rsidR="007529EA" w:rsidRPr="00610393">
        <w:rPr>
          <w:color w:val="000000" w:themeColor="text1"/>
        </w:rPr>
        <w:t>5</w:t>
      </w:r>
      <w:r w:rsidR="009918B1" w:rsidRPr="00610393">
        <w:rPr>
          <w:color w:val="000000" w:themeColor="text1"/>
        </w:rPr>
        <w:t>), leading to the obtainment of</w:t>
      </w:r>
      <w:r w:rsidR="00404E74" w:rsidRPr="00610393">
        <w:rPr>
          <w:color w:val="000000" w:themeColor="text1"/>
        </w:rPr>
        <w:t xml:space="preserve"> 13 effects (</w:t>
      </w:r>
      <w:r w:rsidR="007529EA" w:rsidRPr="00610393">
        <w:rPr>
          <w:color w:val="000000" w:themeColor="text1"/>
        </w:rPr>
        <w:t>20</w:t>
      </w:r>
      <w:r w:rsidR="0068735B" w:rsidRPr="00610393">
        <w:rPr>
          <w:color w:val="000000" w:themeColor="text1"/>
        </w:rPr>
        <w:t>%</w:t>
      </w:r>
      <w:r w:rsidR="00404E74" w:rsidRPr="00610393">
        <w:rPr>
          <w:color w:val="000000" w:themeColor="text1"/>
        </w:rPr>
        <w:t xml:space="preserve"> response rate)</w:t>
      </w:r>
      <w:r w:rsidR="00FA528A" w:rsidRPr="00610393">
        <w:rPr>
          <w:color w:val="000000" w:themeColor="text1"/>
        </w:rPr>
        <w:t xml:space="preserve">. </w:t>
      </w:r>
      <w:r w:rsidR="00194C32" w:rsidRPr="00610393">
        <w:rPr>
          <w:color w:val="000000" w:themeColor="text1"/>
        </w:rPr>
        <w:t xml:space="preserve">After exclusions, </w:t>
      </w:r>
      <w:r>
        <w:rPr>
          <w:color w:val="000000" w:themeColor="text1"/>
        </w:rPr>
        <w:t xml:space="preserve">we </w:t>
      </w:r>
      <w:r w:rsidR="00D03CC2" w:rsidRPr="00610393">
        <w:rPr>
          <w:color w:val="000000" w:themeColor="text1"/>
        </w:rPr>
        <w:t xml:space="preserve">were left with </w:t>
      </w:r>
      <w:r w:rsidR="00F54764" w:rsidRPr="00610393">
        <w:rPr>
          <w:color w:val="000000" w:themeColor="text1"/>
        </w:rPr>
        <w:t>87</w:t>
      </w:r>
      <w:r w:rsidR="00194C32" w:rsidRPr="00610393">
        <w:rPr>
          <w:color w:val="000000" w:themeColor="text1"/>
        </w:rPr>
        <w:t xml:space="preserve"> </w:t>
      </w:r>
      <w:r w:rsidR="00F54764" w:rsidRPr="00610393">
        <w:rPr>
          <w:color w:val="000000" w:themeColor="text1"/>
        </w:rPr>
        <w:t>studies</w:t>
      </w:r>
      <w:r w:rsidR="00813CBB" w:rsidRPr="00610393">
        <w:rPr>
          <w:color w:val="000000" w:themeColor="text1"/>
        </w:rPr>
        <w:t xml:space="preserve"> (83 published, 4 unpublished)</w:t>
      </w:r>
      <w:r w:rsidR="00194C32" w:rsidRPr="00610393">
        <w:rPr>
          <w:color w:val="000000" w:themeColor="text1"/>
        </w:rPr>
        <w:t xml:space="preserve"> that collectively provided data from </w:t>
      </w:r>
      <w:r w:rsidR="00F54764" w:rsidRPr="00610393">
        <w:rPr>
          <w:color w:val="000000" w:themeColor="text1"/>
        </w:rPr>
        <w:t>22,415</w:t>
      </w:r>
      <w:r w:rsidR="00194C32" w:rsidRPr="00610393">
        <w:rPr>
          <w:color w:val="000000" w:themeColor="text1"/>
        </w:rPr>
        <w:t xml:space="preserve"> participants.</w:t>
      </w:r>
      <w:r w:rsidR="00FA528A" w:rsidRPr="00610393">
        <w:rPr>
          <w:color w:val="000000" w:themeColor="text1"/>
        </w:rPr>
        <w:t xml:space="preserve"> Each </w:t>
      </w:r>
      <w:r w:rsidR="001A01E4" w:rsidRPr="00610393">
        <w:rPr>
          <w:color w:val="000000" w:themeColor="text1"/>
        </w:rPr>
        <w:t>a</w:t>
      </w:r>
      <w:r w:rsidR="00052A18" w:rsidRPr="00610393">
        <w:rPr>
          <w:color w:val="000000" w:themeColor="text1"/>
        </w:rPr>
        <w:t>rticl</w:t>
      </w:r>
      <w:r w:rsidR="001A01E4" w:rsidRPr="00610393">
        <w:rPr>
          <w:color w:val="000000" w:themeColor="text1"/>
        </w:rPr>
        <w:t>e</w:t>
      </w:r>
      <w:r w:rsidR="00FA528A" w:rsidRPr="00610393">
        <w:rPr>
          <w:color w:val="000000" w:themeColor="text1"/>
        </w:rPr>
        <w:t xml:space="preserve"> furnished relevant data from a single study or method, and thus each contributed a single effect to the overall model</w:t>
      </w:r>
      <w:r w:rsidR="007529EA" w:rsidRPr="00610393">
        <w:rPr>
          <w:color w:val="000000" w:themeColor="text1"/>
        </w:rPr>
        <w:t xml:space="preserve"> (</w:t>
      </w:r>
      <w:r w:rsidR="007529EA" w:rsidRPr="00610393">
        <w:rPr>
          <w:i/>
          <w:iCs/>
          <w:color w:val="000000" w:themeColor="text1"/>
        </w:rPr>
        <w:t>k</w:t>
      </w:r>
      <w:r w:rsidR="007529EA" w:rsidRPr="00610393">
        <w:rPr>
          <w:color w:val="000000" w:themeColor="text1"/>
        </w:rPr>
        <w:t xml:space="preserve"> = 87)</w:t>
      </w:r>
      <w:r w:rsidR="00FA528A" w:rsidRPr="00610393">
        <w:rPr>
          <w:color w:val="000000" w:themeColor="text1"/>
        </w:rPr>
        <w:t>.</w:t>
      </w:r>
    </w:p>
    <w:p w14:paraId="5739289F" w14:textId="77777777" w:rsidR="00194C32" w:rsidRPr="00610393" w:rsidRDefault="00194C32" w:rsidP="00D758CC">
      <w:pPr>
        <w:widowControl w:val="0"/>
        <w:spacing w:line="480" w:lineRule="auto"/>
        <w:rPr>
          <w:b/>
          <w:color w:val="000000" w:themeColor="text1"/>
        </w:rPr>
      </w:pPr>
      <w:r w:rsidRPr="00610393">
        <w:rPr>
          <w:b/>
          <w:color w:val="000000" w:themeColor="text1"/>
        </w:rPr>
        <w:t>Effect Extraction and Coding</w:t>
      </w:r>
    </w:p>
    <w:p w14:paraId="64025FB2" w14:textId="0E099678" w:rsidR="00873B75" w:rsidRPr="00610393" w:rsidRDefault="00FD26B2" w:rsidP="00873B75">
      <w:pPr>
        <w:widowControl w:val="0"/>
        <w:spacing w:line="480" w:lineRule="auto"/>
        <w:ind w:firstLine="720"/>
        <w:rPr>
          <w:color w:val="000000" w:themeColor="text1"/>
        </w:rPr>
      </w:pPr>
      <w:r>
        <w:rPr>
          <w:color w:val="000000" w:themeColor="text1"/>
        </w:rPr>
        <w:t>The meta-analysis team</w:t>
      </w:r>
      <w:r w:rsidR="00AC4B3B" w:rsidRPr="00610393">
        <w:rPr>
          <w:color w:val="000000" w:themeColor="text1"/>
        </w:rPr>
        <w:t xml:space="preserve"> extracted from included </w:t>
      </w:r>
      <w:r w:rsidR="00041AF3" w:rsidRPr="00610393">
        <w:rPr>
          <w:color w:val="000000" w:themeColor="text1"/>
        </w:rPr>
        <w:t>studies</w:t>
      </w:r>
      <w:r w:rsidR="00AC4B3B" w:rsidRPr="00610393">
        <w:rPr>
          <w:color w:val="000000" w:themeColor="text1"/>
        </w:rPr>
        <w:t xml:space="preserve"> effect sizes (</w:t>
      </w:r>
      <w:r w:rsidR="00AC4B3B" w:rsidRPr="00610393">
        <w:rPr>
          <w:i/>
          <w:color w:val="000000" w:themeColor="text1"/>
        </w:rPr>
        <w:t>r</w:t>
      </w:r>
      <w:r w:rsidR="00AC4B3B" w:rsidRPr="00610393">
        <w:rPr>
          <w:color w:val="000000" w:themeColor="text1"/>
        </w:rPr>
        <w:t>) indexing the overall size of the relation between self-enhancement and physical health</w:t>
      </w:r>
      <w:r w:rsidR="00194C32" w:rsidRPr="00610393">
        <w:rPr>
          <w:color w:val="000000" w:themeColor="text1"/>
        </w:rPr>
        <w:t xml:space="preserve">. Most </w:t>
      </w:r>
      <w:r w:rsidR="00041AF3" w:rsidRPr="00610393">
        <w:rPr>
          <w:color w:val="000000" w:themeColor="text1"/>
        </w:rPr>
        <w:t>studies</w:t>
      </w:r>
      <w:r w:rsidR="00194C32" w:rsidRPr="00610393">
        <w:rPr>
          <w:color w:val="000000" w:themeColor="text1"/>
        </w:rPr>
        <w:t xml:space="preserve"> provided the zero-order correlation between self-enhancement and physical health (</w:t>
      </w:r>
      <w:r w:rsidR="00194C32" w:rsidRPr="00610393">
        <w:rPr>
          <w:i/>
          <w:color w:val="000000" w:themeColor="text1"/>
        </w:rPr>
        <w:t>n</w:t>
      </w:r>
      <w:r w:rsidR="00194C32" w:rsidRPr="00610393">
        <w:rPr>
          <w:color w:val="000000" w:themeColor="text1"/>
        </w:rPr>
        <w:t xml:space="preserve"> = </w:t>
      </w:r>
      <w:r w:rsidR="00041AF3" w:rsidRPr="00610393">
        <w:rPr>
          <w:color w:val="000000" w:themeColor="text1"/>
        </w:rPr>
        <w:t>5</w:t>
      </w:r>
      <w:r w:rsidR="00873B75" w:rsidRPr="00610393">
        <w:rPr>
          <w:color w:val="000000" w:themeColor="text1"/>
        </w:rPr>
        <w:t>6</w:t>
      </w:r>
      <w:r w:rsidR="00194C32" w:rsidRPr="00610393">
        <w:rPr>
          <w:color w:val="000000" w:themeColor="text1"/>
        </w:rPr>
        <w:t>)</w:t>
      </w:r>
      <w:r w:rsidR="00873B75" w:rsidRPr="00610393">
        <w:rPr>
          <w:color w:val="000000" w:themeColor="text1"/>
        </w:rPr>
        <w:t xml:space="preserve"> or provided this association in an effect size metric </w:t>
      </w:r>
      <w:r w:rsidR="004D06C8" w:rsidRPr="00610393">
        <w:rPr>
          <w:color w:val="000000" w:themeColor="text1"/>
        </w:rPr>
        <w:t>(</w:t>
      </w:r>
      <w:r w:rsidR="004D06C8" w:rsidRPr="00610393">
        <w:rPr>
          <w:color w:val="000000"/>
        </w:rPr>
        <w:t>η</w:t>
      </w:r>
      <w:r w:rsidR="004D06C8" w:rsidRPr="00610393">
        <w:rPr>
          <w:color w:val="000000"/>
          <w:vertAlign w:val="subscript"/>
        </w:rPr>
        <w:t>p</w:t>
      </w:r>
      <w:r w:rsidR="004D06C8" w:rsidRPr="00610393">
        <w:rPr>
          <w:color w:val="000000"/>
          <w:vertAlign w:val="superscript"/>
        </w:rPr>
        <w:t>2</w:t>
      </w:r>
      <w:r w:rsidR="004D06C8" w:rsidRPr="00610393">
        <w:rPr>
          <w:color w:val="000000"/>
        </w:rPr>
        <w:t xml:space="preserve"> or </w:t>
      </w:r>
      <w:r w:rsidR="004D06C8" w:rsidRPr="00610393">
        <w:rPr>
          <w:i/>
          <w:iCs/>
          <w:color w:val="000000"/>
        </w:rPr>
        <w:t>d</w:t>
      </w:r>
      <w:r w:rsidR="004D06C8" w:rsidRPr="00610393">
        <w:rPr>
          <w:color w:val="000000" w:themeColor="text1"/>
        </w:rPr>
        <w:t xml:space="preserve">) </w:t>
      </w:r>
      <w:r w:rsidR="00873B75" w:rsidRPr="00610393">
        <w:rPr>
          <w:color w:val="000000" w:themeColor="text1"/>
        </w:rPr>
        <w:t xml:space="preserve">that could be converted to </w:t>
      </w:r>
      <w:r w:rsidR="00873B75" w:rsidRPr="00610393">
        <w:rPr>
          <w:i/>
          <w:iCs/>
          <w:color w:val="000000" w:themeColor="text1"/>
        </w:rPr>
        <w:t>r</w:t>
      </w:r>
      <w:r w:rsidR="00873B75" w:rsidRPr="00610393">
        <w:rPr>
          <w:color w:val="000000" w:themeColor="text1"/>
        </w:rPr>
        <w:t xml:space="preserve"> (</w:t>
      </w:r>
      <w:r w:rsidR="00873B75" w:rsidRPr="00610393">
        <w:rPr>
          <w:i/>
          <w:iCs/>
          <w:color w:val="000000" w:themeColor="text1"/>
        </w:rPr>
        <w:t>n</w:t>
      </w:r>
      <w:r w:rsidR="00873B75" w:rsidRPr="00610393">
        <w:rPr>
          <w:color w:val="000000" w:themeColor="text1"/>
        </w:rPr>
        <w:t xml:space="preserve"> = 2)</w:t>
      </w:r>
      <w:r w:rsidR="00194C32" w:rsidRPr="00610393">
        <w:rPr>
          <w:color w:val="000000" w:themeColor="text1"/>
        </w:rPr>
        <w:t xml:space="preserve">. The remaining </w:t>
      </w:r>
      <w:r w:rsidR="005277DE" w:rsidRPr="00610393">
        <w:rPr>
          <w:color w:val="000000" w:themeColor="text1"/>
        </w:rPr>
        <w:t xml:space="preserve">studies </w:t>
      </w:r>
      <w:r w:rsidR="00194C32" w:rsidRPr="00610393">
        <w:rPr>
          <w:color w:val="000000" w:themeColor="text1"/>
        </w:rPr>
        <w:t>compared self-enhancement across groups that were relatively high versus low in physical health (</w:t>
      </w:r>
      <w:r w:rsidR="00194C32" w:rsidRPr="00610393">
        <w:rPr>
          <w:i/>
          <w:color w:val="000000" w:themeColor="text1"/>
        </w:rPr>
        <w:t>n</w:t>
      </w:r>
      <w:r w:rsidR="00194C32" w:rsidRPr="00610393">
        <w:rPr>
          <w:color w:val="000000" w:themeColor="text1"/>
        </w:rPr>
        <w:t xml:space="preserve"> = </w:t>
      </w:r>
      <w:r w:rsidR="007E0E71" w:rsidRPr="00610393">
        <w:rPr>
          <w:color w:val="000000" w:themeColor="text1"/>
        </w:rPr>
        <w:t>18</w:t>
      </w:r>
      <w:r w:rsidR="00194C32" w:rsidRPr="00610393">
        <w:rPr>
          <w:color w:val="000000" w:themeColor="text1"/>
        </w:rPr>
        <w:t>) or health across groups that were relatively high versus low in self-enhancement (</w:t>
      </w:r>
      <w:r w:rsidR="00194C32" w:rsidRPr="00610393">
        <w:rPr>
          <w:i/>
          <w:color w:val="000000" w:themeColor="text1"/>
        </w:rPr>
        <w:t>n</w:t>
      </w:r>
      <w:r w:rsidR="00194C32" w:rsidRPr="00610393">
        <w:rPr>
          <w:color w:val="000000" w:themeColor="text1"/>
        </w:rPr>
        <w:t xml:space="preserve"> = 11). In these cases,</w:t>
      </w:r>
      <w:r w:rsidR="00AC4B3B" w:rsidRPr="00610393">
        <w:rPr>
          <w:color w:val="000000" w:themeColor="text1"/>
        </w:rPr>
        <w:t xml:space="preserve"> </w:t>
      </w:r>
      <w:r>
        <w:rPr>
          <w:color w:val="000000" w:themeColor="text1"/>
        </w:rPr>
        <w:t>we</w:t>
      </w:r>
      <w:r w:rsidR="00AC4B3B" w:rsidRPr="00610393">
        <w:rPr>
          <w:color w:val="000000" w:themeColor="text1"/>
        </w:rPr>
        <w:t xml:space="preserve"> used</w:t>
      </w:r>
      <w:r w:rsidR="00194C32" w:rsidRPr="00610393">
        <w:rPr>
          <w:color w:val="000000" w:themeColor="text1"/>
        </w:rPr>
        <w:t xml:space="preserve"> the provided descriptive statistics (</w:t>
      </w:r>
      <w:r w:rsidR="00194C32" w:rsidRPr="00610393">
        <w:rPr>
          <w:i/>
          <w:color w:val="000000" w:themeColor="text1"/>
        </w:rPr>
        <w:t>M</w:t>
      </w:r>
      <w:r w:rsidR="00194C32" w:rsidRPr="00610393">
        <w:rPr>
          <w:color w:val="000000" w:themeColor="text1"/>
        </w:rPr>
        <w:t xml:space="preserve"> and </w:t>
      </w:r>
      <w:r w:rsidR="00194C32" w:rsidRPr="00610393">
        <w:rPr>
          <w:i/>
          <w:color w:val="000000" w:themeColor="text1"/>
        </w:rPr>
        <w:t>SD</w:t>
      </w:r>
      <w:r w:rsidR="00194C32" w:rsidRPr="00610393">
        <w:rPr>
          <w:color w:val="000000" w:themeColor="text1"/>
        </w:rPr>
        <w:t>) or statistical test information (</w:t>
      </w:r>
      <w:r w:rsidR="00194C32" w:rsidRPr="00610393">
        <w:rPr>
          <w:i/>
          <w:color w:val="000000" w:themeColor="text1"/>
        </w:rPr>
        <w:t>t</w:t>
      </w:r>
      <w:r w:rsidR="00194C32" w:rsidRPr="00610393">
        <w:rPr>
          <w:color w:val="000000" w:themeColor="text1"/>
        </w:rPr>
        <w:t xml:space="preserve"> or </w:t>
      </w:r>
      <w:r w:rsidR="00194C32" w:rsidRPr="00610393">
        <w:rPr>
          <w:i/>
          <w:color w:val="000000" w:themeColor="text1"/>
        </w:rPr>
        <w:t>F</w:t>
      </w:r>
      <w:r w:rsidR="00194C32" w:rsidRPr="00610393">
        <w:rPr>
          <w:color w:val="000000" w:themeColor="text1"/>
        </w:rPr>
        <w:t xml:space="preserve">) to calculate Cohen’s </w:t>
      </w:r>
      <w:r w:rsidR="00194C32" w:rsidRPr="00610393">
        <w:rPr>
          <w:i/>
          <w:color w:val="000000" w:themeColor="text1"/>
        </w:rPr>
        <w:t>d</w:t>
      </w:r>
      <w:r w:rsidR="00194C32" w:rsidRPr="00610393">
        <w:rPr>
          <w:color w:val="000000" w:themeColor="text1"/>
        </w:rPr>
        <w:t xml:space="preserve">, which </w:t>
      </w:r>
      <w:r w:rsidR="00052A18" w:rsidRPr="00610393">
        <w:rPr>
          <w:color w:val="000000" w:themeColor="text1"/>
        </w:rPr>
        <w:t xml:space="preserve">we </w:t>
      </w:r>
      <w:r w:rsidR="00194C32" w:rsidRPr="00610393">
        <w:rPr>
          <w:color w:val="000000" w:themeColor="text1"/>
        </w:rPr>
        <w:t xml:space="preserve">then converted to </w:t>
      </w:r>
      <w:r w:rsidR="00194C32" w:rsidRPr="00610393">
        <w:rPr>
          <w:i/>
          <w:color w:val="000000" w:themeColor="text1"/>
        </w:rPr>
        <w:t>r</w:t>
      </w:r>
      <w:r w:rsidR="00194C32" w:rsidRPr="00610393">
        <w:rPr>
          <w:color w:val="000000" w:themeColor="text1"/>
        </w:rPr>
        <w:t>.</w:t>
      </w:r>
      <w:r w:rsidR="00873B75" w:rsidRPr="00610393">
        <w:rPr>
          <w:color w:val="000000" w:themeColor="text1"/>
        </w:rPr>
        <w:t xml:space="preserve"> </w:t>
      </w:r>
    </w:p>
    <w:p w14:paraId="46D833CD" w14:textId="2194211B" w:rsidR="00194C32" w:rsidRPr="00610393" w:rsidRDefault="009943F6" w:rsidP="00246F25">
      <w:pPr>
        <w:widowControl w:val="0"/>
        <w:spacing w:line="480" w:lineRule="auto"/>
        <w:ind w:firstLine="720"/>
        <w:rPr>
          <w:color w:val="000000" w:themeColor="text1"/>
        </w:rPr>
      </w:pPr>
      <w:r>
        <w:rPr>
          <w:color w:val="000000" w:themeColor="text1"/>
        </w:rPr>
        <w:t>E</w:t>
      </w:r>
      <w:r w:rsidR="00194C32" w:rsidRPr="00610393">
        <w:rPr>
          <w:color w:val="000000" w:themeColor="text1"/>
        </w:rPr>
        <w:t>ffect sizes</w:t>
      </w:r>
      <w:r>
        <w:rPr>
          <w:color w:val="000000" w:themeColor="text1"/>
        </w:rPr>
        <w:t xml:space="preserve"> were coded</w:t>
      </w:r>
      <w:r w:rsidR="00194C32" w:rsidRPr="00610393">
        <w:rPr>
          <w:color w:val="000000" w:themeColor="text1"/>
        </w:rPr>
        <w:t xml:space="preserve"> such that positive values indicate a positive association between self-enhancement and physical health. When </w:t>
      </w:r>
      <w:r w:rsidR="00206A3D" w:rsidRPr="00610393">
        <w:rPr>
          <w:color w:val="000000" w:themeColor="text1"/>
        </w:rPr>
        <w:t xml:space="preserve">studies </w:t>
      </w:r>
      <w:r w:rsidR="00194C32" w:rsidRPr="00610393">
        <w:rPr>
          <w:color w:val="000000" w:themeColor="text1"/>
        </w:rPr>
        <w:t>reported effect sizes for multiple measures of self-enhancement</w:t>
      </w:r>
      <w:r w:rsidR="005C1B67" w:rsidRPr="00610393">
        <w:rPr>
          <w:color w:val="000000" w:themeColor="text1"/>
        </w:rPr>
        <w:t xml:space="preserve">, </w:t>
      </w:r>
      <w:r w:rsidR="00194C32" w:rsidRPr="00610393">
        <w:rPr>
          <w:color w:val="000000" w:themeColor="text1"/>
        </w:rPr>
        <w:t>physical health outcomes, groups,</w:t>
      </w:r>
      <w:r w:rsidR="005C1B67" w:rsidRPr="00610393">
        <w:rPr>
          <w:color w:val="000000" w:themeColor="text1"/>
        </w:rPr>
        <w:t xml:space="preserve"> or time points</w:t>
      </w:r>
      <w:r w:rsidR="00246F25">
        <w:rPr>
          <w:color w:val="000000" w:themeColor="text1"/>
        </w:rPr>
        <w:t>—something that happened infrequently—</w:t>
      </w:r>
      <w:r w:rsidR="00AC4B3B" w:rsidRPr="00610393">
        <w:rPr>
          <w:color w:val="000000" w:themeColor="text1"/>
        </w:rPr>
        <w:t>these effects</w:t>
      </w:r>
      <w:r w:rsidR="00246F25">
        <w:rPr>
          <w:color w:val="000000" w:themeColor="text1"/>
        </w:rPr>
        <w:t xml:space="preserve"> </w:t>
      </w:r>
      <w:r>
        <w:rPr>
          <w:color w:val="000000" w:themeColor="text1"/>
        </w:rPr>
        <w:t xml:space="preserve">were </w:t>
      </w:r>
      <w:r w:rsidRPr="00610393">
        <w:rPr>
          <w:color w:val="000000" w:themeColor="text1"/>
        </w:rPr>
        <w:t xml:space="preserve">averaged </w:t>
      </w:r>
      <w:r w:rsidR="00246F25">
        <w:rPr>
          <w:color w:val="000000" w:themeColor="text1"/>
        </w:rPr>
        <w:t xml:space="preserve">(e.g., average of self-report measures of </w:t>
      </w:r>
      <w:r w:rsidR="00246F25">
        <w:rPr>
          <w:color w:val="000000" w:themeColor="text1"/>
        </w:rPr>
        <w:lastRenderedPageBreak/>
        <w:t>self-enhancement)</w:t>
      </w:r>
      <w:r w:rsidR="00AC4B3B" w:rsidRPr="00610393">
        <w:rPr>
          <w:color w:val="000000" w:themeColor="text1"/>
        </w:rPr>
        <w:t xml:space="preserve"> </w:t>
      </w:r>
      <w:r w:rsidR="00194C32" w:rsidRPr="00610393">
        <w:rPr>
          <w:color w:val="000000" w:themeColor="text1"/>
        </w:rPr>
        <w:t>so that each article contributed a single effect to the final model</w:t>
      </w:r>
      <w:r w:rsidR="005C1B67" w:rsidRPr="00610393">
        <w:rPr>
          <w:color w:val="000000" w:themeColor="text1"/>
        </w:rPr>
        <w:t xml:space="preserve"> (</w:t>
      </w:r>
      <w:r w:rsidR="005C1B67" w:rsidRPr="00610393">
        <w:rPr>
          <w:i/>
          <w:iCs/>
          <w:color w:val="000000" w:themeColor="text1"/>
        </w:rPr>
        <w:t>n</w:t>
      </w:r>
      <w:r w:rsidR="005C1B67" w:rsidRPr="00610393">
        <w:rPr>
          <w:color w:val="000000" w:themeColor="text1"/>
        </w:rPr>
        <w:t xml:space="preserve"> = 47)</w:t>
      </w:r>
      <w:r w:rsidR="00194C32" w:rsidRPr="00610393">
        <w:rPr>
          <w:color w:val="000000" w:themeColor="text1"/>
        </w:rPr>
        <w:t xml:space="preserve">. </w:t>
      </w:r>
      <w:r w:rsidR="00246F25">
        <w:rPr>
          <w:color w:val="000000" w:themeColor="text1"/>
        </w:rPr>
        <w:t>(</w:t>
      </w:r>
      <w:bookmarkStart w:id="2" w:name="_Hlk110521997"/>
      <w:r w:rsidR="00246F25">
        <w:rPr>
          <w:color w:val="000000" w:themeColor="text1"/>
        </w:rPr>
        <w:t xml:space="preserve">An analysis involving individual measures yielded </w:t>
      </w:r>
      <w:r w:rsidR="00C654AA">
        <w:rPr>
          <w:color w:val="000000" w:themeColor="text1"/>
        </w:rPr>
        <w:t>virtually identical results</w:t>
      </w:r>
      <w:r w:rsidR="00246F25">
        <w:rPr>
          <w:color w:val="000000" w:themeColor="text1"/>
        </w:rPr>
        <w:t xml:space="preserve">.) </w:t>
      </w:r>
      <w:bookmarkEnd w:id="2"/>
      <w:r w:rsidR="00194C32" w:rsidRPr="00610393">
        <w:rPr>
          <w:color w:val="000000" w:themeColor="text1"/>
        </w:rPr>
        <w:t>Most of the extracted effects were cross-sectional (</w:t>
      </w:r>
      <w:r w:rsidR="00194C32" w:rsidRPr="00610393">
        <w:rPr>
          <w:i/>
          <w:color w:val="000000" w:themeColor="text1"/>
        </w:rPr>
        <w:t>n</w:t>
      </w:r>
      <w:r w:rsidR="00194C32" w:rsidRPr="00610393">
        <w:rPr>
          <w:color w:val="000000" w:themeColor="text1"/>
        </w:rPr>
        <w:t xml:space="preserve"> = </w:t>
      </w:r>
      <w:r w:rsidR="005C1B67" w:rsidRPr="00610393">
        <w:rPr>
          <w:color w:val="000000" w:themeColor="text1"/>
        </w:rPr>
        <w:t>77</w:t>
      </w:r>
      <w:r w:rsidR="00194C32" w:rsidRPr="00610393">
        <w:rPr>
          <w:color w:val="000000" w:themeColor="text1"/>
        </w:rPr>
        <w:t xml:space="preserve">), but a few reflected prospective associations of self-enhancement with health months or years later (ranging from </w:t>
      </w:r>
      <w:r w:rsidR="005C1B67" w:rsidRPr="00610393">
        <w:rPr>
          <w:color w:val="000000" w:themeColor="text1"/>
        </w:rPr>
        <w:t>1 month</w:t>
      </w:r>
      <w:r w:rsidR="00194C32" w:rsidRPr="00610393">
        <w:rPr>
          <w:color w:val="000000" w:themeColor="text1"/>
        </w:rPr>
        <w:t xml:space="preserve"> to 10 years; </w:t>
      </w:r>
      <w:r w:rsidR="00194C32" w:rsidRPr="00610393">
        <w:rPr>
          <w:i/>
          <w:color w:val="000000" w:themeColor="text1"/>
        </w:rPr>
        <w:t>n</w:t>
      </w:r>
      <w:r w:rsidR="00194C32" w:rsidRPr="00610393">
        <w:rPr>
          <w:color w:val="000000" w:themeColor="text1"/>
        </w:rPr>
        <w:t xml:space="preserve"> = </w:t>
      </w:r>
      <w:r w:rsidR="005C1B67" w:rsidRPr="00610393">
        <w:rPr>
          <w:color w:val="000000" w:themeColor="text1"/>
        </w:rPr>
        <w:t>10</w:t>
      </w:r>
      <w:r w:rsidR="00194C32" w:rsidRPr="00610393">
        <w:rPr>
          <w:color w:val="000000" w:themeColor="text1"/>
        </w:rPr>
        <w:t>).</w:t>
      </w:r>
    </w:p>
    <w:p w14:paraId="6F4829B8" w14:textId="47EA520A" w:rsidR="00194C32" w:rsidRPr="00610393" w:rsidRDefault="00194C32" w:rsidP="00D758CC">
      <w:pPr>
        <w:widowControl w:val="0"/>
        <w:spacing w:line="480" w:lineRule="auto"/>
        <w:rPr>
          <w:color w:val="000000" w:themeColor="text1"/>
        </w:rPr>
      </w:pPr>
      <w:r w:rsidRPr="00610393">
        <w:rPr>
          <w:color w:val="000000" w:themeColor="text1"/>
        </w:rPr>
        <w:tab/>
        <w:t>T</w:t>
      </w:r>
      <w:r w:rsidR="00FD26B2">
        <w:rPr>
          <w:color w:val="000000" w:themeColor="text1"/>
        </w:rPr>
        <w:t>wo coders</w:t>
      </w:r>
      <w:r w:rsidRPr="00610393">
        <w:rPr>
          <w:color w:val="000000" w:themeColor="text1"/>
        </w:rPr>
        <w:t xml:space="preserve"> coded </w:t>
      </w:r>
      <w:r w:rsidR="007E0E71" w:rsidRPr="00610393">
        <w:rPr>
          <w:color w:val="000000" w:themeColor="text1"/>
        </w:rPr>
        <w:t>an initial subset of studies</w:t>
      </w:r>
      <w:r w:rsidRPr="00610393">
        <w:rPr>
          <w:color w:val="000000" w:themeColor="text1"/>
        </w:rPr>
        <w:t xml:space="preserve"> to enable moderation tests and resolved disagreements by discussion (</w:t>
      </w:r>
      <w:r w:rsidR="007E0E71" w:rsidRPr="00610393">
        <w:rPr>
          <w:i/>
          <w:iCs/>
          <w:color w:val="000000" w:themeColor="text1"/>
        </w:rPr>
        <w:t>n</w:t>
      </w:r>
      <w:r w:rsidR="007E0E71" w:rsidRPr="00610393">
        <w:rPr>
          <w:color w:val="000000" w:themeColor="text1"/>
        </w:rPr>
        <w:t xml:space="preserve"> = 65; </w:t>
      </w:r>
      <w:r w:rsidRPr="00610393">
        <w:rPr>
          <w:color w:val="000000" w:themeColor="text1"/>
        </w:rPr>
        <w:t xml:space="preserve">all κ &gt; .90). Specifically, </w:t>
      </w:r>
      <w:r w:rsidR="00FD26B2">
        <w:rPr>
          <w:color w:val="000000" w:themeColor="text1"/>
        </w:rPr>
        <w:t>they</w:t>
      </w:r>
      <w:r w:rsidR="00AC4B3B" w:rsidRPr="00610393">
        <w:rPr>
          <w:color w:val="000000" w:themeColor="text1"/>
        </w:rPr>
        <w:t xml:space="preserve"> coded </w:t>
      </w:r>
      <w:r w:rsidRPr="00610393">
        <w:rPr>
          <w:color w:val="000000" w:themeColor="text1"/>
        </w:rPr>
        <w:t xml:space="preserve">the measure of </w:t>
      </w:r>
      <w:r w:rsidRPr="00610393">
        <w:rPr>
          <w:i/>
          <w:color w:val="000000" w:themeColor="text1"/>
        </w:rPr>
        <w:t>self-enhancement</w:t>
      </w:r>
      <w:r w:rsidRPr="00610393">
        <w:rPr>
          <w:color w:val="000000" w:themeColor="text1"/>
        </w:rPr>
        <w:t xml:space="preserve"> as reflecting narcissism, optimistic bias, social desirability, or other (i.e., illusory self-beliefs, self-superiority beliefs, subjective age bias). </w:t>
      </w:r>
      <w:r w:rsidR="00FD26B2">
        <w:rPr>
          <w:color w:val="000000" w:themeColor="text1"/>
        </w:rPr>
        <w:t>They</w:t>
      </w:r>
      <w:r w:rsidR="00AC4B3B" w:rsidRPr="00610393">
        <w:rPr>
          <w:color w:val="000000" w:themeColor="text1"/>
        </w:rPr>
        <w:t xml:space="preserve"> also coded t</w:t>
      </w:r>
      <w:r w:rsidRPr="00610393">
        <w:rPr>
          <w:color w:val="000000" w:themeColor="text1"/>
        </w:rPr>
        <w:t xml:space="preserve">he specific </w:t>
      </w:r>
      <w:r w:rsidRPr="00610393">
        <w:rPr>
          <w:i/>
          <w:color w:val="000000" w:themeColor="text1"/>
        </w:rPr>
        <w:t>self-enhancement scale</w:t>
      </w:r>
      <w:r w:rsidRPr="00610393">
        <w:rPr>
          <w:color w:val="000000" w:themeColor="text1"/>
        </w:rPr>
        <w:t xml:space="preserve"> used in each </w:t>
      </w:r>
      <w:r w:rsidR="0039451F" w:rsidRPr="00610393">
        <w:rPr>
          <w:color w:val="000000" w:themeColor="text1"/>
        </w:rPr>
        <w:t>study</w:t>
      </w:r>
      <w:r w:rsidRPr="00610393">
        <w:rPr>
          <w:color w:val="000000" w:themeColor="text1"/>
        </w:rPr>
        <w:t xml:space="preserve"> as balanced inventory of desirable responding (BIDR; Paulhus, 1984), comparative </w:t>
      </w:r>
      <w:r w:rsidR="002F7C30">
        <w:rPr>
          <w:color w:val="000000" w:themeColor="text1"/>
        </w:rPr>
        <w:t>judgement</w:t>
      </w:r>
      <w:r w:rsidRPr="00610393">
        <w:rPr>
          <w:color w:val="000000" w:themeColor="text1"/>
        </w:rPr>
        <w:t xml:space="preserve"> (ratings of self in comparison to others; Alicke &amp; Govorun, 2005</w:t>
      </w:r>
      <w:r w:rsidR="001C714C" w:rsidRPr="00610393">
        <w:rPr>
          <w:color w:val="000000" w:themeColor="text1"/>
        </w:rPr>
        <w:t xml:space="preserve">; </w:t>
      </w:r>
      <w:hyperlink r:id="rId11" w:history="1">
        <w:proofErr w:type="spellStart"/>
        <w:r w:rsidR="001C714C" w:rsidRPr="00610393">
          <w:rPr>
            <w:rFonts w:asciiTheme="majorBidi" w:hAnsiTheme="majorBidi" w:cstheme="majorBidi"/>
            <w:color w:val="000000" w:themeColor="text1"/>
            <w:lang w:val="en-GB"/>
          </w:rPr>
          <w:t>Ziano</w:t>
        </w:r>
        <w:proofErr w:type="spellEnd"/>
      </w:hyperlink>
      <w:r w:rsidR="001C714C" w:rsidRPr="00610393">
        <w:rPr>
          <w:rFonts w:asciiTheme="majorBidi" w:hAnsiTheme="majorBidi" w:cstheme="majorBidi"/>
          <w:color w:val="000000" w:themeColor="text1"/>
        </w:rPr>
        <w:t xml:space="preserve"> et al., 2021</w:t>
      </w:r>
      <w:r w:rsidRPr="00610393">
        <w:rPr>
          <w:color w:val="000000" w:themeColor="text1"/>
        </w:rPr>
        <w:t>), children’s social desirability (CSD; Crandall et al., 1965), Marlowe</w:t>
      </w:r>
      <w:r w:rsidR="00D845A0" w:rsidRPr="00610393">
        <w:rPr>
          <w:color w:val="000000" w:themeColor="text1"/>
        </w:rPr>
        <w:t>-</w:t>
      </w:r>
      <w:r w:rsidRPr="00610393">
        <w:rPr>
          <w:color w:val="000000" w:themeColor="text1"/>
        </w:rPr>
        <w:t xml:space="preserve">Crowne social desirability (MCSD; Crowne &amp; Marlowe, 1960; Reynolds, 1982), narcissistic personality inventory (NPI; Ames et al., 2006; Raskin &amp; Terry, 1988), or other. </w:t>
      </w:r>
      <w:r w:rsidR="00FD26B2">
        <w:rPr>
          <w:color w:val="000000" w:themeColor="text1"/>
        </w:rPr>
        <w:t>They</w:t>
      </w:r>
      <w:r w:rsidR="00AC4B3B" w:rsidRPr="00610393">
        <w:rPr>
          <w:color w:val="000000" w:themeColor="text1"/>
        </w:rPr>
        <w:t xml:space="preserve"> coded t</w:t>
      </w:r>
      <w:r w:rsidRPr="00610393">
        <w:rPr>
          <w:color w:val="000000" w:themeColor="text1"/>
        </w:rPr>
        <w:t xml:space="preserve">he </w:t>
      </w:r>
      <w:r w:rsidRPr="00610393">
        <w:rPr>
          <w:i/>
          <w:color w:val="000000" w:themeColor="text1"/>
        </w:rPr>
        <w:t xml:space="preserve">health outcome </w:t>
      </w:r>
      <w:r w:rsidRPr="00610393">
        <w:rPr>
          <w:color w:val="000000" w:themeColor="text1"/>
        </w:rPr>
        <w:t xml:space="preserve">examined in each </w:t>
      </w:r>
      <w:r w:rsidR="0039451F" w:rsidRPr="00610393">
        <w:rPr>
          <w:color w:val="000000" w:themeColor="text1"/>
        </w:rPr>
        <w:t>study</w:t>
      </w:r>
      <w:r w:rsidRPr="00610393">
        <w:rPr>
          <w:color w:val="000000" w:themeColor="text1"/>
        </w:rPr>
        <w:t xml:space="preserve"> as biomarkers (e.g., blood pressure, heart rate, cortisol, telomere length), diseases (e.g., diabetes, HIV, cancer), obesity (e.g., BMI, weight loss), physical symptoms (e.g., pain, fatigue, health complaints, functional limitations), self-rated health, or other (included multiple health outcome types).</w:t>
      </w:r>
    </w:p>
    <w:p w14:paraId="3E75676A" w14:textId="39EC7871" w:rsidR="00194C32" w:rsidRPr="00610393" w:rsidRDefault="00194C32" w:rsidP="00D758CC">
      <w:pPr>
        <w:widowControl w:val="0"/>
        <w:spacing w:line="480" w:lineRule="auto"/>
        <w:ind w:firstLine="720"/>
        <w:rPr>
          <w:color w:val="000000" w:themeColor="text1"/>
        </w:rPr>
      </w:pPr>
      <w:r w:rsidRPr="00610393">
        <w:rPr>
          <w:color w:val="000000" w:themeColor="text1"/>
        </w:rPr>
        <w:t xml:space="preserve">In terms of sample characteristics, </w:t>
      </w:r>
      <w:r w:rsidR="00FD26B2">
        <w:rPr>
          <w:color w:val="000000" w:themeColor="text1"/>
        </w:rPr>
        <w:t>they</w:t>
      </w:r>
      <w:r w:rsidR="00AC4B3B" w:rsidRPr="00610393">
        <w:rPr>
          <w:color w:val="000000" w:themeColor="text1"/>
        </w:rPr>
        <w:t xml:space="preserve"> coded </w:t>
      </w:r>
      <w:r w:rsidRPr="00610393">
        <w:rPr>
          <w:color w:val="000000" w:themeColor="text1"/>
        </w:rPr>
        <w:t xml:space="preserve">the </w:t>
      </w:r>
      <w:r w:rsidRPr="00610393">
        <w:rPr>
          <w:i/>
          <w:color w:val="000000" w:themeColor="text1"/>
        </w:rPr>
        <w:t xml:space="preserve">sample </w:t>
      </w:r>
      <w:r w:rsidRPr="00610393">
        <w:rPr>
          <w:color w:val="000000" w:themeColor="text1"/>
        </w:rPr>
        <w:t xml:space="preserve">as children, college students, or other, the </w:t>
      </w:r>
      <w:r w:rsidRPr="00610393">
        <w:rPr>
          <w:i/>
          <w:color w:val="000000" w:themeColor="text1"/>
        </w:rPr>
        <w:t xml:space="preserve">sample region </w:t>
      </w:r>
      <w:r w:rsidRPr="00610393">
        <w:rPr>
          <w:color w:val="000000" w:themeColor="text1"/>
        </w:rPr>
        <w:t>as North America (Canada and U</w:t>
      </w:r>
      <w:r w:rsidR="00254856" w:rsidRPr="00610393">
        <w:rPr>
          <w:color w:val="000000" w:themeColor="text1"/>
        </w:rPr>
        <w:t>SA</w:t>
      </w:r>
      <w:r w:rsidRPr="00610393">
        <w:rPr>
          <w:color w:val="000000" w:themeColor="text1"/>
        </w:rPr>
        <w:t xml:space="preserve">, for </w:t>
      </w:r>
      <w:r w:rsidR="00AD158B" w:rsidRPr="00610393">
        <w:rPr>
          <w:color w:val="000000" w:themeColor="text1"/>
        </w:rPr>
        <w:t xml:space="preserve">these </w:t>
      </w:r>
      <w:r w:rsidRPr="00610393">
        <w:rPr>
          <w:color w:val="000000" w:themeColor="text1"/>
        </w:rPr>
        <w:t xml:space="preserve">purposes) or other, and </w:t>
      </w:r>
      <w:r w:rsidRPr="00610393">
        <w:rPr>
          <w:i/>
          <w:color w:val="000000" w:themeColor="text1"/>
        </w:rPr>
        <w:t>sample health</w:t>
      </w:r>
      <w:r w:rsidRPr="00610393">
        <w:rPr>
          <w:color w:val="000000" w:themeColor="text1"/>
        </w:rPr>
        <w:t xml:space="preserve"> as </w:t>
      </w:r>
      <w:r w:rsidR="00AF40CA" w:rsidRPr="00610393">
        <w:rPr>
          <w:color w:val="000000" w:themeColor="text1"/>
        </w:rPr>
        <w:t>unhealthy</w:t>
      </w:r>
      <w:r w:rsidR="00B42863" w:rsidRPr="00610393">
        <w:rPr>
          <w:color w:val="000000" w:themeColor="text1"/>
        </w:rPr>
        <w:t xml:space="preserve"> (e.g.,</w:t>
      </w:r>
      <w:r w:rsidR="001019DB" w:rsidRPr="00610393">
        <w:rPr>
          <w:color w:val="000000" w:themeColor="text1"/>
        </w:rPr>
        <w:t xml:space="preserve"> </w:t>
      </w:r>
      <w:r w:rsidR="00AF40CA" w:rsidRPr="00610393">
        <w:rPr>
          <w:color w:val="000000" w:themeColor="text1"/>
        </w:rPr>
        <w:t xml:space="preserve">people with </w:t>
      </w:r>
      <w:r w:rsidR="001019DB" w:rsidRPr="00610393">
        <w:rPr>
          <w:color w:val="000000" w:themeColor="text1"/>
        </w:rPr>
        <w:t>cancer, coronary heart disease, HIV, multiple sclerosis, obesity</w:t>
      </w:r>
      <w:r w:rsidR="00B42863" w:rsidRPr="00610393">
        <w:rPr>
          <w:color w:val="000000" w:themeColor="text1"/>
        </w:rPr>
        <w:t>)</w:t>
      </w:r>
      <w:r w:rsidR="00AF40CA" w:rsidRPr="00610393">
        <w:rPr>
          <w:color w:val="000000" w:themeColor="text1"/>
        </w:rPr>
        <w:t xml:space="preserve"> </w:t>
      </w:r>
      <w:r w:rsidRPr="00610393">
        <w:rPr>
          <w:color w:val="000000" w:themeColor="text1"/>
        </w:rPr>
        <w:t>or other.</w:t>
      </w:r>
      <w:r w:rsidR="0094765A" w:rsidRPr="00610393">
        <w:rPr>
          <w:color w:val="000000" w:themeColor="text1"/>
        </w:rPr>
        <w:t xml:space="preserve"> None of the physical health conditions were terminal.</w:t>
      </w:r>
      <w:r w:rsidRPr="00610393">
        <w:rPr>
          <w:color w:val="000000" w:themeColor="text1"/>
        </w:rPr>
        <w:t xml:space="preserve"> During effect size extraction, </w:t>
      </w:r>
      <w:r w:rsidR="00FD26B2">
        <w:rPr>
          <w:color w:val="000000" w:themeColor="text1"/>
        </w:rPr>
        <w:t>they</w:t>
      </w:r>
      <w:r w:rsidR="005A3BB4" w:rsidRPr="00610393">
        <w:rPr>
          <w:color w:val="000000" w:themeColor="text1"/>
        </w:rPr>
        <w:t xml:space="preserve"> </w:t>
      </w:r>
      <w:r w:rsidRPr="00610393">
        <w:rPr>
          <w:color w:val="000000" w:themeColor="text1"/>
        </w:rPr>
        <w:t xml:space="preserve">recorded whether the </w:t>
      </w:r>
      <w:r w:rsidRPr="00610393">
        <w:rPr>
          <w:i/>
          <w:color w:val="000000" w:themeColor="text1"/>
        </w:rPr>
        <w:t>effect type</w:t>
      </w:r>
      <w:r w:rsidRPr="00610393">
        <w:rPr>
          <w:color w:val="000000" w:themeColor="text1"/>
        </w:rPr>
        <w:t xml:space="preserve"> reflected a correlation or a between-group analysis, where self-enhancement or health was compared across select participant groups, and </w:t>
      </w:r>
      <w:r w:rsidRPr="00610393">
        <w:rPr>
          <w:color w:val="000000" w:themeColor="text1"/>
        </w:rPr>
        <w:lastRenderedPageBreak/>
        <w:t xml:space="preserve">the </w:t>
      </w:r>
      <w:r w:rsidRPr="00610393">
        <w:rPr>
          <w:i/>
          <w:color w:val="000000" w:themeColor="text1"/>
        </w:rPr>
        <w:t>effect time</w:t>
      </w:r>
      <w:r w:rsidRPr="00610393">
        <w:rPr>
          <w:color w:val="000000" w:themeColor="text1"/>
        </w:rPr>
        <w:t xml:space="preserve"> as cross-sectional or prospective. Finally, </w:t>
      </w:r>
      <w:r w:rsidR="00FD26B2">
        <w:rPr>
          <w:color w:val="000000" w:themeColor="text1"/>
        </w:rPr>
        <w:t>they</w:t>
      </w:r>
      <w:r w:rsidR="007F3511" w:rsidRPr="00610393">
        <w:rPr>
          <w:color w:val="000000" w:themeColor="text1"/>
        </w:rPr>
        <w:t xml:space="preserve"> </w:t>
      </w:r>
      <w:r w:rsidRPr="00610393">
        <w:rPr>
          <w:color w:val="000000" w:themeColor="text1"/>
        </w:rPr>
        <w:t xml:space="preserve">extracted from </w:t>
      </w:r>
      <w:r w:rsidR="00013703" w:rsidRPr="00610393">
        <w:rPr>
          <w:color w:val="000000" w:themeColor="text1"/>
        </w:rPr>
        <w:t>studies</w:t>
      </w:r>
      <w:r w:rsidRPr="00610393">
        <w:rPr>
          <w:color w:val="000000" w:themeColor="text1"/>
        </w:rPr>
        <w:t>, if applicable, the year of publication (</w:t>
      </w:r>
      <w:r w:rsidRPr="00610393">
        <w:rPr>
          <w:i/>
          <w:color w:val="000000" w:themeColor="text1"/>
        </w:rPr>
        <w:t>k</w:t>
      </w:r>
      <w:r w:rsidRPr="00610393">
        <w:rPr>
          <w:color w:val="000000" w:themeColor="text1"/>
        </w:rPr>
        <w:t xml:space="preserve"> = </w:t>
      </w:r>
      <w:r w:rsidR="00714898" w:rsidRPr="00610393">
        <w:rPr>
          <w:color w:val="000000" w:themeColor="text1"/>
        </w:rPr>
        <w:t>83</w:t>
      </w:r>
      <w:r w:rsidRPr="00610393">
        <w:rPr>
          <w:color w:val="000000" w:themeColor="text1"/>
        </w:rPr>
        <w:t xml:space="preserve">), percentage of </w:t>
      </w:r>
      <w:r w:rsidR="00FD26B2">
        <w:rPr>
          <w:color w:val="000000" w:themeColor="text1"/>
        </w:rPr>
        <w:t>/</w:t>
      </w:r>
      <w:r w:rsidRPr="00610393">
        <w:rPr>
          <w:color w:val="000000" w:themeColor="text1"/>
        </w:rPr>
        <w:t>participants who were female (</w:t>
      </w:r>
      <w:r w:rsidRPr="00610393">
        <w:rPr>
          <w:i/>
          <w:color w:val="000000" w:themeColor="text1"/>
        </w:rPr>
        <w:t>k</w:t>
      </w:r>
      <w:r w:rsidRPr="00610393">
        <w:rPr>
          <w:color w:val="000000" w:themeColor="text1"/>
        </w:rPr>
        <w:t xml:space="preserve"> = </w:t>
      </w:r>
      <w:r w:rsidR="00714898" w:rsidRPr="00610393">
        <w:rPr>
          <w:color w:val="000000" w:themeColor="text1"/>
        </w:rPr>
        <w:t>79</w:t>
      </w:r>
      <w:r w:rsidRPr="00610393">
        <w:rPr>
          <w:color w:val="000000" w:themeColor="text1"/>
        </w:rPr>
        <w:t>), percentage of participants in European American samples who were White (</w:t>
      </w:r>
      <w:r w:rsidRPr="00610393">
        <w:rPr>
          <w:i/>
          <w:color w:val="000000" w:themeColor="text1"/>
        </w:rPr>
        <w:t>k</w:t>
      </w:r>
      <w:r w:rsidRPr="00610393">
        <w:rPr>
          <w:color w:val="000000" w:themeColor="text1"/>
        </w:rPr>
        <w:t xml:space="preserve"> = </w:t>
      </w:r>
      <w:r w:rsidR="00714898" w:rsidRPr="00610393">
        <w:rPr>
          <w:color w:val="000000" w:themeColor="text1"/>
        </w:rPr>
        <w:t>38</w:t>
      </w:r>
      <w:r w:rsidRPr="00610393">
        <w:rPr>
          <w:color w:val="000000" w:themeColor="text1"/>
        </w:rPr>
        <w:t>), and the mean age of participants (</w:t>
      </w:r>
      <w:r w:rsidRPr="00610393">
        <w:rPr>
          <w:i/>
          <w:color w:val="000000" w:themeColor="text1"/>
        </w:rPr>
        <w:t>k</w:t>
      </w:r>
      <w:r w:rsidRPr="00610393">
        <w:rPr>
          <w:color w:val="000000" w:themeColor="text1"/>
        </w:rPr>
        <w:t xml:space="preserve"> = </w:t>
      </w:r>
      <w:r w:rsidR="00714898" w:rsidRPr="00610393">
        <w:rPr>
          <w:color w:val="000000" w:themeColor="text1"/>
        </w:rPr>
        <w:t>73</w:t>
      </w:r>
      <w:r w:rsidRPr="00610393">
        <w:rPr>
          <w:color w:val="000000" w:themeColor="text1"/>
        </w:rPr>
        <w:t xml:space="preserve">). </w:t>
      </w:r>
    </w:p>
    <w:p w14:paraId="390D12D1" w14:textId="77777777" w:rsidR="00194C32" w:rsidRPr="00610393" w:rsidRDefault="00194C32" w:rsidP="00D758CC">
      <w:pPr>
        <w:widowControl w:val="0"/>
        <w:spacing w:line="480" w:lineRule="auto"/>
        <w:rPr>
          <w:b/>
          <w:color w:val="000000" w:themeColor="text1"/>
        </w:rPr>
      </w:pPr>
      <w:r w:rsidRPr="00610393">
        <w:rPr>
          <w:b/>
          <w:color w:val="000000" w:themeColor="text1"/>
        </w:rPr>
        <w:t>Data Analysis</w:t>
      </w:r>
    </w:p>
    <w:p w14:paraId="683ED0B5" w14:textId="23767A02" w:rsidR="00194C32" w:rsidRPr="00610393" w:rsidRDefault="009943F6" w:rsidP="00D758CC">
      <w:pPr>
        <w:widowControl w:val="0"/>
        <w:spacing w:line="480" w:lineRule="auto"/>
        <w:ind w:firstLine="720"/>
        <w:rPr>
          <w:rFonts w:eastAsiaTheme="minorEastAsia"/>
        </w:rPr>
      </w:pPr>
      <w:r>
        <w:rPr>
          <w:rFonts w:eastAsiaTheme="minorEastAsia"/>
        </w:rPr>
        <w:t>We</w:t>
      </w:r>
      <w:r w:rsidR="00AC4B3B" w:rsidRPr="00610393">
        <w:rPr>
          <w:rFonts w:eastAsiaTheme="minorEastAsia"/>
        </w:rPr>
        <w:t xml:space="preserve"> conducted a</w:t>
      </w:r>
      <w:r w:rsidR="003707AA" w:rsidRPr="00610393">
        <w:rPr>
          <w:rFonts w:eastAsiaTheme="minorEastAsia"/>
        </w:rPr>
        <w:t xml:space="preserve"> </w:t>
      </w:r>
      <w:r w:rsidR="00194C32" w:rsidRPr="00610393">
        <w:rPr>
          <w:rFonts w:eastAsiaTheme="minorEastAsia"/>
        </w:rPr>
        <w:t>random-effects meta-analysis in R via packages</w:t>
      </w:r>
      <w:r w:rsidR="00194C32" w:rsidRPr="00610393">
        <w:rPr>
          <w:color w:val="000000" w:themeColor="text1"/>
        </w:rPr>
        <w:t xml:space="preserve"> </w:t>
      </w:r>
      <w:r w:rsidR="00194C32" w:rsidRPr="00610393">
        <w:rPr>
          <w:rFonts w:eastAsiaTheme="minorEastAsia"/>
        </w:rPr>
        <w:t xml:space="preserve">such as </w:t>
      </w:r>
      <w:r w:rsidR="00194C32" w:rsidRPr="00610393">
        <w:rPr>
          <w:rFonts w:eastAsiaTheme="minorEastAsia"/>
          <w:i/>
        </w:rPr>
        <w:t>meta</w:t>
      </w:r>
      <w:r w:rsidR="00194C32" w:rsidRPr="00610393">
        <w:rPr>
          <w:rFonts w:eastAsiaTheme="minorEastAsia"/>
        </w:rPr>
        <w:t xml:space="preserve"> and </w:t>
      </w:r>
      <w:proofErr w:type="spellStart"/>
      <w:r w:rsidR="00194C32" w:rsidRPr="00610393">
        <w:rPr>
          <w:rFonts w:eastAsiaTheme="minorEastAsia"/>
          <w:i/>
        </w:rPr>
        <w:t>metafor</w:t>
      </w:r>
      <w:proofErr w:type="spellEnd"/>
      <w:r w:rsidR="00194C32" w:rsidRPr="00610393">
        <w:rPr>
          <w:rFonts w:eastAsiaTheme="minorEastAsia"/>
          <w:i/>
        </w:rPr>
        <w:t xml:space="preserve"> </w:t>
      </w:r>
      <w:r w:rsidR="00194C32" w:rsidRPr="00610393">
        <w:rPr>
          <w:rFonts w:eastAsiaTheme="minorEastAsia"/>
        </w:rPr>
        <w:t xml:space="preserve">(Schwarzer et al., 2015; Viechtbauer, 2010; see also </w:t>
      </w:r>
      <w:proofErr w:type="spellStart"/>
      <w:r w:rsidR="00194C32" w:rsidRPr="00610393">
        <w:rPr>
          <w:rFonts w:eastAsiaTheme="minorEastAsia"/>
        </w:rPr>
        <w:t>Harrer</w:t>
      </w:r>
      <w:proofErr w:type="spellEnd"/>
      <w:r w:rsidR="00194C32" w:rsidRPr="00610393">
        <w:rPr>
          <w:rFonts w:eastAsiaTheme="minorEastAsia"/>
        </w:rPr>
        <w:t xml:space="preserve"> et al., 20</w:t>
      </w:r>
      <w:r w:rsidR="00AD3033" w:rsidRPr="00610393">
        <w:rPr>
          <w:rFonts w:eastAsiaTheme="minorEastAsia"/>
        </w:rPr>
        <w:t>22</w:t>
      </w:r>
      <w:r w:rsidR="00194C32" w:rsidRPr="00610393">
        <w:rPr>
          <w:rFonts w:eastAsiaTheme="minorEastAsia"/>
        </w:rPr>
        <w:t xml:space="preserve">). </w:t>
      </w:r>
      <w:r>
        <w:rPr>
          <w:rFonts w:eastAsiaTheme="minorEastAsia"/>
        </w:rPr>
        <w:t>We</w:t>
      </w:r>
      <w:r w:rsidR="007F3511" w:rsidRPr="00610393">
        <w:rPr>
          <w:rFonts w:eastAsiaTheme="minorEastAsia"/>
        </w:rPr>
        <w:t xml:space="preserve"> </w:t>
      </w:r>
      <w:r w:rsidR="00194C32" w:rsidRPr="00610393">
        <w:rPr>
          <w:rFonts w:eastAsiaTheme="minorEastAsia"/>
        </w:rPr>
        <w:t xml:space="preserve">searched for evidence of publication bias </w:t>
      </w:r>
      <w:r w:rsidR="00194C32" w:rsidRPr="00610393">
        <w:rPr>
          <w:color w:val="000000" w:themeColor="text1"/>
        </w:rPr>
        <w:t xml:space="preserve">in the effect size distribution (i.e., selective publication of large or statistically significant effects) </w:t>
      </w:r>
      <w:r w:rsidR="00194C32" w:rsidRPr="00610393">
        <w:rPr>
          <w:rFonts w:eastAsiaTheme="minorEastAsia"/>
        </w:rPr>
        <w:t xml:space="preserve">by adopting three strategies. First, </w:t>
      </w:r>
      <w:r>
        <w:rPr>
          <w:rFonts w:eastAsiaTheme="minorEastAsia"/>
        </w:rPr>
        <w:t>we</w:t>
      </w:r>
      <w:r w:rsidR="00AC4B3B" w:rsidRPr="00610393">
        <w:rPr>
          <w:rFonts w:eastAsiaTheme="minorEastAsia"/>
        </w:rPr>
        <w:t xml:space="preserve"> examined</w:t>
      </w:r>
      <w:r w:rsidR="00194C32" w:rsidRPr="00610393">
        <w:rPr>
          <w:rFonts w:eastAsiaTheme="minorEastAsia"/>
        </w:rPr>
        <w:t xml:space="preserve"> the distribution of obtained effect sizes in a funnel plot and used Egger’s test of the intercept (Egger et al., 1997) to</w:t>
      </w:r>
      <w:r w:rsidR="00194C32" w:rsidRPr="00610393">
        <w:rPr>
          <w:color w:val="000000" w:themeColor="text1"/>
        </w:rPr>
        <w:t xml:space="preserve"> </w:t>
      </w:r>
      <w:r w:rsidR="00194C32" w:rsidRPr="00610393">
        <w:rPr>
          <w:rFonts w:eastAsiaTheme="minorEastAsia"/>
        </w:rPr>
        <w:t>evaluate whether the distribution was significantly asymmetrical,</w:t>
      </w:r>
      <w:r w:rsidR="00194C32" w:rsidRPr="00610393">
        <w:rPr>
          <w:color w:val="000000" w:themeColor="text1"/>
        </w:rPr>
        <w:t xml:space="preserve"> </w:t>
      </w:r>
      <w:r w:rsidR="00194C32" w:rsidRPr="00610393">
        <w:rPr>
          <w:rFonts w:eastAsiaTheme="minorEastAsia"/>
        </w:rPr>
        <w:t xml:space="preserve">as would be expected if publication bias were present. Second, </w:t>
      </w:r>
      <w:r>
        <w:rPr>
          <w:rFonts w:eastAsiaTheme="minorEastAsia"/>
        </w:rPr>
        <w:t>we</w:t>
      </w:r>
      <w:r w:rsidR="005A3BB4" w:rsidRPr="00610393">
        <w:rPr>
          <w:color w:val="000000" w:themeColor="text1"/>
        </w:rPr>
        <w:t xml:space="preserve"> </w:t>
      </w:r>
      <w:r w:rsidR="00194C32" w:rsidRPr="00610393">
        <w:rPr>
          <w:rFonts w:eastAsiaTheme="minorEastAsia"/>
        </w:rPr>
        <w:t>used a trim and fill procedure to obtain a bias-corrected estimate of</w:t>
      </w:r>
      <w:r w:rsidR="00194C32" w:rsidRPr="00610393">
        <w:rPr>
          <w:color w:val="000000" w:themeColor="text1"/>
        </w:rPr>
        <w:t xml:space="preserve"> </w:t>
      </w:r>
      <w:r w:rsidR="00194C32" w:rsidRPr="00610393">
        <w:rPr>
          <w:rFonts w:eastAsiaTheme="minorEastAsia"/>
        </w:rPr>
        <w:t xml:space="preserve">the overall effect (Duval &amp; Tweedie, 2000). Third, </w:t>
      </w:r>
      <w:r>
        <w:rPr>
          <w:rFonts w:eastAsiaTheme="minorEastAsia"/>
        </w:rPr>
        <w:t>we</w:t>
      </w:r>
      <w:r w:rsidR="008B3674">
        <w:rPr>
          <w:rFonts w:eastAsiaTheme="minorEastAsia"/>
        </w:rPr>
        <w:t xml:space="preserve"> </w:t>
      </w:r>
      <w:r w:rsidR="00194C32" w:rsidRPr="00610393">
        <w:rPr>
          <w:rFonts w:eastAsiaTheme="minorEastAsia"/>
        </w:rPr>
        <w:t xml:space="preserve">used selection model analyses to estimate the overall effect after adjusting for potential publication bias through weight-function modeling (Coburn &amp; Vevea, 2019; McShane et al., 2016). </w:t>
      </w:r>
      <w:r w:rsidR="008B3674">
        <w:rPr>
          <w:color w:val="000000" w:themeColor="text1"/>
        </w:rPr>
        <w:t xml:space="preserve">Effect sizes </w:t>
      </w:r>
      <w:r w:rsidR="008B3674" w:rsidRPr="00610393">
        <w:rPr>
          <w:color w:val="000000" w:themeColor="text1"/>
        </w:rPr>
        <w:t>(</w:t>
      </w:r>
      <w:r w:rsidR="008B3674" w:rsidRPr="00610393">
        <w:rPr>
          <w:i/>
          <w:iCs/>
          <w:color w:val="000000" w:themeColor="text1"/>
        </w:rPr>
        <w:t>r</w:t>
      </w:r>
      <w:r w:rsidR="008B3674" w:rsidRPr="00610393">
        <w:rPr>
          <w:color w:val="000000" w:themeColor="text1"/>
        </w:rPr>
        <w:t xml:space="preserve">s) </w:t>
      </w:r>
      <w:r w:rsidR="008B3674">
        <w:rPr>
          <w:color w:val="000000" w:themeColor="text1"/>
        </w:rPr>
        <w:t xml:space="preserve">were </w:t>
      </w:r>
      <w:r w:rsidR="00AC4B3B" w:rsidRPr="00610393">
        <w:rPr>
          <w:color w:val="000000" w:themeColor="text1"/>
        </w:rPr>
        <w:t xml:space="preserve">interpreted </w:t>
      </w:r>
      <w:r w:rsidR="00CB50C2" w:rsidRPr="00610393">
        <w:rPr>
          <w:color w:val="000000" w:themeColor="text1"/>
        </w:rPr>
        <w:t xml:space="preserve">using </w:t>
      </w:r>
      <w:r w:rsidR="00194C32" w:rsidRPr="00610393">
        <w:rPr>
          <w:color w:val="000000" w:themeColor="text1"/>
        </w:rPr>
        <w:t>standard conventions (.10 = small, .30 = medium, .50 = large; Cohen, 1988).</w:t>
      </w:r>
    </w:p>
    <w:p w14:paraId="4CD9B0C8" w14:textId="77777777" w:rsidR="00194C32" w:rsidRPr="00610393" w:rsidRDefault="00194C32" w:rsidP="00D758CC">
      <w:pPr>
        <w:spacing w:line="480" w:lineRule="auto"/>
        <w:jc w:val="center"/>
        <w:rPr>
          <w:b/>
          <w:color w:val="000000" w:themeColor="text1"/>
        </w:rPr>
      </w:pPr>
      <w:r w:rsidRPr="00610393">
        <w:rPr>
          <w:b/>
          <w:color w:val="000000" w:themeColor="text1"/>
        </w:rPr>
        <w:t>Results</w:t>
      </w:r>
    </w:p>
    <w:p w14:paraId="565FBA41" w14:textId="77777777" w:rsidR="00194C32" w:rsidRPr="00610393" w:rsidRDefault="00194C32" w:rsidP="00D758CC">
      <w:pPr>
        <w:spacing w:line="480" w:lineRule="auto"/>
        <w:rPr>
          <w:color w:val="000000" w:themeColor="text1"/>
        </w:rPr>
      </w:pPr>
      <w:r w:rsidRPr="00610393">
        <w:rPr>
          <w:b/>
          <w:color w:val="000000" w:themeColor="text1"/>
        </w:rPr>
        <w:t>Overall Effect</w:t>
      </w:r>
    </w:p>
    <w:p w14:paraId="31792209" w14:textId="727FF582" w:rsidR="00194C32" w:rsidRPr="00610393" w:rsidRDefault="00194C32" w:rsidP="00D758CC">
      <w:pPr>
        <w:spacing w:line="480" w:lineRule="auto"/>
        <w:rPr>
          <w:i/>
          <w:iCs/>
          <w:color w:val="000000" w:themeColor="text1"/>
        </w:rPr>
      </w:pPr>
      <w:r w:rsidRPr="00610393">
        <w:rPr>
          <w:b/>
          <w:i/>
          <w:color w:val="000000" w:themeColor="text1"/>
        </w:rPr>
        <w:t xml:space="preserve">Primary </w:t>
      </w:r>
      <w:r w:rsidRPr="00610393">
        <w:rPr>
          <w:b/>
          <w:bCs/>
          <w:i/>
          <w:iCs/>
          <w:color w:val="000000" w:themeColor="text1"/>
        </w:rPr>
        <w:t>Model</w:t>
      </w:r>
    </w:p>
    <w:p w14:paraId="0F1B859E" w14:textId="40ED321C" w:rsidR="00194C32" w:rsidRPr="00610393" w:rsidRDefault="00194C32" w:rsidP="00D758CC">
      <w:pPr>
        <w:spacing w:line="480" w:lineRule="auto"/>
        <w:ind w:firstLine="720"/>
        <w:rPr>
          <w:color w:val="000000" w:themeColor="text1"/>
        </w:rPr>
      </w:pPr>
      <w:r w:rsidRPr="00610393">
        <w:rPr>
          <w:color w:val="000000" w:themeColor="text1"/>
        </w:rPr>
        <w:t xml:space="preserve">After aggregating across </w:t>
      </w:r>
      <w:r w:rsidR="00735E06" w:rsidRPr="00610393">
        <w:rPr>
          <w:color w:val="000000" w:themeColor="text1"/>
        </w:rPr>
        <w:t>87</w:t>
      </w:r>
      <w:r w:rsidRPr="00610393">
        <w:rPr>
          <w:color w:val="000000" w:themeColor="text1"/>
        </w:rPr>
        <w:t xml:space="preserve"> independent studies, the overall association between self-enhancement and physical health was near-zero and not statistically significant, </w:t>
      </w:r>
      <w:r w:rsidRPr="00610393">
        <w:rPr>
          <w:i/>
          <w:color w:val="000000" w:themeColor="text1"/>
        </w:rPr>
        <w:t>r</w:t>
      </w:r>
      <w:r w:rsidRPr="00610393">
        <w:rPr>
          <w:color w:val="000000" w:themeColor="text1"/>
        </w:rPr>
        <w:t xml:space="preserve"> = </w:t>
      </w:r>
      <w:r w:rsidR="00735E06" w:rsidRPr="00610393">
        <w:rPr>
          <w:color w:val="222222"/>
          <w:shd w:val="clear" w:color="auto" w:fill="FFFFFF"/>
        </w:rPr>
        <w:t>.01</w:t>
      </w:r>
      <w:r w:rsidRPr="00610393">
        <w:rPr>
          <w:color w:val="000000" w:themeColor="text1"/>
        </w:rPr>
        <w:t xml:space="preserve">, 95% </w:t>
      </w:r>
      <w:r w:rsidRPr="00610393">
        <w:rPr>
          <w:i/>
          <w:color w:val="000000" w:themeColor="text1"/>
        </w:rPr>
        <w:t>CI</w:t>
      </w:r>
      <w:r w:rsidRPr="00610393">
        <w:rPr>
          <w:color w:val="000000" w:themeColor="text1"/>
        </w:rPr>
        <w:t xml:space="preserve"> [</w:t>
      </w:r>
      <w:r w:rsidRPr="00610393">
        <w:rPr>
          <w:color w:val="222222"/>
          <w:shd w:val="clear" w:color="auto" w:fill="FFFFFF"/>
        </w:rPr>
        <w:t>−</w:t>
      </w:r>
      <w:r w:rsidRPr="00610393">
        <w:rPr>
          <w:color w:val="000000" w:themeColor="text1"/>
        </w:rPr>
        <w:t>.0</w:t>
      </w:r>
      <w:r w:rsidR="00735E06" w:rsidRPr="00610393">
        <w:rPr>
          <w:color w:val="000000" w:themeColor="text1"/>
        </w:rPr>
        <w:t>3</w:t>
      </w:r>
      <w:r w:rsidRPr="00610393">
        <w:rPr>
          <w:color w:val="000000" w:themeColor="text1"/>
        </w:rPr>
        <w:t xml:space="preserve">, .04], </w:t>
      </w:r>
      <w:r w:rsidRPr="00610393">
        <w:rPr>
          <w:i/>
          <w:color w:val="000000" w:themeColor="text1"/>
        </w:rPr>
        <w:t>p</w:t>
      </w:r>
      <w:r w:rsidRPr="00610393">
        <w:rPr>
          <w:color w:val="000000" w:themeColor="text1"/>
        </w:rPr>
        <w:t xml:space="preserve"> = .</w:t>
      </w:r>
      <w:r w:rsidR="00735E06" w:rsidRPr="00610393">
        <w:rPr>
          <w:color w:val="000000" w:themeColor="text1"/>
        </w:rPr>
        <w:t>765</w:t>
      </w:r>
      <w:r w:rsidRPr="00610393">
        <w:rPr>
          <w:color w:val="000000" w:themeColor="text1"/>
        </w:rPr>
        <w:t xml:space="preserve"> (Table 1). Nonetheless, there was considerable variability in the size of this </w:t>
      </w:r>
      <w:r w:rsidRPr="00610393">
        <w:rPr>
          <w:color w:val="000000" w:themeColor="text1"/>
        </w:rPr>
        <w:lastRenderedPageBreak/>
        <w:t xml:space="preserve">association across studies, </w:t>
      </w:r>
      <w:r w:rsidRPr="00610393">
        <w:rPr>
          <w:i/>
          <w:color w:val="000000" w:themeColor="text1"/>
        </w:rPr>
        <w:t>Q</w:t>
      </w:r>
      <w:r w:rsidRPr="00610393">
        <w:rPr>
          <w:color w:val="000000" w:themeColor="text1"/>
        </w:rPr>
        <w:t xml:space="preserve"> = </w:t>
      </w:r>
      <w:r w:rsidR="00735E06" w:rsidRPr="00610393">
        <w:rPr>
          <w:color w:val="000000" w:themeColor="text1"/>
        </w:rPr>
        <w:t>593.86</w:t>
      </w:r>
      <w:r w:rsidRPr="00610393">
        <w:rPr>
          <w:color w:val="000000" w:themeColor="text1"/>
        </w:rPr>
        <w:t xml:space="preserve">, </w:t>
      </w:r>
      <w:r w:rsidRPr="00610393">
        <w:rPr>
          <w:i/>
          <w:color w:val="000000" w:themeColor="text1"/>
          <w:shd w:val="clear" w:color="auto" w:fill="FFFFFF"/>
        </w:rPr>
        <w:t>τ</w:t>
      </w:r>
      <w:r w:rsidRPr="00610393">
        <w:rPr>
          <w:color w:val="000000" w:themeColor="text1"/>
          <w:shd w:val="clear" w:color="auto" w:fill="FFFFFF"/>
          <w:vertAlign w:val="superscript"/>
        </w:rPr>
        <w:t>2</w:t>
      </w:r>
      <w:r w:rsidRPr="00610393">
        <w:rPr>
          <w:color w:val="000000" w:themeColor="text1"/>
        </w:rPr>
        <w:t xml:space="preserve"> = 0.03, </w:t>
      </w:r>
      <w:r w:rsidRPr="00610393">
        <w:rPr>
          <w:i/>
          <w:color w:val="000000" w:themeColor="text1"/>
        </w:rPr>
        <w:t>I</w:t>
      </w:r>
      <w:r w:rsidRPr="00610393">
        <w:rPr>
          <w:color w:val="000000" w:themeColor="text1"/>
          <w:vertAlign w:val="superscript"/>
        </w:rPr>
        <w:t>2</w:t>
      </w:r>
      <w:r w:rsidRPr="00610393">
        <w:rPr>
          <w:color w:val="000000" w:themeColor="text1"/>
        </w:rPr>
        <w:t xml:space="preserve"> = </w:t>
      </w:r>
      <w:r w:rsidR="00735E06" w:rsidRPr="00610393">
        <w:rPr>
          <w:color w:val="000000" w:themeColor="text1"/>
        </w:rPr>
        <w:t>85.5</w:t>
      </w:r>
      <w:r w:rsidRPr="00610393">
        <w:rPr>
          <w:color w:val="000000" w:themeColor="text1"/>
        </w:rPr>
        <w:t>, which called for moderation tests exploring the conditions under which it was most pronounced.</w:t>
      </w:r>
    </w:p>
    <w:p w14:paraId="2DE1C9C7" w14:textId="3F8427C2" w:rsidR="00194C32" w:rsidRPr="00610393" w:rsidRDefault="00194C32" w:rsidP="00D758CC">
      <w:pPr>
        <w:spacing w:line="480" w:lineRule="auto"/>
        <w:rPr>
          <w:bCs/>
          <w:i/>
          <w:iCs/>
          <w:color w:val="000000" w:themeColor="text1"/>
        </w:rPr>
      </w:pPr>
      <w:r w:rsidRPr="00610393">
        <w:rPr>
          <w:b/>
          <w:i/>
          <w:color w:val="000000" w:themeColor="text1"/>
        </w:rPr>
        <w:t xml:space="preserve">Sensitivity </w:t>
      </w:r>
      <w:r w:rsidRPr="00610393">
        <w:rPr>
          <w:b/>
          <w:i/>
          <w:iCs/>
          <w:color w:val="000000" w:themeColor="text1"/>
        </w:rPr>
        <w:t>Analyses</w:t>
      </w:r>
    </w:p>
    <w:p w14:paraId="4A06A6CB" w14:textId="397960A7" w:rsidR="00194C32" w:rsidRPr="00610393" w:rsidRDefault="004B78F5" w:rsidP="00D758CC">
      <w:pPr>
        <w:spacing w:line="480" w:lineRule="auto"/>
        <w:ind w:firstLine="720"/>
        <w:rPr>
          <w:color w:val="000000" w:themeColor="text1"/>
        </w:rPr>
      </w:pPr>
      <w:r>
        <w:rPr>
          <w:color w:val="000000" w:themeColor="text1"/>
        </w:rPr>
        <w:t>I</w:t>
      </w:r>
      <w:r w:rsidR="00555B74" w:rsidRPr="00610393">
        <w:rPr>
          <w:color w:val="000000" w:themeColor="text1"/>
        </w:rPr>
        <w:t xml:space="preserve"> conducted f</w:t>
      </w:r>
      <w:r w:rsidR="00194C32" w:rsidRPr="00610393">
        <w:rPr>
          <w:color w:val="000000" w:themeColor="text1"/>
        </w:rPr>
        <w:t xml:space="preserve">ollow up analyses to </w:t>
      </w:r>
      <w:r w:rsidR="00194C32" w:rsidRPr="00610393">
        <w:rPr>
          <w:bCs/>
          <w:color w:val="000000" w:themeColor="text1"/>
        </w:rPr>
        <w:t>find out</w:t>
      </w:r>
      <w:r w:rsidR="00194C32" w:rsidRPr="00610393">
        <w:rPr>
          <w:color w:val="000000" w:themeColor="text1"/>
        </w:rPr>
        <w:t xml:space="preserve"> whether the magnitude of the association between self-enhancement and</w:t>
      </w:r>
      <w:r w:rsidR="00194C32" w:rsidRPr="00610393">
        <w:rPr>
          <w:bCs/>
          <w:color w:val="000000" w:themeColor="text1"/>
        </w:rPr>
        <w:t xml:space="preserve"> </w:t>
      </w:r>
      <w:r w:rsidR="00194C32" w:rsidRPr="00610393">
        <w:rPr>
          <w:color w:val="000000" w:themeColor="text1"/>
        </w:rPr>
        <w:t>physical health was influenced by assumptions of the primary model. Along these lines, a fixed-effect analysis yielded a statistically significant association between self-enhancement and physical health, but this effect was once again extremely small,</w:t>
      </w:r>
      <w:r w:rsidR="00194C32" w:rsidRPr="00610393">
        <w:rPr>
          <w:i/>
          <w:color w:val="000000" w:themeColor="text1"/>
        </w:rPr>
        <w:t xml:space="preserve"> r</w:t>
      </w:r>
      <w:r w:rsidR="00194C32" w:rsidRPr="00610393">
        <w:rPr>
          <w:color w:val="000000" w:themeColor="text1"/>
        </w:rPr>
        <w:t xml:space="preserve"> = .03, 95% </w:t>
      </w:r>
      <w:r w:rsidR="00194C32" w:rsidRPr="00610393">
        <w:rPr>
          <w:i/>
          <w:color w:val="000000" w:themeColor="text1"/>
        </w:rPr>
        <w:t>CI</w:t>
      </w:r>
      <w:r w:rsidR="00194C32" w:rsidRPr="00610393">
        <w:rPr>
          <w:color w:val="000000" w:themeColor="text1"/>
        </w:rPr>
        <w:t xml:space="preserve"> [.02, .0</w:t>
      </w:r>
      <w:r w:rsidR="00983DE0" w:rsidRPr="00610393">
        <w:rPr>
          <w:color w:val="000000" w:themeColor="text1"/>
        </w:rPr>
        <w:t>4</w:t>
      </w:r>
      <w:r w:rsidR="00194C32" w:rsidRPr="00610393">
        <w:rPr>
          <w:color w:val="000000" w:themeColor="text1"/>
        </w:rPr>
        <w:t xml:space="preserve">], </w:t>
      </w:r>
      <w:r w:rsidR="00194C32" w:rsidRPr="00610393">
        <w:rPr>
          <w:i/>
          <w:color w:val="000000" w:themeColor="text1"/>
        </w:rPr>
        <w:t>p</w:t>
      </w:r>
      <w:r w:rsidR="00194C32" w:rsidRPr="00610393">
        <w:rPr>
          <w:color w:val="000000" w:themeColor="text1"/>
        </w:rPr>
        <w:t xml:space="preserve"> &lt; .001. Further, an unweighted model that simply took the average of each effect regardless of its respective sample size (</w:t>
      </w:r>
      <w:proofErr w:type="spellStart"/>
      <w:r w:rsidR="00194C32" w:rsidRPr="00610393">
        <w:t>Bonett</w:t>
      </w:r>
      <w:proofErr w:type="spellEnd"/>
      <w:r w:rsidR="00194C32" w:rsidRPr="00610393">
        <w:t>, 2009; Shuster, 2014</w:t>
      </w:r>
      <w:r w:rsidR="00194C32" w:rsidRPr="00610393">
        <w:rPr>
          <w:color w:val="000000" w:themeColor="text1"/>
        </w:rPr>
        <w:t xml:space="preserve">) yielded an effect that was similar to the primary model and not statistically significant, </w:t>
      </w:r>
      <w:r w:rsidR="00194C32" w:rsidRPr="00610393">
        <w:rPr>
          <w:i/>
          <w:color w:val="000000" w:themeColor="text1"/>
        </w:rPr>
        <w:t>r</w:t>
      </w:r>
      <w:r w:rsidR="00194C32" w:rsidRPr="00610393">
        <w:rPr>
          <w:color w:val="000000" w:themeColor="text1"/>
        </w:rPr>
        <w:t xml:space="preserve"> = </w:t>
      </w:r>
      <w:r w:rsidR="00194C32" w:rsidRPr="00610393">
        <w:rPr>
          <w:color w:val="222222"/>
          <w:shd w:val="clear" w:color="auto" w:fill="FFFFFF"/>
        </w:rPr>
        <w:t>−</w:t>
      </w:r>
      <w:r w:rsidR="00194C32" w:rsidRPr="00610393">
        <w:rPr>
          <w:color w:val="000000" w:themeColor="text1"/>
        </w:rPr>
        <w:t>.0</w:t>
      </w:r>
      <w:r w:rsidR="00346534" w:rsidRPr="00610393">
        <w:rPr>
          <w:color w:val="000000" w:themeColor="text1"/>
        </w:rPr>
        <w:t>0</w:t>
      </w:r>
      <w:r w:rsidR="00194C32" w:rsidRPr="00610393">
        <w:rPr>
          <w:color w:val="000000" w:themeColor="text1"/>
        </w:rPr>
        <w:t xml:space="preserve">1, 95% </w:t>
      </w:r>
      <w:r w:rsidR="00194C32" w:rsidRPr="00610393">
        <w:rPr>
          <w:i/>
          <w:color w:val="000000" w:themeColor="text1"/>
        </w:rPr>
        <w:t>CI</w:t>
      </w:r>
      <w:r w:rsidR="00194C32" w:rsidRPr="00610393">
        <w:rPr>
          <w:color w:val="000000" w:themeColor="text1"/>
        </w:rPr>
        <w:t xml:space="preserve"> [</w:t>
      </w:r>
      <w:r w:rsidR="00194C32" w:rsidRPr="00610393">
        <w:rPr>
          <w:color w:val="222222"/>
          <w:shd w:val="clear" w:color="auto" w:fill="FFFFFF"/>
        </w:rPr>
        <w:t>−</w:t>
      </w:r>
      <w:r w:rsidR="00194C32" w:rsidRPr="00610393">
        <w:rPr>
          <w:color w:val="000000" w:themeColor="text1"/>
        </w:rPr>
        <w:t>.0</w:t>
      </w:r>
      <w:r w:rsidR="00346534" w:rsidRPr="00610393">
        <w:rPr>
          <w:color w:val="000000" w:themeColor="text1"/>
        </w:rPr>
        <w:t>4</w:t>
      </w:r>
      <w:r w:rsidR="00194C32" w:rsidRPr="00610393">
        <w:rPr>
          <w:color w:val="000000" w:themeColor="text1"/>
        </w:rPr>
        <w:t xml:space="preserve">, .04], </w:t>
      </w:r>
      <w:r w:rsidR="00194C32" w:rsidRPr="00610393">
        <w:rPr>
          <w:i/>
          <w:color w:val="000000" w:themeColor="text1"/>
        </w:rPr>
        <w:t>p</w:t>
      </w:r>
      <w:r w:rsidR="00194C32" w:rsidRPr="00610393">
        <w:rPr>
          <w:color w:val="000000" w:themeColor="text1"/>
        </w:rPr>
        <w:t xml:space="preserve"> = .</w:t>
      </w:r>
      <w:r w:rsidR="00346534" w:rsidRPr="00610393">
        <w:rPr>
          <w:color w:val="000000" w:themeColor="text1"/>
        </w:rPr>
        <w:t>972</w:t>
      </w:r>
      <w:r w:rsidR="00194C32" w:rsidRPr="00610393">
        <w:rPr>
          <w:color w:val="000000" w:themeColor="text1"/>
        </w:rPr>
        <w:t xml:space="preserve">. Taken together, these results indicate that the near-zero association found between self-enhancement and physical health was largely robust to different statistical approaches. </w:t>
      </w:r>
    </w:p>
    <w:p w14:paraId="7C3988DE" w14:textId="69CA4C4A" w:rsidR="00194C32" w:rsidRPr="00610393" w:rsidRDefault="00194C32" w:rsidP="00D758CC">
      <w:pPr>
        <w:spacing w:line="480" w:lineRule="auto"/>
        <w:rPr>
          <w:i/>
          <w:iCs/>
          <w:color w:val="000000" w:themeColor="text1"/>
        </w:rPr>
      </w:pPr>
      <w:r w:rsidRPr="00610393">
        <w:rPr>
          <w:b/>
          <w:i/>
          <w:color w:val="000000" w:themeColor="text1"/>
        </w:rPr>
        <w:t xml:space="preserve">Publication </w:t>
      </w:r>
      <w:r w:rsidRPr="00610393">
        <w:rPr>
          <w:b/>
          <w:bCs/>
          <w:i/>
          <w:iCs/>
          <w:color w:val="000000" w:themeColor="text1"/>
        </w:rPr>
        <w:t>Bias</w:t>
      </w:r>
    </w:p>
    <w:p w14:paraId="4644A5A8" w14:textId="44C9A318" w:rsidR="00194C32" w:rsidRPr="00610393" w:rsidRDefault="008B3674" w:rsidP="00D758CC">
      <w:pPr>
        <w:spacing w:line="480" w:lineRule="auto"/>
        <w:ind w:firstLine="720"/>
        <w:rPr>
          <w:color w:val="000000" w:themeColor="text1"/>
        </w:rPr>
      </w:pPr>
      <w:r>
        <w:rPr>
          <w:color w:val="000000" w:themeColor="text1"/>
        </w:rPr>
        <w:t>S</w:t>
      </w:r>
      <w:r w:rsidR="00194C32" w:rsidRPr="00610393">
        <w:rPr>
          <w:color w:val="000000" w:themeColor="text1"/>
        </w:rPr>
        <w:t>everal strategies</w:t>
      </w:r>
      <w:r>
        <w:rPr>
          <w:color w:val="000000" w:themeColor="text1"/>
        </w:rPr>
        <w:t xml:space="preserve"> were used</w:t>
      </w:r>
      <w:r w:rsidR="00194C32" w:rsidRPr="00610393">
        <w:rPr>
          <w:color w:val="000000" w:themeColor="text1"/>
        </w:rPr>
        <w:t xml:space="preserve"> to evaluate the degree to which publication bias may have in</w:t>
      </w:r>
      <w:r w:rsidR="00424849" w:rsidRPr="00610393">
        <w:rPr>
          <w:color w:val="000000" w:themeColor="text1"/>
        </w:rPr>
        <w:t>fluenced</w:t>
      </w:r>
      <w:r w:rsidR="00194C32" w:rsidRPr="00610393">
        <w:rPr>
          <w:color w:val="000000" w:themeColor="text1"/>
        </w:rPr>
        <w:t xml:space="preserve"> </w:t>
      </w:r>
      <w:r w:rsidR="00D83D47">
        <w:rPr>
          <w:color w:val="000000" w:themeColor="text1"/>
        </w:rPr>
        <w:t>the</w:t>
      </w:r>
      <w:r w:rsidR="00CB50C2" w:rsidRPr="00610393">
        <w:rPr>
          <w:color w:val="000000" w:themeColor="text1"/>
        </w:rPr>
        <w:t xml:space="preserve"> </w:t>
      </w:r>
      <w:r w:rsidR="00194C32" w:rsidRPr="00610393">
        <w:rPr>
          <w:color w:val="000000" w:themeColor="text1"/>
        </w:rPr>
        <w:t xml:space="preserve">estimate of effect size. First, Egger’s test was not statistically significant, intercept = </w:t>
      </w:r>
      <w:r w:rsidR="00194C32" w:rsidRPr="00610393">
        <w:rPr>
          <w:color w:val="222222"/>
          <w:shd w:val="clear" w:color="auto" w:fill="FFFFFF"/>
        </w:rPr>
        <w:t>−</w:t>
      </w:r>
      <w:r w:rsidR="006F6BCA" w:rsidRPr="00610393">
        <w:rPr>
          <w:color w:val="000000" w:themeColor="text1"/>
        </w:rPr>
        <w:t>0.94</w:t>
      </w:r>
      <w:r w:rsidR="00194C32" w:rsidRPr="00610393">
        <w:rPr>
          <w:color w:val="000000" w:themeColor="text1"/>
        </w:rPr>
        <w:t xml:space="preserve">, </w:t>
      </w:r>
      <w:r w:rsidR="00194C32" w:rsidRPr="00610393">
        <w:rPr>
          <w:i/>
          <w:color w:val="000000" w:themeColor="text1"/>
        </w:rPr>
        <w:t>p</w:t>
      </w:r>
      <w:r w:rsidR="00194C32" w:rsidRPr="00610393">
        <w:rPr>
          <w:color w:val="000000" w:themeColor="text1"/>
        </w:rPr>
        <w:t xml:space="preserve"> = .</w:t>
      </w:r>
      <w:r w:rsidR="006F6BCA" w:rsidRPr="00610393">
        <w:rPr>
          <w:color w:val="000000" w:themeColor="text1"/>
        </w:rPr>
        <w:t>122</w:t>
      </w:r>
      <w:r w:rsidR="00194C32" w:rsidRPr="00610393">
        <w:rPr>
          <w:color w:val="000000" w:themeColor="text1"/>
        </w:rPr>
        <w:t>, suggest</w:t>
      </w:r>
      <w:r w:rsidR="00F82E03" w:rsidRPr="00610393">
        <w:rPr>
          <w:color w:val="000000" w:themeColor="text1"/>
        </w:rPr>
        <w:t>ing</w:t>
      </w:r>
      <w:r w:rsidR="00194C32" w:rsidRPr="00610393">
        <w:rPr>
          <w:color w:val="000000" w:themeColor="text1"/>
        </w:rPr>
        <w:t xml:space="preserve"> that the distribution of effects was largely symmetrical. Further, a bias-corrected (trim and fill) estimate of effect size was slightly larger than that obtained in the primary model</w:t>
      </w:r>
      <w:r w:rsidR="00DC393C" w:rsidRPr="00610393">
        <w:rPr>
          <w:color w:val="000000" w:themeColor="text1"/>
        </w:rPr>
        <w:t xml:space="preserve"> and had a 95% </w:t>
      </w:r>
      <w:r w:rsidR="00DC393C" w:rsidRPr="00610393">
        <w:rPr>
          <w:i/>
          <w:iCs/>
          <w:color w:val="000000" w:themeColor="text1"/>
        </w:rPr>
        <w:t>CI</w:t>
      </w:r>
      <w:r w:rsidR="00DC393C" w:rsidRPr="00610393">
        <w:rPr>
          <w:color w:val="000000" w:themeColor="text1"/>
        </w:rPr>
        <w:t xml:space="preserve"> that excluded zero</w:t>
      </w:r>
      <w:r w:rsidR="00194C32" w:rsidRPr="00610393">
        <w:rPr>
          <w:color w:val="000000" w:themeColor="text1"/>
        </w:rPr>
        <w:t xml:space="preserve">, </w:t>
      </w:r>
      <w:r w:rsidR="00194C32" w:rsidRPr="00610393">
        <w:rPr>
          <w:i/>
          <w:color w:val="000000" w:themeColor="text1"/>
        </w:rPr>
        <w:t>r</w:t>
      </w:r>
      <w:r w:rsidR="00194C32" w:rsidRPr="00610393">
        <w:rPr>
          <w:color w:val="000000" w:themeColor="text1"/>
        </w:rPr>
        <w:t xml:space="preserve"> = .</w:t>
      </w:r>
      <w:r w:rsidR="00194C32" w:rsidRPr="00610393">
        <w:rPr>
          <w:color w:val="222222"/>
          <w:shd w:val="clear" w:color="auto" w:fill="FFFFFF"/>
        </w:rPr>
        <w:t>0</w:t>
      </w:r>
      <w:r w:rsidR="006F6BCA" w:rsidRPr="00610393">
        <w:rPr>
          <w:color w:val="222222"/>
          <w:shd w:val="clear" w:color="auto" w:fill="FFFFFF"/>
        </w:rPr>
        <w:t>5</w:t>
      </w:r>
      <w:r w:rsidR="00194C32" w:rsidRPr="00610393">
        <w:rPr>
          <w:color w:val="222222"/>
          <w:shd w:val="clear" w:color="auto" w:fill="FFFFFF"/>
        </w:rPr>
        <w:t>,</w:t>
      </w:r>
      <w:r w:rsidR="00194C32" w:rsidRPr="00610393">
        <w:rPr>
          <w:color w:val="000000" w:themeColor="text1"/>
        </w:rPr>
        <w:t xml:space="preserve"> 95% </w:t>
      </w:r>
      <w:r w:rsidR="00194C32" w:rsidRPr="00610393">
        <w:rPr>
          <w:i/>
          <w:color w:val="000000" w:themeColor="text1"/>
        </w:rPr>
        <w:t>CI</w:t>
      </w:r>
      <w:r w:rsidR="00194C32" w:rsidRPr="00610393">
        <w:rPr>
          <w:color w:val="000000" w:themeColor="text1"/>
        </w:rPr>
        <w:t xml:space="preserve"> [</w:t>
      </w:r>
      <w:r w:rsidR="00194C32" w:rsidRPr="00610393">
        <w:rPr>
          <w:color w:val="222222"/>
          <w:shd w:val="clear" w:color="auto" w:fill="FFFFFF"/>
        </w:rPr>
        <w:t>.0</w:t>
      </w:r>
      <w:r w:rsidR="006F6BCA" w:rsidRPr="00610393">
        <w:rPr>
          <w:color w:val="222222"/>
          <w:shd w:val="clear" w:color="auto" w:fill="FFFFFF"/>
        </w:rPr>
        <w:t>1</w:t>
      </w:r>
      <w:r w:rsidR="00194C32" w:rsidRPr="00610393">
        <w:rPr>
          <w:color w:val="000000" w:themeColor="text1"/>
        </w:rPr>
        <w:t>, .</w:t>
      </w:r>
      <w:r w:rsidR="006F6BCA" w:rsidRPr="00610393">
        <w:rPr>
          <w:color w:val="000000" w:themeColor="text1"/>
        </w:rPr>
        <w:t>10</w:t>
      </w:r>
      <w:r w:rsidR="00194C32" w:rsidRPr="00610393">
        <w:rPr>
          <w:color w:val="000000" w:themeColor="text1"/>
        </w:rPr>
        <w:t xml:space="preserve">], </w:t>
      </w:r>
      <w:r w:rsidR="00194C32" w:rsidRPr="00610393">
        <w:rPr>
          <w:i/>
          <w:color w:val="000000" w:themeColor="text1"/>
        </w:rPr>
        <w:t>p</w:t>
      </w:r>
      <w:r w:rsidR="00194C32" w:rsidRPr="00610393">
        <w:rPr>
          <w:color w:val="000000" w:themeColor="text1"/>
        </w:rPr>
        <w:t xml:space="preserve"> = .01</w:t>
      </w:r>
      <w:r w:rsidR="006F6BCA" w:rsidRPr="00610393">
        <w:rPr>
          <w:color w:val="000000" w:themeColor="text1"/>
        </w:rPr>
        <w:t>4</w:t>
      </w:r>
      <w:r w:rsidR="00194C32" w:rsidRPr="00610393">
        <w:rPr>
          <w:color w:val="000000" w:themeColor="text1"/>
        </w:rPr>
        <w:t xml:space="preserve">, </w:t>
      </w:r>
      <w:r w:rsidR="006F6BCA" w:rsidRPr="00610393">
        <w:rPr>
          <w:color w:val="000000" w:themeColor="text1"/>
        </w:rPr>
        <w:t>13</w:t>
      </w:r>
      <w:r w:rsidR="00194C32" w:rsidRPr="00610393">
        <w:rPr>
          <w:color w:val="000000" w:themeColor="text1"/>
        </w:rPr>
        <w:t xml:space="preserve"> studies added</w:t>
      </w:r>
      <w:r w:rsidR="00AD68D8" w:rsidRPr="00610393">
        <w:rPr>
          <w:color w:val="000000" w:themeColor="text1"/>
        </w:rPr>
        <w:t xml:space="preserve"> (Figure 2)</w:t>
      </w:r>
      <w:r w:rsidR="00100843" w:rsidRPr="00610393">
        <w:rPr>
          <w:color w:val="000000" w:themeColor="text1"/>
        </w:rPr>
        <w:t xml:space="preserve">, </w:t>
      </w:r>
      <w:r w:rsidR="002D38BD" w:rsidRPr="00610393">
        <w:rPr>
          <w:color w:val="000000" w:themeColor="text1"/>
        </w:rPr>
        <w:t>suggest</w:t>
      </w:r>
      <w:r w:rsidR="00F82E03" w:rsidRPr="00610393">
        <w:rPr>
          <w:color w:val="000000" w:themeColor="text1"/>
        </w:rPr>
        <w:t>ing</w:t>
      </w:r>
      <w:r w:rsidR="002D38BD" w:rsidRPr="00610393">
        <w:rPr>
          <w:color w:val="000000" w:themeColor="text1"/>
        </w:rPr>
        <w:t xml:space="preserve"> a </w:t>
      </w:r>
      <w:r w:rsidR="00DC393C" w:rsidRPr="00610393">
        <w:rPr>
          <w:color w:val="000000" w:themeColor="text1"/>
        </w:rPr>
        <w:t xml:space="preserve">slight </w:t>
      </w:r>
      <w:r w:rsidR="002D38BD" w:rsidRPr="00610393">
        <w:rPr>
          <w:color w:val="000000" w:themeColor="text1"/>
        </w:rPr>
        <w:t>bias in</w:t>
      </w:r>
      <w:r w:rsidR="008125DC" w:rsidRPr="00610393">
        <w:rPr>
          <w:color w:val="000000" w:themeColor="text1"/>
        </w:rPr>
        <w:t xml:space="preserve"> the </w:t>
      </w:r>
      <w:r w:rsidR="002D38BD" w:rsidRPr="00610393">
        <w:rPr>
          <w:color w:val="000000" w:themeColor="text1"/>
        </w:rPr>
        <w:t xml:space="preserve">literature toward publishing </w:t>
      </w:r>
      <w:r w:rsidR="003B619C" w:rsidRPr="00610393">
        <w:rPr>
          <w:color w:val="000000" w:themeColor="text1"/>
        </w:rPr>
        <w:t>studies</w:t>
      </w:r>
      <w:r w:rsidR="002D38BD" w:rsidRPr="00610393">
        <w:rPr>
          <w:color w:val="000000" w:themeColor="text1"/>
        </w:rPr>
        <w:t xml:space="preserve"> that evidence</w:t>
      </w:r>
      <w:r w:rsidR="00C41A70" w:rsidRPr="00610393">
        <w:rPr>
          <w:color w:val="000000" w:themeColor="text1"/>
        </w:rPr>
        <w:t>d</w:t>
      </w:r>
      <w:r w:rsidR="002D38BD" w:rsidRPr="00610393">
        <w:rPr>
          <w:color w:val="000000" w:themeColor="text1"/>
        </w:rPr>
        <w:t xml:space="preserve"> a negative association between self-enhancement and physical health</w:t>
      </w:r>
      <w:r w:rsidR="00194C32" w:rsidRPr="00610393">
        <w:rPr>
          <w:color w:val="000000" w:themeColor="text1"/>
        </w:rPr>
        <w:t>.</w:t>
      </w:r>
      <w:r w:rsidR="002D38BD" w:rsidRPr="00610393">
        <w:rPr>
          <w:color w:val="000000" w:themeColor="text1"/>
        </w:rPr>
        <w:t xml:space="preserve"> Nonetheless, even after adjusting for this bias, the overall association between self-enhancement and physical health </w:t>
      </w:r>
      <w:r w:rsidR="005C0C8A" w:rsidRPr="00610393">
        <w:rPr>
          <w:color w:val="000000" w:themeColor="text1"/>
        </w:rPr>
        <w:t>was</w:t>
      </w:r>
      <w:r w:rsidR="002D38BD" w:rsidRPr="00610393">
        <w:rPr>
          <w:color w:val="000000" w:themeColor="text1"/>
        </w:rPr>
        <w:t xml:space="preserve"> </w:t>
      </w:r>
      <w:r w:rsidR="009B75CD" w:rsidRPr="00610393">
        <w:rPr>
          <w:color w:val="000000" w:themeColor="text1"/>
        </w:rPr>
        <w:t>close to zero</w:t>
      </w:r>
      <w:r w:rsidR="002D38BD" w:rsidRPr="00610393">
        <w:rPr>
          <w:color w:val="000000" w:themeColor="text1"/>
        </w:rPr>
        <w:t>.</w:t>
      </w:r>
    </w:p>
    <w:p w14:paraId="3C6A2E98" w14:textId="6AF6C9FA" w:rsidR="008F4B81" w:rsidRPr="00610393" w:rsidRDefault="00194C32" w:rsidP="008F4B81">
      <w:pPr>
        <w:spacing w:line="480" w:lineRule="auto"/>
        <w:ind w:firstLine="720"/>
      </w:pPr>
      <w:r w:rsidRPr="00610393">
        <w:lastRenderedPageBreak/>
        <w:t xml:space="preserve">Next, the </w:t>
      </w:r>
      <w:r w:rsidRPr="00610393">
        <w:rPr>
          <w:bCs/>
        </w:rPr>
        <w:t>possible role</w:t>
      </w:r>
      <w:r w:rsidRPr="00610393">
        <w:t xml:space="preserve"> of publication bias</w:t>
      </w:r>
      <w:r w:rsidR="008B3674">
        <w:t xml:space="preserve"> was</w:t>
      </w:r>
      <w:r w:rsidR="008B3674" w:rsidRPr="00610393">
        <w:t xml:space="preserve"> quantified</w:t>
      </w:r>
      <w:r w:rsidRPr="00610393">
        <w:t xml:space="preserve"> </w:t>
      </w:r>
      <w:r w:rsidR="00D83D47">
        <w:t>via</w:t>
      </w:r>
      <w:r w:rsidRPr="00610393">
        <w:t xml:space="preserve"> selection model analyses. Specifically, the weight-function model </w:t>
      </w:r>
      <w:r w:rsidR="008B3674">
        <w:t xml:space="preserve">was used </w:t>
      </w:r>
      <w:r w:rsidRPr="00610393">
        <w:t xml:space="preserve">to adjust for potential selection bias (Vevea &amp; Hedges, 1995). When specifying </w:t>
      </w:r>
      <w:r w:rsidRPr="00610393">
        <w:rPr>
          <w:i/>
        </w:rPr>
        <w:t>p</w:t>
      </w:r>
      <w:r w:rsidRPr="00610393">
        <w:t xml:space="preserve">-value </w:t>
      </w:r>
      <w:proofErr w:type="spellStart"/>
      <w:r w:rsidRPr="00610393">
        <w:t>cutpoints</w:t>
      </w:r>
      <w:proofErr w:type="spellEnd"/>
      <w:r w:rsidRPr="00610393">
        <w:t xml:space="preserve"> of 0.01, 0.05, and 0.10, there was no significant difference in effect size for the unadjusted model versus the adjusted model, </w:t>
      </w:r>
      <w:r w:rsidRPr="00610393">
        <w:rPr>
          <w:color w:val="222222"/>
        </w:rPr>
        <w:t>Χ</w:t>
      </w:r>
      <w:r w:rsidRPr="00610393">
        <w:rPr>
          <w:vertAlign w:val="superscript"/>
        </w:rPr>
        <w:t>2</w:t>
      </w:r>
      <w:r w:rsidRPr="00610393">
        <w:t xml:space="preserve">(3) = </w:t>
      </w:r>
      <w:r w:rsidR="0008726A" w:rsidRPr="00610393">
        <w:t>2.67</w:t>
      </w:r>
      <w:r w:rsidRPr="00610393">
        <w:t xml:space="preserve">, </w:t>
      </w:r>
      <w:r w:rsidRPr="00610393">
        <w:rPr>
          <w:i/>
        </w:rPr>
        <w:t>p</w:t>
      </w:r>
      <w:r w:rsidRPr="00610393">
        <w:t xml:space="preserve"> = .</w:t>
      </w:r>
      <w:r w:rsidR="0008726A" w:rsidRPr="00610393">
        <w:t>445</w:t>
      </w:r>
      <w:r w:rsidRPr="00610393">
        <w:t>. In addition, selection model analyses</w:t>
      </w:r>
      <w:r w:rsidR="008B3674">
        <w:t xml:space="preserve"> were applied</w:t>
      </w:r>
      <w:r w:rsidRPr="00610393">
        <w:t xml:space="preserve"> to estimate the association between self-enhancement and </w:t>
      </w:r>
      <w:r w:rsidRPr="00610393">
        <w:rPr>
          <w:bCs/>
        </w:rPr>
        <w:t xml:space="preserve">physical </w:t>
      </w:r>
      <w:r w:rsidRPr="00610393">
        <w:t xml:space="preserve">health assuming varying degrees of selection bias (Vevea &amp; Woods, 2005). Selection model analyses produced adjusted estimates of effect size that were similar to the unadjusted estimate from </w:t>
      </w:r>
      <w:r w:rsidR="00AD158B" w:rsidRPr="00610393">
        <w:t xml:space="preserve">the </w:t>
      </w:r>
      <w:r w:rsidRPr="00610393">
        <w:t xml:space="preserve">primary model, with </w:t>
      </w:r>
      <w:r w:rsidRPr="00610393">
        <w:rPr>
          <w:bCs/>
        </w:rPr>
        <w:t xml:space="preserve">the </w:t>
      </w:r>
      <w:r w:rsidRPr="00610393">
        <w:t xml:space="preserve">exception </w:t>
      </w:r>
      <w:r w:rsidRPr="00610393">
        <w:rPr>
          <w:bCs/>
        </w:rPr>
        <w:t>of</w:t>
      </w:r>
      <w:r w:rsidRPr="00610393">
        <w:t xml:space="preserve"> the severe one-tailed model (i.e., the most stringent test of publication bias), where </w:t>
      </w:r>
      <w:r w:rsidR="00B65585" w:rsidRPr="00610393">
        <w:t xml:space="preserve">we observed </w:t>
      </w:r>
      <w:r w:rsidRPr="00610393">
        <w:t xml:space="preserve">a small to medium inverse association between self-enhancement and </w:t>
      </w:r>
      <w:r w:rsidRPr="00610393">
        <w:rPr>
          <w:bCs/>
        </w:rPr>
        <w:t xml:space="preserve">physical </w:t>
      </w:r>
      <w:r w:rsidRPr="00610393">
        <w:t>health (</w:t>
      </w:r>
      <w:r w:rsidR="001B34ED" w:rsidRPr="00610393">
        <w:rPr>
          <w:i/>
          <w:iCs/>
        </w:rPr>
        <w:t>r</w:t>
      </w:r>
      <w:r w:rsidR="001B34ED" w:rsidRPr="00610393">
        <w:t xml:space="preserve"> = </w:t>
      </w:r>
      <w:r w:rsidRPr="00610393">
        <w:rPr>
          <w:color w:val="222222"/>
          <w:shd w:val="clear" w:color="auto" w:fill="FFFFFF"/>
        </w:rPr>
        <w:t>−</w:t>
      </w:r>
      <w:r w:rsidRPr="00610393">
        <w:t>.1</w:t>
      </w:r>
      <w:r w:rsidR="0008726A" w:rsidRPr="00610393">
        <w:t>3</w:t>
      </w:r>
      <w:r w:rsidRPr="00610393">
        <w:t xml:space="preserve">). Altogether, the selection model analyses provide further evidence that publication bias did not have an undue influence on </w:t>
      </w:r>
      <w:r w:rsidR="00B65585" w:rsidRPr="00610393">
        <w:t xml:space="preserve">our </w:t>
      </w:r>
      <w:r w:rsidR="00AD158B" w:rsidRPr="00610393">
        <w:t xml:space="preserve">primary </w:t>
      </w:r>
      <w:r w:rsidRPr="00610393">
        <w:t>estimate of effect size.</w:t>
      </w:r>
    </w:p>
    <w:p w14:paraId="49E129AF" w14:textId="79675F3C" w:rsidR="004805D0" w:rsidRDefault="00F82E03" w:rsidP="00C02935">
      <w:pPr>
        <w:spacing w:line="480" w:lineRule="auto"/>
        <w:ind w:firstLine="720"/>
        <w:rPr>
          <w:b/>
        </w:rPr>
      </w:pPr>
      <w:r w:rsidRPr="00610393">
        <w:t>T</w:t>
      </w:r>
      <w:r w:rsidR="00B17ECB" w:rsidRPr="00610393">
        <w:t xml:space="preserve">here are limitations with each of the </w:t>
      </w:r>
      <w:r w:rsidR="00D83D47">
        <w:t xml:space="preserve">reported </w:t>
      </w:r>
      <w:r w:rsidR="00B17ECB" w:rsidRPr="00610393">
        <w:t>publication bias tests</w:t>
      </w:r>
      <w:r w:rsidR="00126344" w:rsidRPr="00610393">
        <w:t xml:space="preserve">, especially when </w:t>
      </w:r>
      <w:r w:rsidR="00DE64A6" w:rsidRPr="00610393">
        <w:t>effect size estimates are highly variable across studies</w:t>
      </w:r>
      <w:r w:rsidR="00B17ECB" w:rsidRPr="00610393">
        <w:t xml:space="preserve"> (</w:t>
      </w:r>
      <w:proofErr w:type="spellStart"/>
      <w:r w:rsidR="00B17ECB" w:rsidRPr="00610393">
        <w:t>Harrer</w:t>
      </w:r>
      <w:proofErr w:type="spellEnd"/>
      <w:r w:rsidR="00B17ECB" w:rsidRPr="00610393">
        <w:t xml:space="preserve"> et al., 2022</w:t>
      </w:r>
      <w:r w:rsidR="00E22B0B" w:rsidRPr="00610393">
        <w:t>; McShane et al., 2016</w:t>
      </w:r>
      <w:r w:rsidR="00B17ECB" w:rsidRPr="00610393">
        <w:t xml:space="preserve">). For example, </w:t>
      </w:r>
      <w:r w:rsidR="00601918" w:rsidRPr="00610393">
        <w:t xml:space="preserve">Egger’s test </w:t>
      </w:r>
      <w:r w:rsidR="00E22B0B" w:rsidRPr="00610393">
        <w:t xml:space="preserve">may be somewhat insensitive to the detection of publication bias, trim-and-fill may insufficiently correct effect-size estimates for publication bias, and selection model analyses rely on </w:t>
      </w:r>
      <w:r w:rsidR="008F4B81" w:rsidRPr="00610393">
        <w:t xml:space="preserve">somewhat </w:t>
      </w:r>
      <w:r w:rsidR="00E22B0B" w:rsidRPr="00610393">
        <w:t xml:space="preserve">arbitrary </w:t>
      </w:r>
      <w:r w:rsidR="0070744C" w:rsidRPr="00610393">
        <w:rPr>
          <w:i/>
          <w:iCs/>
        </w:rPr>
        <w:t>p</w:t>
      </w:r>
      <w:r w:rsidR="0070744C" w:rsidRPr="00610393">
        <w:t xml:space="preserve">-value </w:t>
      </w:r>
      <w:proofErr w:type="spellStart"/>
      <w:r w:rsidR="00E22B0B" w:rsidRPr="00610393">
        <w:t>cutpoints</w:t>
      </w:r>
      <w:proofErr w:type="spellEnd"/>
      <w:r w:rsidR="008F4B81" w:rsidRPr="00610393">
        <w:t xml:space="preserve">. </w:t>
      </w:r>
      <w:r w:rsidR="0065312E" w:rsidRPr="00610393">
        <w:t xml:space="preserve">Nonetheless, </w:t>
      </w:r>
      <w:r w:rsidR="00126344" w:rsidRPr="00610393">
        <w:t xml:space="preserve">many of the </w:t>
      </w:r>
      <w:r w:rsidR="00D83D47">
        <w:t xml:space="preserve">obtained </w:t>
      </w:r>
      <w:r w:rsidR="00126344" w:rsidRPr="00610393">
        <w:t xml:space="preserve">effect sizes were </w:t>
      </w:r>
      <w:r w:rsidR="009634D7" w:rsidRPr="00610393">
        <w:t>very</w:t>
      </w:r>
      <w:r w:rsidR="00126344" w:rsidRPr="00610393">
        <w:t xml:space="preserve"> small. Specifically, 27 studies reported an effect that was close to zero (</w:t>
      </w:r>
      <w:r w:rsidR="00C2063E" w:rsidRPr="00610393">
        <w:t xml:space="preserve">absolute </w:t>
      </w:r>
      <w:r w:rsidR="00126344" w:rsidRPr="00610393">
        <w:rPr>
          <w:i/>
          <w:iCs/>
        </w:rPr>
        <w:t>r</w:t>
      </w:r>
      <w:r w:rsidR="00126344" w:rsidRPr="00610393">
        <w:t>s from 0.00 to 0.05) and 14 studies reported an effect that was very small (</w:t>
      </w:r>
      <w:r w:rsidR="00C2063E" w:rsidRPr="00610393">
        <w:t xml:space="preserve">absolute </w:t>
      </w:r>
      <w:r w:rsidR="00126344" w:rsidRPr="00610393">
        <w:rPr>
          <w:i/>
          <w:iCs/>
        </w:rPr>
        <w:t>r</w:t>
      </w:r>
      <w:r w:rsidR="00126344" w:rsidRPr="00610393">
        <w:t xml:space="preserve">s from 0.06 to 0.10). Further, </w:t>
      </w:r>
      <w:r w:rsidR="0065312E" w:rsidRPr="00610393">
        <w:t xml:space="preserve">by </w:t>
      </w:r>
      <w:r w:rsidR="00D83D47">
        <w:t>adding</w:t>
      </w:r>
      <w:r w:rsidR="0065312E" w:rsidRPr="00610393">
        <w:t xml:space="preserve"> unpublished effects (4) and effects that were not originally reported in published </w:t>
      </w:r>
      <w:r w:rsidR="003B619C" w:rsidRPr="00610393">
        <w:t>studies</w:t>
      </w:r>
      <w:r w:rsidR="0065312E" w:rsidRPr="00610393">
        <w:t xml:space="preserve"> (</w:t>
      </w:r>
      <w:r w:rsidR="00126344" w:rsidRPr="00610393">
        <w:t>13</w:t>
      </w:r>
      <w:r w:rsidR="0065312E" w:rsidRPr="00610393">
        <w:t xml:space="preserve">), the potential influence of publication bias on </w:t>
      </w:r>
      <w:r w:rsidR="00D83D47">
        <w:t>the</w:t>
      </w:r>
      <w:r w:rsidR="0065312E" w:rsidRPr="00610393">
        <w:t xml:space="preserve"> overall estimate of effect size</w:t>
      </w:r>
      <w:r w:rsidR="008B3674">
        <w:t xml:space="preserve"> was</w:t>
      </w:r>
      <w:r w:rsidR="008B3674" w:rsidRPr="00610393">
        <w:t xml:space="preserve"> </w:t>
      </w:r>
      <w:proofErr w:type="spellStart"/>
      <w:r w:rsidR="008B3674" w:rsidRPr="00610393">
        <w:t>minimi</w:t>
      </w:r>
      <w:r w:rsidR="008B3674">
        <w:t>s</w:t>
      </w:r>
      <w:r w:rsidR="008B3674" w:rsidRPr="00610393">
        <w:t>ed</w:t>
      </w:r>
      <w:proofErr w:type="spellEnd"/>
      <w:r w:rsidR="0065312E" w:rsidRPr="00610393">
        <w:t>.</w:t>
      </w:r>
    </w:p>
    <w:p w14:paraId="139E6068" w14:textId="4BE2764C" w:rsidR="00194C32" w:rsidRPr="00610393" w:rsidRDefault="00194C32" w:rsidP="00D758CC">
      <w:pPr>
        <w:spacing w:line="480" w:lineRule="auto"/>
      </w:pPr>
      <w:r w:rsidRPr="00610393">
        <w:rPr>
          <w:b/>
        </w:rPr>
        <w:t>Moderation Tests</w:t>
      </w:r>
    </w:p>
    <w:p w14:paraId="3DE54249" w14:textId="2DB67D28" w:rsidR="00194C32" w:rsidRPr="00610393" w:rsidRDefault="00194C32" w:rsidP="00D758CC">
      <w:pPr>
        <w:widowControl w:val="0"/>
        <w:spacing w:line="480" w:lineRule="auto"/>
        <w:rPr>
          <w:b/>
          <w:bCs/>
          <w:i/>
          <w:iCs/>
          <w:color w:val="000000" w:themeColor="text1"/>
        </w:rPr>
      </w:pPr>
      <w:r w:rsidRPr="00610393">
        <w:rPr>
          <w:b/>
          <w:i/>
          <w:color w:val="000000" w:themeColor="text1"/>
        </w:rPr>
        <w:lastRenderedPageBreak/>
        <w:t>Self-</w:t>
      </w:r>
      <w:r w:rsidRPr="00610393">
        <w:rPr>
          <w:b/>
          <w:bCs/>
          <w:i/>
          <w:iCs/>
          <w:color w:val="000000" w:themeColor="text1"/>
        </w:rPr>
        <w:t>Enhancement Indices</w:t>
      </w:r>
    </w:p>
    <w:p w14:paraId="1F2CAF75" w14:textId="7B74485E" w:rsidR="00194C32" w:rsidRPr="00610393" w:rsidRDefault="00194C32" w:rsidP="00D758CC">
      <w:pPr>
        <w:widowControl w:val="0"/>
        <w:spacing w:line="480" w:lineRule="auto"/>
        <w:ind w:firstLine="720"/>
        <w:rPr>
          <w:color w:val="000000" w:themeColor="text1"/>
        </w:rPr>
      </w:pPr>
      <w:r w:rsidRPr="00610393">
        <w:rPr>
          <w:color w:val="000000" w:themeColor="text1"/>
        </w:rPr>
        <w:t xml:space="preserve">The association between self-enhancement and physical health did not vary significantly across different conceptualizations of self-enhancement, </w:t>
      </w:r>
      <w:r w:rsidRPr="00610393">
        <w:rPr>
          <w:i/>
          <w:color w:val="000000" w:themeColor="text1"/>
        </w:rPr>
        <w:t>Q</w:t>
      </w:r>
      <w:r w:rsidRPr="00610393">
        <w:rPr>
          <w:color w:val="000000" w:themeColor="text1"/>
        </w:rPr>
        <w:t xml:space="preserve">(3) = </w:t>
      </w:r>
      <w:r w:rsidR="00AD194E" w:rsidRPr="00610393">
        <w:rPr>
          <w:color w:val="000000" w:themeColor="text1"/>
        </w:rPr>
        <w:t>4.73</w:t>
      </w:r>
      <w:r w:rsidRPr="00610393">
        <w:rPr>
          <w:color w:val="000000" w:themeColor="text1"/>
        </w:rPr>
        <w:t xml:space="preserve">, </w:t>
      </w:r>
      <w:r w:rsidRPr="00610393">
        <w:rPr>
          <w:i/>
          <w:color w:val="000000" w:themeColor="text1"/>
        </w:rPr>
        <w:t>p</w:t>
      </w:r>
      <w:r w:rsidRPr="00610393">
        <w:rPr>
          <w:color w:val="000000" w:themeColor="text1"/>
        </w:rPr>
        <w:t xml:space="preserve"> = .</w:t>
      </w:r>
      <w:r w:rsidR="00AD194E" w:rsidRPr="00610393">
        <w:rPr>
          <w:color w:val="000000" w:themeColor="text1"/>
        </w:rPr>
        <w:t>193</w:t>
      </w:r>
      <w:r w:rsidRPr="00610393">
        <w:rPr>
          <w:color w:val="000000" w:themeColor="text1"/>
        </w:rPr>
        <w:t xml:space="preserve"> (Table 2). That is, effect sizes were near-zero when examining studies on social desirability (</w:t>
      </w:r>
      <w:r w:rsidRPr="00610393">
        <w:rPr>
          <w:i/>
          <w:color w:val="000000" w:themeColor="text1"/>
        </w:rPr>
        <w:t>r</w:t>
      </w:r>
      <w:r w:rsidRPr="00610393">
        <w:rPr>
          <w:color w:val="000000" w:themeColor="text1"/>
        </w:rPr>
        <w:t xml:space="preserve"> = .0</w:t>
      </w:r>
      <w:r w:rsidR="00AD194E" w:rsidRPr="00610393">
        <w:rPr>
          <w:color w:val="000000" w:themeColor="text1"/>
        </w:rPr>
        <w:t>3</w:t>
      </w:r>
      <w:r w:rsidRPr="00610393">
        <w:rPr>
          <w:color w:val="000000" w:themeColor="text1"/>
        </w:rPr>
        <w:t xml:space="preserve">, </w:t>
      </w:r>
      <w:r w:rsidRPr="00610393">
        <w:rPr>
          <w:i/>
          <w:color w:val="222222"/>
          <w:shd w:val="clear" w:color="auto" w:fill="FFFFFF"/>
        </w:rPr>
        <w:t>k</w:t>
      </w:r>
      <w:r w:rsidRPr="00610393">
        <w:rPr>
          <w:color w:val="222222"/>
          <w:shd w:val="clear" w:color="auto" w:fill="FFFFFF"/>
        </w:rPr>
        <w:t xml:space="preserve"> = </w:t>
      </w:r>
      <w:r w:rsidR="00AD194E" w:rsidRPr="00610393">
        <w:rPr>
          <w:color w:val="222222"/>
          <w:shd w:val="clear" w:color="auto" w:fill="FFFFFF"/>
        </w:rPr>
        <w:t>54</w:t>
      </w:r>
      <w:r w:rsidRPr="00610393">
        <w:rPr>
          <w:color w:val="000000" w:themeColor="text1"/>
        </w:rPr>
        <w:t>), narcissism (</w:t>
      </w:r>
      <w:r w:rsidRPr="00610393">
        <w:rPr>
          <w:i/>
          <w:color w:val="000000" w:themeColor="text1"/>
        </w:rPr>
        <w:t>r</w:t>
      </w:r>
      <w:r w:rsidRPr="00610393">
        <w:rPr>
          <w:color w:val="000000" w:themeColor="text1"/>
        </w:rPr>
        <w:t xml:space="preserve"> = </w:t>
      </w:r>
      <w:r w:rsidRPr="00610393">
        <w:rPr>
          <w:color w:val="222222"/>
          <w:shd w:val="clear" w:color="auto" w:fill="FFFFFF"/>
        </w:rPr>
        <w:t>−.0</w:t>
      </w:r>
      <w:r w:rsidR="00AD194E" w:rsidRPr="00610393">
        <w:rPr>
          <w:color w:val="222222"/>
          <w:shd w:val="clear" w:color="auto" w:fill="FFFFFF"/>
        </w:rPr>
        <w:t>6</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1</w:t>
      </w:r>
      <w:r w:rsidR="00AD194E" w:rsidRPr="00610393">
        <w:rPr>
          <w:color w:val="222222"/>
          <w:shd w:val="clear" w:color="auto" w:fill="FFFFFF"/>
        </w:rPr>
        <w:t>6</w:t>
      </w:r>
      <w:r w:rsidRPr="00610393">
        <w:rPr>
          <w:color w:val="222222"/>
          <w:shd w:val="clear" w:color="auto" w:fill="FFFFFF"/>
        </w:rPr>
        <w:t>), and optimistic bias (</w:t>
      </w:r>
      <w:r w:rsidRPr="00610393">
        <w:rPr>
          <w:i/>
          <w:color w:val="222222"/>
          <w:shd w:val="clear" w:color="auto" w:fill="FFFFFF"/>
        </w:rPr>
        <w:t>r</w:t>
      </w:r>
      <w:r w:rsidRPr="00610393">
        <w:rPr>
          <w:color w:val="222222"/>
          <w:shd w:val="clear" w:color="auto" w:fill="FFFFFF"/>
        </w:rPr>
        <w:t xml:space="preserve"> = −.0</w:t>
      </w:r>
      <w:r w:rsidR="00AD194E" w:rsidRPr="00610393">
        <w:rPr>
          <w:color w:val="222222"/>
          <w:shd w:val="clear" w:color="auto" w:fill="FFFFFF"/>
        </w:rPr>
        <w:t>6</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w:t>
      </w:r>
      <w:r w:rsidR="00AD194E" w:rsidRPr="00610393">
        <w:rPr>
          <w:color w:val="222222"/>
          <w:shd w:val="clear" w:color="auto" w:fill="FFFFFF"/>
        </w:rPr>
        <w:t>9</w:t>
      </w:r>
      <w:r w:rsidRPr="00610393">
        <w:rPr>
          <w:color w:val="222222"/>
          <w:shd w:val="clear" w:color="auto" w:fill="FFFFFF"/>
        </w:rPr>
        <w:t>), with a majority of studies focusing on social desirability (6</w:t>
      </w:r>
      <w:r w:rsidR="00AD194E" w:rsidRPr="00610393">
        <w:rPr>
          <w:color w:val="222222"/>
          <w:shd w:val="clear" w:color="auto" w:fill="FFFFFF"/>
        </w:rPr>
        <w:t>2</w:t>
      </w:r>
      <w:r w:rsidRPr="00610393">
        <w:rPr>
          <w:color w:val="222222"/>
          <w:shd w:val="clear" w:color="auto" w:fill="FFFFFF"/>
        </w:rPr>
        <w:t xml:space="preserve">%). Conversely, effect sizes did vary significantly across the specific scales used to measure self-enhancement, </w:t>
      </w:r>
      <w:r w:rsidRPr="00610393">
        <w:rPr>
          <w:i/>
          <w:color w:val="000000" w:themeColor="text1"/>
        </w:rPr>
        <w:t>Q</w:t>
      </w:r>
      <w:r w:rsidRPr="00610393">
        <w:rPr>
          <w:color w:val="000000" w:themeColor="text1"/>
        </w:rPr>
        <w:t>(5) = 27.</w:t>
      </w:r>
      <w:r w:rsidR="006E029D" w:rsidRPr="00610393">
        <w:rPr>
          <w:color w:val="000000" w:themeColor="text1"/>
        </w:rPr>
        <w:t>06</w:t>
      </w:r>
      <w:r w:rsidRPr="00610393">
        <w:rPr>
          <w:color w:val="000000" w:themeColor="text1"/>
        </w:rPr>
        <w:t xml:space="preserve">, </w:t>
      </w:r>
      <w:r w:rsidRPr="00610393">
        <w:rPr>
          <w:i/>
          <w:color w:val="000000" w:themeColor="text1"/>
        </w:rPr>
        <w:t>p</w:t>
      </w:r>
      <w:r w:rsidRPr="00610393">
        <w:rPr>
          <w:color w:val="000000" w:themeColor="text1"/>
        </w:rPr>
        <w:t xml:space="preserve"> &lt; .001. The most frequently used scales were the MCSD (</w:t>
      </w:r>
      <w:r w:rsidRPr="00610393">
        <w:rPr>
          <w:i/>
          <w:color w:val="000000" w:themeColor="text1"/>
        </w:rPr>
        <w:t>r</w:t>
      </w:r>
      <w:r w:rsidRPr="00610393">
        <w:rPr>
          <w:color w:val="000000" w:themeColor="text1"/>
        </w:rPr>
        <w:t xml:space="preserve"> = .0</w:t>
      </w:r>
      <w:r w:rsidR="006E029D" w:rsidRPr="00610393">
        <w:rPr>
          <w:color w:val="000000" w:themeColor="text1"/>
        </w:rPr>
        <w:t>3</w:t>
      </w:r>
      <w:r w:rsidRPr="00610393">
        <w:rPr>
          <w:color w:val="000000" w:themeColor="text1"/>
        </w:rPr>
        <w:t xml:space="preserve">, </w:t>
      </w:r>
      <w:r w:rsidRPr="00610393">
        <w:rPr>
          <w:i/>
          <w:color w:val="000000" w:themeColor="text1"/>
        </w:rPr>
        <w:t>k</w:t>
      </w:r>
      <w:r w:rsidRPr="00610393">
        <w:rPr>
          <w:color w:val="000000" w:themeColor="text1"/>
        </w:rPr>
        <w:t xml:space="preserve"> = </w:t>
      </w:r>
      <w:r w:rsidR="006E029D" w:rsidRPr="00610393">
        <w:rPr>
          <w:color w:val="000000" w:themeColor="text1"/>
        </w:rPr>
        <w:t>41</w:t>
      </w:r>
      <w:r w:rsidRPr="00610393">
        <w:rPr>
          <w:color w:val="000000" w:themeColor="text1"/>
        </w:rPr>
        <w:t>) and the NPI (</w:t>
      </w:r>
      <w:r w:rsidRPr="00610393">
        <w:rPr>
          <w:i/>
          <w:color w:val="000000" w:themeColor="text1"/>
        </w:rPr>
        <w:t>r</w:t>
      </w:r>
      <w:r w:rsidRPr="00610393">
        <w:rPr>
          <w:color w:val="000000" w:themeColor="text1"/>
        </w:rPr>
        <w:t xml:space="preserve"> = </w:t>
      </w:r>
      <w:r w:rsidRPr="00610393">
        <w:rPr>
          <w:color w:val="222222"/>
          <w:shd w:val="clear" w:color="auto" w:fill="FFFFFF"/>
        </w:rPr>
        <w:t xml:space="preserve">−.0001, </w:t>
      </w:r>
      <w:r w:rsidRPr="00610393">
        <w:rPr>
          <w:i/>
          <w:color w:val="000000" w:themeColor="text1"/>
        </w:rPr>
        <w:t>k</w:t>
      </w:r>
      <w:r w:rsidRPr="00610393">
        <w:rPr>
          <w:color w:val="000000" w:themeColor="text1"/>
        </w:rPr>
        <w:t xml:space="preserve"> = 8), which both yielded near-zero effects. Other social desirability scales, that is the BIDR (</w:t>
      </w:r>
      <w:r w:rsidRPr="00610393">
        <w:rPr>
          <w:i/>
          <w:color w:val="000000" w:themeColor="text1"/>
        </w:rPr>
        <w:t>r</w:t>
      </w:r>
      <w:r w:rsidRPr="00610393">
        <w:rPr>
          <w:color w:val="000000" w:themeColor="text1"/>
        </w:rPr>
        <w:t xml:space="preserve"> = </w:t>
      </w:r>
      <w:r w:rsidRPr="00610393">
        <w:rPr>
          <w:color w:val="222222"/>
          <w:shd w:val="clear" w:color="auto" w:fill="FFFFFF"/>
        </w:rPr>
        <w:t xml:space="preserve">.11, </w:t>
      </w:r>
      <w:r w:rsidRPr="00610393">
        <w:rPr>
          <w:i/>
          <w:color w:val="000000" w:themeColor="text1"/>
        </w:rPr>
        <w:t>k</w:t>
      </w:r>
      <w:r w:rsidRPr="00610393">
        <w:rPr>
          <w:color w:val="000000" w:themeColor="text1"/>
        </w:rPr>
        <w:t xml:space="preserve"> = 4) and CSD (</w:t>
      </w:r>
      <w:r w:rsidRPr="00610393">
        <w:rPr>
          <w:i/>
          <w:color w:val="000000" w:themeColor="text1"/>
        </w:rPr>
        <w:t>r</w:t>
      </w:r>
      <w:r w:rsidRPr="00610393">
        <w:rPr>
          <w:color w:val="000000" w:themeColor="text1"/>
        </w:rPr>
        <w:t xml:space="preserve"> = </w:t>
      </w:r>
      <w:r w:rsidRPr="00610393">
        <w:rPr>
          <w:color w:val="222222"/>
          <w:shd w:val="clear" w:color="auto" w:fill="FFFFFF"/>
        </w:rPr>
        <w:t>−.0</w:t>
      </w:r>
      <w:r w:rsidR="00F740ED" w:rsidRPr="00610393">
        <w:rPr>
          <w:color w:val="222222"/>
          <w:shd w:val="clear" w:color="auto" w:fill="FFFFFF"/>
        </w:rPr>
        <w:t>7</w:t>
      </w:r>
      <w:r w:rsidRPr="00610393">
        <w:rPr>
          <w:color w:val="222222"/>
          <w:shd w:val="clear" w:color="auto" w:fill="FFFFFF"/>
        </w:rPr>
        <w:t xml:space="preserve">, </w:t>
      </w:r>
      <w:r w:rsidRPr="00610393">
        <w:rPr>
          <w:i/>
          <w:color w:val="000000" w:themeColor="text1"/>
        </w:rPr>
        <w:t>k</w:t>
      </w:r>
      <w:r w:rsidRPr="00610393">
        <w:rPr>
          <w:color w:val="000000" w:themeColor="text1"/>
        </w:rPr>
        <w:t xml:space="preserve"> = 4</w:t>
      </w:r>
      <w:r w:rsidRPr="00610393">
        <w:rPr>
          <w:color w:val="222222"/>
          <w:shd w:val="clear" w:color="auto" w:fill="FFFFFF"/>
        </w:rPr>
        <w:t>), yielded small effects</w:t>
      </w:r>
      <w:r w:rsidRPr="00610393">
        <w:rPr>
          <w:color w:val="000000" w:themeColor="text1"/>
        </w:rPr>
        <w:t xml:space="preserve">. The largest effect emerged for comparative </w:t>
      </w:r>
      <w:r w:rsidR="002F7C30">
        <w:rPr>
          <w:color w:val="000000" w:themeColor="text1"/>
        </w:rPr>
        <w:t>judgement</w:t>
      </w:r>
      <w:r w:rsidRPr="00610393">
        <w:rPr>
          <w:color w:val="000000" w:themeColor="text1"/>
        </w:rPr>
        <w:t>, which yielded a small-to-medium association with health (</w:t>
      </w:r>
      <w:r w:rsidRPr="00610393">
        <w:rPr>
          <w:i/>
          <w:color w:val="000000" w:themeColor="text1"/>
        </w:rPr>
        <w:t>r</w:t>
      </w:r>
      <w:r w:rsidRPr="00610393">
        <w:rPr>
          <w:color w:val="000000" w:themeColor="text1"/>
        </w:rPr>
        <w:t xml:space="preserve"> = .</w:t>
      </w:r>
      <w:r w:rsidR="00F740ED" w:rsidRPr="00610393">
        <w:rPr>
          <w:color w:val="000000" w:themeColor="text1"/>
        </w:rPr>
        <w:t>18</w:t>
      </w:r>
      <w:r w:rsidRPr="00610393">
        <w:rPr>
          <w:color w:val="000000" w:themeColor="text1"/>
        </w:rPr>
        <w:t xml:space="preserve">, </w:t>
      </w:r>
      <w:r w:rsidRPr="00610393">
        <w:rPr>
          <w:i/>
          <w:color w:val="000000" w:themeColor="text1"/>
        </w:rPr>
        <w:t>k</w:t>
      </w:r>
      <w:r w:rsidRPr="00610393">
        <w:rPr>
          <w:color w:val="000000" w:themeColor="text1"/>
        </w:rPr>
        <w:t xml:space="preserve"> = </w:t>
      </w:r>
      <w:r w:rsidR="00F740ED" w:rsidRPr="00610393">
        <w:rPr>
          <w:color w:val="000000" w:themeColor="text1"/>
        </w:rPr>
        <w:t>6</w:t>
      </w:r>
      <w:r w:rsidRPr="00610393">
        <w:rPr>
          <w:color w:val="000000" w:themeColor="text1"/>
        </w:rPr>
        <w:t>). These results indicate that the association between self-enhancement and health var</w:t>
      </w:r>
      <w:r w:rsidR="00380E79">
        <w:rPr>
          <w:color w:val="000000" w:themeColor="text1"/>
        </w:rPr>
        <w:t>ies</w:t>
      </w:r>
      <w:r w:rsidRPr="00610393">
        <w:rPr>
          <w:color w:val="000000" w:themeColor="text1"/>
        </w:rPr>
        <w:t xml:space="preserve"> across differences indices of biased self-views. </w:t>
      </w:r>
    </w:p>
    <w:p w14:paraId="1053D32E" w14:textId="2EE1B431" w:rsidR="00194C32" w:rsidRPr="00610393" w:rsidRDefault="00194C32" w:rsidP="00D758CC">
      <w:pPr>
        <w:widowControl w:val="0"/>
        <w:spacing w:line="480" w:lineRule="auto"/>
        <w:rPr>
          <w:i/>
          <w:iCs/>
          <w:color w:val="000000" w:themeColor="text1"/>
        </w:rPr>
      </w:pPr>
      <w:r w:rsidRPr="00610393">
        <w:rPr>
          <w:b/>
          <w:i/>
          <w:color w:val="000000" w:themeColor="text1"/>
        </w:rPr>
        <w:t xml:space="preserve">Health </w:t>
      </w:r>
      <w:r w:rsidRPr="00610393">
        <w:rPr>
          <w:b/>
          <w:bCs/>
          <w:i/>
          <w:iCs/>
          <w:color w:val="000000" w:themeColor="text1"/>
        </w:rPr>
        <w:t>Outcome Types</w:t>
      </w:r>
    </w:p>
    <w:p w14:paraId="7AD93D9C" w14:textId="0CBC53ED" w:rsidR="00194C32" w:rsidRPr="00610393" w:rsidRDefault="00F904F2" w:rsidP="00D758CC">
      <w:pPr>
        <w:widowControl w:val="0"/>
        <w:spacing w:line="480" w:lineRule="auto"/>
        <w:ind w:firstLine="720"/>
        <w:rPr>
          <w:color w:val="222222"/>
          <w:shd w:val="clear" w:color="auto" w:fill="FFFFFF"/>
        </w:rPr>
      </w:pPr>
      <w:r>
        <w:rPr>
          <w:color w:val="000000" w:themeColor="text1"/>
        </w:rPr>
        <w:t>I</w:t>
      </w:r>
      <w:r w:rsidR="006321A5" w:rsidRPr="00610393">
        <w:rPr>
          <w:color w:val="000000" w:themeColor="text1"/>
        </w:rPr>
        <w:t xml:space="preserve"> observed</w:t>
      </w:r>
      <w:r w:rsidR="00CB50C2" w:rsidRPr="00610393">
        <w:rPr>
          <w:color w:val="000000" w:themeColor="text1"/>
        </w:rPr>
        <w:t xml:space="preserve"> </w:t>
      </w:r>
      <w:r w:rsidR="00194C32" w:rsidRPr="00610393">
        <w:rPr>
          <w:color w:val="000000" w:themeColor="text1"/>
        </w:rPr>
        <w:t xml:space="preserve">significant variability in effect size magnitude across the six health outcome types, </w:t>
      </w:r>
      <w:r w:rsidR="00194C32" w:rsidRPr="00610393">
        <w:rPr>
          <w:i/>
          <w:color w:val="000000" w:themeColor="text1"/>
        </w:rPr>
        <w:t>Q</w:t>
      </w:r>
      <w:r w:rsidR="00194C32" w:rsidRPr="00610393">
        <w:rPr>
          <w:color w:val="000000" w:themeColor="text1"/>
        </w:rPr>
        <w:t xml:space="preserve">(5) = </w:t>
      </w:r>
      <w:r w:rsidR="00E27110" w:rsidRPr="00610393">
        <w:rPr>
          <w:color w:val="000000" w:themeColor="text1"/>
        </w:rPr>
        <w:t>19.21</w:t>
      </w:r>
      <w:r w:rsidR="00194C32" w:rsidRPr="00610393">
        <w:rPr>
          <w:color w:val="000000" w:themeColor="text1"/>
        </w:rPr>
        <w:t xml:space="preserve">, </w:t>
      </w:r>
      <w:r w:rsidR="00194C32" w:rsidRPr="00610393">
        <w:rPr>
          <w:i/>
          <w:color w:val="000000" w:themeColor="text1"/>
        </w:rPr>
        <w:t>p</w:t>
      </w:r>
      <w:r w:rsidR="00194C32" w:rsidRPr="00610393">
        <w:rPr>
          <w:color w:val="000000" w:themeColor="text1"/>
        </w:rPr>
        <w:t xml:space="preserve"> = .0</w:t>
      </w:r>
      <w:r w:rsidR="00E27110" w:rsidRPr="00610393">
        <w:rPr>
          <w:color w:val="000000" w:themeColor="text1"/>
        </w:rPr>
        <w:t>02</w:t>
      </w:r>
      <w:r w:rsidR="00194C32" w:rsidRPr="00610393">
        <w:rPr>
          <w:color w:val="000000" w:themeColor="text1"/>
        </w:rPr>
        <w:t>. Specifically, there was a small positive association between self-enhancement and self-rated health (</w:t>
      </w:r>
      <w:r w:rsidR="00194C32" w:rsidRPr="00610393">
        <w:rPr>
          <w:i/>
          <w:color w:val="000000" w:themeColor="text1"/>
        </w:rPr>
        <w:t>r</w:t>
      </w:r>
      <w:r w:rsidR="00194C32" w:rsidRPr="00610393">
        <w:rPr>
          <w:color w:val="000000" w:themeColor="text1"/>
        </w:rPr>
        <w:t xml:space="preserve"> = .</w:t>
      </w:r>
      <w:r w:rsidR="00E27110" w:rsidRPr="00610393">
        <w:rPr>
          <w:color w:val="000000" w:themeColor="text1"/>
        </w:rPr>
        <w:t>09</w:t>
      </w:r>
      <w:r w:rsidR="00194C32" w:rsidRPr="00610393">
        <w:rPr>
          <w:color w:val="000000" w:themeColor="text1"/>
        </w:rPr>
        <w:t xml:space="preserve">, </w:t>
      </w:r>
      <w:r w:rsidR="00194C32" w:rsidRPr="00610393">
        <w:rPr>
          <w:i/>
          <w:color w:val="000000" w:themeColor="text1"/>
        </w:rPr>
        <w:t>k</w:t>
      </w:r>
      <w:r w:rsidR="00194C32" w:rsidRPr="00610393">
        <w:rPr>
          <w:color w:val="000000" w:themeColor="text1"/>
        </w:rPr>
        <w:t xml:space="preserve"> = </w:t>
      </w:r>
      <w:r w:rsidR="00E27110" w:rsidRPr="00610393">
        <w:rPr>
          <w:color w:val="000000" w:themeColor="text1"/>
        </w:rPr>
        <w:t>9</w:t>
      </w:r>
      <w:r w:rsidR="00194C32" w:rsidRPr="00610393">
        <w:rPr>
          <w:color w:val="000000" w:themeColor="text1"/>
        </w:rPr>
        <w:t xml:space="preserve">) as well as </w:t>
      </w:r>
      <w:r w:rsidR="00E8653B" w:rsidRPr="00610393">
        <w:rPr>
          <w:color w:val="000000" w:themeColor="text1"/>
        </w:rPr>
        <w:t>between self-enhancement and</w:t>
      </w:r>
      <w:r w:rsidR="00194C32" w:rsidRPr="00610393">
        <w:rPr>
          <w:color w:val="000000" w:themeColor="text1"/>
        </w:rPr>
        <w:t xml:space="preserve"> multiple health outcome types (</w:t>
      </w:r>
      <w:r w:rsidR="00194C32" w:rsidRPr="00610393">
        <w:rPr>
          <w:i/>
          <w:color w:val="000000" w:themeColor="text1"/>
        </w:rPr>
        <w:t>r</w:t>
      </w:r>
      <w:r w:rsidR="00194C32" w:rsidRPr="00610393">
        <w:rPr>
          <w:color w:val="000000" w:themeColor="text1"/>
        </w:rPr>
        <w:t xml:space="preserve"> = .0</w:t>
      </w:r>
      <w:r w:rsidR="00E27110" w:rsidRPr="00610393">
        <w:rPr>
          <w:color w:val="000000" w:themeColor="text1"/>
        </w:rPr>
        <w:t>8</w:t>
      </w:r>
      <w:r w:rsidR="00194C32" w:rsidRPr="00610393">
        <w:rPr>
          <w:color w:val="000000" w:themeColor="text1"/>
        </w:rPr>
        <w:t xml:space="preserve">, </w:t>
      </w:r>
      <w:r w:rsidR="00194C32" w:rsidRPr="00610393">
        <w:rPr>
          <w:i/>
          <w:color w:val="000000" w:themeColor="text1"/>
        </w:rPr>
        <w:t>k</w:t>
      </w:r>
      <w:r w:rsidR="00194C32" w:rsidRPr="00610393">
        <w:rPr>
          <w:color w:val="000000" w:themeColor="text1"/>
        </w:rPr>
        <w:t xml:space="preserve"> = 1</w:t>
      </w:r>
      <w:r w:rsidR="00E27110" w:rsidRPr="00610393">
        <w:rPr>
          <w:color w:val="000000" w:themeColor="text1"/>
        </w:rPr>
        <w:t>2</w:t>
      </w:r>
      <w:r w:rsidR="00194C32" w:rsidRPr="00610393">
        <w:rPr>
          <w:color w:val="000000" w:themeColor="text1"/>
        </w:rPr>
        <w:t>). However, there was a near-zero association between self-enhancement and diseases (</w:t>
      </w:r>
      <w:r w:rsidR="00194C32" w:rsidRPr="00610393">
        <w:rPr>
          <w:i/>
          <w:color w:val="000000" w:themeColor="text1"/>
        </w:rPr>
        <w:t>r</w:t>
      </w:r>
      <w:r w:rsidR="00194C32" w:rsidRPr="00610393">
        <w:rPr>
          <w:color w:val="000000" w:themeColor="text1"/>
        </w:rPr>
        <w:t xml:space="preserve"> = .02, </w:t>
      </w:r>
      <w:r w:rsidR="00194C32" w:rsidRPr="00610393">
        <w:rPr>
          <w:i/>
          <w:color w:val="000000" w:themeColor="text1"/>
        </w:rPr>
        <w:t>k</w:t>
      </w:r>
      <w:r w:rsidR="00194C32" w:rsidRPr="00610393">
        <w:rPr>
          <w:color w:val="000000" w:themeColor="text1"/>
        </w:rPr>
        <w:t xml:space="preserve"> = </w:t>
      </w:r>
      <w:r w:rsidR="00E27110" w:rsidRPr="00610393">
        <w:rPr>
          <w:color w:val="000000" w:themeColor="text1"/>
        </w:rPr>
        <w:t>8</w:t>
      </w:r>
      <w:r w:rsidR="00194C32" w:rsidRPr="00610393">
        <w:rPr>
          <w:color w:val="000000" w:themeColor="text1"/>
        </w:rPr>
        <w:t>), obesity (</w:t>
      </w:r>
      <w:r w:rsidR="00194C32" w:rsidRPr="00610393">
        <w:rPr>
          <w:i/>
          <w:color w:val="000000" w:themeColor="text1"/>
        </w:rPr>
        <w:t>r</w:t>
      </w:r>
      <w:r w:rsidR="00194C32" w:rsidRPr="00610393">
        <w:rPr>
          <w:color w:val="000000" w:themeColor="text1"/>
        </w:rPr>
        <w:t xml:space="preserve"> = .0</w:t>
      </w:r>
      <w:r w:rsidR="00E27110" w:rsidRPr="00610393">
        <w:rPr>
          <w:color w:val="000000" w:themeColor="text1"/>
        </w:rPr>
        <w:t>1</w:t>
      </w:r>
      <w:r w:rsidR="00194C32" w:rsidRPr="00610393">
        <w:rPr>
          <w:color w:val="000000" w:themeColor="text1"/>
        </w:rPr>
        <w:t xml:space="preserve">, </w:t>
      </w:r>
      <w:r w:rsidR="00194C32" w:rsidRPr="00610393">
        <w:rPr>
          <w:i/>
          <w:color w:val="000000" w:themeColor="text1"/>
        </w:rPr>
        <w:t>k</w:t>
      </w:r>
      <w:r w:rsidR="00194C32" w:rsidRPr="00610393">
        <w:rPr>
          <w:color w:val="000000" w:themeColor="text1"/>
        </w:rPr>
        <w:t xml:space="preserve"> = </w:t>
      </w:r>
      <w:r w:rsidR="00E27110" w:rsidRPr="00610393">
        <w:rPr>
          <w:color w:val="000000" w:themeColor="text1"/>
        </w:rPr>
        <w:t>12</w:t>
      </w:r>
      <w:r w:rsidR="00194C32" w:rsidRPr="00610393">
        <w:rPr>
          <w:color w:val="000000" w:themeColor="text1"/>
        </w:rPr>
        <w:t>), and symptoms (</w:t>
      </w:r>
      <w:r w:rsidR="00194C32" w:rsidRPr="00610393">
        <w:rPr>
          <w:i/>
          <w:color w:val="000000" w:themeColor="text1"/>
        </w:rPr>
        <w:t>r</w:t>
      </w:r>
      <w:r w:rsidR="00194C32" w:rsidRPr="00610393">
        <w:rPr>
          <w:color w:val="000000" w:themeColor="text1"/>
        </w:rPr>
        <w:t xml:space="preserve"> = </w:t>
      </w:r>
      <w:r w:rsidR="00E27110" w:rsidRPr="00610393">
        <w:rPr>
          <w:color w:val="222222"/>
          <w:shd w:val="clear" w:color="auto" w:fill="FFFFFF"/>
        </w:rPr>
        <w:t>.01</w:t>
      </w:r>
      <w:r w:rsidR="00194C32" w:rsidRPr="00610393">
        <w:rPr>
          <w:color w:val="222222"/>
          <w:shd w:val="clear" w:color="auto" w:fill="FFFFFF"/>
        </w:rPr>
        <w:t xml:space="preserve">, </w:t>
      </w:r>
      <w:r w:rsidR="00194C32" w:rsidRPr="00610393">
        <w:rPr>
          <w:i/>
          <w:color w:val="222222"/>
          <w:shd w:val="clear" w:color="auto" w:fill="FFFFFF"/>
        </w:rPr>
        <w:t>k</w:t>
      </w:r>
      <w:r w:rsidR="00194C32" w:rsidRPr="00610393">
        <w:rPr>
          <w:color w:val="222222"/>
          <w:shd w:val="clear" w:color="auto" w:fill="FFFFFF"/>
        </w:rPr>
        <w:t xml:space="preserve"> = </w:t>
      </w:r>
      <w:r w:rsidR="00E27110" w:rsidRPr="00610393">
        <w:rPr>
          <w:color w:val="222222"/>
          <w:shd w:val="clear" w:color="auto" w:fill="FFFFFF"/>
        </w:rPr>
        <w:t>29</w:t>
      </w:r>
      <w:r w:rsidR="00194C32" w:rsidRPr="00610393">
        <w:rPr>
          <w:color w:val="222222"/>
          <w:shd w:val="clear" w:color="auto" w:fill="FFFFFF"/>
        </w:rPr>
        <w:t>), in addition to a small negative association between self-enhancement and biomarkers (</w:t>
      </w:r>
      <w:r w:rsidR="00194C32" w:rsidRPr="00610393">
        <w:rPr>
          <w:i/>
          <w:color w:val="222222"/>
          <w:shd w:val="clear" w:color="auto" w:fill="FFFFFF"/>
        </w:rPr>
        <w:t>r</w:t>
      </w:r>
      <w:r w:rsidR="00194C32" w:rsidRPr="00610393">
        <w:rPr>
          <w:color w:val="222222"/>
          <w:shd w:val="clear" w:color="auto" w:fill="FFFFFF"/>
        </w:rPr>
        <w:t xml:space="preserve"> = −.1</w:t>
      </w:r>
      <w:r w:rsidR="00E27110" w:rsidRPr="00610393">
        <w:rPr>
          <w:color w:val="222222"/>
          <w:shd w:val="clear" w:color="auto" w:fill="FFFFFF"/>
        </w:rPr>
        <w:t>3</w:t>
      </w:r>
      <w:r w:rsidR="00194C32" w:rsidRPr="00610393">
        <w:rPr>
          <w:color w:val="222222"/>
          <w:shd w:val="clear" w:color="auto" w:fill="FFFFFF"/>
        </w:rPr>
        <w:t xml:space="preserve">, </w:t>
      </w:r>
      <w:r w:rsidR="00194C32" w:rsidRPr="00610393">
        <w:rPr>
          <w:i/>
          <w:color w:val="222222"/>
          <w:shd w:val="clear" w:color="auto" w:fill="FFFFFF"/>
        </w:rPr>
        <w:t>k</w:t>
      </w:r>
      <w:r w:rsidR="00194C32" w:rsidRPr="00610393">
        <w:rPr>
          <w:color w:val="222222"/>
          <w:shd w:val="clear" w:color="auto" w:fill="FFFFFF"/>
        </w:rPr>
        <w:t xml:space="preserve"> = 1</w:t>
      </w:r>
      <w:r w:rsidR="00E27110" w:rsidRPr="00610393">
        <w:rPr>
          <w:color w:val="222222"/>
          <w:shd w:val="clear" w:color="auto" w:fill="FFFFFF"/>
        </w:rPr>
        <w:t>7</w:t>
      </w:r>
      <w:r w:rsidR="00194C32" w:rsidRPr="00610393">
        <w:rPr>
          <w:color w:val="222222"/>
          <w:shd w:val="clear" w:color="auto" w:fill="FFFFFF"/>
        </w:rPr>
        <w:t xml:space="preserve">). These results </w:t>
      </w:r>
      <w:r w:rsidR="009168C3" w:rsidRPr="00610393">
        <w:rPr>
          <w:color w:val="222222"/>
          <w:shd w:val="clear" w:color="auto" w:fill="FFFFFF"/>
        </w:rPr>
        <w:t xml:space="preserve">indicate </w:t>
      </w:r>
      <w:r w:rsidR="00194C32" w:rsidRPr="00610393">
        <w:rPr>
          <w:color w:val="222222"/>
          <w:shd w:val="clear" w:color="auto" w:fill="FFFFFF"/>
        </w:rPr>
        <w:t xml:space="preserve">that the association between self-enhancement and physical health varies across health outcome types and is pronounced for self-rated health. </w:t>
      </w:r>
    </w:p>
    <w:p w14:paraId="7B1D88D2" w14:textId="34C099A7" w:rsidR="00194C32" w:rsidRPr="00610393" w:rsidRDefault="00194C32" w:rsidP="00D758CC">
      <w:pPr>
        <w:widowControl w:val="0"/>
        <w:spacing w:line="480" w:lineRule="auto"/>
        <w:rPr>
          <w:i/>
          <w:iCs/>
          <w:color w:val="222222"/>
          <w:shd w:val="clear" w:color="auto" w:fill="FFFFFF"/>
        </w:rPr>
      </w:pPr>
      <w:r w:rsidRPr="00610393">
        <w:rPr>
          <w:b/>
          <w:i/>
          <w:color w:val="222222"/>
          <w:shd w:val="clear" w:color="auto" w:fill="FFFFFF"/>
        </w:rPr>
        <w:lastRenderedPageBreak/>
        <w:t xml:space="preserve">Sample </w:t>
      </w:r>
      <w:r w:rsidRPr="00610393">
        <w:rPr>
          <w:b/>
          <w:bCs/>
          <w:i/>
          <w:iCs/>
          <w:color w:val="222222"/>
          <w:shd w:val="clear" w:color="auto" w:fill="FFFFFF"/>
        </w:rPr>
        <w:t>Characteristics</w:t>
      </w:r>
    </w:p>
    <w:p w14:paraId="3716E9EF" w14:textId="2816F17C" w:rsidR="00194C32" w:rsidRPr="00610393" w:rsidRDefault="00194C32" w:rsidP="00D758CC">
      <w:pPr>
        <w:widowControl w:val="0"/>
        <w:spacing w:line="480" w:lineRule="auto"/>
        <w:ind w:firstLine="720"/>
        <w:rPr>
          <w:color w:val="222222"/>
          <w:shd w:val="clear" w:color="auto" w:fill="FFFFFF"/>
        </w:rPr>
      </w:pPr>
      <w:r w:rsidRPr="00610393">
        <w:rPr>
          <w:color w:val="222222"/>
          <w:shd w:val="clear" w:color="auto" w:fill="FFFFFF"/>
        </w:rPr>
        <w:t xml:space="preserve">Effect sizes did not vary significantly across different types of samples, </w:t>
      </w:r>
      <w:r w:rsidRPr="00610393">
        <w:rPr>
          <w:i/>
          <w:color w:val="222222"/>
          <w:shd w:val="clear" w:color="auto" w:fill="FFFFFF"/>
        </w:rPr>
        <w:t>Q</w:t>
      </w:r>
      <w:r w:rsidRPr="00610393">
        <w:rPr>
          <w:color w:val="222222"/>
          <w:shd w:val="clear" w:color="auto" w:fill="FFFFFF"/>
        </w:rPr>
        <w:t xml:space="preserve">s &lt; </w:t>
      </w:r>
      <w:r w:rsidR="00A3273D" w:rsidRPr="00610393">
        <w:rPr>
          <w:color w:val="222222"/>
          <w:shd w:val="clear" w:color="auto" w:fill="FFFFFF"/>
        </w:rPr>
        <w:t>1.9</w:t>
      </w:r>
      <w:r w:rsidRPr="00610393">
        <w:rPr>
          <w:color w:val="222222"/>
          <w:shd w:val="clear" w:color="auto" w:fill="FFFFFF"/>
        </w:rPr>
        <w:t>. That is, effects were near-zero when examining children (</w:t>
      </w:r>
      <w:r w:rsidRPr="00610393">
        <w:rPr>
          <w:i/>
          <w:color w:val="222222"/>
          <w:shd w:val="clear" w:color="auto" w:fill="FFFFFF"/>
        </w:rPr>
        <w:t>r</w:t>
      </w:r>
      <w:r w:rsidRPr="00610393">
        <w:rPr>
          <w:color w:val="222222"/>
          <w:shd w:val="clear" w:color="auto" w:fill="FFFFFF"/>
        </w:rPr>
        <w:t xml:space="preserve"> = −.02, </w:t>
      </w:r>
      <w:r w:rsidRPr="00610393">
        <w:rPr>
          <w:i/>
          <w:color w:val="222222"/>
          <w:shd w:val="clear" w:color="auto" w:fill="FFFFFF"/>
        </w:rPr>
        <w:t>k</w:t>
      </w:r>
      <w:r w:rsidRPr="00610393">
        <w:rPr>
          <w:color w:val="222222"/>
          <w:shd w:val="clear" w:color="auto" w:fill="FFFFFF"/>
        </w:rPr>
        <w:t xml:space="preserve"> = </w:t>
      </w:r>
      <w:r w:rsidR="00990071" w:rsidRPr="00610393">
        <w:rPr>
          <w:color w:val="222222"/>
          <w:shd w:val="clear" w:color="auto" w:fill="FFFFFF"/>
        </w:rPr>
        <w:t>5</w:t>
      </w:r>
      <w:r w:rsidRPr="00610393">
        <w:rPr>
          <w:color w:val="222222"/>
          <w:shd w:val="clear" w:color="auto" w:fill="FFFFFF"/>
        </w:rPr>
        <w:t>), college students (</w:t>
      </w:r>
      <w:r w:rsidRPr="00610393">
        <w:rPr>
          <w:i/>
          <w:color w:val="222222"/>
          <w:shd w:val="clear" w:color="auto" w:fill="FFFFFF"/>
        </w:rPr>
        <w:t>r</w:t>
      </w:r>
      <w:r w:rsidRPr="00610393">
        <w:rPr>
          <w:color w:val="222222"/>
          <w:shd w:val="clear" w:color="auto" w:fill="FFFFFF"/>
        </w:rPr>
        <w:t xml:space="preserve"> = −.0</w:t>
      </w:r>
      <w:r w:rsidR="00990071" w:rsidRPr="00610393">
        <w:rPr>
          <w:color w:val="222222"/>
          <w:shd w:val="clear" w:color="auto" w:fill="FFFFFF"/>
        </w:rPr>
        <w:t>1</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w:t>
      </w:r>
      <w:r w:rsidR="00990071" w:rsidRPr="00610393">
        <w:rPr>
          <w:color w:val="222222"/>
          <w:shd w:val="clear" w:color="auto" w:fill="FFFFFF"/>
        </w:rPr>
        <w:t>22</w:t>
      </w:r>
      <w:r w:rsidRPr="00610393">
        <w:rPr>
          <w:color w:val="222222"/>
          <w:shd w:val="clear" w:color="auto" w:fill="FFFFFF"/>
        </w:rPr>
        <w:t>), and other samples (</w:t>
      </w:r>
      <w:r w:rsidRPr="00610393">
        <w:rPr>
          <w:i/>
          <w:color w:val="222222"/>
          <w:shd w:val="clear" w:color="auto" w:fill="FFFFFF"/>
        </w:rPr>
        <w:t>r</w:t>
      </w:r>
      <w:r w:rsidRPr="00610393">
        <w:rPr>
          <w:color w:val="222222"/>
          <w:shd w:val="clear" w:color="auto" w:fill="FFFFFF"/>
        </w:rPr>
        <w:t xml:space="preserve"> = .01, </w:t>
      </w:r>
      <w:r w:rsidRPr="00610393">
        <w:rPr>
          <w:i/>
          <w:color w:val="222222"/>
          <w:shd w:val="clear" w:color="auto" w:fill="FFFFFF"/>
        </w:rPr>
        <w:t>k</w:t>
      </w:r>
      <w:r w:rsidRPr="00610393">
        <w:rPr>
          <w:color w:val="222222"/>
          <w:shd w:val="clear" w:color="auto" w:fill="FFFFFF"/>
        </w:rPr>
        <w:t xml:space="preserve"> = </w:t>
      </w:r>
      <w:r w:rsidR="00990071" w:rsidRPr="00610393">
        <w:rPr>
          <w:color w:val="222222"/>
          <w:shd w:val="clear" w:color="auto" w:fill="FFFFFF"/>
        </w:rPr>
        <w:t>60</w:t>
      </w:r>
      <w:r w:rsidRPr="00610393">
        <w:rPr>
          <w:color w:val="222222"/>
          <w:shd w:val="clear" w:color="auto" w:fill="FFFFFF"/>
        </w:rPr>
        <w:t xml:space="preserve">). Similarly, results did not vary when comparing </w:t>
      </w:r>
      <w:r w:rsidR="0009154C" w:rsidRPr="00610393">
        <w:rPr>
          <w:color w:val="222222"/>
          <w:shd w:val="clear" w:color="auto" w:fill="FFFFFF"/>
        </w:rPr>
        <w:t xml:space="preserve">physically </w:t>
      </w:r>
      <w:r w:rsidRPr="00610393">
        <w:rPr>
          <w:color w:val="222222"/>
          <w:shd w:val="clear" w:color="auto" w:fill="FFFFFF"/>
        </w:rPr>
        <w:t>unhealthy samples (</w:t>
      </w:r>
      <w:r w:rsidRPr="00610393">
        <w:rPr>
          <w:i/>
          <w:color w:val="222222"/>
          <w:shd w:val="clear" w:color="auto" w:fill="FFFFFF"/>
        </w:rPr>
        <w:t>r</w:t>
      </w:r>
      <w:r w:rsidRPr="00610393">
        <w:rPr>
          <w:color w:val="222222"/>
          <w:shd w:val="clear" w:color="auto" w:fill="FFFFFF"/>
        </w:rPr>
        <w:t xml:space="preserve"> = </w:t>
      </w:r>
      <w:r w:rsidR="001C4C4C" w:rsidRPr="00610393">
        <w:rPr>
          <w:color w:val="222222"/>
          <w:shd w:val="clear" w:color="auto" w:fill="FFFFFF"/>
        </w:rPr>
        <w:t>.02</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w:t>
      </w:r>
      <w:r w:rsidR="0009154C" w:rsidRPr="00610393">
        <w:rPr>
          <w:color w:val="222222"/>
          <w:shd w:val="clear" w:color="auto" w:fill="FFFFFF"/>
        </w:rPr>
        <w:t>17</w:t>
      </w:r>
      <w:r w:rsidRPr="00610393">
        <w:rPr>
          <w:color w:val="222222"/>
          <w:shd w:val="clear" w:color="auto" w:fill="FFFFFF"/>
        </w:rPr>
        <w:t>) to samples that were not restricted by health (</w:t>
      </w:r>
      <w:r w:rsidRPr="00610393">
        <w:rPr>
          <w:i/>
          <w:color w:val="222222"/>
          <w:shd w:val="clear" w:color="auto" w:fill="FFFFFF"/>
        </w:rPr>
        <w:t>r</w:t>
      </w:r>
      <w:r w:rsidRPr="00610393">
        <w:rPr>
          <w:color w:val="222222"/>
          <w:shd w:val="clear" w:color="auto" w:fill="FFFFFF"/>
        </w:rPr>
        <w:t xml:space="preserve"> = .0</w:t>
      </w:r>
      <w:r w:rsidR="008A1EEB" w:rsidRPr="00610393">
        <w:rPr>
          <w:color w:val="222222"/>
          <w:shd w:val="clear" w:color="auto" w:fill="FFFFFF"/>
        </w:rPr>
        <w:t>03</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w:t>
      </w:r>
      <w:r w:rsidR="008A1EEB" w:rsidRPr="00610393">
        <w:rPr>
          <w:color w:val="222222"/>
          <w:shd w:val="clear" w:color="auto" w:fill="FFFFFF"/>
        </w:rPr>
        <w:t>70</w:t>
      </w:r>
      <w:r w:rsidRPr="00610393">
        <w:rPr>
          <w:color w:val="222222"/>
          <w:shd w:val="clear" w:color="auto" w:fill="FFFFFF"/>
        </w:rPr>
        <w:t>) and when comparing North Americans (</w:t>
      </w:r>
      <w:r w:rsidRPr="00610393">
        <w:rPr>
          <w:i/>
          <w:color w:val="222222"/>
          <w:shd w:val="clear" w:color="auto" w:fill="FFFFFF"/>
        </w:rPr>
        <w:t>r</w:t>
      </w:r>
      <w:r w:rsidRPr="00610393">
        <w:rPr>
          <w:color w:val="222222"/>
          <w:shd w:val="clear" w:color="auto" w:fill="FFFFFF"/>
        </w:rPr>
        <w:t xml:space="preserve"> = −.0</w:t>
      </w:r>
      <w:r w:rsidR="00A3273D" w:rsidRPr="00610393">
        <w:rPr>
          <w:color w:val="222222"/>
          <w:shd w:val="clear" w:color="auto" w:fill="FFFFFF"/>
        </w:rPr>
        <w:t>1</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w:t>
      </w:r>
      <w:r w:rsidR="00A3273D" w:rsidRPr="00610393">
        <w:rPr>
          <w:color w:val="222222"/>
          <w:shd w:val="clear" w:color="auto" w:fill="FFFFFF"/>
        </w:rPr>
        <w:t>58</w:t>
      </w:r>
      <w:r w:rsidRPr="00610393">
        <w:rPr>
          <w:color w:val="222222"/>
          <w:shd w:val="clear" w:color="auto" w:fill="FFFFFF"/>
        </w:rPr>
        <w:t>) to people in other regions (</w:t>
      </w:r>
      <w:r w:rsidRPr="00610393">
        <w:rPr>
          <w:i/>
          <w:color w:val="222222"/>
          <w:shd w:val="clear" w:color="auto" w:fill="FFFFFF"/>
        </w:rPr>
        <w:t>r</w:t>
      </w:r>
      <w:r w:rsidRPr="00610393">
        <w:rPr>
          <w:color w:val="222222"/>
          <w:shd w:val="clear" w:color="auto" w:fill="FFFFFF"/>
        </w:rPr>
        <w:t xml:space="preserve"> = .0</w:t>
      </w:r>
      <w:r w:rsidR="00A3273D" w:rsidRPr="00610393">
        <w:rPr>
          <w:color w:val="222222"/>
          <w:shd w:val="clear" w:color="auto" w:fill="FFFFFF"/>
        </w:rPr>
        <w:t>4</w:t>
      </w:r>
      <w:r w:rsidRPr="00610393">
        <w:rPr>
          <w:color w:val="222222"/>
          <w:shd w:val="clear" w:color="auto" w:fill="FFFFFF"/>
        </w:rPr>
        <w:t xml:space="preserve">, </w:t>
      </w:r>
      <w:r w:rsidRPr="00610393">
        <w:rPr>
          <w:i/>
          <w:color w:val="222222"/>
          <w:shd w:val="clear" w:color="auto" w:fill="FFFFFF"/>
        </w:rPr>
        <w:t>k</w:t>
      </w:r>
      <w:r w:rsidRPr="00610393">
        <w:rPr>
          <w:color w:val="222222"/>
          <w:shd w:val="clear" w:color="auto" w:fill="FFFFFF"/>
        </w:rPr>
        <w:t xml:space="preserve"> = 2</w:t>
      </w:r>
      <w:r w:rsidR="00A3273D" w:rsidRPr="00610393">
        <w:rPr>
          <w:color w:val="222222"/>
          <w:shd w:val="clear" w:color="auto" w:fill="FFFFFF"/>
        </w:rPr>
        <w:t>9</w:t>
      </w:r>
      <w:r w:rsidRPr="00610393">
        <w:rPr>
          <w:color w:val="222222"/>
          <w:shd w:val="clear" w:color="auto" w:fill="FFFFFF"/>
        </w:rPr>
        <w:t>). The samples collected outside North America</w:t>
      </w:r>
      <w:r w:rsidR="009168C3" w:rsidRPr="00610393">
        <w:rPr>
          <w:color w:val="222222"/>
          <w:shd w:val="clear" w:color="auto" w:fill="FFFFFF"/>
        </w:rPr>
        <w:t xml:space="preserve"> (i.e., Canada, USA)</w:t>
      </w:r>
      <w:r w:rsidRPr="00610393">
        <w:rPr>
          <w:color w:val="222222"/>
          <w:shd w:val="clear" w:color="auto" w:fill="FFFFFF"/>
        </w:rPr>
        <w:t xml:space="preserve"> were derived from Europe (</w:t>
      </w:r>
      <w:r w:rsidRPr="00610393">
        <w:rPr>
          <w:i/>
          <w:color w:val="222222"/>
          <w:shd w:val="clear" w:color="auto" w:fill="FFFFFF"/>
        </w:rPr>
        <w:t>k</w:t>
      </w:r>
      <w:r w:rsidRPr="00610393">
        <w:rPr>
          <w:color w:val="222222"/>
          <w:shd w:val="clear" w:color="auto" w:fill="FFFFFF"/>
        </w:rPr>
        <w:t xml:space="preserve"> = 1</w:t>
      </w:r>
      <w:r w:rsidR="00772772" w:rsidRPr="00610393">
        <w:rPr>
          <w:color w:val="222222"/>
          <w:shd w:val="clear" w:color="auto" w:fill="FFFFFF"/>
        </w:rPr>
        <w:t>7</w:t>
      </w:r>
      <w:r w:rsidRPr="00610393">
        <w:rPr>
          <w:color w:val="222222"/>
          <w:shd w:val="clear" w:color="auto" w:fill="FFFFFF"/>
        </w:rPr>
        <w:t>), New Zealand and/or Australia (</w:t>
      </w:r>
      <w:r w:rsidRPr="00610393">
        <w:rPr>
          <w:i/>
          <w:color w:val="222222"/>
          <w:shd w:val="clear" w:color="auto" w:fill="FFFFFF"/>
        </w:rPr>
        <w:t>k</w:t>
      </w:r>
      <w:r w:rsidRPr="00610393">
        <w:rPr>
          <w:color w:val="222222"/>
          <w:shd w:val="clear" w:color="auto" w:fill="FFFFFF"/>
        </w:rPr>
        <w:t xml:space="preserve"> = </w:t>
      </w:r>
      <w:r w:rsidR="00772772" w:rsidRPr="00610393">
        <w:rPr>
          <w:color w:val="222222"/>
          <w:shd w:val="clear" w:color="auto" w:fill="FFFFFF"/>
        </w:rPr>
        <w:t>7</w:t>
      </w:r>
      <w:r w:rsidRPr="00610393">
        <w:rPr>
          <w:color w:val="222222"/>
          <w:shd w:val="clear" w:color="auto" w:fill="FFFFFF"/>
        </w:rPr>
        <w:t>), Israel</w:t>
      </w:r>
      <w:r w:rsidR="00772772" w:rsidRPr="00610393">
        <w:rPr>
          <w:color w:val="222222"/>
          <w:shd w:val="clear" w:color="auto" w:fill="FFFFFF"/>
        </w:rPr>
        <w:t xml:space="preserve"> (</w:t>
      </w:r>
      <w:r w:rsidR="00772772" w:rsidRPr="00610393">
        <w:rPr>
          <w:i/>
          <w:iCs/>
          <w:color w:val="222222"/>
          <w:shd w:val="clear" w:color="auto" w:fill="FFFFFF"/>
        </w:rPr>
        <w:t>k</w:t>
      </w:r>
      <w:r w:rsidR="00772772" w:rsidRPr="00610393">
        <w:rPr>
          <w:color w:val="222222"/>
          <w:shd w:val="clear" w:color="auto" w:fill="FFFFFF"/>
        </w:rPr>
        <w:t xml:space="preserve"> = 2)</w:t>
      </w:r>
      <w:r w:rsidRPr="00610393">
        <w:rPr>
          <w:color w:val="222222"/>
          <w:shd w:val="clear" w:color="auto" w:fill="FFFFFF"/>
        </w:rPr>
        <w:t xml:space="preserve">, </w:t>
      </w:r>
      <w:r w:rsidR="00D83D14" w:rsidRPr="00610393">
        <w:rPr>
          <w:color w:val="222222"/>
          <w:shd w:val="clear" w:color="auto" w:fill="FFFFFF"/>
        </w:rPr>
        <w:t xml:space="preserve">in addition to </w:t>
      </w:r>
      <w:r w:rsidRPr="00610393">
        <w:rPr>
          <w:color w:val="222222"/>
          <w:shd w:val="clear" w:color="auto" w:fill="FFFFFF"/>
        </w:rPr>
        <w:t xml:space="preserve">China, </w:t>
      </w:r>
      <w:r w:rsidR="00D83D14" w:rsidRPr="00610393">
        <w:rPr>
          <w:color w:val="222222"/>
          <w:shd w:val="clear" w:color="auto" w:fill="FFFFFF"/>
        </w:rPr>
        <w:t xml:space="preserve">Singapore, </w:t>
      </w:r>
      <w:r w:rsidRPr="00610393">
        <w:rPr>
          <w:color w:val="222222"/>
          <w:shd w:val="clear" w:color="auto" w:fill="FFFFFF"/>
        </w:rPr>
        <w:t>and Uganda (</w:t>
      </w:r>
      <w:r w:rsidRPr="00610393">
        <w:rPr>
          <w:i/>
          <w:color w:val="222222"/>
          <w:shd w:val="clear" w:color="auto" w:fill="FFFFFF"/>
        </w:rPr>
        <w:t>k</w:t>
      </w:r>
      <w:r w:rsidRPr="00610393">
        <w:rPr>
          <w:color w:val="222222"/>
          <w:shd w:val="clear" w:color="auto" w:fill="FFFFFF"/>
        </w:rPr>
        <w:t xml:space="preserve"> = 1 for each </w:t>
      </w:r>
      <w:r w:rsidR="009168C3" w:rsidRPr="00610393">
        <w:rPr>
          <w:color w:val="222222"/>
          <w:shd w:val="clear" w:color="auto" w:fill="FFFFFF"/>
        </w:rPr>
        <w:t>country</w:t>
      </w:r>
      <w:r w:rsidRPr="00610393">
        <w:rPr>
          <w:color w:val="222222"/>
          <w:shd w:val="clear" w:color="auto" w:fill="FFFFFF"/>
        </w:rPr>
        <w:t>). Finally, meta-regression analyses indicated that effect sizes were not significantly associated with the gender, age, race-ethnicity, or year in which the study was published (</w:t>
      </w:r>
      <w:r w:rsidRPr="00610393">
        <w:rPr>
          <w:i/>
          <w:color w:val="222222"/>
          <w:shd w:val="clear" w:color="auto" w:fill="FFFFFF"/>
        </w:rPr>
        <w:t>p</w:t>
      </w:r>
      <w:r w:rsidRPr="00610393">
        <w:rPr>
          <w:color w:val="222222"/>
          <w:shd w:val="clear" w:color="auto" w:fill="FFFFFF"/>
        </w:rPr>
        <w:t>s &gt; .</w:t>
      </w:r>
      <w:r w:rsidR="00772772" w:rsidRPr="00610393">
        <w:rPr>
          <w:color w:val="222222"/>
          <w:shd w:val="clear" w:color="auto" w:fill="FFFFFF"/>
        </w:rPr>
        <w:t>182</w:t>
      </w:r>
      <w:r w:rsidRPr="00610393">
        <w:rPr>
          <w:color w:val="222222"/>
          <w:shd w:val="clear" w:color="auto" w:fill="FFFFFF"/>
        </w:rPr>
        <w:t xml:space="preserve">; Table 3). </w:t>
      </w:r>
    </w:p>
    <w:p w14:paraId="0519433B" w14:textId="4EE4F667" w:rsidR="00194C32" w:rsidRPr="00610393" w:rsidRDefault="00194C32" w:rsidP="00D758CC">
      <w:pPr>
        <w:widowControl w:val="0"/>
        <w:spacing w:line="480" w:lineRule="auto"/>
        <w:rPr>
          <w:i/>
          <w:iCs/>
          <w:color w:val="222222"/>
          <w:shd w:val="clear" w:color="auto" w:fill="FFFFFF"/>
        </w:rPr>
      </w:pPr>
      <w:r w:rsidRPr="00610393">
        <w:rPr>
          <w:b/>
          <w:i/>
          <w:color w:val="222222"/>
          <w:shd w:val="clear" w:color="auto" w:fill="FFFFFF"/>
        </w:rPr>
        <w:t xml:space="preserve">Methodological </w:t>
      </w:r>
      <w:r w:rsidRPr="00610393">
        <w:rPr>
          <w:b/>
          <w:bCs/>
          <w:i/>
          <w:iCs/>
          <w:color w:val="222222"/>
          <w:shd w:val="clear" w:color="auto" w:fill="FFFFFF"/>
        </w:rPr>
        <w:t>Characteristics</w:t>
      </w:r>
    </w:p>
    <w:p w14:paraId="1AE69865" w14:textId="5C6B1AD9" w:rsidR="004805D0" w:rsidRDefault="00B40EB9" w:rsidP="00C02935">
      <w:pPr>
        <w:widowControl w:val="0"/>
        <w:spacing w:line="480" w:lineRule="auto"/>
        <w:ind w:firstLine="720"/>
        <w:rPr>
          <w:b/>
          <w:color w:val="000000" w:themeColor="text1"/>
        </w:rPr>
      </w:pPr>
      <w:r>
        <w:rPr>
          <w:color w:val="222222"/>
          <w:shd w:val="clear" w:color="auto" w:fill="FFFFFF"/>
        </w:rPr>
        <w:t>There was</w:t>
      </w:r>
      <w:r w:rsidR="00194C32" w:rsidRPr="00610393">
        <w:rPr>
          <w:color w:val="222222"/>
          <w:shd w:val="clear" w:color="auto" w:fill="FFFFFF"/>
        </w:rPr>
        <w:t xml:space="preserve"> little variation in results across </w:t>
      </w:r>
      <w:r w:rsidR="00C025FD" w:rsidRPr="00610393">
        <w:rPr>
          <w:color w:val="222222"/>
          <w:shd w:val="clear" w:color="auto" w:fill="FFFFFF"/>
        </w:rPr>
        <w:t>three</w:t>
      </w:r>
      <w:r w:rsidR="00194C32" w:rsidRPr="00610393">
        <w:rPr>
          <w:color w:val="222222"/>
          <w:shd w:val="clear" w:color="auto" w:fill="FFFFFF"/>
        </w:rPr>
        <w:t xml:space="preserve"> methodological moderators, </w:t>
      </w:r>
      <w:r w:rsidR="00194C32" w:rsidRPr="00610393">
        <w:rPr>
          <w:i/>
          <w:color w:val="222222"/>
          <w:shd w:val="clear" w:color="auto" w:fill="FFFFFF"/>
        </w:rPr>
        <w:t>Q</w:t>
      </w:r>
      <w:r w:rsidR="00194C32" w:rsidRPr="00610393">
        <w:rPr>
          <w:color w:val="222222"/>
          <w:shd w:val="clear" w:color="auto" w:fill="FFFFFF"/>
        </w:rPr>
        <w:t>s &lt; 1</w:t>
      </w:r>
      <w:r w:rsidR="00D53A67" w:rsidRPr="00610393">
        <w:rPr>
          <w:color w:val="222222"/>
          <w:shd w:val="clear" w:color="auto" w:fill="FFFFFF"/>
        </w:rPr>
        <w:t>.3</w:t>
      </w:r>
      <w:r w:rsidR="00D30E59" w:rsidRPr="00610393">
        <w:rPr>
          <w:color w:val="222222"/>
          <w:shd w:val="clear" w:color="auto" w:fill="FFFFFF"/>
        </w:rPr>
        <w:t xml:space="preserve"> (Table 4)</w:t>
      </w:r>
      <w:r w:rsidR="00194C32" w:rsidRPr="00610393">
        <w:rPr>
          <w:color w:val="222222"/>
          <w:shd w:val="clear" w:color="auto" w:fill="FFFFFF"/>
        </w:rPr>
        <w:t>. First, effect sizes were near-zero both in studies that examined the correlation between self-enhancement and physical health (</w:t>
      </w:r>
      <w:r w:rsidR="00194C32" w:rsidRPr="00610393">
        <w:rPr>
          <w:i/>
          <w:color w:val="222222"/>
          <w:shd w:val="clear" w:color="auto" w:fill="FFFFFF"/>
        </w:rPr>
        <w:t>r</w:t>
      </w:r>
      <w:r w:rsidR="00194C32" w:rsidRPr="00610393">
        <w:rPr>
          <w:color w:val="222222"/>
          <w:shd w:val="clear" w:color="auto" w:fill="FFFFFF"/>
        </w:rPr>
        <w:t xml:space="preserve"> = .02, </w:t>
      </w:r>
      <w:r w:rsidR="00194C32" w:rsidRPr="00610393">
        <w:rPr>
          <w:i/>
          <w:color w:val="222222"/>
          <w:shd w:val="clear" w:color="auto" w:fill="FFFFFF"/>
        </w:rPr>
        <w:t>k</w:t>
      </w:r>
      <w:r w:rsidR="00194C32" w:rsidRPr="00610393">
        <w:rPr>
          <w:color w:val="222222"/>
          <w:shd w:val="clear" w:color="auto" w:fill="FFFFFF"/>
        </w:rPr>
        <w:t xml:space="preserve"> = </w:t>
      </w:r>
      <w:r w:rsidR="00D53A67" w:rsidRPr="00610393">
        <w:rPr>
          <w:color w:val="222222"/>
          <w:shd w:val="clear" w:color="auto" w:fill="FFFFFF"/>
        </w:rPr>
        <w:t>58</w:t>
      </w:r>
      <w:r w:rsidR="00194C32" w:rsidRPr="00610393">
        <w:rPr>
          <w:color w:val="222222"/>
          <w:shd w:val="clear" w:color="auto" w:fill="FFFFFF"/>
        </w:rPr>
        <w:t>) and in studies that compared self-enhancement or physical health across select participant groups (</w:t>
      </w:r>
      <w:r w:rsidR="00194C32" w:rsidRPr="00610393">
        <w:rPr>
          <w:i/>
          <w:color w:val="222222"/>
          <w:shd w:val="clear" w:color="auto" w:fill="FFFFFF"/>
        </w:rPr>
        <w:t>r</w:t>
      </w:r>
      <w:r w:rsidR="00194C32" w:rsidRPr="00610393">
        <w:rPr>
          <w:color w:val="222222"/>
          <w:shd w:val="clear" w:color="auto" w:fill="FFFFFF"/>
        </w:rPr>
        <w:t xml:space="preserve"> = −.0</w:t>
      </w:r>
      <w:r w:rsidR="00D53A67" w:rsidRPr="00610393">
        <w:rPr>
          <w:color w:val="222222"/>
          <w:shd w:val="clear" w:color="auto" w:fill="FFFFFF"/>
        </w:rPr>
        <w:t>2</w:t>
      </w:r>
      <w:r w:rsidR="00194C32" w:rsidRPr="00610393">
        <w:rPr>
          <w:color w:val="222222"/>
          <w:shd w:val="clear" w:color="auto" w:fill="FFFFFF"/>
        </w:rPr>
        <w:t xml:space="preserve">, </w:t>
      </w:r>
      <w:r w:rsidR="00194C32" w:rsidRPr="00610393">
        <w:rPr>
          <w:i/>
          <w:color w:val="222222"/>
          <w:shd w:val="clear" w:color="auto" w:fill="FFFFFF"/>
        </w:rPr>
        <w:t>k</w:t>
      </w:r>
      <w:r w:rsidR="00194C32" w:rsidRPr="00610393">
        <w:rPr>
          <w:color w:val="222222"/>
          <w:shd w:val="clear" w:color="auto" w:fill="FFFFFF"/>
        </w:rPr>
        <w:t xml:space="preserve"> = 2</w:t>
      </w:r>
      <w:r w:rsidR="00D53A67" w:rsidRPr="00610393">
        <w:rPr>
          <w:color w:val="222222"/>
          <w:shd w:val="clear" w:color="auto" w:fill="FFFFFF"/>
        </w:rPr>
        <w:t>9</w:t>
      </w:r>
      <w:r w:rsidR="00194C32" w:rsidRPr="00610393">
        <w:rPr>
          <w:color w:val="222222"/>
          <w:shd w:val="clear" w:color="auto" w:fill="FFFFFF"/>
        </w:rPr>
        <w:t>). Second, effect sizes varied little across cross-sectional (</w:t>
      </w:r>
      <w:r w:rsidR="00194C32" w:rsidRPr="00610393">
        <w:rPr>
          <w:i/>
          <w:color w:val="222222"/>
          <w:shd w:val="clear" w:color="auto" w:fill="FFFFFF"/>
        </w:rPr>
        <w:t>r</w:t>
      </w:r>
      <w:r w:rsidR="00194C32" w:rsidRPr="00610393">
        <w:rPr>
          <w:color w:val="222222"/>
          <w:shd w:val="clear" w:color="auto" w:fill="FFFFFF"/>
        </w:rPr>
        <w:t xml:space="preserve"> = .003, </w:t>
      </w:r>
      <w:r w:rsidR="00194C32" w:rsidRPr="00610393">
        <w:rPr>
          <w:i/>
          <w:color w:val="222222"/>
          <w:shd w:val="clear" w:color="auto" w:fill="FFFFFF"/>
        </w:rPr>
        <w:t>k</w:t>
      </w:r>
      <w:r w:rsidR="00194C32" w:rsidRPr="00610393">
        <w:rPr>
          <w:color w:val="222222"/>
          <w:shd w:val="clear" w:color="auto" w:fill="FFFFFF"/>
        </w:rPr>
        <w:t xml:space="preserve"> = </w:t>
      </w:r>
      <w:r w:rsidR="00D53A67" w:rsidRPr="00610393">
        <w:rPr>
          <w:color w:val="222222"/>
          <w:shd w:val="clear" w:color="auto" w:fill="FFFFFF"/>
        </w:rPr>
        <w:t>77</w:t>
      </w:r>
      <w:r w:rsidR="00194C32" w:rsidRPr="00610393">
        <w:rPr>
          <w:color w:val="222222"/>
          <w:shd w:val="clear" w:color="auto" w:fill="FFFFFF"/>
        </w:rPr>
        <w:t xml:space="preserve">) and prospective </w:t>
      </w:r>
      <w:r w:rsidR="00FA784A" w:rsidRPr="00610393">
        <w:rPr>
          <w:color w:val="222222"/>
          <w:shd w:val="clear" w:color="auto" w:fill="FFFFFF"/>
        </w:rPr>
        <w:t xml:space="preserve">analyses </w:t>
      </w:r>
      <w:r w:rsidR="00194C32" w:rsidRPr="00610393">
        <w:rPr>
          <w:color w:val="222222"/>
          <w:shd w:val="clear" w:color="auto" w:fill="FFFFFF"/>
        </w:rPr>
        <w:t>(</w:t>
      </w:r>
      <w:r w:rsidR="00194C32" w:rsidRPr="00610393">
        <w:rPr>
          <w:i/>
          <w:color w:val="222222"/>
          <w:shd w:val="clear" w:color="auto" w:fill="FFFFFF"/>
        </w:rPr>
        <w:t>r</w:t>
      </w:r>
      <w:r w:rsidR="00194C32" w:rsidRPr="00610393">
        <w:rPr>
          <w:color w:val="222222"/>
          <w:shd w:val="clear" w:color="auto" w:fill="FFFFFF"/>
        </w:rPr>
        <w:t xml:space="preserve"> = .0</w:t>
      </w:r>
      <w:r w:rsidR="00D53A67" w:rsidRPr="00610393">
        <w:rPr>
          <w:color w:val="222222"/>
          <w:shd w:val="clear" w:color="auto" w:fill="FFFFFF"/>
        </w:rPr>
        <w:t>2</w:t>
      </w:r>
      <w:r w:rsidR="00194C32" w:rsidRPr="00610393">
        <w:rPr>
          <w:color w:val="222222"/>
          <w:shd w:val="clear" w:color="auto" w:fill="FFFFFF"/>
        </w:rPr>
        <w:t xml:space="preserve">, </w:t>
      </w:r>
      <w:r w:rsidR="00194C32" w:rsidRPr="00610393">
        <w:rPr>
          <w:i/>
          <w:color w:val="222222"/>
          <w:shd w:val="clear" w:color="auto" w:fill="FFFFFF"/>
        </w:rPr>
        <w:t>k</w:t>
      </w:r>
      <w:r w:rsidR="00194C32" w:rsidRPr="00610393">
        <w:rPr>
          <w:color w:val="222222"/>
          <w:shd w:val="clear" w:color="auto" w:fill="FFFFFF"/>
        </w:rPr>
        <w:t xml:space="preserve"> = </w:t>
      </w:r>
      <w:r w:rsidR="00D53A67" w:rsidRPr="00610393">
        <w:rPr>
          <w:color w:val="222222"/>
          <w:shd w:val="clear" w:color="auto" w:fill="FFFFFF"/>
        </w:rPr>
        <w:t>10</w:t>
      </w:r>
      <w:r w:rsidR="00194C32" w:rsidRPr="00610393">
        <w:rPr>
          <w:color w:val="222222"/>
          <w:shd w:val="clear" w:color="auto" w:fill="FFFFFF"/>
        </w:rPr>
        <w:t>), while noting that the large majority of effects were cross-sectional.</w:t>
      </w:r>
      <w:r w:rsidR="00C025FD" w:rsidRPr="00610393">
        <w:rPr>
          <w:color w:val="222222"/>
          <w:shd w:val="clear" w:color="auto" w:fill="FFFFFF"/>
        </w:rPr>
        <w:t xml:space="preserve"> Third, effect sizes were similar when comparing studies that provided a single effect (</w:t>
      </w:r>
      <w:r w:rsidR="00C025FD" w:rsidRPr="00610393">
        <w:rPr>
          <w:i/>
          <w:color w:val="222222"/>
          <w:shd w:val="clear" w:color="auto" w:fill="FFFFFF"/>
        </w:rPr>
        <w:t>r</w:t>
      </w:r>
      <w:r w:rsidR="00C025FD" w:rsidRPr="00610393">
        <w:rPr>
          <w:color w:val="222222"/>
          <w:shd w:val="clear" w:color="auto" w:fill="FFFFFF"/>
        </w:rPr>
        <w:t xml:space="preserve"> = .02, </w:t>
      </w:r>
      <w:r w:rsidR="00C025FD" w:rsidRPr="00610393">
        <w:rPr>
          <w:i/>
          <w:color w:val="222222"/>
          <w:shd w:val="clear" w:color="auto" w:fill="FFFFFF"/>
        </w:rPr>
        <w:t>k</w:t>
      </w:r>
      <w:r w:rsidR="00C025FD" w:rsidRPr="00610393">
        <w:rPr>
          <w:color w:val="222222"/>
          <w:shd w:val="clear" w:color="auto" w:fill="FFFFFF"/>
        </w:rPr>
        <w:t xml:space="preserve"> = 40) versus studies that provided multiple effects (</w:t>
      </w:r>
      <w:r w:rsidR="00C025FD" w:rsidRPr="00610393">
        <w:rPr>
          <w:i/>
          <w:color w:val="222222"/>
          <w:shd w:val="clear" w:color="auto" w:fill="FFFFFF"/>
        </w:rPr>
        <w:t>r</w:t>
      </w:r>
      <w:r w:rsidR="00C025FD" w:rsidRPr="00610393">
        <w:rPr>
          <w:color w:val="222222"/>
          <w:shd w:val="clear" w:color="auto" w:fill="FFFFFF"/>
        </w:rPr>
        <w:t xml:space="preserve"> = −.01, </w:t>
      </w:r>
      <w:r w:rsidR="00C025FD" w:rsidRPr="00610393">
        <w:rPr>
          <w:i/>
          <w:color w:val="222222"/>
          <w:shd w:val="clear" w:color="auto" w:fill="FFFFFF"/>
        </w:rPr>
        <w:t>k</w:t>
      </w:r>
      <w:r w:rsidR="00C025FD" w:rsidRPr="00610393">
        <w:rPr>
          <w:color w:val="222222"/>
          <w:shd w:val="clear" w:color="auto" w:fill="FFFFFF"/>
        </w:rPr>
        <w:t xml:space="preserve"> = 47). Thus, averaging effects within </w:t>
      </w:r>
      <w:r w:rsidR="00C04082" w:rsidRPr="00610393">
        <w:rPr>
          <w:color w:val="222222"/>
          <w:shd w:val="clear" w:color="auto" w:fill="FFFFFF"/>
        </w:rPr>
        <w:t>studies</w:t>
      </w:r>
      <w:r w:rsidR="00C025FD" w:rsidRPr="00610393">
        <w:rPr>
          <w:color w:val="222222"/>
          <w:shd w:val="clear" w:color="auto" w:fill="FFFFFF"/>
        </w:rPr>
        <w:t xml:space="preserve"> before entry into the model did not have an undue influence on our results.</w:t>
      </w:r>
    </w:p>
    <w:p w14:paraId="46B1F180" w14:textId="5E0903E0" w:rsidR="00194C32" w:rsidRPr="00610393" w:rsidRDefault="00194C32" w:rsidP="00D758CC">
      <w:pPr>
        <w:widowControl w:val="0"/>
        <w:spacing w:line="480" w:lineRule="auto"/>
        <w:jc w:val="center"/>
        <w:rPr>
          <w:color w:val="222222"/>
          <w:shd w:val="clear" w:color="auto" w:fill="FFFFFF"/>
        </w:rPr>
      </w:pPr>
      <w:r w:rsidRPr="00610393">
        <w:rPr>
          <w:b/>
          <w:color w:val="000000" w:themeColor="text1"/>
        </w:rPr>
        <w:t>General Discussion</w:t>
      </w:r>
    </w:p>
    <w:p w14:paraId="338A9843" w14:textId="334B276F" w:rsidR="00194C32" w:rsidRPr="00610393" w:rsidRDefault="00254B12" w:rsidP="00D758CC">
      <w:pPr>
        <w:widowControl w:val="0"/>
        <w:spacing w:line="480" w:lineRule="auto"/>
        <w:rPr>
          <w:color w:val="000000" w:themeColor="text1"/>
        </w:rPr>
      </w:pPr>
      <w:r w:rsidRPr="00610393">
        <w:rPr>
          <w:color w:val="000000" w:themeColor="text1"/>
        </w:rPr>
        <w:tab/>
      </w:r>
      <w:r w:rsidR="00B40EB9">
        <w:rPr>
          <w:color w:val="000000" w:themeColor="text1"/>
        </w:rPr>
        <w:t>I</w:t>
      </w:r>
      <w:r w:rsidR="00C1469D" w:rsidRPr="00610393">
        <w:rPr>
          <w:color w:val="000000" w:themeColor="text1"/>
        </w:rPr>
        <w:t xml:space="preserve"> </w:t>
      </w:r>
      <w:r w:rsidRPr="00610393">
        <w:rPr>
          <w:color w:val="000000" w:themeColor="text1"/>
        </w:rPr>
        <w:t>asked whether self-enhancement conduces to physical health</w:t>
      </w:r>
      <w:r w:rsidR="00C1469D" w:rsidRPr="00610393">
        <w:rPr>
          <w:color w:val="000000" w:themeColor="text1"/>
        </w:rPr>
        <w:t xml:space="preserve"> and reported </w:t>
      </w:r>
      <w:r w:rsidR="00194C32" w:rsidRPr="00610393">
        <w:rPr>
          <w:color w:val="000000" w:themeColor="text1"/>
        </w:rPr>
        <w:t xml:space="preserve">the first </w:t>
      </w:r>
      <w:r w:rsidR="00194C32" w:rsidRPr="00610393">
        <w:rPr>
          <w:color w:val="000000" w:themeColor="text1"/>
        </w:rPr>
        <w:lastRenderedPageBreak/>
        <w:t xml:space="preserve">meta-analysis of </w:t>
      </w:r>
      <w:r w:rsidRPr="00610393">
        <w:rPr>
          <w:color w:val="000000" w:themeColor="text1"/>
        </w:rPr>
        <w:t xml:space="preserve">self-enhancement’s </w:t>
      </w:r>
      <w:r w:rsidR="00194C32" w:rsidRPr="00610393">
        <w:rPr>
          <w:color w:val="000000" w:themeColor="text1"/>
        </w:rPr>
        <w:t xml:space="preserve">association with physical health, a critical outcome that underlies daily functioning and longevity. After aggregating across </w:t>
      </w:r>
      <w:r w:rsidR="005277DE" w:rsidRPr="00610393">
        <w:rPr>
          <w:color w:val="000000" w:themeColor="text1"/>
        </w:rPr>
        <w:t>87</w:t>
      </w:r>
      <w:r w:rsidR="00194C32" w:rsidRPr="00610393">
        <w:rPr>
          <w:color w:val="000000" w:themeColor="text1"/>
        </w:rPr>
        <w:t xml:space="preserve"> studies, which included </w:t>
      </w:r>
      <w:r w:rsidR="005277DE" w:rsidRPr="00610393">
        <w:rPr>
          <w:color w:val="000000" w:themeColor="text1"/>
        </w:rPr>
        <w:t>22,415</w:t>
      </w:r>
      <w:r w:rsidR="00194C32" w:rsidRPr="00610393">
        <w:rPr>
          <w:color w:val="000000" w:themeColor="text1"/>
        </w:rPr>
        <w:t xml:space="preserve"> participants, the overall association of self-enhancement with physical heath was near-zero, with </w:t>
      </w:r>
      <w:r w:rsidR="00E645EF" w:rsidRPr="00610393">
        <w:rPr>
          <w:color w:val="000000" w:themeColor="text1"/>
        </w:rPr>
        <w:t xml:space="preserve">little </w:t>
      </w:r>
      <w:r w:rsidR="0065312E" w:rsidRPr="00610393">
        <w:rPr>
          <w:color w:val="000000" w:themeColor="text1"/>
        </w:rPr>
        <w:t xml:space="preserve">direct </w:t>
      </w:r>
      <w:r w:rsidR="00194C32" w:rsidRPr="00610393">
        <w:rPr>
          <w:color w:val="000000" w:themeColor="text1"/>
        </w:rPr>
        <w:t xml:space="preserve">evidence of publication bias. Furthermore, although moderation tests suggest that this association is influenced by the type of self-enhancement and physical health measure implicated, the </w:t>
      </w:r>
      <w:r w:rsidR="00B40EB9">
        <w:rPr>
          <w:color w:val="000000" w:themeColor="text1"/>
        </w:rPr>
        <w:t xml:space="preserve">obtained </w:t>
      </w:r>
      <w:r w:rsidR="00194C32" w:rsidRPr="00610393">
        <w:rPr>
          <w:color w:val="000000" w:themeColor="text1"/>
        </w:rPr>
        <w:t>near-zero effect size was generally robust to different methodological factors and sample characteristics.</w:t>
      </w:r>
    </w:p>
    <w:p w14:paraId="6700173B" w14:textId="77777777" w:rsidR="00194C32" w:rsidRPr="00610393" w:rsidRDefault="00194C32" w:rsidP="00D758CC">
      <w:pPr>
        <w:widowControl w:val="0"/>
        <w:spacing w:line="480" w:lineRule="auto"/>
        <w:rPr>
          <w:color w:val="000000" w:themeColor="text1"/>
        </w:rPr>
      </w:pPr>
      <w:r w:rsidRPr="00610393">
        <w:rPr>
          <w:b/>
          <w:bCs/>
          <w:color w:val="000000" w:themeColor="text1"/>
        </w:rPr>
        <w:t>Implications</w:t>
      </w:r>
    </w:p>
    <w:p w14:paraId="09882AEC" w14:textId="1EE3EE92" w:rsidR="00194C32" w:rsidRPr="00610393" w:rsidRDefault="00194C32" w:rsidP="00D758CC">
      <w:pPr>
        <w:widowControl w:val="0"/>
        <w:spacing w:line="480" w:lineRule="auto"/>
        <w:rPr>
          <w:color w:val="000000" w:themeColor="text1"/>
        </w:rPr>
      </w:pPr>
      <w:r w:rsidRPr="00610393">
        <w:rPr>
          <w:color w:val="000000" w:themeColor="text1"/>
        </w:rPr>
        <w:tab/>
      </w:r>
      <w:r w:rsidR="00B40EB9">
        <w:rPr>
          <w:color w:val="000000" w:themeColor="text1"/>
        </w:rPr>
        <w:t>The</w:t>
      </w:r>
      <w:r w:rsidR="00CA54D0" w:rsidRPr="00610393">
        <w:rPr>
          <w:color w:val="000000" w:themeColor="text1"/>
        </w:rPr>
        <w:t xml:space="preserve"> meta-analysis</w:t>
      </w:r>
      <w:r w:rsidRPr="00610393">
        <w:rPr>
          <w:color w:val="000000" w:themeColor="text1"/>
        </w:rPr>
        <w:t xml:space="preserve"> makes several contributions to the self-enhancement literature. First, by uniquely focusing on physical health and aggregating across a large and diverse set of studies, </w:t>
      </w:r>
      <w:r w:rsidR="009943F6">
        <w:rPr>
          <w:color w:val="000000" w:themeColor="text1"/>
        </w:rPr>
        <w:t>the meta-analysis</w:t>
      </w:r>
      <w:r w:rsidR="00CA54D0" w:rsidRPr="00610393">
        <w:rPr>
          <w:color w:val="000000" w:themeColor="text1"/>
        </w:rPr>
        <w:t xml:space="preserve"> </w:t>
      </w:r>
      <w:r w:rsidRPr="00610393">
        <w:rPr>
          <w:color w:val="000000" w:themeColor="text1"/>
        </w:rPr>
        <w:t xml:space="preserve">provided a comprehensive estimate of the adaptiveness of self-enhancement. </w:t>
      </w:r>
      <w:r w:rsidR="00B40EB9">
        <w:rPr>
          <w:color w:val="000000" w:themeColor="text1"/>
        </w:rPr>
        <w:t>I</w:t>
      </w:r>
      <w:r w:rsidR="009943F6">
        <w:rPr>
          <w:color w:val="000000" w:themeColor="text1"/>
        </w:rPr>
        <w:t>t</w:t>
      </w:r>
      <w:r w:rsidR="00CA54D0" w:rsidRPr="00610393">
        <w:rPr>
          <w:color w:val="000000" w:themeColor="text1"/>
        </w:rPr>
        <w:t xml:space="preserve"> </w:t>
      </w:r>
      <w:r w:rsidR="009943F6">
        <w:rPr>
          <w:color w:val="000000" w:themeColor="text1"/>
        </w:rPr>
        <w:t>indicated</w:t>
      </w:r>
      <w:r w:rsidRPr="00610393">
        <w:rPr>
          <w:color w:val="000000" w:themeColor="text1"/>
        </w:rPr>
        <w:t xml:space="preserve"> that the overall association of self-enhancement with physical health is rather negligible. </w:t>
      </w:r>
      <w:r w:rsidR="00254B12" w:rsidRPr="00610393">
        <w:rPr>
          <w:color w:val="000000" w:themeColor="text1"/>
        </w:rPr>
        <w:t xml:space="preserve">Self-enhancement does not </w:t>
      </w:r>
      <w:r w:rsidRPr="00610393">
        <w:rPr>
          <w:color w:val="000000" w:themeColor="text1"/>
        </w:rPr>
        <w:t>appear to reap substantial physical health benefits.</w:t>
      </w:r>
    </w:p>
    <w:p w14:paraId="47E35635" w14:textId="4EBD7FED" w:rsidR="00194C32" w:rsidRPr="00610393" w:rsidRDefault="00194C32" w:rsidP="00D758CC">
      <w:pPr>
        <w:widowControl w:val="0"/>
        <w:spacing w:line="480" w:lineRule="auto"/>
        <w:rPr>
          <w:color w:val="000000" w:themeColor="text1"/>
        </w:rPr>
      </w:pPr>
      <w:r w:rsidRPr="00610393">
        <w:rPr>
          <w:color w:val="000000" w:themeColor="text1"/>
        </w:rPr>
        <w:tab/>
        <w:t xml:space="preserve">Second, </w:t>
      </w:r>
      <w:r w:rsidR="009943F6">
        <w:rPr>
          <w:color w:val="000000" w:themeColor="text1"/>
        </w:rPr>
        <w:t>the meta-analysis</w:t>
      </w:r>
      <w:r w:rsidR="00CA54D0" w:rsidRPr="00610393">
        <w:rPr>
          <w:color w:val="000000" w:themeColor="text1"/>
        </w:rPr>
        <w:t xml:space="preserve"> </w:t>
      </w:r>
      <w:r w:rsidRPr="00610393">
        <w:rPr>
          <w:color w:val="000000" w:themeColor="text1"/>
        </w:rPr>
        <w:t>demonstrated that the association between self-enhancement and physical health fluctuates across measures of both constructs. Self-enhancement yielded a small positive association with self-rated health, but this association was likely inflated by common method variance (i.e., both measures were obtained from the same source; Strickhouser et al., 2017)</w:t>
      </w:r>
      <w:r w:rsidR="00424849" w:rsidRPr="00610393">
        <w:rPr>
          <w:color w:val="000000" w:themeColor="text1"/>
        </w:rPr>
        <w:t xml:space="preserve"> or the possibility that self-enhancement</w:t>
      </w:r>
      <w:r w:rsidR="00DD4D2D" w:rsidRPr="00610393">
        <w:rPr>
          <w:color w:val="000000" w:themeColor="text1"/>
        </w:rPr>
        <w:t xml:space="preserve"> contaminates ratings of one’s health</w:t>
      </w:r>
      <w:r w:rsidRPr="00610393">
        <w:rPr>
          <w:color w:val="000000" w:themeColor="text1"/>
        </w:rPr>
        <w:t xml:space="preserve">. Consistent with this argument, self-enhancement yielded a near-zero association with other health </w:t>
      </w:r>
      <w:r w:rsidR="00BC1E1C" w:rsidRPr="00610393">
        <w:rPr>
          <w:color w:val="000000" w:themeColor="text1"/>
        </w:rPr>
        <w:t>out</w:t>
      </w:r>
      <w:r w:rsidRPr="00610393">
        <w:rPr>
          <w:color w:val="000000" w:themeColor="text1"/>
        </w:rPr>
        <w:t>comes, such as diseases, symptoms, and obesity, and indeed yielded a small negative association with biomarkers that was statistically significant (i.e., had a 95% confidence interval that excluded 0). Thus, physical health outcomes assessed via self-reports (self-rated health) yield</w:t>
      </w:r>
      <w:r w:rsidR="009943F6">
        <w:rPr>
          <w:color w:val="000000" w:themeColor="text1"/>
        </w:rPr>
        <w:t>ed</w:t>
      </w:r>
      <w:r w:rsidRPr="00610393">
        <w:rPr>
          <w:color w:val="000000" w:themeColor="text1"/>
        </w:rPr>
        <w:t xml:space="preserve"> positive associations with self-enhancement, but physical health outcomes that are </w:t>
      </w:r>
      <w:r w:rsidRPr="00610393">
        <w:rPr>
          <w:color w:val="000000" w:themeColor="text1"/>
        </w:rPr>
        <w:lastRenderedPageBreak/>
        <w:t>assessed more objectively (diseases, biomarkers) yield</w:t>
      </w:r>
      <w:r w:rsidR="009943F6">
        <w:rPr>
          <w:color w:val="000000" w:themeColor="text1"/>
        </w:rPr>
        <w:t>ed</w:t>
      </w:r>
      <w:r w:rsidRPr="00610393">
        <w:rPr>
          <w:color w:val="000000" w:themeColor="text1"/>
        </w:rPr>
        <w:t xml:space="preserve"> near-zero or even negative associations.</w:t>
      </w:r>
      <w:r w:rsidR="006A31F0" w:rsidRPr="00610393">
        <w:rPr>
          <w:color w:val="000000" w:themeColor="text1"/>
        </w:rPr>
        <w:t xml:space="preserve"> </w:t>
      </w:r>
    </w:p>
    <w:p w14:paraId="776F0B1D" w14:textId="08D131BB" w:rsidR="00194C32" w:rsidRDefault="00194C32" w:rsidP="00D758CC">
      <w:pPr>
        <w:widowControl w:val="0"/>
        <w:spacing w:line="480" w:lineRule="auto"/>
        <w:rPr>
          <w:color w:val="000000" w:themeColor="text1"/>
        </w:rPr>
      </w:pPr>
      <w:r w:rsidRPr="00610393">
        <w:rPr>
          <w:color w:val="000000" w:themeColor="text1"/>
        </w:rPr>
        <w:tab/>
        <w:t>Results were</w:t>
      </w:r>
      <w:r w:rsidR="009943F6">
        <w:rPr>
          <w:color w:val="000000" w:themeColor="text1"/>
        </w:rPr>
        <w:t xml:space="preserve"> partially</w:t>
      </w:r>
      <w:r w:rsidRPr="00610393">
        <w:rPr>
          <w:color w:val="000000" w:themeColor="text1"/>
        </w:rPr>
        <w:t xml:space="preserve"> inconsistent when examining the different conceptualizations and measures of self-enhancement. In support of the argument that different conceptualizations of self-enhancement reflect the same higher-order construct (</w:t>
      </w:r>
      <w:r w:rsidR="00A320A3" w:rsidRPr="00610393">
        <w:rPr>
          <w:color w:val="000000" w:themeColor="text1"/>
        </w:rPr>
        <w:t xml:space="preserve">Sedikides, 2021b; </w:t>
      </w:r>
      <w:r w:rsidRPr="00610393">
        <w:rPr>
          <w:color w:val="000000" w:themeColor="text1"/>
        </w:rPr>
        <w:t>Sedikides &amp; Gregg, 2008; Taylor &amp; Brown, 1988), no significant difference in effect size</w:t>
      </w:r>
      <w:r w:rsidR="009943F6">
        <w:rPr>
          <w:color w:val="000000" w:themeColor="text1"/>
        </w:rPr>
        <w:t xml:space="preserve"> emerged</w:t>
      </w:r>
      <w:r w:rsidRPr="00610393">
        <w:rPr>
          <w:color w:val="000000" w:themeColor="text1"/>
        </w:rPr>
        <w:t xml:space="preserve"> across these concepts (i.e., narcissism, optimistic bias</w:t>
      </w:r>
      <w:r w:rsidR="00C8322B" w:rsidRPr="00610393">
        <w:rPr>
          <w:color w:val="000000" w:themeColor="text1"/>
        </w:rPr>
        <w:t>, social desirability</w:t>
      </w:r>
      <w:r w:rsidRPr="00610393">
        <w:rPr>
          <w:color w:val="000000" w:themeColor="text1"/>
        </w:rPr>
        <w:t>). However, when zeroing in at the specific scale used to measure self-enhancement, significant fluctuations in effect size</w:t>
      </w:r>
      <w:r w:rsidR="009943F6">
        <w:rPr>
          <w:color w:val="000000" w:themeColor="text1"/>
        </w:rPr>
        <w:t xml:space="preserve"> were evident</w:t>
      </w:r>
      <w:r w:rsidRPr="00610393">
        <w:rPr>
          <w:color w:val="000000" w:themeColor="text1"/>
        </w:rPr>
        <w:t xml:space="preserve">. Frequently used measures such as the MCSD and NPI yielded near-zero associations with physical health, but the BIDR yielded a small positive association with physical health and comparative </w:t>
      </w:r>
      <w:r w:rsidR="002F7C30">
        <w:rPr>
          <w:color w:val="000000" w:themeColor="text1"/>
        </w:rPr>
        <w:t>judgement</w:t>
      </w:r>
      <w:r w:rsidRPr="00610393">
        <w:rPr>
          <w:color w:val="000000" w:themeColor="text1"/>
        </w:rPr>
        <w:t xml:space="preserve">s yielded a </w:t>
      </w:r>
      <w:r w:rsidR="005277DE" w:rsidRPr="00610393">
        <w:rPr>
          <w:color w:val="000000" w:themeColor="text1"/>
        </w:rPr>
        <w:t>small-to-medium</w:t>
      </w:r>
      <w:r w:rsidRPr="00610393">
        <w:rPr>
          <w:color w:val="000000" w:themeColor="text1"/>
        </w:rPr>
        <w:t xml:space="preserve"> positive association with physical health. Although these results should be interpreted with caution due to a relatively small number of effect sizes for some scales (</w:t>
      </w:r>
      <w:r w:rsidRPr="00610393">
        <w:rPr>
          <w:i/>
          <w:color w:val="000000" w:themeColor="text1"/>
        </w:rPr>
        <w:t>k</w:t>
      </w:r>
      <w:r w:rsidRPr="00610393">
        <w:rPr>
          <w:color w:val="000000" w:themeColor="text1"/>
        </w:rPr>
        <w:t xml:space="preserve"> &lt; </w:t>
      </w:r>
      <w:r w:rsidR="00E2729E" w:rsidRPr="00610393">
        <w:rPr>
          <w:color w:val="000000" w:themeColor="text1"/>
        </w:rPr>
        <w:t>9</w:t>
      </w:r>
      <w:r w:rsidRPr="00610393">
        <w:rPr>
          <w:color w:val="000000" w:themeColor="text1"/>
        </w:rPr>
        <w:t xml:space="preserve">), they provide preliminary evidence that associations of self-enhancement with physical health </w:t>
      </w:r>
      <w:r w:rsidR="00A320A3" w:rsidRPr="00610393">
        <w:rPr>
          <w:color w:val="000000" w:themeColor="text1"/>
        </w:rPr>
        <w:t>are</w:t>
      </w:r>
      <w:r w:rsidRPr="00610393">
        <w:rPr>
          <w:color w:val="000000" w:themeColor="text1"/>
        </w:rPr>
        <w:t xml:space="preserve"> more detectable when measured via some scales than others.</w:t>
      </w:r>
      <w:r w:rsidR="00AA70C4" w:rsidRPr="00610393">
        <w:rPr>
          <w:color w:val="000000" w:themeColor="text1"/>
        </w:rPr>
        <w:t xml:space="preserve"> </w:t>
      </w:r>
      <w:r w:rsidR="007A3C12" w:rsidRPr="00610393">
        <w:rPr>
          <w:color w:val="000000" w:themeColor="text1"/>
        </w:rPr>
        <w:t>C</w:t>
      </w:r>
      <w:r w:rsidR="001903B1" w:rsidRPr="00610393">
        <w:rPr>
          <w:color w:val="000000" w:themeColor="text1"/>
        </w:rPr>
        <w:t xml:space="preserve">omparative </w:t>
      </w:r>
      <w:r w:rsidR="002F7C30">
        <w:rPr>
          <w:color w:val="000000" w:themeColor="text1"/>
        </w:rPr>
        <w:t>judgement</w:t>
      </w:r>
      <w:r w:rsidR="001903B1" w:rsidRPr="00610393">
        <w:rPr>
          <w:color w:val="000000" w:themeColor="text1"/>
        </w:rPr>
        <w:t xml:space="preserve"> and BIDR may be more direct measures of self-enhancement than the MCSD and NPI, which </w:t>
      </w:r>
      <w:r w:rsidR="007A3C12" w:rsidRPr="00610393">
        <w:rPr>
          <w:color w:val="000000" w:themeColor="text1"/>
        </w:rPr>
        <w:t xml:space="preserve">appear to involve </w:t>
      </w:r>
      <w:r w:rsidR="00E66BA8" w:rsidRPr="00610393">
        <w:rPr>
          <w:color w:val="000000" w:themeColor="text1"/>
        </w:rPr>
        <w:t>other constructs in addition to self-enhancement (e.g., concern for social approval, global self-esteem</w:t>
      </w:r>
      <w:r w:rsidR="00A320A3" w:rsidRPr="00610393">
        <w:rPr>
          <w:color w:val="000000" w:themeColor="text1"/>
        </w:rPr>
        <w:t>, status</w:t>
      </w:r>
      <w:r w:rsidR="00E66BA8" w:rsidRPr="00610393">
        <w:rPr>
          <w:color w:val="000000" w:themeColor="text1"/>
        </w:rPr>
        <w:t>).</w:t>
      </w:r>
    </w:p>
    <w:p w14:paraId="7A0A4BE5" w14:textId="687C7C4F" w:rsidR="00194C32" w:rsidRPr="00610393" w:rsidRDefault="00194C32" w:rsidP="00D758CC">
      <w:pPr>
        <w:widowControl w:val="0"/>
        <w:spacing w:line="480" w:lineRule="auto"/>
        <w:ind w:firstLine="720"/>
        <w:rPr>
          <w:color w:val="000000" w:themeColor="text1"/>
        </w:rPr>
      </w:pPr>
      <w:r w:rsidRPr="00610393">
        <w:rPr>
          <w:color w:val="000000" w:themeColor="text1"/>
        </w:rPr>
        <w:t xml:space="preserve">Third, unlike the significant moderation </w:t>
      </w:r>
      <w:r w:rsidR="00C50C02" w:rsidRPr="00610393">
        <w:rPr>
          <w:color w:val="000000" w:themeColor="text1"/>
        </w:rPr>
        <w:t>observed</w:t>
      </w:r>
      <w:r w:rsidR="00CA54D0" w:rsidRPr="00610393">
        <w:rPr>
          <w:color w:val="000000" w:themeColor="text1"/>
        </w:rPr>
        <w:t xml:space="preserve"> </w:t>
      </w:r>
      <w:r w:rsidRPr="00610393">
        <w:rPr>
          <w:color w:val="000000" w:themeColor="text1"/>
        </w:rPr>
        <w:t xml:space="preserve">for measures of self-enhancement and physical health, effect sizes were largely constant across a variety of sample and methodological characteristics. Along these lines, the association between self-enhancement and physical health was negligible across age, gender, race-ethnicity, and country. In addition, near-zero effects </w:t>
      </w:r>
      <w:r w:rsidR="008B3674">
        <w:rPr>
          <w:color w:val="000000" w:themeColor="text1"/>
        </w:rPr>
        <w:t xml:space="preserve">were obtained </w:t>
      </w:r>
      <w:r w:rsidRPr="00610393">
        <w:rPr>
          <w:color w:val="000000" w:themeColor="text1"/>
        </w:rPr>
        <w:t>regardless of whether prior studies used correlational or between-subjects designs as well as whether they reported cross-sectional or prospective associations between self-enhancement and physical health. Taken together, the near-zero association between self-</w:t>
      </w:r>
      <w:r w:rsidRPr="00610393">
        <w:rPr>
          <w:color w:val="000000" w:themeColor="text1"/>
        </w:rPr>
        <w:lastRenderedPageBreak/>
        <w:t xml:space="preserve">enhancement and physical health </w:t>
      </w:r>
      <w:r w:rsidR="008B3674">
        <w:rPr>
          <w:color w:val="000000" w:themeColor="text1"/>
        </w:rPr>
        <w:t>was</w:t>
      </w:r>
      <w:r w:rsidRPr="00610393">
        <w:rPr>
          <w:color w:val="000000" w:themeColor="text1"/>
        </w:rPr>
        <w:t xml:space="preserve"> largely robust across different samples and methods examined in the literature so far. </w:t>
      </w:r>
    </w:p>
    <w:p w14:paraId="780E93D6" w14:textId="68B4C0B7" w:rsidR="00194C32" w:rsidRPr="00610393" w:rsidRDefault="00194C32" w:rsidP="00D758CC">
      <w:pPr>
        <w:widowControl w:val="0"/>
        <w:spacing w:line="480" w:lineRule="auto"/>
        <w:rPr>
          <w:color w:val="000000" w:themeColor="text1"/>
        </w:rPr>
      </w:pPr>
      <w:r w:rsidRPr="00610393">
        <w:rPr>
          <w:color w:val="000000" w:themeColor="text1"/>
        </w:rPr>
        <w:tab/>
        <w:t xml:space="preserve">Fourth, and more broadly, </w:t>
      </w:r>
      <w:r w:rsidR="00B40EB9">
        <w:rPr>
          <w:color w:val="000000" w:themeColor="text1"/>
        </w:rPr>
        <w:t>the</w:t>
      </w:r>
      <w:r w:rsidR="00757AF5" w:rsidRPr="00610393">
        <w:rPr>
          <w:color w:val="000000" w:themeColor="text1"/>
        </w:rPr>
        <w:t xml:space="preserve"> </w:t>
      </w:r>
      <w:r w:rsidRPr="00610393">
        <w:rPr>
          <w:color w:val="000000" w:themeColor="text1"/>
        </w:rPr>
        <w:t xml:space="preserve">meta-analysis </w:t>
      </w:r>
      <w:proofErr w:type="spellStart"/>
      <w:r w:rsidRPr="00610393">
        <w:rPr>
          <w:color w:val="000000" w:themeColor="text1"/>
        </w:rPr>
        <w:t>synthesi</w:t>
      </w:r>
      <w:r w:rsidR="002F7C30">
        <w:rPr>
          <w:color w:val="000000" w:themeColor="text1"/>
        </w:rPr>
        <w:t>s</w:t>
      </w:r>
      <w:r w:rsidRPr="00610393">
        <w:rPr>
          <w:color w:val="000000" w:themeColor="text1"/>
        </w:rPr>
        <w:t>ed</w:t>
      </w:r>
      <w:proofErr w:type="spellEnd"/>
      <w:r w:rsidRPr="00610393">
        <w:rPr>
          <w:color w:val="000000" w:themeColor="text1"/>
        </w:rPr>
        <w:t xml:space="preserve"> research on self-enhancement and physical health across several disciplines, including social, personality, health, clinical, and biological psychology as well as public health, medicine, and sociology. Prior reviews of this topic were qualitative and focused on only a portion of the available research literature (Konrath &amp; Bonadonna, 2014; Segerstrom &amp; Roach, 2008; Taylor &amp; Sherman, 2008). </w:t>
      </w:r>
      <w:r w:rsidR="00462499" w:rsidRPr="00610393">
        <w:rPr>
          <w:color w:val="000000" w:themeColor="text1"/>
        </w:rPr>
        <w:t xml:space="preserve">In </w:t>
      </w:r>
      <w:r w:rsidR="00B40EB9">
        <w:rPr>
          <w:color w:val="000000" w:themeColor="text1"/>
        </w:rPr>
        <w:t>this</w:t>
      </w:r>
      <w:r w:rsidR="00462499" w:rsidRPr="00610393">
        <w:rPr>
          <w:color w:val="000000" w:themeColor="text1"/>
        </w:rPr>
        <w:t xml:space="preserve"> comprehensive analysis, </w:t>
      </w:r>
      <w:r w:rsidRPr="00610393">
        <w:rPr>
          <w:color w:val="000000" w:themeColor="text1"/>
        </w:rPr>
        <w:t xml:space="preserve">studies used a wide variety of measures, samples, and research practices. </w:t>
      </w:r>
      <w:r w:rsidR="008B3674">
        <w:rPr>
          <w:color w:val="000000" w:themeColor="text1"/>
        </w:rPr>
        <w:t>L</w:t>
      </w:r>
      <w:r w:rsidR="00E645EF" w:rsidRPr="00610393">
        <w:rPr>
          <w:color w:val="000000" w:themeColor="text1"/>
        </w:rPr>
        <w:t xml:space="preserve">ittle </w:t>
      </w:r>
      <w:r w:rsidR="0065312E" w:rsidRPr="00610393">
        <w:rPr>
          <w:color w:val="000000" w:themeColor="text1"/>
        </w:rPr>
        <w:t xml:space="preserve">direct </w:t>
      </w:r>
      <w:r w:rsidRPr="00610393">
        <w:rPr>
          <w:color w:val="000000" w:themeColor="text1"/>
        </w:rPr>
        <w:t>evidence of publication bias</w:t>
      </w:r>
      <w:r w:rsidR="008B3674">
        <w:rPr>
          <w:color w:val="000000" w:themeColor="text1"/>
        </w:rPr>
        <w:t xml:space="preserve"> was obtained</w:t>
      </w:r>
      <w:r w:rsidRPr="00610393">
        <w:rPr>
          <w:color w:val="000000" w:themeColor="text1"/>
        </w:rPr>
        <w:t>, with many published effects being close to zero. Nonetheless, substantial variability in effect sizes</w:t>
      </w:r>
      <w:r w:rsidR="008B3674">
        <w:rPr>
          <w:color w:val="000000" w:themeColor="text1"/>
        </w:rPr>
        <w:t xml:space="preserve"> was</w:t>
      </w:r>
      <w:r w:rsidR="008B3674" w:rsidRPr="00610393">
        <w:rPr>
          <w:color w:val="000000" w:themeColor="text1"/>
        </w:rPr>
        <w:t xml:space="preserve"> observed</w:t>
      </w:r>
      <w:r w:rsidRPr="00610393">
        <w:rPr>
          <w:color w:val="000000" w:themeColor="text1"/>
        </w:rPr>
        <w:t xml:space="preserve">, with associations between self-enhancement and physical health ranging from medium-to-large negative effects to large positive effects (Figure 2). Taken together, </w:t>
      </w:r>
      <w:r w:rsidR="00B40EB9">
        <w:rPr>
          <w:color w:val="000000" w:themeColor="text1"/>
        </w:rPr>
        <w:t>the</w:t>
      </w:r>
      <w:r w:rsidRPr="00610393">
        <w:rPr>
          <w:color w:val="000000" w:themeColor="text1"/>
        </w:rPr>
        <w:t xml:space="preserve"> results </w:t>
      </w:r>
      <w:r w:rsidR="008B3674">
        <w:rPr>
          <w:color w:val="000000" w:themeColor="text1"/>
        </w:rPr>
        <w:t>indicate</w:t>
      </w:r>
      <w:r w:rsidR="002B0435" w:rsidRPr="00610393">
        <w:rPr>
          <w:color w:val="000000" w:themeColor="text1"/>
        </w:rPr>
        <w:t xml:space="preserve"> </w:t>
      </w:r>
      <w:r w:rsidRPr="00610393">
        <w:rPr>
          <w:color w:val="000000" w:themeColor="text1"/>
        </w:rPr>
        <w:t xml:space="preserve">that </w:t>
      </w:r>
      <w:r w:rsidR="00254B12" w:rsidRPr="00610393">
        <w:rPr>
          <w:color w:val="000000" w:themeColor="text1"/>
        </w:rPr>
        <w:t xml:space="preserve">the effects of </w:t>
      </w:r>
      <w:r w:rsidRPr="00610393">
        <w:rPr>
          <w:color w:val="000000" w:themeColor="text1"/>
        </w:rPr>
        <w:t xml:space="preserve">self-enhancement are variable and context dependent. </w:t>
      </w:r>
    </w:p>
    <w:p w14:paraId="624A7E7D" w14:textId="77777777" w:rsidR="00194C32" w:rsidRPr="00610393" w:rsidRDefault="00194C32" w:rsidP="00D758CC">
      <w:pPr>
        <w:widowControl w:val="0"/>
        <w:spacing w:line="480" w:lineRule="auto"/>
        <w:rPr>
          <w:b/>
          <w:color w:val="000000" w:themeColor="text1"/>
        </w:rPr>
      </w:pPr>
      <w:r w:rsidRPr="00610393">
        <w:rPr>
          <w:b/>
          <w:color w:val="000000" w:themeColor="text1"/>
        </w:rPr>
        <w:t>Limitations and Future Directions</w:t>
      </w:r>
    </w:p>
    <w:p w14:paraId="16587EF5" w14:textId="1C83C2EA" w:rsidR="0043767D" w:rsidRDefault="00194C32" w:rsidP="00AB6B35">
      <w:pPr>
        <w:widowControl w:val="0"/>
        <w:spacing w:line="480" w:lineRule="auto"/>
        <w:rPr>
          <w:rFonts w:asciiTheme="majorBidi" w:hAnsiTheme="majorBidi" w:cstheme="majorBidi"/>
          <w:color w:val="201F1E"/>
          <w:shd w:val="clear" w:color="auto" w:fill="FFFFFF"/>
        </w:rPr>
      </w:pPr>
      <w:r w:rsidRPr="00610393">
        <w:rPr>
          <w:color w:val="000000" w:themeColor="text1"/>
        </w:rPr>
        <w:tab/>
        <w:t xml:space="preserve">Although </w:t>
      </w:r>
      <w:r w:rsidR="00946055">
        <w:rPr>
          <w:color w:val="000000" w:themeColor="text1"/>
        </w:rPr>
        <w:t>the</w:t>
      </w:r>
      <w:r w:rsidR="00F439B2" w:rsidRPr="00610393">
        <w:rPr>
          <w:color w:val="000000" w:themeColor="text1"/>
        </w:rPr>
        <w:t xml:space="preserve"> meta-analysis</w:t>
      </w:r>
      <w:r w:rsidRPr="00610393">
        <w:rPr>
          <w:color w:val="000000" w:themeColor="text1"/>
        </w:rPr>
        <w:t xml:space="preserve"> provides a comprehensive estimate of the association between self-enhancement and physical health, limitations necessitate additional research. Most of the</w:t>
      </w:r>
      <w:r w:rsidR="00946055">
        <w:rPr>
          <w:color w:val="000000" w:themeColor="text1"/>
        </w:rPr>
        <w:t xml:space="preserve"> included</w:t>
      </w:r>
      <w:r w:rsidR="000F5FCF" w:rsidRPr="00610393">
        <w:rPr>
          <w:color w:val="000000" w:themeColor="text1"/>
        </w:rPr>
        <w:t xml:space="preserve"> </w:t>
      </w:r>
      <w:r w:rsidRPr="00610393">
        <w:rPr>
          <w:color w:val="000000" w:themeColor="text1"/>
        </w:rPr>
        <w:t>studies used socially desirable responding as the measure of self-enhancement (</w:t>
      </w:r>
      <w:r w:rsidRPr="00610393">
        <w:rPr>
          <w:i/>
          <w:color w:val="000000" w:themeColor="text1"/>
        </w:rPr>
        <w:t>k</w:t>
      </w:r>
      <w:r w:rsidRPr="00610393">
        <w:rPr>
          <w:color w:val="000000" w:themeColor="text1"/>
        </w:rPr>
        <w:t xml:space="preserve"> = </w:t>
      </w:r>
      <w:r w:rsidR="00E2729E" w:rsidRPr="00610393">
        <w:rPr>
          <w:color w:val="000000" w:themeColor="text1"/>
        </w:rPr>
        <w:t>54</w:t>
      </w:r>
      <w:r w:rsidRPr="00610393">
        <w:rPr>
          <w:color w:val="000000" w:themeColor="text1"/>
        </w:rPr>
        <w:t>; 6</w:t>
      </w:r>
      <w:r w:rsidR="00E2729E" w:rsidRPr="00610393">
        <w:rPr>
          <w:color w:val="000000" w:themeColor="text1"/>
        </w:rPr>
        <w:t>2</w:t>
      </w:r>
      <w:r w:rsidRPr="00610393">
        <w:rPr>
          <w:color w:val="000000" w:themeColor="text1"/>
        </w:rPr>
        <w:t xml:space="preserve">%). </w:t>
      </w:r>
      <w:r w:rsidR="002142CA">
        <w:rPr>
          <w:color w:val="000000" w:themeColor="text1"/>
        </w:rPr>
        <w:t>More importantly,</w:t>
      </w:r>
      <w:r w:rsidR="008B3674">
        <w:rPr>
          <w:color w:val="000000" w:themeColor="text1"/>
        </w:rPr>
        <w:t xml:space="preserve"> of</w:t>
      </w:r>
      <w:r w:rsidR="008B3674" w:rsidRPr="009C4D86">
        <w:rPr>
          <w:rFonts w:asciiTheme="majorBidi" w:hAnsiTheme="majorBidi" w:cstheme="majorBidi"/>
          <w:color w:val="201F1E"/>
          <w:shd w:val="clear" w:color="auto" w:fill="FFFFFF"/>
        </w:rPr>
        <w:t xml:space="preserve"> the 87 effect sizes, 41</w:t>
      </w:r>
      <w:r w:rsidR="008B3674">
        <w:rPr>
          <w:rFonts w:asciiTheme="majorBidi" w:hAnsiTheme="majorBidi" w:cstheme="majorBidi"/>
          <w:color w:val="201F1E"/>
          <w:shd w:val="clear" w:color="auto" w:fill="FFFFFF"/>
        </w:rPr>
        <w:t xml:space="preserve"> (47%)</w:t>
      </w:r>
      <w:r w:rsidR="008B3674" w:rsidRPr="009C4D86">
        <w:rPr>
          <w:rFonts w:asciiTheme="majorBidi" w:hAnsiTheme="majorBidi" w:cstheme="majorBidi"/>
          <w:color w:val="201F1E"/>
          <w:shd w:val="clear" w:color="auto" w:fill="FFFFFF"/>
        </w:rPr>
        <w:t xml:space="preserve"> derive</w:t>
      </w:r>
      <w:r w:rsidR="008B3674">
        <w:rPr>
          <w:rFonts w:asciiTheme="majorBidi" w:hAnsiTheme="majorBidi" w:cstheme="majorBidi"/>
          <w:color w:val="201F1E"/>
          <w:shd w:val="clear" w:color="auto" w:fill="FFFFFF"/>
        </w:rPr>
        <w:t>d</w:t>
      </w:r>
      <w:r w:rsidR="008B3674" w:rsidRPr="009C4D86">
        <w:rPr>
          <w:rFonts w:asciiTheme="majorBidi" w:hAnsiTheme="majorBidi" w:cstheme="majorBidi"/>
          <w:color w:val="201F1E"/>
          <w:shd w:val="clear" w:color="auto" w:fill="FFFFFF"/>
        </w:rPr>
        <w:t xml:space="preserve"> from studies that examine</w:t>
      </w:r>
      <w:r w:rsidR="008B3674">
        <w:rPr>
          <w:rFonts w:asciiTheme="majorBidi" w:hAnsiTheme="majorBidi" w:cstheme="majorBidi"/>
          <w:color w:val="201F1E"/>
          <w:shd w:val="clear" w:color="auto" w:fill="FFFFFF"/>
        </w:rPr>
        <w:t>d</w:t>
      </w:r>
      <w:r w:rsidR="008B3674" w:rsidRPr="009C4D86">
        <w:rPr>
          <w:rFonts w:asciiTheme="majorBidi" w:hAnsiTheme="majorBidi" w:cstheme="majorBidi"/>
          <w:color w:val="201F1E"/>
          <w:shd w:val="clear" w:color="auto" w:fill="FFFFFF"/>
        </w:rPr>
        <w:t xml:space="preserve"> the relation between the </w:t>
      </w:r>
      <w:r w:rsidR="00D74B6F">
        <w:rPr>
          <w:rFonts w:asciiTheme="majorBidi" w:hAnsiTheme="majorBidi" w:cstheme="majorBidi"/>
          <w:color w:val="201F1E"/>
          <w:shd w:val="clear" w:color="auto" w:fill="FFFFFF"/>
        </w:rPr>
        <w:t xml:space="preserve">MCSD </w:t>
      </w:r>
      <w:r w:rsidR="008B3674" w:rsidRPr="009C4D86">
        <w:rPr>
          <w:rFonts w:asciiTheme="majorBidi" w:hAnsiTheme="majorBidi" w:cstheme="majorBidi"/>
          <w:color w:val="201F1E"/>
          <w:shd w:val="clear" w:color="auto" w:fill="FFFFFF"/>
        </w:rPr>
        <w:t>and physical health markers</w:t>
      </w:r>
      <w:r w:rsidR="008B3674">
        <w:rPr>
          <w:rFonts w:asciiTheme="majorBidi" w:hAnsiTheme="majorBidi" w:cstheme="majorBidi"/>
          <w:color w:val="201F1E"/>
          <w:shd w:val="clear" w:color="auto" w:fill="FFFFFF"/>
        </w:rPr>
        <w:t xml:space="preserve">. This may be problematic. First, </w:t>
      </w:r>
      <w:r w:rsidR="00AB6B35">
        <w:rPr>
          <w:rFonts w:asciiTheme="majorBidi" w:hAnsiTheme="majorBidi" w:cstheme="majorBidi"/>
          <w:color w:val="201F1E"/>
          <w:shd w:val="clear" w:color="auto" w:fill="FFFFFF"/>
        </w:rPr>
        <w:t>the MCDS</w:t>
      </w:r>
      <w:r w:rsidR="008B3674">
        <w:rPr>
          <w:rFonts w:asciiTheme="majorBidi" w:hAnsiTheme="majorBidi" w:cstheme="majorBidi"/>
          <w:color w:val="201F1E"/>
          <w:shd w:val="clear" w:color="auto" w:fill="FFFFFF"/>
        </w:rPr>
        <w:t xml:space="preserve"> is n</w:t>
      </w:r>
      <w:r w:rsidR="008B3674" w:rsidRPr="009C4D86">
        <w:rPr>
          <w:rFonts w:asciiTheme="majorBidi" w:hAnsiTheme="majorBidi" w:cstheme="majorBidi"/>
          <w:color w:val="201F1E"/>
          <w:shd w:val="clear" w:color="auto" w:fill="FFFFFF"/>
        </w:rPr>
        <w:t xml:space="preserve">ot </w:t>
      </w:r>
      <w:r w:rsidR="008B3674">
        <w:rPr>
          <w:rFonts w:asciiTheme="majorBidi" w:hAnsiTheme="majorBidi" w:cstheme="majorBidi"/>
          <w:color w:val="201F1E"/>
          <w:shd w:val="clear" w:color="auto" w:fill="FFFFFF"/>
        </w:rPr>
        <w:t xml:space="preserve">widely regarded as </w:t>
      </w:r>
      <w:r w:rsidR="008B3674" w:rsidRPr="009C4D86">
        <w:rPr>
          <w:rFonts w:asciiTheme="majorBidi" w:hAnsiTheme="majorBidi" w:cstheme="majorBidi"/>
          <w:color w:val="201F1E"/>
          <w:shd w:val="clear" w:color="auto" w:fill="FFFFFF"/>
        </w:rPr>
        <w:t xml:space="preserve">a hallmark </w:t>
      </w:r>
      <w:r w:rsidR="0043767D">
        <w:rPr>
          <w:rFonts w:asciiTheme="majorBidi" w:hAnsiTheme="majorBidi" w:cstheme="majorBidi"/>
          <w:color w:val="201F1E"/>
          <w:shd w:val="clear" w:color="auto" w:fill="FFFFFF"/>
        </w:rPr>
        <w:t>index</w:t>
      </w:r>
      <w:r w:rsidR="008B3674" w:rsidRPr="009C4D86">
        <w:rPr>
          <w:rFonts w:asciiTheme="majorBidi" w:hAnsiTheme="majorBidi" w:cstheme="majorBidi"/>
          <w:color w:val="201F1E"/>
          <w:shd w:val="clear" w:color="auto" w:fill="FFFFFF"/>
        </w:rPr>
        <w:t xml:space="preserve"> of self-enhancement. </w:t>
      </w:r>
      <w:r w:rsidR="00AB6B35">
        <w:rPr>
          <w:rFonts w:asciiTheme="majorBidi" w:hAnsiTheme="majorBidi" w:cstheme="majorBidi"/>
          <w:color w:val="201F1E"/>
          <w:shd w:val="clear" w:color="auto" w:fill="FFFFFF"/>
        </w:rPr>
        <w:t xml:space="preserve">The scale is very similar to the BIDR’s impression management subscale; so, the MCSD may assess more closely other-deceptive, rather than self-deceptive, self-enhancement: It may predominantly capture style rather than substance (bias). To the extent that it assesses substance, </w:t>
      </w:r>
      <w:r w:rsidR="008B3674">
        <w:rPr>
          <w:rFonts w:asciiTheme="majorBidi" w:hAnsiTheme="majorBidi" w:cstheme="majorBidi"/>
          <w:color w:val="201F1E"/>
          <w:shd w:val="clear" w:color="auto" w:fill="FFFFFF"/>
        </w:rPr>
        <w:t>the scale</w:t>
      </w:r>
      <w:r w:rsidR="00AB6B35">
        <w:rPr>
          <w:rFonts w:asciiTheme="majorBidi" w:hAnsiTheme="majorBidi" w:cstheme="majorBidi"/>
          <w:color w:val="201F1E"/>
          <w:shd w:val="clear" w:color="auto" w:fill="FFFFFF"/>
        </w:rPr>
        <w:t xml:space="preserve"> may </w:t>
      </w:r>
      <w:r w:rsidR="00AB6B35">
        <w:rPr>
          <w:rFonts w:asciiTheme="majorBidi" w:hAnsiTheme="majorBidi" w:cstheme="majorBidi"/>
          <w:color w:val="201F1E"/>
          <w:shd w:val="clear" w:color="auto" w:fill="FFFFFF"/>
        </w:rPr>
        <w:lastRenderedPageBreak/>
        <w:t xml:space="preserve">be pertinent to </w:t>
      </w:r>
      <w:r w:rsidR="008B3674">
        <w:rPr>
          <w:rFonts w:asciiTheme="majorBidi" w:hAnsiTheme="majorBidi" w:cstheme="majorBidi"/>
          <w:color w:val="201F1E"/>
          <w:shd w:val="clear" w:color="auto" w:fill="FFFFFF"/>
        </w:rPr>
        <w:t>defensiveness or neuroticism (</w:t>
      </w:r>
      <w:hyperlink r:id="rId12" w:history="1">
        <w:r w:rsidR="00212137" w:rsidRPr="00684002">
          <w:rPr>
            <w:rFonts w:asciiTheme="majorBidi" w:hAnsiTheme="majorBidi" w:cstheme="majorBidi"/>
            <w:color w:val="0D0D0D" w:themeColor="text1" w:themeTint="F2"/>
            <w:bdr w:val="none" w:sz="0" w:space="0" w:color="auto" w:frame="1"/>
          </w:rPr>
          <w:t>Andrews</w:t>
        </w:r>
      </w:hyperlink>
      <w:r w:rsidR="00212137" w:rsidRPr="00684002">
        <w:rPr>
          <w:rFonts w:asciiTheme="majorBidi" w:hAnsiTheme="majorBidi" w:cstheme="majorBidi"/>
          <w:color w:val="0D0D0D" w:themeColor="text1" w:themeTint="F2"/>
          <w:bdr w:val="none" w:sz="0" w:space="0" w:color="auto" w:frame="1"/>
        </w:rPr>
        <w:t xml:space="preserve"> &amp; Meyer, </w:t>
      </w:r>
      <w:r w:rsidR="00212137" w:rsidRPr="00684002">
        <w:rPr>
          <w:rFonts w:asciiTheme="majorBidi" w:hAnsiTheme="majorBidi" w:cstheme="majorBidi"/>
          <w:color w:val="0D0D0D" w:themeColor="text1" w:themeTint="F2"/>
        </w:rPr>
        <w:t>2003</w:t>
      </w:r>
      <w:r w:rsidR="00212137">
        <w:rPr>
          <w:rFonts w:asciiTheme="majorBidi" w:hAnsiTheme="majorBidi" w:cstheme="majorBidi"/>
          <w:color w:val="0D0D0D" w:themeColor="text1" w:themeTint="F2"/>
        </w:rPr>
        <w:t>;</w:t>
      </w:r>
      <w:r w:rsidR="00212137" w:rsidRPr="00684002">
        <w:rPr>
          <w:rFonts w:asciiTheme="majorBidi" w:hAnsiTheme="majorBidi" w:cstheme="majorBidi"/>
          <w:color w:val="0D0D0D" w:themeColor="text1" w:themeTint="F2"/>
        </w:rPr>
        <w:t xml:space="preserve"> </w:t>
      </w:r>
      <w:r w:rsidR="00212137" w:rsidRPr="00684002">
        <w:rPr>
          <w:rFonts w:asciiTheme="majorBidi" w:hAnsiTheme="majorBidi" w:cstheme="majorBidi"/>
          <w:color w:val="000000" w:themeColor="text1"/>
        </w:rPr>
        <w:t>McCrae &amp; Costa, 1983</w:t>
      </w:r>
      <w:r w:rsidR="00212137">
        <w:rPr>
          <w:rFonts w:asciiTheme="majorBidi" w:hAnsiTheme="majorBidi" w:cstheme="majorBidi"/>
          <w:color w:val="000000" w:themeColor="text1"/>
        </w:rPr>
        <w:t>;</w:t>
      </w:r>
      <w:r w:rsidR="00212137" w:rsidRPr="00684002">
        <w:rPr>
          <w:rFonts w:asciiTheme="majorBidi" w:hAnsiTheme="majorBidi" w:cstheme="majorBidi"/>
          <w:color w:val="000000" w:themeColor="text1"/>
        </w:rPr>
        <w:t xml:space="preserve"> </w:t>
      </w:r>
      <w:proofErr w:type="spellStart"/>
      <w:r w:rsidR="00212137" w:rsidRPr="00684002">
        <w:rPr>
          <w:rFonts w:asciiTheme="majorBidi" w:hAnsiTheme="majorBidi" w:cstheme="majorBidi"/>
          <w:color w:val="0D0D0D" w:themeColor="text1" w:themeTint="F2"/>
          <w:shd w:val="clear" w:color="auto" w:fill="FFFFFF"/>
        </w:rPr>
        <w:t>Weihs</w:t>
      </w:r>
      <w:proofErr w:type="spellEnd"/>
      <w:r w:rsidR="00212137" w:rsidRPr="00684002">
        <w:rPr>
          <w:rFonts w:asciiTheme="majorBidi" w:hAnsiTheme="majorBidi" w:cstheme="majorBidi"/>
          <w:color w:val="0D0D0D" w:themeColor="text1" w:themeTint="F2"/>
          <w:shd w:val="clear" w:color="auto" w:fill="FFFFFF"/>
        </w:rPr>
        <w:t xml:space="preserve"> et al., 2000)</w:t>
      </w:r>
      <w:r w:rsidR="00AB6B35">
        <w:rPr>
          <w:rFonts w:asciiTheme="majorBidi" w:hAnsiTheme="majorBidi" w:cstheme="majorBidi"/>
          <w:color w:val="0D0D0D" w:themeColor="text1" w:themeTint="F2"/>
          <w:shd w:val="clear" w:color="auto" w:fill="FFFFFF"/>
        </w:rPr>
        <w:t xml:space="preserve">, tapping </w:t>
      </w:r>
      <w:r w:rsidR="00212137">
        <w:rPr>
          <w:rFonts w:asciiTheme="majorBidi" w:hAnsiTheme="majorBidi" w:cstheme="majorBidi"/>
          <w:color w:val="0D0D0D" w:themeColor="text1" w:themeTint="F2"/>
          <w:shd w:val="clear" w:color="auto" w:fill="FFFFFF"/>
        </w:rPr>
        <w:t>self-protection (Sedikides, 2012</w:t>
      </w:r>
      <w:r w:rsidR="00FC6BAE">
        <w:rPr>
          <w:rFonts w:asciiTheme="majorBidi" w:hAnsiTheme="majorBidi" w:cstheme="majorBidi"/>
          <w:color w:val="0D0D0D" w:themeColor="text1" w:themeTint="F2"/>
          <w:shd w:val="clear" w:color="auto" w:fill="FFFFFF"/>
        </w:rPr>
        <w:t xml:space="preserve">; </w:t>
      </w:r>
      <w:hyperlink r:id="rId13" w:history="1">
        <w:r w:rsidR="00FC6BAE" w:rsidRPr="00AA21BD">
          <w:rPr>
            <w:rFonts w:asciiTheme="majorBidi" w:eastAsiaTheme="minorEastAsia" w:hAnsiTheme="majorBidi" w:cstheme="majorBidi"/>
            <w:color w:val="000000" w:themeColor="text1"/>
            <w:lang w:val="en-GB"/>
          </w:rPr>
          <w:t>vanDellen</w:t>
        </w:r>
      </w:hyperlink>
      <w:r w:rsidR="00FC6BAE">
        <w:rPr>
          <w:rFonts w:asciiTheme="majorBidi" w:eastAsiaTheme="minorEastAsia" w:hAnsiTheme="majorBidi" w:cstheme="majorBidi"/>
          <w:color w:val="000000" w:themeColor="text1"/>
        </w:rPr>
        <w:t xml:space="preserve"> et al., 2011</w:t>
      </w:r>
      <w:r w:rsidR="00212137">
        <w:rPr>
          <w:rFonts w:asciiTheme="majorBidi" w:hAnsiTheme="majorBidi" w:cstheme="majorBidi"/>
          <w:color w:val="0D0D0D" w:themeColor="text1" w:themeTint="F2"/>
          <w:shd w:val="clear" w:color="auto" w:fill="FFFFFF"/>
        </w:rPr>
        <w:t>)</w:t>
      </w:r>
      <w:r w:rsidR="00D74B6F">
        <w:rPr>
          <w:rFonts w:asciiTheme="majorBidi" w:hAnsiTheme="majorBidi" w:cstheme="majorBidi"/>
          <w:color w:val="0D0D0D" w:themeColor="text1" w:themeTint="F2"/>
          <w:shd w:val="clear" w:color="auto" w:fill="FFFFFF"/>
        </w:rPr>
        <w:t xml:space="preserve"> </w:t>
      </w:r>
      <w:r w:rsidR="00AB6B35">
        <w:rPr>
          <w:rFonts w:asciiTheme="majorBidi" w:hAnsiTheme="majorBidi" w:cstheme="majorBidi"/>
          <w:color w:val="0D0D0D" w:themeColor="text1" w:themeTint="F2"/>
          <w:shd w:val="clear" w:color="auto" w:fill="FFFFFF"/>
        </w:rPr>
        <w:t>as opposed to</w:t>
      </w:r>
      <w:r w:rsidR="00212137">
        <w:rPr>
          <w:rFonts w:asciiTheme="majorBidi" w:hAnsiTheme="majorBidi" w:cstheme="majorBidi"/>
          <w:color w:val="0D0D0D" w:themeColor="text1" w:themeTint="F2"/>
          <w:shd w:val="clear" w:color="auto" w:fill="FFFFFF"/>
        </w:rPr>
        <w:t xml:space="preserve"> self-enhancement</w:t>
      </w:r>
      <w:r w:rsidR="00AB6B35">
        <w:rPr>
          <w:rFonts w:asciiTheme="majorBidi" w:hAnsiTheme="majorBidi" w:cstheme="majorBidi"/>
          <w:color w:val="0D0D0D" w:themeColor="text1" w:themeTint="F2"/>
          <w:shd w:val="clear" w:color="auto" w:fill="FFFFFF"/>
        </w:rPr>
        <w:t xml:space="preserve"> strivings</w:t>
      </w:r>
      <w:r w:rsidR="008B3674">
        <w:rPr>
          <w:rFonts w:asciiTheme="majorBidi" w:hAnsiTheme="majorBidi" w:cstheme="majorBidi"/>
          <w:color w:val="201F1E"/>
          <w:shd w:val="clear" w:color="auto" w:fill="FFFFFF"/>
        </w:rPr>
        <w:t xml:space="preserve">. Finally, the </w:t>
      </w:r>
      <w:r w:rsidR="00AB6B35">
        <w:rPr>
          <w:rFonts w:asciiTheme="majorBidi" w:hAnsiTheme="majorBidi" w:cstheme="majorBidi"/>
          <w:color w:val="201F1E"/>
          <w:shd w:val="clear" w:color="auto" w:fill="FFFFFF"/>
        </w:rPr>
        <w:t>MCDS</w:t>
      </w:r>
      <w:r w:rsidR="00FC6BAE">
        <w:rPr>
          <w:rFonts w:asciiTheme="majorBidi" w:hAnsiTheme="majorBidi" w:cstheme="majorBidi"/>
          <w:color w:val="201F1E"/>
          <w:shd w:val="clear" w:color="auto" w:fill="FFFFFF"/>
        </w:rPr>
        <w:t>, despite its overall adequacy,</w:t>
      </w:r>
      <w:r w:rsidR="008B3674">
        <w:rPr>
          <w:rFonts w:asciiTheme="majorBidi" w:hAnsiTheme="majorBidi" w:cstheme="majorBidi"/>
          <w:color w:val="201F1E"/>
          <w:shd w:val="clear" w:color="auto" w:fill="FFFFFF"/>
        </w:rPr>
        <w:t xml:space="preserve"> has met with some criticism regarding its validity </w:t>
      </w:r>
      <w:r w:rsidR="00FC6BAE">
        <w:rPr>
          <w:rFonts w:asciiTheme="majorBidi" w:hAnsiTheme="majorBidi" w:cstheme="majorBidi"/>
          <w:color w:val="201F1E"/>
          <w:shd w:val="clear" w:color="auto" w:fill="FFFFFF"/>
        </w:rPr>
        <w:t>(</w:t>
      </w:r>
      <w:r w:rsidR="00FC6BAE" w:rsidRPr="00684002">
        <w:rPr>
          <w:rFonts w:asciiTheme="majorBidi" w:hAnsiTheme="majorBidi" w:cstheme="majorBidi"/>
          <w:color w:val="0D0D0D" w:themeColor="text1" w:themeTint="F2"/>
        </w:rPr>
        <w:t>Ballard, 1992</w:t>
      </w:r>
      <w:r w:rsidR="00FC6BAE">
        <w:rPr>
          <w:rFonts w:asciiTheme="majorBidi" w:hAnsiTheme="majorBidi" w:cstheme="majorBidi"/>
          <w:color w:val="0D0D0D" w:themeColor="text1" w:themeTint="F2"/>
        </w:rPr>
        <w:t>; Ballard et al., 1988</w:t>
      </w:r>
      <w:r w:rsidR="00FC6BAE">
        <w:rPr>
          <w:rFonts w:asciiTheme="majorBidi" w:hAnsiTheme="majorBidi" w:cstheme="majorBidi"/>
          <w:color w:val="201F1E"/>
          <w:shd w:val="clear" w:color="auto" w:fill="FFFFFF"/>
        </w:rPr>
        <w:t xml:space="preserve">) </w:t>
      </w:r>
      <w:r w:rsidR="008B3674">
        <w:rPr>
          <w:rFonts w:asciiTheme="majorBidi" w:hAnsiTheme="majorBidi" w:cstheme="majorBidi"/>
          <w:color w:val="201F1E"/>
          <w:shd w:val="clear" w:color="auto" w:fill="FFFFFF"/>
        </w:rPr>
        <w:t>and reliability</w:t>
      </w:r>
      <w:r w:rsidR="00FC6BAE">
        <w:rPr>
          <w:rFonts w:asciiTheme="majorBidi" w:hAnsiTheme="majorBidi" w:cstheme="majorBidi"/>
          <w:color w:val="201F1E"/>
          <w:shd w:val="clear" w:color="auto" w:fill="FFFFFF"/>
        </w:rPr>
        <w:t xml:space="preserve"> (</w:t>
      </w:r>
      <w:hyperlink r:id="rId14" w:history="1">
        <w:proofErr w:type="spellStart"/>
        <w:r w:rsidR="00FC6BAE" w:rsidRPr="00FC6BAE">
          <w:rPr>
            <w:rStyle w:val="Hyperlink"/>
            <w:rFonts w:asciiTheme="majorBidi" w:hAnsiTheme="majorBidi" w:cstheme="majorBidi"/>
            <w:color w:val="0D0D0D" w:themeColor="text1" w:themeTint="F2"/>
            <w:u w:val="none"/>
            <w:lang w:val="en-GB"/>
          </w:rPr>
          <w:t>Beretvas</w:t>
        </w:r>
        <w:proofErr w:type="spellEnd"/>
      </w:hyperlink>
      <w:r w:rsidR="00FC6BAE" w:rsidRPr="00FC6BAE">
        <w:rPr>
          <w:rStyle w:val="Hyperlink"/>
          <w:rFonts w:asciiTheme="majorBidi" w:hAnsiTheme="majorBidi" w:cstheme="majorBidi"/>
          <w:color w:val="0D0D0D" w:themeColor="text1" w:themeTint="F2"/>
          <w:u w:val="none"/>
          <w:lang w:val="en-GB"/>
        </w:rPr>
        <w:t xml:space="preserve"> et al., </w:t>
      </w:r>
      <w:r w:rsidR="00FC6BAE" w:rsidRPr="00FC6BAE">
        <w:rPr>
          <w:rFonts w:asciiTheme="majorBidi" w:hAnsiTheme="majorBidi" w:cstheme="majorBidi"/>
          <w:color w:val="0D0D0D" w:themeColor="text1" w:themeTint="F2"/>
          <w:lang w:val="en-GB"/>
        </w:rPr>
        <w:t>199</w:t>
      </w:r>
      <w:r w:rsidR="00FC6BAE">
        <w:rPr>
          <w:rFonts w:asciiTheme="majorBidi" w:hAnsiTheme="majorBidi" w:cstheme="majorBidi"/>
          <w:color w:val="0D0D0D" w:themeColor="text1" w:themeTint="F2"/>
          <w:lang w:val="en-GB"/>
        </w:rPr>
        <w:t>2;</w:t>
      </w:r>
      <w:r w:rsidR="00FC6BAE" w:rsidRPr="00FC6BAE">
        <w:rPr>
          <w:rFonts w:asciiTheme="majorBidi" w:hAnsiTheme="majorBidi" w:cstheme="majorBidi"/>
          <w:b/>
          <w:bCs/>
          <w:color w:val="0D0D0D" w:themeColor="text1" w:themeTint="F2"/>
          <w:lang w:val="en-GB"/>
        </w:rPr>
        <w:t xml:space="preserve"> </w:t>
      </w:r>
      <w:r w:rsidR="00FC6BAE" w:rsidRPr="00FC6BAE">
        <w:rPr>
          <w:rFonts w:asciiTheme="majorBidi" w:hAnsiTheme="majorBidi" w:cstheme="majorBidi"/>
          <w:color w:val="0D0D0D" w:themeColor="text1" w:themeTint="F2"/>
          <w:shd w:val="clear" w:color="auto" w:fill="FFFFFF"/>
          <w:lang w:val="en-GB"/>
        </w:rPr>
        <w:t>O’Grady, 1988</w:t>
      </w:r>
      <w:r w:rsidR="00FC6BAE">
        <w:rPr>
          <w:rFonts w:asciiTheme="majorBidi" w:hAnsiTheme="majorBidi" w:cstheme="majorBidi"/>
          <w:color w:val="0D0D0D" w:themeColor="text1" w:themeTint="F2"/>
          <w:shd w:val="clear" w:color="auto" w:fill="FFFFFF"/>
          <w:lang w:val="en-GB"/>
        </w:rPr>
        <w:t>).</w:t>
      </w:r>
      <w:r w:rsidR="00D74B6F">
        <w:rPr>
          <w:rFonts w:asciiTheme="majorBidi" w:hAnsiTheme="majorBidi" w:cstheme="majorBidi"/>
          <w:color w:val="0D0D0D" w:themeColor="text1" w:themeTint="F2"/>
          <w:shd w:val="clear" w:color="auto" w:fill="FFFFFF"/>
          <w:lang w:val="en-GB"/>
        </w:rPr>
        <w:t xml:space="preserve"> </w:t>
      </w:r>
      <w:r w:rsidR="0043767D" w:rsidRPr="00A921CA">
        <w:rPr>
          <w:rFonts w:asciiTheme="majorBidi" w:hAnsiTheme="majorBidi" w:cstheme="majorBidi"/>
          <w:color w:val="0D0D0D" w:themeColor="text1" w:themeTint="F2"/>
          <w:shd w:val="clear" w:color="auto" w:fill="FFFFFF"/>
          <w:lang w:val="en-GB"/>
        </w:rPr>
        <w:t xml:space="preserve">Of note, the other operationalisation of social desirability, the </w:t>
      </w:r>
      <w:r w:rsidR="0043767D" w:rsidRPr="00A921CA">
        <w:rPr>
          <w:rFonts w:asciiTheme="majorBidi" w:hAnsiTheme="majorBidi" w:cstheme="majorBidi"/>
          <w:color w:val="201F1E"/>
          <w:shd w:val="clear" w:color="auto" w:fill="FFFFFF"/>
        </w:rPr>
        <w:t>BIDR, evince</w:t>
      </w:r>
      <w:r w:rsidR="0043767D">
        <w:rPr>
          <w:rFonts w:asciiTheme="majorBidi" w:hAnsiTheme="majorBidi" w:cstheme="majorBidi"/>
          <w:color w:val="201F1E"/>
          <w:shd w:val="clear" w:color="auto" w:fill="FFFFFF"/>
        </w:rPr>
        <w:t>d</w:t>
      </w:r>
      <w:r w:rsidR="0043767D" w:rsidRPr="00A921CA">
        <w:rPr>
          <w:rFonts w:asciiTheme="majorBidi" w:hAnsiTheme="majorBidi" w:cstheme="majorBidi"/>
          <w:color w:val="201F1E"/>
          <w:shd w:val="clear" w:color="auto" w:fill="FFFFFF"/>
        </w:rPr>
        <w:t xml:space="preserve"> a positive association with physical health (</w:t>
      </w:r>
      <w:r w:rsidR="0043767D" w:rsidRPr="00A921CA">
        <w:rPr>
          <w:rFonts w:asciiTheme="majorBidi" w:hAnsiTheme="majorBidi" w:cstheme="majorBidi"/>
          <w:i/>
          <w:iCs/>
          <w:color w:val="201F1E"/>
          <w:shd w:val="clear" w:color="auto" w:fill="FFFFFF"/>
        </w:rPr>
        <w:t>r</w:t>
      </w:r>
      <w:r w:rsidR="0043767D" w:rsidRPr="00A921CA">
        <w:rPr>
          <w:rFonts w:asciiTheme="majorBidi" w:hAnsiTheme="majorBidi" w:cstheme="majorBidi"/>
          <w:color w:val="201F1E"/>
          <w:shd w:val="clear" w:color="auto" w:fill="FFFFFF"/>
        </w:rPr>
        <w:t xml:space="preserve"> = .11)</w:t>
      </w:r>
      <w:r w:rsidR="0043767D">
        <w:rPr>
          <w:rFonts w:asciiTheme="majorBidi" w:hAnsiTheme="majorBidi" w:cstheme="majorBidi"/>
          <w:color w:val="201F1E"/>
          <w:shd w:val="clear" w:color="auto" w:fill="FFFFFF"/>
        </w:rPr>
        <w:t xml:space="preserve"> and stronger</w:t>
      </w:r>
      <w:r w:rsidR="0043767D" w:rsidRPr="00A921CA">
        <w:rPr>
          <w:rFonts w:asciiTheme="majorBidi" w:hAnsiTheme="majorBidi" w:cstheme="majorBidi"/>
          <w:color w:val="201F1E"/>
          <w:shd w:val="clear" w:color="auto" w:fill="FFFFFF"/>
        </w:rPr>
        <w:t xml:space="preserve"> than</w:t>
      </w:r>
      <w:r w:rsidR="0043767D">
        <w:rPr>
          <w:rFonts w:asciiTheme="majorBidi" w:hAnsiTheme="majorBidi" w:cstheme="majorBidi"/>
          <w:color w:val="201F1E"/>
          <w:shd w:val="clear" w:color="auto" w:fill="FFFFFF"/>
        </w:rPr>
        <w:t xml:space="preserve"> that of</w:t>
      </w:r>
      <w:r w:rsidR="0043767D" w:rsidRPr="00A921CA">
        <w:rPr>
          <w:rFonts w:asciiTheme="majorBidi" w:hAnsiTheme="majorBidi" w:cstheme="majorBidi"/>
          <w:color w:val="201F1E"/>
          <w:shd w:val="clear" w:color="auto" w:fill="FFFFFF"/>
        </w:rPr>
        <w:t xml:space="preserve"> the MCSD; thus, the BIDR may be a better proxy for self-enhancement than the MCSD.</w:t>
      </w:r>
    </w:p>
    <w:p w14:paraId="430B88A1" w14:textId="495D77D6" w:rsidR="002142CA" w:rsidRDefault="002142CA" w:rsidP="009C0F9D">
      <w:pPr>
        <w:widowControl w:val="0"/>
        <w:spacing w:line="480" w:lineRule="auto"/>
        <w:rPr>
          <w:color w:val="000000" w:themeColor="text1"/>
        </w:rPr>
      </w:pPr>
      <w:r>
        <w:rPr>
          <w:rFonts w:asciiTheme="majorBidi" w:hAnsiTheme="majorBidi" w:cstheme="majorBidi"/>
          <w:color w:val="201F1E"/>
          <w:shd w:val="clear" w:color="auto" w:fill="FFFFFF"/>
        </w:rPr>
        <w:tab/>
        <w:t>N</w:t>
      </w:r>
      <w:r w:rsidRPr="00610393">
        <w:rPr>
          <w:color w:val="000000" w:themeColor="text1"/>
        </w:rPr>
        <w:t xml:space="preserve">arcissism and optimistic bias as well as comparative </w:t>
      </w:r>
      <w:r>
        <w:rPr>
          <w:color w:val="000000" w:themeColor="text1"/>
        </w:rPr>
        <w:t xml:space="preserve">judgement </w:t>
      </w:r>
      <w:r w:rsidRPr="00610393">
        <w:rPr>
          <w:color w:val="000000" w:themeColor="text1"/>
        </w:rPr>
        <w:t xml:space="preserve">yielded a small positive association with physical health across six studies. </w:t>
      </w:r>
      <w:r>
        <w:rPr>
          <w:color w:val="000000" w:themeColor="text1"/>
        </w:rPr>
        <w:t>F</w:t>
      </w:r>
      <w:r w:rsidR="00194C32" w:rsidRPr="00610393">
        <w:rPr>
          <w:color w:val="000000" w:themeColor="text1"/>
        </w:rPr>
        <w:t>ollow-up work could derive robust estimates of effect size for other</w:t>
      </w:r>
      <w:r w:rsidR="00987E76">
        <w:rPr>
          <w:color w:val="000000" w:themeColor="text1"/>
        </w:rPr>
        <w:t>, more direct</w:t>
      </w:r>
      <w:r w:rsidR="00194C32" w:rsidRPr="00610393">
        <w:rPr>
          <w:color w:val="000000" w:themeColor="text1"/>
        </w:rPr>
        <w:t xml:space="preserve"> indices of self-enhancement</w:t>
      </w:r>
      <w:r>
        <w:rPr>
          <w:color w:val="000000" w:themeColor="text1"/>
        </w:rPr>
        <w:t xml:space="preserve">. </w:t>
      </w:r>
      <w:r w:rsidR="009C0F9D">
        <w:rPr>
          <w:color w:val="000000" w:themeColor="text1"/>
        </w:rPr>
        <w:t>A review published in 2010 identified 60 of such indices (</w:t>
      </w:r>
      <w:r w:rsidR="009C0F9D" w:rsidRPr="00A26BC2">
        <w:rPr>
          <w:bCs/>
          <w:color w:val="000000"/>
        </w:rPr>
        <w:t>Hepper</w:t>
      </w:r>
      <w:r w:rsidR="009C0F9D">
        <w:rPr>
          <w:bCs/>
          <w:color w:val="000000"/>
        </w:rPr>
        <w:t xml:space="preserve"> et al., 2010) and since then more than a dozen additional indices have been document</w:t>
      </w:r>
      <w:r w:rsidR="0043767D">
        <w:rPr>
          <w:bCs/>
          <w:color w:val="000000"/>
        </w:rPr>
        <w:t>ed</w:t>
      </w:r>
      <w:r w:rsidR="009C0F9D">
        <w:rPr>
          <w:bCs/>
          <w:color w:val="000000"/>
        </w:rPr>
        <w:t xml:space="preserve"> (Sedikides, 2020). Some examples include </w:t>
      </w:r>
      <w:proofErr w:type="spellStart"/>
      <w:r w:rsidR="0043767D">
        <w:t>favourable</w:t>
      </w:r>
      <w:proofErr w:type="spellEnd"/>
      <w:r w:rsidR="009C0F9D">
        <w:t xml:space="preserve"> interpretation of ambiguous feedback, selectively approaching individuals who are likely to deliver positive feedback, assuming credit for the successes of the dyad or group, comparing </w:t>
      </w:r>
      <w:proofErr w:type="spellStart"/>
      <w:r w:rsidR="009C0F9D">
        <w:t>favo</w:t>
      </w:r>
      <w:r w:rsidR="0043767D">
        <w:t>u</w:t>
      </w:r>
      <w:r w:rsidR="009C0F9D">
        <w:t>rably</w:t>
      </w:r>
      <w:proofErr w:type="spellEnd"/>
      <w:r w:rsidR="009C0F9D">
        <w:t xml:space="preserve"> the present </w:t>
      </w:r>
      <w:r w:rsidR="0043767D">
        <w:t xml:space="preserve">self </w:t>
      </w:r>
      <w:r w:rsidR="009C0F9D">
        <w:t xml:space="preserve">with the past self, </w:t>
      </w:r>
      <w:r w:rsidR="00C654AA">
        <w:rPr>
          <w:rFonts w:asciiTheme="majorBidi" w:hAnsiTheme="majorBidi" w:cstheme="majorBidi"/>
          <w:color w:val="201F1E"/>
          <w:shd w:val="clear" w:color="auto" w:fill="FFFFFF"/>
        </w:rPr>
        <w:t>“</w:t>
      </w:r>
      <w:r w:rsidR="00C654AA" w:rsidRPr="009C4D86">
        <w:rPr>
          <w:rFonts w:asciiTheme="majorBidi" w:hAnsiTheme="majorBidi" w:cstheme="majorBidi"/>
          <w:color w:val="201F1E"/>
          <w:shd w:val="clear" w:color="auto" w:fill="FFFFFF"/>
        </w:rPr>
        <w:t>holier than thou</w:t>
      </w:r>
      <w:r w:rsidR="00C654AA">
        <w:rPr>
          <w:rFonts w:asciiTheme="majorBidi" w:hAnsiTheme="majorBidi" w:cstheme="majorBidi"/>
          <w:color w:val="201F1E"/>
          <w:shd w:val="clear" w:color="auto" w:fill="FFFFFF"/>
        </w:rPr>
        <w:t>”</w:t>
      </w:r>
      <w:r w:rsidR="00C654AA" w:rsidRPr="009C4D86">
        <w:rPr>
          <w:rFonts w:asciiTheme="majorBidi" w:hAnsiTheme="majorBidi" w:cstheme="majorBidi"/>
          <w:color w:val="201F1E"/>
          <w:shd w:val="clear" w:color="auto" w:fill="FFFFFF"/>
        </w:rPr>
        <w:t xml:space="preserve"> perceptions</w:t>
      </w:r>
      <w:r w:rsidR="00C654AA">
        <w:rPr>
          <w:rFonts w:asciiTheme="majorBidi" w:hAnsiTheme="majorBidi" w:cstheme="majorBidi"/>
          <w:color w:val="201F1E"/>
          <w:shd w:val="clear" w:color="auto" w:fill="FFFFFF"/>
        </w:rPr>
        <w:t>,</w:t>
      </w:r>
      <w:r w:rsidR="00C654AA" w:rsidRPr="009C4D86">
        <w:rPr>
          <w:rFonts w:asciiTheme="majorBidi" w:hAnsiTheme="majorBidi" w:cstheme="majorBidi"/>
          <w:color w:val="201F1E"/>
          <w:shd w:val="clear" w:color="auto" w:fill="FFFFFF"/>
        </w:rPr>
        <w:t xml:space="preserve"> </w:t>
      </w:r>
      <w:r w:rsidR="0043767D">
        <w:t xml:space="preserve">and </w:t>
      </w:r>
      <w:r w:rsidR="009C0F9D">
        <w:t>resorting to counterfactual thinking.</w:t>
      </w:r>
    </w:p>
    <w:p w14:paraId="5EE36417" w14:textId="0B347C95" w:rsidR="00194C32" w:rsidRPr="00610393" w:rsidRDefault="002142CA" w:rsidP="002142CA">
      <w:pPr>
        <w:widowControl w:val="0"/>
        <w:spacing w:line="480" w:lineRule="auto"/>
        <w:ind w:firstLine="720"/>
        <w:rPr>
          <w:color w:val="000000" w:themeColor="text1"/>
        </w:rPr>
      </w:pPr>
      <w:r>
        <w:rPr>
          <w:color w:val="000000" w:themeColor="text1"/>
        </w:rPr>
        <w:t xml:space="preserve">The meta-analysis located only </w:t>
      </w:r>
      <w:r w:rsidR="00194C32" w:rsidRPr="00610393">
        <w:rPr>
          <w:color w:val="000000" w:themeColor="text1"/>
        </w:rPr>
        <w:t>a small number of studies in conjunction with each physical health outcome. Follow-up work could clarify the nature and robustness of the association of self-enhancement with each of these specific outcomes, particularly biomarkers, which yielded a small negative association across 1</w:t>
      </w:r>
      <w:r w:rsidR="00E2729E" w:rsidRPr="00610393">
        <w:rPr>
          <w:color w:val="000000" w:themeColor="text1"/>
        </w:rPr>
        <w:t>7</w:t>
      </w:r>
      <w:r w:rsidR="00194C32" w:rsidRPr="00610393">
        <w:rPr>
          <w:color w:val="000000" w:themeColor="text1"/>
        </w:rPr>
        <w:t xml:space="preserve"> studies, as well as self-rated health, which yielded a small positive association across </w:t>
      </w:r>
      <w:r w:rsidR="006726E6" w:rsidRPr="00610393">
        <w:rPr>
          <w:color w:val="000000" w:themeColor="text1"/>
        </w:rPr>
        <w:t>nine</w:t>
      </w:r>
      <w:r w:rsidR="00194C32" w:rsidRPr="00610393">
        <w:rPr>
          <w:color w:val="000000" w:themeColor="text1"/>
        </w:rPr>
        <w:t xml:space="preserve"> studies. </w:t>
      </w:r>
    </w:p>
    <w:p w14:paraId="5483A8A9" w14:textId="6B0178BE" w:rsidR="00194C32" w:rsidRPr="00610393" w:rsidRDefault="00946055" w:rsidP="00D758CC">
      <w:pPr>
        <w:widowControl w:val="0"/>
        <w:spacing w:line="480" w:lineRule="auto"/>
        <w:ind w:firstLine="720"/>
        <w:rPr>
          <w:color w:val="000000" w:themeColor="text1"/>
        </w:rPr>
      </w:pPr>
      <w:r>
        <w:rPr>
          <w:color w:val="000000" w:themeColor="text1"/>
        </w:rPr>
        <w:t>The</w:t>
      </w:r>
      <w:r w:rsidR="00757AF5" w:rsidRPr="00610393">
        <w:rPr>
          <w:color w:val="000000" w:themeColor="text1"/>
        </w:rPr>
        <w:t xml:space="preserve"> </w:t>
      </w:r>
      <w:r w:rsidR="00194C32" w:rsidRPr="00610393">
        <w:rPr>
          <w:color w:val="000000" w:themeColor="text1"/>
        </w:rPr>
        <w:t xml:space="preserve">meta-analysis was also limited to inclusion of </w:t>
      </w:r>
      <w:r w:rsidR="003B619C" w:rsidRPr="00610393">
        <w:rPr>
          <w:color w:val="000000" w:themeColor="text1"/>
        </w:rPr>
        <w:t>studies</w:t>
      </w:r>
      <w:r w:rsidR="00194C32" w:rsidRPr="00610393">
        <w:rPr>
          <w:color w:val="000000" w:themeColor="text1"/>
        </w:rPr>
        <w:t xml:space="preserve"> published in English</w:t>
      </w:r>
      <w:r w:rsidR="00F65773">
        <w:rPr>
          <w:color w:val="000000" w:themeColor="text1"/>
        </w:rPr>
        <w:t>. V</w:t>
      </w:r>
      <w:r w:rsidR="00A72534" w:rsidRPr="00610393">
        <w:rPr>
          <w:color w:val="000000" w:themeColor="text1"/>
        </w:rPr>
        <w:t xml:space="preserve">ery </w:t>
      </w:r>
      <w:r w:rsidR="00194C32" w:rsidRPr="00610393">
        <w:rPr>
          <w:color w:val="000000" w:themeColor="text1"/>
        </w:rPr>
        <w:t xml:space="preserve">few studies examining associations self-enhancement with physical health outside of Western </w:t>
      </w:r>
      <w:r w:rsidR="00194C32" w:rsidRPr="00610393">
        <w:rPr>
          <w:color w:val="000000" w:themeColor="text1"/>
        </w:rPr>
        <w:lastRenderedPageBreak/>
        <w:t>societies (</w:t>
      </w:r>
      <w:r w:rsidR="00194C32" w:rsidRPr="00610393">
        <w:rPr>
          <w:i/>
          <w:color w:val="000000" w:themeColor="text1"/>
        </w:rPr>
        <w:t>k</w:t>
      </w:r>
      <w:r w:rsidR="00194C32" w:rsidRPr="00610393">
        <w:rPr>
          <w:color w:val="000000" w:themeColor="text1"/>
        </w:rPr>
        <w:t xml:space="preserve"> = </w:t>
      </w:r>
      <w:r w:rsidR="00E2729E" w:rsidRPr="00610393">
        <w:rPr>
          <w:color w:val="000000" w:themeColor="text1"/>
        </w:rPr>
        <w:t>3</w:t>
      </w:r>
      <w:r w:rsidR="00194C32" w:rsidRPr="00610393">
        <w:rPr>
          <w:color w:val="000000" w:themeColor="text1"/>
        </w:rPr>
        <w:t xml:space="preserve">; 3%). </w:t>
      </w:r>
      <w:r w:rsidR="00A72534" w:rsidRPr="00610393">
        <w:rPr>
          <w:color w:val="000000" w:themeColor="text1"/>
        </w:rPr>
        <w:t>Research</w:t>
      </w:r>
      <w:r w:rsidR="00194C32" w:rsidRPr="00610393">
        <w:rPr>
          <w:color w:val="000000" w:themeColor="text1"/>
        </w:rPr>
        <w:t xml:space="preserve"> in ot</w:t>
      </w:r>
      <w:r w:rsidR="00A320A3" w:rsidRPr="00610393">
        <w:rPr>
          <w:color w:val="000000" w:themeColor="text1"/>
        </w:rPr>
        <w:t>h</w:t>
      </w:r>
      <w:r w:rsidR="00194C32" w:rsidRPr="00610393">
        <w:rPr>
          <w:color w:val="000000" w:themeColor="text1"/>
        </w:rPr>
        <w:t xml:space="preserve">er countries and cultures </w:t>
      </w:r>
      <w:r w:rsidR="00A72534" w:rsidRPr="00610393">
        <w:rPr>
          <w:color w:val="000000" w:themeColor="text1"/>
        </w:rPr>
        <w:t xml:space="preserve">is </w:t>
      </w:r>
      <w:r w:rsidR="00194C32" w:rsidRPr="00610393">
        <w:rPr>
          <w:color w:val="000000" w:themeColor="text1"/>
        </w:rPr>
        <w:t xml:space="preserve">needed to assess whether the near-zero association of self-enhancement with physical health is universal (Church et al., 2014). Moreover, </w:t>
      </w:r>
      <w:r>
        <w:rPr>
          <w:color w:val="000000" w:themeColor="text1"/>
        </w:rPr>
        <w:t>as</w:t>
      </w:r>
      <w:r w:rsidR="00194C32" w:rsidRPr="00610393">
        <w:rPr>
          <w:color w:val="000000" w:themeColor="text1"/>
        </w:rPr>
        <w:t xml:space="preserve"> the </w:t>
      </w:r>
      <w:r w:rsidR="000F5FCF" w:rsidRPr="00610393">
        <w:rPr>
          <w:color w:val="000000" w:themeColor="text1"/>
        </w:rPr>
        <w:t>current</w:t>
      </w:r>
      <w:r w:rsidR="00194C32" w:rsidRPr="00610393">
        <w:rPr>
          <w:color w:val="000000" w:themeColor="text1"/>
        </w:rPr>
        <w:t xml:space="preserve"> meta-analysis found that most studies in this literature are cross-sectional, longitudinal studies are needed to test whether self-enhancement is associated with changes in physical health across time. Assuming they exist, small effects of self-enhancement on physical health may take years or even decades to manifest. Thus, research testing whether self-enhancement in adolescence predicts later physical health would be especially informative (Steiger et al., 2014). Research examining associations of self-enhancement with health behavio</w:t>
      </w:r>
      <w:r w:rsidR="002F7C30">
        <w:rPr>
          <w:color w:val="000000" w:themeColor="text1"/>
        </w:rPr>
        <w:t>u</w:t>
      </w:r>
      <w:r w:rsidR="00194C32" w:rsidRPr="00610393">
        <w:rPr>
          <w:color w:val="000000" w:themeColor="text1"/>
        </w:rPr>
        <w:t xml:space="preserve">rs (Davidson &amp; </w:t>
      </w:r>
      <w:r w:rsidR="00194C32" w:rsidRPr="00610393">
        <w:t>Prkachin, 1997</w:t>
      </w:r>
      <w:r w:rsidR="00194C32" w:rsidRPr="00610393">
        <w:rPr>
          <w:color w:val="000000" w:themeColor="text1"/>
        </w:rPr>
        <w:t>), such as eating, exercise, and sleep, is also necessary to test the adaptiveness of self-enhancement and expand the literature.</w:t>
      </w:r>
    </w:p>
    <w:p w14:paraId="67863EE1" w14:textId="7654449A" w:rsidR="00EB4127" w:rsidRPr="00610393" w:rsidRDefault="00A82383" w:rsidP="00D758CC">
      <w:pPr>
        <w:widowControl w:val="0"/>
        <w:spacing w:line="480" w:lineRule="auto"/>
        <w:ind w:firstLine="720"/>
        <w:rPr>
          <w:color w:val="000000" w:themeColor="text1"/>
        </w:rPr>
      </w:pPr>
      <w:r w:rsidRPr="00610393">
        <w:rPr>
          <w:color w:val="000000" w:themeColor="text1"/>
        </w:rPr>
        <w:t xml:space="preserve">Given that this meta-analysis yielded considerable heterogeneity in associations between self-enhancement and physical health, much of it unexplained, primary research is needed to uncover additional moderators. </w:t>
      </w:r>
      <w:r w:rsidR="002B6F73">
        <w:rPr>
          <w:color w:val="000000" w:themeColor="text1"/>
        </w:rPr>
        <w:t>S</w:t>
      </w:r>
      <w:r w:rsidR="000F5FCF" w:rsidRPr="00610393">
        <w:rPr>
          <w:color w:val="000000" w:themeColor="text1"/>
        </w:rPr>
        <w:t xml:space="preserve">uch </w:t>
      </w:r>
      <w:r w:rsidRPr="00610393">
        <w:rPr>
          <w:color w:val="000000" w:themeColor="text1"/>
        </w:rPr>
        <w:t xml:space="preserve">research should test whether associations vary across specific aspects or sub-components of self-enhancement. Evidence indicates that psychological </w:t>
      </w:r>
      <w:r w:rsidR="000F5FCF" w:rsidRPr="00610393">
        <w:rPr>
          <w:color w:val="000000" w:themeColor="text1"/>
        </w:rPr>
        <w:t>health</w:t>
      </w:r>
      <w:r w:rsidRPr="00610393">
        <w:rPr>
          <w:color w:val="000000" w:themeColor="text1"/>
        </w:rPr>
        <w:t xml:space="preserve"> is more strongly associated with (a) inflated views of one’s social skills than inflated views of one’s intelligence (communal vs. agentic narcissism; Rentzsch &amp; Gebauer, 2019), (b) </w:t>
      </w:r>
      <w:r w:rsidR="00F65773">
        <w:rPr>
          <w:color w:val="000000" w:themeColor="text1"/>
        </w:rPr>
        <w:t>self-promoting</w:t>
      </w:r>
      <w:r w:rsidRPr="00610393">
        <w:rPr>
          <w:color w:val="000000" w:themeColor="text1"/>
        </w:rPr>
        <w:t xml:space="preserve"> aspects of narcissism (grandiosity) than defensive aspects (hypersensitivity; Edelstein et al., 2012), and (c) perceiving as opposed to merely presenting the self in a positively biased manner (Paulhus, 2002). Thus, it is possible that some aspects of self-enhancement are more strongly associated with physical health than others.</w:t>
      </w:r>
      <w:r w:rsidR="001332C8" w:rsidRPr="00610393">
        <w:rPr>
          <w:color w:val="000000" w:themeColor="text1"/>
        </w:rPr>
        <w:t xml:space="preserve"> Moreover, </w:t>
      </w:r>
      <w:r w:rsidR="00EB4127" w:rsidRPr="00610393">
        <w:rPr>
          <w:color w:val="000000" w:themeColor="text1"/>
        </w:rPr>
        <w:t>the meta-analysis suggests that self-enhancement may have both positive and negative pathways to health</w:t>
      </w:r>
      <w:r w:rsidR="00AE09C9" w:rsidRPr="00610393">
        <w:rPr>
          <w:color w:val="000000" w:themeColor="text1"/>
        </w:rPr>
        <w:t xml:space="preserve"> (that cancel each other out)</w:t>
      </w:r>
      <w:r w:rsidR="001F4DD7" w:rsidRPr="00610393">
        <w:rPr>
          <w:color w:val="000000" w:themeColor="text1"/>
        </w:rPr>
        <w:t xml:space="preserve"> or may have no association with health</w:t>
      </w:r>
      <w:r w:rsidR="00F65773">
        <w:rPr>
          <w:color w:val="000000" w:themeColor="text1"/>
        </w:rPr>
        <w:t xml:space="preserve"> (</w:t>
      </w:r>
      <w:r w:rsidR="00F65773" w:rsidRPr="000179D2">
        <w:rPr>
          <w:rFonts w:asciiTheme="majorBidi" w:hAnsiTheme="majorBidi" w:cstheme="majorBidi"/>
        </w:rPr>
        <w:t xml:space="preserve">Esterhuizen </w:t>
      </w:r>
      <w:r w:rsidR="00F65773">
        <w:rPr>
          <w:rFonts w:asciiTheme="majorBidi" w:hAnsiTheme="majorBidi" w:cstheme="majorBidi"/>
        </w:rPr>
        <w:t>&amp;</w:t>
      </w:r>
      <w:r w:rsidR="00F65773" w:rsidRPr="000179D2">
        <w:rPr>
          <w:rFonts w:asciiTheme="majorBidi" w:hAnsiTheme="majorBidi" w:cstheme="majorBidi"/>
        </w:rPr>
        <w:t xml:space="preserve"> Thabane</w:t>
      </w:r>
      <w:r w:rsidR="00F65773">
        <w:rPr>
          <w:rFonts w:asciiTheme="majorBidi" w:hAnsiTheme="majorBidi" w:cstheme="majorBidi"/>
        </w:rPr>
        <w:t xml:space="preserve">, </w:t>
      </w:r>
      <w:r w:rsidR="00F65773" w:rsidRPr="000179D2">
        <w:rPr>
          <w:rFonts w:asciiTheme="majorBidi" w:hAnsiTheme="majorBidi" w:cstheme="majorBidi"/>
        </w:rPr>
        <w:t>2016)</w:t>
      </w:r>
      <w:r w:rsidR="00EB4127" w:rsidRPr="00610393">
        <w:rPr>
          <w:color w:val="000000" w:themeColor="text1"/>
        </w:rPr>
        <w:t xml:space="preserve">. Future </w:t>
      </w:r>
      <w:r w:rsidR="00A72534" w:rsidRPr="00610393">
        <w:rPr>
          <w:color w:val="000000" w:themeColor="text1"/>
        </w:rPr>
        <w:t xml:space="preserve">work would do well </w:t>
      </w:r>
      <w:r w:rsidR="00EB4127" w:rsidRPr="00610393">
        <w:rPr>
          <w:color w:val="000000" w:themeColor="text1"/>
        </w:rPr>
        <w:t xml:space="preserve">to </w:t>
      </w:r>
      <w:r w:rsidR="00A72534" w:rsidRPr="00610393">
        <w:rPr>
          <w:color w:val="000000" w:themeColor="text1"/>
        </w:rPr>
        <w:t xml:space="preserve">test </w:t>
      </w:r>
      <w:r w:rsidR="001F4DD7" w:rsidRPr="00610393">
        <w:rPr>
          <w:color w:val="000000" w:themeColor="text1"/>
        </w:rPr>
        <w:t>possible</w:t>
      </w:r>
      <w:r w:rsidR="00EB4127" w:rsidRPr="00610393">
        <w:rPr>
          <w:color w:val="000000" w:themeColor="text1"/>
        </w:rPr>
        <w:t xml:space="preserve"> pathways and the conditions under which they </w:t>
      </w:r>
      <w:r w:rsidR="001F4DD7" w:rsidRPr="00610393">
        <w:rPr>
          <w:color w:val="000000" w:themeColor="text1"/>
        </w:rPr>
        <w:t>occur</w:t>
      </w:r>
      <w:r w:rsidR="00EB4127" w:rsidRPr="00610393">
        <w:rPr>
          <w:color w:val="000000" w:themeColor="text1"/>
        </w:rPr>
        <w:t>.</w:t>
      </w:r>
    </w:p>
    <w:p w14:paraId="5E66D4B1" w14:textId="45396636" w:rsidR="004805D0" w:rsidRDefault="00A82383" w:rsidP="00C02935">
      <w:pPr>
        <w:widowControl w:val="0"/>
        <w:spacing w:line="480" w:lineRule="auto"/>
        <w:ind w:firstLine="720"/>
        <w:rPr>
          <w:b/>
          <w:color w:val="000000" w:themeColor="text1"/>
        </w:rPr>
      </w:pPr>
      <w:r w:rsidRPr="00610393">
        <w:rPr>
          <w:color w:val="000000" w:themeColor="text1"/>
        </w:rPr>
        <w:lastRenderedPageBreak/>
        <w:t xml:space="preserve">Another consideration for </w:t>
      </w:r>
      <w:r w:rsidR="00A72534" w:rsidRPr="00610393">
        <w:rPr>
          <w:color w:val="000000" w:themeColor="text1"/>
        </w:rPr>
        <w:t xml:space="preserve">follow-up </w:t>
      </w:r>
      <w:r w:rsidRPr="00610393">
        <w:rPr>
          <w:color w:val="000000" w:themeColor="text1"/>
        </w:rPr>
        <w:t>research is the specificity or match between measures of self-enhancement and physical health. As of present, studies have primarily examined the association between general measures of self-enhancement across domains and specific health outcomes (e.g., Taylor et al., 2003). However, the association between attitudes and behavio</w:t>
      </w:r>
      <w:r w:rsidR="002F7C30">
        <w:rPr>
          <w:color w:val="000000" w:themeColor="text1"/>
        </w:rPr>
        <w:t>u</w:t>
      </w:r>
      <w:r w:rsidRPr="00610393">
        <w:rPr>
          <w:color w:val="000000" w:themeColor="text1"/>
        </w:rPr>
        <w:t>r is more pronounced when measures of attitudes and behavio</w:t>
      </w:r>
      <w:r w:rsidR="002F7C30">
        <w:rPr>
          <w:color w:val="000000" w:themeColor="text1"/>
        </w:rPr>
        <w:t>u</w:t>
      </w:r>
      <w:r w:rsidRPr="00610393">
        <w:rPr>
          <w:color w:val="000000" w:themeColor="text1"/>
        </w:rPr>
        <w:t>r are matched in their specificity (Ajzen &amp; Fishbein, 2005). Further, although global self-esteem often fails to predict specific behavio</w:t>
      </w:r>
      <w:r w:rsidR="002F7C30">
        <w:rPr>
          <w:color w:val="000000" w:themeColor="text1"/>
        </w:rPr>
        <w:t>u</w:t>
      </w:r>
      <w:r w:rsidRPr="00610393">
        <w:rPr>
          <w:color w:val="000000" w:themeColor="text1"/>
        </w:rPr>
        <w:t>rs, specific self-concepts are more predictive of these behavio</w:t>
      </w:r>
      <w:r w:rsidR="002F7C30">
        <w:rPr>
          <w:color w:val="000000" w:themeColor="text1"/>
        </w:rPr>
        <w:t>u</w:t>
      </w:r>
      <w:r w:rsidRPr="00610393">
        <w:rPr>
          <w:color w:val="000000" w:themeColor="text1"/>
        </w:rPr>
        <w:t xml:space="preserve">rs (Swann et al., 2007). Thus, future work should examine whether specific indices of self-enhancement (e.g., overestimations of one’s cardiovascular or metabolic health) predict relevant physical health outcomes over time (e.g., heart disease or diabetes). </w:t>
      </w:r>
      <w:r w:rsidR="00757AF5" w:rsidRPr="00610393">
        <w:rPr>
          <w:color w:val="000000" w:themeColor="text1"/>
        </w:rPr>
        <w:t>R</w:t>
      </w:r>
      <w:r w:rsidRPr="00610393">
        <w:rPr>
          <w:color w:val="000000" w:themeColor="text1"/>
        </w:rPr>
        <w:t xml:space="preserve">esearchers </w:t>
      </w:r>
      <w:r w:rsidR="00757AF5" w:rsidRPr="00610393">
        <w:rPr>
          <w:color w:val="000000" w:themeColor="text1"/>
        </w:rPr>
        <w:t>should also</w:t>
      </w:r>
      <w:r w:rsidRPr="00610393">
        <w:rPr>
          <w:color w:val="000000" w:themeColor="text1"/>
        </w:rPr>
        <w:t xml:space="preserve"> use measures of self-enhancement at the individual level (e.g., narcissism, social desirability) either instead of or in addition to measures of self-enhancement at the </w:t>
      </w:r>
      <w:r w:rsidR="000F5FCF" w:rsidRPr="00610393">
        <w:rPr>
          <w:color w:val="000000" w:themeColor="text1"/>
        </w:rPr>
        <w:t>aggregate</w:t>
      </w:r>
      <w:r w:rsidRPr="00610393">
        <w:rPr>
          <w:color w:val="000000" w:themeColor="text1"/>
        </w:rPr>
        <w:t xml:space="preserve"> level (e.g., above average effects), </w:t>
      </w:r>
      <w:r w:rsidR="000F5FCF" w:rsidRPr="00610393">
        <w:rPr>
          <w:color w:val="000000" w:themeColor="text1"/>
        </w:rPr>
        <w:t>given that</w:t>
      </w:r>
      <w:r w:rsidRPr="00610393">
        <w:rPr>
          <w:color w:val="000000" w:themeColor="text1"/>
        </w:rPr>
        <w:t xml:space="preserve"> the former are better matched to health outcomes, which are also assessed at the individual level, than the latter.</w:t>
      </w:r>
    </w:p>
    <w:p w14:paraId="59EA4139" w14:textId="01F34942" w:rsidR="00194C32" w:rsidRPr="00610393" w:rsidRDefault="00C02935" w:rsidP="00D758CC">
      <w:pPr>
        <w:widowControl w:val="0"/>
        <w:spacing w:line="480" w:lineRule="auto"/>
        <w:rPr>
          <w:b/>
          <w:color w:val="000000" w:themeColor="text1"/>
        </w:rPr>
      </w:pPr>
      <w:r>
        <w:rPr>
          <w:b/>
          <w:color w:val="000000" w:themeColor="text1"/>
        </w:rPr>
        <w:t>In Closing</w:t>
      </w:r>
    </w:p>
    <w:p w14:paraId="4D8474DA" w14:textId="4F6E3588" w:rsidR="00685DEC" w:rsidRPr="00610393" w:rsidRDefault="00194C32" w:rsidP="00AE09C9">
      <w:pPr>
        <w:widowControl w:val="0"/>
        <w:spacing w:line="480" w:lineRule="auto"/>
        <w:ind w:firstLine="720"/>
        <w:rPr>
          <w:color w:val="000000" w:themeColor="text1"/>
        </w:rPr>
      </w:pPr>
      <w:r w:rsidRPr="00610393">
        <w:rPr>
          <w:color w:val="000000" w:themeColor="text1"/>
        </w:rPr>
        <w:t xml:space="preserve">The question of whether self-enhancement </w:t>
      </w:r>
      <w:r w:rsidR="000F5FCF" w:rsidRPr="00610393">
        <w:rPr>
          <w:color w:val="000000" w:themeColor="text1"/>
        </w:rPr>
        <w:t>conduces to psychological health h</w:t>
      </w:r>
      <w:r w:rsidRPr="00610393">
        <w:rPr>
          <w:color w:val="000000" w:themeColor="text1"/>
        </w:rPr>
        <w:t>as stimulated scholarship for over 3</w:t>
      </w:r>
      <w:r w:rsidR="002B6F73">
        <w:rPr>
          <w:color w:val="000000" w:themeColor="text1"/>
        </w:rPr>
        <w:t>5</w:t>
      </w:r>
      <w:r w:rsidRPr="00610393">
        <w:rPr>
          <w:color w:val="000000" w:themeColor="text1"/>
        </w:rPr>
        <w:t xml:space="preserve"> years</w:t>
      </w:r>
      <w:r w:rsidR="000F5FCF" w:rsidRPr="00610393">
        <w:rPr>
          <w:color w:val="000000" w:themeColor="text1"/>
        </w:rPr>
        <w:t>, and it has been answered in the affirmative</w:t>
      </w:r>
      <w:r w:rsidRPr="00610393">
        <w:rPr>
          <w:color w:val="000000" w:themeColor="text1"/>
        </w:rPr>
        <w:t>. The present meta-analysis is the first to examine the</w:t>
      </w:r>
      <w:r w:rsidR="000F5FCF" w:rsidRPr="00610393">
        <w:rPr>
          <w:color w:val="000000" w:themeColor="text1"/>
        </w:rPr>
        <w:t xml:space="preserve"> question of whether self-enhancement conduces to </w:t>
      </w:r>
      <w:r w:rsidRPr="00610393">
        <w:rPr>
          <w:color w:val="000000" w:themeColor="text1"/>
        </w:rPr>
        <w:t>physical health</w:t>
      </w:r>
      <w:r w:rsidR="00A72534" w:rsidRPr="00610393">
        <w:rPr>
          <w:color w:val="000000" w:themeColor="text1"/>
        </w:rPr>
        <w:t>, arriving at a contingent answer</w:t>
      </w:r>
      <w:r w:rsidRPr="00610393">
        <w:rPr>
          <w:color w:val="000000" w:themeColor="text1"/>
        </w:rPr>
        <w:t>.</w:t>
      </w:r>
      <w:r w:rsidR="00A72534" w:rsidRPr="00610393">
        <w:rPr>
          <w:color w:val="000000" w:themeColor="text1"/>
        </w:rPr>
        <w:t xml:space="preserve"> Although the overall association between self-enhancement and physical health was near</w:t>
      </w:r>
      <w:r w:rsidR="00F74C4D" w:rsidRPr="00610393">
        <w:rPr>
          <w:color w:val="000000" w:themeColor="text1"/>
        </w:rPr>
        <w:t>-</w:t>
      </w:r>
      <w:r w:rsidR="00A72534" w:rsidRPr="00610393">
        <w:rPr>
          <w:color w:val="000000" w:themeColor="text1"/>
        </w:rPr>
        <w:t xml:space="preserve">zero, this association was more pronounced for comparative </w:t>
      </w:r>
      <w:r w:rsidR="002F7C30">
        <w:rPr>
          <w:color w:val="000000" w:themeColor="text1"/>
        </w:rPr>
        <w:t>judgement</w:t>
      </w:r>
      <w:r w:rsidR="00A72534" w:rsidRPr="00610393">
        <w:rPr>
          <w:color w:val="000000" w:themeColor="text1"/>
        </w:rPr>
        <w:t xml:space="preserve"> than social desirability or narcissism, and for self-rated health than symptoms or biomarkers.</w:t>
      </w:r>
      <w:r w:rsidRPr="00610393">
        <w:rPr>
          <w:color w:val="000000" w:themeColor="text1"/>
        </w:rPr>
        <w:t xml:space="preserve"> </w:t>
      </w:r>
      <w:r w:rsidR="002B6F73">
        <w:rPr>
          <w:color w:val="000000" w:themeColor="text1"/>
        </w:rPr>
        <w:t xml:space="preserve">Follow-up investigations are </w:t>
      </w:r>
      <w:r w:rsidRPr="00610393">
        <w:rPr>
          <w:color w:val="000000" w:themeColor="text1"/>
        </w:rPr>
        <w:t xml:space="preserve">needed to clarify the precise conditions under which self-enhancement reaps benefits </w:t>
      </w:r>
      <w:r w:rsidR="000F5FCF" w:rsidRPr="00610393">
        <w:rPr>
          <w:color w:val="000000" w:themeColor="text1"/>
        </w:rPr>
        <w:t>(or</w:t>
      </w:r>
      <w:r w:rsidRPr="00610393">
        <w:rPr>
          <w:color w:val="000000" w:themeColor="text1"/>
        </w:rPr>
        <w:t xml:space="preserve"> costs</w:t>
      </w:r>
      <w:r w:rsidR="000F5FCF" w:rsidRPr="00610393">
        <w:rPr>
          <w:color w:val="000000" w:themeColor="text1"/>
        </w:rPr>
        <w:t>, as it may)</w:t>
      </w:r>
      <w:r w:rsidRPr="00610393">
        <w:rPr>
          <w:color w:val="000000" w:themeColor="text1"/>
        </w:rPr>
        <w:t xml:space="preserve"> for physical health, in addition </w:t>
      </w:r>
      <w:r w:rsidRPr="00610393">
        <w:rPr>
          <w:color w:val="000000" w:themeColor="text1"/>
        </w:rPr>
        <w:lastRenderedPageBreak/>
        <w:t xml:space="preserve">to whether these effects manifest over time. </w:t>
      </w:r>
      <w:r w:rsidR="0087499B">
        <w:rPr>
          <w:color w:val="000000" w:themeColor="text1"/>
        </w:rPr>
        <w:t>A</w:t>
      </w:r>
      <w:r w:rsidRPr="00610393">
        <w:rPr>
          <w:color w:val="000000" w:themeColor="text1"/>
        </w:rPr>
        <w:t xml:space="preserve">lthough much </w:t>
      </w:r>
      <w:r w:rsidR="002B6F73">
        <w:rPr>
          <w:color w:val="000000" w:themeColor="text1"/>
        </w:rPr>
        <w:t>knowledge has been accumulated</w:t>
      </w:r>
      <w:r w:rsidRPr="00610393">
        <w:rPr>
          <w:color w:val="000000" w:themeColor="text1"/>
        </w:rPr>
        <w:t xml:space="preserve">, many questions remain about </w:t>
      </w:r>
      <w:r w:rsidR="0087499B">
        <w:rPr>
          <w:color w:val="000000" w:themeColor="text1"/>
        </w:rPr>
        <w:t>granular</w:t>
      </w:r>
      <w:r w:rsidRPr="00610393">
        <w:rPr>
          <w:color w:val="000000" w:themeColor="text1"/>
        </w:rPr>
        <w:t xml:space="preserve"> </w:t>
      </w:r>
      <w:r w:rsidR="000F5FCF" w:rsidRPr="00610393">
        <w:rPr>
          <w:color w:val="000000" w:themeColor="text1"/>
        </w:rPr>
        <w:t>implications</w:t>
      </w:r>
      <w:r w:rsidRPr="00610393">
        <w:rPr>
          <w:color w:val="000000" w:themeColor="text1"/>
        </w:rPr>
        <w:t xml:space="preserve"> of self-enhancement for physical health, awaiting the next generation of scholars.</w:t>
      </w:r>
    </w:p>
    <w:p w14:paraId="2D459936" w14:textId="1CEF2B14" w:rsidR="00D758CC" w:rsidRPr="00610393" w:rsidRDefault="00A320A3" w:rsidP="00183403">
      <w:pPr>
        <w:spacing w:line="480" w:lineRule="auto"/>
        <w:jc w:val="center"/>
        <w:rPr>
          <w:b/>
          <w:bCs/>
          <w:color w:val="000000" w:themeColor="text1"/>
        </w:rPr>
      </w:pPr>
      <w:r w:rsidRPr="00610393">
        <w:rPr>
          <w:b/>
          <w:bCs/>
          <w:color w:val="000000" w:themeColor="text1"/>
        </w:rPr>
        <w:br w:type="page"/>
      </w:r>
      <w:r w:rsidR="00F919BB" w:rsidRPr="00610393">
        <w:rPr>
          <w:b/>
          <w:bCs/>
          <w:color w:val="000000" w:themeColor="text1"/>
        </w:rPr>
        <w:lastRenderedPageBreak/>
        <w:t>References</w:t>
      </w:r>
    </w:p>
    <w:p w14:paraId="76F00191" w14:textId="529EB2FE" w:rsidR="005661A2" w:rsidRPr="00610393" w:rsidRDefault="005661A2" w:rsidP="00183403">
      <w:pPr>
        <w:widowControl w:val="0"/>
        <w:spacing w:line="480" w:lineRule="auto"/>
        <w:jc w:val="center"/>
        <w:rPr>
          <w:b/>
          <w:bCs/>
          <w:color w:val="000000" w:themeColor="text1"/>
        </w:rPr>
      </w:pPr>
      <w:r w:rsidRPr="00610393">
        <w:rPr>
          <w:color w:val="000000" w:themeColor="text1"/>
        </w:rPr>
        <w:t xml:space="preserve">Ajzen, I., &amp; Fishbein, M. (2005). The influence of attitudes on behavior. In D. Albarracín, B. T. </w:t>
      </w:r>
    </w:p>
    <w:p w14:paraId="707908E4" w14:textId="646C15F4" w:rsidR="005661A2" w:rsidRPr="00610393" w:rsidRDefault="005661A2" w:rsidP="00183403">
      <w:pPr>
        <w:spacing w:line="480" w:lineRule="auto"/>
        <w:ind w:firstLine="720"/>
        <w:rPr>
          <w:color w:val="000000" w:themeColor="text1"/>
          <w:lang w:val="en-GB"/>
        </w:rPr>
      </w:pPr>
      <w:r w:rsidRPr="00610393">
        <w:rPr>
          <w:color w:val="000000" w:themeColor="text1"/>
        </w:rPr>
        <w:t xml:space="preserve">Johnson, &amp; M. P. Zanna (Eds.), </w:t>
      </w:r>
      <w:r w:rsidRPr="00610393">
        <w:rPr>
          <w:i/>
          <w:iCs/>
          <w:color w:val="000000" w:themeColor="text1"/>
        </w:rPr>
        <w:t>The handbook of attitudes</w:t>
      </w:r>
      <w:r w:rsidRPr="00610393">
        <w:rPr>
          <w:color w:val="000000" w:themeColor="text1"/>
        </w:rPr>
        <w:t xml:space="preserve"> (pp. 173–221). </w:t>
      </w:r>
      <w:r w:rsidRPr="00610393">
        <w:rPr>
          <w:color w:val="000000" w:themeColor="text1"/>
          <w:lang w:val="en-GB"/>
        </w:rPr>
        <w:t>Erlbaum.</w:t>
      </w:r>
    </w:p>
    <w:p w14:paraId="5CEF993E" w14:textId="236B257E" w:rsidR="00B60480" w:rsidRPr="00610393" w:rsidRDefault="00F919BB" w:rsidP="00183403">
      <w:pPr>
        <w:snapToGrid w:val="0"/>
        <w:spacing w:line="480" w:lineRule="auto"/>
        <w:rPr>
          <w:color w:val="000000" w:themeColor="text1"/>
        </w:rPr>
      </w:pPr>
      <w:r w:rsidRPr="00610393">
        <w:rPr>
          <w:color w:val="000000" w:themeColor="text1"/>
        </w:rPr>
        <w:t>Alicke, M. D., &amp; Govorun, O. (2005). The better-than-average effect. In M. D. Alicke, D. A.</w:t>
      </w:r>
      <w:r w:rsidR="00B60480" w:rsidRPr="00610393">
        <w:rPr>
          <w:color w:val="000000" w:themeColor="text1"/>
        </w:rPr>
        <w:t xml:space="preserve"> </w:t>
      </w:r>
    </w:p>
    <w:p w14:paraId="104A2C1F" w14:textId="77777777" w:rsidR="00D758CC" w:rsidRPr="00610393" w:rsidRDefault="00F919BB" w:rsidP="00183403">
      <w:pPr>
        <w:widowControl w:val="0"/>
        <w:spacing w:line="480" w:lineRule="auto"/>
        <w:rPr>
          <w:color w:val="000000" w:themeColor="text1"/>
        </w:rPr>
      </w:pPr>
      <w:r w:rsidRPr="00610393">
        <w:rPr>
          <w:color w:val="000000" w:themeColor="text1"/>
        </w:rPr>
        <w:t xml:space="preserve">Dunning, &amp; J. I. Krueger (Eds.), </w:t>
      </w:r>
      <w:r w:rsidRPr="00610393">
        <w:rPr>
          <w:i/>
          <w:iCs/>
          <w:color w:val="000000" w:themeColor="text1"/>
        </w:rPr>
        <w:t xml:space="preserve">The </w:t>
      </w:r>
      <w:r w:rsidR="00B60480" w:rsidRPr="00610393">
        <w:rPr>
          <w:i/>
          <w:iCs/>
          <w:color w:val="000000" w:themeColor="text1"/>
        </w:rPr>
        <w:t xml:space="preserve">self </w:t>
      </w:r>
      <w:r w:rsidRPr="00610393">
        <w:rPr>
          <w:i/>
          <w:iCs/>
          <w:color w:val="000000" w:themeColor="text1"/>
        </w:rPr>
        <w:t xml:space="preserve">in </w:t>
      </w:r>
      <w:r w:rsidR="00B60480" w:rsidRPr="00610393">
        <w:rPr>
          <w:i/>
          <w:iCs/>
          <w:color w:val="000000" w:themeColor="text1"/>
        </w:rPr>
        <w:t>social j</w:t>
      </w:r>
      <w:r w:rsidRPr="00610393">
        <w:rPr>
          <w:i/>
          <w:iCs/>
          <w:color w:val="000000" w:themeColor="text1"/>
        </w:rPr>
        <w:t>udgment</w:t>
      </w:r>
      <w:r w:rsidRPr="00610393">
        <w:rPr>
          <w:color w:val="000000" w:themeColor="text1"/>
        </w:rPr>
        <w:t xml:space="preserve"> (pp. 85–106). Psychology Press.</w:t>
      </w:r>
    </w:p>
    <w:p w14:paraId="416817C3" w14:textId="0FA03627" w:rsidR="00F919BB" w:rsidRPr="00610393" w:rsidRDefault="00F919BB" w:rsidP="00D758CC">
      <w:pPr>
        <w:widowControl w:val="0"/>
        <w:spacing w:line="480" w:lineRule="auto"/>
        <w:rPr>
          <w:color w:val="000000" w:themeColor="text1"/>
        </w:rPr>
      </w:pPr>
      <w:r w:rsidRPr="00610393">
        <w:rPr>
          <w:color w:val="000000" w:themeColor="text1"/>
          <w:lang w:val="en-GB"/>
        </w:rPr>
        <w:t xml:space="preserve">Alicke, M. D., &amp; Sedikides, C. (2009). </w:t>
      </w:r>
      <w:r w:rsidRPr="00610393">
        <w:rPr>
          <w:color w:val="000000" w:themeColor="text1"/>
        </w:rPr>
        <w:t xml:space="preserve">Self-enhancement and self-protection: What they are and </w:t>
      </w:r>
    </w:p>
    <w:p w14:paraId="20EBE487" w14:textId="0D278819" w:rsidR="007C32A2" w:rsidRDefault="00F919BB" w:rsidP="007C32A2">
      <w:pPr>
        <w:spacing w:line="480" w:lineRule="auto"/>
        <w:ind w:left="720"/>
        <w:rPr>
          <w:color w:val="000000" w:themeColor="text1"/>
        </w:rPr>
      </w:pPr>
      <w:r w:rsidRPr="00610393">
        <w:rPr>
          <w:color w:val="000000" w:themeColor="text1"/>
        </w:rPr>
        <w:t xml:space="preserve">what they do. </w:t>
      </w:r>
      <w:r w:rsidRPr="00610393">
        <w:rPr>
          <w:i/>
          <w:iCs/>
          <w:color w:val="000000" w:themeColor="text1"/>
        </w:rPr>
        <w:t>European Review of Social Psychology</w:t>
      </w:r>
      <w:r w:rsidRPr="00610393">
        <w:rPr>
          <w:color w:val="000000" w:themeColor="text1"/>
        </w:rPr>
        <w:t xml:space="preserve">, </w:t>
      </w:r>
      <w:r w:rsidRPr="00610393">
        <w:rPr>
          <w:i/>
          <w:iCs/>
          <w:color w:val="000000" w:themeColor="text1"/>
        </w:rPr>
        <w:t>20</w:t>
      </w:r>
      <w:r w:rsidRPr="00610393">
        <w:rPr>
          <w:color w:val="000000" w:themeColor="text1"/>
        </w:rPr>
        <w:t>, 1–48.</w:t>
      </w:r>
      <w:r w:rsidR="006552A2" w:rsidRPr="00610393">
        <w:rPr>
          <w:color w:val="000000" w:themeColor="text1"/>
        </w:rPr>
        <w:t xml:space="preserve"> </w:t>
      </w:r>
      <w:hyperlink r:id="rId15" w:history="1">
        <w:r w:rsidR="00740F05" w:rsidRPr="00742266">
          <w:rPr>
            <w:rStyle w:val="Hyperlink"/>
          </w:rPr>
          <w:t>https://doi.org/10.1080/10463280802613866</w:t>
        </w:r>
      </w:hyperlink>
    </w:p>
    <w:p w14:paraId="23B3F95C" w14:textId="77777777" w:rsidR="007C32A2" w:rsidRPr="00610393" w:rsidRDefault="00496BCA" w:rsidP="007C32A2">
      <w:pPr>
        <w:spacing w:line="480" w:lineRule="auto"/>
        <w:rPr>
          <w:i/>
          <w:iCs/>
          <w:color w:val="000000" w:themeColor="text1"/>
          <w:lang w:val="en-GB"/>
        </w:rPr>
      </w:pPr>
      <w:r w:rsidRPr="00610393">
        <w:rPr>
          <w:color w:val="000000" w:themeColor="text1"/>
          <w:lang w:val="en-GB"/>
        </w:rPr>
        <w:t xml:space="preserve">Alicke, M. D., &amp; Sedikides, C. (Eds.). (2011). </w:t>
      </w:r>
      <w:r w:rsidRPr="00610393">
        <w:rPr>
          <w:i/>
          <w:iCs/>
          <w:color w:val="000000" w:themeColor="text1"/>
          <w:lang w:val="en-GB"/>
        </w:rPr>
        <w:t>Handbook of self-enhancement and self-</w:t>
      </w:r>
    </w:p>
    <w:p w14:paraId="292E8C28" w14:textId="77777777" w:rsidR="00F64BD2" w:rsidRDefault="00496BCA" w:rsidP="00F64BD2">
      <w:pPr>
        <w:spacing w:line="480" w:lineRule="auto"/>
        <w:ind w:firstLine="720"/>
        <w:rPr>
          <w:color w:val="000000" w:themeColor="text1"/>
          <w:lang w:val="en-GB"/>
        </w:rPr>
      </w:pPr>
      <w:r w:rsidRPr="00610393">
        <w:rPr>
          <w:i/>
          <w:iCs/>
          <w:color w:val="000000" w:themeColor="text1"/>
          <w:lang w:val="en-GB"/>
        </w:rPr>
        <w:t>protection</w:t>
      </w:r>
      <w:r w:rsidRPr="00610393">
        <w:rPr>
          <w:color w:val="000000" w:themeColor="text1"/>
          <w:lang w:val="en-GB"/>
        </w:rPr>
        <w:t>. Guilford Press.</w:t>
      </w:r>
    </w:p>
    <w:p w14:paraId="02D8AB08" w14:textId="77777777" w:rsidR="00F64BD2" w:rsidRDefault="00F64BD2" w:rsidP="00F64BD2">
      <w:pPr>
        <w:spacing w:line="480" w:lineRule="auto"/>
      </w:pPr>
      <w:r w:rsidRPr="00C654AA">
        <w:rPr>
          <w:lang w:val="en-GB"/>
        </w:rPr>
        <w:t xml:space="preserve">Alicke, M. D., Sedikides, C., &amp; Zhang, Y. (2020). </w:t>
      </w:r>
      <w:r>
        <w:t>The motivation to maintain favorable</w:t>
      </w:r>
    </w:p>
    <w:p w14:paraId="4D2FA2EB" w14:textId="3F05992C" w:rsidR="00F64BD2" w:rsidRDefault="00F64BD2" w:rsidP="00F64BD2">
      <w:pPr>
        <w:spacing w:line="480" w:lineRule="auto"/>
        <w:ind w:left="720"/>
        <w:rPr>
          <w:color w:val="201F1E"/>
          <w:shd w:val="clear" w:color="auto" w:fill="FFFFFF"/>
        </w:rPr>
      </w:pPr>
      <w:r>
        <w:t xml:space="preserve">identities. </w:t>
      </w:r>
      <w:r>
        <w:rPr>
          <w:i/>
        </w:rPr>
        <w:t>Self and Identity, 19</w:t>
      </w:r>
      <w:r>
        <w:rPr>
          <w:iCs/>
        </w:rPr>
        <w:t>(5), 572</w:t>
      </w:r>
      <w:r w:rsidRPr="00ED5AD3">
        <w:rPr>
          <w:color w:val="333333"/>
          <w:shd w:val="clear" w:color="auto" w:fill="FFFFFF"/>
        </w:rPr>
        <w:t>–</w:t>
      </w:r>
      <w:r>
        <w:rPr>
          <w:iCs/>
        </w:rPr>
        <w:t>589</w:t>
      </w:r>
      <w:r>
        <w:t xml:space="preserve">. </w:t>
      </w:r>
      <w:hyperlink r:id="rId16" w:history="1">
        <w:r w:rsidRPr="0057028A">
          <w:rPr>
            <w:rStyle w:val="Hyperlink"/>
          </w:rPr>
          <w:t>https://doi.org/</w:t>
        </w:r>
        <w:r w:rsidRPr="0057028A">
          <w:rPr>
            <w:rStyle w:val="Hyperlink"/>
            <w:shd w:val="clear" w:color="auto" w:fill="FFFFFF"/>
          </w:rPr>
          <w:t>10.1080/15298868.2019.1640786</w:t>
        </w:r>
      </w:hyperlink>
    </w:p>
    <w:p w14:paraId="64A6AC26" w14:textId="77777777" w:rsidR="007C32A2" w:rsidRPr="00610393" w:rsidRDefault="00F919BB" w:rsidP="007C32A2">
      <w:pPr>
        <w:spacing w:line="480" w:lineRule="auto"/>
        <w:rPr>
          <w:color w:val="000000" w:themeColor="text1"/>
        </w:rPr>
      </w:pPr>
      <w:r w:rsidRPr="00610393">
        <w:rPr>
          <w:color w:val="000000" w:themeColor="text1"/>
        </w:rPr>
        <w:t xml:space="preserve">Ames, D. R., Rose, P., &amp; Anderson, C. P. (2006). The NPI-16 as a short measure of narcissism. </w:t>
      </w:r>
    </w:p>
    <w:p w14:paraId="3C7A82ED" w14:textId="77777777" w:rsidR="00212137" w:rsidRPr="00212137" w:rsidRDefault="00F919BB" w:rsidP="00212137">
      <w:pPr>
        <w:spacing w:line="480" w:lineRule="auto"/>
        <w:ind w:left="720"/>
        <w:rPr>
          <w:rStyle w:val="Hyperlink"/>
          <w:lang w:val="es-ES"/>
        </w:rPr>
      </w:pPr>
      <w:r w:rsidRPr="00610393">
        <w:rPr>
          <w:i/>
          <w:iCs/>
          <w:color w:val="000000" w:themeColor="text1"/>
        </w:rPr>
        <w:t>Journal of Research in Personality</w:t>
      </w:r>
      <w:r w:rsidRPr="00610393">
        <w:rPr>
          <w:color w:val="000000" w:themeColor="text1"/>
        </w:rPr>
        <w:t xml:space="preserve">, </w:t>
      </w:r>
      <w:r w:rsidRPr="00610393">
        <w:rPr>
          <w:i/>
          <w:iCs/>
          <w:color w:val="000000" w:themeColor="text1"/>
        </w:rPr>
        <w:t>40</w:t>
      </w:r>
      <w:r w:rsidRPr="00610393">
        <w:rPr>
          <w:color w:val="000000" w:themeColor="text1"/>
        </w:rPr>
        <w:t>(4), 440–450.</w:t>
      </w:r>
      <w:r w:rsidR="00DE1A2E" w:rsidRPr="00610393">
        <w:rPr>
          <w:color w:val="000000" w:themeColor="text1"/>
        </w:rPr>
        <w:t xml:space="preserve"> </w:t>
      </w:r>
      <w:hyperlink r:id="rId17" w:history="1">
        <w:r w:rsidR="00740F05" w:rsidRPr="00212137">
          <w:rPr>
            <w:rStyle w:val="Hyperlink"/>
            <w:lang w:val="es-ES"/>
          </w:rPr>
          <w:t>https://doi.org/10.1016/j.jrp.2005.03.002</w:t>
        </w:r>
      </w:hyperlink>
    </w:p>
    <w:p w14:paraId="176CB055" w14:textId="77777777" w:rsidR="00212137" w:rsidRDefault="00FB3B60" w:rsidP="00212137">
      <w:pPr>
        <w:spacing w:line="480" w:lineRule="auto"/>
        <w:rPr>
          <w:rFonts w:asciiTheme="majorBidi" w:hAnsiTheme="majorBidi" w:cstheme="majorBidi"/>
          <w:color w:val="0D0D0D" w:themeColor="text1" w:themeTint="F2"/>
          <w:kern w:val="36"/>
        </w:rPr>
      </w:pPr>
      <w:hyperlink r:id="rId18" w:history="1">
        <w:r w:rsidR="00212137" w:rsidRPr="00212137">
          <w:rPr>
            <w:rFonts w:asciiTheme="majorBidi" w:hAnsiTheme="majorBidi" w:cstheme="majorBidi"/>
            <w:color w:val="0D0D0D" w:themeColor="text1" w:themeTint="F2"/>
            <w:bdr w:val="none" w:sz="0" w:space="0" w:color="auto" w:frame="1"/>
            <w:lang w:val="es-ES"/>
          </w:rPr>
          <w:t>Andrews</w:t>
        </w:r>
      </w:hyperlink>
      <w:r w:rsidR="00212137" w:rsidRPr="00212137">
        <w:rPr>
          <w:rFonts w:asciiTheme="majorBidi" w:hAnsiTheme="majorBidi" w:cstheme="majorBidi"/>
          <w:color w:val="0D0D0D" w:themeColor="text1" w:themeTint="F2"/>
          <w:bdr w:val="none" w:sz="0" w:space="0" w:color="auto" w:frame="1"/>
          <w:lang w:val="es-ES"/>
        </w:rPr>
        <w:t>, P., &amp; Meyer, R. G. (</w:t>
      </w:r>
      <w:r w:rsidR="00212137" w:rsidRPr="00212137">
        <w:rPr>
          <w:rFonts w:asciiTheme="majorBidi" w:hAnsiTheme="majorBidi" w:cstheme="majorBidi"/>
          <w:color w:val="0D0D0D" w:themeColor="text1" w:themeTint="F2"/>
          <w:lang w:val="es-ES"/>
        </w:rPr>
        <w:t xml:space="preserve">2003). </w:t>
      </w:r>
      <w:r w:rsidR="00212137" w:rsidRPr="00684002">
        <w:rPr>
          <w:rFonts w:asciiTheme="majorBidi" w:hAnsiTheme="majorBidi" w:cstheme="majorBidi"/>
          <w:color w:val="0D0D0D" w:themeColor="text1" w:themeTint="F2"/>
          <w:kern w:val="36"/>
        </w:rPr>
        <w:t>Marlowe–Crowne Social Desirability Scale and short Form</w:t>
      </w:r>
    </w:p>
    <w:p w14:paraId="385DF25B" w14:textId="7C8322C6" w:rsidR="00212137" w:rsidRDefault="00212137" w:rsidP="00212137">
      <w:pPr>
        <w:spacing w:line="480" w:lineRule="auto"/>
        <w:ind w:firstLine="720"/>
        <w:rPr>
          <w:rFonts w:asciiTheme="majorBidi" w:hAnsiTheme="majorBidi" w:cstheme="majorBidi"/>
          <w:color w:val="0D0D0D" w:themeColor="text1" w:themeTint="F2"/>
          <w:kern w:val="36"/>
        </w:rPr>
      </w:pPr>
      <w:r w:rsidRPr="00684002">
        <w:rPr>
          <w:rFonts w:asciiTheme="majorBidi" w:hAnsiTheme="majorBidi" w:cstheme="majorBidi"/>
          <w:color w:val="0D0D0D" w:themeColor="text1" w:themeTint="F2"/>
          <w:kern w:val="36"/>
        </w:rPr>
        <w:t xml:space="preserve">C: Forensic norms. </w:t>
      </w:r>
      <w:r w:rsidRPr="00684002">
        <w:rPr>
          <w:rFonts w:asciiTheme="majorBidi" w:hAnsiTheme="majorBidi" w:cstheme="majorBidi"/>
          <w:i/>
          <w:iCs/>
          <w:color w:val="0D0D0D" w:themeColor="text1" w:themeTint="F2"/>
          <w:kern w:val="36"/>
        </w:rPr>
        <w:t>Journal of Clinical Psychology,</w:t>
      </w:r>
      <w:r w:rsidRPr="00684002">
        <w:rPr>
          <w:rFonts w:asciiTheme="majorBidi" w:hAnsiTheme="majorBidi" w:cstheme="majorBidi"/>
          <w:color w:val="0D0D0D" w:themeColor="text1" w:themeTint="F2"/>
          <w:kern w:val="36"/>
        </w:rPr>
        <w:t xml:space="preserve"> </w:t>
      </w:r>
      <w:r w:rsidRPr="00684002">
        <w:rPr>
          <w:rFonts w:asciiTheme="majorBidi" w:hAnsiTheme="majorBidi" w:cstheme="majorBidi"/>
          <w:i/>
          <w:iCs/>
          <w:color w:val="0D0D0D" w:themeColor="text1" w:themeTint="F2"/>
          <w:kern w:val="36"/>
        </w:rPr>
        <w:t>59</w:t>
      </w:r>
      <w:r w:rsidRPr="00684002">
        <w:rPr>
          <w:rFonts w:asciiTheme="majorBidi" w:hAnsiTheme="majorBidi" w:cstheme="majorBidi"/>
          <w:color w:val="0D0D0D" w:themeColor="text1" w:themeTint="F2"/>
          <w:kern w:val="36"/>
        </w:rPr>
        <w:t>(4), 483</w:t>
      </w:r>
      <w:r w:rsidRPr="00684002">
        <w:rPr>
          <w:rFonts w:asciiTheme="majorBidi" w:hAnsiTheme="majorBidi" w:cstheme="majorBidi"/>
          <w:color w:val="000000" w:themeColor="text1"/>
        </w:rPr>
        <w:t>–</w:t>
      </w:r>
      <w:r w:rsidRPr="00684002">
        <w:rPr>
          <w:rFonts w:asciiTheme="majorBidi" w:hAnsiTheme="majorBidi" w:cstheme="majorBidi"/>
          <w:color w:val="0D0D0D" w:themeColor="text1" w:themeTint="F2"/>
          <w:kern w:val="36"/>
        </w:rPr>
        <w:t>492.</w:t>
      </w:r>
    </w:p>
    <w:p w14:paraId="6541592C" w14:textId="28697F07" w:rsidR="00212137" w:rsidRDefault="00595CA0" w:rsidP="00212137">
      <w:pPr>
        <w:spacing w:line="480" w:lineRule="auto"/>
        <w:ind w:firstLine="720"/>
        <w:rPr>
          <w:rStyle w:val="Hyperlink"/>
          <w:rFonts w:asciiTheme="majorBidi" w:hAnsiTheme="majorBidi" w:cstheme="majorBidi"/>
          <w:color w:val="0D0D0D" w:themeColor="text1" w:themeTint="F2"/>
          <w:u w:val="none"/>
        </w:rPr>
      </w:pPr>
      <w:hyperlink r:id="rId19" w:history="1">
        <w:r w:rsidR="00212137" w:rsidRPr="0057028A">
          <w:rPr>
            <w:rStyle w:val="Hyperlink"/>
            <w:rFonts w:asciiTheme="majorBidi" w:hAnsiTheme="majorBidi" w:cstheme="majorBidi"/>
          </w:rPr>
          <w:t>https://doi.org/10.1002/jclp.10136</w:t>
        </w:r>
      </w:hyperlink>
    </w:p>
    <w:p w14:paraId="06B72336" w14:textId="3D7A4AC4" w:rsidR="007B10AE" w:rsidRPr="00610393" w:rsidRDefault="007B10AE" w:rsidP="007C32A2">
      <w:pPr>
        <w:spacing w:line="480" w:lineRule="auto"/>
        <w:rPr>
          <w:color w:val="000000" w:themeColor="text1"/>
          <w:u w:val="single"/>
        </w:rPr>
      </w:pPr>
      <w:r w:rsidRPr="00610393">
        <w:rPr>
          <w:color w:val="000000" w:themeColor="text1"/>
        </w:rPr>
        <w:t xml:space="preserve">Antonucci, T. C., &amp; Jackson, J. S. (1983). Physical health and self-esteem. </w:t>
      </w:r>
      <w:r w:rsidRPr="00610393">
        <w:rPr>
          <w:i/>
          <w:iCs/>
          <w:color w:val="000000" w:themeColor="text1"/>
        </w:rPr>
        <w:t xml:space="preserve">Family &amp; Community </w:t>
      </w:r>
    </w:p>
    <w:p w14:paraId="6FEA0053" w14:textId="77777777" w:rsidR="00BD7C88" w:rsidRDefault="007B10AE" w:rsidP="00BD7C88">
      <w:pPr>
        <w:spacing w:line="480" w:lineRule="auto"/>
        <w:ind w:left="720"/>
        <w:rPr>
          <w:rStyle w:val="Hyperlink"/>
        </w:rPr>
      </w:pPr>
      <w:r w:rsidRPr="00610393">
        <w:rPr>
          <w:i/>
          <w:iCs/>
          <w:color w:val="000000" w:themeColor="text1"/>
        </w:rPr>
        <w:t>Health: The Journal of Health Promotion &amp; Maintenance</w:t>
      </w:r>
      <w:r w:rsidRPr="00610393">
        <w:rPr>
          <w:color w:val="000000" w:themeColor="text1"/>
        </w:rPr>
        <w:t xml:space="preserve">, </w:t>
      </w:r>
      <w:r w:rsidRPr="00610393">
        <w:rPr>
          <w:i/>
          <w:iCs/>
          <w:color w:val="000000" w:themeColor="text1"/>
        </w:rPr>
        <w:t>6</w:t>
      </w:r>
      <w:r w:rsidRPr="00610393">
        <w:rPr>
          <w:color w:val="000000" w:themeColor="text1"/>
        </w:rPr>
        <w:t>(2), 1–9.</w:t>
      </w:r>
      <w:r w:rsidR="006552A2" w:rsidRPr="00610393">
        <w:rPr>
          <w:color w:val="000000" w:themeColor="text1"/>
        </w:rPr>
        <w:t xml:space="preserve"> </w:t>
      </w:r>
      <w:hyperlink r:id="rId20" w:history="1">
        <w:r w:rsidR="00740F05" w:rsidRPr="00742266">
          <w:rPr>
            <w:rStyle w:val="Hyperlink"/>
          </w:rPr>
          <w:t>https://doi.org/10.1097/00003727-198306020-00004</w:t>
        </w:r>
      </w:hyperlink>
    </w:p>
    <w:p w14:paraId="23F0655B" w14:textId="77777777" w:rsidR="00BD7C88" w:rsidRPr="00595CA0" w:rsidRDefault="00BD7C88" w:rsidP="00BD7C88">
      <w:pPr>
        <w:spacing w:line="480" w:lineRule="auto"/>
        <w:rPr>
          <w:rFonts w:asciiTheme="majorBidi" w:hAnsiTheme="majorBidi" w:cstheme="majorBidi"/>
          <w:i/>
          <w:iCs/>
          <w:color w:val="0D0D0D" w:themeColor="text1" w:themeTint="F2"/>
          <w:lang w:val="fr-FR"/>
        </w:rPr>
      </w:pPr>
      <w:r w:rsidRPr="00684002">
        <w:rPr>
          <w:rFonts w:asciiTheme="majorBidi" w:hAnsiTheme="majorBidi" w:cstheme="majorBidi"/>
          <w:color w:val="0D0D0D" w:themeColor="text1" w:themeTint="F2"/>
        </w:rPr>
        <w:t xml:space="preserve">Ballard, R. (1992). Short Forms of the Marlowe-Crowne Social Desirability Scale. </w:t>
      </w:r>
      <w:r w:rsidRPr="00595CA0">
        <w:rPr>
          <w:rFonts w:asciiTheme="majorBidi" w:hAnsiTheme="majorBidi" w:cstheme="majorBidi"/>
          <w:i/>
          <w:iCs/>
          <w:color w:val="0D0D0D" w:themeColor="text1" w:themeTint="F2"/>
          <w:lang w:val="fr-FR"/>
        </w:rPr>
        <w:t>Psychological</w:t>
      </w:r>
    </w:p>
    <w:p w14:paraId="681D6CE2" w14:textId="77777777" w:rsidR="00BD7C88" w:rsidRPr="00595CA0" w:rsidRDefault="00BD7C88" w:rsidP="00BD7C88">
      <w:pPr>
        <w:spacing w:line="480" w:lineRule="auto"/>
        <w:ind w:firstLine="720"/>
        <w:rPr>
          <w:rStyle w:val="Hyperlink"/>
          <w:rFonts w:asciiTheme="majorBidi" w:hAnsiTheme="majorBidi" w:cstheme="majorBidi"/>
          <w:color w:val="0D0D0D" w:themeColor="text1" w:themeTint="F2"/>
          <w:u w:val="none"/>
          <w:lang w:val="fr-FR"/>
        </w:rPr>
      </w:pPr>
      <w:r w:rsidRPr="00595CA0">
        <w:rPr>
          <w:rFonts w:asciiTheme="majorBidi" w:hAnsiTheme="majorBidi" w:cstheme="majorBidi"/>
          <w:i/>
          <w:iCs/>
          <w:color w:val="0D0D0D" w:themeColor="text1" w:themeTint="F2"/>
          <w:lang w:val="fr-FR"/>
        </w:rPr>
        <w:lastRenderedPageBreak/>
        <w:t>Reports, 71</w:t>
      </w:r>
      <w:r w:rsidRPr="00595CA0">
        <w:rPr>
          <w:rFonts w:asciiTheme="majorBidi" w:hAnsiTheme="majorBidi" w:cstheme="majorBidi"/>
          <w:color w:val="0D0D0D" w:themeColor="text1" w:themeTint="F2"/>
          <w:lang w:val="fr-FR"/>
        </w:rPr>
        <w:t xml:space="preserve">(3), 1155-1160. </w:t>
      </w:r>
      <w:r w:rsidR="00595CA0">
        <w:fldChar w:fldCharType="begin"/>
      </w:r>
      <w:r w:rsidR="00595CA0" w:rsidRPr="00595CA0">
        <w:rPr>
          <w:lang w:val="fr-FR"/>
        </w:rPr>
        <w:instrText xml:space="preserve"> HYPERLINK "https://doi.org/10.2466/pr0.1992.71.3f.1155" </w:instrText>
      </w:r>
      <w:r w:rsidR="00595CA0">
        <w:fldChar w:fldCharType="separate"/>
      </w:r>
      <w:r w:rsidRPr="00595CA0">
        <w:rPr>
          <w:rStyle w:val="Hyperlink"/>
          <w:rFonts w:asciiTheme="majorBidi" w:hAnsiTheme="majorBidi" w:cstheme="majorBidi"/>
          <w:lang w:val="fr-FR"/>
        </w:rPr>
        <w:t>https://doi.org/10.2466/pr0.1992.71.3f.1155</w:t>
      </w:r>
      <w:r w:rsidR="00595CA0">
        <w:rPr>
          <w:rStyle w:val="Hyperlink"/>
          <w:rFonts w:asciiTheme="majorBidi" w:hAnsiTheme="majorBidi" w:cstheme="majorBidi"/>
          <w:lang w:val="en-GB"/>
        </w:rPr>
        <w:fldChar w:fldCharType="end"/>
      </w:r>
    </w:p>
    <w:p w14:paraId="783FDE2A" w14:textId="77777777" w:rsidR="00BD7C88" w:rsidRDefault="00595CA0" w:rsidP="00BD7C88">
      <w:pPr>
        <w:spacing w:line="480" w:lineRule="auto"/>
        <w:rPr>
          <w:rFonts w:asciiTheme="majorBidi" w:hAnsiTheme="majorBidi" w:cstheme="majorBidi"/>
          <w:color w:val="0D0D0D" w:themeColor="text1" w:themeTint="F2"/>
          <w:kern w:val="36"/>
        </w:rPr>
      </w:pPr>
      <w:r>
        <w:fldChar w:fldCharType="begin"/>
      </w:r>
      <w:r w:rsidRPr="00595CA0">
        <w:rPr>
          <w:lang w:val="fr-FR"/>
        </w:rPr>
        <w:instrText xml:space="preserve"> HYPERLINK "https://journals.sagepub.com/doi/abs/10.2466/pr0.1988.63.1.227?casa_token=GmWVoipZ0z8AAAAA:Wlo6b-5cOc1Ig8mnuuYFgUToPcI2Zg4i1qYc8t0CdzSgviMbH</w:instrText>
      </w:r>
      <w:r w:rsidRPr="00595CA0">
        <w:rPr>
          <w:lang w:val="fr-FR"/>
        </w:rPr>
        <w:instrText xml:space="preserve">eFRunoym-iWIgWdYxak-gMjhw5q5g" </w:instrText>
      </w:r>
      <w:r>
        <w:fldChar w:fldCharType="separate"/>
      </w:r>
      <w:r w:rsidR="00BD7C88" w:rsidRPr="00595CA0">
        <w:rPr>
          <w:rFonts w:asciiTheme="majorBidi" w:hAnsiTheme="majorBidi" w:cstheme="majorBidi"/>
          <w:color w:val="0D0D0D" w:themeColor="text1" w:themeTint="F2"/>
          <w:lang w:val="fr-FR"/>
        </w:rPr>
        <w:t>Ballard</w:t>
      </w:r>
      <w:r>
        <w:rPr>
          <w:rFonts w:asciiTheme="majorBidi" w:hAnsiTheme="majorBidi" w:cstheme="majorBidi"/>
          <w:color w:val="0D0D0D" w:themeColor="text1" w:themeTint="F2"/>
          <w:lang w:val="en-GB"/>
        </w:rPr>
        <w:fldChar w:fldCharType="end"/>
      </w:r>
      <w:r w:rsidR="00BD7C88" w:rsidRPr="00595CA0">
        <w:rPr>
          <w:rFonts w:asciiTheme="majorBidi" w:hAnsiTheme="majorBidi" w:cstheme="majorBidi"/>
          <w:color w:val="0D0D0D" w:themeColor="text1" w:themeTint="F2"/>
          <w:lang w:val="fr-FR"/>
        </w:rPr>
        <w:t xml:space="preserve">, R., </w:t>
      </w:r>
      <w:r>
        <w:fldChar w:fldCharType="begin"/>
      </w:r>
      <w:r w:rsidRPr="00595CA0">
        <w:rPr>
          <w:lang w:val="fr-FR"/>
        </w:rPr>
        <w:instrText xml:space="preserve"> HYPERLINK "https://journals.sagepub.com/doi/abs/10.2466/pr0.1988.63.1.227?casa_token=GmWVoipZ0z8AAAAA:Wlo6b-5cOc1Ig8mnuuYFgUToPcI2Zg4i1qYc8t0CdzSgviMbHeFRunoym-iWIgWdYxak-gMjhw5q5g" </w:instrText>
      </w:r>
      <w:r>
        <w:fldChar w:fldCharType="separate"/>
      </w:r>
      <w:r w:rsidR="00BD7C88" w:rsidRPr="00595CA0">
        <w:rPr>
          <w:rFonts w:asciiTheme="majorBidi" w:hAnsiTheme="majorBidi" w:cstheme="majorBidi"/>
          <w:color w:val="0D0D0D" w:themeColor="text1" w:themeTint="F2"/>
          <w:lang w:val="fr-FR"/>
        </w:rPr>
        <w:t>Crino</w:t>
      </w:r>
      <w:r>
        <w:rPr>
          <w:rFonts w:asciiTheme="majorBidi" w:hAnsiTheme="majorBidi" w:cstheme="majorBidi"/>
          <w:color w:val="0D0D0D" w:themeColor="text1" w:themeTint="F2"/>
          <w:lang w:val="en-GB"/>
        </w:rPr>
        <w:fldChar w:fldCharType="end"/>
      </w:r>
      <w:r w:rsidR="00BD7C88" w:rsidRPr="00595CA0">
        <w:rPr>
          <w:rFonts w:asciiTheme="majorBidi" w:hAnsiTheme="majorBidi" w:cstheme="majorBidi"/>
          <w:color w:val="0D0D0D" w:themeColor="text1" w:themeTint="F2"/>
          <w:lang w:val="fr-FR"/>
        </w:rPr>
        <w:t>, M. D., &amp; </w:t>
      </w:r>
      <w:proofErr w:type="spellStart"/>
      <w:r w:rsidR="000C415F">
        <w:fldChar w:fldCharType="begin"/>
      </w:r>
      <w:proofErr w:type="spellEnd"/>
      <w:r w:rsidR="000C415F" w:rsidRPr="00595CA0">
        <w:rPr>
          <w:lang w:val="fr-FR"/>
        </w:rPr>
        <w:instrText xml:space="preserve"> HYPERLINK "https://journals.sagepub.com/doi/abs/10.2466/pr0.1988.63.1.227?casa_token=GmWVoipZ0z8AAAAA:Wlo6b-5cOc1Ig8mnuuYFgUToPcI2Zg4i1qYc8t0CdzSgviMbHeFRunoym-iWIgWdYxak-gMjhw5q5g" </w:instrText>
      </w:r>
      <w:proofErr w:type="spellStart"/>
      <w:r w:rsidR="000C415F">
        <w:fldChar w:fldCharType="separate"/>
      </w:r>
      <w:proofErr w:type="spellEnd"/>
      <w:r w:rsidR="00BD7C88" w:rsidRPr="00595CA0">
        <w:rPr>
          <w:rFonts w:asciiTheme="majorBidi" w:hAnsiTheme="majorBidi" w:cstheme="majorBidi"/>
          <w:color w:val="0D0D0D" w:themeColor="text1" w:themeTint="F2"/>
          <w:lang w:val="fr-FR"/>
        </w:rPr>
        <w:t>Rubenfeld</w:t>
      </w:r>
      <w:r w:rsidR="000C415F">
        <w:rPr>
          <w:rFonts w:asciiTheme="majorBidi" w:hAnsiTheme="majorBidi" w:cstheme="majorBidi"/>
          <w:color w:val="0D0D0D" w:themeColor="text1" w:themeTint="F2"/>
          <w:lang w:val="en-GB"/>
        </w:rPr>
        <w:fldChar w:fldCharType="end"/>
      </w:r>
      <w:r w:rsidR="00BD7C88" w:rsidRPr="00595CA0">
        <w:rPr>
          <w:rFonts w:asciiTheme="majorBidi" w:hAnsiTheme="majorBidi" w:cstheme="majorBidi"/>
          <w:color w:val="0D0D0D" w:themeColor="text1" w:themeTint="F2"/>
          <w:lang w:val="fr-FR"/>
        </w:rPr>
        <w:t xml:space="preserve">, S. (1988). </w:t>
      </w:r>
      <w:r w:rsidR="00BD7C88" w:rsidRPr="00684002">
        <w:rPr>
          <w:rFonts w:asciiTheme="majorBidi" w:hAnsiTheme="majorBidi" w:cstheme="majorBidi"/>
          <w:color w:val="0D0D0D" w:themeColor="text1" w:themeTint="F2"/>
          <w:kern w:val="36"/>
        </w:rPr>
        <w:t>Social desirability response bias and the</w:t>
      </w:r>
    </w:p>
    <w:p w14:paraId="0A0B7CFF" w14:textId="01598D1A" w:rsidR="00BD7C88" w:rsidRPr="00595CA0" w:rsidRDefault="00BD7C88" w:rsidP="00BD7C88">
      <w:pPr>
        <w:spacing w:line="480" w:lineRule="auto"/>
        <w:ind w:firstLine="720"/>
        <w:rPr>
          <w:rFonts w:asciiTheme="majorBidi" w:hAnsiTheme="majorBidi" w:cstheme="majorBidi"/>
          <w:color w:val="0D0D0D" w:themeColor="text1" w:themeTint="F2"/>
          <w:lang w:val="fr-FR"/>
        </w:rPr>
      </w:pPr>
      <w:r w:rsidRPr="00684002">
        <w:rPr>
          <w:rFonts w:asciiTheme="majorBidi" w:hAnsiTheme="majorBidi" w:cstheme="majorBidi"/>
          <w:color w:val="0D0D0D" w:themeColor="text1" w:themeTint="F2"/>
          <w:kern w:val="36"/>
        </w:rPr>
        <w:t xml:space="preserve">Marlowe-Crowne Social Desirability Scale. </w:t>
      </w:r>
      <w:r w:rsidRPr="00595CA0">
        <w:rPr>
          <w:rFonts w:asciiTheme="majorBidi" w:hAnsiTheme="majorBidi" w:cstheme="majorBidi"/>
          <w:i/>
          <w:iCs/>
          <w:color w:val="0D0D0D" w:themeColor="text1" w:themeTint="F2"/>
          <w:kern w:val="36"/>
          <w:lang w:val="fr-FR"/>
        </w:rPr>
        <w:t>Psychological Reports, 63</w:t>
      </w:r>
      <w:r w:rsidRPr="00595CA0">
        <w:rPr>
          <w:rFonts w:asciiTheme="majorBidi" w:hAnsiTheme="majorBidi" w:cstheme="majorBidi"/>
          <w:color w:val="0D0D0D" w:themeColor="text1" w:themeTint="F2"/>
          <w:kern w:val="36"/>
          <w:lang w:val="fr-FR"/>
        </w:rPr>
        <w:t xml:space="preserve">(1), 227-237. </w:t>
      </w:r>
    </w:p>
    <w:p w14:paraId="710C6ADC" w14:textId="1ADCCF62" w:rsidR="00BD7C88" w:rsidRPr="00595CA0" w:rsidRDefault="00595CA0" w:rsidP="00BD7C88">
      <w:pPr>
        <w:shd w:val="clear" w:color="auto" w:fill="FFFFFF"/>
        <w:ind w:firstLine="720"/>
        <w:rPr>
          <w:rFonts w:asciiTheme="majorBidi" w:hAnsiTheme="majorBidi" w:cstheme="majorBidi"/>
          <w:color w:val="0D0D0D" w:themeColor="text1" w:themeTint="F2"/>
          <w:lang w:val="fr-FR"/>
        </w:rPr>
      </w:pPr>
      <w:r>
        <w:fldChar w:fldCharType="begin"/>
      </w:r>
      <w:r w:rsidRPr="00595CA0">
        <w:rPr>
          <w:lang w:val="fr-FR"/>
        </w:rPr>
        <w:instrText xml:space="preserve"> HYPERLINK "https://doi.org/10.2466/pr0.1988.63.1.227" </w:instrText>
      </w:r>
      <w:r>
        <w:fldChar w:fldCharType="separate"/>
      </w:r>
      <w:r w:rsidR="00BD7C88" w:rsidRPr="00595CA0">
        <w:rPr>
          <w:rStyle w:val="Hyperlink"/>
          <w:rFonts w:asciiTheme="majorBidi" w:hAnsiTheme="majorBidi" w:cstheme="majorBidi"/>
          <w:lang w:val="fr-FR"/>
        </w:rPr>
        <w:t>https://doi.org/10.2466/pr0.1988.63.1.227</w:t>
      </w:r>
      <w:r>
        <w:rPr>
          <w:rStyle w:val="Hyperlink"/>
          <w:rFonts w:asciiTheme="majorBidi" w:hAnsiTheme="majorBidi" w:cstheme="majorBidi"/>
          <w:lang w:val="en-GB"/>
        </w:rPr>
        <w:fldChar w:fldCharType="end"/>
      </w:r>
    </w:p>
    <w:p w14:paraId="240CA5AA" w14:textId="77777777" w:rsidR="00BD7C88" w:rsidRPr="00595CA0" w:rsidRDefault="00BD7C88" w:rsidP="00BD7C88">
      <w:pPr>
        <w:shd w:val="clear" w:color="auto" w:fill="FFFFFF"/>
        <w:ind w:firstLine="720"/>
        <w:rPr>
          <w:color w:val="000000" w:themeColor="text1"/>
          <w:lang w:val="fr-FR"/>
        </w:rPr>
      </w:pPr>
    </w:p>
    <w:p w14:paraId="062BB2E5" w14:textId="77777777" w:rsidR="006552A2" w:rsidRPr="00610393" w:rsidRDefault="003F0744" w:rsidP="006552A2">
      <w:pPr>
        <w:snapToGrid w:val="0"/>
        <w:spacing w:line="480" w:lineRule="auto"/>
        <w:rPr>
          <w:rStyle w:val="Emphasis"/>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Baumeister, R. F. (1998). </w:t>
      </w:r>
      <w:r w:rsidRPr="00610393">
        <w:rPr>
          <w:rStyle w:val="Emphasis"/>
          <w:rFonts w:asciiTheme="majorBidi" w:hAnsiTheme="majorBidi" w:cstheme="majorBidi"/>
          <w:i w:val="0"/>
          <w:iCs w:val="0"/>
          <w:color w:val="000000" w:themeColor="text1"/>
          <w:shd w:val="clear" w:color="auto" w:fill="FFFFFF"/>
        </w:rPr>
        <w:t>The self.</w:t>
      </w:r>
      <w:r w:rsidRPr="00610393">
        <w:rPr>
          <w:rFonts w:asciiTheme="majorBidi" w:hAnsiTheme="majorBidi" w:cstheme="majorBidi"/>
          <w:color w:val="000000" w:themeColor="text1"/>
          <w:shd w:val="clear" w:color="auto" w:fill="FFFFFF"/>
        </w:rPr>
        <w:t> In D. T. Gilbert, S. T. Fiske, &amp; G. Lindzey (Eds.), </w:t>
      </w:r>
      <w:r w:rsidRPr="00610393">
        <w:rPr>
          <w:rStyle w:val="Emphasis"/>
          <w:rFonts w:asciiTheme="majorBidi" w:hAnsiTheme="majorBidi" w:cstheme="majorBidi"/>
          <w:color w:val="000000" w:themeColor="text1"/>
          <w:shd w:val="clear" w:color="auto" w:fill="FFFFFF"/>
        </w:rPr>
        <w:t>The</w:t>
      </w:r>
      <w:r w:rsidR="006552A2" w:rsidRPr="00610393">
        <w:rPr>
          <w:rStyle w:val="Emphasis"/>
          <w:rFonts w:asciiTheme="majorBidi" w:hAnsiTheme="majorBidi" w:cstheme="majorBidi"/>
          <w:color w:val="000000" w:themeColor="text1"/>
          <w:shd w:val="clear" w:color="auto" w:fill="FFFFFF"/>
        </w:rPr>
        <w:t xml:space="preserve"> </w:t>
      </w:r>
    </w:p>
    <w:p w14:paraId="525527C6" w14:textId="41284A80" w:rsidR="003F0744" w:rsidRPr="00610393" w:rsidRDefault="003F0744" w:rsidP="006552A2">
      <w:pPr>
        <w:snapToGrid w:val="0"/>
        <w:spacing w:line="480" w:lineRule="auto"/>
        <w:ind w:firstLine="720"/>
        <w:rPr>
          <w:rFonts w:asciiTheme="majorBidi" w:hAnsiTheme="majorBidi" w:cstheme="majorBidi"/>
          <w:i/>
          <w:iCs/>
          <w:color w:val="000000" w:themeColor="text1"/>
          <w:shd w:val="clear" w:color="auto" w:fill="FFFFFF"/>
        </w:rPr>
      </w:pPr>
      <w:r w:rsidRPr="00610393">
        <w:rPr>
          <w:rStyle w:val="Emphasis"/>
          <w:rFonts w:asciiTheme="majorBidi" w:hAnsiTheme="majorBidi" w:cstheme="majorBidi"/>
          <w:color w:val="000000" w:themeColor="text1"/>
          <w:shd w:val="clear" w:color="auto" w:fill="FFFFFF"/>
        </w:rPr>
        <w:t>handbook of social psychology</w:t>
      </w:r>
      <w:r w:rsidRPr="00610393">
        <w:rPr>
          <w:rFonts w:asciiTheme="majorBidi" w:hAnsiTheme="majorBidi" w:cstheme="majorBidi"/>
          <w:color w:val="000000" w:themeColor="text1"/>
          <w:shd w:val="clear" w:color="auto" w:fill="FFFFFF"/>
        </w:rPr>
        <w:t> (</w:t>
      </w:r>
      <w:r w:rsidR="009C13FF" w:rsidRPr="00610393">
        <w:rPr>
          <w:rFonts w:asciiTheme="majorBidi" w:hAnsiTheme="majorBidi" w:cstheme="majorBidi"/>
          <w:color w:val="000000" w:themeColor="text1"/>
          <w:shd w:val="clear" w:color="auto" w:fill="FFFFFF"/>
        </w:rPr>
        <w:t>4</w:t>
      </w:r>
      <w:r w:rsidR="009C13FF" w:rsidRPr="00610393">
        <w:rPr>
          <w:rFonts w:asciiTheme="majorBidi" w:hAnsiTheme="majorBidi" w:cstheme="majorBidi"/>
          <w:color w:val="000000" w:themeColor="text1"/>
          <w:shd w:val="clear" w:color="auto" w:fill="FFFFFF"/>
          <w:vertAlign w:val="superscript"/>
        </w:rPr>
        <w:t>th</w:t>
      </w:r>
      <w:r w:rsidR="009C13FF" w:rsidRPr="00610393">
        <w:rPr>
          <w:rFonts w:asciiTheme="majorBidi" w:hAnsiTheme="majorBidi" w:cstheme="majorBidi"/>
          <w:color w:val="000000" w:themeColor="text1"/>
          <w:shd w:val="clear" w:color="auto" w:fill="FFFFFF"/>
        </w:rPr>
        <w:t xml:space="preserve"> ed., </w:t>
      </w:r>
      <w:r w:rsidRPr="00610393">
        <w:rPr>
          <w:rFonts w:asciiTheme="majorBidi" w:hAnsiTheme="majorBidi" w:cstheme="majorBidi"/>
          <w:color w:val="000000" w:themeColor="text1"/>
          <w:shd w:val="clear" w:color="auto" w:fill="FFFFFF"/>
        </w:rPr>
        <w:t>pp. 680–740). McGraw-Hill.</w:t>
      </w:r>
    </w:p>
    <w:p w14:paraId="20504996" w14:textId="091DABD1" w:rsidR="00AA5E7E" w:rsidRPr="00610393" w:rsidRDefault="00AA5E7E" w:rsidP="007C32A2">
      <w:pPr>
        <w:snapToGrid w:val="0"/>
        <w:spacing w:line="480" w:lineRule="auto"/>
        <w:rPr>
          <w:color w:val="000000" w:themeColor="text1"/>
        </w:rPr>
      </w:pPr>
      <w:r w:rsidRPr="00610393">
        <w:rPr>
          <w:color w:val="000000" w:themeColor="text1"/>
          <w:lang w:val="en-GB"/>
        </w:rPr>
        <w:t xml:space="preserve">Baumeister, R. F., Campbell, J. D., Krueger, J. I., &amp; Vohs, K. D. (2003). </w:t>
      </w:r>
      <w:r w:rsidRPr="00610393">
        <w:rPr>
          <w:color w:val="000000" w:themeColor="text1"/>
        </w:rPr>
        <w:t xml:space="preserve">Does high self-esteem </w:t>
      </w:r>
    </w:p>
    <w:p w14:paraId="7984E4A6" w14:textId="77777777" w:rsidR="00282E2B" w:rsidRDefault="00AA5E7E" w:rsidP="00282E2B">
      <w:pPr>
        <w:widowControl w:val="0"/>
        <w:spacing w:line="480" w:lineRule="auto"/>
        <w:ind w:left="720"/>
        <w:rPr>
          <w:rStyle w:val="Hyperlink"/>
        </w:rPr>
      </w:pPr>
      <w:r w:rsidRPr="00610393">
        <w:rPr>
          <w:color w:val="000000" w:themeColor="text1"/>
        </w:rPr>
        <w:t xml:space="preserve">cause better performance, interpersonal success, happiness, or healthier lifestyles? </w:t>
      </w:r>
      <w:r w:rsidRPr="00610393">
        <w:rPr>
          <w:i/>
          <w:iCs/>
          <w:color w:val="000000" w:themeColor="text1"/>
        </w:rPr>
        <w:t>Psychological Science in the Public Interest</w:t>
      </w:r>
      <w:r w:rsidRPr="00610393">
        <w:rPr>
          <w:color w:val="000000" w:themeColor="text1"/>
        </w:rPr>
        <w:t xml:space="preserve">, </w:t>
      </w:r>
      <w:r w:rsidRPr="00610393">
        <w:rPr>
          <w:i/>
          <w:iCs/>
          <w:color w:val="000000" w:themeColor="text1"/>
        </w:rPr>
        <w:t>4</w:t>
      </w:r>
      <w:r w:rsidRPr="00610393">
        <w:rPr>
          <w:color w:val="000000" w:themeColor="text1"/>
        </w:rPr>
        <w:t xml:space="preserve">(1), 1–44. </w:t>
      </w:r>
      <w:hyperlink r:id="rId21" w:history="1">
        <w:r w:rsidR="00740F05" w:rsidRPr="00742266">
          <w:rPr>
            <w:rStyle w:val="Hyperlink"/>
          </w:rPr>
          <w:t>https://doi.org/10.1111/1529-1006.01431</w:t>
        </w:r>
      </w:hyperlink>
    </w:p>
    <w:p w14:paraId="3504FCA2" w14:textId="77777777" w:rsidR="00282E2B" w:rsidRDefault="00595CA0" w:rsidP="00282E2B">
      <w:pPr>
        <w:widowControl w:val="0"/>
        <w:spacing w:line="480" w:lineRule="auto"/>
        <w:rPr>
          <w:rFonts w:asciiTheme="majorBidi" w:hAnsiTheme="majorBidi" w:cstheme="majorBidi"/>
          <w:color w:val="0D0D0D" w:themeColor="text1" w:themeTint="F2"/>
        </w:rPr>
      </w:pPr>
      <w:hyperlink r:id="rId22" w:history="1">
        <w:proofErr w:type="spellStart"/>
        <w:r w:rsidR="00282E2B" w:rsidRPr="00C654AA">
          <w:rPr>
            <w:rStyle w:val="Hyperlink"/>
            <w:rFonts w:asciiTheme="majorBidi" w:hAnsiTheme="majorBidi" w:cstheme="majorBidi"/>
            <w:color w:val="0D0D0D" w:themeColor="text1" w:themeTint="F2"/>
            <w:u w:val="none"/>
            <w:lang w:val="en-GB"/>
          </w:rPr>
          <w:t>Beretvas</w:t>
        </w:r>
        <w:proofErr w:type="spellEnd"/>
      </w:hyperlink>
      <w:r w:rsidR="00282E2B" w:rsidRPr="00C654AA">
        <w:rPr>
          <w:rFonts w:asciiTheme="majorBidi" w:hAnsiTheme="majorBidi" w:cstheme="majorBidi"/>
          <w:color w:val="0D0D0D" w:themeColor="text1" w:themeTint="F2"/>
          <w:lang w:val="en-GB"/>
        </w:rPr>
        <w:t xml:space="preserve">, S. N., </w:t>
      </w:r>
      <w:hyperlink r:id="rId23" w:history="1">
        <w:r w:rsidR="00282E2B" w:rsidRPr="00C654AA">
          <w:rPr>
            <w:rStyle w:val="Hyperlink"/>
            <w:rFonts w:asciiTheme="majorBidi" w:hAnsiTheme="majorBidi" w:cstheme="majorBidi"/>
            <w:color w:val="0D0D0D" w:themeColor="text1" w:themeTint="F2"/>
            <w:u w:val="none"/>
            <w:lang w:val="en-GB"/>
          </w:rPr>
          <w:t>Meyers</w:t>
        </w:r>
      </w:hyperlink>
      <w:r w:rsidR="00282E2B" w:rsidRPr="00C654AA">
        <w:rPr>
          <w:rFonts w:asciiTheme="majorBidi" w:hAnsiTheme="majorBidi" w:cstheme="majorBidi"/>
          <w:color w:val="0D0D0D" w:themeColor="text1" w:themeTint="F2"/>
          <w:lang w:val="en-GB"/>
        </w:rPr>
        <w:t xml:space="preserve">, J. L., &amp; </w:t>
      </w:r>
      <w:proofErr w:type="spellStart"/>
      <w:r w:rsidR="00282E2B" w:rsidRPr="00C654AA">
        <w:rPr>
          <w:rFonts w:asciiTheme="majorBidi" w:hAnsiTheme="majorBidi" w:cstheme="majorBidi"/>
          <w:color w:val="0D0D0D" w:themeColor="text1" w:themeTint="F2"/>
          <w:lang w:val="en-GB"/>
        </w:rPr>
        <w:t>Leite</w:t>
      </w:r>
      <w:proofErr w:type="spellEnd"/>
      <w:r w:rsidR="00282E2B" w:rsidRPr="00C654AA">
        <w:rPr>
          <w:rFonts w:asciiTheme="majorBidi" w:hAnsiTheme="majorBidi" w:cstheme="majorBidi"/>
          <w:color w:val="0D0D0D" w:themeColor="text1" w:themeTint="F2"/>
          <w:lang w:val="en-GB"/>
        </w:rPr>
        <w:t xml:space="preserve">, W. L. (1992). </w:t>
      </w:r>
      <w:r w:rsidR="00282E2B" w:rsidRPr="00282E2B">
        <w:rPr>
          <w:rFonts w:asciiTheme="majorBidi" w:hAnsiTheme="majorBidi" w:cstheme="majorBidi"/>
          <w:color w:val="0D0D0D" w:themeColor="text1" w:themeTint="F2"/>
        </w:rPr>
        <w:t>A reliability generalization study of the</w:t>
      </w:r>
    </w:p>
    <w:p w14:paraId="536F81C6" w14:textId="77777777" w:rsidR="00282E2B" w:rsidRDefault="00282E2B" w:rsidP="00282E2B">
      <w:pPr>
        <w:widowControl w:val="0"/>
        <w:spacing w:line="480" w:lineRule="auto"/>
        <w:ind w:firstLine="720"/>
        <w:rPr>
          <w:rFonts w:asciiTheme="majorBidi" w:hAnsiTheme="majorBidi" w:cstheme="majorBidi"/>
          <w:color w:val="0D0D0D" w:themeColor="text1" w:themeTint="F2"/>
          <w:lang w:val="en-GB"/>
        </w:rPr>
      </w:pPr>
      <w:r w:rsidRPr="00282E2B">
        <w:rPr>
          <w:rFonts w:asciiTheme="majorBidi" w:hAnsiTheme="majorBidi" w:cstheme="majorBidi"/>
          <w:color w:val="0D0D0D" w:themeColor="text1" w:themeTint="F2"/>
        </w:rPr>
        <w:t xml:space="preserve">Marlowe-Crowne Social Desirability Scale. </w:t>
      </w:r>
      <w:r w:rsidRPr="00282E2B">
        <w:rPr>
          <w:rFonts w:asciiTheme="majorBidi" w:hAnsiTheme="majorBidi" w:cstheme="majorBidi"/>
          <w:i/>
          <w:iCs/>
          <w:color w:val="0D0D0D" w:themeColor="text1" w:themeTint="F2"/>
          <w:lang w:val="en-GB"/>
        </w:rPr>
        <w:t>Psychological Reports, 71</w:t>
      </w:r>
      <w:r w:rsidRPr="00282E2B">
        <w:rPr>
          <w:rFonts w:asciiTheme="majorBidi" w:hAnsiTheme="majorBidi" w:cstheme="majorBidi"/>
          <w:color w:val="0D0D0D" w:themeColor="text1" w:themeTint="F2"/>
          <w:lang w:val="en-GB"/>
        </w:rPr>
        <w:t>(4), 1155-1160.</w:t>
      </w:r>
    </w:p>
    <w:p w14:paraId="1D04BCF4" w14:textId="5B3098AB" w:rsidR="00282E2B" w:rsidRPr="00282E2B" w:rsidRDefault="00595CA0" w:rsidP="00282E2B">
      <w:pPr>
        <w:widowControl w:val="0"/>
        <w:spacing w:line="480" w:lineRule="auto"/>
        <w:ind w:firstLine="720"/>
        <w:rPr>
          <w:rStyle w:val="Hyperlink"/>
          <w:rFonts w:asciiTheme="majorBidi" w:hAnsiTheme="majorBidi" w:cstheme="majorBidi"/>
          <w:color w:val="0D0D0D" w:themeColor="text1" w:themeTint="F2"/>
          <w:u w:val="none"/>
          <w:shd w:val="clear" w:color="auto" w:fill="FFFFFF"/>
          <w:lang w:val="en-GB"/>
        </w:rPr>
      </w:pPr>
      <w:hyperlink r:id="rId24" w:history="1">
        <w:r w:rsidR="00282E2B" w:rsidRPr="0057028A">
          <w:rPr>
            <w:rStyle w:val="Hyperlink"/>
            <w:rFonts w:asciiTheme="majorBidi" w:hAnsiTheme="majorBidi" w:cstheme="majorBidi"/>
            <w:shd w:val="clear" w:color="auto" w:fill="FFFFFF"/>
            <w:lang w:val="en-GB"/>
          </w:rPr>
          <w:t>https://doi.org/10.1177/0013164402062004003</w:t>
        </w:r>
      </w:hyperlink>
    </w:p>
    <w:p w14:paraId="15C0671F" w14:textId="31720C99" w:rsidR="00F919BB" w:rsidRPr="00610393" w:rsidRDefault="00F919BB" w:rsidP="00750217">
      <w:pPr>
        <w:widowControl w:val="0"/>
        <w:snapToGrid w:val="0"/>
        <w:spacing w:line="480" w:lineRule="auto"/>
        <w:rPr>
          <w:color w:val="000000" w:themeColor="text1"/>
        </w:rPr>
      </w:pPr>
      <w:proofErr w:type="spellStart"/>
      <w:r w:rsidRPr="00610393">
        <w:rPr>
          <w:color w:val="000000" w:themeColor="text1"/>
        </w:rPr>
        <w:t>Bonett</w:t>
      </w:r>
      <w:proofErr w:type="spellEnd"/>
      <w:r w:rsidRPr="00610393">
        <w:rPr>
          <w:color w:val="000000" w:themeColor="text1"/>
        </w:rPr>
        <w:t xml:space="preserve">, D. G. (2009). Meta-analytic interval estimation for standardized and unstandardized </w:t>
      </w:r>
    </w:p>
    <w:p w14:paraId="5832EA8E" w14:textId="4FF6180B" w:rsidR="00D327A1" w:rsidRDefault="00F919BB" w:rsidP="007C32A2">
      <w:pPr>
        <w:spacing w:line="480" w:lineRule="auto"/>
        <w:ind w:left="720"/>
        <w:rPr>
          <w:color w:val="000000" w:themeColor="text1"/>
        </w:rPr>
      </w:pPr>
      <w:r w:rsidRPr="00610393">
        <w:rPr>
          <w:color w:val="000000" w:themeColor="text1"/>
        </w:rPr>
        <w:t xml:space="preserve">mean differences. </w:t>
      </w:r>
      <w:r w:rsidRPr="00610393">
        <w:rPr>
          <w:i/>
          <w:iCs/>
          <w:color w:val="000000" w:themeColor="text1"/>
        </w:rPr>
        <w:t>Psychological Methods</w:t>
      </w:r>
      <w:r w:rsidRPr="00610393">
        <w:rPr>
          <w:color w:val="000000" w:themeColor="text1"/>
        </w:rPr>
        <w:t xml:space="preserve">, </w:t>
      </w:r>
      <w:r w:rsidRPr="00610393">
        <w:rPr>
          <w:i/>
          <w:iCs/>
          <w:color w:val="000000" w:themeColor="text1"/>
        </w:rPr>
        <w:t>14</w:t>
      </w:r>
      <w:r w:rsidRPr="00610393">
        <w:rPr>
          <w:color w:val="000000" w:themeColor="text1"/>
        </w:rPr>
        <w:t>(3), 225–238.</w:t>
      </w:r>
      <w:r w:rsidR="00A27507" w:rsidRPr="00610393">
        <w:rPr>
          <w:color w:val="000000" w:themeColor="text1"/>
        </w:rPr>
        <w:t xml:space="preserve"> </w:t>
      </w:r>
      <w:hyperlink r:id="rId25" w:history="1">
        <w:r w:rsidR="00740F05" w:rsidRPr="00742266">
          <w:rPr>
            <w:rStyle w:val="Hyperlink"/>
          </w:rPr>
          <w:t>https://doi.org/10.1037/a0016619</w:t>
        </w:r>
      </w:hyperlink>
    </w:p>
    <w:p w14:paraId="13181BC3" w14:textId="059E0808" w:rsidR="003054FF" w:rsidRPr="00610393" w:rsidRDefault="003054FF" w:rsidP="007C32A2">
      <w:pPr>
        <w:snapToGrid w:val="0"/>
        <w:spacing w:line="480" w:lineRule="auto"/>
        <w:rPr>
          <w:rFonts w:asciiTheme="majorBidi" w:hAnsiTheme="majorBidi" w:cstheme="majorBidi"/>
          <w:color w:val="000000" w:themeColor="text1"/>
          <w:shd w:val="clear" w:color="auto" w:fill="FFFFFF"/>
        </w:rPr>
      </w:pPr>
      <w:r w:rsidRPr="00610393">
        <w:rPr>
          <w:rFonts w:asciiTheme="majorBidi" w:eastAsia="TimesNewRomanPSMT" w:hAnsiTheme="majorBidi" w:cstheme="majorBidi"/>
          <w:color w:val="000000" w:themeColor="text1"/>
          <w:lang w:val="en-GB"/>
        </w:rPr>
        <w:t xml:space="preserve">Brown, J. D. (2007). </w:t>
      </w:r>
      <w:r w:rsidRPr="00610393">
        <w:rPr>
          <w:rFonts w:asciiTheme="majorBidi" w:eastAsia="TimesNewRomanPSMT" w:hAnsiTheme="majorBidi" w:cstheme="majorBidi"/>
          <w:i/>
          <w:iCs/>
          <w:color w:val="000000" w:themeColor="text1"/>
          <w:lang w:val="en-GB"/>
        </w:rPr>
        <w:t>The self</w:t>
      </w:r>
      <w:r w:rsidRPr="00610393">
        <w:rPr>
          <w:rFonts w:asciiTheme="majorBidi" w:eastAsia="TimesNewRomanPSMT" w:hAnsiTheme="majorBidi" w:cstheme="majorBidi"/>
          <w:color w:val="000000" w:themeColor="text1"/>
          <w:lang w:val="en-GB"/>
        </w:rPr>
        <w:t>. Psychology Press.</w:t>
      </w:r>
    </w:p>
    <w:p w14:paraId="2A572D23" w14:textId="77777777" w:rsidR="007C32A2" w:rsidRPr="00610393" w:rsidRDefault="00050274" w:rsidP="007C32A2">
      <w:pPr>
        <w:snapToGrid w:val="0"/>
        <w:spacing w:line="480" w:lineRule="auto"/>
        <w:rPr>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 xml:space="preserve">Brown, J. D. (2010). Across the (not so) Great Divide: Cultural similarities in self-evaluative </w:t>
      </w:r>
    </w:p>
    <w:p w14:paraId="4CDF3BEB" w14:textId="0A866A03" w:rsidR="00050274" w:rsidRPr="00740F05" w:rsidRDefault="00050274" w:rsidP="007C32A2">
      <w:pPr>
        <w:snapToGrid w:val="0"/>
        <w:spacing w:line="480" w:lineRule="auto"/>
        <w:ind w:left="720"/>
        <w:rPr>
          <w:rFonts w:asciiTheme="majorBidi" w:hAnsiTheme="majorBidi" w:cstheme="majorBidi"/>
          <w:color w:val="000000" w:themeColor="text1"/>
          <w:shd w:val="clear" w:color="auto" w:fill="FFFFFF"/>
          <w:lang w:val="de-DE"/>
        </w:rPr>
      </w:pPr>
      <w:r w:rsidRPr="00610393">
        <w:rPr>
          <w:rFonts w:asciiTheme="majorBidi" w:hAnsiTheme="majorBidi" w:cstheme="majorBidi"/>
          <w:color w:val="000000" w:themeColor="text1"/>
          <w:shd w:val="clear" w:color="auto" w:fill="FFFFFF"/>
        </w:rPr>
        <w:t>processes. </w:t>
      </w:r>
      <w:r w:rsidRPr="00610393">
        <w:rPr>
          <w:rFonts w:asciiTheme="majorBidi" w:hAnsiTheme="majorBidi" w:cstheme="majorBidi"/>
          <w:i/>
          <w:iCs/>
          <w:color w:val="000000" w:themeColor="text1"/>
          <w:shd w:val="clear" w:color="auto" w:fill="FFFFFF"/>
        </w:rPr>
        <w:t>Social and Personality Psychology Compass, 4</w:t>
      </w:r>
      <w:r w:rsidR="00E322E5" w:rsidRPr="00610393">
        <w:rPr>
          <w:rFonts w:asciiTheme="majorBidi" w:hAnsiTheme="majorBidi" w:cstheme="majorBidi"/>
          <w:color w:val="000000" w:themeColor="text1"/>
          <w:shd w:val="clear" w:color="auto" w:fill="FFFFFF"/>
        </w:rPr>
        <w:t>(5)</w:t>
      </w:r>
      <w:r w:rsidRPr="00610393">
        <w:rPr>
          <w:rFonts w:asciiTheme="majorBidi" w:hAnsiTheme="majorBidi" w:cstheme="majorBidi"/>
          <w:color w:val="000000" w:themeColor="text1"/>
          <w:shd w:val="clear" w:color="auto" w:fill="FFFFFF"/>
        </w:rPr>
        <w:t>, 318</w:t>
      </w:r>
      <w:r w:rsidR="00885B27" w:rsidRPr="00610393">
        <w:rPr>
          <w:color w:val="000000" w:themeColor="text1"/>
        </w:rPr>
        <w:t>–</w:t>
      </w:r>
      <w:r w:rsidRPr="00610393">
        <w:rPr>
          <w:rFonts w:asciiTheme="majorBidi" w:hAnsiTheme="majorBidi" w:cstheme="majorBidi"/>
          <w:color w:val="000000" w:themeColor="text1"/>
          <w:shd w:val="clear" w:color="auto" w:fill="FFFFFF"/>
        </w:rPr>
        <w:t>330.</w:t>
      </w:r>
      <w:r w:rsidR="00944225" w:rsidRPr="00610393">
        <w:rPr>
          <w:rFonts w:asciiTheme="majorBidi" w:hAnsiTheme="majorBidi" w:cstheme="majorBidi"/>
          <w:color w:val="000000" w:themeColor="text1"/>
          <w:shd w:val="clear" w:color="auto" w:fill="FFFFFF"/>
        </w:rPr>
        <w:t xml:space="preserve"> </w:t>
      </w:r>
      <w:hyperlink r:id="rId26" w:history="1">
        <w:r w:rsidR="00740F05" w:rsidRPr="00740F05">
          <w:rPr>
            <w:rStyle w:val="Hyperlink"/>
            <w:rFonts w:asciiTheme="majorBidi" w:hAnsiTheme="majorBidi" w:cstheme="majorBidi"/>
            <w:shd w:val="clear" w:color="auto" w:fill="FFFFFF"/>
            <w:lang w:val="de-DE"/>
          </w:rPr>
          <w:t>https://doi.org/10.1111/j.1751-9004.2010.00267.x</w:t>
        </w:r>
      </w:hyperlink>
    </w:p>
    <w:p w14:paraId="1C6CFC05" w14:textId="77777777" w:rsidR="007C32A2" w:rsidRPr="00610393" w:rsidRDefault="005239B1" w:rsidP="007C32A2">
      <w:pPr>
        <w:pStyle w:val="Body1"/>
        <w:spacing w:line="480" w:lineRule="auto"/>
        <w:contextualSpacing/>
        <w:rPr>
          <w:rFonts w:ascii="Times New Roman" w:hAnsi="Times New Roman"/>
          <w:color w:val="000000" w:themeColor="text1"/>
          <w:szCs w:val="24"/>
          <w:lang w:val="nl-NL"/>
        </w:rPr>
      </w:pPr>
      <w:r w:rsidRPr="00610393">
        <w:rPr>
          <w:rFonts w:ascii="Times New Roman" w:hAnsi="Times New Roman"/>
          <w:color w:val="000000" w:themeColor="text1"/>
          <w:szCs w:val="24"/>
          <w:lang w:val="nl-NL"/>
        </w:rPr>
        <w:t xml:space="preserve">Chiu, C.-y., Wan, C., Cheng, S. Y. Y., Kim, Y.-H., &amp; Yang, Y.-J. (2011). Cultural perspectives </w:t>
      </w:r>
    </w:p>
    <w:p w14:paraId="6F8B4BA5" w14:textId="1C0CFE65" w:rsidR="005239B1" w:rsidRPr="00610393" w:rsidRDefault="005239B1" w:rsidP="007C32A2">
      <w:pPr>
        <w:pStyle w:val="Body1"/>
        <w:spacing w:line="480" w:lineRule="auto"/>
        <w:ind w:left="720"/>
        <w:contextualSpacing/>
        <w:rPr>
          <w:rStyle w:val="Hyperlink"/>
          <w:rFonts w:ascii="Times New Roman" w:hAnsi="Times New Roman"/>
          <w:color w:val="000000" w:themeColor="text1"/>
          <w:szCs w:val="24"/>
          <w:lang w:val="nl-NL" w:eastAsia="en-US"/>
        </w:rPr>
      </w:pPr>
      <w:r w:rsidRPr="00610393">
        <w:rPr>
          <w:rFonts w:ascii="Times New Roman" w:hAnsi="Times New Roman"/>
          <w:color w:val="000000" w:themeColor="text1"/>
          <w:szCs w:val="24"/>
          <w:lang w:val="nl-NL"/>
        </w:rPr>
        <w:t xml:space="preserve">on self-enhancement and self-protection. In M. D. Alicke &amp; C. Sedikides (Eds.), </w:t>
      </w:r>
      <w:r w:rsidRPr="00610393">
        <w:rPr>
          <w:rFonts w:ascii="Times New Roman" w:hAnsi="Times New Roman"/>
          <w:i/>
          <w:color w:val="000000" w:themeColor="text1"/>
          <w:szCs w:val="24"/>
          <w:lang w:val="nl-NL"/>
        </w:rPr>
        <w:t>Handbook of self-enhancement and self-protection</w:t>
      </w:r>
      <w:r w:rsidRPr="00610393">
        <w:rPr>
          <w:rFonts w:ascii="Times New Roman" w:hAnsi="Times New Roman"/>
          <w:color w:val="000000" w:themeColor="text1"/>
          <w:szCs w:val="24"/>
          <w:lang w:val="nl-NL"/>
        </w:rPr>
        <w:t xml:space="preserve"> (pp. 425</w:t>
      </w:r>
      <w:r w:rsidR="00474DFC" w:rsidRPr="00610393">
        <w:rPr>
          <w:color w:val="000000" w:themeColor="text1"/>
        </w:rPr>
        <w:t>–</w:t>
      </w:r>
      <w:r w:rsidRPr="00610393">
        <w:rPr>
          <w:rFonts w:ascii="Times New Roman" w:hAnsi="Times New Roman"/>
          <w:color w:val="000000" w:themeColor="text1"/>
          <w:szCs w:val="24"/>
          <w:lang w:val="nl-NL"/>
        </w:rPr>
        <w:t>451). Guilford Press.</w:t>
      </w:r>
    </w:p>
    <w:p w14:paraId="39CF6969" w14:textId="3118E2DA" w:rsidR="00F919BB" w:rsidRPr="00610393" w:rsidRDefault="00F919BB" w:rsidP="007C32A2">
      <w:pPr>
        <w:snapToGrid w:val="0"/>
        <w:spacing w:line="480" w:lineRule="auto"/>
        <w:rPr>
          <w:color w:val="000000" w:themeColor="text1"/>
          <w:lang w:val="nl-NL"/>
        </w:rPr>
      </w:pPr>
      <w:r w:rsidRPr="00610393">
        <w:rPr>
          <w:color w:val="000000" w:themeColor="text1"/>
          <w:lang w:val="nl-NL"/>
        </w:rPr>
        <w:lastRenderedPageBreak/>
        <w:t xml:space="preserve">Church, A. T., Katigbak, M. S., Mazuera Arias, R., Rincon, B. C., Vargas-Flores, J. de J., </w:t>
      </w:r>
    </w:p>
    <w:p w14:paraId="2261FEB5" w14:textId="47D56072" w:rsidR="009D72B8" w:rsidRDefault="00F919BB" w:rsidP="007C32A2">
      <w:pPr>
        <w:spacing w:line="480" w:lineRule="auto"/>
        <w:ind w:left="720"/>
        <w:rPr>
          <w:color w:val="000000" w:themeColor="text1"/>
        </w:rPr>
      </w:pPr>
      <w:r w:rsidRPr="00610393">
        <w:rPr>
          <w:color w:val="000000" w:themeColor="text1"/>
          <w:lang w:val="nl-NL"/>
        </w:rPr>
        <w:t xml:space="preserve">Ibáñez-Reyes, J., Wang, L., Alvarez, J. M., Wang, C., &amp; Ortiz, F. A. (2014). </w:t>
      </w:r>
      <w:r w:rsidRPr="00610393">
        <w:rPr>
          <w:color w:val="000000" w:themeColor="text1"/>
        </w:rPr>
        <w:t xml:space="preserve">A four-culture study of self-enhancement and adjustment using the social relations model: Do alternative conceptualizations and indices make a difference? </w:t>
      </w:r>
      <w:r w:rsidRPr="00610393">
        <w:rPr>
          <w:i/>
          <w:iCs/>
          <w:color w:val="000000" w:themeColor="text1"/>
        </w:rPr>
        <w:t>Journal of Personality and Social Psychology</w:t>
      </w:r>
      <w:r w:rsidRPr="00610393">
        <w:rPr>
          <w:color w:val="000000" w:themeColor="text1"/>
        </w:rPr>
        <w:t xml:space="preserve">, </w:t>
      </w:r>
      <w:r w:rsidRPr="00610393">
        <w:rPr>
          <w:i/>
          <w:iCs/>
          <w:color w:val="000000" w:themeColor="text1"/>
        </w:rPr>
        <w:t>106</w:t>
      </w:r>
      <w:r w:rsidRPr="00610393">
        <w:rPr>
          <w:color w:val="000000" w:themeColor="text1"/>
        </w:rPr>
        <w:t xml:space="preserve">(6), 997–1014. </w:t>
      </w:r>
      <w:hyperlink r:id="rId27" w:history="1">
        <w:r w:rsidR="00740F05" w:rsidRPr="00742266">
          <w:rPr>
            <w:rStyle w:val="Hyperlink"/>
          </w:rPr>
          <w:t>https://doi.org/10.1037/a0036491</w:t>
        </w:r>
      </w:hyperlink>
    </w:p>
    <w:p w14:paraId="0C0E3E90" w14:textId="77777777" w:rsidR="007C32A2" w:rsidRPr="00610393" w:rsidRDefault="00F919BB" w:rsidP="007C32A2">
      <w:pPr>
        <w:snapToGrid w:val="0"/>
        <w:spacing w:line="480" w:lineRule="auto"/>
        <w:rPr>
          <w:color w:val="000000" w:themeColor="text1"/>
        </w:rPr>
      </w:pPr>
      <w:r w:rsidRPr="00610393">
        <w:rPr>
          <w:color w:val="000000" w:themeColor="text1"/>
        </w:rPr>
        <w:t xml:space="preserve">Coburn, K. M., &amp; Vevea, J. L. (2019). </w:t>
      </w:r>
      <w:proofErr w:type="spellStart"/>
      <w:r w:rsidRPr="00610393">
        <w:rPr>
          <w:color w:val="000000" w:themeColor="text1"/>
        </w:rPr>
        <w:t>weightr</w:t>
      </w:r>
      <w:proofErr w:type="spellEnd"/>
      <w:r w:rsidRPr="00610393">
        <w:rPr>
          <w:color w:val="000000" w:themeColor="text1"/>
        </w:rPr>
        <w:t xml:space="preserve">: Estimating weight-function models for </w:t>
      </w:r>
    </w:p>
    <w:p w14:paraId="2A92EA6A" w14:textId="75AF9FD6" w:rsidR="009D72B8" w:rsidRPr="00610393" w:rsidRDefault="00F919BB" w:rsidP="007C32A2">
      <w:pPr>
        <w:snapToGrid w:val="0"/>
        <w:spacing w:line="480" w:lineRule="auto"/>
        <w:ind w:left="720"/>
        <w:rPr>
          <w:rStyle w:val="Hyperlink"/>
          <w:color w:val="000000" w:themeColor="text1"/>
        </w:rPr>
      </w:pPr>
      <w:r w:rsidRPr="00610393">
        <w:rPr>
          <w:color w:val="000000" w:themeColor="text1"/>
        </w:rPr>
        <w:t xml:space="preserve">publication bias (R Package Version 2.0.2) [Computer software]. </w:t>
      </w:r>
      <w:r w:rsidR="007C32A2" w:rsidRPr="00610393">
        <w:rPr>
          <w:color w:val="000000" w:themeColor="text1"/>
        </w:rPr>
        <w:t>http://CRAN.R-project.org/package=weightr</w:t>
      </w:r>
    </w:p>
    <w:p w14:paraId="58B6488A" w14:textId="77777777" w:rsidR="009D72B8" w:rsidRPr="00610393" w:rsidRDefault="00F919BB" w:rsidP="007C32A2">
      <w:pPr>
        <w:snapToGrid w:val="0"/>
        <w:spacing w:line="480" w:lineRule="auto"/>
        <w:rPr>
          <w:color w:val="000000" w:themeColor="text1"/>
        </w:rPr>
      </w:pPr>
      <w:r w:rsidRPr="00610393">
        <w:rPr>
          <w:color w:val="000000" w:themeColor="text1"/>
        </w:rPr>
        <w:t xml:space="preserve">Cohen, J. (1988). </w:t>
      </w:r>
      <w:r w:rsidRPr="00610393">
        <w:rPr>
          <w:i/>
          <w:iCs/>
          <w:color w:val="000000" w:themeColor="text1"/>
        </w:rPr>
        <w:t>Statistical power analysis for the behavioral sciences</w:t>
      </w:r>
      <w:r w:rsidRPr="00610393">
        <w:rPr>
          <w:color w:val="000000" w:themeColor="text1"/>
        </w:rPr>
        <w:t xml:space="preserve"> (2nd ed.). Erlbaum.</w:t>
      </w:r>
    </w:p>
    <w:p w14:paraId="193650DC" w14:textId="77777777" w:rsidR="007C32A2" w:rsidRPr="00610393" w:rsidRDefault="00F919BB" w:rsidP="007C32A2">
      <w:pPr>
        <w:snapToGrid w:val="0"/>
        <w:spacing w:line="480" w:lineRule="auto"/>
        <w:rPr>
          <w:color w:val="000000" w:themeColor="text1"/>
        </w:rPr>
      </w:pPr>
      <w:r w:rsidRPr="00610393">
        <w:rPr>
          <w:color w:val="000000" w:themeColor="text1"/>
        </w:rPr>
        <w:t xml:space="preserve">Crandall, V. C., Crandall, V. J., &amp; </w:t>
      </w:r>
      <w:proofErr w:type="spellStart"/>
      <w:r w:rsidRPr="00610393">
        <w:rPr>
          <w:color w:val="000000" w:themeColor="text1"/>
        </w:rPr>
        <w:t>Katkovsky</w:t>
      </w:r>
      <w:proofErr w:type="spellEnd"/>
      <w:r w:rsidRPr="00610393">
        <w:rPr>
          <w:color w:val="000000" w:themeColor="text1"/>
        </w:rPr>
        <w:t xml:space="preserve">, W. (1965). A children’s social desirability </w:t>
      </w:r>
    </w:p>
    <w:p w14:paraId="0BAF9C4C" w14:textId="54D3B007" w:rsidR="009D72B8" w:rsidRPr="00514131" w:rsidRDefault="00F919BB" w:rsidP="007C32A2">
      <w:pPr>
        <w:snapToGrid w:val="0"/>
        <w:spacing w:line="480" w:lineRule="auto"/>
        <w:ind w:left="720"/>
        <w:rPr>
          <w:color w:val="000000" w:themeColor="text1"/>
          <w:lang w:val="en-GB"/>
        </w:rPr>
      </w:pPr>
      <w:r w:rsidRPr="00610393">
        <w:rPr>
          <w:color w:val="000000" w:themeColor="text1"/>
          <w:lang w:val="fr-FR"/>
        </w:rPr>
        <w:t xml:space="preserve">questionnaire. </w:t>
      </w:r>
      <w:r w:rsidRPr="00610393">
        <w:rPr>
          <w:i/>
          <w:iCs/>
          <w:color w:val="000000" w:themeColor="text1"/>
          <w:lang w:val="fr-FR"/>
        </w:rPr>
        <w:t>Journal of Consulting Psychology</w:t>
      </w:r>
      <w:r w:rsidRPr="00610393">
        <w:rPr>
          <w:color w:val="000000" w:themeColor="text1"/>
          <w:lang w:val="fr-FR"/>
        </w:rPr>
        <w:t xml:space="preserve">, </w:t>
      </w:r>
      <w:r w:rsidRPr="00610393">
        <w:rPr>
          <w:i/>
          <w:iCs/>
          <w:color w:val="000000" w:themeColor="text1"/>
          <w:lang w:val="fr-FR"/>
        </w:rPr>
        <w:t>29</w:t>
      </w:r>
      <w:r w:rsidRPr="00610393">
        <w:rPr>
          <w:color w:val="000000" w:themeColor="text1"/>
          <w:lang w:val="fr-FR"/>
        </w:rPr>
        <w:t>(1), 27–36.</w:t>
      </w:r>
      <w:r w:rsidR="000837B9" w:rsidRPr="00610393">
        <w:rPr>
          <w:color w:val="000000" w:themeColor="text1"/>
          <w:lang w:val="fr-FR"/>
        </w:rPr>
        <w:t xml:space="preserve"> </w:t>
      </w:r>
      <w:hyperlink r:id="rId28" w:history="1">
        <w:r w:rsidR="00740F05" w:rsidRPr="00514131">
          <w:rPr>
            <w:rStyle w:val="Hyperlink"/>
            <w:lang w:val="en-GB"/>
          </w:rPr>
          <w:t>https://doi.org/10.1037/h0020966</w:t>
        </w:r>
      </w:hyperlink>
    </w:p>
    <w:p w14:paraId="45551A76" w14:textId="77777777" w:rsidR="007C32A2" w:rsidRPr="00610393" w:rsidRDefault="00F919BB" w:rsidP="007C32A2">
      <w:pPr>
        <w:snapToGrid w:val="0"/>
        <w:spacing w:line="480" w:lineRule="auto"/>
        <w:rPr>
          <w:color w:val="000000" w:themeColor="text1"/>
        </w:rPr>
      </w:pPr>
      <w:r w:rsidRPr="00610393">
        <w:rPr>
          <w:color w:val="000000" w:themeColor="text1"/>
        </w:rPr>
        <w:t xml:space="preserve">Crowne, D. P., &amp; Marlowe, D. (1960). A new scale of social desirability independent of </w:t>
      </w:r>
    </w:p>
    <w:p w14:paraId="5B93C960" w14:textId="3927246A" w:rsidR="007C32A2" w:rsidRDefault="00F919BB" w:rsidP="007C32A2">
      <w:pPr>
        <w:snapToGrid w:val="0"/>
        <w:spacing w:line="480" w:lineRule="auto"/>
        <w:ind w:left="720"/>
        <w:rPr>
          <w:color w:val="000000" w:themeColor="text1"/>
        </w:rPr>
      </w:pPr>
      <w:r w:rsidRPr="00610393">
        <w:rPr>
          <w:color w:val="000000" w:themeColor="text1"/>
        </w:rPr>
        <w:t xml:space="preserve">psychopathology. </w:t>
      </w:r>
      <w:r w:rsidRPr="00610393">
        <w:rPr>
          <w:i/>
          <w:iCs/>
          <w:color w:val="000000" w:themeColor="text1"/>
        </w:rPr>
        <w:t>Journal of Consulting Psychology</w:t>
      </w:r>
      <w:r w:rsidRPr="00610393">
        <w:rPr>
          <w:color w:val="000000" w:themeColor="text1"/>
        </w:rPr>
        <w:t xml:space="preserve">, </w:t>
      </w:r>
      <w:r w:rsidRPr="00610393">
        <w:rPr>
          <w:i/>
          <w:iCs/>
          <w:color w:val="000000" w:themeColor="text1"/>
        </w:rPr>
        <w:t>24</w:t>
      </w:r>
      <w:r w:rsidRPr="00610393">
        <w:rPr>
          <w:color w:val="000000" w:themeColor="text1"/>
        </w:rPr>
        <w:t xml:space="preserve">(4), 349–354. </w:t>
      </w:r>
      <w:hyperlink r:id="rId29" w:history="1">
        <w:r w:rsidR="00740F05" w:rsidRPr="00742266">
          <w:rPr>
            <w:rStyle w:val="Hyperlink"/>
          </w:rPr>
          <w:t>https://doi.org/10.1037/h0047358</w:t>
        </w:r>
      </w:hyperlink>
    </w:p>
    <w:p w14:paraId="79852E16" w14:textId="77777777" w:rsidR="007C32A2" w:rsidRPr="00610393" w:rsidRDefault="00F919BB" w:rsidP="007C32A2">
      <w:pPr>
        <w:snapToGrid w:val="0"/>
        <w:spacing w:line="480" w:lineRule="auto"/>
        <w:rPr>
          <w:color w:val="000000" w:themeColor="text1"/>
        </w:rPr>
      </w:pPr>
      <w:r w:rsidRPr="00610393">
        <w:rPr>
          <w:color w:val="000000" w:themeColor="text1"/>
        </w:rPr>
        <w:t xml:space="preserve">Cundiff, J. M., &amp; Matthews, K. A. (2017). Is subjective social status a unique correlate of </w:t>
      </w:r>
    </w:p>
    <w:p w14:paraId="1401FB89" w14:textId="504462C2" w:rsidR="009D72B8" w:rsidRDefault="00F919BB" w:rsidP="007C32A2">
      <w:pPr>
        <w:snapToGrid w:val="0"/>
        <w:spacing w:line="480" w:lineRule="auto"/>
        <w:ind w:left="720"/>
        <w:rPr>
          <w:color w:val="000000" w:themeColor="text1"/>
        </w:rPr>
      </w:pPr>
      <w:r w:rsidRPr="00610393">
        <w:rPr>
          <w:color w:val="000000" w:themeColor="text1"/>
        </w:rPr>
        <w:t xml:space="preserve">physical health? A meta-analysis. </w:t>
      </w:r>
      <w:r w:rsidRPr="00610393">
        <w:rPr>
          <w:i/>
          <w:iCs/>
          <w:color w:val="000000" w:themeColor="text1"/>
        </w:rPr>
        <w:t>Health Psychology</w:t>
      </w:r>
      <w:r w:rsidRPr="00610393">
        <w:rPr>
          <w:color w:val="000000" w:themeColor="text1"/>
        </w:rPr>
        <w:t xml:space="preserve">, </w:t>
      </w:r>
      <w:r w:rsidRPr="00610393">
        <w:rPr>
          <w:i/>
          <w:iCs/>
          <w:color w:val="000000" w:themeColor="text1"/>
        </w:rPr>
        <w:t>36</w:t>
      </w:r>
      <w:r w:rsidRPr="00610393">
        <w:rPr>
          <w:color w:val="000000" w:themeColor="text1"/>
        </w:rPr>
        <w:t xml:space="preserve">(12), 1109–1125. </w:t>
      </w:r>
      <w:hyperlink r:id="rId30" w:history="1">
        <w:r w:rsidR="00740F05" w:rsidRPr="00742266">
          <w:rPr>
            <w:rStyle w:val="Hyperlink"/>
          </w:rPr>
          <w:t>https://doi.org/10.1037/hea0000534</w:t>
        </w:r>
      </w:hyperlink>
    </w:p>
    <w:p w14:paraId="4034F0A6" w14:textId="77777777" w:rsidR="007C32A2" w:rsidRPr="00610393" w:rsidRDefault="00F919BB" w:rsidP="007C32A2">
      <w:pPr>
        <w:snapToGrid w:val="0"/>
        <w:spacing w:line="480" w:lineRule="auto"/>
        <w:rPr>
          <w:color w:val="000000" w:themeColor="text1"/>
        </w:rPr>
      </w:pPr>
      <w:r w:rsidRPr="00610393">
        <w:rPr>
          <w:color w:val="000000" w:themeColor="text1"/>
        </w:rPr>
        <w:t>Davidson, K., &amp; Prkachin, K. (1997). Optimism and unrealistic optimism have an interacting</w:t>
      </w:r>
      <w:r w:rsidR="009D72B8" w:rsidRPr="00610393">
        <w:rPr>
          <w:color w:val="000000" w:themeColor="text1"/>
        </w:rPr>
        <w:t xml:space="preserve"> </w:t>
      </w:r>
    </w:p>
    <w:p w14:paraId="6950C01E" w14:textId="734BC078" w:rsidR="009D72B8" w:rsidRPr="00740F05" w:rsidRDefault="00F919BB" w:rsidP="007C32A2">
      <w:pPr>
        <w:snapToGrid w:val="0"/>
        <w:spacing w:line="480" w:lineRule="auto"/>
        <w:ind w:left="720"/>
        <w:rPr>
          <w:color w:val="000000" w:themeColor="text1"/>
          <w:lang w:val="de-DE"/>
        </w:rPr>
      </w:pPr>
      <w:r w:rsidRPr="00610393">
        <w:rPr>
          <w:color w:val="000000" w:themeColor="text1"/>
        </w:rPr>
        <w:t xml:space="preserve">impact on health-promoting behavior and knowledge changes. </w:t>
      </w:r>
      <w:r w:rsidRPr="00610393">
        <w:rPr>
          <w:i/>
          <w:iCs/>
          <w:color w:val="000000" w:themeColor="text1"/>
        </w:rPr>
        <w:t>Personality and Social Psychology Bulletin</w:t>
      </w:r>
      <w:r w:rsidRPr="00610393">
        <w:rPr>
          <w:color w:val="000000" w:themeColor="text1"/>
        </w:rPr>
        <w:t xml:space="preserve">, </w:t>
      </w:r>
      <w:r w:rsidRPr="00610393">
        <w:rPr>
          <w:i/>
          <w:iCs/>
          <w:color w:val="000000" w:themeColor="text1"/>
        </w:rPr>
        <w:t>23</w:t>
      </w:r>
      <w:r w:rsidRPr="00610393">
        <w:rPr>
          <w:color w:val="000000" w:themeColor="text1"/>
        </w:rPr>
        <w:t xml:space="preserve">(6), 617–625. </w:t>
      </w:r>
      <w:hyperlink r:id="rId31" w:history="1">
        <w:r w:rsidR="00740F05" w:rsidRPr="00740F05">
          <w:rPr>
            <w:rStyle w:val="Hyperlink"/>
            <w:lang w:val="de-DE"/>
          </w:rPr>
          <w:t>https://doi.org/10.1177/0146167297236005</w:t>
        </w:r>
      </w:hyperlink>
    </w:p>
    <w:p w14:paraId="40CE78DA" w14:textId="77777777" w:rsidR="00AD249C" w:rsidRPr="00610393" w:rsidRDefault="002748A2" w:rsidP="00AD249C">
      <w:pPr>
        <w:snapToGrid w:val="0"/>
        <w:spacing w:line="480" w:lineRule="auto"/>
        <w:rPr>
          <w:color w:val="000000" w:themeColor="text1"/>
          <w:lang w:val="de-DE"/>
        </w:rPr>
      </w:pPr>
      <w:r w:rsidRPr="00610393">
        <w:rPr>
          <w:color w:val="000000" w:themeColor="text1"/>
          <w:lang w:val="de-DE"/>
        </w:rPr>
        <w:t xml:space="preserve">Dufner, M., Denissen, J. J. A., van Zalk, M., Matthes, B., Meeus, W. H. J., van Aken, M. A. G., </w:t>
      </w:r>
    </w:p>
    <w:p w14:paraId="29C6D27C" w14:textId="166C17DF" w:rsidR="009D72B8" w:rsidRPr="00514131" w:rsidRDefault="002748A2" w:rsidP="00AD249C">
      <w:pPr>
        <w:snapToGrid w:val="0"/>
        <w:spacing w:line="480" w:lineRule="auto"/>
        <w:ind w:left="720"/>
        <w:rPr>
          <w:color w:val="000000" w:themeColor="text1"/>
          <w:lang w:val="en-GB"/>
        </w:rPr>
      </w:pPr>
      <w:r w:rsidRPr="00610393">
        <w:rPr>
          <w:color w:val="000000" w:themeColor="text1"/>
          <w:lang w:val="en-GB"/>
        </w:rPr>
        <w:lastRenderedPageBreak/>
        <w:t xml:space="preserve">&amp; Sedikides, C. (2012). </w:t>
      </w:r>
      <w:r w:rsidRPr="00610393">
        <w:rPr>
          <w:color w:val="000000" w:themeColor="text1"/>
        </w:rPr>
        <w:t xml:space="preserve">Positive intelligence illusions: On the relation between intellectual self‐enhancement and psychological adjustment. </w:t>
      </w:r>
      <w:r w:rsidRPr="00610393">
        <w:rPr>
          <w:i/>
          <w:iCs/>
          <w:color w:val="000000" w:themeColor="text1"/>
        </w:rPr>
        <w:t>Journal of Personality</w:t>
      </w:r>
      <w:r w:rsidRPr="00610393">
        <w:rPr>
          <w:color w:val="000000" w:themeColor="text1"/>
        </w:rPr>
        <w:t xml:space="preserve">, </w:t>
      </w:r>
      <w:r w:rsidRPr="00610393">
        <w:rPr>
          <w:i/>
          <w:iCs/>
          <w:color w:val="000000" w:themeColor="text1"/>
        </w:rPr>
        <w:t>80</w:t>
      </w:r>
      <w:r w:rsidRPr="00610393">
        <w:rPr>
          <w:color w:val="000000" w:themeColor="text1"/>
        </w:rPr>
        <w:t xml:space="preserve">(3), 537–572. </w:t>
      </w:r>
      <w:hyperlink r:id="rId32" w:history="1">
        <w:r w:rsidR="00740F05" w:rsidRPr="00514131">
          <w:rPr>
            <w:rStyle w:val="Hyperlink"/>
            <w:lang w:val="en-GB"/>
          </w:rPr>
          <w:t>https://doi.org/10.1111/j.1467-6494.2011.00742.x</w:t>
        </w:r>
      </w:hyperlink>
    </w:p>
    <w:p w14:paraId="07C3D6CE" w14:textId="77777777" w:rsidR="00AD249C" w:rsidRPr="00610393" w:rsidRDefault="00F919BB" w:rsidP="00AD249C">
      <w:pPr>
        <w:snapToGrid w:val="0"/>
        <w:spacing w:line="480" w:lineRule="auto"/>
        <w:rPr>
          <w:color w:val="000000" w:themeColor="text1"/>
        </w:rPr>
      </w:pPr>
      <w:r w:rsidRPr="00514131">
        <w:rPr>
          <w:color w:val="000000" w:themeColor="text1"/>
          <w:lang w:val="en-GB"/>
        </w:rPr>
        <w:t xml:space="preserve">Dufner, M., Gebauer, J. E., Sedikides, C., &amp; Denissen, J. J. A. (2019). </w:t>
      </w:r>
      <w:r w:rsidRPr="00610393">
        <w:rPr>
          <w:color w:val="000000" w:themeColor="text1"/>
        </w:rPr>
        <w:t xml:space="preserve">Self-enhancement and </w:t>
      </w:r>
    </w:p>
    <w:p w14:paraId="714CCA43" w14:textId="621C0CAF" w:rsidR="00FD31E0" w:rsidRPr="00740F05" w:rsidRDefault="00F919BB" w:rsidP="00AD249C">
      <w:pPr>
        <w:snapToGrid w:val="0"/>
        <w:spacing w:line="480" w:lineRule="auto"/>
        <w:ind w:left="720"/>
        <w:rPr>
          <w:color w:val="000000" w:themeColor="text1"/>
          <w:lang w:val="de-DE"/>
        </w:rPr>
      </w:pPr>
      <w:r w:rsidRPr="00610393">
        <w:rPr>
          <w:color w:val="000000" w:themeColor="text1"/>
        </w:rPr>
        <w:t xml:space="preserve">psychological adjustment: A meta-analytic review. </w:t>
      </w:r>
      <w:r w:rsidRPr="00610393">
        <w:rPr>
          <w:i/>
          <w:iCs/>
          <w:color w:val="000000" w:themeColor="text1"/>
        </w:rPr>
        <w:t>Personality and Social Psychology Review</w:t>
      </w:r>
      <w:r w:rsidRPr="00610393">
        <w:rPr>
          <w:color w:val="000000" w:themeColor="text1"/>
        </w:rPr>
        <w:t xml:space="preserve">, </w:t>
      </w:r>
      <w:r w:rsidRPr="00610393">
        <w:rPr>
          <w:i/>
          <w:iCs/>
          <w:color w:val="000000" w:themeColor="text1"/>
        </w:rPr>
        <w:t>23</w:t>
      </w:r>
      <w:r w:rsidRPr="00610393">
        <w:rPr>
          <w:color w:val="000000" w:themeColor="text1"/>
        </w:rPr>
        <w:t xml:space="preserve">(1), 48–72. </w:t>
      </w:r>
      <w:hyperlink r:id="rId33" w:history="1">
        <w:r w:rsidR="00740F05" w:rsidRPr="00740F05">
          <w:rPr>
            <w:rStyle w:val="Hyperlink"/>
            <w:lang w:val="de-DE"/>
          </w:rPr>
          <w:t>https://doi.org/10.1177/1088868318756467</w:t>
        </w:r>
      </w:hyperlink>
    </w:p>
    <w:p w14:paraId="26DF8906" w14:textId="77777777" w:rsidR="00AD249C" w:rsidRPr="00610393" w:rsidRDefault="00FD31E0" w:rsidP="00AD249C">
      <w:pPr>
        <w:snapToGrid w:val="0"/>
        <w:spacing w:line="480" w:lineRule="auto"/>
        <w:rPr>
          <w:rFonts w:asciiTheme="majorBidi" w:hAnsiTheme="majorBidi" w:cstheme="majorBidi"/>
          <w:color w:val="000000" w:themeColor="text1"/>
        </w:rPr>
      </w:pPr>
      <w:r w:rsidRPr="00610393">
        <w:rPr>
          <w:rFonts w:asciiTheme="majorBidi" w:hAnsiTheme="majorBidi" w:cstheme="majorBidi"/>
          <w:color w:val="000000" w:themeColor="text1"/>
          <w:lang w:val="de-DE"/>
        </w:rPr>
        <w:t xml:space="preserve">Dufner, M., Reitz, A. K., &amp; Zander, L. (2015). </w:t>
      </w:r>
      <w:r w:rsidRPr="00610393">
        <w:rPr>
          <w:rFonts w:asciiTheme="majorBidi" w:hAnsiTheme="majorBidi" w:cstheme="majorBidi"/>
          <w:color w:val="000000" w:themeColor="text1"/>
        </w:rPr>
        <w:t xml:space="preserve">Antecedents, consequences, and mechanisms: On </w:t>
      </w:r>
    </w:p>
    <w:p w14:paraId="19C19141" w14:textId="215834EB" w:rsidR="00AC1973" w:rsidRDefault="00FD31E0" w:rsidP="00AD249C">
      <w:pPr>
        <w:snapToGrid w:val="0"/>
        <w:spacing w:line="480" w:lineRule="auto"/>
        <w:ind w:left="720"/>
        <w:rPr>
          <w:rFonts w:asciiTheme="majorBidi" w:hAnsiTheme="majorBidi" w:cstheme="majorBidi"/>
          <w:color w:val="000000" w:themeColor="text1"/>
          <w:lang w:val="en-GB"/>
        </w:rPr>
      </w:pPr>
      <w:r w:rsidRPr="00610393">
        <w:rPr>
          <w:rFonts w:asciiTheme="majorBidi" w:hAnsiTheme="majorBidi" w:cstheme="majorBidi"/>
          <w:color w:val="000000" w:themeColor="text1"/>
        </w:rPr>
        <w:t xml:space="preserve">the longitudinal interplay between academic self-enhancement and psychological adjustment. </w:t>
      </w:r>
      <w:r w:rsidRPr="00610393">
        <w:rPr>
          <w:rFonts w:asciiTheme="majorBidi" w:hAnsiTheme="majorBidi" w:cstheme="majorBidi"/>
          <w:i/>
          <w:iCs/>
          <w:color w:val="000000" w:themeColor="text1"/>
        </w:rPr>
        <w:t>Journal of Personality, 83</w:t>
      </w:r>
      <w:r w:rsidRPr="00610393">
        <w:rPr>
          <w:rFonts w:asciiTheme="majorBidi" w:hAnsiTheme="majorBidi" w:cstheme="majorBidi"/>
          <w:color w:val="000000" w:themeColor="text1"/>
        </w:rPr>
        <w:t>(5), 511</w:t>
      </w:r>
      <w:r w:rsidR="00474DFC" w:rsidRPr="00610393">
        <w:rPr>
          <w:color w:val="000000" w:themeColor="text1"/>
        </w:rPr>
        <w:t>–</w:t>
      </w:r>
      <w:r w:rsidRPr="00610393">
        <w:rPr>
          <w:rFonts w:asciiTheme="majorBidi" w:hAnsiTheme="majorBidi" w:cstheme="majorBidi"/>
          <w:color w:val="000000" w:themeColor="text1"/>
        </w:rPr>
        <w:t xml:space="preserve">522. </w:t>
      </w:r>
      <w:hyperlink r:id="rId34" w:history="1">
        <w:r w:rsidR="00740F05" w:rsidRPr="00742266">
          <w:rPr>
            <w:rStyle w:val="Hyperlink"/>
            <w:rFonts w:asciiTheme="majorBidi" w:hAnsiTheme="majorBidi" w:cstheme="majorBidi"/>
            <w:lang w:val="en-GB"/>
          </w:rPr>
          <w:t>https://doi.org/10.1111/jopy.1212</w:t>
        </w:r>
      </w:hyperlink>
    </w:p>
    <w:p w14:paraId="046A3034" w14:textId="77777777" w:rsidR="00AD249C" w:rsidRPr="00610393" w:rsidRDefault="00AC1973" w:rsidP="00AD249C">
      <w:pPr>
        <w:snapToGrid w:val="0"/>
        <w:spacing w:line="480" w:lineRule="auto"/>
        <w:rPr>
          <w:rFonts w:asciiTheme="majorBidi" w:eastAsia="TimesNewRomanPSMT" w:hAnsiTheme="majorBidi" w:cstheme="majorBidi"/>
          <w:color w:val="000000" w:themeColor="text1"/>
          <w:lang w:val="en-GB"/>
        </w:rPr>
      </w:pPr>
      <w:r w:rsidRPr="00610393">
        <w:rPr>
          <w:rFonts w:asciiTheme="majorBidi" w:eastAsia="TimesNewRomanPSMT" w:hAnsiTheme="majorBidi" w:cstheme="majorBidi"/>
          <w:color w:val="000000" w:themeColor="text1"/>
          <w:lang w:val="en-GB"/>
        </w:rPr>
        <w:t>Dunning, D. (</w:t>
      </w:r>
      <w:r w:rsidR="00103CB0" w:rsidRPr="00610393">
        <w:rPr>
          <w:rFonts w:asciiTheme="majorBidi" w:eastAsia="TimesNewRomanPSMT" w:hAnsiTheme="majorBidi" w:cstheme="majorBidi"/>
          <w:color w:val="000000" w:themeColor="text1"/>
          <w:lang w:val="en-GB"/>
        </w:rPr>
        <w:t>2015</w:t>
      </w:r>
      <w:r w:rsidRPr="00610393">
        <w:rPr>
          <w:rFonts w:asciiTheme="majorBidi" w:eastAsia="TimesNewRomanPSMT" w:hAnsiTheme="majorBidi" w:cstheme="majorBidi"/>
          <w:color w:val="000000" w:themeColor="text1"/>
          <w:lang w:val="en-GB"/>
        </w:rPr>
        <w:t>). Motivated cognition in self and social thought. In M. Mikulincer</w:t>
      </w:r>
      <w:r w:rsidR="00103CB0" w:rsidRPr="00610393">
        <w:rPr>
          <w:rFonts w:asciiTheme="majorBidi" w:eastAsia="TimesNewRomanPSMT" w:hAnsiTheme="majorBidi" w:cstheme="majorBidi"/>
          <w:color w:val="000000" w:themeColor="text1"/>
          <w:lang w:val="en-GB"/>
        </w:rPr>
        <w:t xml:space="preserve">, </w:t>
      </w:r>
      <w:r w:rsidRPr="00610393">
        <w:rPr>
          <w:rFonts w:asciiTheme="majorBidi" w:eastAsia="TimesNewRomanPSMT" w:hAnsiTheme="majorBidi" w:cstheme="majorBidi"/>
          <w:color w:val="000000" w:themeColor="text1"/>
          <w:lang w:val="en-GB"/>
        </w:rPr>
        <w:t>P.</w:t>
      </w:r>
      <w:r w:rsidR="00103CB0" w:rsidRPr="00610393">
        <w:rPr>
          <w:rFonts w:asciiTheme="majorBidi" w:eastAsia="TimesNewRomanPSMT" w:hAnsiTheme="majorBidi" w:cstheme="majorBidi"/>
          <w:color w:val="000000" w:themeColor="text1"/>
          <w:lang w:val="en-GB"/>
        </w:rPr>
        <w:t xml:space="preserve"> R.</w:t>
      </w:r>
      <w:r w:rsidRPr="00610393">
        <w:rPr>
          <w:rFonts w:asciiTheme="majorBidi" w:eastAsia="TimesNewRomanPSMT" w:hAnsiTheme="majorBidi" w:cstheme="majorBidi"/>
          <w:color w:val="000000" w:themeColor="text1"/>
          <w:lang w:val="en-GB"/>
        </w:rPr>
        <w:t xml:space="preserve"> </w:t>
      </w:r>
    </w:p>
    <w:p w14:paraId="0D96D441" w14:textId="78C7E4EC" w:rsidR="00AC1973" w:rsidRPr="00610393" w:rsidRDefault="00AC1973" w:rsidP="00AD249C">
      <w:pPr>
        <w:snapToGrid w:val="0"/>
        <w:spacing w:line="480" w:lineRule="auto"/>
        <w:ind w:left="720"/>
        <w:rPr>
          <w:rFonts w:asciiTheme="majorBidi" w:hAnsiTheme="majorBidi" w:cstheme="majorBidi"/>
          <w:color w:val="000000" w:themeColor="text1"/>
        </w:rPr>
      </w:pPr>
      <w:r w:rsidRPr="00610393">
        <w:rPr>
          <w:rFonts w:asciiTheme="majorBidi" w:eastAsia="TimesNewRomanPSMT" w:hAnsiTheme="majorBidi" w:cstheme="majorBidi"/>
          <w:color w:val="000000" w:themeColor="text1"/>
          <w:lang w:val="en-GB"/>
        </w:rPr>
        <w:t>Shaver</w:t>
      </w:r>
      <w:r w:rsidR="00103CB0" w:rsidRPr="00610393">
        <w:rPr>
          <w:rFonts w:asciiTheme="majorBidi" w:eastAsia="TimesNewRomanPSMT" w:hAnsiTheme="majorBidi" w:cstheme="majorBidi"/>
          <w:color w:val="000000" w:themeColor="text1"/>
          <w:lang w:val="en-GB"/>
        </w:rPr>
        <w:t xml:space="preserve">, E. </w:t>
      </w:r>
      <w:proofErr w:type="spellStart"/>
      <w:r w:rsidR="00103CB0" w:rsidRPr="00610393">
        <w:rPr>
          <w:rFonts w:asciiTheme="majorBidi" w:eastAsia="TimesNewRomanPSMT" w:hAnsiTheme="majorBidi" w:cstheme="majorBidi"/>
          <w:color w:val="000000" w:themeColor="text1"/>
          <w:lang w:val="en-GB"/>
        </w:rPr>
        <w:t>Borgida</w:t>
      </w:r>
      <w:proofErr w:type="spellEnd"/>
      <w:r w:rsidR="00103CB0" w:rsidRPr="00610393">
        <w:rPr>
          <w:rFonts w:asciiTheme="majorBidi" w:eastAsia="TimesNewRomanPSMT" w:hAnsiTheme="majorBidi" w:cstheme="majorBidi"/>
          <w:color w:val="000000" w:themeColor="text1"/>
          <w:lang w:val="en-GB"/>
        </w:rPr>
        <w:t>, &amp; J. A. Bargh</w:t>
      </w:r>
      <w:r w:rsidRPr="00610393">
        <w:rPr>
          <w:rFonts w:asciiTheme="majorBidi" w:eastAsia="TimesNewRomanPSMT" w:hAnsiTheme="majorBidi" w:cstheme="majorBidi"/>
          <w:color w:val="000000" w:themeColor="text1"/>
          <w:lang w:val="en-GB"/>
        </w:rPr>
        <w:t xml:space="preserve"> (Eds.), </w:t>
      </w:r>
      <w:r w:rsidRPr="00610393">
        <w:rPr>
          <w:rFonts w:asciiTheme="majorBidi" w:eastAsia="TimesNewRomanPSMT" w:hAnsiTheme="majorBidi" w:cstheme="majorBidi"/>
          <w:i/>
          <w:iCs/>
          <w:color w:val="000000" w:themeColor="text1"/>
          <w:lang w:val="en-GB"/>
        </w:rPr>
        <w:t xml:space="preserve">APA handbook of personality and social psychology </w:t>
      </w:r>
      <w:r w:rsidRPr="00610393">
        <w:rPr>
          <w:rFonts w:asciiTheme="majorBidi" w:eastAsia="TimesNewRomanPSMT" w:hAnsiTheme="majorBidi" w:cstheme="majorBidi"/>
          <w:color w:val="000000" w:themeColor="text1"/>
          <w:lang w:val="en-GB"/>
        </w:rPr>
        <w:t>(Vol. 1, pp. 777</w:t>
      </w:r>
      <w:r w:rsidR="00103CB0" w:rsidRPr="00610393">
        <w:rPr>
          <w:color w:val="000000" w:themeColor="text1"/>
        </w:rPr>
        <w:t>–</w:t>
      </w:r>
      <w:r w:rsidRPr="00610393">
        <w:rPr>
          <w:rFonts w:asciiTheme="majorBidi" w:eastAsia="TimesNewRomanPSMT" w:hAnsiTheme="majorBidi" w:cstheme="majorBidi"/>
          <w:color w:val="000000" w:themeColor="text1"/>
          <w:lang w:val="en-GB"/>
        </w:rPr>
        <w:t>80</w:t>
      </w:r>
      <w:r w:rsidR="00103CB0" w:rsidRPr="00610393">
        <w:rPr>
          <w:rFonts w:asciiTheme="majorBidi" w:eastAsia="TimesNewRomanPSMT" w:hAnsiTheme="majorBidi" w:cstheme="majorBidi"/>
          <w:color w:val="000000" w:themeColor="text1"/>
          <w:lang w:val="en-GB"/>
        </w:rPr>
        <w:t>3</w:t>
      </w:r>
      <w:r w:rsidRPr="00610393">
        <w:rPr>
          <w:rFonts w:asciiTheme="majorBidi" w:eastAsia="TimesNewRomanPSMT" w:hAnsiTheme="majorBidi" w:cstheme="majorBidi"/>
          <w:color w:val="000000" w:themeColor="text1"/>
          <w:lang w:val="en-GB"/>
        </w:rPr>
        <w:t>). American Psychological Association.</w:t>
      </w:r>
    </w:p>
    <w:p w14:paraId="410FBBD1" w14:textId="2D5D6156" w:rsidR="00AD249C" w:rsidRPr="00610393" w:rsidRDefault="00F919BB" w:rsidP="00AD249C">
      <w:pPr>
        <w:snapToGrid w:val="0"/>
        <w:spacing w:line="480" w:lineRule="auto"/>
        <w:rPr>
          <w:color w:val="000000" w:themeColor="text1"/>
        </w:rPr>
      </w:pPr>
      <w:r w:rsidRPr="00610393">
        <w:rPr>
          <w:color w:val="000000" w:themeColor="text1"/>
        </w:rPr>
        <w:t xml:space="preserve">Duval, S., &amp; Tweedie, R. (2000). Trim and fill: A simple funnel-plot-based method of testing </w:t>
      </w:r>
    </w:p>
    <w:p w14:paraId="6A34EBEE" w14:textId="3D0F60C4" w:rsidR="009D72B8" w:rsidRPr="00514131" w:rsidRDefault="00F919BB" w:rsidP="00AD249C">
      <w:pPr>
        <w:snapToGrid w:val="0"/>
        <w:spacing w:line="480" w:lineRule="auto"/>
        <w:ind w:left="720"/>
        <w:rPr>
          <w:color w:val="000000" w:themeColor="text1"/>
          <w:lang w:val="pt-PT"/>
        </w:rPr>
      </w:pPr>
      <w:r w:rsidRPr="00610393">
        <w:rPr>
          <w:color w:val="000000" w:themeColor="text1"/>
        </w:rPr>
        <w:t xml:space="preserve">and adjusting for publication bias in meta-analysis. </w:t>
      </w:r>
      <w:r w:rsidRPr="00610393">
        <w:rPr>
          <w:i/>
          <w:iCs/>
          <w:color w:val="000000" w:themeColor="text1"/>
          <w:lang w:val="pt-PT"/>
        </w:rPr>
        <w:t>Biometrics</w:t>
      </w:r>
      <w:r w:rsidRPr="00610393">
        <w:rPr>
          <w:color w:val="000000" w:themeColor="text1"/>
          <w:lang w:val="pt-PT"/>
        </w:rPr>
        <w:t xml:space="preserve">, </w:t>
      </w:r>
      <w:r w:rsidRPr="00610393">
        <w:rPr>
          <w:i/>
          <w:iCs/>
          <w:color w:val="000000" w:themeColor="text1"/>
          <w:lang w:val="pt-PT"/>
        </w:rPr>
        <w:t>56</w:t>
      </w:r>
      <w:r w:rsidRPr="00610393">
        <w:rPr>
          <w:color w:val="000000" w:themeColor="text1"/>
          <w:lang w:val="pt-PT"/>
        </w:rPr>
        <w:t xml:space="preserve">, 455–463. </w:t>
      </w:r>
      <w:hyperlink r:id="rId35" w:history="1">
        <w:r w:rsidR="00740F05" w:rsidRPr="00514131">
          <w:rPr>
            <w:rStyle w:val="Hyperlink"/>
            <w:lang w:val="pt-PT"/>
          </w:rPr>
          <w:t>https://doi.org/10.1111/j.0006-341X.2000.00455.x</w:t>
        </w:r>
      </w:hyperlink>
    </w:p>
    <w:p w14:paraId="5C929012" w14:textId="77777777" w:rsidR="00AD249C" w:rsidRPr="00610393" w:rsidRDefault="00272C1F" w:rsidP="00AD249C">
      <w:pPr>
        <w:snapToGrid w:val="0"/>
        <w:spacing w:line="480" w:lineRule="auto"/>
        <w:rPr>
          <w:color w:val="000000" w:themeColor="text1"/>
        </w:rPr>
      </w:pPr>
      <w:r w:rsidRPr="00610393">
        <w:rPr>
          <w:color w:val="000000" w:themeColor="text1"/>
          <w:lang w:val="de-DE"/>
        </w:rPr>
        <w:t xml:space="preserve">Edelstein, R. S., Newton, N. J., &amp; Stewart, A. J. (2012). </w:t>
      </w:r>
      <w:r w:rsidRPr="00610393">
        <w:rPr>
          <w:color w:val="000000" w:themeColor="text1"/>
        </w:rPr>
        <w:t xml:space="preserve">Narcissism in midlife: Longitudinal </w:t>
      </w:r>
    </w:p>
    <w:p w14:paraId="5CDA9EDD" w14:textId="78AB7178" w:rsidR="009D72B8" w:rsidRPr="00514131" w:rsidRDefault="00272C1F" w:rsidP="00AD249C">
      <w:pPr>
        <w:snapToGrid w:val="0"/>
        <w:spacing w:line="480" w:lineRule="auto"/>
        <w:ind w:left="720"/>
        <w:rPr>
          <w:color w:val="000000" w:themeColor="text1"/>
          <w:lang w:val="en-GB"/>
        </w:rPr>
      </w:pPr>
      <w:r w:rsidRPr="00610393">
        <w:rPr>
          <w:color w:val="000000" w:themeColor="text1"/>
        </w:rPr>
        <w:t>changes in and correlates of women’s narcissistic personality traits. </w:t>
      </w:r>
      <w:r w:rsidRPr="00610393">
        <w:rPr>
          <w:i/>
          <w:iCs/>
          <w:color w:val="000000" w:themeColor="text1"/>
        </w:rPr>
        <w:t>Journal of Personality</w:t>
      </w:r>
      <w:r w:rsidRPr="00610393">
        <w:rPr>
          <w:color w:val="000000" w:themeColor="text1"/>
        </w:rPr>
        <w:t>, </w:t>
      </w:r>
      <w:r w:rsidRPr="00610393">
        <w:rPr>
          <w:i/>
          <w:iCs/>
          <w:color w:val="000000" w:themeColor="text1"/>
        </w:rPr>
        <w:t>80</w:t>
      </w:r>
      <w:r w:rsidRPr="00610393">
        <w:rPr>
          <w:color w:val="000000" w:themeColor="text1"/>
        </w:rPr>
        <w:t xml:space="preserve">(5), 1179–1204. </w:t>
      </w:r>
      <w:hyperlink r:id="rId36" w:history="1">
        <w:r w:rsidR="00740F05" w:rsidRPr="00514131">
          <w:rPr>
            <w:rStyle w:val="Hyperlink"/>
            <w:lang w:val="en-GB"/>
          </w:rPr>
          <w:t>https://doi.org/10.1111/j.1467-6494.2011.00755.x</w:t>
        </w:r>
      </w:hyperlink>
    </w:p>
    <w:p w14:paraId="6DDDED87" w14:textId="77777777" w:rsidR="00A06A86" w:rsidRPr="00610393" w:rsidRDefault="00F919BB" w:rsidP="00A06A86">
      <w:pPr>
        <w:snapToGrid w:val="0"/>
        <w:spacing w:line="480" w:lineRule="auto"/>
        <w:rPr>
          <w:color w:val="000000" w:themeColor="text1"/>
        </w:rPr>
      </w:pPr>
      <w:r w:rsidRPr="00514131">
        <w:rPr>
          <w:color w:val="000000" w:themeColor="text1"/>
          <w:lang w:val="en-GB"/>
        </w:rPr>
        <w:t xml:space="preserve">Egger, M., Davey Smith, G., Schneider, M., &amp; Minder, C. (1997). </w:t>
      </w:r>
      <w:r w:rsidRPr="00610393">
        <w:rPr>
          <w:color w:val="000000" w:themeColor="text1"/>
        </w:rPr>
        <w:t xml:space="preserve">Bias in meta-analysis detected </w:t>
      </w:r>
    </w:p>
    <w:p w14:paraId="5A619F2F" w14:textId="77777777" w:rsidR="00F65773" w:rsidRDefault="00F919BB" w:rsidP="00F65773">
      <w:pPr>
        <w:snapToGrid w:val="0"/>
        <w:spacing w:line="480" w:lineRule="auto"/>
        <w:ind w:left="720"/>
        <w:rPr>
          <w:rStyle w:val="Hyperlink"/>
          <w:lang w:val="en-GB"/>
        </w:rPr>
      </w:pPr>
      <w:r w:rsidRPr="00610393">
        <w:rPr>
          <w:color w:val="000000" w:themeColor="text1"/>
        </w:rPr>
        <w:t xml:space="preserve">by a simple, graphical test. </w:t>
      </w:r>
      <w:r w:rsidRPr="00610393">
        <w:rPr>
          <w:i/>
          <w:iCs/>
          <w:color w:val="000000" w:themeColor="text1"/>
        </w:rPr>
        <w:t>British Medical Journal</w:t>
      </w:r>
      <w:r w:rsidRPr="00610393">
        <w:rPr>
          <w:color w:val="000000" w:themeColor="text1"/>
        </w:rPr>
        <w:t xml:space="preserve">, </w:t>
      </w:r>
      <w:r w:rsidRPr="00610393">
        <w:rPr>
          <w:i/>
          <w:iCs/>
          <w:color w:val="000000" w:themeColor="text1"/>
        </w:rPr>
        <w:t>315</w:t>
      </w:r>
      <w:r w:rsidRPr="00610393">
        <w:rPr>
          <w:color w:val="000000" w:themeColor="text1"/>
        </w:rPr>
        <w:t xml:space="preserve">(7109), 629–634. </w:t>
      </w:r>
      <w:hyperlink r:id="rId37" w:history="1">
        <w:r w:rsidR="00740F05" w:rsidRPr="00514131">
          <w:rPr>
            <w:rStyle w:val="Hyperlink"/>
            <w:lang w:val="en-GB"/>
          </w:rPr>
          <w:t>https://doi.org/10.1136/bmj.315.7109.629</w:t>
        </w:r>
      </w:hyperlink>
    </w:p>
    <w:p w14:paraId="117274DA" w14:textId="77777777" w:rsidR="00F65773" w:rsidRDefault="00F65773" w:rsidP="00F65773">
      <w:pPr>
        <w:snapToGrid w:val="0"/>
        <w:spacing w:line="480" w:lineRule="auto"/>
        <w:rPr>
          <w:rFonts w:asciiTheme="majorBidi" w:hAnsiTheme="majorBidi" w:cstheme="majorBidi"/>
        </w:rPr>
      </w:pPr>
      <w:r w:rsidRPr="006D7CE6">
        <w:rPr>
          <w:rFonts w:asciiTheme="majorBidi" w:hAnsiTheme="majorBidi" w:cstheme="majorBidi"/>
        </w:rPr>
        <w:t>Esterhuizen, T. M., &amp; Thabane, L. (2016). Con: Meta-analysis: Some key limitations and</w:t>
      </w:r>
    </w:p>
    <w:p w14:paraId="1EF7CEE6" w14:textId="77777777" w:rsidR="00F65773" w:rsidRDefault="00F65773" w:rsidP="00F65773">
      <w:pPr>
        <w:snapToGrid w:val="0"/>
        <w:spacing w:line="480" w:lineRule="auto"/>
        <w:ind w:firstLine="720"/>
        <w:rPr>
          <w:rFonts w:asciiTheme="majorBidi" w:hAnsiTheme="majorBidi" w:cstheme="majorBidi"/>
        </w:rPr>
      </w:pPr>
      <w:r w:rsidRPr="006D7CE6">
        <w:rPr>
          <w:rFonts w:asciiTheme="majorBidi" w:hAnsiTheme="majorBidi" w:cstheme="majorBidi"/>
        </w:rPr>
        <w:t xml:space="preserve">potential solutions. </w:t>
      </w:r>
      <w:r w:rsidRPr="006D7CE6">
        <w:rPr>
          <w:rFonts w:asciiTheme="majorBidi" w:hAnsiTheme="majorBidi" w:cstheme="majorBidi"/>
          <w:i/>
          <w:iCs/>
        </w:rPr>
        <w:t>Nephrology Dialysis Transplantation, 31</w:t>
      </w:r>
      <w:r w:rsidRPr="006D7CE6">
        <w:rPr>
          <w:rFonts w:asciiTheme="majorBidi" w:hAnsiTheme="majorBidi" w:cstheme="majorBidi"/>
        </w:rPr>
        <w:t>(6), 882–885.</w:t>
      </w:r>
    </w:p>
    <w:p w14:paraId="3BB155D1" w14:textId="70D4BF3F" w:rsidR="00F65773" w:rsidRDefault="00595CA0" w:rsidP="00F65773">
      <w:pPr>
        <w:snapToGrid w:val="0"/>
        <w:spacing w:line="480" w:lineRule="auto"/>
        <w:ind w:firstLine="720"/>
        <w:rPr>
          <w:rFonts w:asciiTheme="majorBidi" w:hAnsiTheme="majorBidi" w:cstheme="majorBidi"/>
          <w:color w:val="000000" w:themeColor="text1"/>
          <w:shd w:val="clear" w:color="auto" w:fill="FFFFFF"/>
        </w:rPr>
      </w:pPr>
      <w:hyperlink r:id="rId38" w:history="1">
        <w:r w:rsidR="00F65773" w:rsidRPr="0057028A">
          <w:rPr>
            <w:rStyle w:val="Hyperlink"/>
            <w:rFonts w:asciiTheme="majorBidi" w:hAnsiTheme="majorBidi" w:cstheme="majorBidi"/>
          </w:rPr>
          <w:t>https://doi.org/</w:t>
        </w:r>
        <w:r w:rsidR="00F65773" w:rsidRPr="0057028A">
          <w:rPr>
            <w:rStyle w:val="Hyperlink"/>
            <w:rFonts w:asciiTheme="majorBidi" w:hAnsiTheme="majorBidi" w:cstheme="majorBidi"/>
            <w:shd w:val="clear" w:color="auto" w:fill="FFFFFF"/>
          </w:rPr>
          <w:t>10.1093/ndt/gfw092</w:t>
        </w:r>
      </w:hyperlink>
    </w:p>
    <w:p w14:paraId="02520E6B" w14:textId="77777777" w:rsidR="00A06A86" w:rsidRPr="00610393" w:rsidRDefault="00252870" w:rsidP="00A06A86">
      <w:pPr>
        <w:snapToGrid w:val="0"/>
        <w:spacing w:line="480" w:lineRule="auto"/>
        <w:rPr>
          <w:color w:val="000000" w:themeColor="text1"/>
        </w:rPr>
      </w:pPr>
      <w:r w:rsidRPr="00C654AA">
        <w:rPr>
          <w:color w:val="000000" w:themeColor="text1"/>
          <w:lang w:val="en-GB"/>
        </w:rPr>
        <w:t xml:space="preserve">Gebauer, J. E., Wagner, J., Sedikides, C., &amp; Neberich, W. (2013). </w:t>
      </w:r>
      <w:r w:rsidRPr="00610393">
        <w:rPr>
          <w:color w:val="000000" w:themeColor="text1"/>
        </w:rPr>
        <w:t>Agency‐communion and self‐</w:t>
      </w:r>
    </w:p>
    <w:p w14:paraId="09CD538E" w14:textId="090A2ED0" w:rsidR="005A7605" w:rsidRPr="00514131" w:rsidRDefault="00252870" w:rsidP="00A06A86">
      <w:pPr>
        <w:snapToGrid w:val="0"/>
        <w:spacing w:line="480" w:lineRule="auto"/>
        <w:ind w:left="720"/>
        <w:rPr>
          <w:color w:val="000000" w:themeColor="text1"/>
          <w:lang w:val="en-GB"/>
        </w:rPr>
      </w:pPr>
      <w:r w:rsidRPr="00610393">
        <w:rPr>
          <w:color w:val="000000" w:themeColor="text1"/>
        </w:rPr>
        <w:t xml:space="preserve">esteem relations are moderated by culture, religiosity, age, and sex: Evidence for the “self‐centrality breeds self‐enhancement” principle. </w:t>
      </w:r>
      <w:r w:rsidRPr="00610393">
        <w:rPr>
          <w:i/>
          <w:iCs/>
          <w:color w:val="000000" w:themeColor="text1"/>
        </w:rPr>
        <w:t>Journal of Personality</w:t>
      </w:r>
      <w:r w:rsidRPr="00610393">
        <w:rPr>
          <w:color w:val="000000" w:themeColor="text1"/>
        </w:rPr>
        <w:t xml:space="preserve">, </w:t>
      </w:r>
      <w:r w:rsidRPr="00610393">
        <w:rPr>
          <w:i/>
          <w:iCs/>
          <w:color w:val="000000" w:themeColor="text1"/>
        </w:rPr>
        <w:t>81</w:t>
      </w:r>
      <w:r w:rsidRPr="00610393">
        <w:rPr>
          <w:color w:val="000000" w:themeColor="text1"/>
        </w:rPr>
        <w:t xml:space="preserve">(3), 261–275. </w:t>
      </w:r>
      <w:hyperlink r:id="rId39" w:history="1">
        <w:r w:rsidR="00740F05" w:rsidRPr="00514131">
          <w:rPr>
            <w:rStyle w:val="Hyperlink"/>
            <w:lang w:val="en-GB"/>
          </w:rPr>
          <w:t>https://doi.org/10.1111/j.1467-6494.2012.00807.x</w:t>
        </w:r>
      </w:hyperlink>
    </w:p>
    <w:p w14:paraId="26D9F337" w14:textId="77777777" w:rsidR="00A06A86" w:rsidRPr="00610393" w:rsidRDefault="005A7605" w:rsidP="00A06A86">
      <w:pPr>
        <w:snapToGrid w:val="0"/>
        <w:spacing w:line="480" w:lineRule="auto"/>
        <w:rPr>
          <w:bCs/>
          <w:color w:val="000000" w:themeColor="text1"/>
        </w:rPr>
      </w:pPr>
      <w:r w:rsidRPr="00514131">
        <w:rPr>
          <w:bCs/>
          <w:color w:val="000000" w:themeColor="text1"/>
          <w:lang w:val="en-GB"/>
        </w:rPr>
        <w:t xml:space="preserve">Gregg, A. P., Sedikides, C., &amp; Gebauer, J. E. (2011). </w:t>
      </w:r>
      <w:r w:rsidRPr="00610393">
        <w:rPr>
          <w:bCs/>
          <w:color w:val="000000" w:themeColor="text1"/>
        </w:rPr>
        <w:t>Dynamics of identity: Between self-</w:t>
      </w:r>
    </w:p>
    <w:p w14:paraId="3741B5F8" w14:textId="77777777" w:rsidR="00EC6B6C" w:rsidRPr="00AB6B35" w:rsidRDefault="005A7605" w:rsidP="00EC6B6C">
      <w:pPr>
        <w:snapToGrid w:val="0"/>
        <w:spacing w:line="480" w:lineRule="auto"/>
        <w:ind w:left="720"/>
        <w:rPr>
          <w:bCs/>
          <w:color w:val="000000" w:themeColor="text1"/>
          <w:lang w:val="en-GB"/>
        </w:rPr>
      </w:pPr>
      <w:r w:rsidRPr="00610393">
        <w:rPr>
          <w:bCs/>
          <w:color w:val="000000" w:themeColor="text1"/>
        </w:rPr>
        <w:t>enhancement and self-assessment. In S. J. Schwartz, K. Luyckx, &amp; V. L. Vignoles (Eds.),</w:t>
      </w:r>
      <w:r w:rsidRPr="00610393">
        <w:rPr>
          <w:bCs/>
          <w:i/>
          <w:color w:val="000000" w:themeColor="text1"/>
        </w:rPr>
        <w:t xml:space="preserve"> Handbook of identity theory and research</w:t>
      </w:r>
      <w:r w:rsidRPr="00610393">
        <w:rPr>
          <w:bCs/>
          <w:iCs/>
          <w:color w:val="000000" w:themeColor="text1"/>
        </w:rPr>
        <w:t xml:space="preserve"> (Vol. 1, pp. 305</w:t>
      </w:r>
      <w:r w:rsidR="00474DFC" w:rsidRPr="00610393">
        <w:rPr>
          <w:color w:val="000000" w:themeColor="text1"/>
        </w:rPr>
        <w:t>–</w:t>
      </w:r>
      <w:r w:rsidRPr="00610393">
        <w:rPr>
          <w:bCs/>
          <w:iCs/>
          <w:color w:val="000000" w:themeColor="text1"/>
        </w:rPr>
        <w:t>327)</w:t>
      </w:r>
      <w:r w:rsidRPr="00610393">
        <w:rPr>
          <w:bCs/>
          <w:color w:val="000000" w:themeColor="text1"/>
        </w:rPr>
        <w:t xml:space="preserve">. </w:t>
      </w:r>
      <w:r w:rsidRPr="00AB6B35">
        <w:rPr>
          <w:bCs/>
          <w:color w:val="000000" w:themeColor="text1"/>
          <w:lang w:val="en-GB"/>
        </w:rPr>
        <w:t>Springer.</w:t>
      </w:r>
    </w:p>
    <w:p w14:paraId="5A984FDA" w14:textId="3BE5F36E" w:rsidR="00EC6B6C" w:rsidRDefault="00EC6B6C" w:rsidP="00EC6B6C">
      <w:pPr>
        <w:snapToGrid w:val="0"/>
        <w:spacing w:line="480" w:lineRule="auto"/>
        <w:rPr>
          <w:rFonts w:asciiTheme="majorBidi" w:hAnsiTheme="majorBidi" w:cstheme="majorBidi"/>
        </w:rPr>
      </w:pPr>
      <w:r w:rsidRPr="00A60602">
        <w:rPr>
          <w:rFonts w:asciiTheme="majorBidi" w:hAnsiTheme="majorBidi" w:cstheme="majorBidi"/>
        </w:rPr>
        <w:t>Grijalva, E., &amp; Zhang</w:t>
      </w:r>
      <w:r w:rsidR="00670B36">
        <w:rPr>
          <w:rFonts w:asciiTheme="majorBidi" w:hAnsiTheme="majorBidi" w:cstheme="majorBidi"/>
        </w:rPr>
        <w:t>,</w:t>
      </w:r>
      <w:r w:rsidRPr="00A60602">
        <w:rPr>
          <w:rFonts w:asciiTheme="majorBidi" w:hAnsiTheme="majorBidi" w:cstheme="majorBidi"/>
        </w:rPr>
        <w:t xml:space="preserve"> L. (2016). Narcissism and self-insight: A review and meta-analysis of</w:t>
      </w:r>
    </w:p>
    <w:p w14:paraId="46B75F64" w14:textId="77777777" w:rsidR="00EC6B6C" w:rsidRDefault="00EC6B6C" w:rsidP="00EC6B6C">
      <w:pPr>
        <w:snapToGrid w:val="0"/>
        <w:spacing w:line="480" w:lineRule="auto"/>
        <w:ind w:firstLine="720"/>
        <w:rPr>
          <w:rFonts w:asciiTheme="majorBidi" w:hAnsiTheme="majorBidi" w:cstheme="majorBidi"/>
          <w:i/>
          <w:iCs/>
        </w:rPr>
      </w:pPr>
      <w:r w:rsidRPr="00A60602">
        <w:rPr>
          <w:rFonts w:asciiTheme="majorBidi" w:hAnsiTheme="majorBidi" w:cstheme="majorBidi"/>
        </w:rPr>
        <w:t xml:space="preserve">narcissists’ self-enhancement tendencies. </w:t>
      </w:r>
      <w:r w:rsidRPr="00A60602">
        <w:rPr>
          <w:rFonts w:asciiTheme="majorBidi" w:hAnsiTheme="majorBidi" w:cstheme="majorBidi"/>
          <w:i/>
          <w:iCs/>
        </w:rPr>
        <w:t>Personality and Social Psychology Bulletin,</w:t>
      </w:r>
    </w:p>
    <w:p w14:paraId="7AE42669" w14:textId="7568656E" w:rsidR="00EC6B6C" w:rsidRDefault="00EC6B6C" w:rsidP="00EC6B6C">
      <w:pPr>
        <w:snapToGrid w:val="0"/>
        <w:spacing w:line="480" w:lineRule="auto"/>
        <w:ind w:left="720"/>
        <w:rPr>
          <w:rFonts w:asciiTheme="majorBidi" w:hAnsiTheme="majorBidi" w:cstheme="majorBidi"/>
        </w:rPr>
      </w:pPr>
      <w:r w:rsidRPr="00A60602">
        <w:rPr>
          <w:rFonts w:asciiTheme="majorBidi" w:hAnsiTheme="majorBidi" w:cstheme="majorBidi"/>
          <w:i/>
          <w:iCs/>
        </w:rPr>
        <w:t>42</w:t>
      </w:r>
      <w:r w:rsidRPr="00A60602">
        <w:rPr>
          <w:rFonts w:asciiTheme="majorBidi" w:hAnsiTheme="majorBidi" w:cstheme="majorBidi"/>
        </w:rPr>
        <w:t xml:space="preserve">(1) 3–24. </w:t>
      </w:r>
      <w:hyperlink r:id="rId40" w:history="1">
        <w:r w:rsidRPr="000D1929">
          <w:rPr>
            <w:rStyle w:val="Hyperlink"/>
            <w:rFonts w:asciiTheme="majorBidi" w:hAnsiTheme="majorBidi" w:cstheme="majorBidi"/>
          </w:rPr>
          <w:t>https://doi.org/10.1177/0146167215611636</w:t>
        </w:r>
      </w:hyperlink>
    </w:p>
    <w:p w14:paraId="155CA024" w14:textId="77777777" w:rsidR="00AD3033" w:rsidRPr="00610393" w:rsidRDefault="00AD3033" w:rsidP="00AD3033">
      <w:pPr>
        <w:snapToGrid w:val="0"/>
        <w:spacing w:line="480" w:lineRule="auto"/>
        <w:rPr>
          <w:rStyle w:val="Hyperlink"/>
          <w:i/>
          <w:iCs/>
          <w:color w:val="000000" w:themeColor="text1"/>
          <w:u w:val="none"/>
        </w:rPr>
      </w:pPr>
      <w:proofErr w:type="spellStart"/>
      <w:r w:rsidRPr="00670B36">
        <w:rPr>
          <w:rStyle w:val="Hyperlink"/>
          <w:color w:val="000000" w:themeColor="text1"/>
          <w:u w:val="none"/>
        </w:rPr>
        <w:t>Harrer</w:t>
      </w:r>
      <w:proofErr w:type="spellEnd"/>
      <w:r w:rsidRPr="00670B36">
        <w:rPr>
          <w:rStyle w:val="Hyperlink"/>
          <w:color w:val="000000" w:themeColor="text1"/>
          <w:u w:val="none"/>
        </w:rPr>
        <w:t xml:space="preserve">, M., Cuijpers, P., Furukawa, T. A., &amp; Ebert, D. D. (2022). </w:t>
      </w:r>
      <w:r w:rsidRPr="00610393">
        <w:rPr>
          <w:rStyle w:val="Hyperlink"/>
          <w:i/>
          <w:iCs/>
          <w:color w:val="000000" w:themeColor="text1"/>
          <w:u w:val="none"/>
        </w:rPr>
        <w:t xml:space="preserve">Doing meta-analysis with R: A </w:t>
      </w:r>
    </w:p>
    <w:p w14:paraId="5C923A4F" w14:textId="1D784598" w:rsidR="00AD3033" w:rsidRPr="00610393" w:rsidRDefault="00AD3033" w:rsidP="00AD3033">
      <w:pPr>
        <w:snapToGrid w:val="0"/>
        <w:spacing w:line="480" w:lineRule="auto"/>
        <w:ind w:firstLine="720"/>
        <w:rPr>
          <w:rStyle w:val="Hyperlink"/>
          <w:color w:val="000000" w:themeColor="text1"/>
          <w:u w:val="none"/>
        </w:rPr>
      </w:pPr>
      <w:r w:rsidRPr="00610393">
        <w:rPr>
          <w:rStyle w:val="Hyperlink"/>
          <w:i/>
          <w:iCs/>
          <w:color w:val="000000" w:themeColor="text1"/>
          <w:u w:val="none"/>
        </w:rPr>
        <w:t>hands-on guide</w:t>
      </w:r>
      <w:r w:rsidRPr="00610393">
        <w:rPr>
          <w:rStyle w:val="Hyperlink"/>
          <w:color w:val="000000" w:themeColor="text1"/>
          <w:u w:val="none"/>
        </w:rPr>
        <w:t>. CRC Press.</w:t>
      </w:r>
    </w:p>
    <w:p w14:paraId="09DFEC5C" w14:textId="29498FFE" w:rsidR="001C1D78" w:rsidRPr="00610393" w:rsidRDefault="001C1D78" w:rsidP="009828BE">
      <w:pPr>
        <w:snapToGrid w:val="0"/>
        <w:spacing w:line="480" w:lineRule="auto"/>
        <w:rPr>
          <w:color w:val="000000" w:themeColor="text1"/>
        </w:rPr>
      </w:pPr>
      <w:r w:rsidRPr="00610393">
        <w:rPr>
          <w:color w:val="000000" w:themeColor="text1"/>
          <w:lang w:val="de-DE"/>
        </w:rPr>
        <w:t xml:space="preserve">Hart, C. M., Ritchie, T. D., Hepper, E. G., &amp; Gebauer, J. E. (2015). </w:t>
      </w:r>
      <w:r w:rsidRPr="00610393">
        <w:rPr>
          <w:color w:val="000000" w:themeColor="text1"/>
        </w:rPr>
        <w:t xml:space="preserve">The Balanced Inventory of </w:t>
      </w:r>
    </w:p>
    <w:p w14:paraId="412487A0" w14:textId="1F2BECC7" w:rsidR="009D72B8" w:rsidRDefault="001C1D78" w:rsidP="009828BE">
      <w:pPr>
        <w:spacing w:line="480" w:lineRule="auto"/>
        <w:ind w:left="720"/>
        <w:rPr>
          <w:color w:val="000000" w:themeColor="text1"/>
        </w:rPr>
      </w:pPr>
      <w:r w:rsidRPr="00610393">
        <w:rPr>
          <w:color w:val="000000" w:themeColor="text1"/>
        </w:rPr>
        <w:t xml:space="preserve">Desirable Responding Short Form (BIDR-16). </w:t>
      </w:r>
      <w:r w:rsidRPr="00610393">
        <w:rPr>
          <w:i/>
          <w:iCs/>
          <w:color w:val="000000" w:themeColor="text1"/>
        </w:rPr>
        <w:t>SAGE Open</w:t>
      </w:r>
      <w:r w:rsidRPr="00610393">
        <w:rPr>
          <w:color w:val="000000" w:themeColor="text1"/>
        </w:rPr>
        <w:t xml:space="preserve">. </w:t>
      </w:r>
      <w:hyperlink r:id="rId41" w:history="1">
        <w:r w:rsidR="00740F05" w:rsidRPr="00742266">
          <w:rPr>
            <w:rStyle w:val="Hyperlink"/>
          </w:rPr>
          <w:t>https://doi.org/10.1177/2158244015621113</w:t>
        </w:r>
      </w:hyperlink>
    </w:p>
    <w:p w14:paraId="5C10D89D" w14:textId="081DA0A7" w:rsidR="005F15C5" w:rsidRPr="00610393" w:rsidRDefault="00247590" w:rsidP="00212137">
      <w:pPr>
        <w:snapToGrid w:val="0"/>
        <w:spacing w:line="480" w:lineRule="auto"/>
        <w:rPr>
          <w:color w:val="000000" w:themeColor="text1"/>
        </w:rPr>
      </w:pPr>
      <w:r w:rsidRPr="00610393">
        <w:rPr>
          <w:color w:val="000000" w:themeColor="text1"/>
        </w:rPr>
        <w:t>Hepper, E. G., Gramzow, R. H., &amp; Sedikides, C. (2010). Individual differences in self-</w:t>
      </w:r>
    </w:p>
    <w:p w14:paraId="409B835F" w14:textId="77777777" w:rsidR="00183403" w:rsidRPr="00C654AA" w:rsidRDefault="00247590" w:rsidP="00183403">
      <w:pPr>
        <w:snapToGrid w:val="0"/>
        <w:spacing w:line="480" w:lineRule="auto"/>
        <w:ind w:left="720"/>
        <w:rPr>
          <w:rStyle w:val="Hyperlink"/>
          <w:lang w:val="en-GB"/>
        </w:rPr>
      </w:pPr>
      <w:r w:rsidRPr="00610393">
        <w:rPr>
          <w:color w:val="000000" w:themeColor="text1"/>
        </w:rPr>
        <w:t xml:space="preserve">enhancement and self-protection strategies: An integrative analysis. </w:t>
      </w:r>
      <w:r w:rsidRPr="00610393">
        <w:rPr>
          <w:i/>
          <w:iCs/>
          <w:color w:val="000000" w:themeColor="text1"/>
        </w:rPr>
        <w:t>Journal of Personality</w:t>
      </w:r>
      <w:r w:rsidRPr="00610393">
        <w:rPr>
          <w:color w:val="000000" w:themeColor="text1"/>
        </w:rPr>
        <w:t xml:space="preserve">, </w:t>
      </w:r>
      <w:r w:rsidRPr="00610393">
        <w:rPr>
          <w:i/>
          <w:iCs/>
          <w:color w:val="000000" w:themeColor="text1"/>
        </w:rPr>
        <w:t>78</w:t>
      </w:r>
      <w:r w:rsidRPr="00610393">
        <w:rPr>
          <w:color w:val="000000" w:themeColor="text1"/>
        </w:rPr>
        <w:t xml:space="preserve">(2), 781–814. </w:t>
      </w:r>
      <w:hyperlink r:id="rId42" w:history="1">
        <w:r w:rsidR="00740F05" w:rsidRPr="00C654AA">
          <w:rPr>
            <w:rStyle w:val="Hyperlink"/>
            <w:lang w:val="en-GB"/>
          </w:rPr>
          <w:t>https://doi.org/10.1111/j.1467-6494.2010.00633.x</w:t>
        </w:r>
      </w:hyperlink>
    </w:p>
    <w:p w14:paraId="62F8B680" w14:textId="77777777" w:rsidR="00183403" w:rsidRDefault="00183403" w:rsidP="00183403">
      <w:pPr>
        <w:snapToGrid w:val="0"/>
        <w:spacing w:line="480" w:lineRule="auto"/>
        <w:rPr>
          <w:bCs/>
          <w:color w:val="000000"/>
        </w:rPr>
      </w:pPr>
      <w:r w:rsidRPr="00C654AA">
        <w:rPr>
          <w:bCs/>
          <w:color w:val="000000"/>
          <w:lang w:val="en-GB"/>
        </w:rPr>
        <w:t xml:space="preserve">Hepper, E. G., Sedikides, C., &amp; Cai, H. (2013). </w:t>
      </w:r>
      <w:r w:rsidRPr="00A26BC2">
        <w:rPr>
          <w:bCs/>
          <w:color w:val="000000"/>
        </w:rPr>
        <w:t>Self-enhancement and self-protection strategies</w:t>
      </w:r>
    </w:p>
    <w:p w14:paraId="5353610F" w14:textId="77777777" w:rsidR="00183403" w:rsidRDefault="00183403" w:rsidP="00183403">
      <w:pPr>
        <w:snapToGrid w:val="0"/>
        <w:spacing w:line="480" w:lineRule="auto"/>
        <w:ind w:firstLine="720"/>
        <w:rPr>
          <w:bCs/>
          <w:i/>
          <w:iCs/>
          <w:color w:val="000000"/>
        </w:rPr>
      </w:pPr>
      <w:r w:rsidRPr="00A26BC2">
        <w:rPr>
          <w:bCs/>
          <w:color w:val="000000"/>
        </w:rPr>
        <w:t xml:space="preserve">in China: Cultural expressions of a fundamental human motive. </w:t>
      </w:r>
      <w:r w:rsidRPr="00A26BC2">
        <w:rPr>
          <w:bCs/>
          <w:i/>
          <w:iCs/>
          <w:color w:val="000000"/>
        </w:rPr>
        <w:t>Journal of Cross-</w:t>
      </w:r>
    </w:p>
    <w:p w14:paraId="399B0798" w14:textId="321AF69B" w:rsidR="00183403" w:rsidRPr="00183403" w:rsidRDefault="00183403" w:rsidP="00183403">
      <w:pPr>
        <w:snapToGrid w:val="0"/>
        <w:spacing w:line="480" w:lineRule="auto"/>
        <w:ind w:firstLine="720"/>
        <w:rPr>
          <w:rFonts w:asciiTheme="majorBidi" w:hAnsiTheme="majorBidi" w:cstheme="majorBidi"/>
          <w:color w:val="000000" w:themeColor="text1"/>
          <w:shd w:val="clear" w:color="auto" w:fill="FFFFFF"/>
          <w:lang w:val="en-GB"/>
        </w:rPr>
      </w:pPr>
      <w:r w:rsidRPr="00A26BC2">
        <w:rPr>
          <w:bCs/>
          <w:i/>
          <w:iCs/>
          <w:color w:val="000000"/>
        </w:rPr>
        <w:t>Cultural Psychology, 44</w:t>
      </w:r>
      <w:r>
        <w:rPr>
          <w:bCs/>
          <w:color w:val="000000"/>
        </w:rPr>
        <w:t>(1)</w:t>
      </w:r>
      <w:r w:rsidRPr="00A26BC2">
        <w:rPr>
          <w:bCs/>
          <w:color w:val="000000"/>
        </w:rPr>
        <w:t xml:space="preserve">, </w:t>
      </w:r>
      <w:r w:rsidRPr="00A26BC2">
        <w:rPr>
          <w:rStyle w:val="cit-first-page"/>
          <w:bCs/>
          <w:color w:val="000000"/>
          <w:bdr w:val="none" w:sz="0" w:space="0" w:color="auto" w:frame="1"/>
          <w:shd w:val="clear" w:color="auto" w:fill="FFFFFF"/>
        </w:rPr>
        <w:t>5</w:t>
      </w:r>
      <w:r w:rsidRPr="00ED5AD3">
        <w:rPr>
          <w:color w:val="333333"/>
          <w:shd w:val="clear" w:color="auto" w:fill="FFFFFF"/>
        </w:rPr>
        <w:t>–</w:t>
      </w:r>
      <w:r w:rsidRPr="00A26BC2">
        <w:rPr>
          <w:rStyle w:val="cit-last-page"/>
          <w:bCs/>
          <w:color w:val="000000"/>
          <w:bdr w:val="none" w:sz="0" w:space="0" w:color="auto" w:frame="1"/>
          <w:shd w:val="clear" w:color="auto" w:fill="FFFFFF"/>
        </w:rPr>
        <w:t>23.</w:t>
      </w:r>
      <w:r>
        <w:rPr>
          <w:rStyle w:val="cit-last-page"/>
          <w:bCs/>
          <w:color w:val="000000"/>
          <w:bdr w:val="none" w:sz="0" w:space="0" w:color="auto" w:frame="1"/>
          <w:shd w:val="clear" w:color="auto" w:fill="FFFFFF"/>
        </w:rPr>
        <w:t xml:space="preserve"> </w:t>
      </w:r>
      <w:hyperlink r:id="rId43" w:history="1">
        <w:r w:rsidRPr="0057028A">
          <w:rPr>
            <w:rStyle w:val="Hyperlink"/>
            <w:bCs/>
          </w:rPr>
          <w:t xml:space="preserve">https://doi.org/10.1177/0022022111428515 </w:t>
        </w:r>
      </w:hyperlink>
    </w:p>
    <w:p w14:paraId="1F456A6B" w14:textId="439155F2" w:rsidR="005F15C5" w:rsidRPr="00610393" w:rsidRDefault="00DC5B19" w:rsidP="005F15C5">
      <w:pPr>
        <w:snapToGrid w:val="0"/>
        <w:spacing w:line="480" w:lineRule="auto"/>
        <w:rPr>
          <w:rFonts w:asciiTheme="majorBidi" w:hAnsiTheme="majorBidi" w:cstheme="majorBidi"/>
          <w:color w:val="000000" w:themeColor="text1"/>
          <w:shd w:val="clear" w:color="auto" w:fill="FFFFFF"/>
        </w:rPr>
      </w:pPr>
      <w:r w:rsidRPr="00C654AA">
        <w:rPr>
          <w:rFonts w:asciiTheme="majorBidi" w:hAnsiTheme="majorBidi" w:cstheme="majorBidi"/>
          <w:color w:val="000000" w:themeColor="text1"/>
          <w:shd w:val="clear" w:color="auto" w:fill="FFFFFF"/>
          <w:lang w:val="en-GB"/>
        </w:rPr>
        <w:t xml:space="preserve">Jefferson, A., </w:t>
      </w:r>
      <w:proofErr w:type="spellStart"/>
      <w:r w:rsidRPr="00C654AA">
        <w:rPr>
          <w:rFonts w:asciiTheme="majorBidi" w:hAnsiTheme="majorBidi" w:cstheme="majorBidi"/>
          <w:color w:val="000000" w:themeColor="text1"/>
          <w:shd w:val="clear" w:color="auto" w:fill="FFFFFF"/>
          <w:lang w:val="en-GB"/>
        </w:rPr>
        <w:t>Bortolotti</w:t>
      </w:r>
      <w:proofErr w:type="spellEnd"/>
      <w:r w:rsidRPr="00C654AA">
        <w:rPr>
          <w:rFonts w:asciiTheme="majorBidi" w:hAnsiTheme="majorBidi" w:cstheme="majorBidi"/>
          <w:color w:val="000000" w:themeColor="text1"/>
          <w:shd w:val="clear" w:color="auto" w:fill="FFFFFF"/>
          <w:lang w:val="en-GB"/>
        </w:rPr>
        <w:t xml:space="preserve">, L., &amp; Kuzmanovic, B. (2017). </w:t>
      </w:r>
      <w:r w:rsidRPr="00610393">
        <w:rPr>
          <w:rFonts w:asciiTheme="majorBidi" w:hAnsiTheme="majorBidi" w:cstheme="majorBidi"/>
          <w:color w:val="000000" w:themeColor="text1"/>
          <w:shd w:val="clear" w:color="auto" w:fill="FFFFFF"/>
        </w:rPr>
        <w:t xml:space="preserve">What is unrealistic </w:t>
      </w:r>
    </w:p>
    <w:p w14:paraId="6864DC42" w14:textId="28729298" w:rsidR="00402115" w:rsidRPr="00740F05" w:rsidRDefault="00DC5B19" w:rsidP="005F15C5">
      <w:pPr>
        <w:snapToGrid w:val="0"/>
        <w:spacing w:line="480" w:lineRule="auto"/>
        <w:ind w:left="720"/>
        <w:rPr>
          <w:color w:val="000000" w:themeColor="text1"/>
          <w:lang w:val="it-IT"/>
        </w:rPr>
      </w:pPr>
      <w:r w:rsidRPr="00610393">
        <w:rPr>
          <w:rFonts w:asciiTheme="majorBidi" w:hAnsiTheme="majorBidi" w:cstheme="majorBidi"/>
          <w:color w:val="000000" w:themeColor="text1"/>
          <w:shd w:val="clear" w:color="auto" w:fill="FFFFFF"/>
        </w:rPr>
        <w:lastRenderedPageBreak/>
        <w:t>optimism? </w:t>
      </w:r>
      <w:r w:rsidRPr="00610393">
        <w:rPr>
          <w:rStyle w:val="Emphasis"/>
          <w:rFonts w:asciiTheme="majorBidi" w:hAnsiTheme="majorBidi" w:cstheme="majorBidi"/>
          <w:color w:val="000000" w:themeColor="text1"/>
          <w:shd w:val="clear" w:color="auto" w:fill="FFFFFF"/>
        </w:rPr>
        <w:t>Consciousness and Cognition: An International Journal, 50,</w:t>
      </w:r>
      <w:r w:rsidR="00402115" w:rsidRPr="00610393">
        <w:rPr>
          <w:rFonts w:asciiTheme="majorBidi" w:hAnsiTheme="majorBidi" w:cstheme="majorBidi"/>
          <w:color w:val="000000" w:themeColor="text1"/>
          <w:shd w:val="clear" w:color="auto" w:fill="FFFFFF"/>
        </w:rPr>
        <w:t> 3</w:t>
      </w:r>
      <w:r w:rsidR="005661A2" w:rsidRPr="00610393">
        <w:rPr>
          <w:color w:val="000000" w:themeColor="text1"/>
        </w:rPr>
        <w:t>–</w:t>
      </w:r>
      <w:r w:rsidRPr="00610393">
        <w:rPr>
          <w:rFonts w:asciiTheme="majorBidi" w:hAnsiTheme="majorBidi" w:cstheme="majorBidi"/>
          <w:color w:val="000000" w:themeColor="text1"/>
          <w:shd w:val="clear" w:color="auto" w:fill="FFFFFF"/>
        </w:rPr>
        <w:t>11.</w:t>
      </w:r>
      <w:r w:rsidR="005661A2" w:rsidRPr="00610393">
        <w:rPr>
          <w:rFonts w:asciiTheme="majorBidi" w:hAnsiTheme="majorBidi" w:cstheme="majorBidi"/>
          <w:color w:val="000000" w:themeColor="text1"/>
          <w:shd w:val="clear" w:color="auto" w:fill="FFFFFF"/>
        </w:rPr>
        <w:t xml:space="preserve"> </w:t>
      </w:r>
      <w:hyperlink r:id="rId44" w:history="1">
        <w:r w:rsidR="00740F05" w:rsidRPr="00740F05">
          <w:rPr>
            <w:rStyle w:val="Hyperlink"/>
            <w:lang w:val="it-IT"/>
          </w:rPr>
          <w:t>https://doi.org/10.1016/j.concog.2016.10.005</w:t>
        </w:r>
      </w:hyperlink>
    </w:p>
    <w:p w14:paraId="31314BF6" w14:textId="77777777" w:rsidR="005F15C5" w:rsidRPr="00610393" w:rsidRDefault="00F919BB" w:rsidP="005F15C5">
      <w:pPr>
        <w:snapToGrid w:val="0"/>
        <w:spacing w:line="480" w:lineRule="auto"/>
        <w:rPr>
          <w:color w:val="000000" w:themeColor="text1"/>
        </w:rPr>
      </w:pPr>
      <w:r w:rsidRPr="00740F05">
        <w:rPr>
          <w:color w:val="000000" w:themeColor="text1"/>
          <w:lang w:val="it-IT"/>
        </w:rPr>
        <w:t xml:space="preserve">Konrath, S., &amp; Bonadonna, J. P. (2014). </w:t>
      </w:r>
      <w:r w:rsidRPr="00610393">
        <w:rPr>
          <w:color w:val="000000" w:themeColor="text1"/>
        </w:rPr>
        <w:t xml:space="preserve">Physiological and health-related correlates of the </w:t>
      </w:r>
    </w:p>
    <w:p w14:paraId="49D95EF4" w14:textId="726BF5BC" w:rsidR="009D72B8" w:rsidRPr="00610393" w:rsidRDefault="00F919BB" w:rsidP="005F15C5">
      <w:pPr>
        <w:snapToGrid w:val="0"/>
        <w:spacing w:line="480" w:lineRule="auto"/>
        <w:ind w:left="720"/>
        <w:rPr>
          <w:color w:val="000000" w:themeColor="text1"/>
        </w:rPr>
      </w:pPr>
      <w:r w:rsidRPr="00610393">
        <w:rPr>
          <w:color w:val="000000" w:themeColor="text1"/>
        </w:rPr>
        <w:t xml:space="preserve">narcissistic personality. In A. Besser (Ed.), </w:t>
      </w:r>
      <w:r w:rsidRPr="00610393">
        <w:rPr>
          <w:i/>
          <w:iCs/>
          <w:color w:val="000000" w:themeColor="text1"/>
        </w:rPr>
        <w:t xml:space="preserve">Handbook of the psychology of narcissism: Diverse perspectives </w:t>
      </w:r>
      <w:r w:rsidRPr="00610393">
        <w:rPr>
          <w:color w:val="000000" w:themeColor="text1"/>
        </w:rPr>
        <w:t>(pp. 175–213). Nova Science Publishers.</w:t>
      </w:r>
    </w:p>
    <w:p w14:paraId="3B6CBDEF" w14:textId="77777777" w:rsidR="005F15C5" w:rsidRPr="00610393" w:rsidRDefault="00F919BB" w:rsidP="005F15C5">
      <w:pPr>
        <w:snapToGrid w:val="0"/>
        <w:spacing w:line="480" w:lineRule="auto"/>
        <w:rPr>
          <w:color w:val="000000" w:themeColor="text1"/>
        </w:rPr>
      </w:pPr>
      <w:r w:rsidRPr="00610393">
        <w:rPr>
          <w:color w:val="000000" w:themeColor="text1"/>
        </w:rPr>
        <w:t xml:space="preserve">Kwan, V. S. Y., John, O. P., Kenny, D. A., Bond, M. H., &amp; Robins, R. W. (2004). </w:t>
      </w:r>
    </w:p>
    <w:p w14:paraId="5E4E9F16" w14:textId="164FB218" w:rsidR="009D72B8" w:rsidRPr="00514131" w:rsidRDefault="00F919BB" w:rsidP="005F15C5">
      <w:pPr>
        <w:snapToGrid w:val="0"/>
        <w:spacing w:line="480" w:lineRule="auto"/>
        <w:ind w:left="720"/>
        <w:rPr>
          <w:color w:val="000000" w:themeColor="text1"/>
          <w:lang w:val="en-GB"/>
        </w:rPr>
      </w:pPr>
      <w:r w:rsidRPr="00610393">
        <w:rPr>
          <w:color w:val="000000" w:themeColor="text1"/>
        </w:rPr>
        <w:t xml:space="preserve">Reconceptualizing individual differences in self-enhancement bias: An interpersonal approach. </w:t>
      </w:r>
      <w:r w:rsidRPr="00610393">
        <w:rPr>
          <w:i/>
          <w:iCs/>
          <w:color w:val="000000" w:themeColor="text1"/>
        </w:rPr>
        <w:t>Psychological Review</w:t>
      </w:r>
      <w:r w:rsidRPr="00610393">
        <w:rPr>
          <w:color w:val="000000" w:themeColor="text1"/>
        </w:rPr>
        <w:t xml:space="preserve">, </w:t>
      </w:r>
      <w:r w:rsidRPr="00610393">
        <w:rPr>
          <w:i/>
          <w:iCs/>
          <w:color w:val="000000" w:themeColor="text1"/>
        </w:rPr>
        <w:t>111</w:t>
      </w:r>
      <w:r w:rsidRPr="00610393">
        <w:rPr>
          <w:color w:val="000000" w:themeColor="text1"/>
        </w:rPr>
        <w:t xml:space="preserve">(1), 94–110. </w:t>
      </w:r>
      <w:hyperlink r:id="rId45" w:history="1">
        <w:r w:rsidR="00740F05" w:rsidRPr="00514131">
          <w:rPr>
            <w:rStyle w:val="Hyperlink"/>
            <w:lang w:val="en-GB"/>
          </w:rPr>
          <w:t>https://doi.org/10.1037/0033-295X.111.1.94</w:t>
        </w:r>
      </w:hyperlink>
    </w:p>
    <w:p w14:paraId="0F8CC7E1" w14:textId="77777777" w:rsidR="005F15C5" w:rsidRPr="00610393" w:rsidRDefault="00F919BB" w:rsidP="005F15C5">
      <w:pPr>
        <w:snapToGrid w:val="0"/>
        <w:spacing w:line="480" w:lineRule="auto"/>
        <w:rPr>
          <w:color w:val="000000" w:themeColor="text1"/>
        </w:rPr>
      </w:pPr>
      <w:r w:rsidRPr="00514131">
        <w:rPr>
          <w:color w:val="000000" w:themeColor="text1"/>
          <w:lang w:val="en-GB"/>
        </w:rPr>
        <w:t xml:space="preserve">Leary, M. R., &amp; Baumeister, R. F. (2000). </w:t>
      </w:r>
      <w:r w:rsidRPr="00610393">
        <w:rPr>
          <w:color w:val="000000" w:themeColor="text1"/>
        </w:rPr>
        <w:t xml:space="preserve">The nature and function of self-esteem: Sociometer </w:t>
      </w:r>
    </w:p>
    <w:p w14:paraId="46A5ACAA" w14:textId="35A799F0" w:rsidR="005A7605" w:rsidRDefault="00F919BB" w:rsidP="005F15C5">
      <w:pPr>
        <w:snapToGrid w:val="0"/>
        <w:spacing w:line="480" w:lineRule="auto"/>
        <w:ind w:left="720"/>
        <w:rPr>
          <w:color w:val="000000" w:themeColor="text1"/>
        </w:rPr>
      </w:pPr>
      <w:r w:rsidRPr="00610393">
        <w:rPr>
          <w:color w:val="000000" w:themeColor="text1"/>
        </w:rPr>
        <w:t xml:space="preserve">theory. </w:t>
      </w:r>
      <w:r w:rsidR="009D72B8" w:rsidRPr="00610393">
        <w:rPr>
          <w:i/>
          <w:iCs/>
          <w:color w:val="000000" w:themeColor="text1"/>
        </w:rPr>
        <w:t>Advances in E</w:t>
      </w:r>
      <w:r w:rsidRPr="00610393">
        <w:rPr>
          <w:i/>
          <w:iCs/>
          <w:color w:val="000000" w:themeColor="text1"/>
        </w:rPr>
        <w:t xml:space="preserve">xperimental </w:t>
      </w:r>
      <w:r w:rsidR="009D72B8" w:rsidRPr="00610393">
        <w:rPr>
          <w:i/>
          <w:iCs/>
          <w:color w:val="000000" w:themeColor="text1"/>
        </w:rPr>
        <w:t>Social P</w:t>
      </w:r>
      <w:r w:rsidRPr="00610393">
        <w:rPr>
          <w:i/>
          <w:iCs/>
          <w:color w:val="000000" w:themeColor="text1"/>
        </w:rPr>
        <w:t>sychology</w:t>
      </w:r>
      <w:r w:rsidRPr="00610393">
        <w:rPr>
          <w:color w:val="000000" w:themeColor="text1"/>
        </w:rPr>
        <w:t xml:space="preserve">, </w:t>
      </w:r>
      <w:r w:rsidRPr="00610393">
        <w:rPr>
          <w:i/>
          <w:iCs/>
          <w:color w:val="000000" w:themeColor="text1"/>
        </w:rPr>
        <w:t>32</w:t>
      </w:r>
      <w:r w:rsidR="009D72B8" w:rsidRPr="00610393">
        <w:rPr>
          <w:color w:val="000000" w:themeColor="text1"/>
        </w:rPr>
        <w:t xml:space="preserve">, </w:t>
      </w:r>
      <w:r w:rsidRPr="00610393">
        <w:rPr>
          <w:color w:val="000000" w:themeColor="text1"/>
        </w:rPr>
        <w:t xml:space="preserve">1–62. </w:t>
      </w:r>
      <w:hyperlink r:id="rId46" w:history="1">
        <w:r w:rsidR="00740F05" w:rsidRPr="00742266">
          <w:rPr>
            <w:rStyle w:val="Hyperlink"/>
          </w:rPr>
          <w:t>https://doi.org/10.1016/S0065-2601(00)80003-9</w:t>
        </w:r>
      </w:hyperlink>
    </w:p>
    <w:p w14:paraId="6A7B96F3" w14:textId="32BF10CE" w:rsidR="005F15C5" w:rsidRPr="00610393" w:rsidRDefault="005A7605" w:rsidP="005F15C5">
      <w:pPr>
        <w:snapToGrid w:val="0"/>
        <w:spacing w:line="480" w:lineRule="auto"/>
        <w:rPr>
          <w:rFonts w:asciiTheme="majorBidi" w:hAnsiTheme="majorBidi" w:cstheme="majorBidi"/>
          <w:color w:val="000000" w:themeColor="text1"/>
        </w:rPr>
      </w:pPr>
      <w:proofErr w:type="spellStart"/>
      <w:r w:rsidRPr="00610393">
        <w:rPr>
          <w:rFonts w:asciiTheme="majorBidi" w:hAnsiTheme="majorBidi" w:cstheme="majorBidi"/>
          <w:color w:val="000000" w:themeColor="text1"/>
        </w:rPr>
        <w:t>Logg</w:t>
      </w:r>
      <w:proofErr w:type="spellEnd"/>
      <w:r w:rsidRPr="00610393">
        <w:rPr>
          <w:rFonts w:asciiTheme="majorBidi" w:hAnsiTheme="majorBidi" w:cstheme="majorBidi"/>
          <w:color w:val="000000" w:themeColor="text1"/>
        </w:rPr>
        <w:t>, J. M., Haran, U., &amp; Moore, D. A. (2018). Is overconfidence a motivated bias?</w:t>
      </w:r>
      <w:r w:rsidR="00B552E1" w:rsidRPr="00610393">
        <w:rPr>
          <w:rFonts w:asciiTheme="majorBidi" w:hAnsiTheme="majorBidi" w:cstheme="majorBidi"/>
          <w:color w:val="000000" w:themeColor="text1"/>
        </w:rPr>
        <w:t xml:space="preserve"> </w:t>
      </w:r>
    </w:p>
    <w:p w14:paraId="6C12C176" w14:textId="0D96CCBA" w:rsidR="005A7605" w:rsidRPr="00740F05" w:rsidRDefault="005A7605" w:rsidP="005F15C5">
      <w:pPr>
        <w:snapToGrid w:val="0"/>
        <w:spacing w:line="480" w:lineRule="auto"/>
        <w:ind w:left="720"/>
        <w:rPr>
          <w:rFonts w:asciiTheme="majorBidi" w:hAnsiTheme="majorBidi" w:cstheme="majorBidi"/>
          <w:color w:val="000000" w:themeColor="text1"/>
          <w:lang w:val="fr-FR"/>
        </w:rPr>
      </w:pPr>
      <w:r w:rsidRPr="00610393">
        <w:rPr>
          <w:rFonts w:asciiTheme="majorBidi" w:hAnsiTheme="majorBidi" w:cstheme="majorBidi"/>
          <w:color w:val="000000" w:themeColor="text1"/>
        </w:rPr>
        <w:t xml:space="preserve">Experimental evidence. </w:t>
      </w:r>
      <w:r w:rsidRPr="00610393">
        <w:rPr>
          <w:rFonts w:asciiTheme="majorBidi" w:hAnsiTheme="majorBidi" w:cstheme="majorBidi"/>
          <w:i/>
          <w:iCs/>
          <w:color w:val="000000" w:themeColor="text1"/>
        </w:rPr>
        <w:t>Journal of Experimental Psychology: General</w:t>
      </w:r>
      <w:r w:rsidRPr="00610393">
        <w:rPr>
          <w:rFonts w:asciiTheme="majorBidi" w:hAnsiTheme="majorBidi" w:cstheme="majorBidi"/>
          <w:color w:val="000000" w:themeColor="text1"/>
        </w:rPr>
        <w:t xml:space="preserve">, </w:t>
      </w:r>
      <w:r w:rsidRPr="00610393">
        <w:rPr>
          <w:rFonts w:asciiTheme="majorBidi" w:hAnsiTheme="majorBidi" w:cstheme="majorBidi"/>
          <w:i/>
          <w:iCs/>
          <w:color w:val="000000" w:themeColor="text1"/>
        </w:rPr>
        <w:t>147</w:t>
      </w:r>
      <w:r w:rsidRPr="00610393">
        <w:rPr>
          <w:rFonts w:asciiTheme="majorBidi" w:hAnsiTheme="majorBidi" w:cstheme="majorBidi"/>
          <w:color w:val="000000" w:themeColor="text1"/>
        </w:rPr>
        <w:t xml:space="preserve">(10), 1445–1465. </w:t>
      </w:r>
      <w:hyperlink r:id="rId47" w:history="1">
        <w:r w:rsidR="00740F05" w:rsidRPr="00740F05">
          <w:rPr>
            <w:rStyle w:val="Hyperlink"/>
            <w:rFonts w:asciiTheme="majorBidi" w:hAnsiTheme="majorBidi" w:cstheme="majorBidi"/>
            <w:lang w:val="fr-FR"/>
          </w:rPr>
          <w:t>https://doi.org/10.1037/xge0000500</w:t>
        </w:r>
      </w:hyperlink>
    </w:p>
    <w:p w14:paraId="41549343" w14:textId="77777777" w:rsidR="00576A3A" w:rsidRPr="00610393" w:rsidRDefault="00220484" w:rsidP="00576A3A">
      <w:pPr>
        <w:snapToGrid w:val="0"/>
        <w:spacing w:line="480" w:lineRule="auto"/>
        <w:rPr>
          <w:color w:val="000000" w:themeColor="text1"/>
        </w:rPr>
      </w:pPr>
      <w:r w:rsidRPr="00740F05">
        <w:rPr>
          <w:color w:val="000000" w:themeColor="text1"/>
          <w:lang w:val="fr-FR"/>
        </w:rPr>
        <w:t xml:space="preserve">Luo, Y. L. L., Sedikides, C., &amp; Cai, H. (2020). </w:t>
      </w:r>
      <w:r w:rsidRPr="00610393">
        <w:rPr>
          <w:color w:val="000000" w:themeColor="text1"/>
        </w:rPr>
        <w:t xml:space="preserve">On the etiology of self-enhancement and its </w:t>
      </w:r>
    </w:p>
    <w:p w14:paraId="7B14F74E" w14:textId="070DF818" w:rsidR="00212137" w:rsidRDefault="00220484" w:rsidP="00212137">
      <w:pPr>
        <w:snapToGrid w:val="0"/>
        <w:spacing w:line="480" w:lineRule="auto"/>
        <w:ind w:left="720"/>
        <w:rPr>
          <w:color w:val="000000" w:themeColor="text1"/>
          <w:lang w:val="en-GB"/>
        </w:rPr>
      </w:pPr>
      <w:r w:rsidRPr="00610393">
        <w:rPr>
          <w:color w:val="000000" w:themeColor="text1"/>
        </w:rPr>
        <w:t xml:space="preserve">association with psychological well-being. </w:t>
      </w:r>
      <w:r w:rsidRPr="00610393">
        <w:rPr>
          <w:i/>
          <w:iCs/>
          <w:color w:val="000000" w:themeColor="text1"/>
        </w:rPr>
        <w:t>Social Psychological and Personality Science</w:t>
      </w:r>
      <w:r w:rsidRPr="00610393">
        <w:rPr>
          <w:color w:val="000000" w:themeColor="text1"/>
        </w:rPr>
        <w:t xml:space="preserve">, </w:t>
      </w:r>
      <w:r w:rsidRPr="00610393">
        <w:rPr>
          <w:i/>
          <w:iCs/>
          <w:color w:val="000000" w:themeColor="text1"/>
        </w:rPr>
        <w:t>11</w:t>
      </w:r>
      <w:r w:rsidRPr="00610393">
        <w:rPr>
          <w:color w:val="000000" w:themeColor="text1"/>
        </w:rPr>
        <w:t xml:space="preserve">(4), 435–445. </w:t>
      </w:r>
      <w:hyperlink r:id="rId48" w:history="1">
        <w:r w:rsidR="00740F05" w:rsidRPr="00742266">
          <w:rPr>
            <w:rStyle w:val="Hyperlink"/>
            <w:lang w:val="en-GB"/>
          </w:rPr>
          <w:t>https://doi.org/10.1177/1948550619877410</w:t>
        </w:r>
      </w:hyperlink>
    </w:p>
    <w:p w14:paraId="6A3F6122" w14:textId="77777777" w:rsidR="00576A3A" w:rsidRPr="00610393" w:rsidRDefault="000023E9" w:rsidP="00576A3A">
      <w:pPr>
        <w:snapToGrid w:val="0"/>
        <w:spacing w:line="480" w:lineRule="auto"/>
        <w:rPr>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Marshall, M. A., &amp; Brown, J. D. (2008). </w:t>
      </w:r>
      <w:r w:rsidRPr="00610393">
        <w:rPr>
          <w:rStyle w:val="Emphasis"/>
          <w:rFonts w:asciiTheme="majorBidi" w:hAnsiTheme="majorBidi" w:cstheme="majorBidi"/>
          <w:i w:val="0"/>
          <w:iCs w:val="0"/>
          <w:color w:val="000000" w:themeColor="text1"/>
          <w:shd w:val="clear" w:color="auto" w:fill="FFFFFF"/>
        </w:rPr>
        <w:t>On the psychological benefits of self-enhancement.</w:t>
      </w:r>
      <w:r w:rsidRPr="00610393">
        <w:rPr>
          <w:rFonts w:asciiTheme="majorBidi" w:hAnsiTheme="majorBidi" w:cstheme="majorBidi"/>
          <w:color w:val="000000" w:themeColor="text1"/>
          <w:shd w:val="clear" w:color="auto" w:fill="FFFFFF"/>
        </w:rPr>
        <w:t xml:space="preserve"> In </w:t>
      </w:r>
    </w:p>
    <w:p w14:paraId="1450805A" w14:textId="715F13DD" w:rsidR="000023E9" w:rsidRPr="00514131" w:rsidRDefault="000023E9" w:rsidP="00576A3A">
      <w:pPr>
        <w:snapToGrid w:val="0"/>
        <w:spacing w:line="480" w:lineRule="auto"/>
        <w:ind w:left="720"/>
        <w:rPr>
          <w:rFonts w:asciiTheme="majorBidi" w:hAnsiTheme="majorBidi" w:cstheme="majorBidi"/>
          <w:color w:val="000000" w:themeColor="text1"/>
          <w:shd w:val="clear" w:color="auto" w:fill="FFFFFF"/>
          <w:lang w:val="en-GB"/>
        </w:rPr>
      </w:pPr>
      <w:r w:rsidRPr="00610393">
        <w:rPr>
          <w:rFonts w:asciiTheme="majorBidi" w:hAnsiTheme="majorBidi" w:cstheme="majorBidi"/>
          <w:color w:val="000000" w:themeColor="text1"/>
          <w:shd w:val="clear" w:color="auto" w:fill="FFFFFF"/>
        </w:rPr>
        <w:t>E. C. Chang (Ed.), </w:t>
      </w:r>
      <w:r w:rsidRPr="00610393">
        <w:rPr>
          <w:rStyle w:val="Emphasis"/>
          <w:rFonts w:asciiTheme="majorBidi" w:hAnsiTheme="majorBidi" w:cstheme="majorBidi"/>
          <w:color w:val="000000" w:themeColor="text1"/>
          <w:shd w:val="clear" w:color="auto" w:fill="FFFFFF"/>
        </w:rPr>
        <w:t>Self-criticism and self-enhancement: Theory, research, and clinical implications</w:t>
      </w:r>
      <w:r w:rsidRPr="00610393">
        <w:rPr>
          <w:rFonts w:asciiTheme="majorBidi" w:hAnsiTheme="majorBidi" w:cstheme="majorBidi"/>
          <w:color w:val="000000" w:themeColor="text1"/>
          <w:shd w:val="clear" w:color="auto" w:fill="FFFFFF"/>
        </w:rPr>
        <w:t xml:space="preserve"> (pp. 19–35). </w:t>
      </w:r>
      <w:r w:rsidRPr="00610393">
        <w:rPr>
          <w:rFonts w:asciiTheme="majorBidi" w:hAnsiTheme="majorBidi" w:cstheme="majorBidi"/>
          <w:color w:val="000000" w:themeColor="text1"/>
          <w:shd w:val="clear" w:color="auto" w:fill="FFFFFF"/>
          <w:lang w:val="en-GB"/>
        </w:rPr>
        <w:t>American Psychological Association.</w:t>
      </w:r>
      <w:r w:rsidR="00F61713" w:rsidRPr="00610393">
        <w:rPr>
          <w:rFonts w:asciiTheme="majorBidi" w:hAnsiTheme="majorBidi" w:cstheme="majorBidi"/>
          <w:color w:val="000000" w:themeColor="text1"/>
          <w:shd w:val="clear" w:color="auto" w:fill="FFFFFF"/>
          <w:lang w:val="en-GB"/>
        </w:rPr>
        <w:t xml:space="preserve"> </w:t>
      </w:r>
      <w:hyperlink r:id="rId49" w:history="1">
        <w:r w:rsidR="00740F05" w:rsidRPr="00514131">
          <w:rPr>
            <w:rStyle w:val="Hyperlink"/>
            <w:rFonts w:asciiTheme="majorBidi" w:hAnsiTheme="majorBidi" w:cstheme="majorBidi"/>
            <w:shd w:val="clear" w:color="auto" w:fill="FFFFFF"/>
            <w:lang w:val="en-GB"/>
          </w:rPr>
          <w:t>https://doi.org/10.1037/11624-002</w:t>
        </w:r>
      </w:hyperlink>
    </w:p>
    <w:p w14:paraId="546AE3D5" w14:textId="77777777" w:rsidR="00212137" w:rsidRDefault="00212137" w:rsidP="00212137">
      <w:pPr>
        <w:snapToGrid w:val="0"/>
        <w:spacing w:line="480" w:lineRule="auto"/>
        <w:rPr>
          <w:rFonts w:asciiTheme="majorBidi" w:hAnsiTheme="majorBidi" w:cstheme="majorBidi"/>
          <w:color w:val="000000" w:themeColor="text1"/>
        </w:rPr>
      </w:pPr>
      <w:r w:rsidRPr="00684002">
        <w:rPr>
          <w:rFonts w:asciiTheme="majorBidi" w:hAnsiTheme="majorBidi" w:cstheme="majorBidi"/>
          <w:color w:val="000000" w:themeColor="text1"/>
        </w:rPr>
        <w:t>McCrae, R. R., &amp; Costa, P. T. (1983). Social desirability scales: More substance than</w:t>
      </w:r>
    </w:p>
    <w:p w14:paraId="23B33ADD" w14:textId="77777777" w:rsidR="00212137" w:rsidRDefault="00212137" w:rsidP="00212137">
      <w:pPr>
        <w:snapToGrid w:val="0"/>
        <w:spacing w:line="480" w:lineRule="auto"/>
        <w:ind w:firstLine="720"/>
        <w:rPr>
          <w:rFonts w:asciiTheme="majorBidi" w:hAnsiTheme="majorBidi" w:cstheme="majorBidi"/>
          <w:color w:val="000000" w:themeColor="text1"/>
        </w:rPr>
      </w:pPr>
      <w:r w:rsidRPr="00684002">
        <w:rPr>
          <w:rFonts w:asciiTheme="majorBidi" w:hAnsiTheme="majorBidi" w:cstheme="majorBidi"/>
          <w:color w:val="000000" w:themeColor="text1"/>
        </w:rPr>
        <w:lastRenderedPageBreak/>
        <w:t>style. </w:t>
      </w:r>
      <w:r w:rsidRPr="00684002">
        <w:rPr>
          <w:rStyle w:val="Emphasis"/>
          <w:rFonts w:asciiTheme="majorBidi" w:hAnsiTheme="majorBidi" w:cstheme="majorBidi"/>
          <w:color w:val="000000" w:themeColor="text1"/>
        </w:rPr>
        <w:t>Journal of Consulting and Clinical Psychology, 51</w:t>
      </w:r>
      <w:r w:rsidRPr="00684002">
        <w:rPr>
          <w:rFonts w:asciiTheme="majorBidi" w:hAnsiTheme="majorBidi" w:cstheme="majorBidi"/>
          <w:color w:val="000000" w:themeColor="text1"/>
        </w:rPr>
        <w:t>(6), 882–88. </w:t>
      </w:r>
    </w:p>
    <w:p w14:paraId="2DE5E855" w14:textId="77777777" w:rsidR="00212137" w:rsidRPr="00212137" w:rsidRDefault="00FB3B60" w:rsidP="00212137">
      <w:pPr>
        <w:snapToGrid w:val="0"/>
        <w:spacing w:line="480" w:lineRule="auto"/>
        <w:ind w:firstLine="720"/>
        <w:rPr>
          <w:rFonts w:asciiTheme="majorBidi" w:hAnsiTheme="majorBidi" w:cstheme="majorBidi"/>
          <w:color w:val="000000" w:themeColor="text1"/>
          <w:lang w:val="de-DE"/>
        </w:rPr>
      </w:pPr>
      <w:hyperlink r:id="rId50" w:history="1">
        <w:r w:rsidR="00212137" w:rsidRPr="00212137">
          <w:rPr>
            <w:rStyle w:val="Hyperlink"/>
            <w:rFonts w:asciiTheme="majorBidi" w:hAnsiTheme="majorBidi" w:cstheme="majorBidi"/>
            <w:lang w:val="de-DE"/>
          </w:rPr>
          <w:t>https://doi.org/10.1037/0022-006X.51.6.882</w:t>
        </w:r>
      </w:hyperlink>
    </w:p>
    <w:p w14:paraId="50DA25DB" w14:textId="77777777" w:rsidR="00576A3A" w:rsidRPr="00610393" w:rsidRDefault="00F919BB" w:rsidP="00576A3A">
      <w:pPr>
        <w:snapToGrid w:val="0"/>
        <w:spacing w:line="480" w:lineRule="auto"/>
        <w:rPr>
          <w:color w:val="000000" w:themeColor="text1"/>
        </w:rPr>
      </w:pPr>
      <w:r w:rsidRPr="00212137">
        <w:rPr>
          <w:color w:val="000000" w:themeColor="text1"/>
          <w:lang w:val="de-DE"/>
        </w:rPr>
        <w:t xml:space="preserve">McShane, B. B., Böckenholt, U., &amp; Hansen, K. T. (2016). </w:t>
      </w:r>
      <w:r w:rsidRPr="00610393">
        <w:rPr>
          <w:color w:val="000000" w:themeColor="text1"/>
        </w:rPr>
        <w:t>Adjusting for publication bias in meta-</w:t>
      </w:r>
    </w:p>
    <w:p w14:paraId="6C8FBE46" w14:textId="2AC5559A" w:rsidR="009D72B8" w:rsidRDefault="00F919BB" w:rsidP="00576A3A">
      <w:pPr>
        <w:snapToGrid w:val="0"/>
        <w:spacing w:line="480" w:lineRule="auto"/>
        <w:ind w:left="720"/>
        <w:rPr>
          <w:color w:val="000000" w:themeColor="text1"/>
        </w:rPr>
      </w:pPr>
      <w:r w:rsidRPr="00610393">
        <w:rPr>
          <w:color w:val="000000" w:themeColor="text1"/>
        </w:rPr>
        <w:t xml:space="preserve">analysis: An evaluation of selection methods and some cautionary notes. </w:t>
      </w:r>
      <w:r w:rsidRPr="00610393">
        <w:rPr>
          <w:i/>
          <w:iCs/>
          <w:color w:val="000000" w:themeColor="text1"/>
        </w:rPr>
        <w:t>Perspectives on</w:t>
      </w:r>
      <w:r w:rsidRPr="00610393">
        <w:rPr>
          <w:color w:val="000000" w:themeColor="text1"/>
        </w:rPr>
        <w:t xml:space="preserve"> </w:t>
      </w:r>
      <w:r w:rsidRPr="00610393">
        <w:rPr>
          <w:i/>
          <w:iCs/>
          <w:color w:val="000000" w:themeColor="text1"/>
        </w:rPr>
        <w:t>Psychological Science</w:t>
      </w:r>
      <w:r w:rsidRPr="00610393">
        <w:rPr>
          <w:color w:val="000000" w:themeColor="text1"/>
        </w:rPr>
        <w:t xml:space="preserve">, </w:t>
      </w:r>
      <w:r w:rsidRPr="00610393">
        <w:rPr>
          <w:i/>
          <w:iCs/>
          <w:color w:val="000000" w:themeColor="text1"/>
        </w:rPr>
        <w:t>11</w:t>
      </w:r>
      <w:r w:rsidRPr="00610393">
        <w:rPr>
          <w:color w:val="000000" w:themeColor="text1"/>
        </w:rPr>
        <w:t xml:space="preserve">, 730–749. </w:t>
      </w:r>
      <w:hyperlink r:id="rId51" w:history="1">
        <w:r w:rsidR="00740F05" w:rsidRPr="00742266">
          <w:rPr>
            <w:rStyle w:val="Hyperlink"/>
          </w:rPr>
          <w:t>https://doi.org/10.1177/1745691616662243</w:t>
        </w:r>
      </w:hyperlink>
    </w:p>
    <w:p w14:paraId="1F95F325" w14:textId="77777777" w:rsidR="00576A3A" w:rsidRPr="00610393" w:rsidRDefault="00F919BB" w:rsidP="00576A3A">
      <w:pPr>
        <w:snapToGrid w:val="0"/>
        <w:spacing w:line="480" w:lineRule="auto"/>
        <w:rPr>
          <w:color w:val="000000" w:themeColor="text1"/>
        </w:rPr>
      </w:pPr>
      <w:r w:rsidRPr="00610393">
        <w:rPr>
          <w:color w:val="000000" w:themeColor="text1"/>
        </w:rPr>
        <w:t xml:space="preserve">Miller, C. T., &amp; Downey, K. T. (1999). A meta-analysis of heavyweight and self-esteem. </w:t>
      </w:r>
    </w:p>
    <w:p w14:paraId="5C465522" w14:textId="4072450A" w:rsidR="007F7673" w:rsidRDefault="00F919BB" w:rsidP="00576A3A">
      <w:pPr>
        <w:snapToGrid w:val="0"/>
        <w:spacing w:line="480" w:lineRule="auto"/>
        <w:ind w:left="720"/>
        <w:rPr>
          <w:color w:val="000000" w:themeColor="text1"/>
        </w:rPr>
      </w:pPr>
      <w:r w:rsidRPr="00610393">
        <w:rPr>
          <w:i/>
          <w:iCs/>
          <w:color w:val="000000" w:themeColor="text1"/>
        </w:rPr>
        <w:t>Personality and Social Psychology Review</w:t>
      </w:r>
      <w:r w:rsidRPr="00610393">
        <w:rPr>
          <w:color w:val="000000" w:themeColor="text1"/>
        </w:rPr>
        <w:t xml:space="preserve">, </w:t>
      </w:r>
      <w:r w:rsidRPr="00610393">
        <w:rPr>
          <w:i/>
          <w:iCs/>
          <w:color w:val="000000" w:themeColor="text1"/>
        </w:rPr>
        <w:t>3</w:t>
      </w:r>
      <w:r w:rsidRPr="00610393">
        <w:rPr>
          <w:color w:val="000000" w:themeColor="text1"/>
        </w:rPr>
        <w:t xml:space="preserve">(1), 68–84. </w:t>
      </w:r>
      <w:hyperlink r:id="rId52" w:history="1">
        <w:r w:rsidR="00740F05" w:rsidRPr="00742266">
          <w:rPr>
            <w:rStyle w:val="Hyperlink"/>
          </w:rPr>
          <w:t>https://doi.org/10.1207/s15327957pspr0301_4</w:t>
        </w:r>
      </w:hyperlink>
    </w:p>
    <w:p w14:paraId="0B48185C" w14:textId="77777777" w:rsidR="00576A3A" w:rsidRPr="00610393" w:rsidRDefault="007F7673" w:rsidP="00576A3A">
      <w:pPr>
        <w:snapToGrid w:val="0"/>
        <w:spacing w:line="480" w:lineRule="auto"/>
        <w:rPr>
          <w:rFonts w:asciiTheme="majorBidi" w:eastAsia="TimesNewRomanPSMT" w:hAnsiTheme="majorBidi" w:cstheme="majorBidi"/>
          <w:color w:val="000000" w:themeColor="text1"/>
          <w:lang w:val="en-GB"/>
        </w:rPr>
      </w:pPr>
      <w:r w:rsidRPr="00610393">
        <w:rPr>
          <w:rFonts w:asciiTheme="majorBidi" w:eastAsia="TimesNewRomanPSMT" w:hAnsiTheme="majorBidi" w:cstheme="majorBidi"/>
          <w:color w:val="000000" w:themeColor="text1"/>
          <w:lang w:val="en-GB"/>
        </w:rPr>
        <w:t xml:space="preserve">Morf, C. C., Horvath, S., &amp; Torchetti, L. (2011). Narcissistic self-enhancement: Tales of </w:t>
      </w:r>
    </w:p>
    <w:p w14:paraId="17B1C75B" w14:textId="77777777" w:rsidR="00282E2B" w:rsidRDefault="007F7673" w:rsidP="00282E2B">
      <w:pPr>
        <w:snapToGrid w:val="0"/>
        <w:spacing w:line="480" w:lineRule="auto"/>
        <w:ind w:left="720"/>
        <w:rPr>
          <w:rFonts w:asciiTheme="majorBidi" w:eastAsia="TimesNewRomanPSMT" w:hAnsiTheme="majorBidi" w:cstheme="majorBidi"/>
          <w:color w:val="000000" w:themeColor="text1"/>
          <w:lang w:val="en-GB"/>
        </w:rPr>
      </w:pPr>
      <w:r w:rsidRPr="00610393">
        <w:rPr>
          <w:rFonts w:asciiTheme="majorBidi" w:eastAsia="TimesNewRomanPSMT" w:hAnsiTheme="majorBidi" w:cstheme="majorBidi"/>
          <w:color w:val="000000" w:themeColor="text1"/>
          <w:lang w:val="en-GB"/>
        </w:rPr>
        <w:t xml:space="preserve">(successful?) self-portrayal. In M. D. Alicke &amp; C. Sedikides (Eds.), </w:t>
      </w:r>
      <w:r w:rsidRPr="00610393">
        <w:rPr>
          <w:rFonts w:asciiTheme="majorBidi" w:eastAsia="TimesNewRomanPSMT" w:hAnsiTheme="majorBidi" w:cstheme="majorBidi"/>
          <w:i/>
          <w:iCs/>
          <w:color w:val="000000" w:themeColor="text1"/>
          <w:lang w:val="en-GB"/>
        </w:rPr>
        <w:t xml:space="preserve">Handbook of self-enhancement and self-protection </w:t>
      </w:r>
      <w:r w:rsidRPr="00610393">
        <w:rPr>
          <w:rFonts w:asciiTheme="majorBidi" w:eastAsia="TimesNewRomanPSMT" w:hAnsiTheme="majorBidi" w:cstheme="majorBidi"/>
          <w:color w:val="000000" w:themeColor="text1"/>
          <w:lang w:val="en-GB"/>
        </w:rPr>
        <w:t>(pp. 399</w:t>
      </w:r>
      <w:r w:rsidR="00882C13" w:rsidRPr="00610393">
        <w:rPr>
          <w:color w:val="000000" w:themeColor="text1"/>
        </w:rPr>
        <w:t>–</w:t>
      </w:r>
      <w:r w:rsidRPr="00610393">
        <w:rPr>
          <w:rFonts w:asciiTheme="majorBidi" w:eastAsia="TimesNewRomanPSMT" w:hAnsiTheme="majorBidi" w:cstheme="majorBidi"/>
          <w:color w:val="000000" w:themeColor="text1"/>
          <w:lang w:val="en-GB"/>
        </w:rPr>
        <w:t>424). Guilford Press.</w:t>
      </w:r>
    </w:p>
    <w:p w14:paraId="307270E2" w14:textId="77777777" w:rsidR="00282E2B" w:rsidRDefault="00282E2B" w:rsidP="00282E2B">
      <w:pPr>
        <w:snapToGrid w:val="0"/>
        <w:spacing w:line="480" w:lineRule="auto"/>
        <w:rPr>
          <w:rFonts w:asciiTheme="majorBidi" w:hAnsiTheme="majorBidi" w:cstheme="majorBidi"/>
          <w:color w:val="0D0D0D" w:themeColor="text1" w:themeTint="F2"/>
          <w:shd w:val="clear" w:color="auto" w:fill="FFFFFF"/>
        </w:rPr>
      </w:pPr>
      <w:r w:rsidRPr="00684002">
        <w:rPr>
          <w:rFonts w:asciiTheme="majorBidi" w:hAnsiTheme="majorBidi" w:cstheme="majorBidi"/>
          <w:color w:val="0D0D0D" w:themeColor="text1" w:themeTint="F2"/>
          <w:shd w:val="clear" w:color="auto" w:fill="FFFFFF"/>
        </w:rPr>
        <w:t>O’Grady, K. E. (1988). The Marlowe-Crowne and Edwards Social Desirability scales: A</w:t>
      </w:r>
    </w:p>
    <w:p w14:paraId="2F4B0319" w14:textId="77777777" w:rsidR="00282E2B" w:rsidRDefault="00282E2B" w:rsidP="00282E2B">
      <w:pPr>
        <w:snapToGrid w:val="0"/>
        <w:spacing w:line="480" w:lineRule="auto"/>
        <w:ind w:firstLine="720"/>
        <w:rPr>
          <w:rFonts w:asciiTheme="majorBidi" w:hAnsiTheme="majorBidi" w:cstheme="majorBidi"/>
          <w:color w:val="0D0D0D" w:themeColor="text1" w:themeTint="F2"/>
          <w:shd w:val="clear" w:color="auto" w:fill="FFFFFF"/>
        </w:rPr>
      </w:pPr>
      <w:r w:rsidRPr="00684002">
        <w:rPr>
          <w:rFonts w:asciiTheme="majorBidi" w:hAnsiTheme="majorBidi" w:cstheme="majorBidi"/>
          <w:color w:val="0D0D0D" w:themeColor="text1" w:themeTint="F2"/>
          <w:shd w:val="clear" w:color="auto" w:fill="FFFFFF"/>
        </w:rPr>
        <w:t>psychometric perspective. </w:t>
      </w:r>
      <w:r w:rsidRPr="00684002">
        <w:rPr>
          <w:rStyle w:val="Emphasis"/>
          <w:rFonts w:asciiTheme="majorBidi" w:hAnsiTheme="majorBidi" w:cstheme="majorBidi"/>
          <w:color w:val="0D0D0D" w:themeColor="text1" w:themeTint="F2"/>
          <w:shd w:val="clear" w:color="auto" w:fill="FFFFFF"/>
        </w:rPr>
        <w:t>Multivariate Behavioral Research, 23</w:t>
      </w:r>
      <w:r w:rsidRPr="00684002">
        <w:rPr>
          <w:rFonts w:asciiTheme="majorBidi" w:hAnsiTheme="majorBidi" w:cstheme="majorBidi"/>
          <w:color w:val="0D0D0D" w:themeColor="text1" w:themeTint="F2"/>
          <w:shd w:val="clear" w:color="auto" w:fill="FFFFFF"/>
        </w:rPr>
        <w:t>(1), 87–101.</w:t>
      </w:r>
    </w:p>
    <w:p w14:paraId="4EA8B1AD" w14:textId="2D9ED77F" w:rsidR="00282E2B" w:rsidRPr="00940AB7" w:rsidRDefault="00595CA0" w:rsidP="00282E2B">
      <w:pPr>
        <w:snapToGrid w:val="0"/>
        <w:spacing w:line="480" w:lineRule="auto"/>
        <w:ind w:left="720"/>
        <w:rPr>
          <w:rFonts w:asciiTheme="majorBidi" w:hAnsiTheme="majorBidi" w:cstheme="majorBidi"/>
          <w:color w:val="000000" w:themeColor="text1"/>
          <w:lang w:val="de-DE"/>
        </w:rPr>
      </w:pPr>
      <w:r>
        <w:fldChar w:fldCharType="begin"/>
      </w:r>
      <w:r w:rsidRPr="00595CA0">
        <w:rPr>
          <w:lang w:val="de-DE"/>
        </w:rPr>
        <w:instrText xml:space="preserve"> HYPERLINK "https://doi.org/10.1207/s15327906mbr2301_5" </w:instrText>
      </w:r>
      <w:r>
        <w:fldChar w:fldCharType="separate"/>
      </w:r>
      <w:r w:rsidR="00282E2B" w:rsidRPr="00940AB7">
        <w:rPr>
          <w:rStyle w:val="Hyperlink"/>
          <w:rFonts w:asciiTheme="majorBidi" w:hAnsiTheme="majorBidi" w:cstheme="majorBidi"/>
          <w:shd w:val="clear" w:color="auto" w:fill="FFFFFF"/>
          <w:lang w:val="de-DE"/>
        </w:rPr>
        <w:t>https://doi.org/10.1207/s15327906mbr2301_5</w:t>
      </w:r>
      <w:r>
        <w:rPr>
          <w:rStyle w:val="Hyperlink"/>
          <w:rFonts w:asciiTheme="majorBidi" w:hAnsiTheme="majorBidi" w:cstheme="majorBidi"/>
          <w:shd w:val="clear" w:color="auto" w:fill="FFFFFF"/>
          <w:lang w:val="de-DE"/>
        </w:rPr>
        <w:fldChar w:fldCharType="end"/>
      </w:r>
    </w:p>
    <w:p w14:paraId="1F1EFD12" w14:textId="77777777" w:rsidR="00576A3A" w:rsidRPr="00610393" w:rsidRDefault="00D244C8" w:rsidP="00576A3A">
      <w:pPr>
        <w:snapToGrid w:val="0"/>
        <w:spacing w:line="480" w:lineRule="auto"/>
        <w:rPr>
          <w:rFonts w:asciiTheme="majorBidi" w:hAnsiTheme="majorBidi" w:cstheme="majorBidi"/>
          <w:color w:val="000000" w:themeColor="text1"/>
          <w:shd w:val="clear" w:color="auto" w:fill="FFFFFF"/>
        </w:rPr>
      </w:pPr>
      <w:r w:rsidRPr="00595CA0">
        <w:rPr>
          <w:rFonts w:asciiTheme="majorBidi" w:hAnsiTheme="majorBidi" w:cstheme="majorBidi"/>
          <w:color w:val="000000" w:themeColor="text1"/>
          <w:shd w:val="clear" w:color="auto" w:fill="FFFFFF"/>
          <w:lang w:val="de-DE"/>
        </w:rPr>
        <w:t xml:space="preserve">O’Mara, E. M., &amp; Gaertner, L. (2017). </w:t>
      </w:r>
      <w:r w:rsidRPr="00610393">
        <w:rPr>
          <w:rFonts w:asciiTheme="majorBidi" w:hAnsiTheme="majorBidi" w:cstheme="majorBidi"/>
          <w:color w:val="000000" w:themeColor="text1"/>
          <w:shd w:val="clear" w:color="auto" w:fill="FFFFFF"/>
        </w:rPr>
        <w:t xml:space="preserve">Does self-enhancement facilitate task </w:t>
      </w:r>
    </w:p>
    <w:p w14:paraId="3BE0257F" w14:textId="06AA361C" w:rsidR="000837B9" w:rsidRPr="00610393" w:rsidRDefault="00D244C8" w:rsidP="000837B9">
      <w:pPr>
        <w:snapToGrid w:val="0"/>
        <w:spacing w:line="480" w:lineRule="auto"/>
        <w:ind w:left="720"/>
        <w:rPr>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performance? </w:t>
      </w:r>
      <w:r w:rsidRPr="00610393">
        <w:rPr>
          <w:rStyle w:val="Emphasis"/>
          <w:rFonts w:asciiTheme="majorBidi" w:hAnsiTheme="majorBidi" w:cstheme="majorBidi"/>
          <w:color w:val="000000" w:themeColor="text1"/>
          <w:shd w:val="clear" w:color="auto" w:fill="FFFFFF"/>
        </w:rPr>
        <w:t>Journal of Experimental Psychology: General, 146</w:t>
      </w:r>
      <w:r w:rsidRPr="00610393">
        <w:rPr>
          <w:rFonts w:asciiTheme="majorBidi" w:hAnsiTheme="majorBidi" w:cstheme="majorBidi"/>
          <w:color w:val="000000" w:themeColor="text1"/>
          <w:shd w:val="clear" w:color="auto" w:fill="FFFFFF"/>
        </w:rPr>
        <w:t>(3), 442</w:t>
      </w:r>
      <w:r w:rsidR="000837B9" w:rsidRPr="00610393">
        <w:rPr>
          <w:rFonts w:asciiTheme="majorBidi" w:hAnsiTheme="majorBidi" w:cstheme="majorBidi"/>
          <w:color w:val="000000" w:themeColor="text1"/>
          <w:shd w:val="clear" w:color="auto" w:fill="FFFFFF"/>
        </w:rPr>
        <w:t>–</w:t>
      </w:r>
      <w:r w:rsidRPr="00610393">
        <w:rPr>
          <w:rFonts w:asciiTheme="majorBidi" w:hAnsiTheme="majorBidi" w:cstheme="majorBidi"/>
          <w:color w:val="000000" w:themeColor="text1"/>
          <w:shd w:val="clear" w:color="auto" w:fill="FFFFFF"/>
        </w:rPr>
        <w:t>455. </w:t>
      </w:r>
    </w:p>
    <w:p w14:paraId="1FA43505" w14:textId="349E8B1C" w:rsidR="00D244C8" w:rsidRDefault="00595CA0" w:rsidP="00576A3A">
      <w:pPr>
        <w:snapToGrid w:val="0"/>
        <w:spacing w:line="480" w:lineRule="auto"/>
        <w:ind w:left="720"/>
        <w:rPr>
          <w:rFonts w:asciiTheme="majorBidi" w:hAnsiTheme="majorBidi" w:cstheme="majorBidi"/>
          <w:color w:val="000000" w:themeColor="text1"/>
          <w:shd w:val="clear" w:color="auto" w:fill="FFFFFF"/>
        </w:rPr>
      </w:pPr>
      <w:hyperlink r:id="rId53" w:history="1">
        <w:r w:rsidR="00740F05" w:rsidRPr="00742266">
          <w:rPr>
            <w:rStyle w:val="Hyperlink"/>
            <w:rFonts w:asciiTheme="majorBidi" w:hAnsiTheme="majorBidi" w:cstheme="majorBidi"/>
            <w:shd w:val="clear" w:color="auto" w:fill="FFFFFF"/>
          </w:rPr>
          <w:t>https://doi.org/10.1037/xge0000272</w:t>
        </w:r>
      </w:hyperlink>
    </w:p>
    <w:p w14:paraId="0B3DE254" w14:textId="77777777" w:rsidR="00C1619F" w:rsidRPr="00610393" w:rsidRDefault="0029117D" w:rsidP="00C1619F">
      <w:pPr>
        <w:snapToGrid w:val="0"/>
        <w:spacing w:line="480" w:lineRule="auto"/>
        <w:rPr>
          <w:rFonts w:asciiTheme="majorBidi" w:hAnsiTheme="majorBidi" w:cstheme="majorBidi"/>
          <w:bCs/>
          <w:color w:val="000000" w:themeColor="text1"/>
        </w:rPr>
      </w:pPr>
      <w:r w:rsidRPr="00610393">
        <w:rPr>
          <w:rFonts w:asciiTheme="majorBidi" w:hAnsiTheme="majorBidi" w:cstheme="majorBidi"/>
          <w:bCs/>
          <w:color w:val="000000" w:themeColor="text1"/>
        </w:rPr>
        <w:t>O’Mara, E. M., Gaertner, L., Sedikides, C., Zhou, X., &amp; Liu, Y. (2012). A longitudinal-</w:t>
      </w:r>
    </w:p>
    <w:p w14:paraId="266C77A3" w14:textId="4F306380" w:rsidR="0029117D" w:rsidRDefault="0029117D" w:rsidP="00C1619F">
      <w:pPr>
        <w:snapToGrid w:val="0"/>
        <w:spacing w:line="480" w:lineRule="auto"/>
        <w:ind w:left="720"/>
        <w:rPr>
          <w:bCs/>
          <w:color w:val="000000" w:themeColor="text1"/>
        </w:rPr>
      </w:pPr>
      <w:r w:rsidRPr="00610393">
        <w:rPr>
          <w:rFonts w:asciiTheme="majorBidi" w:hAnsiTheme="majorBidi" w:cstheme="majorBidi"/>
          <w:bCs/>
          <w:color w:val="000000" w:themeColor="text1"/>
        </w:rPr>
        <w:t>experimental</w:t>
      </w:r>
      <w:r w:rsidRPr="00610393">
        <w:rPr>
          <w:bCs/>
          <w:color w:val="000000" w:themeColor="text1"/>
        </w:rPr>
        <w:t xml:space="preserve"> test of the panculturality of self-enhancement: Self-enhancement promotes psychological well-being both in the West and the East. </w:t>
      </w:r>
      <w:r w:rsidRPr="00610393">
        <w:rPr>
          <w:bCs/>
          <w:i/>
          <w:color w:val="000000" w:themeColor="text1"/>
        </w:rPr>
        <w:t>Journal of Research in Personality, 46</w:t>
      </w:r>
      <w:r w:rsidRPr="00610393">
        <w:rPr>
          <w:bCs/>
          <w:iCs/>
          <w:color w:val="000000" w:themeColor="text1"/>
        </w:rPr>
        <w:t>, 157</w:t>
      </w:r>
      <w:r w:rsidR="00882C13" w:rsidRPr="00610393">
        <w:rPr>
          <w:color w:val="000000" w:themeColor="text1"/>
        </w:rPr>
        <w:t>–</w:t>
      </w:r>
      <w:r w:rsidRPr="00610393">
        <w:rPr>
          <w:bCs/>
          <w:iCs/>
          <w:color w:val="000000" w:themeColor="text1"/>
        </w:rPr>
        <w:t xml:space="preserve">163. </w:t>
      </w:r>
      <w:hyperlink r:id="rId54" w:history="1">
        <w:r w:rsidR="00740F05" w:rsidRPr="00742266">
          <w:rPr>
            <w:rStyle w:val="Hyperlink"/>
          </w:rPr>
          <w:t>https://doi.org/10.1016/</w:t>
        </w:r>
        <w:r w:rsidR="00740F05" w:rsidRPr="00742266">
          <w:rPr>
            <w:rStyle w:val="Hyperlink"/>
            <w:bCs/>
          </w:rPr>
          <w:t>j.jrp.2012.01.001</w:t>
        </w:r>
      </w:hyperlink>
    </w:p>
    <w:p w14:paraId="6865687B" w14:textId="77777777" w:rsidR="00C1619F" w:rsidRPr="00610393" w:rsidRDefault="00F919BB" w:rsidP="00C1619F">
      <w:pPr>
        <w:snapToGrid w:val="0"/>
        <w:spacing w:line="480" w:lineRule="auto"/>
        <w:rPr>
          <w:i/>
          <w:iCs/>
          <w:color w:val="000000" w:themeColor="text1"/>
        </w:rPr>
      </w:pPr>
      <w:r w:rsidRPr="00610393">
        <w:rPr>
          <w:color w:val="000000" w:themeColor="text1"/>
          <w:lang w:val="en-GB"/>
        </w:rPr>
        <w:t xml:space="preserve">Paulhus, D. L. (1984). </w:t>
      </w:r>
      <w:r w:rsidRPr="00610393">
        <w:rPr>
          <w:color w:val="000000" w:themeColor="text1"/>
        </w:rPr>
        <w:t xml:space="preserve">Two-component models of socially desirable responding. </w:t>
      </w:r>
      <w:r w:rsidRPr="00610393">
        <w:rPr>
          <w:i/>
          <w:iCs/>
          <w:color w:val="000000" w:themeColor="text1"/>
        </w:rPr>
        <w:t xml:space="preserve">Journal of </w:t>
      </w:r>
    </w:p>
    <w:p w14:paraId="11653959" w14:textId="6DAED588" w:rsidR="00C1619F" w:rsidRDefault="00F919BB" w:rsidP="00944225">
      <w:pPr>
        <w:snapToGrid w:val="0"/>
        <w:spacing w:line="480" w:lineRule="auto"/>
        <w:ind w:left="720"/>
        <w:rPr>
          <w:color w:val="000000" w:themeColor="text1"/>
        </w:rPr>
      </w:pPr>
      <w:r w:rsidRPr="00610393">
        <w:rPr>
          <w:i/>
          <w:iCs/>
          <w:color w:val="000000" w:themeColor="text1"/>
        </w:rPr>
        <w:lastRenderedPageBreak/>
        <w:t>Personality and Social Psychology</w:t>
      </w:r>
      <w:r w:rsidRPr="00610393">
        <w:rPr>
          <w:color w:val="000000" w:themeColor="text1"/>
        </w:rPr>
        <w:t xml:space="preserve">, </w:t>
      </w:r>
      <w:r w:rsidRPr="00610393">
        <w:rPr>
          <w:i/>
          <w:iCs/>
          <w:color w:val="000000" w:themeColor="text1"/>
        </w:rPr>
        <w:t>46</w:t>
      </w:r>
      <w:r w:rsidRPr="00610393">
        <w:rPr>
          <w:color w:val="000000" w:themeColor="text1"/>
        </w:rPr>
        <w:t xml:space="preserve">(3), 598–609. </w:t>
      </w:r>
      <w:hyperlink r:id="rId55" w:history="1">
        <w:r w:rsidR="00740F05" w:rsidRPr="00742266">
          <w:rPr>
            <w:rStyle w:val="Hyperlink"/>
          </w:rPr>
          <w:t>https://doi.org/10.1037/0022-3514.46.3.598</w:t>
        </w:r>
      </w:hyperlink>
    </w:p>
    <w:p w14:paraId="0A99EF90" w14:textId="3B6E4BF8" w:rsidR="00C1619F" w:rsidRPr="00610393" w:rsidRDefault="00DA0642" w:rsidP="00C1619F">
      <w:pPr>
        <w:snapToGrid w:val="0"/>
        <w:spacing w:line="480" w:lineRule="auto"/>
        <w:rPr>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 xml:space="preserve">Paulhus, D. L. (1998). Interpersonal and intrapsychic adaptiveness of trait self-enhancement: A </w:t>
      </w:r>
    </w:p>
    <w:p w14:paraId="7C09722C" w14:textId="7355C40D" w:rsidR="00DA0642" w:rsidRPr="00610393" w:rsidRDefault="00DA0642" w:rsidP="00C1619F">
      <w:pPr>
        <w:snapToGrid w:val="0"/>
        <w:spacing w:line="480" w:lineRule="auto"/>
        <w:ind w:firstLine="720"/>
        <w:rPr>
          <w:rFonts w:asciiTheme="majorBidi" w:hAnsiTheme="majorBidi" w:cstheme="majorBidi"/>
          <w:color w:val="000000" w:themeColor="text1"/>
          <w:shd w:val="clear" w:color="auto" w:fill="FFFFFF"/>
        </w:rPr>
      </w:pPr>
      <w:r w:rsidRPr="00610393">
        <w:rPr>
          <w:rFonts w:asciiTheme="majorBidi" w:hAnsiTheme="majorBidi" w:cstheme="majorBidi"/>
          <w:color w:val="000000" w:themeColor="text1"/>
          <w:shd w:val="clear" w:color="auto" w:fill="FFFFFF"/>
        </w:rPr>
        <w:t>mixed blessing? </w:t>
      </w:r>
      <w:r w:rsidRPr="00610393">
        <w:rPr>
          <w:rStyle w:val="Emphasis"/>
          <w:rFonts w:asciiTheme="majorBidi" w:hAnsiTheme="majorBidi" w:cstheme="majorBidi"/>
          <w:color w:val="000000" w:themeColor="text1"/>
          <w:shd w:val="clear" w:color="auto" w:fill="FFFFFF"/>
        </w:rPr>
        <w:t>Journal of Personality and Social Psychology, 74</w:t>
      </w:r>
      <w:r w:rsidRPr="00610393">
        <w:rPr>
          <w:rFonts w:asciiTheme="majorBidi" w:hAnsiTheme="majorBidi" w:cstheme="majorBidi"/>
          <w:color w:val="000000" w:themeColor="text1"/>
          <w:shd w:val="clear" w:color="auto" w:fill="FFFFFF"/>
        </w:rPr>
        <w:t>(5), 1197–1208. </w:t>
      </w:r>
    </w:p>
    <w:p w14:paraId="1F46763C" w14:textId="3369D337" w:rsidR="00DA0642" w:rsidRDefault="00595CA0" w:rsidP="00C1619F">
      <w:pPr>
        <w:snapToGrid w:val="0"/>
        <w:spacing w:line="480" w:lineRule="auto"/>
        <w:ind w:firstLine="720"/>
        <w:rPr>
          <w:color w:val="000000" w:themeColor="text1"/>
        </w:rPr>
      </w:pPr>
      <w:hyperlink r:id="rId56" w:history="1">
        <w:r w:rsidR="00740F05" w:rsidRPr="00742266">
          <w:rPr>
            <w:rStyle w:val="Hyperlink"/>
          </w:rPr>
          <w:t>https://doi.org/10.1037/0022-3514.74.5.1197</w:t>
        </w:r>
      </w:hyperlink>
    </w:p>
    <w:p w14:paraId="17449E37" w14:textId="77777777" w:rsidR="00C1619F" w:rsidRPr="00610393" w:rsidRDefault="00F919BB" w:rsidP="00C1619F">
      <w:pPr>
        <w:snapToGrid w:val="0"/>
        <w:spacing w:line="480" w:lineRule="auto"/>
        <w:rPr>
          <w:color w:val="000000" w:themeColor="text1"/>
        </w:rPr>
      </w:pPr>
      <w:r w:rsidRPr="00610393">
        <w:rPr>
          <w:color w:val="000000" w:themeColor="text1"/>
        </w:rPr>
        <w:t xml:space="preserve">Paulhus, D. L. (2002). Socially desirable responding: The evolution of a construct. In H. I. </w:t>
      </w:r>
    </w:p>
    <w:p w14:paraId="54FE3138" w14:textId="04FC9104" w:rsidR="009D72B8" w:rsidRPr="00610393" w:rsidRDefault="00F919BB" w:rsidP="00C1619F">
      <w:pPr>
        <w:snapToGrid w:val="0"/>
        <w:spacing w:line="480" w:lineRule="auto"/>
        <w:ind w:left="720"/>
        <w:rPr>
          <w:color w:val="000000" w:themeColor="text1"/>
        </w:rPr>
      </w:pPr>
      <w:r w:rsidRPr="00610393">
        <w:rPr>
          <w:color w:val="000000" w:themeColor="text1"/>
        </w:rPr>
        <w:t xml:space="preserve">Braun, D. N. Jackson, &amp; D. E. Wiley (Eds.), </w:t>
      </w:r>
      <w:r w:rsidRPr="00610393">
        <w:rPr>
          <w:i/>
          <w:iCs/>
          <w:color w:val="000000" w:themeColor="text1"/>
        </w:rPr>
        <w:t>The role of constructs in psychological and educational measurement</w:t>
      </w:r>
      <w:r w:rsidRPr="00610393">
        <w:rPr>
          <w:color w:val="000000" w:themeColor="text1"/>
        </w:rPr>
        <w:t xml:space="preserve"> (pp. 49–69). Erlbaum.</w:t>
      </w:r>
    </w:p>
    <w:p w14:paraId="3D3E6AC8" w14:textId="77777777" w:rsidR="005A6341" w:rsidRPr="00610393" w:rsidRDefault="00CC0B47" w:rsidP="005A6341">
      <w:pPr>
        <w:snapToGrid w:val="0"/>
        <w:spacing w:line="480" w:lineRule="auto"/>
        <w:rPr>
          <w:color w:val="000000" w:themeColor="text1"/>
        </w:rPr>
      </w:pPr>
      <w:r w:rsidRPr="00610393">
        <w:rPr>
          <w:color w:val="000000" w:themeColor="text1"/>
        </w:rPr>
        <w:t xml:space="preserve">Paulhus, D. L., &amp; Holden, R. R. (2010). Measuring self-enhancement: From self-report to </w:t>
      </w:r>
    </w:p>
    <w:p w14:paraId="1734C54F" w14:textId="1E933E2B" w:rsidR="00CC0B47" w:rsidRPr="00610393" w:rsidRDefault="00CC0B47" w:rsidP="005A6341">
      <w:pPr>
        <w:snapToGrid w:val="0"/>
        <w:spacing w:line="480" w:lineRule="auto"/>
        <w:ind w:left="720"/>
        <w:rPr>
          <w:color w:val="000000" w:themeColor="text1"/>
        </w:rPr>
      </w:pPr>
      <w:r w:rsidRPr="00610393">
        <w:rPr>
          <w:color w:val="000000" w:themeColor="text1"/>
        </w:rPr>
        <w:t xml:space="preserve">concrete behavior. In C. R. Agnew, D. E. Carlston, W. G. Graziano, &amp; J. R. Kelly (Eds.), </w:t>
      </w:r>
      <w:r w:rsidRPr="00610393">
        <w:rPr>
          <w:i/>
          <w:iCs/>
          <w:color w:val="000000" w:themeColor="text1"/>
        </w:rPr>
        <w:t xml:space="preserve">Then a miracle occurs: Focusing on behavior in social psychological theory and research </w:t>
      </w:r>
      <w:r w:rsidRPr="00610393">
        <w:rPr>
          <w:color w:val="000000" w:themeColor="text1"/>
        </w:rPr>
        <w:t>(pp. 227</w:t>
      </w:r>
      <w:r w:rsidR="0077108D" w:rsidRPr="00610393">
        <w:rPr>
          <w:color w:val="000000" w:themeColor="text1"/>
        </w:rPr>
        <w:t>–</w:t>
      </w:r>
      <w:r w:rsidRPr="00610393">
        <w:rPr>
          <w:color w:val="000000" w:themeColor="text1"/>
        </w:rPr>
        <w:t>246). Oxford University Press.</w:t>
      </w:r>
    </w:p>
    <w:p w14:paraId="44169076" w14:textId="77777777" w:rsidR="005A6341" w:rsidRPr="00610393" w:rsidRDefault="00F919BB" w:rsidP="005A6341">
      <w:pPr>
        <w:snapToGrid w:val="0"/>
        <w:spacing w:line="480" w:lineRule="auto"/>
        <w:rPr>
          <w:color w:val="000000" w:themeColor="text1"/>
        </w:rPr>
      </w:pPr>
      <w:r w:rsidRPr="00610393">
        <w:rPr>
          <w:color w:val="000000" w:themeColor="text1"/>
        </w:rPr>
        <w:t xml:space="preserve">Preuss, G. S., &amp; Alicke, M. D. (2009). Everybody loves me: Self-evaluations and </w:t>
      </w:r>
    </w:p>
    <w:p w14:paraId="7948F563" w14:textId="083CCD0D" w:rsidR="009D72B8" w:rsidRDefault="00F919BB" w:rsidP="005A6341">
      <w:pPr>
        <w:snapToGrid w:val="0"/>
        <w:spacing w:line="480" w:lineRule="auto"/>
        <w:ind w:left="720"/>
        <w:rPr>
          <w:color w:val="000000" w:themeColor="text1"/>
        </w:rPr>
      </w:pPr>
      <w:r w:rsidRPr="00610393">
        <w:rPr>
          <w:color w:val="000000" w:themeColor="text1"/>
        </w:rPr>
        <w:t xml:space="preserve">metaperceptions of dating popularity. </w:t>
      </w:r>
      <w:r w:rsidRPr="00610393">
        <w:rPr>
          <w:i/>
          <w:iCs/>
          <w:color w:val="000000" w:themeColor="text1"/>
        </w:rPr>
        <w:t>Personality and Social Psychology Bulletin</w:t>
      </w:r>
      <w:r w:rsidRPr="00610393">
        <w:rPr>
          <w:color w:val="000000" w:themeColor="text1"/>
        </w:rPr>
        <w:t xml:space="preserve">, </w:t>
      </w:r>
      <w:r w:rsidRPr="00610393">
        <w:rPr>
          <w:i/>
          <w:iCs/>
          <w:color w:val="000000" w:themeColor="text1"/>
        </w:rPr>
        <w:t>35</w:t>
      </w:r>
      <w:r w:rsidRPr="00610393">
        <w:rPr>
          <w:color w:val="000000" w:themeColor="text1"/>
        </w:rPr>
        <w:t xml:space="preserve">(7), 937–950. </w:t>
      </w:r>
      <w:hyperlink r:id="rId57" w:history="1">
        <w:r w:rsidR="00740F05" w:rsidRPr="00742266">
          <w:rPr>
            <w:rStyle w:val="Hyperlink"/>
          </w:rPr>
          <w:t>https://doi.org/10.1177/0146167209335298</w:t>
        </w:r>
      </w:hyperlink>
    </w:p>
    <w:p w14:paraId="65265E29" w14:textId="77777777" w:rsidR="005A6341" w:rsidRPr="00610393" w:rsidRDefault="00F919BB" w:rsidP="005A6341">
      <w:pPr>
        <w:snapToGrid w:val="0"/>
        <w:spacing w:line="480" w:lineRule="auto"/>
        <w:rPr>
          <w:color w:val="000000" w:themeColor="text1"/>
        </w:rPr>
      </w:pPr>
      <w:proofErr w:type="spellStart"/>
      <w:r w:rsidRPr="00610393">
        <w:rPr>
          <w:color w:val="000000" w:themeColor="text1"/>
        </w:rPr>
        <w:t>Quon</w:t>
      </w:r>
      <w:proofErr w:type="spellEnd"/>
      <w:r w:rsidRPr="00610393">
        <w:rPr>
          <w:color w:val="000000" w:themeColor="text1"/>
        </w:rPr>
        <w:t xml:space="preserve">, E. C., &amp; McGrath, J. J. (2014). Subjective socioeconomic status and adolescent health: A </w:t>
      </w:r>
    </w:p>
    <w:p w14:paraId="1C1DE930" w14:textId="6CB23992" w:rsidR="009D72B8" w:rsidRDefault="00F919BB" w:rsidP="005A6341">
      <w:pPr>
        <w:snapToGrid w:val="0"/>
        <w:spacing w:line="480" w:lineRule="auto"/>
        <w:ind w:firstLine="720"/>
        <w:rPr>
          <w:color w:val="000000" w:themeColor="text1"/>
        </w:rPr>
      </w:pPr>
      <w:r w:rsidRPr="00610393">
        <w:rPr>
          <w:color w:val="000000" w:themeColor="text1"/>
        </w:rPr>
        <w:t xml:space="preserve">meta-analysis. </w:t>
      </w:r>
      <w:r w:rsidRPr="00610393">
        <w:rPr>
          <w:i/>
          <w:iCs/>
          <w:color w:val="000000" w:themeColor="text1"/>
        </w:rPr>
        <w:t>Health Psychology</w:t>
      </w:r>
      <w:r w:rsidRPr="00610393">
        <w:rPr>
          <w:color w:val="000000" w:themeColor="text1"/>
        </w:rPr>
        <w:t xml:space="preserve">, </w:t>
      </w:r>
      <w:r w:rsidRPr="00610393">
        <w:rPr>
          <w:i/>
          <w:iCs/>
          <w:color w:val="000000" w:themeColor="text1"/>
        </w:rPr>
        <w:t>33</w:t>
      </w:r>
      <w:r w:rsidRPr="00610393">
        <w:rPr>
          <w:color w:val="000000" w:themeColor="text1"/>
        </w:rPr>
        <w:t xml:space="preserve">(5), 433–447. </w:t>
      </w:r>
      <w:hyperlink r:id="rId58" w:history="1">
        <w:r w:rsidR="00740F05" w:rsidRPr="00742266">
          <w:rPr>
            <w:rStyle w:val="Hyperlink"/>
          </w:rPr>
          <w:t>https://doi.org/10.1037/a0033716</w:t>
        </w:r>
      </w:hyperlink>
    </w:p>
    <w:p w14:paraId="444073AD" w14:textId="77777777" w:rsidR="005A6341" w:rsidRPr="00610393" w:rsidRDefault="00F919BB" w:rsidP="005A6341">
      <w:pPr>
        <w:snapToGrid w:val="0"/>
        <w:spacing w:line="480" w:lineRule="auto"/>
        <w:rPr>
          <w:color w:val="000000" w:themeColor="text1"/>
        </w:rPr>
      </w:pPr>
      <w:r w:rsidRPr="00610393">
        <w:rPr>
          <w:color w:val="000000" w:themeColor="text1"/>
        </w:rPr>
        <w:t xml:space="preserve">Raskin, R., &amp; Terry, H. (1988). A principal-components analysis of the Narcissistic Personality </w:t>
      </w:r>
    </w:p>
    <w:p w14:paraId="7F8A1029" w14:textId="3C8C644B" w:rsidR="009D72B8" w:rsidRDefault="00F919BB" w:rsidP="005A6341">
      <w:pPr>
        <w:snapToGrid w:val="0"/>
        <w:spacing w:line="480" w:lineRule="auto"/>
        <w:ind w:left="720"/>
        <w:rPr>
          <w:color w:val="000000" w:themeColor="text1"/>
        </w:rPr>
      </w:pPr>
      <w:r w:rsidRPr="00610393">
        <w:rPr>
          <w:color w:val="000000" w:themeColor="text1"/>
        </w:rPr>
        <w:t xml:space="preserve">Inventory and further evidence of its construct validity. </w:t>
      </w:r>
      <w:r w:rsidRPr="00610393">
        <w:rPr>
          <w:i/>
          <w:iCs/>
          <w:color w:val="000000" w:themeColor="text1"/>
        </w:rPr>
        <w:t>Journal of Personality and Social Psychology</w:t>
      </w:r>
      <w:r w:rsidRPr="00610393">
        <w:rPr>
          <w:color w:val="000000" w:themeColor="text1"/>
        </w:rPr>
        <w:t xml:space="preserve">, </w:t>
      </w:r>
      <w:r w:rsidRPr="00610393">
        <w:rPr>
          <w:i/>
          <w:iCs/>
          <w:color w:val="000000" w:themeColor="text1"/>
        </w:rPr>
        <w:t>54</w:t>
      </w:r>
      <w:r w:rsidRPr="00610393">
        <w:rPr>
          <w:color w:val="000000" w:themeColor="text1"/>
        </w:rPr>
        <w:t xml:space="preserve">(5), 890–902. </w:t>
      </w:r>
      <w:hyperlink r:id="rId59" w:history="1">
        <w:r w:rsidR="00740F05" w:rsidRPr="00742266">
          <w:rPr>
            <w:rStyle w:val="Hyperlink"/>
          </w:rPr>
          <w:t>https://doi.org/10.1037/0022-3514.54.5.890</w:t>
        </w:r>
      </w:hyperlink>
    </w:p>
    <w:p w14:paraId="29AB8EAD" w14:textId="77777777" w:rsidR="005A6341" w:rsidRPr="00610393" w:rsidRDefault="00F919BB" w:rsidP="005A6341">
      <w:pPr>
        <w:snapToGrid w:val="0"/>
        <w:spacing w:line="480" w:lineRule="auto"/>
        <w:rPr>
          <w:color w:val="000000" w:themeColor="text1"/>
        </w:rPr>
      </w:pPr>
      <w:r w:rsidRPr="00514131">
        <w:rPr>
          <w:color w:val="000000" w:themeColor="text1"/>
          <w:lang w:val="en-GB"/>
        </w:rPr>
        <w:t xml:space="preserve">Rasmussen, H. N., Scheier, M. F., &amp; Greenhouse, J. B. (2009). </w:t>
      </w:r>
      <w:r w:rsidRPr="00610393">
        <w:rPr>
          <w:color w:val="000000" w:themeColor="text1"/>
        </w:rPr>
        <w:t>Optimism and physical health: A</w:t>
      </w:r>
      <w:r w:rsidR="009D72B8" w:rsidRPr="00610393">
        <w:rPr>
          <w:color w:val="000000" w:themeColor="text1"/>
        </w:rPr>
        <w:t xml:space="preserve"> </w:t>
      </w:r>
    </w:p>
    <w:p w14:paraId="156904AF" w14:textId="1F5498B9" w:rsidR="009D72B8" w:rsidRPr="00740F05" w:rsidRDefault="00F919BB" w:rsidP="005A6341">
      <w:pPr>
        <w:snapToGrid w:val="0"/>
        <w:spacing w:line="480" w:lineRule="auto"/>
        <w:ind w:left="720"/>
        <w:rPr>
          <w:color w:val="000000" w:themeColor="text1"/>
          <w:lang w:val="de-DE"/>
        </w:rPr>
      </w:pPr>
      <w:r w:rsidRPr="00610393">
        <w:rPr>
          <w:color w:val="000000" w:themeColor="text1"/>
        </w:rPr>
        <w:t xml:space="preserve">meta-analytic review. </w:t>
      </w:r>
      <w:r w:rsidRPr="00610393">
        <w:rPr>
          <w:i/>
          <w:iCs/>
          <w:color w:val="000000" w:themeColor="text1"/>
        </w:rPr>
        <w:t>Annals of Behavioral Medicine</w:t>
      </w:r>
      <w:r w:rsidRPr="00610393">
        <w:rPr>
          <w:color w:val="000000" w:themeColor="text1"/>
        </w:rPr>
        <w:t xml:space="preserve">, </w:t>
      </w:r>
      <w:r w:rsidRPr="00610393">
        <w:rPr>
          <w:i/>
          <w:iCs/>
          <w:color w:val="000000" w:themeColor="text1"/>
        </w:rPr>
        <w:t>37</w:t>
      </w:r>
      <w:r w:rsidRPr="00610393">
        <w:rPr>
          <w:color w:val="000000" w:themeColor="text1"/>
        </w:rPr>
        <w:t xml:space="preserve">(3), 239–256. </w:t>
      </w:r>
      <w:hyperlink r:id="rId60" w:history="1">
        <w:r w:rsidR="00740F05" w:rsidRPr="00740F05">
          <w:rPr>
            <w:rStyle w:val="Hyperlink"/>
            <w:lang w:val="de-DE"/>
          </w:rPr>
          <w:t>https://doi.org/10.1007/s12160-009-9111-x</w:t>
        </w:r>
      </w:hyperlink>
    </w:p>
    <w:p w14:paraId="24A360DE" w14:textId="77777777" w:rsidR="005A6341" w:rsidRPr="00610393" w:rsidRDefault="00D219DA" w:rsidP="005A6341">
      <w:pPr>
        <w:snapToGrid w:val="0"/>
        <w:spacing w:line="480" w:lineRule="auto"/>
        <w:rPr>
          <w:color w:val="000000" w:themeColor="text1"/>
        </w:rPr>
      </w:pPr>
      <w:r w:rsidRPr="00610393">
        <w:rPr>
          <w:color w:val="000000" w:themeColor="text1"/>
          <w:lang w:val="de-DE"/>
        </w:rPr>
        <w:lastRenderedPageBreak/>
        <w:t xml:space="preserve">Rentzsch, K., &amp; Gebauer, J. E. (2019). </w:t>
      </w:r>
      <w:r w:rsidRPr="00610393">
        <w:rPr>
          <w:color w:val="000000" w:themeColor="text1"/>
        </w:rPr>
        <w:t>On the popularity of agentic and communal narcissists:</w:t>
      </w:r>
      <w:r w:rsidR="009D72B8" w:rsidRPr="00610393">
        <w:rPr>
          <w:color w:val="000000" w:themeColor="text1"/>
        </w:rPr>
        <w:t xml:space="preserve"> </w:t>
      </w:r>
    </w:p>
    <w:p w14:paraId="5C03FA51" w14:textId="251E0972" w:rsidR="009D72B8" w:rsidRDefault="00D219DA" w:rsidP="00750217">
      <w:pPr>
        <w:widowControl w:val="0"/>
        <w:snapToGrid w:val="0"/>
        <w:spacing w:line="480" w:lineRule="auto"/>
        <w:ind w:left="720"/>
        <w:rPr>
          <w:color w:val="000000" w:themeColor="text1"/>
        </w:rPr>
      </w:pPr>
      <w:r w:rsidRPr="00610393">
        <w:rPr>
          <w:color w:val="000000" w:themeColor="text1"/>
        </w:rPr>
        <w:t xml:space="preserve">The tit-for-tat hypothesis. </w:t>
      </w:r>
      <w:r w:rsidRPr="00610393">
        <w:rPr>
          <w:i/>
          <w:iCs/>
          <w:color w:val="000000" w:themeColor="text1"/>
        </w:rPr>
        <w:t>Personality and Social Psychology Bulletin</w:t>
      </w:r>
      <w:r w:rsidRPr="00610393">
        <w:rPr>
          <w:color w:val="000000" w:themeColor="text1"/>
        </w:rPr>
        <w:t xml:space="preserve">, </w:t>
      </w:r>
      <w:r w:rsidRPr="00610393">
        <w:rPr>
          <w:i/>
          <w:iCs/>
          <w:color w:val="000000" w:themeColor="text1"/>
        </w:rPr>
        <w:t>45</w:t>
      </w:r>
      <w:r w:rsidRPr="00610393">
        <w:rPr>
          <w:color w:val="000000" w:themeColor="text1"/>
        </w:rPr>
        <w:t xml:space="preserve">(9), 1365–1377. </w:t>
      </w:r>
      <w:hyperlink r:id="rId61" w:history="1">
        <w:r w:rsidR="00740F05" w:rsidRPr="00742266">
          <w:rPr>
            <w:rStyle w:val="Hyperlink"/>
          </w:rPr>
          <w:t>https://doi.org/10.1177/0146167218824359</w:t>
        </w:r>
      </w:hyperlink>
    </w:p>
    <w:p w14:paraId="1D793528" w14:textId="77777777" w:rsidR="005A6341" w:rsidRPr="00610393" w:rsidRDefault="00F919BB" w:rsidP="00750217">
      <w:pPr>
        <w:widowControl w:val="0"/>
        <w:snapToGrid w:val="0"/>
        <w:spacing w:line="480" w:lineRule="auto"/>
        <w:rPr>
          <w:color w:val="000000" w:themeColor="text1"/>
        </w:rPr>
      </w:pPr>
      <w:r w:rsidRPr="00610393">
        <w:rPr>
          <w:color w:val="000000" w:themeColor="text1"/>
        </w:rPr>
        <w:t>Reynolds, W. M. (1982). Development of reliable and valid short forms of the Marlowe-Crowne</w:t>
      </w:r>
      <w:r w:rsidR="009D72B8" w:rsidRPr="00610393">
        <w:rPr>
          <w:color w:val="000000" w:themeColor="text1"/>
        </w:rPr>
        <w:t xml:space="preserve"> </w:t>
      </w:r>
    </w:p>
    <w:p w14:paraId="627692E8" w14:textId="77777777" w:rsidR="00C654AA" w:rsidRDefault="00F919BB" w:rsidP="00C654AA">
      <w:pPr>
        <w:snapToGrid w:val="0"/>
        <w:spacing w:line="480" w:lineRule="auto"/>
        <w:ind w:left="720"/>
        <w:rPr>
          <w:rStyle w:val="Hyperlink"/>
        </w:rPr>
      </w:pPr>
      <w:r w:rsidRPr="00610393">
        <w:rPr>
          <w:color w:val="000000" w:themeColor="text1"/>
        </w:rPr>
        <w:t xml:space="preserve">Social Desirability Scale. </w:t>
      </w:r>
      <w:r w:rsidRPr="00610393">
        <w:rPr>
          <w:i/>
          <w:iCs/>
          <w:color w:val="000000" w:themeColor="text1"/>
        </w:rPr>
        <w:t>Journal of Clinical Psychology</w:t>
      </w:r>
      <w:r w:rsidRPr="00610393">
        <w:rPr>
          <w:color w:val="000000" w:themeColor="text1"/>
        </w:rPr>
        <w:t xml:space="preserve">, </w:t>
      </w:r>
      <w:r w:rsidRPr="00610393">
        <w:rPr>
          <w:i/>
          <w:iCs/>
          <w:color w:val="000000" w:themeColor="text1"/>
        </w:rPr>
        <w:t>38</w:t>
      </w:r>
      <w:r w:rsidRPr="00610393">
        <w:rPr>
          <w:color w:val="000000" w:themeColor="text1"/>
        </w:rPr>
        <w:t xml:space="preserve">(1), 119–125. </w:t>
      </w:r>
      <w:hyperlink r:id="rId62" w:history="1">
        <w:r w:rsidR="00740F05" w:rsidRPr="00514131">
          <w:rPr>
            <w:rStyle w:val="Hyperlink"/>
          </w:rPr>
          <w:t>https://doi.org/10.1002/1097-4679(198201)38:1&lt;119::AID-JCLP2270380118&gt;3.0.CO;2-I</w:t>
        </w:r>
      </w:hyperlink>
    </w:p>
    <w:p w14:paraId="384BCC44" w14:textId="77777777" w:rsidR="005A6341" w:rsidRPr="00610393" w:rsidRDefault="00396055" w:rsidP="005A6341">
      <w:pPr>
        <w:snapToGrid w:val="0"/>
        <w:spacing w:line="480" w:lineRule="auto"/>
        <w:rPr>
          <w:color w:val="000000" w:themeColor="text1"/>
        </w:rPr>
      </w:pPr>
      <w:r w:rsidRPr="00AB6B35">
        <w:rPr>
          <w:color w:val="000000" w:themeColor="text1"/>
        </w:rPr>
        <w:t xml:space="preserve">Scheier, M. F., &amp; Carver, C. S. (2018). </w:t>
      </w:r>
      <w:r w:rsidRPr="00610393">
        <w:rPr>
          <w:color w:val="000000" w:themeColor="text1"/>
        </w:rPr>
        <w:t xml:space="preserve">Dispositional optimism and physical health: A long look </w:t>
      </w:r>
    </w:p>
    <w:p w14:paraId="5ECDDD0D" w14:textId="273F388C" w:rsidR="009D72B8" w:rsidRDefault="00396055" w:rsidP="005A6341">
      <w:pPr>
        <w:snapToGrid w:val="0"/>
        <w:spacing w:line="480" w:lineRule="auto"/>
        <w:ind w:left="720"/>
        <w:rPr>
          <w:color w:val="000000" w:themeColor="text1"/>
          <w:lang w:val="de-DE"/>
        </w:rPr>
      </w:pPr>
      <w:r w:rsidRPr="00610393">
        <w:rPr>
          <w:color w:val="000000" w:themeColor="text1"/>
        </w:rPr>
        <w:t xml:space="preserve">back, a quick look forward. </w:t>
      </w:r>
      <w:r w:rsidRPr="00610393">
        <w:rPr>
          <w:i/>
          <w:iCs/>
          <w:color w:val="000000" w:themeColor="text1"/>
          <w:lang w:val="de-DE"/>
        </w:rPr>
        <w:t>American Psychologist</w:t>
      </w:r>
      <w:r w:rsidRPr="00610393">
        <w:rPr>
          <w:color w:val="000000" w:themeColor="text1"/>
          <w:lang w:val="de-DE"/>
        </w:rPr>
        <w:t xml:space="preserve">, </w:t>
      </w:r>
      <w:r w:rsidRPr="00610393">
        <w:rPr>
          <w:i/>
          <w:iCs/>
          <w:color w:val="000000" w:themeColor="text1"/>
          <w:lang w:val="de-DE"/>
        </w:rPr>
        <w:t>73</w:t>
      </w:r>
      <w:r w:rsidRPr="00610393">
        <w:rPr>
          <w:color w:val="000000" w:themeColor="text1"/>
          <w:lang w:val="de-DE"/>
        </w:rPr>
        <w:t xml:space="preserve">(9), 1082–1094. </w:t>
      </w:r>
      <w:hyperlink r:id="rId63" w:history="1">
        <w:r w:rsidR="00740F05" w:rsidRPr="00742266">
          <w:rPr>
            <w:rStyle w:val="Hyperlink"/>
            <w:lang w:val="de-DE"/>
          </w:rPr>
          <w:t>https://doi.org/10.1037/amp0000384</w:t>
        </w:r>
      </w:hyperlink>
    </w:p>
    <w:p w14:paraId="1CAAAE53" w14:textId="77777777" w:rsidR="005A6341" w:rsidRPr="00610393" w:rsidRDefault="00F919BB" w:rsidP="005A6341">
      <w:pPr>
        <w:snapToGrid w:val="0"/>
        <w:spacing w:line="480" w:lineRule="auto"/>
        <w:rPr>
          <w:color w:val="000000" w:themeColor="text1"/>
        </w:rPr>
      </w:pPr>
      <w:r w:rsidRPr="00610393">
        <w:rPr>
          <w:color w:val="000000" w:themeColor="text1"/>
          <w:lang w:val="de-DE"/>
        </w:rPr>
        <w:t xml:space="preserve">Schneiderman, N., Ironson, G., &amp; Siegel, S. D. (2005). </w:t>
      </w:r>
      <w:r w:rsidR="00EA22A8" w:rsidRPr="00610393">
        <w:rPr>
          <w:color w:val="000000" w:themeColor="text1"/>
        </w:rPr>
        <w:t>Stress a</w:t>
      </w:r>
      <w:r w:rsidRPr="00610393">
        <w:rPr>
          <w:color w:val="000000" w:themeColor="text1"/>
        </w:rPr>
        <w:t xml:space="preserve">nd health: Psychological, </w:t>
      </w:r>
    </w:p>
    <w:p w14:paraId="184CD54E" w14:textId="144B4286" w:rsidR="001252DC" w:rsidRPr="00740F05" w:rsidRDefault="00F919BB" w:rsidP="005A6341">
      <w:pPr>
        <w:snapToGrid w:val="0"/>
        <w:spacing w:line="480" w:lineRule="auto"/>
        <w:ind w:left="720"/>
        <w:rPr>
          <w:color w:val="000000" w:themeColor="text1"/>
          <w:lang w:val="de-DE"/>
        </w:rPr>
      </w:pPr>
      <w:r w:rsidRPr="00610393">
        <w:rPr>
          <w:color w:val="000000" w:themeColor="text1"/>
        </w:rPr>
        <w:t xml:space="preserve">behavioral, and biological determinants. </w:t>
      </w:r>
      <w:r w:rsidRPr="00610393">
        <w:rPr>
          <w:i/>
          <w:iCs/>
          <w:color w:val="000000" w:themeColor="text1"/>
        </w:rPr>
        <w:t>Annual Review of Clinical Psychology</w:t>
      </w:r>
      <w:r w:rsidRPr="00610393">
        <w:rPr>
          <w:color w:val="000000" w:themeColor="text1"/>
        </w:rPr>
        <w:t xml:space="preserve">, </w:t>
      </w:r>
      <w:r w:rsidRPr="00610393">
        <w:rPr>
          <w:i/>
          <w:iCs/>
          <w:color w:val="000000" w:themeColor="text1"/>
        </w:rPr>
        <w:t>1</w:t>
      </w:r>
      <w:r w:rsidRPr="00610393">
        <w:rPr>
          <w:color w:val="000000" w:themeColor="text1"/>
        </w:rPr>
        <w:t xml:space="preserve">(1), 607–628. </w:t>
      </w:r>
      <w:hyperlink r:id="rId64" w:history="1">
        <w:r w:rsidR="00740F05" w:rsidRPr="00740F05">
          <w:rPr>
            <w:rStyle w:val="Hyperlink"/>
            <w:lang w:val="de-DE"/>
          </w:rPr>
          <w:t>https://doi.org/10.1146/annurev.clinpsy.1.102803.144141</w:t>
        </w:r>
      </w:hyperlink>
    </w:p>
    <w:p w14:paraId="260DCDE3" w14:textId="77777777" w:rsidR="005456F7" w:rsidRPr="00610393" w:rsidRDefault="00F919BB" w:rsidP="005456F7">
      <w:pPr>
        <w:snapToGrid w:val="0"/>
        <w:spacing w:line="480" w:lineRule="auto"/>
        <w:rPr>
          <w:color w:val="000000" w:themeColor="text1"/>
        </w:rPr>
      </w:pPr>
      <w:r w:rsidRPr="00610393">
        <w:rPr>
          <w:color w:val="000000" w:themeColor="text1"/>
          <w:lang w:val="de-DE"/>
        </w:rPr>
        <w:t xml:space="preserve">Schwarzer, G., Carpenter, J., &amp; Rücker, G. (2015). </w:t>
      </w:r>
      <w:r w:rsidRPr="00610393">
        <w:rPr>
          <w:i/>
          <w:iCs/>
          <w:color w:val="000000" w:themeColor="text1"/>
        </w:rPr>
        <w:t>Meta-analysis with r</w:t>
      </w:r>
      <w:r w:rsidRPr="00610393">
        <w:rPr>
          <w:color w:val="000000" w:themeColor="text1"/>
        </w:rPr>
        <w:t xml:space="preserve">. Springer. </w:t>
      </w:r>
    </w:p>
    <w:p w14:paraId="3CE8C900" w14:textId="77777777" w:rsidR="00384BA8" w:rsidRDefault="00595CA0" w:rsidP="00384BA8">
      <w:pPr>
        <w:snapToGrid w:val="0"/>
        <w:spacing w:line="480" w:lineRule="auto"/>
        <w:ind w:firstLine="720"/>
        <w:rPr>
          <w:rStyle w:val="Hyperlink"/>
          <w:lang w:val="en-GB"/>
        </w:rPr>
      </w:pPr>
      <w:hyperlink r:id="rId65" w:history="1">
        <w:r w:rsidR="00740F05" w:rsidRPr="00742266">
          <w:rPr>
            <w:rStyle w:val="Hyperlink"/>
            <w:lang w:val="en-GB"/>
          </w:rPr>
          <w:t>https://doi.org/10.1007/978-3-319-21416-0</w:t>
        </w:r>
      </w:hyperlink>
    </w:p>
    <w:p w14:paraId="7AE2CAAC" w14:textId="77777777" w:rsidR="00384BA8" w:rsidRDefault="00384BA8" w:rsidP="00384BA8">
      <w:pPr>
        <w:snapToGrid w:val="0"/>
        <w:spacing w:line="480" w:lineRule="auto"/>
        <w:rPr>
          <w:bCs/>
          <w:i/>
          <w:color w:val="000000"/>
        </w:rPr>
      </w:pPr>
      <w:r w:rsidRPr="00A26BC2">
        <w:rPr>
          <w:bCs/>
          <w:color w:val="000000"/>
        </w:rPr>
        <w:t xml:space="preserve">Sedikides, C. (2012). Self-protection. In M. R. Leary &amp; J. P. Tangney (Eds.), </w:t>
      </w:r>
      <w:r w:rsidRPr="00A26BC2">
        <w:rPr>
          <w:bCs/>
          <w:i/>
          <w:color w:val="000000"/>
        </w:rPr>
        <w:t>Handbook of self</w:t>
      </w:r>
    </w:p>
    <w:p w14:paraId="068281C0" w14:textId="4249A058" w:rsidR="00384BA8" w:rsidRDefault="00384BA8" w:rsidP="00384BA8">
      <w:pPr>
        <w:snapToGrid w:val="0"/>
        <w:spacing w:line="480" w:lineRule="auto"/>
        <w:ind w:firstLine="720"/>
        <w:rPr>
          <w:color w:val="000000" w:themeColor="text1"/>
          <w:lang w:val="en-GB"/>
        </w:rPr>
      </w:pPr>
      <w:r w:rsidRPr="00A26BC2">
        <w:rPr>
          <w:bCs/>
          <w:i/>
          <w:color w:val="000000"/>
        </w:rPr>
        <w:t>and identity</w:t>
      </w:r>
      <w:r w:rsidRPr="00A26BC2">
        <w:rPr>
          <w:bCs/>
          <w:color w:val="000000"/>
        </w:rPr>
        <w:t xml:space="preserve"> (2</w:t>
      </w:r>
      <w:r w:rsidRPr="00A26BC2">
        <w:rPr>
          <w:bCs/>
          <w:color w:val="000000"/>
          <w:vertAlign w:val="superscript"/>
        </w:rPr>
        <w:t>nd</w:t>
      </w:r>
      <w:r w:rsidRPr="00A26BC2">
        <w:rPr>
          <w:bCs/>
          <w:color w:val="000000"/>
        </w:rPr>
        <w:t xml:space="preserve"> ed., </w:t>
      </w:r>
      <w:r>
        <w:rPr>
          <w:bCs/>
          <w:color w:val="000000"/>
        </w:rPr>
        <w:t>pp.</w:t>
      </w:r>
      <w:r w:rsidRPr="00A26BC2">
        <w:rPr>
          <w:bCs/>
          <w:color w:val="000000"/>
        </w:rPr>
        <w:t xml:space="preserve"> 327</w:t>
      </w:r>
      <w:r w:rsidRPr="00ED5AD3">
        <w:rPr>
          <w:color w:val="333333"/>
          <w:shd w:val="clear" w:color="auto" w:fill="FFFFFF"/>
        </w:rPr>
        <w:t>–</w:t>
      </w:r>
      <w:r w:rsidRPr="00A26BC2">
        <w:rPr>
          <w:bCs/>
          <w:color w:val="000000"/>
        </w:rPr>
        <w:t>353). Guilford Press.</w:t>
      </w:r>
    </w:p>
    <w:p w14:paraId="3B06F475" w14:textId="77777777" w:rsidR="005456F7" w:rsidRPr="00610393" w:rsidRDefault="00003510" w:rsidP="005456F7">
      <w:pPr>
        <w:snapToGrid w:val="0"/>
        <w:spacing w:line="480" w:lineRule="auto"/>
        <w:rPr>
          <w:color w:val="000000" w:themeColor="text1"/>
        </w:rPr>
      </w:pPr>
      <w:r w:rsidRPr="00610393">
        <w:rPr>
          <w:bCs/>
          <w:iCs/>
          <w:color w:val="000000" w:themeColor="text1"/>
        </w:rPr>
        <w:t xml:space="preserve">Sedikides, C. (2020). </w:t>
      </w:r>
      <w:r w:rsidRPr="00610393">
        <w:rPr>
          <w:color w:val="000000" w:themeColor="text1"/>
        </w:rPr>
        <w:t xml:space="preserve">On the doggedness of self-enhancement and self-protection: How </w:t>
      </w:r>
    </w:p>
    <w:p w14:paraId="51BB64F5" w14:textId="426B0E25" w:rsidR="00BD7583" w:rsidRDefault="00003510" w:rsidP="005456F7">
      <w:pPr>
        <w:snapToGrid w:val="0"/>
        <w:spacing w:line="480" w:lineRule="auto"/>
        <w:ind w:left="720"/>
        <w:rPr>
          <w:color w:val="000000" w:themeColor="text1"/>
        </w:rPr>
      </w:pPr>
      <w:r w:rsidRPr="00610393">
        <w:rPr>
          <w:color w:val="000000" w:themeColor="text1"/>
        </w:rPr>
        <w:t xml:space="preserve">constraining are reality constraints? </w:t>
      </w:r>
      <w:r w:rsidRPr="00610393">
        <w:rPr>
          <w:i/>
          <w:color w:val="000000" w:themeColor="text1"/>
        </w:rPr>
        <w:t>Self and Identity, 19</w:t>
      </w:r>
      <w:r w:rsidRPr="00610393">
        <w:rPr>
          <w:iCs/>
          <w:color w:val="000000" w:themeColor="text1"/>
        </w:rPr>
        <w:t>(3), 251</w:t>
      </w:r>
      <w:r w:rsidR="00F33BF9" w:rsidRPr="00610393">
        <w:rPr>
          <w:color w:val="000000" w:themeColor="text1"/>
        </w:rPr>
        <w:t>–</w:t>
      </w:r>
      <w:r w:rsidRPr="00610393">
        <w:rPr>
          <w:iCs/>
          <w:color w:val="000000" w:themeColor="text1"/>
        </w:rPr>
        <w:t>271</w:t>
      </w:r>
      <w:r w:rsidRPr="00610393">
        <w:rPr>
          <w:color w:val="000000" w:themeColor="text1"/>
        </w:rPr>
        <w:t xml:space="preserve">. </w:t>
      </w:r>
      <w:hyperlink r:id="rId66" w:history="1">
        <w:r w:rsidR="00740F05" w:rsidRPr="00742266">
          <w:rPr>
            <w:rStyle w:val="Hyperlink"/>
          </w:rPr>
          <w:t>https://doi.org/10.1080/15298868.2018.1562961</w:t>
        </w:r>
      </w:hyperlink>
    </w:p>
    <w:p w14:paraId="6F615FF0" w14:textId="416B1AE9" w:rsidR="005456F7" w:rsidRPr="00610393" w:rsidRDefault="00BD7583" w:rsidP="005456F7">
      <w:pPr>
        <w:snapToGrid w:val="0"/>
        <w:spacing w:line="480" w:lineRule="auto"/>
        <w:rPr>
          <w:color w:val="000000" w:themeColor="text1"/>
        </w:rPr>
      </w:pPr>
      <w:r w:rsidRPr="00610393">
        <w:rPr>
          <w:color w:val="000000" w:themeColor="text1"/>
        </w:rPr>
        <w:t>Sedikides, C. (2021</w:t>
      </w:r>
      <w:r w:rsidR="00A320A3" w:rsidRPr="00610393">
        <w:rPr>
          <w:color w:val="000000" w:themeColor="text1"/>
        </w:rPr>
        <w:t>a</w:t>
      </w:r>
      <w:r w:rsidRPr="00610393">
        <w:rPr>
          <w:color w:val="000000" w:themeColor="text1"/>
        </w:rPr>
        <w:t xml:space="preserve">). In search of narcissus. </w:t>
      </w:r>
      <w:r w:rsidRPr="00610393">
        <w:rPr>
          <w:i/>
          <w:iCs/>
          <w:color w:val="000000" w:themeColor="text1"/>
        </w:rPr>
        <w:t>Trends in Cognitive Sciences, 25</w:t>
      </w:r>
      <w:r w:rsidRPr="00610393">
        <w:rPr>
          <w:color w:val="000000" w:themeColor="text1"/>
        </w:rPr>
        <w:t>(1), 67</w:t>
      </w:r>
      <w:r w:rsidR="00F33BF9" w:rsidRPr="00610393">
        <w:rPr>
          <w:color w:val="000000" w:themeColor="text1"/>
        </w:rPr>
        <w:t>–</w:t>
      </w:r>
      <w:r w:rsidRPr="00610393">
        <w:rPr>
          <w:color w:val="000000" w:themeColor="text1"/>
        </w:rPr>
        <w:t xml:space="preserve">80. </w:t>
      </w:r>
    </w:p>
    <w:p w14:paraId="3908D5C4" w14:textId="0D751A80" w:rsidR="00A320A3" w:rsidRDefault="00595CA0" w:rsidP="00A320A3">
      <w:pPr>
        <w:snapToGrid w:val="0"/>
        <w:spacing w:line="480" w:lineRule="auto"/>
        <w:ind w:firstLine="720"/>
        <w:rPr>
          <w:rStyle w:val="Hyperlink"/>
          <w:color w:val="0D0D0D" w:themeColor="text1" w:themeTint="F2"/>
          <w:u w:val="none"/>
          <w:lang w:eastAsia="zh-CN"/>
        </w:rPr>
      </w:pPr>
      <w:hyperlink r:id="rId67" w:history="1">
        <w:r w:rsidR="00740F05" w:rsidRPr="00742266">
          <w:rPr>
            <w:rStyle w:val="Hyperlink"/>
            <w:lang w:eastAsia="zh-CN"/>
          </w:rPr>
          <w:t>https://doi.org/10.1016/j.tics.2020.10.010</w:t>
        </w:r>
      </w:hyperlink>
    </w:p>
    <w:p w14:paraId="6CAD17D1" w14:textId="77777777" w:rsidR="005C5D90" w:rsidRPr="00610393" w:rsidRDefault="00A320A3" w:rsidP="00A320A3">
      <w:pPr>
        <w:snapToGrid w:val="0"/>
        <w:spacing w:line="480" w:lineRule="auto"/>
        <w:rPr>
          <w:bCs/>
          <w:color w:val="000000"/>
        </w:rPr>
      </w:pPr>
      <w:r w:rsidRPr="00610393">
        <w:rPr>
          <w:color w:val="000000"/>
        </w:rPr>
        <w:t xml:space="preserve">Sedikides, C. (2021b). </w:t>
      </w:r>
      <w:r w:rsidRPr="00610393">
        <w:rPr>
          <w:bCs/>
          <w:color w:val="000000"/>
        </w:rPr>
        <w:t>Self-construction, self-protection, and self-enhancement: A</w:t>
      </w:r>
    </w:p>
    <w:p w14:paraId="01D8AB50" w14:textId="77777777" w:rsidR="00610393" w:rsidRPr="00610393" w:rsidRDefault="00A320A3" w:rsidP="00610393">
      <w:pPr>
        <w:snapToGrid w:val="0"/>
        <w:spacing w:line="480" w:lineRule="auto"/>
        <w:ind w:firstLine="720"/>
        <w:rPr>
          <w:color w:val="000000"/>
          <w:lang w:val="fr-FR"/>
        </w:rPr>
      </w:pPr>
      <w:r w:rsidRPr="00610393">
        <w:rPr>
          <w:bCs/>
          <w:color w:val="000000"/>
        </w:rPr>
        <w:lastRenderedPageBreak/>
        <w:t xml:space="preserve">homeostatic model of identity protection. </w:t>
      </w:r>
      <w:r w:rsidRPr="00610393">
        <w:rPr>
          <w:i/>
          <w:color w:val="000000"/>
          <w:lang w:val="fr-FR"/>
        </w:rPr>
        <w:t>Psychological Inquiry</w:t>
      </w:r>
      <w:r w:rsidR="00610393" w:rsidRPr="00610393">
        <w:rPr>
          <w:color w:val="000000"/>
          <w:lang w:val="fr-FR"/>
        </w:rPr>
        <w:t>,</w:t>
      </w:r>
      <w:r w:rsidRPr="00610393">
        <w:rPr>
          <w:color w:val="000000"/>
          <w:lang w:val="fr-FR"/>
        </w:rPr>
        <w:t xml:space="preserve"> </w:t>
      </w:r>
      <w:r w:rsidR="00610393" w:rsidRPr="00610393">
        <w:rPr>
          <w:i/>
          <w:color w:val="000000"/>
          <w:lang w:val="fr-FR"/>
        </w:rPr>
        <w:t>32</w:t>
      </w:r>
      <w:r w:rsidR="00610393" w:rsidRPr="00610393">
        <w:rPr>
          <w:iCs/>
          <w:color w:val="000000"/>
          <w:lang w:val="fr-FR"/>
        </w:rPr>
        <w:t xml:space="preserve">(4), </w:t>
      </w:r>
      <w:r w:rsidR="00610393" w:rsidRPr="00610393">
        <w:rPr>
          <w:color w:val="000000"/>
          <w:shd w:val="clear" w:color="auto" w:fill="FFFFFF"/>
          <w:lang w:val="fr-FR"/>
        </w:rPr>
        <w:t>197</w:t>
      </w:r>
      <w:r w:rsidR="00610393" w:rsidRPr="00610393">
        <w:rPr>
          <w:color w:val="333333"/>
          <w:shd w:val="clear" w:color="auto" w:fill="FFFFFF"/>
          <w:lang w:val="fr-FR"/>
        </w:rPr>
        <w:t>–</w:t>
      </w:r>
      <w:r w:rsidR="00610393" w:rsidRPr="00610393">
        <w:rPr>
          <w:color w:val="000000"/>
          <w:shd w:val="clear" w:color="auto" w:fill="FFFFFF"/>
          <w:lang w:val="fr-FR"/>
        </w:rPr>
        <w:t>221</w:t>
      </w:r>
      <w:r w:rsidRPr="00610393">
        <w:rPr>
          <w:color w:val="000000"/>
          <w:lang w:val="fr-FR"/>
        </w:rPr>
        <w:t>.</w:t>
      </w:r>
    </w:p>
    <w:p w14:paraId="03803EE0" w14:textId="2029CFC8" w:rsidR="00A320A3" w:rsidRPr="00514131" w:rsidRDefault="00FB3B60" w:rsidP="00610393">
      <w:pPr>
        <w:snapToGrid w:val="0"/>
        <w:spacing w:line="480" w:lineRule="auto"/>
        <w:ind w:firstLine="720"/>
        <w:rPr>
          <w:color w:val="201F1E"/>
          <w:shd w:val="clear" w:color="auto" w:fill="FFFFFF"/>
          <w:lang w:val="fr-FR"/>
        </w:rPr>
      </w:pPr>
      <w:hyperlink r:id="rId68" w:history="1">
        <w:r w:rsidR="00740F05" w:rsidRPr="00514131">
          <w:rPr>
            <w:rStyle w:val="Hyperlink"/>
            <w:shd w:val="clear" w:color="auto" w:fill="FFFFFF"/>
            <w:lang w:val="fr-FR"/>
          </w:rPr>
          <w:t>https://doi.org/10.1080/1047840X.2021.2004812</w:t>
        </w:r>
      </w:hyperlink>
    </w:p>
    <w:p w14:paraId="2F0E27B0" w14:textId="77777777" w:rsidR="005456F7" w:rsidRPr="00610393" w:rsidRDefault="00F919BB" w:rsidP="005456F7">
      <w:pPr>
        <w:snapToGrid w:val="0"/>
        <w:spacing w:line="480" w:lineRule="auto"/>
        <w:rPr>
          <w:color w:val="000000" w:themeColor="text1"/>
        </w:rPr>
      </w:pPr>
      <w:r w:rsidRPr="00595CF3">
        <w:rPr>
          <w:color w:val="000000" w:themeColor="text1"/>
          <w:lang w:val="de-DE"/>
        </w:rPr>
        <w:t xml:space="preserve">Sedikides, C., &amp; Alicke, M. D. (2012). </w:t>
      </w:r>
      <w:r w:rsidRPr="00610393">
        <w:rPr>
          <w:color w:val="000000" w:themeColor="text1"/>
        </w:rPr>
        <w:t xml:space="preserve">Self-enhancement and self-protection motives. In R. M. </w:t>
      </w:r>
    </w:p>
    <w:p w14:paraId="040D9550" w14:textId="4D156108" w:rsidR="00050274" w:rsidRPr="00610393" w:rsidRDefault="00F919BB" w:rsidP="005456F7">
      <w:pPr>
        <w:snapToGrid w:val="0"/>
        <w:spacing w:line="480" w:lineRule="auto"/>
        <w:ind w:left="720"/>
        <w:rPr>
          <w:color w:val="000000" w:themeColor="text1"/>
        </w:rPr>
      </w:pPr>
      <w:r w:rsidRPr="00610393">
        <w:rPr>
          <w:color w:val="000000" w:themeColor="text1"/>
        </w:rPr>
        <w:t xml:space="preserve">Ryan (Ed.), </w:t>
      </w:r>
      <w:r w:rsidRPr="00610393">
        <w:rPr>
          <w:i/>
          <w:iCs/>
          <w:color w:val="000000" w:themeColor="text1"/>
        </w:rPr>
        <w:t>The Oxford handbook of human motivation</w:t>
      </w:r>
      <w:r w:rsidRPr="00610393">
        <w:rPr>
          <w:color w:val="000000" w:themeColor="text1"/>
        </w:rPr>
        <w:t xml:space="preserve"> (pp. 303–322). Oxford University Press.</w:t>
      </w:r>
    </w:p>
    <w:p w14:paraId="4D710159" w14:textId="77777777" w:rsidR="005456F7" w:rsidRPr="00610393" w:rsidRDefault="00050274" w:rsidP="005456F7">
      <w:pPr>
        <w:snapToGrid w:val="0"/>
        <w:spacing w:line="480" w:lineRule="auto"/>
        <w:rPr>
          <w:color w:val="000000" w:themeColor="text1"/>
        </w:rPr>
      </w:pPr>
      <w:r w:rsidRPr="00610393">
        <w:rPr>
          <w:color w:val="000000" w:themeColor="text1"/>
          <w:lang w:val="en-GB"/>
        </w:rPr>
        <w:t xml:space="preserve">Sedikides, C., &amp; Alicke, M. D. (2019). </w:t>
      </w:r>
      <w:r w:rsidRPr="00610393">
        <w:rPr>
          <w:color w:val="000000" w:themeColor="text1"/>
        </w:rPr>
        <w:t xml:space="preserve">The five pillars of self-enhancement and self-protection. </w:t>
      </w:r>
    </w:p>
    <w:p w14:paraId="2CDFEF61" w14:textId="034D95B8" w:rsidR="007F7673" w:rsidRPr="00610393" w:rsidRDefault="00050274" w:rsidP="00750217">
      <w:pPr>
        <w:widowControl w:val="0"/>
        <w:snapToGrid w:val="0"/>
        <w:spacing w:line="480" w:lineRule="auto"/>
        <w:ind w:left="720"/>
        <w:rPr>
          <w:color w:val="000000" w:themeColor="text1"/>
        </w:rPr>
      </w:pPr>
      <w:r w:rsidRPr="00610393">
        <w:rPr>
          <w:color w:val="000000" w:themeColor="text1"/>
        </w:rPr>
        <w:t xml:space="preserve">In R. M. Ryan (Ed.), </w:t>
      </w:r>
      <w:r w:rsidRPr="00610393">
        <w:rPr>
          <w:i/>
          <w:iCs/>
          <w:color w:val="000000" w:themeColor="text1"/>
        </w:rPr>
        <w:t>The Oxford handbook of human motivation</w:t>
      </w:r>
      <w:r w:rsidRPr="00610393">
        <w:rPr>
          <w:color w:val="000000" w:themeColor="text1"/>
        </w:rPr>
        <w:t>. (2</w:t>
      </w:r>
      <w:r w:rsidRPr="00610393">
        <w:rPr>
          <w:color w:val="000000" w:themeColor="text1"/>
          <w:vertAlign w:val="superscript"/>
        </w:rPr>
        <w:t>nd</w:t>
      </w:r>
      <w:r w:rsidRPr="00610393">
        <w:rPr>
          <w:color w:val="000000" w:themeColor="text1"/>
        </w:rPr>
        <w:t xml:space="preserve"> ed., pp. 307–319). Oxford University Press.</w:t>
      </w:r>
    </w:p>
    <w:p w14:paraId="603B2B94" w14:textId="77777777" w:rsidR="005456F7" w:rsidRPr="00610393" w:rsidRDefault="007F7673" w:rsidP="00750217">
      <w:pPr>
        <w:widowControl w:val="0"/>
        <w:snapToGrid w:val="0"/>
        <w:spacing w:line="480" w:lineRule="auto"/>
        <w:rPr>
          <w:color w:val="000000" w:themeColor="text1"/>
        </w:rPr>
      </w:pPr>
      <w:r w:rsidRPr="00610393">
        <w:rPr>
          <w:color w:val="000000" w:themeColor="text1"/>
          <w:lang w:val="fr-FR"/>
        </w:rPr>
        <w:t xml:space="preserve">Sedikides, C., &amp; Campbell, W. K. (2017). </w:t>
      </w:r>
      <w:r w:rsidRPr="00610393">
        <w:rPr>
          <w:color w:val="000000" w:themeColor="text1"/>
        </w:rPr>
        <w:t xml:space="preserve">Narcissistic force meets systemic resistance: The </w:t>
      </w:r>
    </w:p>
    <w:p w14:paraId="17173DB3" w14:textId="7C782702" w:rsidR="007F7673" w:rsidRDefault="007F7673" w:rsidP="005456F7">
      <w:pPr>
        <w:snapToGrid w:val="0"/>
        <w:spacing w:line="480" w:lineRule="auto"/>
        <w:ind w:left="720"/>
        <w:rPr>
          <w:color w:val="000000" w:themeColor="text1"/>
          <w:lang w:val="en-GB"/>
        </w:rPr>
      </w:pPr>
      <w:r w:rsidRPr="00610393">
        <w:rPr>
          <w:color w:val="000000" w:themeColor="text1"/>
        </w:rPr>
        <w:t xml:space="preserve">Energy Clash Model. </w:t>
      </w:r>
      <w:r w:rsidRPr="00610393">
        <w:rPr>
          <w:i/>
          <w:color w:val="000000" w:themeColor="text1"/>
          <w:lang w:val="en-GB"/>
        </w:rPr>
        <w:t>Perspectives on Psychological Science, 12</w:t>
      </w:r>
      <w:r w:rsidRPr="00610393">
        <w:rPr>
          <w:iCs/>
          <w:color w:val="000000" w:themeColor="text1"/>
          <w:lang w:val="en-GB"/>
        </w:rPr>
        <w:t>(3)</w:t>
      </w:r>
      <w:r w:rsidRPr="00610393">
        <w:rPr>
          <w:color w:val="000000" w:themeColor="text1"/>
          <w:lang w:val="en-GB"/>
        </w:rPr>
        <w:t>, 400</w:t>
      </w:r>
      <w:r w:rsidR="00F33BF9" w:rsidRPr="00610393">
        <w:rPr>
          <w:color w:val="000000" w:themeColor="text1"/>
        </w:rPr>
        <w:t>–</w:t>
      </w:r>
      <w:r w:rsidRPr="00610393">
        <w:rPr>
          <w:color w:val="000000" w:themeColor="text1"/>
          <w:lang w:val="en-GB"/>
        </w:rPr>
        <w:t xml:space="preserve">421. </w:t>
      </w:r>
      <w:hyperlink r:id="rId69" w:history="1">
        <w:r w:rsidR="00740F05" w:rsidRPr="00742266">
          <w:rPr>
            <w:rStyle w:val="Hyperlink"/>
            <w:lang w:val="en-GB"/>
          </w:rPr>
          <w:t>https://doi.org/10.1177/1745691617692105</w:t>
        </w:r>
      </w:hyperlink>
    </w:p>
    <w:p w14:paraId="2D72A71A" w14:textId="77777777" w:rsidR="000E0ADF" w:rsidRPr="00610393" w:rsidRDefault="00414E6E" w:rsidP="000E0ADF">
      <w:pPr>
        <w:snapToGrid w:val="0"/>
        <w:spacing w:line="480" w:lineRule="auto"/>
        <w:rPr>
          <w:color w:val="000000" w:themeColor="text1"/>
        </w:rPr>
      </w:pPr>
      <w:r w:rsidRPr="00610393">
        <w:rPr>
          <w:color w:val="000000" w:themeColor="text1"/>
          <w:lang w:val="en-GB"/>
        </w:rPr>
        <w:t xml:space="preserve">Sedikides, C., Gaertner, L., &amp; Cai, H. (2015). </w:t>
      </w:r>
      <w:r w:rsidRPr="00610393">
        <w:rPr>
          <w:color w:val="000000" w:themeColor="text1"/>
        </w:rPr>
        <w:t xml:space="preserve">On the panculturality of self-enhancement and </w:t>
      </w:r>
    </w:p>
    <w:p w14:paraId="00BA48AE" w14:textId="3231991D" w:rsidR="001252DC" w:rsidRDefault="00414E6E" w:rsidP="000E0ADF">
      <w:pPr>
        <w:snapToGrid w:val="0"/>
        <w:spacing w:line="480" w:lineRule="auto"/>
        <w:ind w:left="720"/>
        <w:rPr>
          <w:color w:val="000000" w:themeColor="text1"/>
        </w:rPr>
      </w:pPr>
      <w:r w:rsidRPr="00610393">
        <w:rPr>
          <w:color w:val="000000" w:themeColor="text1"/>
        </w:rPr>
        <w:t xml:space="preserve">self-protection motivation: The case for the universality of self-esteem. </w:t>
      </w:r>
      <w:r w:rsidRPr="00610393">
        <w:rPr>
          <w:i/>
          <w:color w:val="000000" w:themeColor="text1"/>
        </w:rPr>
        <w:t xml:space="preserve">Advances in </w:t>
      </w:r>
      <w:r w:rsidR="001252DC" w:rsidRPr="00610393">
        <w:rPr>
          <w:i/>
          <w:color w:val="000000" w:themeColor="text1"/>
        </w:rPr>
        <w:t>M</w:t>
      </w:r>
      <w:r w:rsidRPr="00610393">
        <w:rPr>
          <w:i/>
          <w:color w:val="000000" w:themeColor="text1"/>
        </w:rPr>
        <w:t xml:space="preserve">otivation </w:t>
      </w:r>
      <w:r w:rsidR="001252DC" w:rsidRPr="00610393">
        <w:rPr>
          <w:i/>
          <w:color w:val="000000" w:themeColor="text1"/>
        </w:rPr>
        <w:t>S</w:t>
      </w:r>
      <w:r w:rsidRPr="00610393">
        <w:rPr>
          <w:i/>
          <w:color w:val="000000" w:themeColor="text1"/>
        </w:rPr>
        <w:t xml:space="preserve">cience, </w:t>
      </w:r>
      <w:r w:rsidRPr="00610393">
        <w:rPr>
          <w:i/>
          <w:iCs/>
          <w:color w:val="000000" w:themeColor="text1"/>
        </w:rPr>
        <w:t>2</w:t>
      </w:r>
      <w:r w:rsidRPr="00610393">
        <w:rPr>
          <w:color w:val="000000" w:themeColor="text1"/>
        </w:rPr>
        <w:t xml:space="preserve">, 185–241. </w:t>
      </w:r>
      <w:hyperlink r:id="rId70" w:history="1">
        <w:r w:rsidR="00740F05" w:rsidRPr="00742266">
          <w:rPr>
            <w:rStyle w:val="Hyperlink"/>
          </w:rPr>
          <w:t>https://doi.org/10.1016/bs.adms.2015.04.002</w:t>
        </w:r>
      </w:hyperlink>
    </w:p>
    <w:p w14:paraId="765C2C18" w14:textId="77777777" w:rsidR="000E0ADF" w:rsidRPr="00610393" w:rsidRDefault="00F919BB" w:rsidP="000E0ADF">
      <w:pPr>
        <w:snapToGrid w:val="0"/>
        <w:spacing w:line="480" w:lineRule="auto"/>
        <w:rPr>
          <w:color w:val="000000" w:themeColor="text1"/>
          <w:lang w:val="fr-FR"/>
        </w:rPr>
      </w:pPr>
      <w:r w:rsidRPr="00610393">
        <w:rPr>
          <w:color w:val="000000" w:themeColor="text1"/>
        </w:rPr>
        <w:t xml:space="preserve">Sedikides, C., &amp; Gregg, A. P. (2008). Self-enhancement: Food for thought. </w:t>
      </w:r>
      <w:r w:rsidRPr="00610393">
        <w:rPr>
          <w:i/>
          <w:iCs/>
          <w:color w:val="000000" w:themeColor="text1"/>
          <w:lang w:val="fr-FR"/>
        </w:rPr>
        <w:t>Perspectives on</w:t>
      </w:r>
      <w:r w:rsidRPr="00610393">
        <w:rPr>
          <w:color w:val="000000" w:themeColor="text1"/>
          <w:lang w:val="fr-FR"/>
        </w:rPr>
        <w:t xml:space="preserve"> </w:t>
      </w:r>
    </w:p>
    <w:p w14:paraId="6843FDA0" w14:textId="204319FB" w:rsidR="00162AEB" w:rsidRPr="00514131" w:rsidRDefault="00F919BB" w:rsidP="000E0ADF">
      <w:pPr>
        <w:snapToGrid w:val="0"/>
        <w:spacing w:line="480" w:lineRule="auto"/>
        <w:ind w:left="720"/>
        <w:rPr>
          <w:color w:val="000000" w:themeColor="text1"/>
          <w:lang w:val="fr-FR"/>
        </w:rPr>
      </w:pPr>
      <w:r w:rsidRPr="00610393">
        <w:rPr>
          <w:i/>
          <w:iCs/>
          <w:color w:val="000000" w:themeColor="text1"/>
          <w:lang w:val="fr-FR"/>
        </w:rPr>
        <w:t>Psychological Science</w:t>
      </w:r>
      <w:r w:rsidRPr="00610393">
        <w:rPr>
          <w:color w:val="000000" w:themeColor="text1"/>
          <w:lang w:val="fr-FR"/>
        </w:rPr>
        <w:t xml:space="preserve">, </w:t>
      </w:r>
      <w:r w:rsidRPr="00610393">
        <w:rPr>
          <w:i/>
          <w:iCs/>
          <w:color w:val="000000" w:themeColor="text1"/>
          <w:lang w:val="fr-FR"/>
        </w:rPr>
        <w:t>3</w:t>
      </w:r>
      <w:r w:rsidRPr="00610393">
        <w:rPr>
          <w:color w:val="000000" w:themeColor="text1"/>
          <w:lang w:val="fr-FR"/>
        </w:rPr>
        <w:t xml:space="preserve">(2), 102–116. </w:t>
      </w:r>
      <w:hyperlink r:id="rId71" w:history="1">
        <w:r w:rsidR="00740F05" w:rsidRPr="00514131">
          <w:rPr>
            <w:rStyle w:val="Hyperlink"/>
            <w:lang w:val="fr-FR"/>
          </w:rPr>
          <w:t>https://doi.org/10.1111/j.1745-6916.2008.00068.x</w:t>
        </w:r>
      </w:hyperlink>
    </w:p>
    <w:p w14:paraId="223DE0DD" w14:textId="77777777" w:rsidR="000E0ADF" w:rsidRPr="00610393" w:rsidRDefault="00162AEB" w:rsidP="000E0ADF">
      <w:pPr>
        <w:snapToGrid w:val="0"/>
        <w:spacing w:line="480" w:lineRule="auto"/>
        <w:rPr>
          <w:color w:val="000000" w:themeColor="text1"/>
        </w:rPr>
      </w:pPr>
      <w:r w:rsidRPr="00514131">
        <w:rPr>
          <w:color w:val="000000" w:themeColor="text1"/>
          <w:lang w:val="fr-FR"/>
        </w:rPr>
        <w:t xml:space="preserve">Sedikides, C., Luke, M. A., &amp; Hepper, E. G. (2016). </w:t>
      </w:r>
      <w:r w:rsidRPr="00610393">
        <w:rPr>
          <w:color w:val="000000" w:themeColor="text1"/>
        </w:rPr>
        <w:t xml:space="preserve">Enhancing feedback and improving </w:t>
      </w:r>
    </w:p>
    <w:p w14:paraId="33B55840" w14:textId="7B067080" w:rsidR="00162AEB" w:rsidRDefault="00162AEB" w:rsidP="000E0ADF">
      <w:pPr>
        <w:snapToGrid w:val="0"/>
        <w:spacing w:line="480" w:lineRule="auto"/>
        <w:ind w:left="720"/>
        <w:rPr>
          <w:color w:val="000000" w:themeColor="text1"/>
        </w:rPr>
      </w:pPr>
      <w:r w:rsidRPr="00610393">
        <w:rPr>
          <w:color w:val="000000" w:themeColor="text1"/>
        </w:rPr>
        <w:t>feedback: Subjective perceptions, psychological consequences, behavioral outcomes</w:t>
      </w:r>
      <w:r w:rsidRPr="00610393">
        <w:rPr>
          <w:i/>
          <w:color w:val="000000" w:themeColor="text1"/>
        </w:rPr>
        <w:t>. Journal of Applied Social Psychology, 46</w:t>
      </w:r>
      <w:r w:rsidRPr="00610393">
        <w:rPr>
          <w:iCs/>
          <w:color w:val="000000" w:themeColor="text1"/>
        </w:rPr>
        <w:t>(12)</w:t>
      </w:r>
      <w:r w:rsidRPr="00610393">
        <w:rPr>
          <w:color w:val="000000" w:themeColor="text1"/>
        </w:rPr>
        <w:t>, 687</w:t>
      </w:r>
      <w:r w:rsidR="00F33BF9" w:rsidRPr="00610393">
        <w:rPr>
          <w:color w:val="000000" w:themeColor="text1"/>
        </w:rPr>
        <w:t>–</w:t>
      </w:r>
      <w:r w:rsidRPr="00610393">
        <w:rPr>
          <w:color w:val="000000" w:themeColor="text1"/>
        </w:rPr>
        <w:t xml:space="preserve">700. </w:t>
      </w:r>
      <w:hyperlink r:id="rId72" w:history="1">
        <w:r w:rsidR="00740F05" w:rsidRPr="00742266">
          <w:rPr>
            <w:rStyle w:val="Hyperlink"/>
          </w:rPr>
          <w:t>https://doi.org/10.1111/jasp.12407</w:t>
        </w:r>
      </w:hyperlink>
    </w:p>
    <w:p w14:paraId="3ABC5F24" w14:textId="77777777" w:rsidR="000E0ADF" w:rsidRPr="00610393" w:rsidRDefault="005A7605" w:rsidP="000E0ADF">
      <w:pPr>
        <w:snapToGrid w:val="0"/>
        <w:spacing w:line="480" w:lineRule="auto"/>
        <w:rPr>
          <w:rFonts w:asciiTheme="majorBidi" w:hAnsiTheme="majorBidi" w:cstheme="majorBidi"/>
          <w:color w:val="000000" w:themeColor="text1"/>
        </w:rPr>
      </w:pPr>
      <w:r w:rsidRPr="00610393">
        <w:rPr>
          <w:rFonts w:asciiTheme="majorBidi" w:hAnsiTheme="majorBidi" w:cstheme="majorBidi"/>
          <w:color w:val="000000" w:themeColor="text1"/>
        </w:rPr>
        <w:t xml:space="preserve">Sedikides, C., Meek, R., Alicke, M. D., &amp; Taylor, S. (2014). Behind bars but above the bar: </w:t>
      </w:r>
    </w:p>
    <w:p w14:paraId="7BD485CF" w14:textId="159F20FF" w:rsidR="005A7605" w:rsidRDefault="005A7605" w:rsidP="000E0ADF">
      <w:pPr>
        <w:snapToGrid w:val="0"/>
        <w:spacing w:line="480" w:lineRule="auto"/>
        <w:ind w:left="720"/>
        <w:rPr>
          <w:rFonts w:asciiTheme="majorBidi" w:hAnsiTheme="majorBidi" w:cstheme="majorBidi"/>
          <w:color w:val="000000" w:themeColor="text1"/>
        </w:rPr>
      </w:pPr>
      <w:r w:rsidRPr="00610393">
        <w:rPr>
          <w:rFonts w:asciiTheme="majorBidi" w:hAnsiTheme="majorBidi" w:cstheme="majorBidi"/>
          <w:color w:val="000000" w:themeColor="text1"/>
        </w:rPr>
        <w:t xml:space="preserve">Prisoners consider themselves more prosocial than non-prisoners. </w:t>
      </w:r>
      <w:r w:rsidRPr="00610393">
        <w:rPr>
          <w:rFonts w:asciiTheme="majorBidi" w:hAnsiTheme="majorBidi" w:cstheme="majorBidi"/>
          <w:i/>
          <w:iCs/>
          <w:color w:val="000000" w:themeColor="text1"/>
        </w:rPr>
        <w:t>British Journal of Social Psychology</w:t>
      </w:r>
      <w:r w:rsidRPr="00610393">
        <w:rPr>
          <w:rFonts w:asciiTheme="majorBidi" w:hAnsiTheme="majorBidi" w:cstheme="majorBidi"/>
          <w:color w:val="000000" w:themeColor="text1"/>
        </w:rPr>
        <w:t xml:space="preserve">, </w:t>
      </w:r>
      <w:r w:rsidRPr="00610393">
        <w:rPr>
          <w:rFonts w:asciiTheme="majorBidi" w:hAnsiTheme="majorBidi" w:cstheme="majorBidi"/>
          <w:i/>
          <w:iCs/>
          <w:color w:val="000000" w:themeColor="text1"/>
        </w:rPr>
        <w:t>53</w:t>
      </w:r>
      <w:r w:rsidRPr="00610393">
        <w:rPr>
          <w:rFonts w:asciiTheme="majorBidi" w:hAnsiTheme="majorBidi" w:cstheme="majorBidi"/>
          <w:color w:val="000000" w:themeColor="text1"/>
        </w:rPr>
        <w:t xml:space="preserve">(2), 396–403. </w:t>
      </w:r>
      <w:hyperlink r:id="rId73" w:history="1">
        <w:r w:rsidR="00740F05" w:rsidRPr="00742266">
          <w:rPr>
            <w:rStyle w:val="Hyperlink"/>
            <w:rFonts w:asciiTheme="majorBidi" w:hAnsiTheme="majorBidi" w:cstheme="majorBidi"/>
          </w:rPr>
          <w:t>https://doi.org/10.1111/bjso.12060</w:t>
        </w:r>
      </w:hyperlink>
    </w:p>
    <w:p w14:paraId="731A6BB2" w14:textId="77777777" w:rsidR="000E0ADF" w:rsidRPr="00610393" w:rsidRDefault="00BD7583" w:rsidP="000E0ADF">
      <w:pPr>
        <w:snapToGrid w:val="0"/>
        <w:spacing w:line="480" w:lineRule="auto"/>
        <w:rPr>
          <w:color w:val="000000" w:themeColor="text1"/>
        </w:rPr>
      </w:pPr>
      <w:r w:rsidRPr="00610393">
        <w:rPr>
          <w:color w:val="000000" w:themeColor="text1"/>
          <w:lang w:val="en-GB"/>
        </w:rPr>
        <w:lastRenderedPageBreak/>
        <w:t xml:space="preserve">Sedikides, C., &amp; Strube, M. J. (1997). </w:t>
      </w:r>
      <w:r w:rsidRPr="00610393">
        <w:rPr>
          <w:color w:val="000000" w:themeColor="text1"/>
        </w:rPr>
        <w:t xml:space="preserve">Self-evaluation: To thine own self be good, to thine own </w:t>
      </w:r>
    </w:p>
    <w:p w14:paraId="74AC825D" w14:textId="5D36C593" w:rsidR="00BD7583" w:rsidRDefault="00BD7583" w:rsidP="000E0ADF">
      <w:pPr>
        <w:snapToGrid w:val="0"/>
        <w:spacing w:line="480" w:lineRule="auto"/>
        <w:ind w:left="720"/>
        <w:rPr>
          <w:color w:val="000000" w:themeColor="text1"/>
        </w:rPr>
      </w:pPr>
      <w:r w:rsidRPr="00610393">
        <w:rPr>
          <w:color w:val="000000" w:themeColor="text1"/>
        </w:rPr>
        <w:t xml:space="preserve">self be sure, to thine own self be true, and to thine own self be better. </w:t>
      </w:r>
      <w:r w:rsidRPr="00610393">
        <w:rPr>
          <w:i/>
          <w:color w:val="000000" w:themeColor="text1"/>
        </w:rPr>
        <w:t>Advances in Experimental Social Psychology, 29</w:t>
      </w:r>
      <w:r w:rsidRPr="00610393">
        <w:rPr>
          <w:color w:val="000000" w:themeColor="text1"/>
        </w:rPr>
        <w:t>, 209</w:t>
      </w:r>
      <w:r w:rsidR="00F33BF9" w:rsidRPr="00610393">
        <w:rPr>
          <w:color w:val="000000" w:themeColor="text1"/>
        </w:rPr>
        <w:t>–</w:t>
      </w:r>
      <w:r w:rsidRPr="00610393">
        <w:rPr>
          <w:color w:val="000000" w:themeColor="text1"/>
        </w:rPr>
        <w:t xml:space="preserve">269. </w:t>
      </w:r>
      <w:hyperlink r:id="rId74" w:history="1">
        <w:r w:rsidR="00740F05" w:rsidRPr="00742266">
          <w:rPr>
            <w:rStyle w:val="Hyperlink"/>
          </w:rPr>
          <w:t>https://doi.org/10.1016/S0065-2601(08)60018-0</w:t>
        </w:r>
      </w:hyperlink>
    </w:p>
    <w:p w14:paraId="7F326C84" w14:textId="77777777" w:rsidR="000E0ADF" w:rsidRPr="00610393" w:rsidRDefault="00F919BB" w:rsidP="000E0ADF">
      <w:pPr>
        <w:snapToGrid w:val="0"/>
        <w:spacing w:line="480" w:lineRule="auto"/>
        <w:rPr>
          <w:color w:val="000000" w:themeColor="text1"/>
        </w:rPr>
      </w:pPr>
      <w:r w:rsidRPr="00610393">
        <w:rPr>
          <w:color w:val="000000" w:themeColor="text1"/>
        </w:rPr>
        <w:t xml:space="preserve">Segerstrom, S. C., &amp; Roach, A. R. (2008). On the physical health benefits of self-enhancement. </w:t>
      </w:r>
    </w:p>
    <w:p w14:paraId="38DC5391" w14:textId="0A2543E9" w:rsidR="001252DC" w:rsidRPr="00514131" w:rsidRDefault="00F919BB" w:rsidP="00750217">
      <w:pPr>
        <w:widowControl w:val="0"/>
        <w:snapToGrid w:val="0"/>
        <w:spacing w:line="480" w:lineRule="auto"/>
        <w:ind w:left="720"/>
        <w:rPr>
          <w:color w:val="000000" w:themeColor="text1"/>
          <w:lang w:val="en-GB"/>
        </w:rPr>
      </w:pPr>
      <w:r w:rsidRPr="00610393">
        <w:rPr>
          <w:color w:val="000000" w:themeColor="text1"/>
        </w:rPr>
        <w:t xml:space="preserve">In E. C. Chang (Ed.), </w:t>
      </w:r>
      <w:r w:rsidRPr="00610393">
        <w:rPr>
          <w:i/>
          <w:iCs/>
          <w:color w:val="000000" w:themeColor="text1"/>
        </w:rPr>
        <w:t>Self-criticism and self-enhancement: Theory, research, and clinical implications</w:t>
      </w:r>
      <w:r w:rsidR="001252DC" w:rsidRPr="00610393">
        <w:rPr>
          <w:color w:val="000000" w:themeColor="text1"/>
        </w:rPr>
        <w:t xml:space="preserve"> </w:t>
      </w:r>
      <w:r w:rsidRPr="00610393">
        <w:rPr>
          <w:color w:val="000000" w:themeColor="text1"/>
        </w:rPr>
        <w:t xml:space="preserve">(pp. 37–54). American Psychological Association. </w:t>
      </w:r>
      <w:hyperlink r:id="rId75" w:history="1">
        <w:r w:rsidR="00740F05" w:rsidRPr="00514131">
          <w:rPr>
            <w:rStyle w:val="Hyperlink"/>
            <w:lang w:val="en-GB"/>
          </w:rPr>
          <w:t>https://doi.org/10.1037/11624-003</w:t>
        </w:r>
      </w:hyperlink>
    </w:p>
    <w:p w14:paraId="495D09DB" w14:textId="50BE8AB6" w:rsidR="00F919BB" w:rsidRPr="00610393" w:rsidRDefault="00F919BB" w:rsidP="00750217">
      <w:pPr>
        <w:widowControl w:val="0"/>
        <w:snapToGrid w:val="0"/>
        <w:spacing w:line="480" w:lineRule="auto"/>
        <w:rPr>
          <w:color w:val="000000" w:themeColor="text1"/>
        </w:rPr>
      </w:pPr>
      <w:r w:rsidRPr="00514131">
        <w:rPr>
          <w:color w:val="000000" w:themeColor="text1"/>
          <w:lang w:val="en-GB"/>
        </w:rPr>
        <w:t xml:space="preserve">Shepperd, J. A., Waters, E. A., Weinstein, N. D., &amp; Klein, W. M. P. (2015). </w:t>
      </w:r>
      <w:r w:rsidRPr="00610393">
        <w:rPr>
          <w:color w:val="000000" w:themeColor="text1"/>
        </w:rPr>
        <w:t xml:space="preserve">A primer on </w:t>
      </w:r>
    </w:p>
    <w:p w14:paraId="76B56473" w14:textId="2DC3F841" w:rsidR="001252DC" w:rsidRDefault="00F919BB" w:rsidP="000E0ADF">
      <w:pPr>
        <w:spacing w:line="480" w:lineRule="auto"/>
        <w:ind w:left="720"/>
        <w:rPr>
          <w:color w:val="000000" w:themeColor="text1"/>
        </w:rPr>
      </w:pPr>
      <w:r w:rsidRPr="00610393">
        <w:rPr>
          <w:color w:val="000000" w:themeColor="text1"/>
        </w:rPr>
        <w:t xml:space="preserve">unrealistic optimism. </w:t>
      </w:r>
      <w:r w:rsidRPr="00610393">
        <w:rPr>
          <w:i/>
          <w:iCs/>
          <w:color w:val="000000" w:themeColor="text1"/>
        </w:rPr>
        <w:t>Current Directions in Psychological Science</w:t>
      </w:r>
      <w:r w:rsidRPr="00610393">
        <w:rPr>
          <w:color w:val="000000" w:themeColor="text1"/>
        </w:rPr>
        <w:t xml:space="preserve">, </w:t>
      </w:r>
      <w:r w:rsidRPr="00610393">
        <w:rPr>
          <w:i/>
          <w:iCs/>
          <w:color w:val="000000" w:themeColor="text1"/>
        </w:rPr>
        <w:t>24</w:t>
      </w:r>
      <w:r w:rsidRPr="00610393">
        <w:rPr>
          <w:color w:val="000000" w:themeColor="text1"/>
        </w:rPr>
        <w:t xml:space="preserve">(3), 232–237. </w:t>
      </w:r>
      <w:hyperlink r:id="rId76" w:history="1">
        <w:r w:rsidR="00740F05" w:rsidRPr="00742266">
          <w:rPr>
            <w:rStyle w:val="Hyperlink"/>
          </w:rPr>
          <w:t>https://doi.org/10.1177/0963721414568341</w:t>
        </w:r>
      </w:hyperlink>
    </w:p>
    <w:p w14:paraId="3EB8B510" w14:textId="77777777" w:rsidR="000E0ADF" w:rsidRPr="00610393" w:rsidRDefault="00F919BB" w:rsidP="000E0ADF">
      <w:pPr>
        <w:snapToGrid w:val="0"/>
        <w:spacing w:line="480" w:lineRule="auto"/>
        <w:rPr>
          <w:color w:val="000000" w:themeColor="text1"/>
        </w:rPr>
      </w:pPr>
      <w:r w:rsidRPr="00610393">
        <w:rPr>
          <w:color w:val="000000" w:themeColor="text1"/>
        </w:rPr>
        <w:t xml:space="preserve">Shuster, J. J. (2014). Empirical versus natural weighting in random effects meta-analysis. </w:t>
      </w:r>
    </w:p>
    <w:p w14:paraId="5E35E864" w14:textId="5D0825BF" w:rsidR="001252DC" w:rsidRDefault="00F919BB" w:rsidP="000E0ADF">
      <w:pPr>
        <w:snapToGrid w:val="0"/>
        <w:spacing w:line="480" w:lineRule="auto"/>
        <w:ind w:firstLine="720"/>
        <w:rPr>
          <w:color w:val="000000" w:themeColor="text1"/>
        </w:rPr>
      </w:pPr>
      <w:r w:rsidRPr="00610393">
        <w:rPr>
          <w:i/>
          <w:iCs/>
          <w:color w:val="000000" w:themeColor="text1"/>
        </w:rPr>
        <w:t>Statistics in Medicine</w:t>
      </w:r>
      <w:r w:rsidRPr="00610393">
        <w:rPr>
          <w:color w:val="000000" w:themeColor="text1"/>
        </w:rPr>
        <w:t xml:space="preserve">, </w:t>
      </w:r>
      <w:r w:rsidRPr="00610393">
        <w:rPr>
          <w:i/>
          <w:iCs/>
          <w:color w:val="000000" w:themeColor="text1"/>
        </w:rPr>
        <w:t>33</w:t>
      </w:r>
      <w:r w:rsidRPr="00610393">
        <w:rPr>
          <w:color w:val="000000" w:themeColor="text1"/>
        </w:rPr>
        <w:t xml:space="preserve">(7), 1260–1260. </w:t>
      </w:r>
      <w:hyperlink r:id="rId77" w:history="1">
        <w:r w:rsidR="00740F05" w:rsidRPr="00742266">
          <w:rPr>
            <w:rStyle w:val="Hyperlink"/>
          </w:rPr>
          <w:t>https://doi.org/10.1002/sim.6031</w:t>
        </w:r>
      </w:hyperlink>
    </w:p>
    <w:p w14:paraId="63233A11" w14:textId="77777777" w:rsidR="000E0ADF" w:rsidRPr="00610393" w:rsidRDefault="00F919BB" w:rsidP="000E0ADF">
      <w:pPr>
        <w:snapToGrid w:val="0"/>
        <w:spacing w:line="480" w:lineRule="auto"/>
        <w:rPr>
          <w:color w:val="000000" w:themeColor="text1"/>
        </w:rPr>
      </w:pPr>
      <w:r w:rsidRPr="00610393">
        <w:rPr>
          <w:color w:val="000000" w:themeColor="text1"/>
          <w:lang w:val="en-GB"/>
        </w:rPr>
        <w:t xml:space="preserve">Steiger, A. E., </w:t>
      </w:r>
      <w:proofErr w:type="spellStart"/>
      <w:r w:rsidRPr="00610393">
        <w:rPr>
          <w:color w:val="000000" w:themeColor="text1"/>
          <w:lang w:val="en-GB"/>
        </w:rPr>
        <w:t>Allemand</w:t>
      </w:r>
      <w:proofErr w:type="spellEnd"/>
      <w:r w:rsidRPr="00610393">
        <w:rPr>
          <w:color w:val="000000" w:themeColor="text1"/>
          <w:lang w:val="en-GB"/>
        </w:rPr>
        <w:t xml:space="preserve">, M., Robins, R. W., &amp; Fend, H. A. (2014). </w:t>
      </w:r>
      <w:r w:rsidRPr="00610393">
        <w:rPr>
          <w:color w:val="000000" w:themeColor="text1"/>
        </w:rPr>
        <w:t>Low and decreasing self-</w:t>
      </w:r>
    </w:p>
    <w:p w14:paraId="2B5BE6D0" w14:textId="64972CDF" w:rsidR="001252DC" w:rsidRDefault="00F919BB" w:rsidP="000E0ADF">
      <w:pPr>
        <w:snapToGrid w:val="0"/>
        <w:spacing w:line="480" w:lineRule="auto"/>
        <w:ind w:left="720"/>
        <w:rPr>
          <w:color w:val="000000" w:themeColor="text1"/>
        </w:rPr>
      </w:pPr>
      <w:r w:rsidRPr="00610393">
        <w:rPr>
          <w:color w:val="000000" w:themeColor="text1"/>
        </w:rPr>
        <w:t xml:space="preserve">esteem during adolescence predict adult depression two decades later. </w:t>
      </w:r>
      <w:r w:rsidRPr="00610393">
        <w:rPr>
          <w:i/>
          <w:iCs/>
          <w:color w:val="000000" w:themeColor="text1"/>
        </w:rPr>
        <w:t>Journal of Personality and Social Psychology</w:t>
      </w:r>
      <w:r w:rsidRPr="00610393">
        <w:rPr>
          <w:color w:val="000000" w:themeColor="text1"/>
        </w:rPr>
        <w:t xml:space="preserve">, </w:t>
      </w:r>
      <w:r w:rsidRPr="00610393">
        <w:rPr>
          <w:i/>
          <w:iCs/>
          <w:color w:val="000000" w:themeColor="text1"/>
        </w:rPr>
        <w:t>106</w:t>
      </w:r>
      <w:r w:rsidRPr="00610393">
        <w:rPr>
          <w:color w:val="000000" w:themeColor="text1"/>
        </w:rPr>
        <w:t xml:space="preserve">(2), 325–338. </w:t>
      </w:r>
      <w:hyperlink r:id="rId78" w:history="1">
        <w:r w:rsidR="00740F05" w:rsidRPr="00742266">
          <w:rPr>
            <w:rStyle w:val="Hyperlink"/>
          </w:rPr>
          <w:t>https://doi.org/10.1037/a0035133</w:t>
        </w:r>
      </w:hyperlink>
    </w:p>
    <w:p w14:paraId="6E84D906" w14:textId="77777777" w:rsidR="000E0ADF" w:rsidRPr="00610393" w:rsidRDefault="00F919BB" w:rsidP="000E0ADF">
      <w:pPr>
        <w:snapToGrid w:val="0"/>
        <w:spacing w:line="480" w:lineRule="auto"/>
        <w:rPr>
          <w:color w:val="000000" w:themeColor="text1"/>
        </w:rPr>
      </w:pPr>
      <w:r w:rsidRPr="00610393">
        <w:rPr>
          <w:color w:val="000000" w:themeColor="text1"/>
        </w:rPr>
        <w:t xml:space="preserve">Steptoe, A. (2019). Happiness and health. </w:t>
      </w:r>
      <w:r w:rsidRPr="00610393">
        <w:rPr>
          <w:i/>
          <w:iCs/>
          <w:color w:val="000000" w:themeColor="text1"/>
        </w:rPr>
        <w:t>Annual Review of Public Health</w:t>
      </w:r>
      <w:r w:rsidRPr="00610393">
        <w:rPr>
          <w:color w:val="000000" w:themeColor="text1"/>
        </w:rPr>
        <w:t xml:space="preserve">, 40, 339–359. </w:t>
      </w:r>
    </w:p>
    <w:p w14:paraId="6DBC355D" w14:textId="7219B0E7" w:rsidR="001252DC" w:rsidRDefault="00595CA0" w:rsidP="000E0ADF">
      <w:pPr>
        <w:snapToGrid w:val="0"/>
        <w:spacing w:line="480" w:lineRule="auto"/>
        <w:ind w:firstLine="720"/>
        <w:rPr>
          <w:color w:val="000000" w:themeColor="text1"/>
        </w:rPr>
      </w:pPr>
      <w:hyperlink r:id="rId79" w:history="1">
        <w:r w:rsidR="00740F05" w:rsidRPr="00742266">
          <w:rPr>
            <w:rStyle w:val="Hyperlink"/>
          </w:rPr>
          <w:t>https://doi.org/10.1146/annurev-publhealth-040218-044150</w:t>
        </w:r>
      </w:hyperlink>
    </w:p>
    <w:p w14:paraId="185E3917" w14:textId="77777777" w:rsidR="000E0ADF" w:rsidRPr="00610393" w:rsidRDefault="00F919BB" w:rsidP="000E0ADF">
      <w:pPr>
        <w:snapToGrid w:val="0"/>
        <w:spacing w:line="480" w:lineRule="auto"/>
        <w:rPr>
          <w:color w:val="000000" w:themeColor="text1"/>
        </w:rPr>
      </w:pPr>
      <w:r w:rsidRPr="00610393">
        <w:rPr>
          <w:color w:val="000000" w:themeColor="text1"/>
          <w:lang w:val="de-DE"/>
        </w:rPr>
        <w:t xml:space="preserve">Strickhouser, J. E., Zell, E., &amp; Krizan, Z. (2017). </w:t>
      </w:r>
      <w:r w:rsidRPr="00610393">
        <w:rPr>
          <w:color w:val="000000" w:themeColor="text1"/>
        </w:rPr>
        <w:t xml:space="preserve">Does personality predict health and well-being? </w:t>
      </w:r>
    </w:p>
    <w:p w14:paraId="21907798" w14:textId="0DE47244" w:rsidR="00BD7583" w:rsidRPr="00514131" w:rsidRDefault="00F919BB" w:rsidP="000E0ADF">
      <w:pPr>
        <w:snapToGrid w:val="0"/>
        <w:spacing w:line="480" w:lineRule="auto"/>
        <w:ind w:left="720"/>
        <w:rPr>
          <w:color w:val="000000" w:themeColor="text1"/>
          <w:lang w:val="en-GB"/>
        </w:rPr>
      </w:pPr>
      <w:r w:rsidRPr="00610393">
        <w:rPr>
          <w:color w:val="000000" w:themeColor="text1"/>
        </w:rPr>
        <w:t xml:space="preserve">A metasynthesis. </w:t>
      </w:r>
      <w:r w:rsidRPr="00610393">
        <w:rPr>
          <w:i/>
          <w:iCs/>
          <w:color w:val="000000" w:themeColor="text1"/>
        </w:rPr>
        <w:t>Health Psychology</w:t>
      </w:r>
      <w:r w:rsidRPr="00610393">
        <w:rPr>
          <w:color w:val="000000" w:themeColor="text1"/>
        </w:rPr>
        <w:t xml:space="preserve">, </w:t>
      </w:r>
      <w:r w:rsidRPr="00610393">
        <w:rPr>
          <w:i/>
          <w:iCs/>
          <w:color w:val="000000" w:themeColor="text1"/>
        </w:rPr>
        <w:t>36</w:t>
      </w:r>
      <w:r w:rsidRPr="00610393">
        <w:rPr>
          <w:color w:val="000000" w:themeColor="text1"/>
        </w:rPr>
        <w:t>(8), 797–810.</w:t>
      </w:r>
      <w:r w:rsidR="00286123" w:rsidRPr="00610393">
        <w:rPr>
          <w:color w:val="000000" w:themeColor="text1"/>
        </w:rPr>
        <w:t xml:space="preserve"> </w:t>
      </w:r>
      <w:hyperlink r:id="rId80" w:history="1">
        <w:r w:rsidR="00740F05" w:rsidRPr="00514131">
          <w:rPr>
            <w:rStyle w:val="Hyperlink"/>
            <w:lang w:val="en-GB"/>
          </w:rPr>
          <w:t>https://doi.org/10.1037/hea0000475</w:t>
        </w:r>
      </w:hyperlink>
    </w:p>
    <w:p w14:paraId="032D9AFD" w14:textId="77777777" w:rsidR="000E0ADF" w:rsidRPr="00610393" w:rsidRDefault="004212FD" w:rsidP="000E0ADF">
      <w:pPr>
        <w:snapToGrid w:val="0"/>
        <w:spacing w:line="480" w:lineRule="auto"/>
        <w:rPr>
          <w:color w:val="000000" w:themeColor="text1"/>
        </w:rPr>
      </w:pPr>
      <w:r w:rsidRPr="00610393">
        <w:rPr>
          <w:color w:val="000000" w:themeColor="text1"/>
          <w:lang w:val="de-DE"/>
        </w:rPr>
        <w:t xml:space="preserve">Swann, W. B., Jr., Chang-Schneider, C., &amp; Larsen McClarty, K. (2007). </w:t>
      </w:r>
      <w:r w:rsidRPr="00610393">
        <w:rPr>
          <w:color w:val="000000" w:themeColor="text1"/>
        </w:rPr>
        <w:t xml:space="preserve">Do people’s self-views </w:t>
      </w:r>
    </w:p>
    <w:p w14:paraId="1C91CF5D" w14:textId="5E49AFE2" w:rsidR="001252DC" w:rsidRDefault="004212FD" w:rsidP="000E0ADF">
      <w:pPr>
        <w:snapToGrid w:val="0"/>
        <w:spacing w:line="480" w:lineRule="auto"/>
        <w:ind w:left="720"/>
        <w:rPr>
          <w:color w:val="000000" w:themeColor="text1"/>
          <w:lang w:val="de-DE"/>
        </w:rPr>
      </w:pPr>
      <w:r w:rsidRPr="00610393">
        <w:rPr>
          <w:color w:val="000000" w:themeColor="text1"/>
        </w:rPr>
        <w:lastRenderedPageBreak/>
        <w:t xml:space="preserve">matter? Self-concept and self-esteem in everyday life. </w:t>
      </w:r>
      <w:r w:rsidRPr="00610393">
        <w:rPr>
          <w:i/>
          <w:iCs/>
          <w:color w:val="000000" w:themeColor="text1"/>
          <w:lang w:val="de-DE"/>
        </w:rPr>
        <w:t>American Psychologist</w:t>
      </w:r>
      <w:r w:rsidRPr="00610393">
        <w:rPr>
          <w:color w:val="000000" w:themeColor="text1"/>
          <w:lang w:val="de-DE"/>
        </w:rPr>
        <w:t xml:space="preserve">, 62(2), 84–94. </w:t>
      </w:r>
      <w:hyperlink r:id="rId81" w:history="1">
        <w:r w:rsidR="00740F05" w:rsidRPr="00742266">
          <w:rPr>
            <w:rStyle w:val="Hyperlink"/>
            <w:lang w:val="de-DE"/>
          </w:rPr>
          <w:t>https://doi.org/10.1037/0003-066X.62.2.84</w:t>
        </w:r>
      </w:hyperlink>
    </w:p>
    <w:p w14:paraId="6365D347" w14:textId="77777777" w:rsidR="003442A1" w:rsidRPr="00610393" w:rsidRDefault="00F919BB" w:rsidP="003442A1">
      <w:pPr>
        <w:snapToGrid w:val="0"/>
        <w:spacing w:line="480" w:lineRule="auto"/>
        <w:rPr>
          <w:color w:val="000000" w:themeColor="text1"/>
        </w:rPr>
      </w:pPr>
      <w:r w:rsidRPr="00610393">
        <w:rPr>
          <w:color w:val="000000" w:themeColor="text1"/>
        </w:rPr>
        <w:t xml:space="preserve">Sweeny, K., &amp; Andrews, S. E. (2017). Should patients be optimistic about surgery? Resolving a </w:t>
      </w:r>
    </w:p>
    <w:p w14:paraId="349E29F1" w14:textId="25CA4697" w:rsidR="001252DC" w:rsidRDefault="00F919BB" w:rsidP="003442A1">
      <w:pPr>
        <w:snapToGrid w:val="0"/>
        <w:spacing w:line="480" w:lineRule="auto"/>
        <w:ind w:left="720"/>
        <w:rPr>
          <w:color w:val="000000" w:themeColor="text1"/>
        </w:rPr>
      </w:pPr>
      <w:r w:rsidRPr="00610393">
        <w:rPr>
          <w:color w:val="000000" w:themeColor="text1"/>
        </w:rPr>
        <w:t xml:space="preserve">conflicted literature. </w:t>
      </w:r>
      <w:r w:rsidRPr="00610393">
        <w:rPr>
          <w:i/>
          <w:iCs/>
          <w:color w:val="000000" w:themeColor="text1"/>
        </w:rPr>
        <w:t>Health Psychology Review</w:t>
      </w:r>
      <w:r w:rsidRPr="00610393">
        <w:rPr>
          <w:color w:val="000000" w:themeColor="text1"/>
        </w:rPr>
        <w:t xml:space="preserve">, </w:t>
      </w:r>
      <w:r w:rsidRPr="00610393">
        <w:rPr>
          <w:i/>
          <w:iCs/>
          <w:color w:val="000000" w:themeColor="text1"/>
        </w:rPr>
        <w:t>11</w:t>
      </w:r>
      <w:r w:rsidRPr="00610393">
        <w:rPr>
          <w:color w:val="000000" w:themeColor="text1"/>
        </w:rPr>
        <w:t xml:space="preserve">(4), 374–386. </w:t>
      </w:r>
      <w:hyperlink r:id="rId82" w:history="1">
        <w:r w:rsidR="00740F05" w:rsidRPr="00742266">
          <w:rPr>
            <w:rStyle w:val="Hyperlink"/>
          </w:rPr>
          <w:t>https://doi.org/10.1080/17437199.2017.1320771</w:t>
        </w:r>
      </w:hyperlink>
    </w:p>
    <w:p w14:paraId="5316AB4A" w14:textId="77777777" w:rsidR="003442A1" w:rsidRPr="00610393" w:rsidRDefault="00F919BB" w:rsidP="003442A1">
      <w:pPr>
        <w:snapToGrid w:val="0"/>
        <w:spacing w:line="480" w:lineRule="auto"/>
        <w:rPr>
          <w:color w:val="000000" w:themeColor="text1"/>
        </w:rPr>
      </w:pPr>
      <w:r w:rsidRPr="00610393">
        <w:rPr>
          <w:color w:val="000000" w:themeColor="text1"/>
        </w:rPr>
        <w:t>Taylor, S. E., &amp; Brown, J. D. (1988). Illusion and well-being: A social psychological perspective</w:t>
      </w:r>
      <w:r w:rsidR="001252DC" w:rsidRPr="00610393">
        <w:rPr>
          <w:color w:val="000000" w:themeColor="text1"/>
        </w:rPr>
        <w:t xml:space="preserve"> </w:t>
      </w:r>
    </w:p>
    <w:p w14:paraId="0932D0CE" w14:textId="0259688E" w:rsidR="001252DC" w:rsidRDefault="00F919BB" w:rsidP="003442A1">
      <w:pPr>
        <w:snapToGrid w:val="0"/>
        <w:spacing w:line="480" w:lineRule="auto"/>
        <w:ind w:left="720"/>
        <w:rPr>
          <w:color w:val="000000" w:themeColor="text1"/>
        </w:rPr>
      </w:pPr>
      <w:r w:rsidRPr="00610393">
        <w:rPr>
          <w:color w:val="000000" w:themeColor="text1"/>
        </w:rPr>
        <w:t xml:space="preserve">on mental health. </w:t>
      </w:r>
      <w:r w:rsidRPr="00610393">
        <w:rPr>
          <w:i/>
          <w:iCs/>
          <w:color w:val="000000" w:themeColor="text1"/>
        </w:rPr>
        <w:t>Psychological Bulletin</w:t>
      </w:r>
      <w:r w:rsidRPr="00610393">
        <w:rPr>
          <w:color w:val="000000" w:themeColor="text1"/>
        </w:rPr>
        <w:t xml:space="preserve">, </w:t>
      </w:r>
      <w:r w:rsidRPr="00610393">
        <w:rPr>
          <w:i/>
          <w:iCs/>
          <w:color w:val="000000" w:themeColor="text1"/>
        </w:rPr>
        <w:t>103</w:t>
      </w:r>
      <w:r w:rsidRPr="00610393">
        <w:rPr>
          <w:color w:val="000000" w:themeColor="text1"/>
        </w:rPr>
        <w:t xml:space="preserve">(2), 193–210. </w:t>
      </w:r>
      <w:hyperlink r:id="rId83" w:history="1">
        <w:r w:rsidR="00740F05" w:rsidRPr="00742266">
          <w:rPr>
            <w:rStyle w:val="Hyperlink"/>
          </w:rPr>
          <w:t>https://doi.org/10.1037/0033-2909.103.2.193</w:t>
        </w:r>
      </w:hyperlink>
    </w:p>
    <w:p w14:paraId="41F6DA36" w14:textId="77777777" w:rsidR="002D2B6D" w:rsidRPr="00610393" w:rsidRDefault="00F919BB" w:rsidP="002D2B6D">
      <w:pPr>
        <w:snapToGrid w:val="0"/>
        <w:spacing w:line="480" w:lineRule="auto"/>
        <w:rPr>
          <w:color w:val="000000" w:themeColor="text1"/>
        </w:rPr>
      </w:pPr>
      <w:r w:rsidRPr="00610393">
        <w:rPr>
          <w:color w:val="000000" w:themeColor="text1"/>
        </w:rPr>
        <w:t>Taylor, S. E., Lerner, J. S., Sherman, D. K., Sage, R. M., &amp; McDowell, N. K. (2003). Portrait of</w:t>
      </w:r>
      <w:r w:rsidR="001252DC" w:rsidRPr="00610393">
        <w:rPr>
          <w:color w:val="000000" w:themeColor="text1"/>
        </w:rPr>
        <w:t xml:space="preserve"> </w:t>
      </w:r>
    </w:p>
    <w:p w14:paraId="7097FCD4" w14:textId="01A8265C" w:rsidR="001252DC" w:rsidRDefault="00F919BB" w:rsidP="002D2B6D">
      <w:pPr>
        <w:snapToGrid w:val="0"/>
        <w:spacing w:line="480" w:lineRule="auto"/>
        <w:ind w:left="720"/>
        <w:rPr>
          <w:color w:val="000000" w:themeColor="text1"/>
        </w:rPr>
      </w:pPr>
      <w:r w:rsidRPr="00610393">
        <w:rPr>
          <w:color w:val="000000" w:themeColor="text1"/>
        </w:rPr>
        <w:t xml:space="preserve">the self-enhancer: </w:t>
      </w:r>
      <w:proofErr w:type="spellStart"/>
      <w:r w:rsidRPr="00610393">
        <w:rPr>
          <w:color w:val="000000" w:themeColor="text1"/>
        </w:rPr>
        <w:t>Well adjusted</w:t>
      </w:r>
      <w:proofErr w:type="spellEnd"/>
      <w:r w:rsidRPr="00610393">
        <w:rPr>
          <w:color w:val="000000" w:themeColor="text1"/>
        </w:rPr>
        <w:t xml:space="preserve"> and well liked or maladjusted and friendless? </w:t>
      </w:r>
      <w:r w:rsidRPr="00610393">
        <w:rPr>
          <w:i/>
          <w:iCs/>
          <w:color w:val="000000" w:themeColor="text1"/>
        </w:rPr>
        <w:t>Journal of Personality and Social Psychology</w:t>
      </w:r>
      <w:r w:rsidRPr="00610393">
        <w:rPr>
          <w:color w:val="000000" w:themeColor="text1"/>
        </w:rPr>
        <w:t xml:space="preserve">, </w:t>
      </w:r>
      <w:r w:rsidRPr="00610393">
        <w:rPr>
          <w:i/>
          <w:iCs/>
          <w:color w:val="000000" w:themeColor="text1"/>
        </w:rPr>
        <w:t>84</w:t>
      </w:r>
      <w:r w:rsidRPr="00610393">
        <w:rPr>
          <w:color w:val="000000" w:themeColor="text1"/>
        </w:rPr>
        <w:t xml:space="preserve">(1), 165–176. </w:t>
      </w:r>
      <w:hyperlink r:id="rId84" w:history="1">
        <w:r w:rsidR="00740F05" w:rsidRPr="00742266">
          <w:rPr>
            <w:rStyle w:val="Hyperlink"/>
          </w:rPr>
          <w:t>https://doi.org/10.1037/0022-3514.84.1.165</w:t>
        </w:r>
      </w:hyperlink>
    </w:p>
    <w:p w14:paraId="46B63E40" w14:textId="77777777" w:rsidR="002D2B6D" w:rsidRPr="00610393" w:rsidRDefault="00F919BB" w:rsidP="002D2B6D">
      <w:pPr>
        <w:snapToGrid w:val="0"/>
        <w:spacing w:line="480" w:lineRule="auto"/>
        <w:rPr>
          <w:color w:val="000000" w:themeColor="text1"/>
        </w:rPr>
      </w:pPr>
      <w:r w:rsidRPr="00610393">
        <w:rPr>
          <w:color w:val="000000" w:themeColor="text1"/>
        </w:rPr>
        <w:t xml:space="preserve">Taylor, S. E., &amp; Sherman, D. K. (2008). Self-enhancement and self-affirmation: The </w:t>
      </w:r>
    </w:p>
    <w:p w14:paraId="0E1CD972" w14:textId="77777777" w:rsidR="00FC6BAE" w:rsidRDefault="00F919BB" w:rsidP="00FC6BAE">
      <w:pPr>
        <w:snapToGrid w:val="0"/>
        <w:spacing w:line="480" w:lineRule="auto"/>
        <w:ind w:left="720"/>
        <w:rPr>
          <w:color w:val="000000" w:themeColor="text1"/>
        </w:rPr>
      </w:pPr>
      <w:r w:rsidRPr="00610393">
        <w:rPr>
          <w:color w:val="000000" w:themeColor="text1"/>
        </w:rPr>
        <w:t xml:space="preserve">consequences of positive self-thoughts for motivation and health. In J. Y. Shah &amp; W. L. Gardner (Eds.), </w:t>
      </w:r>
      <w:r w:rsidRPr="00610393">
        <w:rPr>
          <w:i/>
          <w:iCs/>
          <w:color w:val="000000" w:themeColor="text1"/>
        </w:rPr>
        <w:t>Handbook of motivation science</w:t>
      </w:r>
      <w:r w:rsidRPr="00610393">
        <w:rPr>
          <w:color w:val="000000" w:themeColor="text1"/>
        </w:rPr>
        <w:t xml:space="preserve"> (pp. 57–70). Guilford Press.</w:t>
      </w:r>
    </w:p>
    <w:p w14:paraId="29FBF4F3" w14:textId="77777777" w:rsidR="00FC6BAE" w:rsidRDefault="00595CA0" w:rsidP="00FC6BAE">
      <w:pPr>
        <w:snapToGrid w:val="0"/>
        <w:spacing w:line="480" w:lineRule="auto"/>
        <w:rPr>
          <w:rFonts w:asciiTheme="majorBidi" w:eastAsiaTheme="minorEastAsia" w:hAnsiTheme="majorBidi" w:cstheme="majorBidi"/>
          <w:color w:val="000000" w:themeColor="text1"/>
          <w:kern w:val="36"/>
        </w:rPr>
      </w:pPr>
      <w:hyperlink r:id="rId85" w:history="1">
        <w:r w:rsidR="00FC6BAE" w:rsidRPr="00AA21BD">
          <w:rPr>
            <w:rFonts w:asciiTheme="majorBidi" w:eastAsiaTheme="minorEastAsia" w:hAnsiTheme="majorBidi" w:cstheme="majorBidi"/>
            <w:color w:val="000000" w:themeColor="text1"/>
            <w:lang w:val="en-GB"/>
          </w:rPr>
          <w:t>vanDellen</w:t>
        </w:r>
      </w:hyperlink>
      <w:r w:rsidR="00FC6BAE" w:rsidRPr="00AA21BD">
        <w:rPr>
          <w:rFonts w:asciiTheme="majorBidi" w:eastAsiaTheme="minorEastAsia" w:hAnsiTheme="majorBidi" w:cstheme="majorBidi"/>
          <w:color w:val="000000" w:themeColor="text1"/>
          <w:lang w:val="en-GB"/>
        </w:rPr>
        <w:t>,</w:t>
      </w:r>
      <w:r w:rsidR="00FC6BAE" w:rsidRPr="00AA21BD">
        <w:rPr>
          <w:rFonts w:asciiTheme="majorBidi" w:hAnsiTheme="majorBidi" w:cstheme="majorBidi"/>
          <w:color w:val="000000" w:themeColor="text1"/>
          <w:lang w:val="en-GB"/>
        </w:rPr>
        <w:t xml:space="preserve"> M. R., </w:t>
      </w:r>
      <w:hyperlink r:id="rId86" w:history="1">
        <w:r w:rsidR="00FC6BAE" w:rsidRPr="00AA21BD">
          <w:rPr>
            <w:rFonts w:asciiTheme="majorBidi" w:eastAsiaTheme="minorEastAsia" w:hAnsiTheme="majorBidi" w:cstheme="majorBidi"/>
            <w:color w:val="000000" w:themeColor="text1"/>
            <w:lang w:val="en-GB"/>
          </w:rPr>
          <w:t xml:space="preserve"> Campbell</w:t>
        </w:r>
      </w:hyperlink>
      <w:r w:rsidR="00FC6BAE" w:rsidRPr="00AA21BD">
        <w:rPr>
          <w:rFonts w:asciiTheme="majorBidi" w:eastAsiaTheme="minorEastAsia" w:hAnsiTheme="majorBidi" w:cstheme="majorBidi"/>
          <w:color w:val="000000" w:themeColor="text1"/>
          <w:lang w:val="en-GB"/>
        </w:rPr>
        <w:t>, </w:t>
      </w:r>
      <w:r w:rsidR="00FC6BAE" w:rsidRPr="00AA21BD">
        <w:rPr>
          <w:rFonts w:asciiTheme="majorBidi" w:hAnsiTheme="majorBidi" w:cstheme="majorBidi"/>
          <w:color w:val="000000" w:themeColor="text1"/>
          <w:lang w:val="en-GB"/>
        </w:rPr>
        <w:t xml:space="preserve">W. K., </w:t>
      </w:r>
      <w:hyperlink r:id="rId87" w:history="1">
        <w:r w:rsidR="00FC6BAE" w:rsidRPr="00AA21BD">
          <w:rPr>
            <w:rFonts w:asciiTheme="majorBidi" w:eastAsiaTheme="minorEastAsia" w:hAnsiTheme="majorBidi" w:cstheme="majorBidi"/>
            <w:color w:val="000000" w:themeColor="text1"/>
            <w:lang w:val="en-GB"/>
          </w:rPr>
          <w:t xml:space="preserve"> Hoyle</w:t>
        </w:r>
      </w:hyperlink>
      <w:r w:rsidR="00FC6BAE" w:rsidRPr="00AA21BD">
        <w:rPr>
          <w:rFonts w:asciiTheme="majorBidi" w:eastAsiaTheme="minorEastAsia" w:hAnsiTheme="majorBidi" w:cstheme="majorBidi"/>
          <w:color w:val="000000" w:themeColor="text1"/>
          <w:lang w:val="en-GB"/>
        </w:rPr>
        <w:t>, </w:t>
      </w:r>
      <w:r w:rsidR="00FC6BAE" w:rsidRPr="00AA21BD">
        <w:rPr>
          <w:rFonts w:asciiTheme="majorBidi" w:hAnsiTheme="majorBidi" w:cstheme="majorBidi"/>
          <w:color w:val="000000" w:themeColor="text1"/>
          <w:lang w:val="en-GB"/>
        </w:rPr>
        <w:t xml:space="preserve">R. H., </w:t>
      </w:r>
      <w:hyperlink r:id="rId88" w:history="1">
        <w:r w:rsidR="00FC6BAE" w:rsidRPr="00AA21BD">
          <w:rPr>
            <w:rFonts w:asciiTheme="majorBidi" w:eastAsiaTheme="minorEastAsia" w:hAnsiTheme="majorBidi" w:cstheme="majorBidi"/>
            <w:color w:val="000000" w:themeColor="text1"/>
            <w:lang w:val="en-GB"/>
          </w:rPr>
          <w:t xml:space="preserve"> Bradfield</w:t>
        </w:r>
      </w:hyperlink>
      <w:r w:rsidR="00FC6BAE">
        <w:rPr>
          <w:rFonts w:asciiTheme="majorBidi" w:hAnsiTheme="majorBidi" w:cstheme="majorBidi"/>
          <w:color w:val="000000" w:themeColor="text1"/>
        </w:rPr>
        <w:t xml:space="preserve">, E. K. (2011). </w:t>
      </w:r>
      <w:r w:rsidR="00FC6BAE" w:rsidRPr="00AA21BD">
        <w:rPr>
          <w:rFonts w:asciiTheme="majorBidi" w:eastAsiaTheme="minorEastAsia" w:hAnsiTheme="majorBidi" w:cstheme="majorBidi"/>
          <w:color w:val="000000" w:themeColor="text1"/>
          <w:kern w:val="36"/>
        </w:rPr>
        <w:t>Compensating,</w:t>
      </w:r>
    </w:p>
    <w:p w14:paraId="3C75A112" w14:textId="77777777" w:rsidR="00FC6BAE" w:rsidRDefault="00FC6BAE" w:rsidP="00FC6BAE">
      <w:pPr>
        <w:snapToGrid w:val="0"/>
        <w:spacing w:line="480" w:lineRule="auto"/>
        <w:ind w:firstLine="720"/>
        <w:rPr>
          <w:rFonts w:asciiTheme="majorBidi" w:hAnsiTheme="majorBidi" w:cstheme="majorBidi"/>
          <w:color w:val="000000" w:themeColor="text1"/>
          <w:kern w:val="36"/>
        </w:rPr>
      </w:pPr>
      <w:r w:rsidRPr="00AA21BD">
        <w:rPr>
          <w:rFonts w:asciiTheme="majorBidi" w:eastAsiaTheme="minorEastAsia" w:hAnsiTheme="majorBidi" w:cstheme="majorBidi"/>
          <w:color w:val="000000" w:themeColor="text1"/>
          <w:kern w:val="36"/>
        </w:rPr>
        <w:t>resisting, and breaking: a meta-analytic examination of reactions to self-esteem threat</w:t>
      </w:r>
      <w:r>
        <w:rPr>
          <w:rFonts w:asciiTheme="majorBidi" w:hAnsiTheme="majorBidi" w:cstheme="majorBidi"/>
          <w:color w:val="000000" w:themeColor="text1"/>
          <w:kern w:val="36"/>
        </w:rPr>
        <w:t>.</w:t>
      </w:r>
    </w:p>
    <w:p w14:paraId="43379A53" w14:textId="614DFA23" w:rsidR="00FC6BAE" w:rsidRPr="00610393" w:rsidRDefault="00FC6BAE" w:rsidP="00FC6BAE">
      <w:pPr>
        <w:snapToGrid w:val="0"/>
        <w:spacing w:line="480" w:lineRule="auto"/>
        <w:ind w:left="720"/>
        <w:rPr>
          <w:color w:val="000000" w:themeColor="text1"/>
        </w:rPr>
      </w:pPr>
      <w:r w:rsidRPr="00AA21BD">
        <w:rPr>
          <w:rFonts w:asciiTheme="majorBidi" w:hAnsiTheme="majorBidi" w:cstheme="majorBidi"/>
          <w:i/>
          <w:iCs/>
          <w:color w:val="000000" w:themeColor="text1"/>
        </w:rPr>
        <w:t>Personality and Social Psychology Review, 15</w:t>
      </w:r>
      <w:r>
        <w:rPr>
          <w:rFonts w:asciiTheme="majorBidi" w:hAnsiTheme="majorBidi" w:cstheme="majorBidi"/>
          <w:color w:val="000000" w:themeColor="text1"/>
        </w:rPr>
        <w:t xml:space="preserve">(1), 51-74. </w:t>
      </w:r>
      <w:r w:rsidRPr="00AA21BD">
        <w:rPr>
          <w:rFonts w:asciiTheme="majorBidi" w:hAnsiTheme="majorBidi" w:cstheme="majorBidi"/>
          <w:color w:val="000000" w:themeColor="text1"/>
        </w:rPr>
        <w:t>https://doi.org/</w:t>
      </w:r>
      <w:r w:rsidRPr="00AA21BD">
        <w:rPr>
          <w:rFonts w:asciiTheme="majorBidi" w:hAnsiTheme="majorBidi" w:cstheme="majorBidi"/>
          <w:color w:val="000000" w:themeColor="text1"/>
          <w:shd w:val="clear" w:color="auto" w:fill="FFFFFF"/>
        </w:rPr>
        <w:t>10.1177/1088868310372950</w:t>
      </w:r>
    </w:p>
    <w:p w14:paraId="3DD10DCA" w14:textId="77777777" w:rsidR="002D2B6D" w:rsidRPr="00610393" w:rsidRDefault="00F919BB" w:rsidP="002D2B6D">
      <w:pPr>
        <w:snapToGrid w:val="0"/>
        <w:spacing w:line="480" w:lineRule="auto"/>
        <w:rPr>
          <w:color w:val="000000" w:themeColor="text1"/>
        </w:rPr>
      </w:pPr>
      <w:r w:rsidRPr="00610393">
        <w:rPr>
          <w:color w:val="000000" w:themeColor="text1"/>
        </w:rPr>
        <w:t xml:space="preserve">Vevea, J. L., &amp; Hedges, L. V. (1995). A general linear model for estimating effect size in the </w:t>
      </w:r>
    </w:p>
    <w:p w14:paraId="3F96B119" w14:textId="14386702" w:rsidR="001252DC" w:rsidRDefault="00F919BB" w:rsidP="002D2B6D">
      <w:pPr>
        <w:snapToGrid w:val="0"/>
        <w:spacing w:line="480" w:lineRule="auto"/>
        <w:ind w:left="720"/>
        <w:rPr>
          <w:color w:val="000000" w:themeColor="text1"/>
        </w:rPr>
      </w:pPr>
      <w:r w:rsidRPr="00610393">
        <w:rPr>
          <w:color w:val="000000" w:themeColor="text1"/>
        </w:rPr>
        <w:t xml:space="preserve">presence of publication bias. </w:t>
      </w:r>
      <w:r w:rsidRPr="00610393">
        <w:rPr>
          <w:i/>
          <w:iCs/>
          <w:color w:val="000000" w:themeColor="text1"/>
        </w:rPr>
        <w:t>Psychometrika</w:t>
      </w:r>
      <w:r w:rsidRPr="00610393">
        <w:rPr>
          <w:color w:val="000000" w:themeColor="text1"/>
        </w:rPr>
        <w:t xml:space="preserve">, </w:t>
      </w:r>
      <w:r w:rsidRPr="00610393">
        <w:rPr>
          <w:i/>
          <w:iCs/>
          <w:color w:val="000000" w:themeColor="text1"/>
        </w:rPr>
        <w:t>60</w:t>
      </w:r>
      <w:r w:rsidRPr="00610393">
        <w:rPr>
          <w:color w:val="000000" w:themeColor="text1"/>
        </w:rPr>
        <w:t xml:space="preserve">(3), 419–435. </w:t>
      </w:r>
      <w:hyperlink r:id="rId89" w:history="1">
        <w:r w:rsidR="00740F05" w:rsidRPr="00742266">
          <w:rPr>
            <w:rStyle w:val="Hyperlink"/>
          </w:rPr>
          <w:t>https://doi.org/10.1007/BF02294384</w:t>
        </w:r>
      </w:hyperlink>
    </w:p>
    <w:p w14:paraId="08935D7A" w14:textId="77777777" w:rsidR="002D2B6D" w:rsidRPr="00610393" w:rsidRDefault="00F919BB" w:rsidP="002D2B6D">
      <w:pPr>
        <w:snapToGrid w:val="0"/>
        <w:spacing w:line="480" w:lineRule="auto"/>
        <w:rPr>
          <w:color w:val="000000" w:themeColor="text1"/>
        </w:rPr>
      </w:pPr>
      <w:r w:rsidRPr="00610393">
        <w:rPr>
          <w:color w:val="000000" w:themeColor="text1"/>
        </w:rPr>
        <w:t>Vevea, J. L., &amp; Woods, C. M. (2005). Publication bias in research synthesis: Sensitivity analysis</w:t>
      </w:r>
      <w:r w:rsidR="001252DC" w:rsidRPr="00610393">
        <w:rPr>
          <w:color w:val="000000" w:themeColor="text1"/>
        </w:rPr>
        <w:t xml:space="preserve"> </w:t>
      </w:r>
    </w:p>
    <w:p w14:paraId="1AF9129E" w14:textId="3FD93666" w:rsidR="001252DC" w:rsidRDefault="00F919BB" w:rsidP="002D2B6D">
      <w:pPr>
        <w:snapToGrid w:val="0"/>
        <w:spacing w:line="480" w:lineRule="auto"/>
        <w:ind w:left="720"/>
        <w:rPr>
          <w:color w:val="000000" w:themeColor="text1"/>
        </w:rPr>
      </w:pPr>
      <w:r w:rsidRPr="00610393">
        <w:rPr>
          <w:color w:val="000000" w:themeColor="text1"/>
        </w:rPr>
        <w:lastRenderedPageBreak/>
        <w:t xml:space="preserve">using a priori weight functions. </w:t>
      </w:r>
      <w:r w:rsidRPr="00610393">
        <w:rPr>
          <w:i/>
          <w:iCs/>
          <w:color w:val="000000" w:themeColor="text1"/>
        </w:rPr>
        <w:t>Psychological Methods</w:t>
      </w:r>
      <w:r w:rsidRPr="00610393">
        <w:rPr>
          <w:color w:val="000000" w:themeColor="text1"/>
        </w:rPr>
        <w:t xml:space="preserve">, </w:t>
      </w:r>
      <w:r w:rsidRPr="00610393">
        <w:rPr>
          <w:i/>
          <w:iCs/>
          <w:color w:val="000000" w:themeColor="text1"/>
        </w:rPr>
        <w:t>10</w:t>
      </w:r>
      <w:r w:rsidRPr="00610393">
        <w:rPr>
          <w:color w:val="000000" w:themeColor="text1"/>
        </w:rPr>
        <w:t xml:space="preserve">(4), 428–443. </w:t>
      </w:r>
      <w:hyperlink r:id="rId90" w:history="1">
        <w:r w:rsidR="00740F05" w:rsidRPr="00742266">
          <w:rPr>
            <w:rStyle w:val="Hyperlink"/>
          </w:rPr>
          <w:t>https://doi.org/10.1037/1082-989X.10.4.428</w:t>
        </w:r>
      </w:hyperlink>
    </w:p>
    <w:p w14:paraId="73CA9502" w14:textId="77777777" w:rsidR="002D2B6D" w:rsidRPr="00610393" w:rsidRDefault="00F919BB" w:rsidP="002D2B6D">
      <w:pPr>
        <w:snapToGrid w:val="0"/>
        <w:spacing w:line="480" w:lineRule="auto"/>
        <w:rPr>
          <w:i/>
          <w:iCs/>
          <w:color w:val="000000" w:themeColor="text1"/>
        </w:rPr>
      </w:pPr>
      <w:r w:rsidRPr="00610393">
        <w:rPr>
          <w:color w:val="000000" w:themeColor="text1"/>
        </w:rPr>
        <w:t xml:space="preserve">Viechtbauer, W. (2010). Conducting meta-analyses in R with the metaphor package. </w:t>
      </w:r>
      <w:r w:rsidRPr="00610393">
        <w:rPr>
          <w:i/>
          <w:iCs/>
          <w:color w:val="000000" w:themeColor="text1"/>
        </w:rPr>
        <w:t>Journal of</w:t>
      </w:r>
      <w:r w:rsidR="001252DC" w:rsidRPr="00610393">
        <w:rPr>
          <w:i/>
          <w:iCs/>
          <w:color w:val="000000" w:themeColor="text1"/>
        </w:rPr>
        <w:t xml:space="preserve"> </w:t>
      </w:r>
    </w:p>
    <w:p w14:paraId="78441299" w14:textId="3DF369BD" w:rsidR="00A320A3" w:rsidRDefault="00F919BB" w:rsidP="002D2B6D">
      <w:pPr>
        <w:snapToGrid w:val="0"/>
        <w:spacing w:line="480" w:lineRule="auto"/>
        <w:ind w:firstLine="720"/>
        <w:rPr>
          <w:rStyle w:val="Hyperlink"/>
        </w:rPr>
      </w:pPr>
      <w:r w:rsidRPr="00610393">
        <w:rPr>
          <w:i/>
          <w:iCs/>
          <w:color w:val="000000" w:themeColor="text1"/>
        </w:rPr>
        <w:t>Statistical Software</w:t>
      </w:r>
      <w:r w:rsidRPr="00610393">
        <w:rPr>
          <w:color w:val="000000" w:themeColor="text1"/>
        </w:rPr>
        <w:t xml:space="preserve">, </w:t>
      </w:r>
      <w:r w:rsidRPr="00610393">
        <w:rPr>
          <w:i/>
          <w:iCs/>
          <w:color w:val="000000" w:themeColor="text1"/>
        </w:rPr>
        <w:t>36</w:t>
      </w:r>
      <w:r w:rsidRPr="00610393">
        <w:rPr>
          <w:color w:val="000000" w:themeColor="text1"/>
        </w:rPr>
        <w:t xml:space="preserve">(3), 1–48. </w:t>
      </w:r>
      <w:hyperlink r:id="rId91" w:history="1">
        <w:r w:rsidR="00740F05" w:rsidRPr="00742266">
          <w:rPr>
            <w:rStyle w:val="Hyperlink"/>
          </w:rPr>
          <w:t>https://doi.org/10.18637/jss.v036.i03</w:t>
        </w:r>
      </w:hyperlink>
    </w:p>
    <w:p w14:paraId="5B177AD3" w14:textId="77777777" w:rsidR="00212137" w:rsidRDefault="00212137" w:rsidP="00212137">
      <w:pPr>
        <w:snapToGrid w:val="0"/>
        <w:spacing w:line="480" w:lineRule="auto"/>
        <w:rPr>
          <w:rFonts w:asciiTheme="majorBidi" w:hAnsiTheme="majorBidi" w:cstheme="majorBidi"/>
          <w:color w:val="0D0D0D" w:themeColor="text1" w:themeTint="F2"/>
        </w:rPr>
      </w:pPr>
      <w:proofErr w:type="spellStart"/>
      <w:r w:rsidRPr="00684002">
        <w:rPr>
          <w:rFonts w:asciiTheme="majorBidi" w:hAnsiTheme="majorBidi" w:cstheme="majorBidi"/>
          <w:color w:val="0D0D0D" w:themeColor="text1" w:themeTint="F2"/>
        </w:rPr>
        <w:t>Weihs</w:t>
      </w:r>
      <w:proofErr w:type="spellEnd"/>
      <w:r w:rsidRPr="00684002">
        <w:rPr>
          <w:rFonts w:asciiTheme="majorBidi" w:hAnsiTheme="majorBidi" w:cstheme="majorBidi"/>
          <w:color w:val="0D0D0D" w:themeColor="text1" w:themeTint="F2"/>
        </w:rPr>
        <w:t xml:space="preserve">, K. L., </w:t>
      </w:r>
      <w:proofErr w:type="spellStart"/>
      <w:r w:rsidRPr="00684002">
        <w:rPr>
          <w:rFonts w:asciiTheme="majorBidi" w:hAnsiTheme="majorBidi" w:cstheme="majorBidi"/>
          <w:color w:val="0D0D0D" w:themeColor="text1" w:themeTint="F2"/>
        </w:rPr>
        <w:t>Enrighta</w:t>
      </w:r>
      <w:proofErr w:type="spellEnd"/>
      <w:r w:rsidRPr="00684002">
        <w:rPr>
          <w:rFonts w:asciiTheme="majorBidi" w:hAnsiTheme="majorBidi" w:cstheme="majorBidi"/>
          <w:color w:val="0D0D0D" w:themeColor="text1" w:themeTint="F2"/>
        </w:rPr>
        <w:t xml:space="preserve">, T. M., </w:t>
      </w:r>
      <w:proofErr w:type="spellStart"/>
      <w:r w:rsidRPr="00684002">
        <w:rPr>
          <w:rFonts w:asciiTheme="majorBidi" w:hAnsiTheme="majorBidi" w:cstheme="majorBidi"/>
          <w:color w:val="0D0D0D" w:themeColor="text1" w:themeTint="F2"/>
        </w:rPr>
        <w:t>Simmensa</w:t>
      </w:r>
      <w:proofErr w:type="spellEnd"/>
      <w:r w:rsidRPr="00684002">
        <w:rPr>
          <w:rFonts w:asciiTheme="majorBidi" w:hAnsiTheme="majorBidi" w:cstheme="majorBidi"/>
          <w:color w:val="0D0D0D" w:themeColor="text1" w:themeTint="F2"/>
        </w:rPr>
        <w:t xml:space="preserve">, S. J., </w:t>
      </w:r>
      <w:proofErr w:type="spellStart"/>
      <w:r w:rsidRPr="00684002">
        <w:rPr>
          <w:rFonts w:asciiTheme="majorBidi" w:hAnsiTheme="majorBidi" w:cstheme="majorBidi"/>
          <w:color w:val="0D0D0D" w:themeColor="text1" w:themeTint="F2"/>
        </w:rPr>
        <w:t>Reissa</w:t>
      </w:r>
      <w:proofErr w:type="spellEnd"/>
      <w:r w:rsidRPr="00684002">
        <w:rPr>
          <w:rFonts w:asciiTheme="majorBidi" w:hAnsiTheme="majorBidi" w:cstheme="majorBidi"/>
          <w:color w:val="0D0D0D" w:themeColor="text1" w:themeTint="F2"/>
        </w:rPr>
        <w:t>, D. (2000). Negative affectivity,</w:t>
      </w:r>
    </w:p>
    <w:p w14:paraId="585ACFD1" w14:textId="77777777" w:rsidR="00212137" w:rsidRDefault="00212137" w:rsidP="00212137">
      <w:pPr>
        <w:snapToGrid w:val="0"/>
        <w:spacing w:line="480" w:lineRule="auto"/>
        <w:ind w:firstLine="720"/>
        <w:rPr>
          <w:rFonts w:asciiTheme="majorBidi" w:hAnsiTheme="majorBidi" w:cstheme="majorBidi"/>
          <w:color w:val="0D0D0D" w:themeColor="text1" w:themeTint="F2"/>
        </w:rPr>
      </w:pPr>
      <w:r w:rsidRPr="00684002">
        <w:rPr>
          <w:rFonts w:asciiTheme="majorBidi" w:hAnsiTheme="majorBidi" w:cstheme="majorBidi"/>
          <w:color w:val="0D0D0D" w:themeColor="text1" w:themeTint="F2"/>
        </w:rPr>
        <w:t>restriction of emotions, and site of metastases predict mortality in recurrent breast cancer.</w:t>
      </w:r>
    </w:p>
    <w:p w14:paraId="3E2C5A44" w14:textId="3AA76795" w:rsidR="00212137" w:rsidRDefault="00212137" w:rsidP="00212137">
      <w:pPr>
        <w:snapToGrid w:val="0"/>
        <w:spacing w:line="480" w:lineRule="auto"/>
        <w:ind w:firstLine="720"/>
        <w:rPr>
          <w:rStyle w:val="Hyperlink"/>
          <w:color w:val="0D0D0D" w:themeColor="text1" w:themeTint="F2"/>
          <w:u w:val="none"/>
        </w:rPr>
      </w:pPr>
      <w:r w:rsidRPr="00684002">
        <w:rPr>
          <w:rFonts w:asciiTheme="majorBidi" w:hAnsiTheme="majorBidi" w:cstheme="majorBidi"/>
          <w:i/>
          <w:iCs/>
          <w:color w:val="000000" w:themeColor="text1"/>
        </w:rPr>
        <w:t>Journal of Psychosomatic Research, 49</w:t>
      </w:r>
      <w:r w:rsidRPr="00684002">
        <w:rPr>
          <w:rFonts w:asciiTheme="majorBidi" w:hAnsiTheme="majorBidi" w:cstheme="majorBidi"/>
          <w:color w:val="000000" w:themeColor="text1"/>
        </w:rPr>
        <w:t>, 59–68.</w:t>
      </w:r>
    </w:p>
    <w:p w14:paraId="07CF5B00" w14:textId="75210273" w:rsidR="00236CA5" w:rsidRPr="00610393" w:rsidRDefault="00236CA5" w:rsidP="00236CA5">
      <w:pPr>
        <w:snapToGrid w:val="0"/>
        <w:spacing w:line="480" w:lineRule="auto"/>
        <w:rPr>
          <w:color w:val="000000"/>
        </w:rPr>
      </w:pPr>
      <w:r w:rsidRPr="00610393">
        <w:rPr>
          <w:color w:val="000000" w:themeColor="text1"/>
        </w:rPr>
        <w:t>Ze</w:t>
      </w:r>
      <w:r w:rsidRPr="00610393">
        <w:rPr>
          <w:color w:val="000000"/>
        </w:rPr>
        <w:t>ll, E., &amp; Sedikides, C. (</w:t>
      </w:r>
      <w:r w:rsidR="00874228">
        <w:rPr>
          <w:color w:val="000000"/>
        </w:rPr>
        <w:t>2022</w:t>
      </w:r>
      <w:r w:rsidRPr="00610393">
        <w:rPr>
          <w:color w:val="000000"/>
        </w:rPr>
        <w:t>). Self-enhancement and counterproductive Covid-19 behavior.</w:t>
      </w:r>
    </w:p>
    <w:p w14:paraId="602F141B" w14:textId="77777777" w:rsidR="00236CA5" w:rsidRPr="00610393" w:rsidRDefault="00236CA5" w:rsidP="00236CA5">
      <w:pPr>
        <w:snapToGrid w:val="0"/>
        <w:spacing w:line="480" w:lineRule="auto"/>
        <w:ind w:firstLine="720"/>
        <w:rPr>
          <w:i/>
          <w:iCs/>
          <w:color w:val="000000"/>
          <w:bdr w:val="none" w:sz="0" w:space="0" w:color="auto" w:frame="1"/>
          <w:shd w:val="clear" w:color="auto" w:fill="FFFFFF"/>
        </w:rPr>
      </w:pPr>
      <w:r w:rsidRPr="00610393">
        <w:rPr>
          <w:color w:val="000000"/>
        </w:rPr>
        <w:t xml:space="preserve">In M. K. Miller (Ed.), </w:t>
      </w:r>
      <w:r w:rsidRPr="00610393">
        <w:rPr>
          <w:i/>
          <w:iCs/>
          <w:color w:val="000000"/>
          <w:bdr w:val="none" w:sz="0" w:space="0" w:color="auto" w:frame="1"/>
          <w:shd w:val="clear" w:color="auto" w:fill="FFFFFF"/>
        </w:rPr>
        <w:t>The social science of the COVID-19 pandemic: A call to action for</w:t>
      </w:r>
    </w:p>
    <w:p w14:paraId="650268A5" w14:textId="09233E2E" w:rsidR="00236CA5" w:rsidRPr="00610393" w:rsidRDefault="00236CA5" w:rsidP="00837FC5">
      <w:pPr>
        <w:snapToGrid w:val="0"/>
        <w:spacing w:line="480" w:lineRule="auto"/>
        <w:ind w:left="720"/>
        <w:rPr>
          <w:i/>
          <w:iCs/>
          <w:color w:val="000000"/>
          <w:bdr w:val="none" w:sz="0" w:space="0" w:color="auto" w:frame="1"/>
          <w:lang w:eastAsia="zh-CN"/>
        </w:rPr>
      </w:pPr>
      <w:r w:rsidRPr="00610393">
        <w:rPr>
          <w:i/>
          <w:iCs/>
          <w:color w:val="000000"/>
          <w:bdr w:val="none" w:sz="0" w:space="0" w:color="auto" w:frame="1"/>
          <w:shd w:val="clear" w:color="auto" w:fill="FFFFFF"/>
        </w:rPr>
        <w:t>researchers.</w:t>
      </w:r>
      <w:r w:rsidRPr="00610393">
        <w:rPr>
          <w:color w:val="000000"/>
          <w:bdr w:val="none" w:sz="0" w:space="0" w:color="auto" w:frame="1"/>
          <w:shd w:val="clear" w:color="auto" w:fill="FFFFFF"/>
        </w:rPr>
        <w:t xml:space="preserve"> Cambridge University Press.</w:t>
      </w:r>
    </w:p>
    <w:p w14:paraId="7D350895" w14:textId="3A55A713" w:rsidR="002D2B6D" w:rsidRPr="00610393" w:rsidRDefault="00F919BB" w:rsidP="002D2B6D">
      <w:pPr>
        <w:snapToGrid w:val="0"/>
        <w:spacing w:line="480" w:lineRule="auto"/>
        <w:rPr>
          <w:color w:val="000000" w:themeColor="text1"/>
        </w:rPr>
      </w:pPr>
      <w:r w:rsidRPr="00610393">
        <w:rPr>
          <w:color w:val="000000" w:themeColor="text1"/>
          <w:lang w:val="en-GB"/>
        </w:rPr>
        <w:t xml:space="preserve">Zell, E., Strickhouser, J. E., &amp; Krizan, Z. (2018). </w:t>
      </w:r>
      <w:r w:rsidRPr="00610393">
        <w:rPr>
          <w:color w:val="000000" w:themeColor="text1"/>
        </w:rPr>
        <w:t>Subjective social status and health: A meta-</w:t>
      </w:r>
    </w:p>
    <w:p w14:paraId="79D756E7" w14:textId="2D308CC3" w:rsidR="001252DC" w:rsidRPr="00514131" w:rsidRDefault="00F919BB" w:rsidP="002D2B6D">
      <w:pPr>
        <w:snapToGrid w:val="0"/>
        <w:spacing w:line="480" w:lineRule="auto"/>
        <w:ind w:left="720"/>
        <w:rPr>
          <w:color w:val="000000" w:themeColor="text1"/>
          <w:lang w:val="en-GB"/>
        </w:rPr>
      </w:pPr>
      <w:r w:rsidRPr="00610393">
        <w:rPr>
          <w:color w:val="000000" w:themeColor="text1"/>
        </w:rPr>
        <w:t xml:space="preserve">analysis of community and society ladders. </w:t>
      </w:r>
      <w:r w:rsidRPr="00610393">
        <w:rPr>
          <w:i/>
          <w:iCs/>
          <w:color w:val="000000" w:themeColor="text1"/>
        </w:rPr>
        <w:t>Health Psychology</w:t>
      </w:r>
      <w:r w:rsidRPr="00610393">
        <w:rPr>
          <w:color w:val="000000" w:themeColor="text1"/>
        </w:rPr>
        <w:t xml:space="preserve">, </w:t>
      </w:r>
      <w:r w:rsidRPr="00610393">
        <w:rPr>
          <w:i/>
          <w:iCs/>
          <w:color w:val="000000" w:themeColor="text1"/>
        </w:rPr>
        <w:t>37</w:t>
      </w:r>
      <w:r w:rsidRPr="00610393">
        <w:rPr>
          <w:color w:val="000000" w:themeColor="text1"/>
        </w:rPr>
        <w:t xml:space="preserve">(10), 979–987. </w:t>
      </w:r>
      <w:hyperlink r:id="rId92" w:history="1">
        <w:r w:rsidR="00740F05" w:rsidRPr="00514131">
          <w:rPr>
            <w:rStyle w:val="Hyperlink"/>
            <w:lang w:val="en-GB"/>
          </w:rPr>
          <w:t>https://doi.org/10.1037/hea0000667</w:t>
        </w:r>
      </w:hyperlink>
    </w:p>
    <w:p w14:paraId="2E1E67B4" w14:textId="6C18E192" w:rsidR="002D2B6D" w:rsidRPr="00610393" w:rsidRDefault="00F919BB" w:rsidP="002D2B6D">
      <w:pPr>
        <w:snapToGrid w:val="0"/>
        <w:spacing w:line="480" w:lineRule="auto"/>
        <w:rPr>
          <w:color w:val="000000" w:themeColor="text1"/>
        </w:rPr>
      </w:pPr>
      <w:r w:rsidRPr="00610393">
        <w:rPr>
          <w:color w:val="000000" w:themeColor="text1"/>
          <w:lang w:val="de-DE"/>
        </w:rPr>
        <w:t xml:space="preserve">Zell, E., Strickhouser, J. E., Sedikides, C., &amp; Alicke, M. D. (2020). </w:t>
      </w:r>
      <w:r w:rsidRPr="00610393">
        <w:rPr>
          <w:color w:val="000000" w:themeColor="text1"/>
        </w:rPr>
        <w:t xml:space="preserve">The better-than-average </w:t>
      </w:r>
    </w:p>
    <w:p w14:paraId="3756F214" w14:textId="552C8B72" w:rsidR="00740F05" w:rsidRPr="00514131" w:rsidRDefault="00F919BB" w:rsidP="002D2B6D">
      <w:pPr>
        <w:snapToGrid w:val="0"/>
        <w:spacing w:line="480" w:lineRule="auto"/>
        <w:ind w:left="720"/>
        <w:rPr>
          <w:color w:val="000000" w:themeColor="text1"/>
          <w:lang w:val="en-GB"/>
        </w:rPr>
      </w:pPr>
      <w:r w:rsidRPr="00610393">
        <w:rPr>
          <w:color w:val="000000" w:themeColor="text1"/>
        </w:rPr>
        <w:t xml:space="preserve">effect in comparative self-evaluation: A comprehensive review and meta-analysis. </w:t>
      </w:r>
      <w:r w:rsidRPr="00514131">
        <w:rPr>
          <w:i/>
          <w:iCs/>
          <w:color w:val="000000" w:themeColor="text1"/>
          <w:lang w:val="en-GB"/>
        </w:rPr>
        <w:t>Psychological Bulletin</w:t>
      </w:r>
      <w:r w:rsidRPr="00514131">
        <w:rPr>
          <w:color w:val="000000" w:themeColor="text1"/>
          <w:lang w:val="en-GB"/>
        </w:rPr>
        <w:t xml:space="preserve">, </w:t>
      </w:r>
      <w:r w:rsidRPr="00514131">
        <w:rPr>
          <w:i/>
          <w:iCs/>
          <w:color w:val="000000" w:themeColor="text1"/>
          <w:lang w:val="en-GB"/>
        </w:rPr>
        <w:t>146</w:t>
      </w:r>
      <w:r w:rsidRPr="00514131">
        <w:rPr>
          <w:color w:val="000000" w:themeColor="text1"/>
          <w:lang w:val="en-GB"/>
        </w:rPr>
        <w:t xml:space="preserve">(2), 118–149. </w:t>
      </w:r>
      <w:hyperlink r:id="rId93" w:history="1">
        <w:r w:rsidR="00740F05" w:rsidRPr="00514131">
          <w:rPr>
            <w:rStyle w:val="Hyperlink"/>
            <w:lang w:val="en-GB"/>
          </w:rPr>
          <w:t>https://doi.org/10.1037/bul0000218</w:t>
        </w:r>
      </w:hyperlink>
    </w:p>
    <w:p w14:paraId="70E4A9BD" w14:textId="77777777" w:rsidR="001C714C" w:rsidRPr="00610393" w:rsidRDefault="00595CA0" w:rsidP="001C714C">
      <w:pPr>
        <w:snapToGrid w:val="0"/>
        <w:spacing w:line="480" w:lineRule="auto"/>
        <w:rPr>
          <w:rFonts w:asciiTheme="majorBidi" w:hAnsiTheme="majorBidi" w:cstheme="majorBidi"/>
          <w:color w:val="000000" w:themeColor="text1"/>
          <w:kern w:val="36"/>
        </w:rPr>
      </w:pPr>
      <w:hyperlink r:id="rId94" w:history="1">
        <w:proofErr w:type="spellStart"/>
        <w:r w:rsidR="001C714C" w:rsidRPr="00514131">
          <w:rPr>
            <w:rFonts w:asciiTheme="majorBidi" w:hAnsiTheme="majorBidi" w:cstheme="majorBidi"/>
            <w:color w:val="000000" w:themeColor="text1"/>
            <w:lang w:val="en-GB"/>
          </w:rPr>
          <w:t>Ziano</w:t>
        </w:r>
        <w:proofErr w:type="spellEnd"/>
      </w:hyperlink>
      <w:r w:rsidR="001C714C" w:rsidRPr="00514131">
        <w:rPr>
          <w:rFonts w:asciiTheme="majorBidi" w:hAnsiTheme="majorBidi" w:cstheme="majorBidi"/>
          <w:color w:val="000000" w:themeColor="text1"/>
          <w:lang w:val="en-GB"/>
        </w:rPr>
        <w:t xml:space="preserve">, I., </w:t>
      </w:r>
      <w:proofErr w:type="spellStart"/>
      <w:r w:rsidR="001C714C" w:rsidRPr="00514131">
        <w:rPr>
          <w:rFonts w:asciiTheme="majorBidi" w:hAnsiTheme="majorBidi" w:cstheme="majorBidi"/>
          <w:color w:val="000000" w:themeColor="text1"/>
          <w:lang w:val="en-GB"/>
        </w:rPr>
        <w:t>Mok</w:t>
      </w:r>
      <w:proofErr w:type="spellEnd"/>
      <w:r w:rsidR="001C714C" w:rsidRPr="00514131">
        <w:rPr>
          <w:rFonts w:asciiTheme="majorBidi" w:hAnsiTheme="majorBidi" w:cstheme="majorBidi"/>
          <w:color w:val="000000" w:themeColor="text1"/>
          <w:lang w:val="en-GB"/>
        </w:rPr>
        <w:t xml:space="preserve">, P. Y., &amp; Feldman, G. (2021). </w:t>
      </w:r>
      <w:r w:rsidR="001C714C" w:rsidRPr="00610393">
        <w:rPr>
          <w:rFonts w:asciiTheme="majorBidi" w:hAnsiTheme="majorBidi" w:cstheme="majorBidi"/>
          <w:color w:val="000000" w:themeColor="text1"/>
          <w:kern w:val="36"/>
        </w:rPr>
        <w:t>Replication and extension of Alicke (1985) better-</w:t>
      </w:r>
    </w:p>
    <w:p w14:paraId="221D0D24" w14:textId="77777777" w:rsidR="001C714C" w:rsidRPr="00610393" w:rsidRDefault="001C714C" w:rsidP="001C714C">
      <w:pPr>
        <w:snapToGrid w:val="0"/>
        <w:spacing w:line="480" w:lineRule="auto"/>
        <w:ind w:firstLine="720"/>
        <w:rPr>
          <w:rFonts w:asciiTheme="majorBidi" w:hAnsiTheme="majorBidi" w:cstheme="majorBidi"/>
          <w:i/>
          <w:iCs/>
          <w:color w:val="000000" w:themeColor="text1"/>
          <w:kern w:val="36"/>
        </w:rPr>
      </w:pPr>
      <w:r w:rsidRPr="00610393">
        <w:rPr>
          <w:rFonts w:asciiTheme="majorBidi" w:hAnsiTheme="majorBidi" w:cstheme="majorBidi"/>
          <w:color w:val="000000" w:themeColor="text1"/>
          <w:kern w:val="36"/>
        </w:rPr>
        <w:t xml:space="preserve">than-average effect for desirable and controllable traits. </w:t>
      </w:r>
      <w:r w:rsidRPr="00610393">
        <w:rPr>
          <w:rFonts w:asciiTheme="majorBidi" w:hAnsiTheme="majorBidi" w:cstheme="majorBidi"/>
          <w:i/>
          <w:iCs/>
          <w:color w:val="000000" w:themeColor="text1"/>
          <w:kern w:val="36"/>
        </w:rPr>
        <w:t>Personality and Social</w:t>
      </w:r>
    </w:p>
    <w:p w14:paraId="3DD69C82" w14:textId="657C453E" w:rsidR="001C714C" w:rsidRDefault="001C714C" w:rsidP="00610393">
      <w:pPr>
        <w:snapToGrid w:val="0"/>
        <w:spacing w:line="480" w:lineRule="auto"/>
        <w:ind w:firstLine="720"/>
        <w:rPr>
          <w:rFonts w:asciiTheme="majorBidi" w:hAnsiTheme="majorBidi" w:cstheme="majorBidi"/>
          <w:color w:val="000000" w:themeColor="text1"/>
          <w:lang w:val="en-GB"/>
        </w:rPr>
      </w:pPr>
      <w:r w:rsidRPr="00595CF3">
        <w:rPr>
          <w:rFonts w:asciiTheme="majorBidi" w:hAnsiTheme="majorBidi" w:cstheme="majorBidi"/>
          <w:i/>
          <w:iCs/>
          <w:color w:val="000000" w:themeColor="text1"/>
          <w:kern w:val="36"/>
          <w:lang w:val="en-GB"/>
        </w:rPr>
        <w:t>Psychology Bulletin, 12</w:t>
      </w:r>
      <w:r w:rsidRPr="00595CF3">
        <w:rPr>
          <w:rFonts w:asciiTheme="majorBidi" w:hAnsiTheme="majorBidi" w:cstheme="majorBidi"/>
          <w:color w:val="000000" w:themeColor="text1"/>
          <w:kern w:val="36"/>
          <w:lang w:val="en-GB"/>
        </w:rPr>
        <w:t xml:space="preserve">(6), </w:t>
      </w:r>
      <w:r w:rsidRPr="00595CF3">
        <w:rPr>
          <w:rFonts w:asciiTheme="majorBidi" w:hAnsiTheme="majorBidi" w:cstheme="majorBidi"/>
          <w:lang w:val="en-GB"/>
        </w:rPr>
        <w:t xml:space="preserve">1005-1017. </w:t>
      </w:r>
      <w:hyperlink r:id="rId95" w:history="1">
        <w:r w:rsidR="00740F05" w:rsidRPr="00742266">
          <w:rPr>
            <w:rStyle w:val="Hyperlink"/>
            <w:rFonts w:asciiTheme="majorBidi" w:hAnsiTheme="majorBidi" w:cstheme="majorBidi"/>
            <w:lang w:val="en-GB"/>
          </w:rPr>
          <w:t>https://doi.org/10.1177/1948550620948973</w:t>
        </w:r>
      </w:hyperlink>
    </w:p>
    <w:p w14:paraId="7FDBD138" w14:textId="77777777" w:rsidR="002D2B6D" w:rsidRPr="00610393" w:rsidRDefault="002D4676" w:rsidP="002D2B6D">
      <w:pPr>
        <w:snapToGrid w:val="0"/>
        <w:spacing w:line="480" w:lineRule="auto"/>
        <w:rPr>
          <w:rFonts w:asciiTheme="majorBidi" w:hAnsiTheme="majorBidi" w:cstheme="majorBidi"/>
          <w:color w:val="000000" w:themeColor="text1"/>
        </w:rPr>
      </w:pPr>
      <w:r w:rsidRPr="00514131">
        <w:rPr>
          <w:rFonts w:asciiTheme="majorBidi" w:hAnsiTheme="majorBidi" w:cstheme="majorBidi"/>
          <w:color w:val="000000" w:themeColor="text1"/>
          <w:lang w:val="en-GB"/>
        </w:rPr>
        <w:t xml:space="preserve">Zuckerman, M., &amp; O’Loughlin, R. E. (2006). </w:t>
      </w:r>
      <w:r w:rsidRPr="00610393">
        <w:rPr>
          <w:rFonts w:asciiTheme="majorBidi" w:hAnsiTheme="majorBidi" w:cstheme="majorBidi"/>
          <w:color w:val="000000" w:themeColor="text1"/>
        </w:rPr>
        <w:t xml:space="preserve">Self-enhancement by social comparison: A </w:t>
      </w:r>
    </w:p>
    <w:p w14:paraId="3CA660FC" w14:textId="72154644" w:rsidR="00B767D4" w:rsidRDefault="002D4676" w:rsidP="00C76804">
      <w:pPr>
        <w:snapToGrid w:val="0"/>
        <w:spacing w:line="480" w:lineRule="auto"/>
        <w:ind w:left="720"/>
        <w:rPr>
          <w:rFonts w:asciiTheme="majorBidi" w:hAnsiTheme="majorBidi" w:cstheme="majorBidi"/>
          <w:color w:val="000000" w:themeColor="text1"/>
        </w:rPr>
      </w:pPr>
      <w:r w:rsidRPr="00610393">
        <w:rPr>
          <w:rFonts w:asciiTheme="majorBidi" w:hAnsiTheme="majorBidi" w:cstheme="majorBidi"/>
          <w:color w:val="000000" w:themeColor="text1"/>
        </w:rPr>
        <w:t xml:space="preserve">prospective analysis. </w:t>
      </w:r>
      <w:r w:rsidRPr="00610393">
        <w:rPr>
          <w:rFonts w:asciiTheme="majorBidi" w:hAnsiTheme="majorBidi" w:cstheme="majorBidi"/>
          <w:i/>
          <w:iCs/>
          <w:color w:val="000000" w:themeColor="text1"/>
        </w:rPr>
        <w:t>Personality and Social Psychology Bulletin, 32</w:t>
      </w:r>
      <w:r w:rsidRPr="00610393">
        <w:rPr>
          <w:rFonts w:asciiTheme="majorBidi" w:hAnsiTheme="majorBidi" w:cstheme="majorBidi"/>
          <w:color w:val="000000" w:themeColor="text1"/>
        </w:rPr>
        <w:t>(6), 751</w:t>
      </w:r>
      <w:r w:rsidR="00F33BF9" w:rsidRPr="00610393">
        <w:rPr>
          <w:color w:val="000000" w:themeColor="text1"/>
        </w:rPr>
        <w:t>–</w:t>
      </w:r>
      <w:r w:rsidRPr="00610393">
        <w:rPr>
          <w:rFonts w:asciiTheme="majorBidi" w:hAnsiTheme="majorBidi" w:cstheme="majorBidi"/>
          <w:color w:val="000000" w:themeColor="text1"/>
        </w:rPr>
        <w:t>760.</w:t>
      </w:r>
      <w:r w:rsidR="007C5D64" w:rsidRPr="00610393">
        <w:rPr>
          <w:rFonts w:asciiTheme="majorBidi" w:hAnsiTheme="majorBidi" w:cstheme="majorBidi"/>
          <w:color w:val="000000" w:themeColor="text1"/>
        </w:rPr>
        <w:t xml:space="preserve"> </w:t>
      </w:r>
      <w:hyperlink r:id="rId96" w:history="1">
        <w:r w:rsidR="00740F05" w:rsidRPr="00742266">
          <w:rPr>
            <w:rStyle w:val="Hyperlink"/>
            <w:rFonts w:asciiTheme="majorBidi" w:hAnsiTheme="majorBidi" w:cstheme="majorBidi"/>
          </w:rPr>
          <w:t>https://doi.org/10.1177/0146167205286111</w:t>
        </w:r>
      </w:hyperlink>
    </w:p>
    <w:p w14:paraId="3C9CC5C3" w14:textId="77777777" w:rsidR="00740F05" w:rsidRPr="00610393" w:rsidRDefault="00740F05" w:rsidP="00C76804">
      <w:pPr>
        <w:snapToGrid w:val="0"/>
        <w:spacing w:line="480" w:lineRule="auto"/>
        <w:ind w:left="720"/>
        <w:rPr>
          <w:rStyle w:val="Hyperlink"/>
          <w:color w:val="000000" w:themeColor="text1"/>
        </w:rPr>
      </w:pPr>
    </w:p>
    <w:p w14:paraId="66900062" w14:textId="77777777" w:rsidR="00A320A3" w:rsidRPr="00610393" w:rsidRDefault="00A320A3">
      <w:pPr>
        <w:rPr>
          <w:b/>
          <w:bCs/>
        </w:rPr>
      </w:pPr>
      <w:r w:rsidRPr="00610393">
        <w:rPr>
          <w:b/>
          <w:bCs/>
        </w:rPr>
        <w:lastRenderedPageBreak/>
        <w:br w:type="page"/>
      </w:r>
    </w:p>
    <w:p w14:paraId="05B1BCBB" w14:textId="668A66A0" w:rsidR="00652812" w:rsidRPr="00610393" w:rsidRDefault="00CE5D8B" w:rsidP="00731B89">
      <w:pPr>
        <w:widowControl w:val="0"/>
        <w:rPr>
          <w:color w:val="000000" w:themeColor="text1"/>
        </w:rPr>
      </w:pPr>
      <w:r w:rsidRPr="00610393">
        <w:rPr>
          <w:b/>
          <w:bCs/>
        </w:rPr>
        <w:lastRenderedPageBreak/>
        <w:t>Table 1</w:t>
      </w:r>
    </w:p>
    <w:p w14:paraId="49CF868B" w14:textId="77777777" w:rsidR="00731B89" w:rsidRPr="00610393" w:rsidRDefault="00731B89" w:rsidP="00731B89">
      <w:pPr>
        <w:rPr>
          <w:i/>
          <w:iCs/>
        </w:rPr>
      </w:pPr>
    </w:p>
    <w:p w14:paraId="0EA1F3A8" w14:textId="50CFAA92" w:rsidR="00652812" w:rsidRPr="00610393" w:rsidRDefault="00652812" w:rsidP="00731B89">
      <w:r w:rsidRPr="00610393">
        <w:rPr>
          <w:i/>
          <w:iCs/>
        </w:rPr>
        <w:t>Estimates of Overall Effect Size</w:t>
      </w:r>
    </w:p>
    <w:p w14:paraId="760D1D77" w14:textId="77777777" w:rsidR="00652812" w:rsidRPr="00610393" w:rsidRDefault="00652812" w:rsidP="00731B89"/>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720"/>
        <w:gridCol w:w="810"/>
        <w:gridCol w:w="1530"/>
      </w:tblGrid>
      <w:tr w:rsidR="00731B89" w:rsidRPr="00610393" w14:paraId="2A05A350" w14:textId="77777777" w:rsidTr="00944225">
        <w:tc>
          <w:tcPr>
            <w:tcW w:w="4135" w:type="dxa"/>
            <w:tcBorders>
              <w:top w:val="single" w:sz="4" w:space="0" w:color="auto"/>
              <w:bottom w:val="single" w:sz="4" w:space="0" w:color="auto"/>
            </w:tcBorders>
          </w:tcPr>
          <w:p w14:paraId="1EE3F903" w14:textId="77777777" w:rsidR="00731B89" w:rsidRPr="00610393" w:rsidRDefault="00731B89" w:rsidP="00286123">
            <w:pPr>
              <w:spacing w:beforeLines="40" w:before="96" w:afterLines="40" w:after="96"/>
              <w:rPr>
                <w:b/>
                <w:bCs/>
              </w:rPr>
            </w:pPr>
            <w:r w:rsidRPr="00610393">
              <w:rPr>
                <w:b/>
                <w:bCs/>
              </w:rPr>
              <w:t>Estimate Type</w:t>
            </w:r>
          </w:p>
        </w:tc>
        <w:tc>
          <w:tcPr>
            <w:tcW w:w="720" w:type="dxa"/>
            <w:tcBorders>
              <w:top w:val="single" w:sz="4" w:space="0" w:color="auto"/>
              <w:bottom w:val="single" w:sz="4" w:space="0" w:color="auto"/>
            </w:tcBorders>
          </w:tcPr>
          <w:p w14:paraId="2AD49DBD" w14:textId="77777777" w:rsidR="00731B89" w:rsidRPr="00610393" w:rsidRDefault="00731B89" w:rsidP="00286123">
            <w:pPr>
              <w:spacing w:beforeLines="40" w:before="96" w:afterLines="40" w:after="96"/>
              <w:jc w:val="center"/>
              <w:rPr>
                <w:b/>
                <w:bCs/>
                <w:i/>
                <w:iCs/>
              </w:rPr>
            </w:pPr>
            <w:r w:rsidRPr="00610393">
              <w:rPr>
                <w:b/>
                <w:bCs/>
                <w:i/>
                <w:iCs/>
              </w:rPr>
              <w:t>k</w:t>
            </w:r>
          </w:p>
        </w:tc>
        <w:tc>
          <w:tcPr>
            <w:tcW w:w="810" w:type="dxa"/>
            <w:tcBorders>
              <w:top w:val="single" w:sz="4" w:space="0" w:color="auto"/>
              <w:bottom w:val="single" w:sz="4" w:space="0" w:color="auto"/>
            </w:tcBorders>
          </w:tcPr>
          <w:p w14:paraId="39B43799" w14:textId="77777777" w:rsidR="00731B89" w:rsidRPr="00610393" w:rsidRDefault="00731B89" w:rsidP="00286123">
            <w:pPr>
              <w:spacing w:beforeLines="40" w:before="96" w:afterLines="40" w:after="96"/>
              <w:jc w:val="center"/>
              <w:rPr>
                <w:b/>
                <w:bCs/>
                <w:i/>
                <w:iCs/>
              </w:rPr>
            </w:pPr>
            <w:r w:rsidRPr="00610393">
              <w:rPr>
                <w:b/>
                <w:bCs/>
                <w:i/>
                <w:iCs/>
              </w:rPr>
              <w:t>r</w:t>
            </w:r>
          </w:p>
        </w:tc>
        <w:tc>
          <w:tcPr>
            <w:tcW w:w="1530" w:type="dxa"/>
            <w:tcBorders>
              <w:top w:val="single" w:sz="4" w:space="0" w:color="auto"/>
              <w:bottom w:val="single" w:sz="4" w:space="0" w:color="auto"/>
            </w:tcBorders>
          </w:tcPr>
          <w:p w14:paraId="51C5BD8D" w14:textId="77777777" w:rsidR="00731B89" w:rsidRPr="00610393" w:rsidRDefault="00731B89" w:rsidP="00286123">
            <w:pPr>
              <w:spacing w:beforeLines="40" w:before="96" w:afterLines="40" w:after="96"/>
              <w:jc w:val="center"/>
              <w:rPr>
                <w:b/>
                <w:bCs/>
              </w:rPr>
            </w:pPr>
            <w:r w:rsidRPr="00610393">
              <w:rPr>
                <w:b/>
                <w:bCs/>
              </w:rPr>
              <w:t xml:space="preserve">95% </w:t>
            </w:r>
            <w:r w:rsidRPr="00610393">
              <w:rPr>
                <w:b/>
                <w:bCs/>
                <w:i/>
                <w:iCs/>
              </w:rPr>
              <w:t>CI</w:t>
            </w:r>
          </w:p>
        </w:tc>
      </w:tr>
      <w:tr w:rsidR="00731B89" w:rsidRPr="00610393" w14:paraId="27F1FAC1" w14:textId="77777777" w:rsidTr="00944225">
        <w:tc>
          <w:tcPr>
            <w:tcW w:w="4135" w:type="dxa"/>
            <w:tcBorders>
              <w:top w:val="single" w:sz="4" w:space="0" w:color="auto"/>
              <w:bottom w:val="nil"/>
            </w:tcBorders>
          </w:tcPr>
          <w:p w14:paraId="35570CC7" w14:textId="77777777" w:rsidR="00731B89" w:rsidRPr="00610393" w:rsidRDefault="00731B89" w:rsidP="00286123">
            <w:pPr>
              <w:spacing w:beforeLines="40" w:before="96" w:afterLines="40" w:after="96"/>
              <w:rPr>
                <w:i/>
                <w:iCs/>
              </w:rPr>
            </w:pPr>
            <w:r w:rsidRPr="00610393">
              <w:rPr>
                <w:i/>
                <w:iCs/>
              </w:rPr>
              <w:t>Primary Model</w:t>
            </w:r>
          </w:p>
        </w:tc>
        <w:tc>
          <w:tcPr>
            <w:tcW w:w="720" w:type="dxa"/>
            <w:tcBorders>
              <w:top w:val="single" w:sz="4" w:space="0" w:color="auto"/>
              <w:bottom w:val="nil"/>
            </w:tcBorders>
          </w:tcPr>
          <w:p w14:paraId="67920A87" w14:textId="77777777" w:rsidR="00731B89" w:rsidRPr="00610393" w:rsidRDefault="00731B89" w:rsidP="00286123">
            <w:pPr>
              <w:spacing w:beforeLines="40" w:before="96" w:afterLines="40" w:after="96"/>
              <w:jc w:val="center"/>
            </w:pPr>
          </w:p>
        </w:tc>
        <w:tc>
          <w:tcPr>
            <w:tcW w:w="810" w:type="dxa"/>
            <w:tcBorders>
              <w:top w:val="single" w:sz="4" w:space="0" w:color="auto"/>
              <w:bottom w:val="nil"/>
            </w:tcBorders>
          </w:tcPr>
          <w:p w14:paraId="68AACDE2" w14:textId="77777777" w:rsidR="00731B89" w:rsidRPr="00610393" w:rsidRDefault="00731B89" w:rsidP="00286123">
            <w:pPr>
              <w:spacing w:beforeLines="40" w:before="96" w:afterLines="40" w:after="96"/>
              <w:jc w:val="center"/>
            </w:pPr>
          </w:p>
        </w:tc>
        <w:tc>
          <w:tcPr>
            <w:tcW w:w="1530" w:type="dxa"/>
            <w:tcBorders>
              <w:top w:val="single" w:sz="4" w:space="0" w:color="auto"/>
              <w:bottom w:val="nil"/>
            </w:tcBorders>
          </w:tcPr>
          <w:p w14:paraId="7BA94611" w14:textId="77777777" w:rsidR="00731B89" w:rsidRPr="00610393" w:rsidRDefault="00731B89" w:rsidP="00286123">
            <w:pPr>
              <w:spacing w:beforeLines="40" w:before="96" w:afterLines="40" w:after="96"/>
              <w:jc w:val="center"/>
            </w:pPr>
          </w:p>
        </w:tc>
      </w:tr>
      <w:tr w:rsidR="00731B89" w:rsidRPr="00610393" w14:paraId="452D4B56" w14:textId="77777777" w:rsidTr="00944225">
        <w:tc>
          <w:tcPr>
            <w:tcW w:w="4135" w:type="dxa"/>
            <w:tcBorders>
              <w:top w:val="nil"/>
              <w:bottom w:val="single" w:sz="4" w:space="0" w:color="auto"/>
            </w:tcBorders>
          </w:tcPr>
          <w:p w14:paraId="092D8C44" w14:textId="77777777" w:rsidR="00731B89" w:rsidRPr="00610393" w:rsidRDefault="00731B89" w:rsidP="00286123">
            <w:pPr>
              <w:spacing w:beforeLines="40" w:before="96" w:afterLines="40" w:after="96"/>
              <w:rPr>
                <w:vertAlign w:val="superscript"/>
              </w:rPr>
            </w:pPr>
            <w:r w:rsidRPr="00610393">
              <w:t>Random-effects</w:t>
            </w:r>
          </w:p>
        </w:tc>
        <w:tc>
          <w:tcPr>
            <w:tcW w:w="720" w:type="dxa"/>
            <w:tcBorders>
              <w:top w:val="nil"/>
              <w:bottom w:val="single" w:sz="4" w:space="0" w:color="auto"/>
            </w:tcBorders>
          </w:tcPr>
          <w:p w14:paraId="336AD17D" w14:textId="44A24690" w:rsidR="00731B89" w:rsidRPr="00610393" w:rsidRDefault="00E6058D" w:rsidP="00286123">
            <w:pPr>
              <w:spacing w:beforeLines="40" w:before="96" w:afterLines="40" w:after="96"/>
              <w:jc w:val="center"/>
            </w:pPr>
            <w:r w:rsidRPr="00610393">
              <w:t>87</w:t>
            </w:r>
          </w:p>
        </w:tc>
        <w:tc>
          <w:tcPr>
            <w:tcW w:w="810" w:type="dxa"/>
            <w:tcBorders>
              <w:top w:val="nil"/>
              <w:bottom w:val="single" w:sz="4" w:space="0" w:color="auto"/>
            </w:tcBorders>
          </w:tcPr>
          <w:p w14:paraId="23F37883" w14:textId="42F107E6" w:rsidR="00731B89" w:rsidRPr="00610393" w:rsidRDefault="00E6058D" w:rsidP="00286123">
            <w:pPr>
              <w:spacing w:beforeLines="40" w:before="96" w:afterLines="40" w:after="96"/>
              <w:jc w:val="center"/>
            </w:pPr>
            <w:r w:rsidRPr="00610393">
              <w:rPr>
                <w:color w:val="222222"/>
                <w:shd w:val="clear" w:color="auto" w:fill="FFFFFF"/>
              </w:rPr>
              <w:t>.01</w:t>
            </w:r>
          </w:p>
        </w:tc>
        <w:tc>
          <w:tcPr>
            <w:tcW w:w="1530" w:type="dxa"/>
            <w:tcBorders>
              <w:top w:val="nil"/>
              <w:bottom w:val="single" w:sz="4" w:space="0" w:color="auto"/>
            </w:tcBorders>
          </w:tcPr>
          <w:p w14:paraId="4E62F3BC" w14:textId="3DA1AA82" w:rsidR="00731B89" w:rsidRPr="00610393" w:rsidRDefault="00731B89" w:rsidP="00286123">
            <w:pPr>
              <w:spacing w:beforeLines="40" w:before="96" w:afterLines="40" w:after="96"/>
              <w:jc w:val="center"/>
            </w:pPr>
            <w:r w:rsidRPr="00610393">
              <w:t>[</w:t>
            </w:r>
            <w:r w:rsidRPr="00610393">
              <w:rPr>
                <w:color w:val="222222"/>
                <w:shd w:val="clear" w:color="auto" w:fill="FFFFFF"/>
              </w:rPr>
              <w:t>−.0</w:t>
            </w:r>
            <w:r w:rsidR="00E6058D" w:rsidRPr="00610393">
              <w:rPr>
                <w:color w:val="222222"/>
                <w:shd w:val="clear" w:color="auto" w:fill="FFFFFF"/>
              </w:rPr>
              <w:t>3</w:t>
            </w:r>
            <w:r w:rsidRPr="00610393">
              <w:t>, .04]</w:t>
            </w:r>
          </w:p>
        </w:tc>
      </w:tr>
      <w:tr w:rsidR="00731B89" w:rsidRPr="00610393" w14:paraId="226F167E" w14:textId="77777777" w:rsidTr="00944225">
        <w:tc>
          <w:tcPr>
            <w:tcW w:w="4135" w:type="dxa"/>
            <w:tcBorders>
              <w:top w:val="single" w:sz="4" w:space="0" w:color="auto"/>
              <w:bottom w:val="nil"/>
            </w:tcBorders>
          </w:tcPr>
          <w:p w14:paraId="75B00C7D" w14:textId="77777777" w:rsidR="00731B89" w:rsidRPr="00610393" w:rsidRDefault="00731B89" w:rsidP="00286123">
            <w:pPr>
              <w:spacing w:beforeLines="40" w:before="96" w:afterLines="40" w:after="96"/>
              <w:rPr>
                <w:i/>
                <w:iCs/>
              </w:rPr>
            </w:pPr>
            <w:r w:rsidRPr="00610393">
              <w:rPr>
                <w:i/>
                <w:iCs/>
              </w:rPr>
              <w:t>Sensitivity Analyses</w:t>
            </w:r>
          </w:p>
        </w:tc>
        <w:tc>
          <w:tcPr>
            <w:tcW w:w="720" w:type="dxa"/>
            <w:tcBorders>
              <w:top w:val="single" w:sz="4" w:space="0" w:color="auto"/>
              <w:bottom w:val="nil"/>
            </w:tcBorders>
          </w:tcPr>
          <w:p w14:paraId="7DDC06FA" w14:textId="77777777" w:rsidR="00731B89" w:rsidRPr="00610393" w:rsidRDefault="00731B89" w:rsidP="00286123">
            <w:pPr>
              <w:spacing w:beforeLines="40" w:before="96" w:afterLines="40" w:after="96"/>
              <w:jc w:val="center"/>
            </w:pPr>
          </w:p>
        </w:tc>
        <w:tc>
          <w:tcPr>
            <w:tcW w:w="810" w:type="dxa"/>
            <w:tcBorders>
              <w:top w:val="single" w:sz="4" w:space="0" w:color="auto"/>
              <w:bottom w:val="nil"/>
            </w:tcBorders>
          </w:tcPr>
          <w:p w14:paraId="7D04907D" w14:textId="77777777" w:rsidR="00731B89" w:rsidRPr="00610393" w:rsidRDefault="00731B89" w:rsidP="00286123">
            <w:pPr>
              <w:spacing w:beforeLines="40" w:before="96" w:afterLines="40" w:after="96"/>
              <w:jc w:val="center"/>
            </w:pPr>
          </w:p>
        </w:tc>
        <w:tc>
          <w:tcPr>
            <w:tcW w:w="1530" w:type="dxa"/>
            <w:tcBorders>
              <w:top w:val="single" w:sz="4" w:space="0" w:color="auto"/>
              <w:bottom w:val="nil"/>
            </w:tcBorders>
          </w:tcPr>
          <w:p w14:paraId="33280C5D" w14:textId="77777777" w:rsidR="00731B89" w:rsidRPr="00610393" w:rsidRDefault="00731B89" w:rsidP="00286123">
            <w:pPr>
              <w:spacing w:beforeLines="40" w:before="96" w:afterLines="40" w:after="96"/>
              <w:jc w:val="center"/>
            </w:pPr>
          </w:p>
        </w:tc>
      </w:tr>
      <w:tr w:rsidR="00731B89" w:rsidRPr="00610393" w14:paraId="6FF27F07" w14:textId="77777777" w:rsidTr="00944225">
        <w:tc>
          <w:tcPr>
            <w:tcW w:w="4135" w:type="dxa"/>
            <w:tcBorders>
              <w:top w:val="nil"/>
            </w:tcBorders>
          </w:tcPr>
          <w:p w14:paraId="1ABE96EC" w14:textId="77777777" w:rsidR="00731B89" w:rsidRPr="00610393" w:rsidRDefault="00731B89" w:rsidP="00286123">
            <w:pPr>
              <w:spacing w:beforeLines="40" w:before="96" w:afterLines="40" w:after="96"/>
            </w:pPr>
            <w:r w:rsidRPr="00610393">
              <w:t>Fixed-effect</w:t>
            </w:r>
          </w:p>
        </w:tc>
        <w:tc>
          <w:tcPr>
            <w:tcW w:w="720" w:type="dxa"/>
            <w:tcBorders>
              <w:top w:val="nil"/>
            </w:tcBorders>
          </w:tcPr>
          <w:p w14:paraId="1CB0A996" w14:textId="0A79525C" w:rsidR="00731B89" w:rsidRPr="00610393" w:rsidRDefault="00E6058D" w:rsidP="00286123">
            <w:pPr>
              <w:spacing w:beforeLines="40" w:before="96" w:afterLines="40" w:after="96"/>
              <w:jc w:val="center"/>
            </w:pPr>
            <w:r w:rsidRPr="00610393">
              <w:t>87</w:t>
            </w:r>
          </w:p>
        </w:tc>
        <w:tc>
          <w:tcPr>
            <w:tcW w:w="810" w:type="dxa"/>
            <w:tcBorders>
              <w:top w:val="nil"/>
            </w:tcBorders>
          </w:tcPr>
          <w:p w14:paraId="4066AEC4" w14:textId="77777777" w:rsidR="00731B89" w:rsidRPr="00610393" w:rsidRDefault="00731B89" w:rsidP="00286123">
            <w:pPr>
              <w:spacing w:beforeLines="40" w:before="96" w:afterLines="40" w:after="96"/>
              <w:jc w:val="center"/>
            </w:pPr>
            <w:r w:rsidRPr="00610393">
              <w:t>.03</w:t>
            </w:r>
          </w:p>
        </w:tc>
        <w:tc>
          <w:tcPr>
            <w:tcW w:w="1530" w:type="dxa"/>
            <w:tcBorders>
              <w:top w:val="nil"/>
            </w:tcBorders>
          </w:tcPr>
          <w:p w14:paraId="3E4B75C9" w14:textId="5B8BB104" w:rsidR="00731B89" w:rsidRPr="00610393" w:rsidRDefault="00731B89" w:rsidP="00286123">
            <w:pPr>
              <w:spacing w:beforeLines="40" w:before="96" w:afterLines="40" w:after="96"/>
              <w:jc w:val="center"/>
            </w:pPr>
            <w:r w:rsidRPr="00610393">
              <w:t>[.02, .0</w:t>
            </w:r>
            <w:r w:rsidR="00E6058D" w:rsidRPr="00610393">
              <w:t>4</w:t>
            </w:r>
            <w:r w:rsidRPr="00610393">
              <w:t>]</w:t>
            </w:r>
          </w:p>
        </w:tc>
      </w:tr>
      <w:tr w:rsidR="00731B89" w:rsidRPr="00610393" w14:paraId="48B8AE6C" w14:textId="77777777" w:rsidTr="00944225">
        <w:tc>
          <w:tcPr>
            <w:tcW w:w="4135" w:type="dxa"/>
          </w:tcPr>
          <w:p w14:paraId="450015AC" w14:textId="77777777" w:rsidR="00731B89" w:rsidRPr="00610393" w:rsidRDefault="00731B89" w:rsidP="00286123">
            <w:pPr>
              <w:spacing w:beforeLines="40" w:before="96" w:afterLines="40" w:after="96"/>
            </w:pPr>
            <w:r w:rsidRPr="00610393">
              <w:t>Unweighted</w:t>
            </w:r>
          </w:p>
        </w:tc>
        <w:tc>
          <w:tcPr>
            <w:tcW w:w="720" w:type="dxa"/>
          </w:tcPr>
          <w:p w14:paraId="2F4C3124" w14:textId="7F2CABD8" w:rsidR="00731B89" w:rsidRPr="00610393" w:rsidRDefault="00E6058D" w:rsidP="00286123">
            <w:pPr>
              <w:spacing w:beforeLines="40" w:before="96" w:afterLines="40" w:after="96"/>
              <w:jc w:val="center"/>
            </w:pPr>
            <w:r w:rsidRPr="00610393">
              <w:t>87</w:t>
            </w:r>
          </w:p>
        </w:tc>
        <w:tc>
          <w:tcPr>
            <w:tcW w:w="810" w:type="dxa"/>
          </w:tcPr>
          <w:p w14:paraId="1905FAC3" w14:textId="1912E05D" w:rsidR="00731B89" w:rsidRPr="00610393" w:rsidRDefault="00731B89" w:rsidP="00286123">
            <w:pPr>
              <w:spacing w:beforeLines="40" w:before="96" w:afterLines="40" w:after="96"/>
              <w:jc w:val="center"/>
            </w:pPr>
            <w:r w:rsidRPr="00610393">
              <w:rPr>
                <w:color w:val="222222"/>
                <w:shd w:val="clear" w:color="auto" w:fill="FFFFFF"/>
              </w:rPr>
              <w:t>−.0</w:t>
            </w:r>
            <w:r w:rsidR="00E6058D" w:rsidRPr="00610393">
              <w:rPr>
                <w:color w:val="222222"/>
                <w:shd w:val="clear" w:color="auto" w:fill="FFFFFF"/>
              </w:rPr>
              <w:t>0</w:t>
            </w:r>
            <w:r w:rsidRPr="00610393">
              <w:rPr>
                <w:color w:val="222222"/>
                <w:shd w:val="clear" w:color="auto" w:fill="FFFFFF"/>
              </w:rPr>
              <w:t>1</w:t>
            </w:r>
          </w:p>
        </w:tc>
        <w:tc>
          <w:tcPr>
            <w:tcW w:w="1530" w:type="dxa"/>
          </w:tcPr>
          <w:p w14:paraId="1571C5A9" w14:textId="589C0A9A" w:rsidR="00731B89" w:rsidRPr="00610393" w:rsidRDefault="00731B89" w:rsidP="00286123">
            <w:pPr>
              <w:spacing w:beforeLines="40" w:before="96" w:afterLines="40" w:after="96"/>
              <w:jc w:val="center"/>
            </w:pPr>
            <w:r w:rsidRPr="00610393">
              <w:t>[</w:t>
            </w:r>
            <w:r w:rsidRPr="00610393">
              <w:rPr>
                <w:color w:val="222222"/>
                <w:shd w:val="clear" w:color="auto" w:fill="FFFFFF"/>
              </w:rPr>
              <w:t>−.0</w:t>
            </w:r>
            <w:r w:rsidR="00E6058D" w:rsidRPr="00610393">
              <w:rPr>
                <w:color w:val="222222"/>
                <w:shd w:val="clear" w:color="auto" w:fill="FFFFFF"/>
              </w:rPr>
              <w:t>4</w:t>
            </w:r>
            <w:r w:rsidRPr="00610393">
              <w:t>, .</w:t>
            </w:r>
            <w:r w:rsidR="00157EAB" w:rsidRPr="00610393">
              <w:t>0</w:t>
            </w:r>
            <w:r w:rsidRPr="00610393">
              <w:t>4]</w:t>
            </w:r>
          </w:p>
        </w:tc>
      </w:tr>
      <w:tr w:rsidR="00731B89" w:rsidRPr="00610393" w14:paraId="1523D13A" w14:textId="77777777" w:rsidTr="00944225">
        <w:tc>
          <w:tcPr>
            <w:tcW w:w="4135" w:type="dxa"/>
            <w:tcBorders>
              <w:top w:val="single" w:sz="4" w:space="0" w:color="auto"/>
              <w:bottom w:val="nil"/>
            </w:tcBorders>
          </w:tcPr>
          <w:p w14:paraId="700850C1" w14:textId="77777777" w:rsidR="00731B89" w:rsidRPr="00610393" w:rsidRDefault="00731B89" w:rsidP="00286123">
            <w:pPr>
              <w:spacing w:beforeLines="40" w:before="96" w:afterLines="40" w:after="96"/>
              <w:rPr>
                <w:i/>
                <w:iCs/>
              </w:rPr>
            </w:pPr>
            <w:r w:rsidRPr="00610393">
              <w:rPr>
                <w:i/>
                <w:iCs/>
              </w:rPr>
              <w:t>Publication Bias Corrected Estimates</w:t>
            </w:r>
          </w:p>
        </w:tc>
        <w:tc>
          <w:tcPr>
            <w:tcW w:w="720" w:type="dxa"/>
            <w:tcBorders>
              <w:top w:val="single" w:sz="4" w:space="0" w:color="auto"/>
              <w:bottom w:val="nil"/>
            </w:tcBorders>
          </w:tcPr>
          <w:p w14:paraId="0A0EEF0F" w14:textId="77777777" w:rsidR="00731B89" w:rsidRPr="00610393" w:rsidRDefault="00731B89" w:rsidP="00286123">
            <w:pPr>
              <w:spacing w:beforeLines="40" w:before="96" w:afterLines="40" w:after="96"/>
              <w:jc w:val="center"/>
            </w:pPr>
          </w:p>
        </w:tc>
        <w:tc>
          <w:tcPr>
            <w:tcW w:w="810" w:type="dxa"/>
            <w:tcBorders>
              <w:top w:val="single" w:sz="4" w:space="0" w:color="auto"/>
              <w:bottom w:val="nil"/>
            </w:tcBorders>
          </w:tcPr>
          <w:p w14:paraId="79F5B823" w14:textId="77777777" w:rsidR="00731B89" w:rsidRPr="00610393" w:rsidRDefault="00731B89" w:rsidP="00286123">
            <w:pPr>
              <w:spacing w:beforeLines="40" w:before="96" w:afterLines="40" w:after="96"/>
              <w:jc w:val="center"/>
            </w:pPr>
          </w:p>
        </w:tc>
        <w:tc>
          <w:tcPr>
            <w:tcW w:w="1530" w:type="dxa"/>
            <w:tcBorders>
              <w:top w:val="single" w:sz="4" w:space="0" w:color="auto"/>
              <w:bottom w:val="nil"/>
            </w:tcBorders>
          </w:tcPr>
          <w:p w14:paraId="62A5FE90" w14:textId="77777777" w:rsidR="00731B89" w:rsidRPr="00610393" w:rsidRDefault="00731B89" w:rsidP="00286123">
            <w:pPr>
              <w:spacing w:beforeLines="40" w:before="96" w:afterLines="40" w:after="96"/>
              <w:jc w:val="center"/>
            </w:pPr>
          </w:p>
        </w:tc>
      </w:tr>
      <w:tr w:rsidR="00731B89" w:rsidRPr="00610393" w14:paraId="3C35C8E2" w14:textId="77777777" w:rsidTr="00944225">
        <w:tc>
          <w:tcPr>
            <w:tcW w:w="4135" w:type="dxa"/>
            <w:tcBorders>
              <w:top w:val="nil"/>
            </w:tcBorders>
          </w:tcPr>
          <w:p w14:paraId="1A1E5BAA" w14:textId="77777777" w:rsidR="00731B89" w:rsidRPr="00610393" w:rsidRDefault="00731B89" w:rsidP="00286123">
            <w:pPr>
              <w:spacing w:beforeLines="40" w:before="96" w:afterLines="40" w:after="96"/>
            </w:pPr>
            <w:r w:rsidRPr="00610393">
              <w:t>Trim and fill</w:t>
            </w:r>
          </w:p>
        </w:tc>
        <w:tc>
          <w:tcPr>
            <w:tcW w:w="720" w:type="dxa"/>
            <w:tcBorders>
              <w:top w:val="nil"/>
            </w:tcBorders>
          </w:tcPr>
          <w:p w14:paraId="19AF4813" w14:textId="0D8222B6" w:rsidR="00731B89" w:rsidRPr="00610393" w:rsidRDefault="00735E06" w:rsidP="00286123">
            <w:pPr>
              <w:spacing w:beforeLines="40" w:before="96" w:afterLines="40" w:after="96"/>
              <w:jc w:val="center"/>
            </w:pPr>
            <w:r w:rsidRPr="00610393">
              <w:t>100</w:t>
            </w:r>
          </w:p>
        </w:tc>
        <w:tc>
          <w:tcPr>
            <w:tcW w:w="810" w:type="dxa"/>
            <w:tcBorders>
              <w:top w:val="nil"/>
            </w:tcBorders>
          </w:tcPr>
          <w:p w14:paraId="746CC708" w14:textId="72AC6DFC" w:rsidR="00731B89" w:rsidRPr="00610393" w:rsidRDefault="00731B89" w:rsidP="00286123">
            <w:pPr>
              <w:spacing w:beforeLines="40" w:before="96" w:afterLines="40" w:after="96"/>
              <w:jc w:val="center"/>
            </w:pPr>
            <w:r w:rsidRPr="00610393">
              <w:t>.0</w:t>
            </w:r>
            <w:r w:rsidR="00735E06" w:rsidRPr="00610393">
              <w:t>5</w:t>
            </w:r>
          </w:p>
        </w:tc>
        <w:tc>
          <w:tcPr>
            <w:tcW w:w="1530" w:type="dxa"/>
            <w:tcBorders>
              <w:top w:val="nil"/>
            </w:tcBorders>
          </w:tcPr>
          <w:p w14:paraId="0C1C7EB6" w14:textId="7DC47BEB" w:rsidR="00731B89" w:rsidRPr="00610393" w:rsidRDefault="00731B89" w:rsidP="00286123">
            <w:pPr>
              <w:spacing w:beforeLines="40" w:before="96" w:afterLines="40" w:after="96"/>
              <w:jc w:val="center"/>
            </w:pPr>
            <w:r w:rsidRPr="00610393">
              <w:t>[.0</w:t>
            </w:r>
            <w:r w:rsidR="00735E06" w:rsidRPr="00610393">
              <w:t>1</w:t>
            </w:r>
            <w:r w:rsidRPr="00610393">
              <w:t>, .1</w:t>
            </w:r>
            <w:r w:rsidR="00735E06" w:rsidRPr="00610393">
              <w:t>0</w:t>
            </w:r>
            <w:r w:rsidRPr="00610393">
              <w:t>]</w:t>
            </w:r>
          </w:p>
        </w:tc>
      </w:tr>
      <w:tr w:rsidR="00731B89" w:rsidRPr="00610393" w14:paraId="64F0C703" w14:textId="77777777" w:rsidTr="00944225">
        <w:tc>
          <w:tcPr>
            <w:tcW w:w="4135" w:type="dxa"/>
          </w:tcPr>
          <w:p w14:paraId="76686BDA" w14:textId="77777777" w:rsidR="00731B89" w:rsidRPr="00610393" w:rsidRDefault="00731B89" w:rsidP="00286123">
            <w:pPr>
              <w:spacing w:beforeLines="40" w:before="96" w:afterLines="40" w:after="96"/>
            </w:pPr>
            <w:r w:rsidRPr="00610393">
              <w:t>Weight function (moderate 2-tail)</w:t>
            </w:r>
          </w:p>
        </w:tc>
        <w:tc>
          <w:tcPr>
            <w:tcW w:w="720" w:type="dxa"/>
          </w:tcPr>
          <w:p w14:paraId="1EFE7DAA" w14:textId="134627BE" w:rsidR="00731B89" w:rsidRPr="00610393" w:rsidRDefault="00735E06" w:rsidP="00286123">
            <w:pPr>
              <w:spacing w:beforeLines="40" w:before="96" w:afterLines="40" w:after="96"/>
              <w:jc w:val="center"/>
            </w:pPr>
            <w:r w:rsidRPr="00610393">
              <w:t>87</w:t>
            </w:r>
          </w:p>
        </w:tc>
        <w:tc>
          <w:tcPr>
            <w:tcW w:w="810" w:type="dxa"/>
          </w:tcPr>
          <w:p w14:paraId="242792CA" w14:textId="7E69D088" w:rsidR="00731B89" w:rsidRPr="00610393" w:rsidRDefault="00731B89" w:rsidP="00286123">
            <w:pPr>
              <w:spacing w:beforeLines="40" w:before="96" w:afterLines="40" w:after="96"/>
              <w:jc w:val="center"/>
            </w:pPr>
            <w:r w:rsidRPr="00610393">
              <w:t>.0</w:t>
            </w:r>
            <w:r w:rsidR="00735E06" w:rsidRPr="00610393">
              <w:t>1</w:t>
            </w:r>
          </w:p>
        </w:tc>
        <w:tc>
          <w:tcPr>
            <w:tcW w:w="1530" w:type="dxa"/>
          </w:tcPr>
          <w:p w14:paraId="1D37136C" w14:textId="77777777" w:rsidR="00731B89" w:rsidRPr="00610393" w:rsidRDefault="00731B89" w:rsidP="00286123">
            <w:pPr>
              <w:spacing w:beforeLines="40" w:before="96" w:afterLines="40" w:after="96"/>
              <w:jc w:val="center"/>
            </w:pPr>
            <w:r w:rsidRPr="00610393">
              <w:t>----</w:t>
            </w:r>
          </w:p>
        </w:tc>
      </w:tr>
      <w:tr w:rsidR="00731B89" w:rsidRPr="00610393" w14:paraId="45BAF1DD" w14:textId="77777777" w:rsidTr="00944225">
        <w:tc>
          <w:tcPr>
            <w:tcW w:w="4135" w:type="dxa"/>
          </w:tcPr>
          <w:p w14:paraId="040FA173" w14:textId="77777777" w:rsidR="00731B89" w:rsidRPr="00610393" w:rsidRDefault="00731B89" w:rsidP="00286123">
            <w:pPr>
              <w:spacing w:beforeLines="40" w:before="96" w:afterLines="40" w:after="96"/>
            </w:pPr>
            <w:r w:rsidRPr="00610393">
              <w:t>Weight function (moderate 1-tail)</w:t>
            </w:r>
          </w:p>
        </w:tc>
        <w:tc>
          <w:tcPr>
            <w:tcW w:w="720" w:type="dxa"/>
          </w:tcPr>
          <w:p w14:paraId="66B166B5" w14:textId="0BFD804F" w:rsidR="00731B89" w:rsidRPr="00610393" w:rsidRDefault="00735E06" w:rsidP="00286123">
            <w:pPr>
              <w:spacing w:beforeLines="40" w:before="96" w:afterLines="40" w:after="96"/>
              <w:jc w:val="center"/>
            </w:pPr>
            <w:r w:rsidRPr="00610393">
              <w:t>87</w:t>
            </w:r>
          </w:p>
        </w:tc>
        <w:tc>
          <w:tcPr>
            <w:tcW w:w="810" w:type="dxa"/>
          </w:tcPr>
          <w:p w14:paraId="3EBE14DB" w14:textId="32085380" w:rsidR="00731B89" w:rsidRPr="00610393" w:rsidRDefault="00731B89" w:rsidP="00286123">
            <w:pPr>
              <w:spacing w:beforeLines="40" w:before="96" w:afterLines="40" w:after="96"/>
              <w:jc w:val="center"/>
            </w:pPr>
            <w:r w:rsidRPr="00610393">
              <w:rPr>
                <w:color w:val="222222"/>
                <w:shd w:val="clear" w:color="auto" w:fill="FFFFFF"/>
              </w:rPr>
              <w:t>−</w:t>
            </w:r>
            <w:r w:rsidRPr="00610393">
              <w:rPr>
                <w:bCs/>
              </w:rPr>
              <w:t>.0</w:t>
            </w:r>
            <w:r w:rsidR="00735E06" w:rsidRPr="00610393">
              <w:rPr>
                <w:bCs/>
              </w:rPr>
              <w:t>4</w:t>
            </w:r>
          </w:p>
        </w:tc>
        <w:tc>
          <w:tcPr>
            <w:tcW w:w="1530" w:type="dxa"/>
          </w:tcPr>
          <w:p w14:paraId="1D32ED01" w14:textId="77777777" w:rsidR="00731B89" w:rsidRPr="00610393" w:rsidRDefault="00731B89" w:rsidP="00286123">
            <w:pPr>
              <w:spacing w:beforeLines="40" w:before="96" w:afterLines="40" w:after="96"/>
              <w:jc w:val="center"/>
            </w:pPr>
            <w:r w:rsidRPr="00610393">
              <w:t>----</w:t>
            </w:r>
          </w:p>
        </w:tc>
      </w:tr>
      <w:tr w:rsidR="00731B89" w:rsidRPr="00610393" w14:paraId="2DB54444" w14:textId="77777777" w:rsidTr="00944225">
        <w:tc>
          <w:tcPr>
            <w:tcW w:w="4135" w:type="dxa"/>
          </w:tcPr>
          <w:p w14:paraId="2FDD9576" w14:textId="77777777" w:rsidR="00731B89" w:rsidRPr="00610393" w:rsidRDefault="00731B89" w:rsidP="00286123">
            <w:pPr>
              <w:spacing w:beforeLines="40" w:before="96" w:afterLines="40" w:after="96"/>
            </w:pPr>
            <w:r w:rsidRPr="00610393">
              <w:t>Weight function (severe 2-tail)</w:t>
            </w:r>
          </w:p>
        </w:tc>
        <w:tc>
          <w:tcPr>
            <w:tcW w:w="720" w:type="dxa"/>
          </w:tcPr>
          <w:p w14:paraId="62BB921A" w14:textId="2B3698AC" w:rsidR="00731B89" w:rsidRPr="00610393" w:rsidRDefault="00735E06" w:rsidP="00286123">
            <w:pPr>
              <w:spacing w:beforeLines="40" w:before="96" w:afterLines="40" w:after="96"/>
              <w:jc w:val="center"/>
            </w:pPr>
            <w:r w:rsidRPr="00610393">
              <w:t>87</w:t>
            </w:r>
          </w:p>
        </w:tc>
        <w:tc>
          <w:tcPr>
            <w:tcW w:w="810" w:type="dxa"/>
          </w:tcPr>
          <w:p w14:paraId="50E0DF2A" w14:textId="4957AB35" w:rsidR="00731B89" w:rsidRPr="00610393" w:rsidRDefault="00731B89" w:rsidP="00286123">
            <w:pPr>
              <w:spacing w:beforeLines="40" w:before="96" w:afterLines="40" w:after="96"/>
              <w:jc w:val="center"/>
            </w:pPr>
            <w:r w:rsidRPr="00610393">
              <w:rPr>
                <w:bCs/>
              </w:rPr>
              <w:t>.0</w:t>
            </w:r>
            <w:r w:rsidR="00735E06" w:rsidRPr="00610393">
              <w:rPr>
                <w:bCs/>
              </w:rPr>
              <w:t>1</w:t>
            </w:r>
          </w:p>
        </w:tc>
        <w:tc>
          <w:tcPr>
            <w:tcW w:w="1530" w:type="dxa"/>
          </w:tcPr>
          <w:p w14:paraId="5DDE216D" w14:textId="77777777" w:rsidR="00731B89" w:rsidRPr="00610393" w:rsidRDefault="00731B89" w:rsidP="00286123">
            <w:pPr>
              <w:spacing w:beforeLines="40" w:before="96" w:afterLines="40" w:after="96"/>
              <w:jc w:val="center"/>
            </w:pPr>
            <w:r w:rsidRPr="00610393">
              <w:t>----</w:t>
            </w:r>
          </w:p>
        </w:tc>
      </w:tr>
      <w:tr w:rsidR="00731B89" w:rsidRPr="00610393" w14:paraId="4DDF74F1" w14:textId="77777777" w:rsidTr="00944225">
        <w:tc>
          <w:tcPr>
            <w:tcW w:w="4135" w:type="dxa"/>
            <w:tcBorders>
              <w:bottom w:val="single" w:sz="4" w:space="0" w:color="auto"/>
            </w:tcBorders>
          </w:tcPr>
          <w:p w14:paraId="1E08AD3C" w14:textId="77777777" w:rsidR="00731B89" w:rsidRPr="00610393" w:rsidRDefault="00731B89" w:rsidP="00286123">
            <w:pPr>
              <w:spacing w:beforeLines="40" w:before="96" w:afterLines="40" w:after="96"/>
            </w:pPr>
            <w:r w:rsidRPr="00610393">
              <w:t>Weight function (severe 1-tail)</w:t>
            </w:r>
          </w:p>
        </w:tc>
        <w:tc>
          <w:tcPr>
            <w:tcW w:w="720" w:type="dxa"/>
            <w:tcBorders>
              <w:bottom w:val="single" w:sz="4" w:space="0" w:color="auto"/>
            </w:tcBorders>
          </w:tcPr>
          <w:p w14:paraId="4DEAAA0B" w14:textId="5794FE38" w:rsidR="00731B89" w:rsidRPr="00610393" w:rsidRDefault="00735E06" w:rsidP="00286123">
            <w:pPr>
              <w:spacing w:beforeLines="40" w:before="96" w:afterLines="40" w:after="96"/>
              <w:jc w:val="center"/>
            </w:pPr>
            <w:r w:rsidRPr="00610393">
              <w:t>87</w:t>
            </w:r>
          </w:p>
        </w:tc>
        <w:tc>
          <w:tcPr>
            <w:tcW w:w="810" w:type="dxa"/>
            <w:tcBorders>
              <w:bottom w:val="single" w:sz="4" w:space="0" w:color="auto"/>
            </w:tcBorders>
          </w:tcPr>
          <w:p w14:paraId="3E8A3A45" w14:textId="0DCBFBAD" w:rsidR="00731B89" w:rsidRPr="00610393" w:rsidRDefault="00731B89" w:rsidP="00286123">
            <w:pPr>
              <w:spacing w:beforeLines="40" w:before="96" w:afterLines="40" w:after="96"/>
              <w:jc w:val="center"/>
            </w:pPr>
            <w:r w:rsidRPr="00610393">
              <w:rPr>
                <w:color w:val="222222"/>
                <w:shd w:val="clear" w:color="auto" w:fill="FFFFFF"/>
              </w:rPr>
              <w:t>−</w:t>
            </w:r>
            <w:r w:rsidRPr="00610393">
              <w:rPr>
                <w:bCs/>
              </w:rPr>
              <w:t>.1</w:t>
            </w:r>
            <w:r w:rsidR="00735E06" w:rsidRPr="00610393">
              <w:rPr>
                <w:bCs/>
              </w:rPr>
              <w:t>3</w:t>
            </w:r>
          </w:p>
        </w:tc>
        <w:tc>
          <w:tcPr>
            <w:tcW w:w="1530" w:type="dxa"/>
            <w:tcBorders>
              <w:bottom w:val="single" w:sz="4" w:space="0" w:color="auto"/>
            </w:tcBorders>
          </w:tcPr>
          <w:p w14:paraId="57EA2D7A" w14:textId="77777777" w:rsidR="00731B89" w:rsidRPr="00610393" w:rsidRDefault="00731B89" w:rsidP="00286123">
            <w:pPr>
              <w:spacing w:beforeLines="40" w:before="96" w:afterLines="40" w:after="96"/>
              <w:jc w:val="center"/>
            </w:pPr>
            <w:r w:rsidRPr="00610393">
              <w:t>----</w:t>
            </w:r>
          </w:p>
        </w:tc>
      </w:tr>
    </w:tbl>
    <w:p w14:paraId="78829195" w14:textId="77777777" w:rsidR="00652812" w:rsidRPr="00610393" w:rsidRDefault="00652812" w:rsidP="00731B89"/>
    <w:p w14:paraId="31A696E5" w14:textId="7FC3FD63" w:rsidR="00CE5D8B" w:rsidRPr="00610393" w:rsidRDefault="00652812" w:rsidP="00731B89">
      <w:r w:rsidRPr="00610393">
        <w:rPr>
          <w:i/>
          <w:iCs/>
        </w:rPr>
        <w:t>Note</w:t>
      </w:r>
      <w:r w:rsidRPr="00610393">
        <w:t xml:space="preserve">. </w:t>
      </w:r>
      <w:r w:rsidRPr="00610393">
        <w:rPr>
          <w:i/>
          <w:iCs/>
        </w:rPr>
        <w:t>N</w:t>
      </w:r>
      <w:r w:rsidRPr="00610393">
        <w:t xml:space="preserve"> = </w:t>
      </w:r>
      <w:r w:rsidR="00735E06" w:rsidRPr="00610393">
        <w:rPr>
          <w:color w:val="000000" w:themeColor="text1"/>
        </w:rPr>
        <w:t>22,415</w:t>
      </w:r>
      <w:r w:rsidRPr="00610393">
        <w:t xml:space="preserve">. Weight function models do not provide 95% </w:t>
      </w:r>
      <w:r w:rsidRPr="00610393">
        <w:rPr>
          <w:i/>
          <w:iCs/>
        </w:rPr>
        <w:t>CI</w:t>
      </w:r>
      <w:r w:rsidRPr="00610393">
        <w:t>s.</w:t>
      </w:r>
    </w:p>
    <w:p w14:paraId="63C1DCED" w14:textId="4FBCD315" w:rsidR="00915E53" w:rsidRPr="00610393" w:rsidRDefault="00915E53" w:rsidP="00D758CC">
      <w:pPr>
        <w:widowControl w:val="0"/>
        <w:spacing w:line="480" w:lineRule="auto"/>
        <w:outlineLvl w:val="0"/>
        <w:rPr>
          <w:color w:val="000000" w:themeColor="text1"/>
        </w:rPr>
      </w:pPr>
    </w:p>
    <w:p w14:paraId="19FAB12F" w14:textId="416C28C6" w:rsidR="00951034" w:rsidRPr="00610393" w:rsidRDefault="00951034" w:rsidP="00D758CC">
      <w:pPr>
        <w:widowControl w:val="0"/>
        <w:spacing w:line="480" w:lineRule="auto"/>
        <w:outlineLvl w:val="0"/>
        <w:rPr>
          <w:color w:val="000000" w:themeColor="text1"/>
        </w:rPr>
      </w:pPr>
    </w:p>
    <w:p w14:paraId="6D64FF74" w14:textId="56A908F0" w:rsidR="00951034" w:rsidRPr="00610393" w:rsidRDefault="00951034" w:rsidP="00D758CC">
      <w:pPr>
        <w:spacing w:line="480" w:lineRule="auto"/>
        <w:rPr>
          <w:color w:val="000000" w:themeColor="text1"/>
        </w:rPr>
      </w:pPr>
      <w:r w:rsidRPr="00610393">
        <w:rPr>
          <w:color w:val="000000" w:themeColor="text1"/>
        </w:rPr>
        <w:br w:type="page"/>
      </w:r>
    </w:p>
    <w:p w14:paraId="282F215D" w14:textId="10F71731" w:rsidR="004257A9" w:rsidRPr="00610393" w:rsidRDefault="00951034" w:rsidP="00D758CC">
      <w:pPr>
        <w:widowControl w:val="0"/>
        <w:spacing w:line="480" w:lineRule="auto"/>
        <w:outlineLvl w:val="0"/>
        <w:rPr>
          <w:b/>
          <w:bCs/>
          <w:color w:val="000000" w:themeColor="text1"/>
        </w:rPr>
      </w:pPr>
      <w:r w:rsidRPr="00610393">
        <w:rPr>
          <w:b/>
          <w:bCs/>
          <w:color w:val="000000" w:themeColor="text1"/>
        </w:rPr>
        <w:lastRenderedPageBreak/>
        <w:t>Table 2</w:t>
      </w:r>
    </w:p>
    <w:p w14:paraId="3925D591" w14:textId="7241636D" w:rsidR="005F6AEC" w:rsidRPr="00610393" w:rsidRDefault="004257A9" w:rsidP="00D758CC">
      <w:pPr>
        <w:widowControl w:val="0"/>
        <w:spacing w:line="480" w:lineRule="auto"/>
        <w:outlineLvl w:val="0"/>
        <w:rPr>
          <w:i/>
          <w:color w:val="000000" w:themeColor="text1"/>
        </w:rPr>
      </w:pPr>
      <w:r w:rsidRPr="00610393">
        <w:rPr>
          <w:i/>
          <w:color w:val="000000" w:themeColor="text1"/>
        </w:rPr>
        <w:t xml:space="preserve">Effect Sizes </w:t>
      </w:r>
      <w:r w:rsidR="00622CEF" w:rsidRPr="00610393">
        <w:rPr>
          <w:i/>
          <w:color w:val="000000" w:themeColor="text1"/>
        </w:rPr>
        <w:t>A</w:t>
      </w:r>
      <w:r w:rsidRPr="00610393">
        <w:rPr>
          <w:i/>
          <w:color w:val="000000" w:themeColor="text1"/>
        </w:rPr>
        <w:t>cross Moderator</w:t>
      </w:r>
      <w:r w:rsidR="00E179CB" w:rsidRPr="00610393">
        <w:rPr>
          <w:i/>
          <w:color w:val="000000" w:themeColor="text1"/>
        </w:rPr>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10"/>
        <w:gridCol w:w="920"/>
        <w:gridCol w:w="1890"/>
        <w:gridCol w:w="990"/>
        <w:gridCol w:w="900"/>
      </w:tblGrid>
      <w:tr w:rsidR="0086202B" w:rsidRPr="00610393" w14:paraId="47F1ABAF" w14:textId="77777777" w:rsidTr="006268FD">
        <w:tc>
          <w:tcPr>
            <w:tcW w:w="1975" w:type="dxa"/>
            <w:tcBorders>
              <w:top w:val="single" w:sz="4" w:space="0" w:color="auto"/>
              <w:bottom w:val="single" w:sz="4" w:space="0" w:color="auto"/>
            </w:tcBorders>
          </w:tcPr>
          <w:p w14:paraId="6D4B30DD" w14:textId="77777777" w:rsidR="0086202B" w:rsidRPr="00610393" w:rsidRDefault="0086202B" w:rsidP="006268FD">
            <w:pPr>
              <w:widowControl w:val="0"/>
              <w:spacing w:before="20" w:after="20"/>
              <w:outlineLvl w:val="0"/>
              <w:rPr>
                <w:b/>
                <w:iCs/>
                <w:color w:val="000000" w:themeColor="text1"/>
                <w:sz w:val="22"/>
                <w:szCs w:val="22"/>
              </w:rPr>
            </w:pPr>
            <w:r w:rsidRPr="00610393">
              <w:rPr>
                <w:b/>
                <w:color w:val="000000" w:themeColor="text1"/>
                <w:sz w:val="22"/>
                <w:szCs w:val="22"/>
              </w:rPr>
              <w:t>Moderator</w:t>
            </w:r>
          </w:p>
        </w:tc>
        <w:tc>
          <w:tcPr>
            <w:tcW w:w="610" w:type="dxa"/>
            <w:tcBorders>
              <w:top w:val="single" w:sz="4" w:space="0" w:color="auto"/>
              <w:bottom w:val="single" w:sz="4" w:space="0" w:color="auto"/>
            </w:tcBorders>
          </w:tcPr>
          <w:p w14:paraId="789E73A9" w14:textId="77777777" w:rsidR="0086202B" w:rsidRPr="00610393" w:rsidRDefault="0086202B" w:rsidP="006268FD">
            <w:pPr>
              <w:widowControl w:val="0"/>
              <w:spacing w:before="20" w:after="20"/>
              <w:jc w:val="center"/>
              <w:outlineLvl w:val="0"/>
              <w:rPr>
                <w:b/>
                <w:iCs/>
                <w:color w:val="000000" w:themeColor="text1"/>
                <w:sz w:val="22"/>
                <w:szCs w:val="22"/>
              </w:rPr>
            </w:pPr>
            <w:r w:rsidRPr="00610393">
              <w:rPr>
                <w:b/>
                <w:i/>
                <w:color w:val="000000" w:themeColor="text1"/>
                <w:sz w:val="22"/>
                <w:szCs w:val="22"/>
              </w:rPr>
              <w:t>k</w:t>
            </w:r>
          </w:p>
        </w:tc>
        <w:tc>
          <w:tcPr>
            <w:tcW w:w="920" w:type="dxa"/>
            <w:tcBorders>
              <w:top w:val="single" w:sz="4" w:space="0" w:color="auto"/>
              <w:bottom w:val="single" w:sz="4" w:space="0" w:color="auto"/>
            </w:tcBorders>
          </w:tcPr>
          <w:p w14:paraId="71C81174" w14:textId="77777777" w:rsidR="0086202B" w:rsidRPr="00610393" w:rsidRDefault="0086202B" w:rsidP="006268FD">
            <w:pPr>
              <w:widowControl w:val="0"/>
              <w:spacing w:before="20" w:after="20"/>
              <w:jc w:val="center"/>
              <w:outlineLvl w:val="0"/>
              <w:rPr>
                <w:b/>
                <w:iCs/>
                <w:color w:val="000000" w:themeColor="text1"/>
                <w:sz w:val="22"/>
                <w:szCs w:val="22"/>
              </w:rPr>
            </w:pPr>
            <w:r w:rsidRPr="00610393">
              <w:rPr>
                <w:b/>
                <w:i/>
                <w:color w:val="000000" w:themeColor="text1"/>
                <w:sz w:val="22"/>
                <w:szCs w:val="22"/>
              </w:rPr>
              <w:t>N</w:t>
            </w:r>
          </w:p>
        </w:tc>
        <w:tc>
          <w:tcPr>
            <w:tcW w:w="1890" w:type="dxa"/>
            <w:tcBorders>
              <w:top w:val="single" w:sz="4" w:space="0" w:color="auto"/>
              <w:bottom w:val="single" w:sz="4" w:space="0" w:color="auto"/>
            </w:tcBorders>
          </w:tcPr>
          <w:p w14:paraId="2352811C" w14:textId="77777777" w:rsidR="0086202B" w:rsidRPr="00610393" w:rsidRDefault="0086202B" w:rsidP="006268FD">
            <w:pPr>
              <w:widowControl w:val="0"/>
              <w:spacing w:before="20" w:after="20"/>
              <w:jc w:val="center"/>
              <w:outlineLvl w:val="0"/>
              <w:rPr>
                <w:b/>
                <w:iCs/>
                <w:color w:val="000000" w:themeColor="text1"/>
                <w:sz w:val="22"/>
                <w:szCs w:val="22"/>
              </w:rPr>
            </w:pPr>
            <w:r w:rsidRPr="00610393">
              <w:rPr>
                <w:b/>
                <w:i/>
                <w:color w:val="000000" w:themeColor="text1"/>
                <w:sz w:val="22"/>
                <w:szCs w:val="22"/>
              </w:rPr>
              <w:t xml:space="preserve">r </w:t>
            </w:r>
            <w:r w:rsidRPr="00610393">
              <w:rPr>
                <w:b/>
                <w:color w:val="000000" w:themeColor="text1"/>
                <w:sz w:val="22"/>
                <w:szCs w:val="22"/>
              </w:rPr>
              <w:t xml:space="preserve">[95% </w:t>
            </w:r>
            <w:r w:rsidRPr="00610393">
              <w:rPr>
                <w:b/>
                <w:i/>
                <w:color w:val="000000" w:themeColor="text1"/>
                <w:sz w:val="22"/>
                <w:szCs w:val="22"/>
              </w:rPr>
              <w:t>CI</w:t>
            </w:r>
            <w:r w:rsidRPr="00610393">
              <w:rPr>
                <w:b/>
                <w:color w:val="000000" w:themeColor="text1"/>
                <w:sz w:val="22"/>
                <w:szCs w:val="22"/>
              </w:rPr>
              <w:t>]</w:t>
            </w:r>
          </w:p>
        </w:tc>
        <w:tc>
          <w:tcPr>
            <w:tcW w:w="990" w:type="dxa"/>
            <w:tcBorders>
              <w:top w:val="single" w:sz="4" w:space="0" w:color="auto"/>
              <w:bottom w:val="single" w:sz="4" w:space="0" w:color="auto"/>
            </w:tcBorders>
          </w:tcPr>
          <w:p w14:paraId="2F2FCD4A" w14:textId="77777777" w:rsidR="0086202B" w:rsidRPr="00610393" w:rsidRDefault="0086202B" w:rsidP="006268FD">
            <w:pPr>
              <w:widowControl w:val="0"/>
              <w:spacing w:before="20" w:after="20"/>
              <w:jc w:val="center"/>
              <w:outlineLvl w:val="0"/>
              <w:rPr>
                <w:b/>
                <w:iCs/>
                <w:color w:val="000000" w:themeColor="text1"/>
                <w:sz w:val="22"/>
                <w:szCs w:val="22"/>
              </w:rPr>
            </w:pPr>
            <w:r w:rsidRPr="00610393">
              <w:rPr>
                <w:b/>
                <w:i/>
                <w:color w:val="000000" w:themeColor="text1"/>
                <w:sz w:val="22"/>
                <w:szCs w:val="22"/>
              </w:rPr>
              <w:t>Q</w:t>
            </w:r>
          </w:p>
        </w:tc>
        <w:tc>
          <w:tcPr>
            <w:tcW w:w="900" w:type="dxa"/>
            <w:tcBorders>
              <w:top w:val="single" w:sz="4" w:space="0" w:color="auto"/>
              <w:bottom w:val="single" w:sz="4" w:space="0" w:color="auto"/>
            </w:tcBorders>
          </w:tcPr>
          <w:p w14:paraId="57E3599C" w14:textId="77777777" w:rsidR="0086202B" w:rsidRPr="00610393" w:rsidRDefault="0086202B" w:rsidP="006268FD">
            <w:pPr>
              <w:widowControl w:val="0"/>
              <w:spacing w:before="20" w:after="20"/>
              <w:jc w:val="center"/>
              <w:outlineLvl w:val="0"/>
              <w:rPr>
                <w:b/>
                <w:iCs/>
                <w:color w:val="000000" w:themeColor="text1"/>
                <w:sz w:val="22"/>
                <w:szCs w:val="22"/>
              </w:rPr>
            </w:pPr>
            <w:proofErr w:type="spellStart"/>
            <w:r w:rsidRPr="00610393">
              <w:rPr>
                <w:b/>
                <w:i/>
                <w:color w:val="000000" w:themeColor="text1"/>
                <w:sz w:val="22"/>
                <w:szCs w:val="22"/>
              </w:rPr>
              <w:t>Q</w:t>
            </w:r>
            <w:r w:rsidRPr="00610393">
              <w:rPr>
                <w:b/>
                <w:color w:val="000000" w:themeColor="text1"/>
                <w:sz w:val="22"/>
                <w:szCs w:val="22"/>
                <w:vertAlign w:val="subscript"/>
              </w:rPr>
              <w:t>btw</w:t>
            </w:r>
            <w:proofErr w:type="spellEnd"/>
          </w:p>
        </w:tc>
      </w:tr>
      <w:tr w:rsidR="0086202B" w:rsidRPr="00610393" w14:paraId="47905B3D" w14:textId="77777777" w:rsidTr="00D30E59">
        <w:tc>
          <w:tcPr>
            <w:tcW w:w="1975" w:type="dxa"/>
            <w:tcBorders>
              <w:top w:val="single" w:sz="4" w:space="0" w:color="auto"/>
            </w:tcBorders>
          </w:tcPr>
          <w:p w14:paraId="1D5435A3" w14:textId="77777777" w:rsidR="0086202B" w:rsidRPr="00610393" w:rsidRDefault="0086202B" w:rsidP="006268FD">
            <w:pPr>
              <w:widowControl w:val="0"/>
              <w:spacing w:before="20" w:after="20"/>
              <w:outlineLvl w:val="0"/>
              <w:rPr>
                <w:bCs/>
                <w:iCs/>
                <w:color w:val="000000" w:themeColor="text1"/>
                <w:sz w:val="22"/>
                <w:szCs w:val="22"/>
              </w:rPr>
            </w:pPr>
            <w:r w:rsidRPr="00610393">
              <w:rPr>
                <w:bCs/>
                <w:i/>
                <w:iCs/>
                <w:color w:val="000000" w:themeColor="text1"/>
                <w:sz w:val="22"/>
                <w:szCs w:val="22"/>
              </w:rPr>
              <w:t>Self-enhancement</w:t>
            </w:r>
          </w:p>
        </w:tc>
        <w:tc>
          <w:tcPr>
            <w:tcW w:w="610" w:type="dxa"/>
            <w:tcBorders>
              <w:top w:val="single" w:sz="4" w:space="0" w:color="auto"/>
            </w:tcBorders>
          </w:tcPr>
          <w:p w14:paraId="429A789E"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20" w:type="dxa"/>
            <w:tcBorders>
              <w:top w:val="single" w:sz="4" w:space="0" w:color="auto"/>
            </w:tcBorders>
          </w:tcPr>
          <w:p w14:paraId="3B122D66"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1890" w:type="dxa"/>
            <w:tcBorders>
              <w:top w:val="single" w:sz="4" w:space="0" w:color="auto"/>
            </w:tcBorders>
          </w:tcPr>
          <w:p w14:paraId="43648064"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90" w:type="dxa"/>
            <w:tcBorders>
              <w:top w:val="single" w:sz="4" w:space="0" w:color="auto"/>
            </w:tcBorders>
          </w:tcPr>
          <w:p w14:paraId="019E4A1C"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00" w:type="dxa"/>
            <w:tcBorders>
              <w:top w:val="single" w:sz="4" w:space="0" w:color="auto"/>
            </w:tcBorders>
          </w:tcPr>
          <w:p w14:paraId="308DB61E" w14:textId="3E17F5D8" w:rsidR="0086202B" w:rsidRPr="00610393" w:rsidRDefault="00C96589"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4.7</w:t>
            </w:r>
          </w:p>
        </w:tc>
      </w:tr>
      <w:tr w:rsidR="0086202B" w:rsidRPr="00610393" w14:paraId="4699B04B" w14:textId="77777777" w:rsidTr="00D30E59">
        <w:tc>
          <w:tcPr>
            <w:tcW w:w="1975" w:type="dxa"/>
          </w:tcPr>
          <w:p w14:paraId="08091D4D"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Narcissism</w:t>
            </w:r>
          </w:p>
        </w:tc>
        <w:tc>
          <w:tcPr>
            <w:tcW w:w="610" w:type="dxa"/>
          </w:tcPr>
          <w:p w14:paraId="60B5BE94" w14:textId="6A41B77E"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w:t>
            </w:r>
            <w:r w:rsidR="00C96589" w:rsidRPr="00610393">
              <w:rPr>
                <w:bCs/>
                <w:color w:val="000000" w:themeColor="text1"/>
                <w:sz w:val="22"/>
                <w:szCs w:val="22"/>
              </w:rPr>
              <w:t>6</w:t>
            </w:r>
          </w:p>
        </w:tc>
        <w:tc>
          <w:tcPr>
            <w:tcW w:w="920" w:type="dxa"/>
          </w:tcPr>
          <w:p w14:paraId="375D2907" w14:textId="79528082"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w:t>
            </w:r>
            <w:r w:rsidR="000B3D26" w:rsidRPr="00610393">
              <w:rPr>
                <w:bCs/>
                <w:color w:val="000000" w:themeColor="text1"/>
                <w:sz w:val="22"/>
                <w:szCs w:val="22"/>
              </w:rPr>
              <w:t>915</w:t>
            </w:r>
          </w:p>
        </w:tc>
        <w:tc>
          <w:tcPr>
            <w:tcW w:w="1890" w:type="dxa"/>
          </w:tcPr>
          <w:p w14:paraId="0BFBD5A7" w14:textId="148F2F92"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C96589" w:rsidRPr="00610393">
              <w:rPr>
                <w:bCs/>
                <w:color w:val="000000" w:themeColor="text1"/>
                <w:sz w:val="22"/>
                <w:szCs w:val="22"/>
              </w:rPr>
              <w:t>6</w:t>
            </w:r>
            <w:r w:rsidRPr="00610393">
              <w:rPr>
                <w:bCs/>
                <w:color w:val="000000" w:themeColor="text1"/>
                <w:sz w:val="22"/>
                <w:szCs w:val="22"/>
              </w:rPr>
              <w:t xml:space="preserve"> [-.1</w:t>
            </w:r>
            <w:r w:rsidR="00C96589" w:rsidRPr="00610393">
              <w:rPr>
                <w:bCs/>
                <w:color w:val="000000" w:themeColor="text1"/>
                <w:sz w:val="22"/>
                <w:szCs w:val="22"/>
              </w:rPr>
              <w:t>3</w:t>
            </w:r>
            <w:r w:rsidRPr="00610393">
              <w:rPr>
                <w:bCs/>
                <w:color w:val="000000" w:themeColor="text1"/>
                <w:sz w:val="22"/>
                <w:szCs w:val="22"/>
              </w:rPr>
              <w:t>, .0</w:t>
            </w:r>
            <w:r w:rsidR="00C96589" w:rsidRPr="00610393">
              <w:rPr>
                <w:bCs/>
                <w:color w:val="000000" w:themeColor="text1"/>
                <w:sz w:val="22"/>
                <w:szCs w:val="22"/>
              </w:rPr>
              <w:t>2</w:t>
            </w:r>
            <w:r w:rsidRPr="00610393">
              <w:rPr>
                <w:bCs/>
                <w:color w:val="000000" w:themeColor="text1"/>
                <w:sz w:val="22"/>
                <w:szCs w:val="22"/>
              </w:rPr>
              <w:t>]</w:t>
            </w:r>
          </w:p>
        </w:tc>
        <w:tc>
          <w:tcPr>
            <w:tcW w:w="990" w:type="dxa"/>
          </w:tcPr>
          <w:p w14:paraId="57400E8E" w14:textId="2B36487A" w:rsidR="0086202B" w:rsidRPr="00610393" w:rsidRDefault="00C96589"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53.2</w:t>
            </w:r>
          </w:p>
        </w:tc>
        <w:tc>
          <w:tcPr>
            <w:tcW w:w="900" w:type="dxa"/>
          </w:tcPr>
          <w:p w14:paraId="4F7B41D7"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13A25DE0" w14:textId="77777777" w:rsidTr="00D30E59">
        <w:tc>
          <w:tcPr>
            <w:tcW w:w="1975" w:type="dxa"/>
          </w:tcPr>
          <w:p w14:paraId="110D0943"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Optimistic bias</w:t>
            </w:r>
          </w:p>
        </w:tc>
        <w:tc>
          <w:tcPr>
            <w:tcW w:w="610" w:type="dxa"/>
          </w:tcPr>
          <w:p w14:paraId="3C2904EA" w14:textId="4D90D46D" w:rsidR="0086202B" w:rsidRPr="00610393" w:rsidRDefault="00C96589" w:rsidP="006268FD">
            <w:pPr>
              <w:widowControl w:val="0"/>
              <w:spacing w:before="20" w:after="20"/>
              <w:jc w:val="center"/>
              <w:outlineLvl w:val="0"/>
              <w:rPr>
                <w:bCs/>
                <w:color w:val="000000" w:themeColor="text1"/>
                <w:sz w:val="22"/>
                <w:szCs w:val="22"/>
              </w:rPr>
            </w:pPr>
            <w:r w:rsidRPr="00610393">
              <w:rPr>
                <w:bCs/>
                <w:color w:val="000000" w:themeColor="text1"/>
                <w:sz w:val="22"/>
                <w:szCs w:val="22"/>
              </w:rPr>
              <w:t>9</w:t>
            </w:r>
          </w:p>
        </w:tc>
        <w:tc>
          <w:tcPr>
            <w:tcW w:w="920" w:type="dxa"/>
          </w:tcPr>
          <w:p w14:paraId="0CAE59FB" w14:textId="071BF1CE" w:rsidR="0086202B" w:rsidRPr="00610393" w:rsidRDefault="000F2904" w:rsidP="006268FD">
            <w:pPr>
              <w:widowControl w:val="0"/>
              <w:spacing w:before="20" w:after="20"/>
              <w:jc w:val="center"/>
              <w:outlineLvl w:val="0"/>
              <w:rPr>
                <w:bCs/>
                <w:color w:val="000000" w:themeColor="text1"/>
                <w:sz w:val="22"/>
                <w:szCs w:val="22"/>
              </w:rPr>
            </w:pPr>
            <w:r w:rsidRPr="00610393">
              <w:rPr>
                <w:bCs/>
                <w:color w:val="000000" w:themeColor="text1"/>
                <w:sz w:val="22"/>
                <w:szCs w:val="22"/>
              </w:rPr>
              <w:t>2,644</w:t>
            </w:r>
          </w:p>
        </w:tc>
        <w:tc>
          <w:tcPr>
            <w:tcW w:w="1890" w:type="dxa"/>
          </w:tcPr>
          <w:p w14:paraId="17BEA4EA" w14:textId="3548A615"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C96589" w:rsidRPr="00610393">
              <w:rPr>
                <w:bCs/>
                <w:color w:val="000000" w:themeColor="text1"/>
                <w:sz w:val="22"/>
                <w:szCs w:val="22"/>
              </w:rPr>
              <w:t>6</w:t>
            </w:r>
            <w:r w:rsidRPr="00610393">
              <w:rPr>
                <w:bCs/>
                <w:color w:val="000000" w:themeColor="text1"/>
                <w:sz w:val="22"/>
                <w:szCs w:val="22"/>
              </w:rPr>
              <w:t xml:space="preserve"> [-.2</w:t>
            </w:r>
            <w:r w:rsidR="00C96589" w:rsidRPr="00610393">
              <w:rPr>
                <w:bCs/>
                <w:color w:val="000000" w:themeColor="text1"/>
                <w:sz w:val="22"/>
                <w:szCs w:val="22"/>
              </w:rPr>
              <w:t>4</w:t>
            </w:r>
            <w:r w:rsidRPr="00610393">
              <w:rPr>
                <w:bCs/>
                <w:color w:val="000000" w:themeColor="text1"/>
                <w:sz w:val="22"/>
                <w:szCs w:val="22"/>
              </w:rPr>
              <w:t>, .</w:t>
            </w:r>
            <w:r w:rsidR="00C96589" w:rsidRPr="00610393">
              <w:rPr>
                <w:bCs/>
                <w:color w:val="000000" w:themeColor="text1"/>
                <w:sz w:val="22"/>
                <w:szCs w:val="22"/>
              </w:rPr>
              <w:t>13</w:t>
            </w:r>
            <w:r w:rsidRPr="00610393">
              <w:rPr>
                <w:bCs/>
                <w:color w:val="000000" w:themeColor="text1"/>
                <w:sz w:val="22"/>
                <w:szCs w:val="22"/>
              </w:rPr>
              <w:t>]</w:t>
            </w:r>
          </w:p>
        </w:tc>
        <w:tc>
          <w:tcPr>
            <w:tcW w:w="990" w:type="dxa"/>
          </w:tcPr>
          <w:p w14:paraId="07C9575D" w14:textId="3EDBACD6" w:rsidR="0086202B" w:rsidRPr="00610393" w:rsidRDefault="00C96589" w:rsidP="006268FD">
            <w:pPr>
              <w:widowControl w:val="0"/>
              <w:spacing w:before="20" w:after="20"/>
              <w:jc w:val="center"/>
              <w:outlineLvl w:val="0"/>
              <w:rPr>
                <w:bCs/>
                <w:color w:val="000000" w:themeColor="text1"/>
                <w:sz w:val="22"/>
                <w:szCs w:val="22"/>
              </w:rPr>
            </w:pPr>
            <w:r w:rsidRPr="00610393">
              <w:rPr>
                <w:bCs/>
                <w:color w:val="000000" w:themeColor="text1"/>
                <w:sz w:val="22"/>
                <w:szCs w:val="22"/>
              </w:rPr>
              <w:t>106.1</w:t>
            </w:r>
          </w:p>
        </w:tc>
        <w:tc>
          <w:tcPr>
            <w:tcW w:w="900" w:type="dxa"/>
          </w:tcPr>
          <w:p w14:paraId="522940A8" w14:textId="77777777" w:rsidR="0086202B" w:rsidRPr="00610393" w:rsidRDefault="0086202B" w:rsidP="006268FD">
            <w:pPr>
              <w:widowControl w:val="0"/>
              <w:spacing w:before="20" w:after="20"/>
              <w:jc w:val="center"/>
              <w:outlineLvl w:val="0"/>
              <w:rPr>
                <w:bCs/>
                <w:color w:val="000000" w:themeColor="text1"/>
                <w:sz w:val="22"/>
                <w:szCs w:val="22"/>
              </w:rPr>
            </w:pPr>
          </w:p>
        </w:tc>
      </w:tr>
      <w:tr w:rsidR="0086202B" w:rsidRPr="00610393" w14:paraId="346B2E18" w14:textId="77777777" w:rsidTr="00D30E59">
        <w:tc>
          <w:tcPr>
            <w:tcW w:w="1975" w:type="dxa"/>
            <w:tcBorders>
              <w:bottom w:val="nil"/>
            </w:tcBorders>
          </w:tcPr>
          <w:p w14:paraId="56F822FB"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Other</w:t>
            </w:r>
          </w:p>
        </w:tc>
        <w:tc>
          <w:tcPr>
            <w:tcW w:w="610" w:type="dxa"/>
            <w:tcBorders>
              <w:bottom w:val="nil"/>
            </w:tcBorders>
          </w:tcPr>
          <w:p w14:paraId="0862D167" w14:textId="01E66FA4" w:rsidR="0086202B" w:rsidRPr="00610393" w:rsidRDefault="00C96589" w:rsidP="006268FD">
            <w:pPr>
              <w:widowControl w:val="0"/>
              <w:spacing w:before="20" w:after="20"/>
              <w:jc w:val="center"/>
              <w:outlineLvl w:val="0"/>
              <w:rPr>
                <w:bCs/>
                <w:color w:val="000000" w:themeColor="text1"/>
                <w:sz w:val="22"/>
                <w:szCs w:val="22"/>
              </w:rPr>
            </w:pPr>
            <w:r w:rsidRPr="00610393">
              <w:rPr>
                <w:bCs/>
                <w:color w:val="000000" w:themeColor="text1"/>
                <w:sz w:val="22"/>
                <w:szCs w:val="22"/>
              </w:rPr>
              <w:t>8</w:t>
            </w:r>
          </w:p>
        </w:tc>
        <w:tc>
          <w:tcPr>
            <w:tcW w:w="920" w:type="dxa"/>
            <w:tcBorders>
              <w:bottom w:val="nil"/>
            </w:tcBorders>
          </w:tcPr>
          <w:p w14:paraId="52080434" w14:textId="772B916F"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w:t>
            </w:r>
            <w:r w:rsidR="000F2904" w:rsidRPr="00610393">
              <w:rPr>
                <w:bCs/>
                <w:color w:val="000000" w:themeColor="text1"/>
                <w:sz w:val="22"/>
                <w:szCs w:val="22"/>
              </w:rPr>
              <w:t>731</w:t>
            </w:r>
          </w:p>
        </w:tc>
        <w:tc>
          <w:tcPr>
            <w:tcW w:w="1890" w:type="dxa"/>
            <w:tcBorders>
              <w:bottom w:val="nil"/>
            </w:tcBorders>
          </w:tcPr>
          <w:p w14:paraId="18962A0A" w14:textId="494D2363"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5542F0" w:rsidRPr="00610393">
              <w:rPr>
                <w:bCs/>
                <w:color w:val="000000" w:themeColor="text1"/>
                <w:sz w:val="22"/>
                <w:szCs w:val="22"/>
              </w:rPr>
              <w:t>6</w:t>
            </w:r>
            <w:r w:rsidRPr="00610393">
              <w:rPr>
                <w:bCs/>
                <w:color w:val="000000" w:themeColor="text1"/>
                <w:sz w:val="22"/>
                <w:szCs w:val="22"/>
              </w:rPr>
              <w:t xml:space="preserve"> [-.</w:t>
            </w:r>
            <w:r w:rsidR="005542F0" w:rsidRPr="00610393">
              <w:rPr>
                <w:bCs/>
                <w:color w:val="000000" w:themeColor="text1"/>
                <w:sz w:val="22"/>
                <w:szCs w:val="22"/>
              </w:rPr>
              <w:t>12</w:t>
            </w:r>
            <w:r w:rsidRPr="00610393">
              <w:rPr>
                <w:bCs/>
                <w:color w:val="000000" w:themeColor="text1"/>
                <w:sz w:val="22"/>
                <w:szCs w:val="22"/>
              </w:rPr>
              <w:t>, .</w:t>
            </w:r>
            <w:r w:rsidR="005542F0" w:rsidRPr="00610393">
              <w:rPr>
                <w:bCs/>
                <w:color w:val="000000" w:themeColor="text1"/>
                <w:sz w:val="22"/>
                <w:szCs w:val="22"/>
              </w:rPr>
              <w:t>25</w:t>
            </w:r>
            <w:r w:rsidRPr="00610393">
              <w:rPr>
                <w:bCs/>
                <w:color w:val="000000" w:themeColor="text1"/>
                <w:sz w:val="22"/>
                <w:szCs w:val="22"/>
              </w:rPr>
              <w:t>]</w:t>
            </w:r>
          </w:p>
        </w:tc>
        <w:tc>
          <w:tcPr>
            <w:tcW w:w="990" w:type="dxa"/>
            <w:tcBorders>
              <w:bottom w:val="nil"/>
            </w:tcBorders>
          </w:tcPr>
          <w:p w14:paraId="53D791BB" w14:textId="3130A081" w:rsidR="0086202B" w:rsidRPr="00610393" w:rsidRDefault="005542F0" w:rsidP="006268FD">
            <w:pPr>
              <w:widowControl w:val="0"/>
              <w:spacing w:before="20" w:after="20"/>
              <w:jc w:val="center"/>
              <w:outlineLvl w:val="0"/>
              <w:rPr>
                <w:bCs/>
                <w:color w:val="000000" w:themeColor="text1"/>
                <w:sz w:val="22"/>
                <w:szCs w:val="22"/>
              </w:rPr>
            </w:pPr>
            <w:r w:rsidRPr="00610393">
              <w:rPr>
                <w:bCs/>
                <w:color w:val="000000" w:themeColor="text1"/>
                <w:sz w:val="22"/>
                <w:szCs w:val="22"/>
              </w:rPr>
              <w:t>36.2</w:t>
            </w:r>
          </w:p>
        </w:tc>
        <w:tc>
          <w:tcPr>
            <w:tcW w:w="900" w:type="dxa"/>
            <w:tcBorders>
              <w:bottom w:val="nil"/>
            </w:tcBorders>
          </w:tcPr>
          <w:p w14:paraId="0FFE9372" w14:textId="77777777" w:rsidR="0086202B" w:rsidRPr="00610393" w:rsidRDefault="0086202B" w:rsidP="006268FD">
            <w:pPr>
              <w:widowControl w:val="0"/>
              <w:spacing w:before="20" w:after="20"/>
              <w:jc w:val="center"/>
              <w:outlineLvl w:val="0"/>
              <w:rPr>
                <w:bCs/>
                <w:color w:val="000000" w:themeColor="text1"/>
                <w:sz w:val="22"/>
                <w:szCs w:val="22"/>
              </w:rPr>
            </w:pPr>
          </w:p>
        </w:tc>
      </w:tr>
      <w:tr w:rsidR="0086202B" w:rsidRPr="00610393" w14:paraId="1550AAD9" w14:textId="77777777" w:rsidTr="00D30E59">
        <w:tc>
          <w:tcPr>
            <w:tcW w:w="1975" w:type="dxa"/>
            <w:tcBorders>
              <w:top w:val="nil"/>
              <w:bottom w:val="single" w:sz="4" w:space="0" w:color="auto"/>
            </w:tcBorders>
          </w:tcPr>
          <w:p w14:paraId="0ED4129B"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Social desirability</w:t>
            </w:r>
          </w:p>
        </w:tc>
        <w:tc>
          <w:tcPr>
            <w:tcW w:w="610" w:type="dxa"/>
            <w:tcBorders>
              <w:top w:val="nil"/>
              <w:bottom w:val="single" w:sz="4" w:space="0" w:color="auto"/>
            </w:tcBorders>
          </w:tcPr>
          <w:p w14:paraId="78DA8D83" w14:textId="24FB597D" w:rsidR="0086202B" w:rsidRPr="00610393" w:rsidRDefault="00C97EEE"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54</w:t>
            </w:r>
          </w:p>
        </w:tc>
        <w:tc>
          <w:tcPr>
            <w:tcW w:w="920" w:type="dxa"/>
            <w:tcBorders>
              <w:top w:val="nil"/>
              <w:bottom w:val="single" w:sz="4" w:space="0" w:color="auto"/>
            </w:tcBorders>
          </w:tcPr>
          <w:p w14:paraId="7373C62F" w14:textId="4D50CE7A" w:rsidR="0086202B" w:rsidRPr="00610393" w:rsidRDefault="00FA73B1"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15,125</w:t>
            </w:r>
          </w:p>
        </w:tc>
        <w:tc>
          <w:tcPr>
            <w:tcW w:w="1890" w:type="dxa"/>
            <w:tcBorders>
              <w:top w:val="nil"/>
              <w:bottom w:val="single" w:sz="4" w:space="0" w:color="auto"/>
            </w:tcBorders>
          </w:tcPr>
          <w:p w14:paraId="3B86F2FC" w14:textId="142D06B1"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C97EEE" w:rsidRPr="00610393">
              <w:rPr>
                <w:bCs/>
                <w:color w:val="000000" w:themeColor="text1"/>
                <w:sz w:val="22"/>
                <w:szCs w:val="22"/>
              </w:rPr>
              <w:t>3</w:t>
            </w:r>
            <w:r w:rsidRPr="00610393">
              <w:rPr>
                <w:bCs/>
                <w:color w:val="000000" w:themeColor="text1"/>
                <w:sz w:val="22"/>
                <w:szCs w:val="22"/>
              </w:rPr>
              <w:t xml:space="preserve"> [-</w:t>
            </w:r>
            <w:r w:rsidRPr="00610393">
              <w:rPr>
                <w:bCs/>
                <w:color w:val="222222"/>
                <w:sz w:val="22"/>
                <w:szCs w:val="22"/>
                <w:shd w:val="clear" w:color="auto" w:fill="FFFFFF"/>
              </w:rPr>
              <w:t>.0</w:t>
            </w:r>
            <w:r w:rsidR="00C97EEE" w:rsidRPr="00610393">
              <w:rPr>
                <w:bCs/>
                <w:color w:val="222222"/>
                <w:sz w:val="22"/>
                <w:szCs w:val="22"/>
                <w:shd w:val="clear" w:color="auto" w:fill="FFFFFF"/>
              </w:rPr>
              <w:t>2</w:t>
            </w:r>
            <w:r w:rsidRPr="00610393">
              <w:rPr>
                <w:bCs/>
                <w:color w:val="222222"/>
                <w:sz w:val="22"/>
                <w:szCs w:val="22"/>
                <w:shd w:val="clear" w:color="auto" w:fill="FFFFFF"/>
              </w:rPr>
              <w:t>, .0</w:t>
            </w:r>
            <w:r w:rsidR="00C97EEE" w:rsidRPr="00610393">
              <w:rPr>
                <w:bCs/>
                <w:color w:val="222222"/>
                <w:sz w:val="22"/>
                <w:szCs w:val="22"/>
                <w:shd w:val="clear" w:color="auto" w:fill="FFFFFF"/>
              </w:rPr>
              <w:t>7</w:t>
            </w:r>
            <w:r w:rsidRPr="00610393">
              <w:rPr>
                <w:bCs/>
                <w:color w:val="000000" w:themeColor="text1"/>
                <w:sz w:val="22"/>
                <w:szCs w:val="22"/>
              </w:rPr>
              <w:t>]</w:t>
            </w:r>
          </w:p>
        </w:tc>
        <w:tc>
          <w:tcPr>
            <w:tcW w:w="990" w:type="dxa"/>
            <w:tcBorders>
              <w:top w:val="nil"/>
              <w:bottom w:val="single" w:sz="4" w:space="0" w:color="auto"/>
            </w:tcBorders>
          </w:tcPr>
          <w:p w14:paraId="43247567" w14:textId="550EAC5A" w:rsidR="0086202B" w:rsidRPr="00610393" w:rsidRDefault="00C97EEE"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345.4</w:t>
            </w:r>
          </w:p>
        </w:tc>
        <w:tc>
          <w:tcPr>
            <w:tcW w:w="900" w:type="dxa"/>
            <w:tcBorders>
              <w:top w:val="nil"/>
              <w:bottom w:val="single" w:sz="4" w:space="0" w:color="auto"/>
            </w:tcBorders>
          </w:tcPr>
          <w:p w14:paraId="68B8D1AC"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6FC885EA" w14:textId="77777777" w:rsidTr="00D30E59">
        <w:tc>
          <w:tcPr>
            <w:tcW w:w="1975" w:type="dxa"/>
            <w:tcBorders>
              <w:top w:val="single" w:sz="4" w:space="0" w:color="auto"/>
            </w:tcBorders>
          </w:tcPr>
          <w:p w14:paraId="52B707DE" w14:textId="77777777" w:rsidR="0086202B" w:rsidRPr="00610393" w:rsidRDefault="0086202B" w:rsidP="006268FD">
            <w:pPr>
              <w:widowControl w:val="0"/>
              <w:spacing w:before="20" w:after="20"/>
              <w:outlineLvl w:val="0"/>
              <w:rPr>
                <w:bCs/>
                <w:i/>
                <w:iCs/>
                <w:color w:val="000000" w:themeColor="text1"/>
                <w:sz w:val="22"/>
                <w:szCs w:val="22"/>
              </w:rPr>
            </w:pPr>
            <w:r w:rsidRPr="00610393">
              <w:rPr>
                <w:bCs/>
                <w:i/>
                <w:iCs/>
                <w:color w:val="000000" w:themeColor="text1"/>
                <w:sz w:val="22"/>
                <w:szCs w:val="22"/>
              </w:rPr>
              <w:t>SE scale</w:t>
            </w:r>
          </w:p>
        </w:tc>
        <w:tc>
          <w:tcPr>
            <w:tcW w:w="610" w:type="dxa"/>
            <w:tcBorders>
              <w:top w:val="single" w:sz="4" w:space="0" w:color="auto"/>
            </w:tcBorders>
          </w:tcPr>
          <w:p w14:paraId="52B5C2F6" w14:textId="77777777" w:rsidR="0086202B" w:rsidRPr="00610393" w:rsidRDefault="0086202B" w:rsidP="006268FD">
            <w:pPr>
              <w:widowControl w:val="0"/>
              <w:spacing w:before="20" w:after="20"/>
              <w:jc w:val="center"/>
              <w:outlineLvl w:val="0"/>
              <w:rPr>
                <w:bCs/>
                <w:color w:val="000000" w:themeColor="text1"/>
                <w:sz w:val="22"/>
                <w:szCs w:val="22"/>
              </w:rPr>
            </w:pPr>
          </w:p>
        </w:tc>
        <w:tc>
          <w:tcPr>
            <w:tcW w:w="920" w:type="dxa"/>
            <w:tcBorders>
              <w:top w:val="single" w:sz="4" w:space="0" w:color="auto"/>
            </w:tcBorders>
          </w:tcPr>
          <w:p w14:paraId="2205461D" w14:textId="77777777" w:rsidR="0086202B" w:rsidRPr="00610393" w:rsidRDefault="0086202B" w:rsidP="006268FD">
            <w:pPr>
              <w:widowControl w:val="0"/>
              <w:spacing w:before="20" w:after="20"/>
              <w:jc w:val="center"/>
              <w:outlineLvl w:val="0"/>
              <w:rPr>
                <w:bCs/>
                <w:color w:val="000000" w:themeColor="text1"/>
                <w:sz w:val="22"/>
                <w:szCs w:val="22"/>
              </w:rPr>
            </w:pPr>
          </w:p>
        </w:tc>
        <w:tc>
          <w:tcPr>
            <w:tcW w:w="1890" w:type="dxa"/>
            <w:tcBorders>
              <w:top w:val="single" w:sz="4" w:space="0" w:color="auto"/>
            </w:tcBorders>
          </w:tcPr>
          <w:p w14:paraId="3F5F8BD8" w14:textId="77777777" w:rsidR="0086202B" w:rsidRPr="00610393" w:rsidRDefault="0086202B" w:rsidP="006268FD">
            <w:pPr>
              <w:widowControl w:val="0"/>
              <w:spacing w:before="20" w:after="20"/>
              <w:jc w:val="center"/>
              <w:outlineLvl w:val="0"/>
              <w:rPr>
                <w:bCs/>
                <w:color w:val="000000" w:themeColor="text1"/>
                <w:sz w:val="22"/>
                <w:szCs w:val="22"/>
              </w:rPr>
            </w:pPr>
          </w:p>
        </w:tc>
        <w:tc>
          <w:tcPr>
            <w:tcW w:w="990" w:type="dxa"/>
            <w:tcBorders>
              <w:top w:val="single" w:sz="4" w:space="0" w:color="auto"/>
            </w:tcBorders>
          </w:tcPr>
          <w:p w14:paraId="4F84B7FB" w14:textId="77777777" w:rsidR="0086202B" w:rsidRPr="00610393" w:rsidRDefault="0086202B" w:rsidP="006268FD">
            <w:pPr>
              <w:widowControl w:val="0"/>
              <w:spacing w:before="20" w:after="20"/>
              <w:jc w:val="center"/>
              <w:outlineLvl w:val="0"/>
              <w:rPr>
                <w:bCs/>
                <w:color w:val="000000" w:themeColor="text1"/>
                <w:sz w:val="22"/>
                <w:szCs w:val="22"/>
              </w:rPr>
            </w:pPr>
          </w:p>
        </w:tc>
        <w:tc>
          <w:tcPr>
            <w:tcW w:w="900" w:type="dxa"/>
            <w:tcBorders>
              <w:top w:val="single" w:sz="4" w:space="0" w:color="auto"/>
            </w:tcBorders>
          </w:tcPr>
          <w:p w14:paraId="31930235" w14:textId="3A278FC7" w:rsidR="0086202B" w:rsidRPr="00610393" w:rsidRDefault="0086202B"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2</w:t>
            </w:r>
            <w:r w:rsidR="00492DD3" w:rsidRPr="00610393">
              <w:rPr>
                <w:bCs/>
                <w:iCs/>
                <w:color w:val="000000" w:themeColor="text1"/>
                <w:sz w:val="22"/>
                <w:szCs w:val="22"/>
              </w:rPr>
              <w:t>7.</w:t>
            </w:r>
            <w:r w:rsidR="00BD50A5" w:rsidRPr="00610393">
              <w:rPr>
                <w:bCs/>
                <w:iCs/>
                <w:color w:val="000000" w:themeColor="text1"/>
                <w:sz w:val="22"/>
                <w:szCs w:val="22"/>
              </w:rPr>
              <w:t>1</w:t>
            </w:r>
            <w:r w:rsidRPr="00610393">
              <w:rPr>
                <w:bCs/>
                <w:iCs/>
                <w:color w:val="000000" w:themeColor="text1"/>
                <w:sz w:val="22"/>
                <w:szCs w:val="22"/>
              </w:rPr>
              <w:t>**</w:t>
            </w:r>
          </w:p>
        </w:tc>
      </w:tr>
      <w:tr w:rsidR="0086202B" w:rsidRPr="00610393" w14:paraId="532908CE" w14:textId="77777777" w:rsidTr="00D30E59">
        <w:tc>
          <w:tcPr>
            <w:tcW w:w="1975" w:type="dxa"/>
          </w:tcPr>
          <w:p w14:paraId="7AC659F7"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BIDR</w:t>
            </w:r>
          </w:p>
        </w:tc>
        <w:tc>
          <w:tcPr>
            <w:tcW w:w="610" w:type="dxa"/>
          </w:tcPr>
          <w:p w14:paraId="26765197"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4</w:t>
            </w:r>
          </w:p>
        </w:tc>
        <w:tc>
          <w:tcPr>
            <w:tcW w:w="920" w:type="dxa"/>
          </w:tcPr>
          <w:p w14:paraId="2424E73F"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1,669</w:t>
            </w:r>
          </w:p>
        </w:tc>
        <w:tc>
          <w:tcPr>
            <w:tcW w:w="1890" w:type="dxa"/>
          </w:tcPr>
          <w:p w14:paraId="36C82A1D"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.11 [-.05, .27]</w:t>
            </w:r>
          </w:p>
        </w:tc>
        <w:tc>
          <w:tcPr>
            <w:tcW w:w="990" w:type="dxa"/>
          </w:tcPr>
          <w:p w14:paraId="3804664A"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7.7</w:t>
            </w:r>
          </w:p>
        </w:tc>
        <w:tc>
          <w:tcPr>
            <w:tcW w:w="900" w:type="dxa"/>
          </w:tcPr>
          <w:p w14:paraId="1BD4F0DD"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0019FE2E" w14:textId="77777777" w:rsidTr="00D30E59">
        <w:tc>
          <w:tcPr>
            <w:tcW w:w="1975" w:type="dxa"/>
          </w:tcPr>
          <w:p w14:paraId="68439B5A"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CJ</w:t>
            </w:r>
          </w:p>
        </w:tc>
        <w:tc>
          <w:tcPr>
            <w:tcW w:w="610" w:type="dxa"/>
          </w:tcPr>
          <w:p w14:paraId="04ABC7B5" w14:textId="57531AD1" w:rsidR="0086202B" w:rsidRPr="00610393" w:rsidRDefault="00492DD3" w:rsidP="006268FD">
            <w:pPr>
              <w:widowControl w:val="0"/>
              <w:spacing w:before="20" w:after="20"/>
              <w:jc w:val="center"/>
              <w:outlineLvl w:val="0"/>
              <w:rPr>
                <w:bCs/>
                <w:color w:val="000000" w:themeColor="text1"/>
                <w:sz w:val="22"/>
                <w:szCs w:val="22"/>
              </w:rPr>
            </w:pPr>
            <w:r w:rsidRPr="00610393">
              <w:rPr>
                <w:bCs/>
                <w:color w:val="000000" w:themeColor="text1"/>
                <w:sz w:val="22"/>
                <w:szCs w:val="22"/>
              </w:rPr>
              <w:t>6</w:t>
            </w:r>
          </w:p>
        </w:tc>
        <w:tc>
          <w:tcPr>
            <w:tcW w:w="920" w:type="dxa"/>
          </w:tcPr>
          <w:p w14:paraId="4D190F78" w14:textId="4164888B" w:rsidR="0086202B" w:rsidRPr="00610393" w:rsidRDefault="00714707" w:rsidP="006268FD">
            <w:pPr>
              <w:widowControl w:val="0"/>
              <w:spacing w:before="20" w:after="20"/>
              <w:jc w:val="center"/>
              <w:outlineLvl w:val="0"/>
              <w:rPr>
                <w:bCs/>
                <w:color w:val="000000" w:themeColor="text1"/>
                <w:sz w:val="22"/>
                <w:szCs w:val="22"/>
              </w:rPr>
            </w:pPr>
            <w:r w:rsidRPr="00610393">
              <w:rPr>
                <w:bCs/>
                <w:color w:val="000000" w:themeColor="text1"/>
                <w:sz w:val="22"/>
                <w:szCs w:val="22"/>
              </w:rPr>
              <w:t>1,398</w:t>
            </w:r>
          </w:p>
        </w:tc>
        <w:tc>
          <w:tcPr>
            <w:tcW w:w="1890" w:type="dxa"/>
          </w:tcPr>
          <w:p w14:paraId="55734895" w14:textId="36BDF441"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w:t>
            </w:r>
            <w:r w:rsidR="00492DD3" w:rsidRPr="00610393">
              <w:rPr>
                <w:bCs/>
                <w:color w:val="000000" w:themeColor="text1"/>
                <w:sz w:val="22"/>
                <w:szCs w:val="22"/>
              </w:rPr>
              <w:t>18</w:t>
            </w:r>
            <w:r w:rsidRPr="00610393">
              <w:rPr>
                <w:bCs/>
                <w:color w:val="000000" w:themeColor="text1"/>
                <w:sz w:val="22"/>
                <w:szCs w:val="22"/>
              </w:rPr>
              <w:t xml:space="preserve"> [.0</w:t>
            </w:r>
            <w:r w:rsidR="00492DD3" w:rsidRPr="00610393">
              <w:rPr>
                <w:bCs/>
                <w:color w:val="000000" w:themeColor="text1"/>
                <w:sz w:val="22"/>
                <w:szCs w:val="22"/>
              </w:rPr>
              <w:t>7</w:t>
            </w:r>
            <w:r w:rsidRPr="00610393">
              <w:rPr>
                <w:bCs/>
                <w:color w:val="000000" w:themeColor="text1"/>
                <w:sz w:val="22"/>
                <w:szCs w:val="22"/>
              </w:rPr>
              <w:t>, .</w:t>
            </w:r>
            <w:r w:rsidR="00492DD3" w:rsidRPr="00610393">
              <w:rPr>
                <w:bCs/>
                <w:color w:val="000000" w:themeColor="text1"/>
                <w:sz w:val="22"/>
                <w:szCs w:val="22"/>
              </w:rPr>
              <w:t>30</w:t>
            </w:r>
            <w:r w:rsidRPr="00610393">
              <w:rPr>
                <w:bCs/>
                <w:color w:val="000000" w:themeColor="text1"/>
                <w:sz w:val="22"/>
                <w:szCs w:val="22"/>
              </w:rPr>
              <w:t>]</w:t>
            </w:r>
          </w:p>
        </w:tc>
        <w:tc>
          <w:tcPr>
            <w:tcW w:w="990" w:type="dxa"/>
          </w:tcPr>
          <w:p w14:paraId="42B45BBD" w14:textId="07F58CA1" w:rsidR="0086202B" w:rsidRPr="00610393" w:rsidRDefault="00492DD3" w:rsidP="006268FD">
            <w:pPr>
              <w:widowControl w:val="0"/>
              <w:spacing w:before="20" w:after="20"/>
              <w:jc w:val="center"/>
              <w:outlineLvl w:val="0"/>
              <w:rPr>
                <w:bCs/>
                <w:color w:val="000000" w:themeColor="text1"/>
                <w:sz w:val="22"/>
                <w:szCs w:val="22"/>
              </w:rPr>
            </w:pPr>
            <w:r w:rsidRPr="00610393">
              <w:rPr>
                <w:bCs/>
                <w:color w:val="000000" w:themeColor="text1"/>
                <w:sz w:val="22"/>
                <w:szCs w:val="22"/>
              </w:rPr>
              <w:t>13.3</w:t>
            </w:r>
          </w:p>
        </w:tc>
        <w:tc>
          <w:tcPr>
            <w:tcW w:w="900" w:type="dxa"/>
          </w:tcPr>
          <w:p w14:paraId="1C3032CF"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2CDDEC69" w14:textId="77777777" w:rsidTr="00D30E59">
        <w:tc>
          <w:tcPr>
            <w:tcW w:w="1975" w:type="dxa"/>
          </w:tcPr>
          <w:p w14:paraId="0038C910"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CSD</w:t>
            </w:r>
          </w:p>
        </w:tc>
        <w:tc>
          <w:tcPr>
            <w:tcW w:w="610" w:type="dxa"/>
          </w:tcPr>
          <w:p w14:paraId="1D860D95" w14:textId="6F0DC9F5" w:rsidR="0086202B" w:rsidRPr="00610393" w:rsidRDefault="008848C3" w:rsidP="006268FD">
            <w:pPr>
              <w:widowControl w:val="0"/>
              <w:spacing w:before="20" w:after="20"/>
              <w:jc w:val="center"/>
              <w:outlineLvl w:val="0"/>
              <w:rPr>
                <w:bCs/>
                <w:color w:val="000000" w:themeColor="text1"/>
                <w:sz w:val="22"/>
                <w:szCs w:val="22"/>
              </w:rPr>
            </w:pPr>
            <w:r w:rsidRPr="00610393">
              <w:rPr>
                <w:bCs/>
                <w:color w:val="000000" w:themeColor="text1"/>
                <w:sz w:val="22"/>
                <w:szCs w:val="22"/>
              </w:rPr>
              <w:t>4</w:t>
            </w:r>
          </w:p>
        </w:tc>
        <w:tc>
          <w:tcPr>
            <w:tcW w:w="920" w:type="dxa"/>
          </w:tcPr>
          <w:p w14:paraId="3AC3D9C5" w14:textId="15DA82AA"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w:t>
            </w:r>
            <w:r w:rsidR="00714707" w:rsidRPr="00610393">
              <w:rPr>
                <w:bCs/>
                <w:color w:val="000000" w:themeColor="text1"/>
                <w:sz w:val="22"/>
                <w:szCs w:val="22"/>
              </w:rPr>
              <w:t>,188</w:t>
            </w:r>
          </w:p>
        </w:tc>
        <w:tc>
          <w:tcPr>
            <w:tcW w:w="1890" w:type="dxa"/>
          </w:tcPr>
          <w:p w14:paraId="068627C9" w14:textId="47BF80EB"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8848C3" w:rsidRPr="00610393">
              <w:rPr>
                <w:bCs/>
                <w:color w:val="000000" w:themeColor="text1"/>
                <w:sz w:val="22"/>
                <w:szCs w:val="22"/>
              </w:rPr>
              <w:t>7</w:t>
            </w:r>
            <w:r w:rsidRPr="00610393">
              <w:rPr>
                <w:bCs/>
                <w:color w:val="000000" w:themeColor="text1"/>
                <w:sz w:val="22"/>
                <w:szCs w:val="22"/>
              </w:rPr>
              <w:t xml:space="preserve"> [-.</w:t>
            </w:r>
            <w:r w:rsidR="008848C3" w:rsidRPr="00610393">
              <w:rPr>
                <w:bCs/>
                <w:color w:val="000000" w:themeColor="text1"/>
                <w:sz w:val="22"/>
                <w:szCs w:val="22"/>
              </w:rPr>
              <w:t>27</w:t>
            </w:r>
            <w:r w:rsidRPr="00610393">
              <w:rPr>
                <w:bCs/>
                <w:color w:val="000000" w:themeColor="text1"/>
                <w:sz w:val="22"/>
                <w:szCs w:val="22"/>
              </w:rPr>
              <w:t>, .</w:t>
            </w:r>
            <w:r w:rsidR="008848C3" w:rsidRPr="00610393">
              <w:rPr>
                <w:bCs/>
                <w:color w:val="000000" w:themeColor="text1"/>
                <w:sz w:val="22"/>
                <w:szCs w:val="22"/>
              </w:rPr>
              <w:t>13</w:t>
            </w:r>
            <w:r w:rsidRPr="00610393">
              <w:rPr>
                <w:bCs/>
                <w:color w:val="000000" w:themeColor="text1"/>
                <w:sz w:val="22"/>
                <w:szCs w:val="22"/>
              </w:rPr>
              <w:t>]</w:t>
            </w:r>
          </w:p>
        </w:tc>
        <w:tc>
          <w:tcPr>
            <w:tcW w:w="990" w:type="dxa"/>
          </w:tcPr>
          <w:p w14:paraId="63B0F148"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14.9</w:t>
            </w:r>
          </w:p>
        </w:tc>
        <w:tc>
          <w:tcPr>
            <w:tcW w:w="900" w:type="dxa"/>
          </w:tcPr>
          <w:p w14:paraId="162537E4"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67CF5232" w14:textId="77777777" w:rsidTr="00D30E59">
        <w:tc>
          <w:tcPr>
            <w:tcW w:w="1975" w:type="dxa"/>
          </w:tcPr>
          <w:p w14:paraId="58C35607"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MCSD</w:t>
            </w:r>
          </w:p>
        </w:tc>
        <w:tc>
          <w:tcPr>
            <w:tcW w:w="610" w:type="dxa"/>
          </w:tcPr>
          <w:p w14:paraId="58C83B3C" w14:textId="7EC11360" w:rsidR="0086202B" w:rsidRPr="00610393" w:rsidRDefault="006028D3" w:rsidP="006268FD">
            <w:pPr>
              <w:widowControl w:val="0"/>
              <w:spacing w:before="20" w:after="20"/>
              <w:jc w:val="center"/>
              <w:outlineLvl w:val="0"/>
              <w:rPr>
                <w:bCs/>
                <w:color w:val="000000" w:themeColor="text1"/>
                <w:sz w:val="22"/>
                <w:szCs w:val="22"/>
              </w:rPr>
            </w:pPr>
            <w:r w:rsidRPr="00610393">
              <w:rPr>
                <w:bCs/>
                <w:color w:val="000000" w:themeColor="text1"/>
                <w:sz w:val="22"/>
                <w:szCs w:val="22"/>
              </w:rPr>
              <w:t>41</w:t>
            </w:r>
          </w:p>
        </w:tc>
        <w:tc>
          <w:tcPr>
            <w:tcW w:w="920" w:type="dxa"/>
          </w:tcPr>
          <w:p w14:paraId="14954DD5" w14:textId="610A4AC1" w:rsidR="0086202B" w:rsidRPr="00610393" w:rsidRDefault="00BC3E6E" w:rsidP="006268FD">
            <w:pPr>
              <w:widowControl w:val="0"/>
              <w:spacing w:before="20" w:after="20"/>
              <w:jc w:val="center"/>
              <w:outlineLvl w:val="0"/>
              <w:rPr>
                <w:bCs/>
                <w:color w:val="000000" w:themeColor="text1"/>
                <w:sz w:val="22"/>
                <w:szCs w:val="22"/>
              </w:rPr>
            </w:pPr>
            <w:r w:rsidRPr="00610393">
              <w:rPr>
                <w:bCs/>
                <w:color w:val="000000" w:themeColor="text1"/>
                <w:sz w:val="22"/>
                <w:szCs w:val="22"/>
              </w:rPr>
              <w:t>11,417</w:t>
            </w:r>
          </w:p>
        </w:tc>
        <w:tc>
          <w:tcPr>
            <w:tcW w:w="1890" w:type="dxa"/>
          </w:tcPr>
          <w:p w14:paraId="3ED7A079" w14:textId="1F0E392E"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6028D3" w:rsidRPr="00610393">
              <w:rPr>
                <w:bCs/>
                <w:color w:val="000000" w:themeColor="text1"/>
                <w:sz w:val="22"/>
                <w:szCs w:val="22"/>
              </w:rPr>
              <w:t>3</w:t>
            </w:r>
            <w:r w:rsidRPr="00610393">
              <w:rPr>
                <w:bCs/>
                <w:color w:val="000000" w:themeColor="text1"/>
                <w:sz w:val="22"/>
                <w:szCs w:val="22"/>
              </w:rPr>
              <w:t xml:space="preserve"> [-</w:t>
            </w:r>
            <w:r w:rsidRPr="00610393">
              <w:rPr>
                <w:bCs/>
                <w:color w:val="222222"/>
                <w:sz w:val="22"/>
                <w:szCs w:val="22"/>
                <w:shd w:val="clear" w:color="auto" w:fill="FFFFFF"/>
              </w:rPr>
              <w:t>.0</w:t>
            </w:r>
            <w:r w:rsidR="006028D3" w:rsidRPr="00610393">
              <w:rPr>
                <w:bCs/>
                <w:color w:val="222222"/>
                <w:sz w:val="22"/>
                <w:szCs w:val="22"/>
                <w:shd w:val="clear" w:color="auto" w:fill="FFFFFF"/>
              </w:rPr>
              <w:t>3</w:t>
            </w:r>
            <w:r w:rsidRPr="00610393">
              <w:rPr>
                <w:bCs/>
                <w:color w:val="222222"/>
                <w:sz w:val="22"/>
                <w:szCs w:val="22"/>
                <w:shd w:val="clear" w:color="auto" w:fill="FFFFFF"/>
              </w:rPr>
              <w:t>, .0</w:t>
            </w:r>
            <w:r w:rsidR="006028D3" w:rsidRPr="00610393">
              <w:rPr>
                <w:bCs/>
                <w:color w:val="222222"/>
                <w:sz w:val="22"/>
                <w:szCs w:val="22"/>
                <w:shd w:val="clear" w:color="auto" w:fill="FFFFFF"/>
              </w:rPr>
              <w:t>8</w:t>
            </w:r>
            <w:r w:rsidRPr="00610393">
              <w:rPr>
                <w:bCs/>
                <w:color w:val="000000" w:themeColor="text1"/>
                <w:sz w:val="22"/>
                <w:szCs w:val="22"/>
              </w:rPr>
              <w:t>]</w:t>
            </w:r>
          </w:p>
        </w:tc>
        <w:tc>
          <w:tcPr>
            <w:tcW w:w="990" w:type="dxa"/>
          </w:tcPr>
          <w:p w14:paraId="71340F5B" w14:textId="74311913" w:rsidR="0086202B" w:rsidRPr="00610393" w:rsidRDefault="006028D3" w:rsidP="006268FD">
            <w:pPr>
              <w:widowControl w:val="0"/>
              <w:spacing w:before="20" w:after="20"/>
              <w:jc w:val="center"/>
              <w:outlineLvl w:val="0"/>
              <w:rPr>
                <w:bCs/>
                <w:color w:val="000000" w:themeColor="text1"/>
                <w:sz w:val="22"/>
                <w:szCs w:val="22"/>
              </w:rPr>
            </w:pPr>
            <w:r w:rsidRPr="00610393">
              <w:rPr>
                <w:bCs/>
                <w:color w:val="000000" w:themeColor="text1"/>
                <w:sz w:val="22"/>
                <w:szCs w:val="22"/>
              </w:rPr>
              <w:t>292.7</w:t>
            </w:r>
          </w:p>
        </w:tc>
        <w:tc>
          <w:tcPr>
            <w:tcW w:w="900" w:type="dxa"/>
          </w:tcPr>
          <w:p w14:paraId="753E083F"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16633086" w14:textId="77777777" w:rsidTr="00D30E59">
        <w:tc>
          <w:tcPr>
            <w:tcW w:w="1975" w:type="dxa"/>
            <w:tcBorders>
              <w:bottom w:val="nil"/>
            </w:tcBorders>
          </w:tcPr>
          <w:p w14:paraId="17912501"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NPI</w:t>
            </w:r>
          </w:p>
        </w:tc>
        <w:tc>
          <w:tcPr>
            <w:tcW w:w="610" w:type="dxa"/>
            <w:tcBorders>
              <w:bottom w:val="nil"/>
            </w:tcBorders>
          </w:tcPr>
          <w:p w14:paraId="36454CDD"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8</w:t>
            </w:r>
          </w:p>
        </w:tc>
        <w:tc>
          <w:tcPr>
            <w:tcW w:w="920" w:type="dxa"/>
            <w:tcBorders>
              <w:bottom w:val="nil"/>
            </w:tcBorders>
          </w:tcPr>
          <w:p w14:paraId="1BA2884A"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1,790</w:t>
            </w:r>
          </w:p>
        </w:tc>
        <w:tc>
          <w:tcPr>
            <w:tcW w:w="1890" w:type="dxa"/>
            <w:tcBorders>
              <w:bottom w:val="nil"/>
            </w:tcBorders>
          </w:tcPr>
          <w:p w14:paraId="455335BB"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-.0001 [-</w:t>
            </w:r>
            <w:r w:rsidRPr="00610393">
              <w:rPr>
                <w:bCs/>
                <w:color w:val="222222"/>
                <w:sz w:val="22"/>
                <w:szCs w:val="22"/>
                <w:shd w:val="clear" w:color="auto" w:fill="FFFFFF"/>
              </w:rPr>
              <w:t>.14, .14</w:t>
            </w:r>
            <w:r w:rsidRPr="00610393">
              <w:rPr>
                <w:bCs/>
                <w:color w:val="000000" w:themeColor="text1"/>
                <w:sz w:val="22"/>
                <w:szCs w:val="22"/>
              </w:rPr>
              <w:t>]</w:t>
            </w:r>
          </w:p>
        </w:tc>
        <w:tc>
          <w:tcPr>
            <w:tcW w:w="990" w:type="dxa"/>
            <w:tcBorders>
              <w:bottom w:val="nil"/>
            </w:tcBorders>
          </w:tcPr>
          <w:p w14:paraId="24411F47" w14:textId="77777777"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19.6</w:t>
            </w:r>
          </w:p>
        </w:tc>
        <w:tc>
          <w:tcPr>
            <w:tcW w:w="900" w:type="dxa"/>
            <w:tcBorders>
              <w:bottom w:val="nil"/>
            </w:tcBorders>
          </w:tcPr>
          <w:p w14:paraId="7159A02F"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5197FC34" w14:textId="77777777" w:rsidTr="00D30E59">
        <w:tc>
          <w:tcPr>
            <w:tcW w:w="1975" w:type="dxa"/>
            <w:tcBorders>
              <w:top w:val="nil"/>
              <w:bottom w:val="single" w:sz="4" w:space="0" w:color="auto"/>
            </w:tcBorders>
          </w:tcPr>
          <w:p w14:paraId="76494B7C"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Other</w:t>
            </w:r>
          </w:p>
        </w:tc>
        <w:tc>
          <w:tcPr>
            <w:tcW w:w="610" w:type="dxa"/>
            <w:tcBorders>
              <w:top w:val="nil"/>
              <w:bottom w:val="single" w:sz="4" w:space="0" w:color="auto"/>
            </w:tcBorders>
          </w:tcPr>
          <w:p w14:paraId="74E1C6D6" w14:textId="41BF036B" w:rsidR="0086202B" w:rsidRPr="00610393" w:rsidRDefault="00877BF3" w:rsidP="006268FD">
            <w:pPr>
              <w:widowControl w:val="0"/>
              <w:spacing w:before="20" w:after="20"/>
              <w:jc w:val="center"/>
              <w:outlineLvl w:val="0"/>
              <w:rPr>
                <w:bCs/>
                <w:color w:val="000000" w:themeColor="text1"/>
                <w:sz w:val="22"/>
                <w:szCs w:val="22"/>
              </w:rPr>
            </w:pPr>
            <w:r w:rsidRPr="00610393">
              <w:rPr>
                <w:bCs/>
                <w:color w:val="000000" w:themeColor="text1"/>
                <w:sz w:val="22"/>
                <w:szCs w:val="22"/>
              </w:rPr>
              <w:t>24</w:t>
            </w:r>
          </w:p>
        </w:tc>
        <w:tc>
          <w:tcPr>
            <w:tcW w:w="920" w:type="dxa"/>
            <w:tcBorders>
              <w:top w:val="nil"/>
              <w:bottom w:val="single" w:sz="4" w:space="0" w:color="auto"/>
            </w:tcBorders>
          </w:tcPr>
          <w:p w14:paraId="1495E413" w14:textId="065901E7" w:rsidR="0086202B" w:rsidRPr="00610393" w:rsidRDefault="00BC3E6E" w:rsidP="006268FD">
            <w:pPr>
              <w:widowControl w:val="0"/>
              <w:spacing w:before="20" w:after="20"/>
              <w:jc w:val="center"/>
              <w:outlineLvl w:val="0"/>
              <w:rPr>
                <w:bCs/>
                <w:color w:val="000000" w:themeColor="text1"/>
                <w:sz w:val="22"/>
                <w:szCs w:val="22"/>
              </w:rPr>
            </w:pPr>
            <w:r w:rsidRPr="00610393">
              <w:rPr>
                <w:bCs/>
                <w:color w:val="000000" w:themeColor="text1"/>
                <w:sz w:val="22"/>
                <w:szCs w:val="22"/>
              </w:rPr>
              <w:t>4,953</w:t>
            </w:r>
          </w:p>
        </w:tc>
        <w:tc>
          <w:tcPr>
            <w:tcW w:w="1890" w:type="dxa"/>
            <w:tcBorders>
              <w:top w:val="nil"/>
              <w:bottom w:val="single" w:sz="4" w:space="0" w:color="auto"/>
            </w:tcBorders>
          </w:tcPr>
          <w:p w14:paraId="555B68C5" w14:textId="37B2A759"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-.08 [-.1</w:t>
            </w:r>
            <w:r w:rsidR="00877BF3" w:rsidRPr="00610393">
              <w:rPr>
                <w:bCs/>
                <w:color w:val="000000" w:themeColor="text1"/>
                <w:sz w:val="22"/>
                <w:szCs w:val="22"/>
              </w:rPr>
              <w:t>5</w:t>
            </w:r>
            <w:r w:rsidRPr="00610393">
              <w:rPr>
                <w:bCs/>
                <w:color w:val="000000" w:themeColor="text1"/>
                <w:sz w:val="22"/>
                <w:szCs w:val="22"/>
              </w:rPr>
              <w:t xml:space="preserve">, </w:t>
            </w:r>
            <w:r w:rsidR="00877BF3" w:rsidRPr="00610393">
              <w:rPr>
                <w:bCs/>
                <w:color w:val="000000" w:themeColor="text1"/>
                <w:sz w:val="22"/>
                <w:szCs w:val="22"/>
              </w:rPr>
              <w:t>-.01</w:t>
            </w:r>
            <w:r w:rsidRPr="00610393">
              <w:rPr>
                <w:bCs/>
                <w:color w:val="000000" w:themeColor="text1"/>
                <w:sz w:val="22"/>
                <w:szCs w:val="22"/>
              </w:rPr>
              <w:t>]</w:t>
            </w:r>
          </w:p>
        </w:tc>
        <w:tc>
          <w:tcPr>
            <w:tcW w:w="990" w:type="dxa"/>
            <w:tcBorders>
              <w:top w:val="nil"/>
              <w:bottom w:val="single" w:sz="4" w:space="0" w:color="auto"/>
            </w:tcBorders>
          </w:tcPr>
          <w:p w14:paraId="2ECF2C6D" w14:textId="1F1AAA3E" w:rsidR="0086202B" w:rsidRPr="00610393" w:rsidRDefault="00877BF3" w:rsidP="006268FD">
            <w:pPr>
              <w:widowControl w:val="0"/>
              <w:spacing w:before="20" w:after="20"/>
              <w:jc w:val="center"/>
              <w:outlineLvl w:val="0"/>
              <w:rPr>
                <w:bCs/>
                <w:color w:val="000000" w:themeColor="text1"/>
                <w:sz w:val="22"/>
                <w:szCs w:val="22"/>
              </w:rPr>
            </w:pPr>
            <w:r w:rsidRPr="00610393">
              <w:rPr>
                <w:bCs/>
                <w:color w:val="000000" w:themeColor="text1"/>
                <w:sz w:val="22"/>
                <w:szCs w:val="22"/>
              </w:rPr>
              <w:t>121.4</w:t>
            </w:r>
          </w:p>
        </w:tc>
        <w:tc>
          <w:tcPr>
            <w:tcW w:w="900" w:type="dxa"/>
            <w:tcBorders>
              <w:top w:val="nil"/>
              <w:bottom w:val="single" w:sz="4" w:space="0" w:color="auto"/>
            </w:tcBorders>
          </w:tcPr>
          <w:p w14:paraId="5CE829C9"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52A8D64F" w14:textId="77777777" w:rsidTr="00D30E59">
        <w:tc>
          <w:tcPr>
            <w:tcW w:w="1975" w:type="dxa"/>
            <w:tcBorders>
              <w:top w:val="single" w:sz="4" w:space="0" w:color="auto"/>
            </w:tcBorders>
          </w:tcPr>
          <w:p w14:paraId="4EB33E37" w14:textId="77777777" w:rsidR="0086202B" w:rsidRPr="00610393" w:rsidRDefault="0086202B" w:rsidP="006268FD">
            <w:pPr>
              <w:widowControl w:val="0"/>
              <w:spacing w:before="20" w:after="20"/>
              <w:outlineLvl w:val="0"/>
              <w:rPr>
                <w:bCs/>
                <w:iCs/>
                <w:color w:val="000000" w:themeColor="text1"/>
                <w:sz w:val="22"/>
                <w:szCs w:val="22"/>
              </w:rPr>
            </w:pPr>
            <w:r w:rsidRPr="00610393">
              <w:rPr>
                <w:bCs/>
                <w:i/>
                <w:iCs/>
                <w:color w:val="000000" w:themeColor="text1"/>
                <w:sz w:val="22"/>
                <w:szCs w:val="22"/>
              </w:rPr>
              <w:t>Health outcome</w:t>
            </w:r>
          </w:p>
        </w:tc>
        <w:tc>
          <w:tcPr>
            <w:tcW w:w="610" w:type="dxa"/>
            <w:tcBorders>
              <w:top w:val="single" w:sz="4" w:space="0" w:color="auto"/>
            </w:tcBorders>
          </w:tcPr>
          <w:p w14:paraId="4D66B054"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20" w:type="dxa"/>
            <w:tcBorders>
              <w:top w:val="single" w:sz="4" w:space="0" w:color="auto"/>
            </w:tcBorders>
          </w:tcPr>
          <w:p w14:paraId="77875304"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1890" w:type="dxa"/>
            <w:tcBorders>
              <w:top w:val="single" w:sz="4" w:space="0" w:color="auto"/>
            </w:tcBorders>
          </w:tcPr>
          <w:p w14:paraId="1D88ABC1"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90" w:type="dxa"/>
            <w:tcBorders>
              <w:top w:val="single" w:sz="4" w:space="0" w:color="auto"/>
            </w:tcBorders>
          </w:tcPr>
          <w:p w14:paraId="1F31C2CA"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00" w:type="dxa"/>
            <w:tcBorders>
              <w:top w:val="single" w:sz="4" w:space="0" w:color="auto"/>
            </w:tcBorders>
          </w:tcPr>
          <w:p w14:paraId="530A7149" w14:textId="47D14665" w:rsidR="0086202B" w:rsidRPr="00610393" w:rsidRDefault="00BD50A5"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19.2</w:t>
            </w:r>
            <w:r w:rsidR="0086202B" w:rsidRPr="00610393">
              <w:rPr>
                <w:bCs/>
                <w:color w:val="000000" w:themeColor="text1"/>
                <w:sz w:val="22"/>
                <w:szCs w:val="22"/>
              </w:rPr>
              <w:t>*</w:t>
            </w:r>
          </w:p>
        </w:tc>
      </w:tr>
      <w:tr w:rsidR="0086202B" w:rsidRPr="00610393" w14:paraId="79AA30EB" w14:textId="77777777" w:rsidTr="00D30E59">
        <w:tc>
          <w:tcPr>
            <w:tcW w:w="1975" w:type="dxa"/>
          </w:tcPr>
          <w:p w14:paraId="323277E8"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Biomarkers</w:t>
            </w:r>
          </w:p>
        </w:tc>
        <w:tc>
          <w:tcPr>
            <w:tcW w:w="610" w:type="dxa"/>
          </w:tcPr>
          <w:p w14:paraId="552EC5A3" w14:textId="4C13EA7E"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w:t>
            </w:r>
            <w:r w:rsidR="00353B05" w:rsidRPr="00610393">
              <w:rPr>
                <w:bCs/>
                <w:color w:val="000000" w:themeColor="text1"/>
                <w:sz w:val="22"/>
                <w:szCs w:val="22"/>
              </w:rPr>
              <w:t>7</w:t>
            </w:r>
          </w:p>
        </w:tc>
        <w:tc>
          <w:tcPr>
            <w:tcW w:w="920" w:type="dxa"/>
          </w:tcPr>
          <w:p w14:paraId="7E60ED8E" w14:textId="42A33324" w:rsidR="0086202B" w:rsidRPr="00610393" w:rsidRDefault="00605E4E"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1,536</w:t>
            </w:r>
          </w:p>
        </w:tc>
        <w:tc>
          <w:tcPr>
            <w:tcW w:w="1890" w:type="dxa"/>
          </w:tcPr>
          <w:p w14:paraId="67865DA4" w14:textId="2A8E85D5"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w:t>
            </w:r>
            <w:r w:rsidR="00353B05" w:rsidRPr="00610393">
              <w:rPr>
                <w:bCs/>
                <w:color w:val="000000" w:themeColor="text1"/>
                <w:sz w:val="22"/>
                <w:szCs w:val="22"/>
              </w:rPr>
              <w:t>3</w:t>
            </w:r>
            <w:r w:rsidRPr="00610393">
              <w:rPr>
                <w:bCs/>
                <w:color w:val="000000" w:themeColor="text1"/>
                <w:sz w:val="22"/>
                <w:szCs w:val="22"/>
              </w:rPr>
              <w:t xml:space="preserve"> [-.2</w:t>
            </w:r>
            <w:r w:rsidR="00353B05" w:rsidRPr="00610393">
              <w:rPr>
                <w:bCs/>
                <w:color w:val="000000" w:themeColor="text1"/>
                <w:sz w:val="22"/>
                <w:szCs w:val="22"/>
              </w:rPr>
              <w:t>2</w:t>
            </w:r>
            <w:r w:rsidRPr="00610393">
              <w:rPr>
                <w:bCs/>
                <w:color w:val="000000" w:themeColor="text1"/>
                <w:sz w:val="22"/>
                <w:szCs w:val="22"/>
              </w:rPr>
              <w:t>, -.0</w:t>
            </w:r>
            <w:r w:rsidR="00353B05" w:rsidRPr="00610393">
              <w:rPr>
                <w:bCs/>
                <w:color w:val="000000" w:themeColor="text1"/>
                <w:sz w:val="22"/>
                <w:szCs w:val="22"/>
              </w:rPr>
              <w:t>4</w:t>
            </w:r>
            <w:r w:rsidRPr="00610393">
              <w:rPr>
                <w:bCs/>
                <w:color w:val="000000" w:themeColor="text1"/>
                <w:sz w:val="22"/>
                <w:szCs w:val="22"/>
              </w:rPr>
              <w:t>]</w:t>
            </w:r>
          </w:p>
        </w:tc>
        <w:tc>
          <w:tcPr>
            <w:tcW w:w="990" w:type="dxa"/>
          </w:tcPr>
          <w:p w14:paraId="28C33C90" w14:textId="0420066B" w:rsidR="0086202B" w:rsidRPr="00610393" w:rsidRDefault="00353B05"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48.1</w:t>
            </w:r>
          </w:p>
        </w:tc>
        <w:tc>
          <w:tcPr>
            <w:tcW w:w="900" w:type="dxa"/>
          </w:tcPr>
          <w:p w14:paraId="64F72DF0"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04CC73B9" w14:textId="77777777" w:rsidTr="00D30E59">
        <w:tc>
          <w:tcPr>
            <w:tcW w:w="1975" w:type="dxa"/>
          </w:tcPr>
          <w:p w14:paraId="11239452"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Diseases</w:t>
            </w:r>
          </w:p>
        </w:tc>
        <w:tc>
          <w:tcPr>
            <w:tcW w:w="610" w:type="dxa"/>
          </w:tcPr>
          <w:p w14:paraId="1CFDC577" w14:textId="5FC2424A" w:rsidR="0086202B" w:rsidRPr="00610393" w:rsidRDefault="00DC13A1"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8</w:t>
            </w:r>
          </w:p>
        </w:tc>
        <w:tc>
          <w:tcPr>
            <w:tcW w:w="920" w:type="dxa"/>
          </w:tcPr>
          <w:p w14:paraId="4E8D1822" w14:textId="6C7698E5"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w:t>
            </w:r>
            <w:r w:rsidR="00605E4E" w:rsidRPr="00610393">
              <w:rPr>
                <w:bCs/>
                <w:color w:val="000000" w:themeColor="text1"/>
                <w:sz w:val="22"/>
                <w:szCs w:val="22"/>
              </w:rPr>
              <w:t>625</w:t>
            </w:r>
          </w:p>
        </w:tc>
        <w:tc>
          <w:tcPr>
            <w:tcW w:w="1890" w:type="dxa"/>
          </w:tcPr>
          <w:p w14:paraId="15E3A925" w14:textId="443505DB"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.02 [-</w:t>
            </w:r>
            <w:r w:rsidRPr="00610393">
              <w:rPr>
                <w:bCs/>
                <w:color w:val="222222"/>
                <w:sz w:val="22"/>
                <w:szCs w:val="22"/>
                <w:shd w:val="clear" w:color="auto" w:fill="FFFFFF"/>
              </w:rPr>
              <w:t>.</w:t>
            </w:r>
            <w:r w:rsidR="00DC13A1" w:rsidRPr="00610393">
              <w:rPr>
                <w:bCs/>
                <w:color w:val="222222"/>
                <w:sz w:val="22"/>
                <w:szCs w:val="22"/>
                <w:shd w:val="clear" w:color="auto" w:fill="FFFFFF"/>
              </w:rPr>
              <w:t>19</w:t>
            </w:r>
            <w:r w:rsidRPr="00610393">
              <w:rPr>
                <w:bCs/>
                <w:color w:val="222222"/>
                <w:sz w:val="22"/>
                <w:szCs w:val="22"/>
                <w:shd w:val="clear" w:color="auto" w:fill="FFFFFF"/>
              </w:rPr>
              <w:t>, .2</w:t>
            </w:r>
            <w:r w:rsidR="00DC13A1" w:rsidRPr="00610393">
              <w:rPr>
                <w:bCs/>
                <w:color w:val="222222"/>
                <w:sz w:val="22"/>
                <w:szCs w:val="22"/>
                <w:shd w:val="clear" w:color="auto" w:fill="FFFFFF"/>
              </w:rPr>
              <w:t>2</w:t>
            </w:r>
            <w:r w:rsidRPr="00610393">
              <w:rPr>
                <w:bCs/>
                <w:color w:val="000000" w:themeColor="text1"/>
                <w:sz w:val="22"/>
                <w:szCs w:val="22"/>
              </w:rPr>
              <w:t>]</w:t>
            </w:r>
          </w:p>
        </w:tc>
        <w:tc>
          <w:tcPr>
            <w:tcW w:w="990" w:type="dxa"/>
          </w:tcPr>
          <w:p w14:paraId="59DCAD48" w14:textId="74CD2425" w:rsidR="0086202B" w:rsidRPr="00610393" w:rsidRDefault="00DC13A1"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161.0</w:t>
            </w:r>
          </w:p>
        </w:tc>
        <w:tc>
          <w:tcPr>
            <w:tcW w:w="900" w:type="dxa"/>
          </w:tcPr>
          <w:p w14:paraId="01F08FE2"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3035C4FD" w14:textId="77777777" w:rsidTr="00D30E59">
        <w:tc>
          <w:tcPr>
            <w:tcW w:w="1975" w:type="dxa"/>
          </w:tcPr>
          <w:p w14:paraId="3280308A"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Obesity</w:t>
            </w:r>
          </w:p>
        </w:tc>
        <w:tc>
          <w:tcPr>
            <w:tcW w:w="610" w:type="dxa"/>
          </w:tcPr>
          <w:p w14:paraId="7AD2EEAB" w14:textId="1467A2E9" w:rsidR="0086202B" w:rsidRPr="00610393" w:rsidRDefault="00825F52"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12</w:t>
            </w:r>
          </w:p>
        </w:tc>
        <w:tc>
          <w:tcPr>
            <w:tcW w:w="920" w:type="dxa"/>
          </w:tcPr>
          <w:p w14:paraId="091B1132" w14:textId="3BDCC803"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w:t>
            </w:r>
            <w:r w:rsidR="00605E4E" w:rsidRPr="00610393">
              <w:rPr>
                <w:bCs/>
                <w:color w:val="000000" w:themeColor="text1"/>
                <w:sz w:val="22"/>
                <w:szCs w:val="22"/>
              </w:rPr>
              <w:t>834</w:t>
            </w:r>
          </w:p>
        </w:tc>
        <w:tc>
          <w:tcPr>
            <w:tcW w:w="1890" w:type="dxa"/>
          </w:tcPr>
          <w:p w14:paraId="6E6F58CB" w14:textId="34B7CE7E"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825F52" w:rsidRPr="00610393">
              <w:rPr>
                <w:bCs/>
                <w:color w:val="000000" w:themeColor="text1"/>
                <w:sz w:val="22"/>
                <w:szCs w:val="22"/>
              </w:rPr>
              <w:t>1</w:t>
            </w:r>
            <w:r w:rsidRPr="00610393">
              <w:rPr>
                <w:bCs/>
                <w:color w:val="000000" w:themeColor="text1"/>
                <w:sz w:val="22"/>
                <w:szCs w:val="22"/>
              </w:rPr>
              <w:t xml:space="preserve"> [-</w:t>
            </w:r>
            <w:r w:rsidRPr="00610393">
              <w:rPr>
                <w:bCs/>
                <w:color w:val="222222"/>
                <w:sz w:val="22"/>
                <w:szCs w:val="22"/>
                <w:shd w:val="clear" w:color="auto" w:fill="FFFFFF"/>
              </w:rPr>
              <w:t>.0</w:t>
            </w:r>
            <w:r w:rsidR="00825F52" w:rsidRPr="00610393">
              <w:rPr>
                <w:bCs/>
                <w:color w:val="222222"/>
                <w:sz w:val="22"/>
                <w:szCs w:val="22"/>
                <w:shd w:val="clear" w:color="auto" w:fill="FFFFFF"/>
              </w:rPr>
              <w:t>6</w:t>
            </w:r>
            <w:r w:rsidRPr="00610393">
              <w:rPr>
                <w:bCs/>
                <w:color w:val="222222"/>
                <w:sz w:val="22"/>
                <w:szCs w:val="22"/>
                <w:shd w:val="clear" w:color="auto" w:fill="FFFFFF"/>
              </w:rPr>
              <w:t>, .</w:t>
            </w:r>
            <w:r w:rsidR="00825F52" w:rsidRPr="00610393">
              <w:rPr>
                <w:bCs/>
                <w:color w:val="222222"/>
                <w:sz w:val="22"/>
                <w:szCs w:val="22"/>
                <w:shd w:val="clear" w:color="auto" w:fill="FFFFFF"/>
              </w:rPr>
              <w:t>09</w:t>
            </w:r>
            <w:r w:rsidRPr="00610393">
              <w:rPr>
                <w:bCs/>
                <w:color w:val="000000" w:themeColor="text1"/>
                <w:sz w:val="22"/>
                <w:szCs w:val="22"/>
              </w:rPr>
              <w:t>]</w:t>
            </w:r>
          </w:p>
        </w:tc>
        <w:tc>
          <w:tcPr>
            <w:tcW w:w="990" w:type="dxa"/>
          </w:tcPr>
          <w:p w14:paraId="40AE5556" w14:textId="4187DCBF" w:rsidR="0086202B" w:rsidRPr="00610393" w:rsidRDefault="00825F52"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25.2</w:t>
            </w:r>
          </w:p>
        </w:tc>
        <w:tc>
          <w:tcPr>
            <w:tcW w:w="900" w:type="dxa"/>
          </w:tcPr>
          <w:p w14:paraId="7B0CAC2A"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510B29EE" w14:textId="77777777" w:rsidTr="00D30E59">
        <w:tc>
          <w:tcPr>
            <w:tcW w:w="1975" w:type="dxa"/>
          </w:tcPr>
          <w:p w14:paraId="19D2EFF6"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Other</w:t>
            </w:r>
          </w:p>
        </w:tc>
        <w:tc>
          <w:tcPr>
            <w:tcW w:w="610" w:type="dxa"/>
          </w:tcPr>
          <w:p w14:paraId="4C4C5FDF" w14:textId="7F4F4DFB" w:rsidR="0086202B" w:rsidRPr="00610393" w:rsidRDefault="0082286B" w:rsidP="006268FD">
            <w:pPr>
              <w:widowControl w:val="0"/>
              <w:spacing w:before="20" w:after="20"/>
              <w:jc w:val="center"/>
              <w:outlineLvl w:val="0"/>
              <w:rPr>
                <w:bCs/>
                <w:color w:val="000000" w:themeColor="text1"/>
                <w:sz w:val="22"/>
                <w:szCs w:val="22"/>
              </w:rPr>
            </w:pPr>
            <w:r w:rsidRPr="00610393">
              <w:rPr>
                <w:bCs/>
                <w:color w:val="000000" w:themeColor="text1"/>
                <w:sz w:val="22"/>
                <w:szCs w:val="22"/>
              </w:rPr>
              <w:t>12</w:t>
            </w:r>
          </w:p>
        </w:tc>
        <w:tc>
          <w:tcPr>
            <w:tcW w:w="920" w:type="dxa"/>
          </w:tcPr>
          <w:p w14:paraId="2906CDFF" w14:textId="0CE38160"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4,</w:t>
            </w:r>
            <w:r w:rsidR="00C34B26" w:rsidRPr="00610393">
              <w:rPr>
                <w:bCs/>
                <w:color w:val="000000" w:themeColor="text1"/>
                <w:sz w:val="22"/>
                <w:szCs w:val="22"/>
              </w:rPr>
              <w:t>781</w:t>
            </w:r>
          </w:p>
        </w:tc>
        <w:tc>
          <w:tcPr>
            <w:tcW w:w="1890" w:type="dxa"/>
          </w:tcPr>
          <w:p w14:paraId="05197D44" w14:textId="2D2800C6"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82286B" w:rsidRPr="00610393">
              <w:rPr>
                <w:bCs/>
                <w:color w:val="000000" w:themeColor="text1"/>
                <w:sz w:val="22"/>
                <w:szCs w:val="22"/>
              </w:rPr>
              <w:t>8</w:t>
            </w:r>
            <w:r w:rsidRPr="00610393">
              <w:rPr>
                <w:bCs/>
                <w:color w:val="000000" w:themeColor="text1"/>
                <w:sz w:val="22"/>
                <w:szCs w:val="22"/>
              </w:rPr>
              <w:t xml:space="preserve"> [.0</w:t>
            </w:r>
            <w:r w:rsidR="0082286B" w:rsidRPr="00610393">
              <w:rPr>
                <w:bCs/>
                <w:color w:val="000000" w:themeColor="text1"/>
                <w:sz w:val="22"/>
                <w:szCs w:val="22"/>
              </w:rPr>
              <w:t>2</w:t>
            </w:r>
            <w:r w:rsidRPr="00610393">
              <w:rPr>
                <w:bCs/>
                <w:color w:val="222222"/>
                <w:sz w:val="22"/>
                <w:szCs w:val="22"/>
                <w:shd w:val="clear" w:color="auto" w:fill="FFFFFF"/>
              </w:rPr>
              <w:t>, .14</w:t>
            </w:r>
            <w:r w:rsidRPr="00610393">
              <w:rPr>
                <w:bCs/>
                <w:color w:val="000000" w:themeColor="text1"/>
                <w:sz w:val="22"/>
                <w:szCs w:val="22"/>
              </w:rPr>
              <w:t>]</w:t>
            </w:r>
          </w:p>
        </w:tc>
        <w:tc>
          <w:tcPr>
            <w:tcW w:w="990" w:type="dxa"/>
          </w:tcPr>
          <w:p w14:paraId="3DE75413" w14:textId="31BF8AE9" w:rsidR="0086202B" w:rsidRPr="00610393" w:rsidRDefault="0082286B" w:rsidP="006268FD">
            <w:pPr>
              <w:widowControl w:val="0"/>
              <w:spacing w:before="20" w:after="20"/>
              <w:jc w:val="center"/>
              <w:outlineLvl w:val="0"/>
              <w:rPr>
                <w:bCs/>
                <w:color w:val="000000" w:themeColor="text1"/>
                <w:sz w:val="22"/>
                <w:szCs w:val="22"/>
              </w:rPr>
            </w:pPr>
            <w:r w:rsidRPr="00610393">
              <w:rPr>
                <w:bCs/>
                <w:color w:val="000000" w:themeColor="text1"/>
                <w:sz w:val="22"/>
                <w:szCs w:val="22"/>
              </w:rPr>
              <w:t>24.9</w:t>
            </w:r>
          </w:p>
        </w:tc>
        <w:tc>
          <w:tcPr>
            <w:tcW w:w="900" w:type="dxa"/>
          </w:tcPr>
          <w:p w14:paraId="6E91237B"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0D6E9008" w14:textId="77777777" w:rsidTr="00D30E59">
        <w:tc>
          <w:tcPr>
            <w:tcW w:w="1975" w:type="dxa"/>
            <w:tcBorders>
              <w:bottom w:val="nil"/>
            </w:tcBorders>
          </w:tcPr>
          <w:p w14:paraId="3454803B"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Self-rated health</w:t>
            </w:r>
          </w:p>
        </w:tc>
        <w:tc>
          <w:tcPr>
            <w:tcW w:w="610" w:type="dxa"/>
            <w:tcBorders>
              <w:bottom w:val="nil"/>
            </w:tcBorders>
          </w:tcPr>
          <w:p w14:paraId="28C81913" w14:textId="7CC94367" w:rsidR="0086202B" w:rsidRPr="00610393" w:rsidRDefault="0082286B"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9</w:t>
            </w:r>
          </w:p>
        </w:tc>
        <w:tc>
          <w:tcPr>
            <w:tcW w:w="920" w:type="dxa"/>
            <w:tcBorders>
              <w:bottom w:val="nil"/>
            </w:tcBorders>
          </w:tcPr>
          <w:p w14:paraId="1F76A5E0" w14:textId="21F9CF22" w:rsidR="0086202B" w:rsidRPr="00610393" w:rsidRDefault="00C34B26"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4,</w:t>
            </w:r>
            <w:r w:rsidR="00B02712" w:rsidRPr="00610393">
              <w:rPr>
                <w:bCs/>
                <w:color w:val="000000" w:themeColor="text1"/>
                <w:sz w:val="22"/>
                <w:szCs w:val="22"/>
              </w:rPr>
              <w:t>873</w:t>
            </w:r>
          </w:p>
        </w:tc>
        <w:tc>
          <w:tcPr>
            <w:tcW w:w="1890" w:type="dxa"/>
            <w:tcBorders>
              <w:bottom w:val="nil"/>
            </w:tcBorders>
          </w:tcPr>
          <w:p w14:paraId="25C65027" w14:textId="69E27F85"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w:t>
            </w:r>
            <w:r w:rsidR="0082286B" w:rsidRPr="00610393">
              <w:rPr>
                <w:bCs/>
                <w:color w:val="000000" w:themeColor="text1"/>
                <w:sz w:val="22"/>
                <w:szCs w:val="22"/>
              </w:rPr>
              <w:t>09</w:t>
            </w:r>
            <w:r w:rsidRPr="00610393">
              <w:rPr>
                <w:bCs/>
                <w:color w:val="000000" w:themeColor="text1"/>
                <w:sz w:val="22"/>
                <w:szCs w:val="22"/>
              </w:rPr>
              <w:t xml:space="preserve"> [-.0</w:t>
            </w:r>
            <w:r w:rsidR="0082286B" w:rsidRPr="00610393">
              <w:rPr>
                <w:bCs/>
                <w:color w:val="000000" w:themeColor="text1"/>
                <w:sz w:val="22"/>
                <w:szCs w:val="22"/>
              </w:rPr>
              <w:t>1</w:t>
            </w:r>
            <w:r w:rsidRPr="00610393">
              <w:rPr>
                <w:bCs/>
                <w:color w:val="222222"/>
                <w:sz w:val="22"/>
                <w:szCs w:val="22"/>
                <w:shd w:val="clear" w:color="auto" w:fill="FFFFFF"/>
              </w:rPr>
              <w:t>, .</w:t>
            </w:r>
            <w:r w:rsidR="0082286B" w:rsidRPr="00610393">
              <w:rPr>
                <w:bCs/>
                <w:color w:val="222222"/>
                <w:sz w:val="22"/>
                <w:szCs w:val="22"/>
                <w:shd w:val="clear" w:color="auto" w:fill="FFFFFF"/>
              </w:rPr>
              <w:t>19</w:t>
            </w:r>
            <w:r w:rsidRPr="00610393">
              <w:rPr>
                <w:bCs/>
                <w:color w:val="000000" w:themeColor="text1"/>
                <w:sz w:val="22"/>
                <w:szCs w:val="22"/>
              </w:rPr>
              <w:t>]</w:t>
            </w:r>
          </w:p>
        </w:tc>
        <w:tc>
          <w:tcPr>
            <w:tcW w:w="990" w:type="dxa"/>
            <w:tcBorders>
              <w:bottom w:val="nil"/>
            </w:tcBorders>
          </w:tcPr>
          <w:p w14:paraId="43FDB079" w14:textId="7A4902EF" w:rsidR="0086202B" w:rsidRPr="00610393" w:rsidRDefault="0082286B"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82.3</w:t>
            </w:r>
          </w:p>
        </w:tc>
        <w:tc>
          <w:tcPr>
            <w:tcW w:w="900" w:type="dxa"/>
            <w:tcBorders>
              <w:bottom w:val="nil"/>
            </w:tcBorders>
          </w:tcPr>
          <w:p w14:paraId="7667F6A8"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09F918B7" w14:textId="77777777" w:rsidTr="00D30E59">
        <w:tc>
          <w:tcPr>
            <w:tcW w:w="1975" w:type="dxa"/>
            <w:tcBorders>
              <w:top w:val="nil"/>
              <w:bottom w:val="single" w:sz="4" w:space="0" w:color="auto"/>
            </w:tcBorders>
          </w:tcPr>
          <w:p w14:paraId="65984644"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Symptoms</w:t>
            </w:r>
          </w:p>
        </w:tc>
        <w:tc>
          <w:tcPr>
            <w:tcW w:w="610" w:type="dxa"/>
            <w:tcBorders>
              <w:top w:val="nil"/>
              <w:bottom w:val="single" w:sz="4" w:space="0" w:color="auto"/>
            </w:tcBorders>
          </w:tcPr>
          <w:p w14:paraId="1DCC83DC" w14:textId="37DB8EE8" w:rsidR="0086202B" w:rsidRPr="00610393" w:rsidRDefault="0082286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29</w:t>
            </w:r>
          </w:p>
        </w:tc>
        <w:tc>
          <w:tcPr>
            <w:tcW w:w="920" w:type="dxa"/>
            <w:tcBorders>
              <w:top w:val="nil"/>
              <w:bottom w:val="single" w:sz="4" w:space="0" w:color="auto"/>
            </w:tcBorders>
          </w:tcPr>
          <w:p w14:paraId="49EB4AA4" w14:textId="7AF8F5A6" w:rsidR="0086202B" w:rsidRPr="00610393" w:rsidRDefault="00B02712"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5,766</w:t>
            </w:r>
          </w:p>
        </w:tc>
        <w:tc>
          <w:tcPr>
            <w:tcW w:w="1890" w:type="dxa"/>
            <w:tcBorders>
              <w:top w:val="nil"/>
              <w:bottom w:val="single" w:sz="4" w:space="0" w:color="auto"/>
            </w:tcBorders>
          </w:tcPr>
          <w:p w14:paraId="629B4680" w14:textId="46650495" w:rsidR="0086202B" w:rsidRPr="00610393" w:rsidRDefault="0082286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.01</w:t>
            </w:r>
            <w:r w:rsidR="0086202B" w:rsidRPr="00610393">
              <w:rPr>
                <w:bCs/>
                <w:color w:val="000000" w:themeColor="text1"/>
                <w:sz w:val="22"/>
                <w:szCs w:val="22"/>
              </w:rPr>
              <w:t xml:space="preserve"> [-.</w:t>
            </w:r>
            <w:r w:rsidRPr="00610393">
              <w:rPr>
                <w:bCs/>
                <w:color w:val="000000" w:themeColor="text1"/>
                <w:sz w:val="22"/>
                <w:szCs w:val="22"/>
              </w:rPr>
              <w:t>06</w:t>
            </w:r>
            <w:r w:rsidR="0086202B" w:rsidRPr="00610393">
              <w:rPr>
                <w:bCs/>
                <w:color w:val="000000" w:themeColor="text1"/>
                <w:sz w:val="22"/>
                <w:szCs w:val="22"/>
              </w:rPr>
              <w:t>, .07]</w:t>
            </w:r>
          </w:p>
        </w:tc>
        <w:tc>
          <w:tcPr>
            <w:tcW w:w="990" w:type="dxa"/>
            <w:tcBorders>
              <w:top w:val="nil"/>
              <w:bottom w:val="single" w:sz="4" w:space="0" w:color="auto"/>
            </w:tcBorders>
          </w:tcPr>
          <w:p w14:paraId="79EC7CEE" w14:textId="017F4718" w:rsidR="0086202B" w:rsidRPr="00610393" w:rsidRDefault="0082286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175.1</w:t>
            </w:r>
          </w:p>
        </w:tc>
        <w:tc>
          <w:tcPr>
            <w:tcW w:w="900" w:type="dxa"/>
            <w:tcBorders>
              <w:top w:val="nil"/>
              <w:bottom w:val="single" w:sz="4" w:space="0" w:color="auto"/>
            </w:tcBorders>
          </w:tcPr>
          <w:p w14:paraId="0081ADE7"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5CFC7BAA" w14:textId="77777777" w:rsidTr="00D30E59">
        <w:tc>
          <w:tcPr>
            <w:tcW w:w="1975" w:type="dxa"/>
            <w:tcBorders>
              <w:top w:val="single" w:sz="4" w:space="0" w:color="auto"/>
            </w:tcBorders>
          </w:tcPr>
          <w:p w14:paraId="3435D4E3" w14:textId="77777777" w:rsidR="0086202B" w:rsidRPr="00610393" w:rsidRDefault="0086202B" w:rsidP="006268FD">
            <w:pPr>
              <w:widowControl w:val="0"/>
              <w:spacing w:before="20" w:after="20"/>
              <w:outlineLvl w:val="0"/>
              <w:rPr>
                <w:bCs/>
                <w:iCs/>
                <w:color w:val="000000" w:themeColor="text1"/>
                <w:sz w:val="22"/>
                <w:szCs w:val="22"/>
              </w:rPr>
            </w:pPr>
            <w:r w:rsidRPr="00610393">
              <w:rPr>
                <w:bCs/>
                <w:i/>
                <w:iCs/>
                <w:color w:val="000000" w:themeColor="text1"/>
                <w:sz w:val="22"/>
                <w:szCs w:val="22"/>
              </w:rPr>
              <w:t>Sample type</w:t>
            </w:r>
          </w:p>
        </w:tc>
        <w:tc>
          <w:tcPr>
            <w:tcW w:w="610" w:type="dxa"/>
            <w:tcBorders>
              <w:top w:val="single" w:sz="4" w:space="0" w:color="auto"/>
            </w:tcBorders>
          </w:tcPr>
          <w:p w14:paraId="1034D47C"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20" w:type="dxa"/>
            <w:tcBorders>
              <w:top w:val="single" w:sz="4" w:space="0" w:color="auto"/>
            </w:tcBorders>
          </w:tcPr>
          <w:p w14:paraId="55C843DE"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1890" w:type="dxa"/>
            <w:tcBorders>
              <w:top w:val="single" w:sz="4" w:space="0" w:color="auto"/>
            </w:tcBorders>
          </w:tcPr>
          <w:p w14:paraId="7EE08149"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90" w:type="dxa"/>
            <w:tcBorders>
              <w:top w:val="single" w:sz="4" w:space="0" w:color="auto"/>
            </w:tcBorders>
          </w:tcPr>
          <w:p w14:paraId="05CCC9C1"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00" w:type="dxa"/>
            <w:tcBorders>
              <w:top w:val="single" w:sz="4" w:space="0" w:color="auto"/>
            </w:tcBorders>
          </w:tcPr>
          <w:p w14:paraId="1C64AAE3" w14:textId="27676C4A"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4C6474" w:rsidRPr="00610393">
              <w:rPr>
                <w:bCs/>
                <w:color w:val="000000" w:themeColor="text1"/>
                <w:sz w:val="22"/>
                <w:szCs w:val="22"/>
              </w:rPr>
              <w:t>4</w:t>
            </w:r>
          </w:p>
        </w:tc>
      </w:tr>
      <w:tr w:rsidR="0086202B" w:rsidRPr="00610393" w14:paraId="10BCEA57" w14:textId="77777777" w:rsidTr="00D30E59">
        <w:tc>
          <w:tcPr>
            <w:tcW w:w="1975" w:type="dxa"/>
          </w:tcPr>
          <w:p w14:paraId="5D21013F"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Children</w:t>
            </w:r>
          </w:p>
        </w:tc>
        <w:tc>
          <w:tcPr>
            <w:tcW w:w="610" w:type="dxa"/>
          </w:tcPr>
          <w:p w14:paraId="5639BB95" w14:textId="5CEF4375" w:rsidR="0086202B" w:rsidRPr="00610393" w:rsidRDefault="004C6474"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5</w:t>
            </w:r>
          </w:p>
        </w:tc>
        <w:tc>
          <w:tcPr>
            <w:tcW w:w="920" w:type="dxa"/>
          </w:tcPr>
          <w:p w14:paraId="7FDE19F8" w14:textId="7D7B41EB"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w:t>
            </w:r>
            <w:r w:rsidR="00280498" w:rsidRPr="00610393">
              <w:rPr>
                <w:bCs/>
                <w:color w:val="000000" w:themeColor="text1"/>
                <w:sz w:val="22"/>
                <w:szCs w:val="22"/>
              </w:rPr>
              <w:t>491</w:t>
            </w:r>
          </w:p>
        </w:tc>
        <w:tc>
          <w:tcPr>
            <w:tcW w:w="1890" w:type="dxa"/>
          </w:tcPr>
          <w:p w14:paraId="06972CF1" w14:textId="7DC2805F"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-.02 [-.</w:t>
            </w:r>
            <w:r w:rsidR="004C6474" w:rsidRPr="00610393">
              <w:rPr>
                <w:bCs/>
                <w:color w:val="000000" w:themeColor="text1"/>
                <w:sz w:val="22"/>
                <w:szCs w:val="22"/>
              </w:rPr>
              <w:t>22</w:t>
            </w:r>
            <w:r w:rsidRPr="00610393">
              <w:rPr>
                <w:bCs/>
                <w:color w:val="000000" w:themeColor="text1"/>
                <w:sz w:val="22"/>
                <w:szCs w:val="22"/>
              </w:rPr>
              <w:t>, .</w:t>
            </w:r>
            <w:r w:rsidR="004C6474" w:rsidRPr="00610393">
              <w:rPr>
                <w:bCs/>
                <w:color w:val="000000" w:themeColor="text1"/>
                <w:sz w:val="22"/>
                <w:szCs w:val="22"/>
              </w:rPr>
              <w:t>17</w:t>
            </w:r>
            <w:r w:rsidRPr="00610393">
              <w:rPr>
                <w:bCs/>
                <w:color w:val="000000" w:themeColor="text1"/>
                <w:sz w:val="22"/>
                <w:szCs w:val="22"/>
              </w:rPr>
              <w:t>]</w:t>
            </w:r>
          </w:p>
        </w:tc>
        <w:tc>
          <w:tcPr>
            <w:tcW w:w="990" w:type="dxa"/>
          </w:tcPr>
          <w:p w14:paraId="70A3D81D" w14:textId="5410A4B5"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w:t>
            </w:r>
            <w:r w:rsidR="004C6474" w:rsidRPr="00610393">
              <w:rPr>
                <w:bCs/>
                <w:color w:val="000000" w:themeColor="text1"/>
                <w:sz w:val="22"/>
                <w:szCs w:val="22"/>
              </w:rPr>
              <w:t>7.1</w:t>
            </w:r>
          </w:p>
        </w:tc>
        <w:tc>
          <w:tcPr>
            <w:tcW w:w="900" w:type="dxa"/>
          </w:tcPr>
          <w:p w14:paraId="58A6C413"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52DA9331" w14:textId="77777777" w:rsidTr="00D30E59">
        <w:tc>
          <w:tcPr>
            <w:tcW w:w="1975" w:type="dxa"/>
            <w:tcBorders>
              <w:bottom w:val="nil"/>
            </w:tcBorders>
          </w:tcPr>
          <w:p w14:paraId="3A76D27D"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College students</w:t>
            </w:r>
          </w:p>
        </w:tc>
        <w:tc>
          <w:tcPr>
            <w:tcW w:w="610" w:type="dxa"/>
            <w:tcBorders>
              <w:bottom w:val="nil"/>
            </w:tcBorders>
          </w:tcPr>
          <w:p w14:paraId="7B75D8CD" w14:textId="1A9D75F4" w:rsidR="0086202B" w:rsidRPr="00610393" w:rsidRDefault="004C6474"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22</w:t>
            </w:r>
          </w:p>
        </w:tc>
        <w:tc>
          <w:tcPr>
            <w:tcW w:w="920" w:type="dxa"/>
            <w:tcBorders>
              <w:bottom w:val="nil"/>
            </w:tcBorders>
          </w:tcPr>
          <w:p w14:paraId="730B370B" w14:textId="677D16CB" w:rsidR="0086202B" w:rsidRPr="00610393" w:rsidRDefault="00280498"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3,892</w:t>
            </w:r>
          </w:p>
        </w:tc>
        <w:tc>
          <w:tcPr>
            <w:tcW w:w="1890" w:type="dxa"/>
            <w:tcBorders>
              <w:bottom w:val="nil"/>
            </w:tcBorders>
          </w:tcPr>
          <w:p w14:paraId="104B8388" w14:textId="3F88C7A6"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6277C4" w:rsidRPr="00610393">
              <w:rPr>
                <w:bCs/>
                <w:color w:val="000000" w:themeColor="text1"/>
                <w:sz w:val="22"/>
                <w:szCs w:val="22"/>
              </w:rPr>
              <w:t>1</w:t>
            </w:r>
            <w:r w:rsidRPr="00610393">
              <w:rPr>
                <w:bCs/>
                <w:color w:val="000000" w:themeColor="text1"/>
                <w:sz w:val="22"/>
                <w:szCs w:val="22"/>
              </w:rPr>
              <w:t xml:space="preserve"> [-.</w:t>
            </w:r>
            <w:r w:rsidR="006277C4" w:rsidRPr="00610393">
              <w:rPr>
                <w:bCs/>
                <w:color w:val="000000" w:themeColor="text1"/>
                <w:sz w:val="22"/>
                <w:szCs w:val="22"/>
              </w:rPr>
              <w:t>08</w:t>
            </w:r>
            <w:r w:rsidRPr="00610393">
              <w:rPr>
                <w:bCs/>
                <w:color w:val="000000" w:themeColor="text1"/>
                <w:sz w:val="22"/>
                <w:szCs w:val="22"/>
              </w:rPr>
              <w:t>, .07]</w:t>
            </w:r>
          </w:p>
        </w:tc>
        <w:tc>
          <w:tcPr>
            <w:tcW w:w="990" w:type="dxa"/>
            <w:tcBorders>
              <w:bottom w:val="nil"/>
            </w:tcBorders>
          </w:tcPr>
          <w:p w14:paraId="3C01A67D" w14:textId="71A6EA4B" w:rsidR="0086202B" w:rsidRPr="00610393" w:rsidRDefault="006277C4"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102.5</w:t>
            </w:r>
          </w:p>
        </w:tc>
        <w:tc>
          <w:tcPr>
            <w:tcW w:w="900" w:type="dxa"/>
            <w:tcBorders>
              <w:bottom w:val="nil"/>
            </w:tcBorders>
          </w:tcPr>
          <w:p w14:paraId="265CD816"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6FA859B0" w14:textId="77777777" w:rsidTr="00D30E59">
        <w:tc>
          <w:tcPr>
            <w:tcW w:w="1975" w:type="dxa"/>
            <w:tcBorders>
              <w:top w:val="nil"/>
              <w:bottom w:val="single" w:sz="4" w:space="0" w:color="auto"/>
            </w:tcBorders>
          </w:tcPr>
          <w:p w14:paraId="264D986B"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Other</w:t>
            </w:r>
          </w:p>
        </w:tc>
        <w:tc>
          <w:tcPr>
            <w:tcW w:w="610" w:type="dxa"/>
            <w:tcBorders>
              <w:top w:val="nil"/>
              <w:bottom w:val="single" w:sz="4" w:space="0" w:color="auto"/>
            </w:tcBorders>
          </w:tcPr>
          <w:p w14:paraId="09DCFDA4" w14:textId="03F39B75" w:rsidR="0086202B" w:rsidRPr="00610393" w:rsidRDefault="004C6474"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60</w:t>
            </w:r>
          </w:p>
        </w:tc>
        <w:tc>
          <w:tcPr>
            <w:tcW w:w="920" w:type="dxa"/>
            <w:tcBorders>
              <w:top w:val="nil"/>
              <w:bottom w:val="single" w:sz="4" w:space="0" w:color="auto"/>
            </w:tcBorders>
          </w:tcPr>
          <w:p w14:paraId="7DFB3BF7" w14:textId="0CA33860" w:rsidR="0086202B" w:rsidRPr="00610393" w:rsidRDefault="00280498"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17,032</w:t>
            </w:r>
          </w:p>
        </w:tc>
        <w:tc>
          <w:tcPr>
            <w:tcW w:w="1890" w:type="dxa"/>
            <w:tcBorders>
              <w:top w:val="nil"/>
              <w:bottom w:val="single" w:sz="4" w:space="0" w:color="auto"/>
            </w:tcBorders>
          </w:tcPr>
          <w:p w14:paraId="2A386632" w14:textId="0119E5DB"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.01 [-.0</w:t>
            </w:r>
            <w:r w:rsidR="00AD27CE" w:rsidRPr="00610393">
              <w:rPr>
                <w:bCs/>
                <w:color w:val="000000" w:themeColor="text1"/>
                <w:sz w:val="22"/>
                <w:szCs w:val="22"/>
              </w:rPr>
              <w:t>3</w:t>
            </w:r>
            <w:r w:rsidRPr="00610393">
              <w:rPr>
                <w:bCs/>
                <w:color w:val="222222"/>
                <w:sz w:val="22"/>
                <w:szCs w:val="22"/>
                <w:shd w:val="clear" w:color="auto" w:fill="FFFFFF"/>
              </w:rPr>
              <w:t>, .06</w:t>
            </w:r>
            <w:r w:rsidRPr="00610393">
              <w:rPr>
                <w:bCs/>
                <w:color w:val="000000" w:themeColor="text1"/>
                <w:sz w:val="22"/>
                <w:szCs w:val="22"/>
              </w:rPr>
              <w:t>]</w:t>
            </w:r>
          </w:p>
        </w:tc>
        <w:tc>
          <w:tcPr>
            <w:tcW w:w="990" w:type="dxa"/>
            <w:tcBorders>
              <w:top w:val="nil"/>
              <w:bottom w:val="single" w:sz="4" w:space="0" w:color="auto"/>
            </w:tcBorders>
          </w:tcPr>
          <w:p w14:paraId="50B5628E" w14:textId="7FDE52BD" w:rsidR="0086202B" w:rsidRPr="00610393" w:rsidRDefault="00AD27CE"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460.3</w:t>
            </w:r>
          </w:p>
        </w:tc>
        <w:tc>
          <w:tcPr>
            <w:tcW w:w="900" w:type="dxa"/>
            <w:tcBorders>
              <w:top w:val="nil"/>
              <w:bottom w:val="single" w:sz="4" w:space="0" w:color="auto"/>
            </w:tcBorders>
          </w:tcPr>
          <w:p w14:paraId="5992CBFC"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065A831D" w14:textId="77777777" w:rsidTr="00D30E59">
        <w:tc>
          <w:tcPr>
            <w:tcW w:w="1975" w:type="dxa"/>
            <w:tcBorders>
              <w:top w:val="single" w:sz="4" w:space="0" w:color="auto"/>
            </w:tcBorders>
          </w:tcPr>
          <w:p w14:paraId="2885984B" w14:textId="77777777" w:rsidR="0086202B" w:rsidRPr="00610393" w:rsidRDefault="0086202B" w:rsidP="006268FD">
            <w:pPr>
              <w:widowControl w:val="0"/>
              <w:spacing w:before="20" w:after="20"/>
              <w:outlineLvl w:val="0"/>
              <w:rPr>
                <w:bCs/>
                <w:i/>
                <w:iCs/>
                <w:color w:val="000000" w:themeColor="text1"/>
                <w:sz w:val="22"/>
                <w:szCs w:val="22"/>
              </w:rPr>
            </w:pPr>
            <w:r w:rsidRPr="00610393">
              <w:rPr>
                <w:bCs/>
                <w:i/>
                <w:iCs/>
                <w:color w:val="000000" w:themeColor="text1"/>
                <w:sz w:val="22"/>
                <w:szCs w:val="22"/>
              </w:rPr>
              <w:t>Sample health</w:t>
            </w:r>
          </w:p>
        </w:tc>
        <w:tc>
          <w:tcPr>
            <w:tcW w:w="610" w:type="dxa"/>
            <w:tcBorders>
              <w:top w:val="single" w:sz="4" w:space="0" w:color="auto"/>
            </w:tcBorders>
          </w:tcPr>
          <w:p w14:paraId="283049B1" w14:textId="77777777" w:rsidR="0086202B" w:rsidRPr="00610393" w:rsidRDefault="0086202B" w:rsidP="006268FD">
            <w:pPr>
              <w:widowControl w:val="0"/>
              <w:spacing w:before="20" w:after="20"/>
              <w:jc w:val="center"/>
              <w:outlineLvl w:val="0"/>
              <w:rPr>
                <w:bCs/>
                <w:color w:val="000000" w:themeColor="text1"/>
                <w:sz w:val="22"/>
                <w:szCs w:val="22"/>
              </w:rPr>
            </w:pPr>
          </w:p>
        </w:tc>
        <w:tc>
          <w:tcPr>
            <w:tcW w:w="920" w:type="dxa"/>
            <w:tcBorders>
              <w:top w:val="single" w:sz="4" w:space="0" w:color="auto"/>
            </w:tcBorders>
          </w:tcPr>
          <w:p w14:paraId="5F87D9F9" w14:textId="77777777" w:rsidR="0086202B" w:rsidRPr="00610393" w:rsidRDefault="0086202B" w:rsidP="006268FD">
            <w:pPr>
              <w:widowControl w:val="0"/>
              <w:spacing w:before="20" w:after="20"/>
              <w:jc w:val="center"/>
              <w:outlineLvl w:val="0"/>
              <w:rPr>
                <w:bCs/>
                <w:color w:val="000000" w:themeColor="text1"/>
                <w:sz w:val="22"/>
                <w:szCs w:val="22"/>
              </w:rPr>
            </w:pPr>
          </w:p>
        </w:tc>
        <w:tc>
          <w:tcPr>
            <w:tcW w:w="1890" w:type="dxa"/>
            <w:tcBorders>
              <w:top w:val="single" w:sz="4" w:space="0" w:color="auto"/>
            </w:tcBorders>
          </w:tcPr>
          <w:p w14:paraId="79C21B04" w14:textId="77777777" w:rsidR="0086202B" w:rsidRPr="00610393" w:rsidRDefault="0086202B" w:rsidP="006268FD">
            <w:pPr>
              <w:widowControl w:val="0"/>
              <w:spacing w:before="20" w:after="20"/>
              <w:jc w:val="center"/>
              <w:outlineLvl w:val="0"/>
              <w:rPr>
                <w:bCs/>
                <w:color w:val="000000" w:themeColor="text1"/>
                <w:sz w:val="22"/>
                <w:szCs w:val="22"/>
              </w:rPr>
            </w:pPr>
          </w:p>
        </w:tc>
        <w:tc>
          <w:tcPr>
            <w:tcW w:w="990" w:type="dxa"/>
            <w:tcBorders>
              <w:top w:val="single" w:sz="4" w:space="0" w:color="auto"/>
            </w:tcBorders>
          </w:tcPr>
          <w:p w14:paraId="2693686F" w14:textId="77777777" w:rsidR="0086202B" w:rsidRPr="00610393" w:rsidRDefault="0086202B" w:rsidP="006268FD">
            <w:pPr>
              <w:widowControl w:val="0"/>
              <w:spacing w:before="20" w:after="20"/>
              <w:jc w:val="center"/>
              <w:outlineLvl w:val="0"/>
              <w:rPr>
                <w:bCs/>
                <w:color w:val="000000" w:themeColor="text1"/>
                <w:sz w:val="22"/>
                <w:szCs w:val="22"/>
              </w:rPr>
            </w:pPr>
          </w:p>
        </w:tc>
        <w:tc>
          <w:tcPr>
            <w:tcW w:w="900" w:type="dxa"/>
            <w:tcBorders>
              <w:top w:val="single" w:sz="4" w:space="0" w:color="auto"/>
            </w:tcBorders>
          </w:tcPr>
          <w:p w14:paraId="001A2718" w14:textId="03E777D5" w:rsidR="0086202B" w:rsidRPr="00610393" w:rsidRDefault="0034168C"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0.1</w:t>
            </w:r>
          </w:p>
        </w:tc>
      </w:tr>
      <w:tr w:rsidR="0086202B" w:rsidRPr="00610393" w14:paraId="6457256E" w14:textId="77777777" w:rsidTr="00D30E59">
        <w:tc>
          <w:tcPr>
            <w:tcW w:w="1975" w:type="dxa"/>
            <w:tcBorders>
              <w:bottom w:val="nil"/>
            </w:tcBorders>
          </w:tcPr>
          <w:p w14:paraId="59649646" w14:textId="77777777" w:rsidR="0086202B" w:rsidRPr="00610393" w:rsidRDefault="0086202B" w:rsidP="006268FD">
            <w:pPr>
              <w:widowControl w:val="0"/>
              <w:spacing w:before="20" w:after="20"/>
              <w:outlineLvl w:val="0"/>
              <w:rPr>
                <w:bCs/>
                <w:color w:val="000000" w:themeColor="text1"/>
                <w:sz w:val="22"/>
                <w:szCs w:val="22"/>
              </w:rPr>
            </w:pPr>
            <w:r w:rsidRPr="00610393">
              <w:rPr>
                <w:bCs/>
                <w:color w:val="000000" w:themeColor="text1"/>
                <w:sz w:val="22"/>
                <w:szCs w:val="22"/>
              </w:rPr>
              <w:t>Other</w:t>
            </w:r>
          </w:p>
        </w:tc>
        <w:tc>
          <w:tcPr>
            <w:tcW w:w="610" w:type="dxa"/>
            <w:tcBorders>
              <w:bottom w:val="nil"/>
            </w:tcBorders>
          </w:tcPr>
          <w:p w14:paraId="02E5E020" w14:textId="484C3E9D" w:rsidR="0086202B" w:rsidRPr="00610393" w:rsidRDefault="0034168C" w:rsidP="006268FD">
            <w:pPr>
              <w:widowControl w:val="0"/>
              <w:spacing w:before="20" w:after="20"/>
              <w:jc w:val="center"/>
              <w:outlineLvl w:val="0"/>
              <w:rPr>
                <w:bCs/>
                <w:color w:val="000000" w:themeColor="text1"/>
                <w:sz w:val="22"/>
                <w:szCs w:val="22"/>
              </w:rPr>
            </w:pPr>
            <w:r w:rsidRPr="00610393">
              <w:rPr>
                <w:bCs/>
                <w:color w:val="000000" w:themeColor="text1"/>
                <w:sz w:val="22"/>
                <w:szCs w:val="22"/>
              </w:rPr>
              <w:t>70</w:t>
            </w:r>
          </w:p>
        </w:tc>
        <w:tc>
          <w:tcPr>
            <w:tcW w:w="920" w:type="dxa"/>
            <w:tcBorders>
              <w:bottom w:val="nil"/>
            </w:tcBorders>
          </w:tcPr>
          <w:p w14:paraId="47D3CD0B" w14:textId="05031023" w:rsidR="0086202B" w:rsidRPr="00610393" w:rsidRDefault="00EE4FE0" w:rsidP="006268FD">
            <w:pPr>
              <w:widowControl w:val="0"/>
              <w:spacing w:before="20" w:after="20"/>
              <w:jc w:val="center"/>
              <w:outlineLvl w:val="0"/>
              <w:rPr>
                <w:bCs/>
                <w:color w:val="000000" w:themeColor="text1"/>
                <w:sz w:val="22"/>
                <w:szCs w:val="22"/>
              </w:rPr>
            </w:pPr>
            <w:r w:rsidRPr="00610393">
              <w:rPr>
                <w:bCs/>
                <w:color w:val="000000" w:themeColor="text1"/>
                <w:sz w:val="22"/>
                <w:szCs w:val="22"/>
              </w:rPr>
              <w:t>19,645</w:t>
            </w:r>
          </w:p>
        </w:tc>
        <w:tc>
          <w:tcPr>
            <w:tcW w:w="1890" w:type="dxa"/>
            <w:tcBorders>
              <w:bottom w:val="nil"/>
            </w:tcBorders>
          </w:tcPr>
          <w:p w14:paraId="236DF94A" w14:textId="130B8D1A" w:rsidR="0086202B" w:rsidRPr="00610393" w:rsidRDefault="0086202B" w:rsidP="006268FD">
            <w:pPr>
              <w:widowControl w:val="0"/>
              <w:spacing w:before="20" w:after="20"/>
              <w:jc w:val="center"/>
              <w:outlineLvl w:val="0"/>
              <w:rPr>
                <w:bCs/>
                <w:color w:val="000000" w:themeColor="text1"/>
                <w:sz w:val="22"/>
                <w:szCs w:val="22"/>
              </w:rPr>
            </w:pPr>
            <w:r w:rsidRPr="00610393">
              <w:rPr>
                <w:bCs/>
                <w:color w:val="000000" w:themeColor="text1"/>
                <w:sz w:val="22"/>
                <w:szCs w:val="22"/>
              </w:rPr>
              <w:t>.0</w:t>
            </w:r>
            <w:r w:rsidR="0034168C" w:rsidRPr="00610393">
              <w:rPr>
                <w:bCs/>
                <w:color w:val="000000" w:themeColor="text1"/>
                <w:sz w:val="22"/>
                <w:szCs w:val="22"/>
              </w:rPr>
              <w:t>03</w:t>
            </w:r>
            <w:r w:rsidRPr="00610393">
              <w:rPr>
                <w:bCs/>
                <w:color w:val="000000" w:themeColor="text1"/>
                <w:sz w:val="22"/>
                <w:szCs w:val="22"/>
              </w:rPr>
              <w:t xml:space="preserve"> [-.0</w:t>
            </w:r>
            <w:r w:rsidR="0034168C" w:rsidRPr="00610393">
              <w:rPr>
                <w:bCs/>
                <w:color w:val="000000" w:themeColor="text1"/>
                <w:sz w:val="22"/>
                <w:szCs w:val="22"/>
              </w:rPr>
              <w:t>4</w:t>
            </w:r>
            <w:r w:rsidRPr="00610393">
              <w:rPr>
                <w:bCs/>
                <w:color w:val="222222"/>
                <w:sz w:val="22"/>
                <w:szCs w:val="22"/>
                <w:shd w:val="clear" w:color="auto" w:fill="FFFFFF"/>
              </w:rPr>
              <w:t>, .0</w:t>
            </w:r>
            <w:r w:rsidR="0034168C" w:rsidRPr="00610393">
              <w:rPr>
                <w:bCs/>
                <w:color w:val="222222"/>
                <w:sz w:val="22"/>
                <w:szCs w:val="22"/>
                <w:shd w:val="clear" w:color="auto" w:fill="FFFFFF"/>
              </w:rPr>
              <w:t>4</w:t>
            </w:r>
            <w:r w:rsidRPr="00610393">
              <w:rPr>
                <w:bCs/>
                <w:color w:val="000000" w:themeColor="text1"/>
                <w:sz w:val="22"/>
                <w:szCs w:val="22"/>
              </w:rPr>
              <w:t>]</w:t>
            </w:r>
          </w:p>
        </w:tc>
        <w:tc>
          <w:tcPr>
            <w:tcW w:w="990" w:type="dxa"/>
            <w:tcBorders>
              <w:bottom w:val="nil"/>
            </w:tcBorders>
          </w:tcPr>
          <w:p w14:paraId="4D0151A4" w14:textId="260CE503" w:rsidR="0086202B" w:rsidRPr="00610393" w:rsidRDefault="0034168C" w:rsidP="006268FD">
            <w:pPr>
              <w:widowControl w:val="0"/>
              <w:spacing w:before="20" w:after="20"/>
              <w:jc w:val="center"/>
              <w:outlineLvl w:val="0"/>
              <w:rPr>
                <w:bCs/>
                <w:color w:val="000000" w:themeColor="text1"/>
                <w:sz w:val="22"/>
                <w:szCs w:val="22"/>
              </w:rPr>
            </w:pPr>
            <w:r w:rsidRPr="00610393">
              <w:rPr>
                <w:bCs/>
                <w:color w:val="000000" w:themeColor="text1"/>
                <w:sz w:val="22"/>
                <w:szCs w:val="22"/>
              </w:rPr>
              <w:t>500.4</w:t>
            </w:r>
          </w:p>
        </w:tc>
        <w:tc>
          <w:tcPr>
            <w:tcW w:w="900" w:type="dxa"/>
            <w:tcBorders>
              <w:bottom w:val="nil"/>
            </w:tcBorders>
          </w:tcPr>
          <w:p w14:paraId="46A5DE8A"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7577C894" w14:textId="77777777" w:rsidTr="00D30E59">
        <w:tc>
          <w:tcPr>
            <w:tcW w:w="1975" w:type="dxa"/>
            <w:tcBorders>
              <w:top w:val="nil"/>
              <w:bottom w:val="single" w:sz="4" w:space="0" w:color="auto"/>
            </w:tcBorders>
          </w:tcPr>
          <w:p w14:paraId="7E43C9DE" w14:textId="0DE893DB" w:rsidR="0086202B" w:rsidRPr="00610393" w:rsidRDefault="0034168C" w:rsidP="006268FD">
            <w:pPr>
              <w:widowControl w:val="0"/>
              <w:spacing w:before="20" w:after="20"/>
              <w:outlineLvl w:val="0"/>
              <w:rPr>
                <w:bCs/>
                <w:color w:val="000000" w:themeColor="text1"/>
                <w:sz w:val="22"/>
                <w:szCs w:val="22"/>
              </w:rPr>
            </w:pPr>
            <w:r w:rsidRPr="00610393">
              <w:rPr>
                <w:bCs/>
                <w:color w:val="000000" w:themeColor="text1"/>
                <w:sz w:val="22"/>
                <w:szCs w:val="22"/>
              </w:rPr>
              <w:t>Unhealthy</w:t>
            </w:r>
          </w:p>
        </w:tc>
        <w:tc>
          <w:tcPr>
            <w:tcW w:w="610" w:type="dxa"/>
            <w:tcBorders>
              <w:top w:val="nil"/>
              <w:bottom w:val="single" w:sz="4" w:space="0" w:color="auto"/>
            </w:tcBorders>
          </w:tcPr>
          <w:p w14:paraId="09A452D9" w14:textId="3431AB7D" w:rsidR="0086202B" w:rsidRPr="00610393" w:rsidRDefault="00221798" w:rsidP="006268FD">
            <w:pPr>
              <w:widowControl w:val="0"/>
              <w:spacing w:before="20" w:after="20"/>
              <w:jc w:val="center"/>
              <w:outlineLvl w:val="0"/>
              <w:rPr>
                <w:bCs/>
                <w:color w:val="000000" w:themeColor="text1"/>
                <w:sz w:val="22"/>
                <w:szCs w:val="22"/>
              </w:rPr>
            </w:pPr>
            <w:r w:rsidRPr="00610393">
              <w:rPr>
                <w:bCs/>
                <w:color w:val="000000" w:themeColor="text1"/>
                <w:sz w:val="22"/>
                <w:szCs w:val="22"/>
              </w:rPr>
              <w:t>17</w:t>
            </w:r>
          </w:p>
        </w:tc>
        <w:tc>
          <w:tcPr>
            <w:tcW w:w="920" w:type="dxa"/>
            <w:tcBorders>
              <w:top w:val="nil"/>
              <w:bottom w:val="single" w:sz="4" w:space="0" w:color="auto"/>
            </w:tcBorders>
          </w:tcPr>
          <w:p w14:paraId="000AF26D" w14:textId="06FA7FBE" w:rsidR="0086202B" w:rsidRPr="00610393" w:rsidRDefault="00EE4FE0" w:rsidP="006268FD">
            <w:pPr>
              <w:widowControl w:val="0"/>
              <w:spacing w:before="20" w:after="20"/>
              <w:jc w:val="center"/>
              <w:outlineLvl w:val="0"/>
              <w:rPr>
                <w:bCs/>
                <w:color w:val="000000" w:themeColor="text1"/>
                <w:sz w:val="22"/>
                <w:szCs w:val="22"/>
              </w:rPr>
            </w:pPr>
            <w:r w:rsidRPr="00610393">
              <w:rPr>
                <w:bCs/>
                <w:color w:val="000000" w:themeColor="text1"/>
                <w:sz w:val="22"/>
                <w:szCs w:val="22"/>
              </w:rPr>
              <w:t>2,770</w:t>
            </w:r>
          </w:p>
        </w:tc>
        <w:tc>
          <w:tcPr>
            <w:tcW w:w="1890" w:type="dxa"/>
            <w:tcBorders>
              <w:top w:val="nil"/>
              <w:bottom w:val="single" w:sz="4" w:space="0" w:color="auto"/>
            </w:tcBorders>
          </w:tcPr>
          <w:p w14:paraId="3F02FDCA" w14:textId="276159FA" w:rsidR="0086202B" w:rsidRPr="00610393" w:rsidRDefault="000613C5" w:rsidP="006268FD">
            <w:pPr>
              <w:widowControl w:val="0"/>
              <w:spacing w:before="20" w:after="20"/>
              <w:jc w:val="center"/>
              <w:outlineLvl w:val="0"/>
              <w:rPr>
                <w:bCs/>
                <w:color w:val="000000" w:themeColor="text1"/>
                <w:sz w:val="22"/>
                <w:szCs w:val="22"/>
              </w:rPr>
            </w:pPr>
            <w:r w:rsidRPr="00610393">
              <w:rPr>
                <w:bCs/>
                <w:color w:val="000000" w:themeColor="text1"/>
                <w:sz w:val="22"/>
                <w:szCs w:val="22"/>
              </w:rPr>
              <w:t>.02</w:t>
            </w:r>
            <w:r w:rsidR="0086202B" w:rsidRPr="00610393">
              <w:rPr>
                <w:bCs/>
                <w:color w:val="000000" w:themeColor="text1"/>
                <w:sz w:val="22"/>
                <w:szCs w:val="22"/>
              </w:rPr>
              <w:t xml:space="preserve"> [-.</w:t>
            </w:r>
            <w:r w:rsidR="008E11C6" w:rsidRPr="00610393">
              <w:rPr>
                <w:bCs/>
                <w:color w:val="000000" w:themeColor="text1"/>
                <w:sz w:val="22"/>
                <w:szCs w:val="22"/>
              </w:rPr>
              <w:t>08</w:t>
            </w:r>
            <w:r w:rsidR="0086202B" w:rsidRPr="00610393">
              <w:rPr>
                <w:bCs/>
                <w:color w:val="222222"/>
                <w:sz w:val="22"/>
                <w:szCs w:val="22"/>
                <w:shd w:val="clear" w:color="auto" w:fill="FFFFFF"/>
              </w:rPr>
              <w:t>, .</w:t>
            </w:r>
            <w:r w:rsidR="008E11C6" w:rsidRPr="00610393">
              <w:rPr>
                <w:bCs/>
                <w:color w:val="222222"/>
                <w:sz w:val="22"/>
                <w:szCs w:val="22"/>
                <w:shd w:val="clear" w:color="auto" w:fill="FFFFFF"/>
              </w:rPr>
              <w:t>11</w:t>
            </w:r>
            <w:r w:rsidR="0086202B" w:rsidRPr="00610393">
              <w:rPr>
                <w:bCs/>
                <w:color w:val="000000" w:themeColor="text1"/>
                <w:sz w:val="22"/>
                <w:szCs w:val="22"/>
              </w:rPr>
              <w:t>]</w:t>
            </w:r>
          </w:p>
        </w:tc>
        <w:tc>
          <w:tcPr>
            <w:tcW w:w="990" w:type="dxa"/>
            <w:tcBorders>
              <w:top w:val="nil"/>
              <w:bottom w:val="single" w:sz="4" w:space="0" w:color="auto"/>
            </w:tcBorders>
          </w:tcPr>
          <w:p w14:paraId="70CEFF14" w14:textId="1F428473" w:rsidR="0086202B" w:rsidRPr="00610393" w:rsidRDefault="008E11C6" w:rsidP="006268FD">
            <w:pPr>
              <w:widowControl w:val="0"/>
              <w:spacing w:before="20" w:after="20"/>
              <w:jc w:val="center"/>
              <w:outlineLvl w:val="0"/>
              <w:rPr>
                <w:bCs/>
                <w:color w:val="000000" w:themeColor="text1"/>
                <w:sz w:val="22"/>
                <w:szCs w:val="22"/>
              </w:rPr>
            </w:pPr>
            <w:r w:rsidRPr="00610393">
              <w:rPr>
                <w:bCs/>
                <w:color w:val="000000" w:themeColor="text1"/>
                <w:sz w:val="22"/>
                <w:szCs w:val="22"/>
              </w:rPr>
              <w:t>83.8</w:t>
            </w:r>
          </w:p>
        </w:tc>
        <w:tc>
          <w:tcPr>
            <w:tcW w:w="900" w:type="dxa"/>
            <w:tcBorders>
              <w:top w:val="nil"/>
              <w:bottom w:val="single" w:sz="4" w:space="0" w:color="auto"/>
            </w:tcBorders>
          </w:tcPr>
          <w:p w14:paraId="501CA1CB"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4881FD5F" w14:textId="77777777" w:rsidTr="00D30E59">
        <w:tc>
          <w:tcPr>
            <w:tcW w:w="1975" w:type="dxa"/>
            <w:tcBorders>
              <w:top w:val="single" w:sz="4" w:space="0" w:color="auto"/>
            </w:tcBorders>
          </w:tcPr>
          <w:p w14:paraId="0F56BBD2" w14:textId="77777777" w:rsidR="0086202B" w:rsidRPr="00610393" w:rsidRDefault="0086202B" w:rsidP="006268FD">
            <w:pPr>
              <w:widowControl w:val="0"/>
              <w:spacing w:before="20" w:after="20"/>
              <w:outlineLvl w:val="0"/>
              <w:rPr>
                <w:bCs/>
                <w:iCs/>
                <w:color w:val="000000" w:themeColor="text1"/>
                <w:sz w:val="22"/>
                <w:szCs w:val="22"/>
              </w:rPr>
            </w:pPr>
            <w:r w:rsidRPr="00610393">
              <w:rPr>
                <w:bCs/>
                <w:i/>
                <w:iCs/>
                <w:color w:val="000000" w:themeColor="text1"/>
                <w:sz w:val="22"/>
                <w:szCs w:val="22"/>
              </w:rPr>
              <w:t>Region</w:t>
            </w:r>
          </w:p>
        </w:tc>
        <w:tc>
          <w:tcPr>
            <w:tcW w:w="610" w:type="dxa"/>
            <w:tcBorders>
              <w:top w:val="single" w:sz="4" w:space="0" w:color="auto"/>
            </w:tcBorders>
          </w:tcPr>
          <w:p w14:paraId="0D702A0E"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20" w:type="dxa"/>
            <w:tcBorders>
              <w:top w:val="single" w:sz="4" w:space="0" w:color="auto"/>
            </w:tcBorders>
          </w:tcPr>
          <w:p w14:paraId="230A087F"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1890" w:type="dxa"/>
            <w:tcBorders>
              <w:top w:val="single" w:sz="4" w:space="0" w:color="auto"/>
            </w:tcBorders>
          </w:tcPr>
          <w:p w14:paraId="52F4A675"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90" w:type="dxa"/>
            <w:tcBorders>
              <w:top w:val="single" w:sz="4" w:space="0" w:color="auto"/>
            </w:tcBorders>
          </w:tcPr>
          <w:p w14:paraId="0EA2CACC" w14:textId="77777777" w:rsidR="0086202B" w:rsidRPr="00610393" w:rsidRDefault="0086202B" w:rsidP="006268FD">
            <w:pPr>
              <w:widowControl w:val="0"/>
              <w:spacing w:before="20" w:after="20"/>
              <w:jc w:val="center"/>
              <w:outlineLvl w:val="0"/>
              <w:rPr>
                <w:bCs/>
                <w:iCs/>
                <w:color w:val="000000" w:themeColor="text1"/>
                <w:sz w:val="22"/>
                <w:szCs w:val="22"/>
              </w:rPr>
            </w:pPr>
          </w:p>
        </w:tc>
        <w:tc>
          <w:tcPr>
            <w:tcW w:w="900" w:type="dxa"/>
            <w:tcBorders>
              <w:top w:val="single" w:sz="4" w:space="0" w:color="auto"/>
            </w:tcBorders>
          </w:tcPr>
          <w:p w14:paraId="164AA3FE" w14:textId="0DD3E972" w:rsidR="0086202B" w:rsidRPr="00610393" w:rsidRDefault="0090251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1.8</w:t>
            </w:r>
          </w:p>
        </w:tc>
      </w:tr>
      <w:tr w:rsidR="0086202B" w:rsidRPr="00610393" w14:paraId="28AC773F" w14:textId="77777777" w:rsidTr="00D30E59">
        <w:tc>
          <w:tcPr>
            <w:tcW w:w="1975" w:type="dxa"/>
          </w:tcPr>
          <w:p w14:paraId="3DE204E5"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North America</w:t>
            </w:r>
          </w:p>
        </w:tc>
        <w:tc>
          <w:tcPr>
            <w:tcW w:w="610" w:type="dxa"/>
          </w:tcPr>
          <w:p w14:paraId="22E2A7CD" w14:textId="1BAE9086" w:rsidR="0086202B" w:rsidRPr="00610393" w:rsidRDefault="0090251B"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58</w:t>
            </w:r>
          </w:p>
        </w:tc>
        <w:tc>
          <w:tcPr>
            <w:tcW w:w="920" w:type="dxa"/>
          </w:tcPr>
          <w:p w14:paraId="6C4C1872" w14:textId="055F3471" w:rsidR="0086202B" w:rsidRPr="00610393" w:rsidRDefault="008D2675"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14,202</w:t>
            </w:r>
          </w:p>
        </w:tc>
        <w:tc>
          <w:tcPr>
            <w:tcW w:w="1890" w:type="dxa"/>
          </w:tcPr>
          <w:p w14:paraId="3E52B75D" w14:textId="656E2AD6"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90251B" w:rsidRPr="00610393">
              <w:rPr>
                <w:bCs/>
                <w:color w:val="000000" w:themeColor="text1"/>
                <w:sz w:val="22"/>
                <w:szCs w:val="22"/>
              </w:rPr>
              <w:t>1</w:t>
            </w:r>
            <w:r w:rsidRPr="00610393">
              <w:rPr>
                <w:bCs/>
                <w:color w:val="000000" w:themeColor="text1"/>
                <w:sz w:val="22"/>
                <w:szCs w:val="22"/>
              </w:rPr>
              <w:t xml:space="preserve"> [-.0</w:t>
            </w:r>
            <w:r w:rsidR="0090251B" w:rsidRPr="00610393">
              <w:rPr>
                <w:bCs/>
                <w:color w:val="000000" w:themeColor="text1"/>
                <w:sz w:val="22"/>
                <w:szCs w:val="22"/>
              </w:rPr>
              <w:t>6</w:t>
            </w:r>
            <w:r w:rsidRPr="00610393">
              <w:rPr>
                <w:bCs/>
                <w:color w:val="000000" w:themeColor="text1"/>
                <w:sz w:val="22"/>
                <w:szCs w:val="22"/>
              </w:rPr>
              <w:t>, .0</w:t>
            </w:r>
            <w:r w:rsidR="0090251B" w:rsidRPr="00610393">
              <w:rPr>
                <w:bCs/>
                <w:color w:val="000000" w:themeColor="text1"/>
                <w:sz w:val="22"/>
                <w:szCs w:val="22"/>
              </w:rPr>
              <w:t>3</w:t>
            </w:r>
            <w:r w:rsidRPr="00610393">
              <w:rPr>
                <w:bCs/>
                <w:color w:val="000000" w:themeColor="text1"/>
                <w:sz w:val="22"/>
                <w:szCs w:val="22"/>
              </w:rPr>
              <w:t>]</w:t>
            </w:r>
          </w:p>
        </w:tc>
        <w:tc>
          <w:tcPr>
            <w:tcW w:w="990" w:type="dxa"/>
          </w:tcPr>
          <w:p w14:paraId="06513EA2" w14:textId="1CB8870F" w:rsidR="0086202B" w:rsidRPr="00610393" w:rsidRDefault="0090251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347.1</w:t>
            </w:r>
          </w:p>
        </w:tc>
        <w:tc>
          <w:tcPr>
            <w:tcW w:w="900" w:type="dxa"/>
          </w:tcPr>
          <w:p w14:paraId="75DC8A24" w14:textId="77777777" w:rsidR="0086202B" w:rsidRPr="00610393" w:rsidRDefault="0086202B" w:rsidP="006268FD">
            <w:pPr>
              <w:widowControl w:val="0"/>
              <w:spacing w:before="20" w:after="20"/>
              <w:jc w:val="center"/>
              <w:outlineLvl w:val="0"/>
              <w:rPr>
                <w:bCs/>
                <w:iCs/>
                <w:color w:val="000000" w:themeColor="text1"/>
                <w:sz w:val="22"/>
                <w:szCs w:val="22"/>
              </w:rPr>
            </w:pPr>
          </w:p>
        </w:tc>
      </w:tr>
      <w:tr w:rsidR="0086202B" w:rsidRPr="00610393" w14:paraId="325D84DB" w14:textId="77777777" w:rsidTr="00D30E59">
        <w:tc>
          <w:tcPr>
            <w:tcW w:w="1975" w:type="dxa"/>
          </w:tcPr>
          <w:p w14:paraId="7B678293" w14:textId="77777777" w:rsidR="0086202B" w:rsidRPr="00610393" w:rsidRDefault="0086202B" w:rsidP="006268FD">
            <w:pPr>
              <w:widowControl w:val="0"/>
              <w:spacing w:before="20" w:after="20"/>
              <w:outlineLvl w:val="0"/>
              <w:rPr>
                <w:bCs/>
                <w:iCs/>
                <w:color w:val="000000" w:themeColor="text1"/>
                <w:sz w:val="22"/>
                <w:szCs w:val="22"/>
              </w:rPr>
            </w:pPr>
            <w:r w:rsidRPr="00610393">
              <w:rPr>
                <w:bCs/>
                <w:color w:val="000000" w:themeColor="text1"/>
                <w:sz w:val="22"/>
                <w:szCs w:val="22"/>
              </w:rPr>
              <w:t>Other</w:t>
            </w:r>
          </w:p>
        </w:tc>
        <w:tc>
          <w:tcPr>
            <w:tcW w:w="610" w:type="dxa"/>
          </w:tcPr>
          <w:p w14:paraId="4D0947AC" w14:textId="0067FA0B" w:rsidR="0086202B" w:rsidRPr="00610393" w:rsidRDefault="0090251B" w:rsidP="006268FD">
            <w:pPr>
              <w:widowControl w:val="0"/>
              <w:spacing w:before="20" w:after="20"/>
              <w:jc w:val="center"/>
              <w:outlineLvl w:val="0"/>
              <w:rPr>
                <w:bCs/>
                <w:iCs/>
                <w:color w:val="000000" w:themeColor="text1"/>
                <w:sz w:val="22"/>
                <w:szCs w:val="22"/>
              </w:rPr>
            </w:pPr>
            <w:r w:rsidRPr="00610393">
              <w:rPr>
                <w:bCs/>
                <w:iCs/>
                <w:color w:val="000000" w:themeColor="text1"/>
                <w:sz w:val="22"/>
                <w:szCs w:val="22"/>
              </w:rPr>
              <w:t>29</w:t>
            </w:r>
          </w:p>
        </w:tc>
        <w:tc>
          <w:tcPr>
            <w:tcW w:w="920" w:type="dxa"/>
          </w:tcPr>
          <w:p w14:paraId="780F7E80" w14:textId="3C93D609" w:rsidR="0086202B" w:rsidRPr="00610393" w:rsidRDefault="008D2675"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8,213</w:t>
            </w:r>
          </w:p>
        </w:tc>
        <w:tc>
          <w:tcPr>
            <w:tcW w:w="1890" w:type="dxa"/>
          </w:tcPr>
          <w:p w14:paraId="0574FFB8" w14:textId="6FA2D4A7" w:rsidR="0086202B" w:rsidRPr="00610393" w:rsidRDefault="0086202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.0</w:t>
            </w:r>
            <w:r w:rsidR="0090251B" w:rsidRPr="00610393">
              <w:rPr>
                <w:bCs/>
                <w:color w:val="000000" w:themeColor="text1"/>
                <w:sz w:val="22"/>
                <w:szCs w:val="22"/>
              </w:rPr>
              <w:t>4</w:t>
            </w:r>
            <w:r w:rsidRPr="00610393">
              <w:rPr>
                <w:bCs/>
                <w:color w:val="000000" w:themeColor="text1"/>
                <w:sz w:val="22"/>
                <w:szCs w:val="22"/>
              </w:rPr>
              <w:t xml:space="preserve"> [-.0</w:t>
            </w:r>
            <w:r w:rsidR="0090251B" w:rsidRPr="00610393">
              <w:rPr>
                <w:bCs/>
                <w:color w:val="000000" w:themeColor="text1"/>
                <w:sz w:val="22"/>
                <w:szCs w:val="22"/>
              </w:rPr>
              <w:t>2</w:t>
            </w:r>
            <w:r w:rsidRPr="00610393">
              <w:rPr>
                <w:bCs/>
                <w:color w:val="222222"/>
                <w:sz w:val="22"/>
                <w:szCs w:val="22"/>
                <w:shd w:val="clear" w:color="auto" w:fill="FFFFFF"/>
              </w:rPr>
              <w:t>, .1</w:t>
            </w:r>
            <w:r w:rsidR="0090251B" w:rsidRPr="00610393">
              <w:rPr>
                <w:bCs/>
                <w:color w:val="222222"/>
                <w:sz w:val="22"/>
                <w:szCs w:val="22"/>
                <w:shd w:val="clear" w:color="auto" w:fill="FFFFFF"/>
              </w:rPr>
              <w:t>0</w:t>
            </w:r>
            <w:r w:rsidRPr="00610393">
              <w:rPr>
                <w:bCs/>
                <w:color w:val="000000" w:themeColor="text1"/>
                <w:sz w:val="22"/>
                <w:szCs w:val="22"/>
              </w:rPr>
              <w:t>]</w:t>
            </w:r>
          </w:p>
        </w:tc>
        <w:tc>
          <w:tcPr>
            <w:tcW w:w="990" w:type="dxa"/>
          </w:tcPr>
          <w:p w14:paraId="7482FC33" w14:textId="13517DB7" w:rsidR="0086202B" w:rsidRPr="00610393" w:rsidRDefault="0090251B" w:rsidP="006268FD">
            <w:pPr>
              <w:widowControl w:val="0"/>
              <w:spacing w:before="20" w:after="20"/>
              <w:jc w:val="center"/>
              <w:outlineLvl w:val="0"/>
              <w:rPr>
                <w:bCs/>
                <w:iCs/>
                <w:color w:val="000000" w:themeColor="text1"/>
                <w:sz w:val="22"/>
                <w:szCs w:val="22"/>
              </w:rPr>
            </w:pPr>
            <w:r w:rsidRPr="00610393">
              <w:rPr>
                <w:bCs/>
                <w:color w:val="000000" w:themeColor="text1"/>
                <w:sz w:val="22"/>
                <w:szCs w:val="22"/>
              </w:rPr>
              <w:t>246.8</w:t>
            </w:r>
          </w:p>
        </w:tc>
        <w:tc>
          <w:tcPr>
            <w:tcW w:w="900" w:type="dxa"/>
          </w:tcPr>
          <w:p w14:paraId="60121FDF" w14:textId="77777777" w:rsidR="0086202B" w:rsidRPr="00610393" w:rsidRDefault="0086202B" w:rsidP="006268FD">
            <w:pPr>
              <w:widowControl w:val="0"/>
              <w:spacing w:before="20" w:after="20"/>
              <w:jc w:val="center"/>
              <w:outlineLvl w:val="0"/>
              <w:rPr>
                <w:bCs/>
                <w:iCs/>
                <w:color w:val="000000" w:themeColor="text1"/>
                <w:sz w:val="22"/>
                <w:szCs w:val="22"/>
              </w:rPr>
            </w:pPr>
          </w:p>
        </w:tc>
      </w:tr>
    </w:tbl>
    <w:p w14:paraId="46C96566" w14:textId="77777777" w:rsidR="002D2B6D" w:rsidRPr="00610393" w:rsidRDefault="002D2B6D" w:rsidP="002D2B6D">
      <w:pPr>
        <w:rPr>
          <w:i/>
          <w:color w:val="000000" w:themeColor="text1"/>
        </w:rPr>
      </w:pPr>
    </w:p>
    <w:p w14:paraId="14C64BF8" w14:textId="5C2F0A6F" w:rsidR="00DA283E" w:rsidRPr="00610393" w:rsidRDefault="00951034" w:rsidP="00D758CC">
      <w:pPr>
        <w:spacing w:line="480" w:lineRule="auto"/>
        <w:rPr>
          <w:color w:val="000000" w:themeColor="text1"/>
        </w:rPr>
      </w:pPr>
      <w:r w:rsidRPr="00610393">
        <w:rPr>
          <w:i/>
          <w:color w:val="000000" w:themeColor="text1"/>
        </w:rPr>
        <w:t>Note</w:t>
      </w:r>
      <w:r w:rsidRPr="00610393">
        <w:rPr>
          <w:color w:val="000000" w:themeColor="text1"/>
        </w:rPr>
        <w:t>. *</w:t>
      </w:r>
      <w:r w:rsidRPr="00610393">
        <w:rPr>
          <w:i/>
          <w:color w:val="000000" w:themeColor="text1"/>
        </w:rPr>
        <w:t>p</w:t>
      </w:r>
      <w:r w:rsidRPr="00610393">
        <w:rPr>
          <w:color w:val="000000" w:themeColor="text1"/>
        </w:rPr>
        <w:t xml:space="preserve"> &lt; .05</w:t>
      </w:r>
      <w:r w:rsidR="0012147B" w:rsidRPr="00610393">
        <w:rPr>
          <w:color w:val="000000" w:themeColor="text1"/>
        </w:rPr>
        <w:t>, **</w:t>
      </w:r>
      <w:r w:rsidR="0012147B" w:rsidRPr="00610393">
        <w:rPr>
          <w:i/>
          <w:iCs/>
          <w:color w:val="000000" w:themeColor="text1"/>
        </w:rPr>
        <w:t>p</w:t>
      </w:r>
      <w:r w:rsidR="0012147B" w:rsidRPr="00610393">
        <w:rPr>
          <w:color w:val="000000" w:themeColor="text1"/>
        </w:rPr>
        <w:t xml:space="preserve"> &lt; .001</w:t>
      </w:r>
      <w:r w:rsidR="00571608" w:rsidRPr="00610393">
        <w:rPr>
          <w:color w:val="000000" w:themeColor="text1"/>
        </w:rPr>
        <w:t xml:space="preserve">. SE = self-enhancement, BIDR = balanced inventory of desirable responding, CJ = comparative </w:t>
      </w:r>
      <w:r w:rsidR="002F7C30">
        <w:rPr>
          <w:color w:val="000000" w:themeColor="text1"/>
        </w:rPr>
        <w:t>judgement</w:t>
      </w:r>
      <w:r w:rsidR="00571608" w:rsidRPr="00610393">
        <w:rPr>
          <w:color w:val="000000" w:themeColor="text1"/>
        </w:rPr>
        <w:t>, CSD = children’s social desirability, MCSD = Marlow</w:t>
      </w:r>
      <w:r w:rsidR="00A020F9" w:rsidRPr="00610393">
        <w:rPr>
          <w:color w:val="000000" w:themeColor="text1"/>
        </w:rPr>
        <w:t>e</w:t>
      </w:r>
      <w:r w:rsidR="00D845A0" w:rsidRPr="00610393">
        <w:rPr>
          <w:color w:val="000000" w:themeColor="text1"/>
        </w:rPr>
        <w:t>-</w:t>
      </w:r>
      <w:r w:rsidR="00571608" w:rsidRPr="00610393">
        <w:rPr>
          <w:color w:val="000000" w:themeColor="text1"/>
        </w:rPr>
        <w:t>Crowne social desirability, NPI = narcissistic personality inventory.</w:t>
      </w:r>
    </w:p>
    <w:p w14:paraId="57761513" w14:textId="77777777" w:rsidR="00D30E59" w:rsidRPr="00610393" w:rsidRDefault="00D30E59">
      <w:pPr>
        <w:rPr>
          <w:b/>
          <w:bCs/>
          <w:color w:val="000000" w:themeColor="text1"/>
        </w:rPr>
      </w:pPr>
      <w:r w:rsidRPr="00610393">
        <w:rPr>
          <w:b/>
          <w:bCs/>
          <w:color w:val="000000" w:themeColor="text1"/>
        </w:rPr>
        <w:br w:type="page"/>
      </w:r>
    </w:p>
    <w:p w14:paraId="5D5B3526" w14:textId="756FA767" w:rsidR="00F43369" w:rsidRPr="00610393" w:rsidRDefault="00F43369" w:rsidP="00DA283E">
      <w:pPr>
        <w:rPr>
          <w:color w:val="000000" w:themeColor="text1"/>
        </w:rPr>
      </w:pPr>
      <w:r w:rsidRPr="00610393">
        <w:rPr>
          <w:b/>
          <w:bCs/>
          <w:color w:val="000000" w:themeColor="text1"/>
        </w:rPr>
        <w:lastRenderedPageBreak/>
        <w:t>Table 3</w:t>
      </w:r>
    </w:p>
    <w:p w14:paraId="0F12D710" w14:textId="77777777" w:rsidR="00F43369" w:rsidRPr="00610393" w:rsidRDefault="00F43369" w:rsidP="00DA283E">
      <w:pPr>
        <w:rPr>
          <w:color w:val="000000" w:themeColor="text1"/>
        </w:rPr>
      </w:pPr>
    </w:p>
    <w:p w14:paraId="60D135A3" w14:textId="77777777" w:rsidR="00F43369" w:rsidRPr="00610393" w:rsidRDefault="00F43369" w:rsidP="00DA283E">
      <w:pPr>
        <w:rPr>
          <w:color w:val="000000" w:themeColor="text1"/>
        </w:rPr>
      </w:pPr>
      <w:r w:rsidRPr="00610393">
        <w:rPr>
          <w:i/>
          <w:color w:val="000000" w:themeColor="text1"/>
        </w:rPr>
        <w:t>Meta-Regression Analyses for Continuous Moderators</w:t>
      </w:r>
    </w:p>
    <w:p w14:paraId="55038A3A" w14:textId="77777777" w:rsidR="00F43369" w:rsidRPr="00610393" w:rsidRDefault="00F43369" w:rsidP="00DA283E">
      <w:pPr>
        <w:rPr>
          <w:color w:val="000000" w:themeColor="text1"/>
        </w:rPr>
      </w:pPr>
    </w:p>
    <w:tbl>
      <w:tblPr>
        <w:tblStyle w:val="TableGrid"/>
        <w:tblW w:w="67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775"/>
        <w:gridCol w:w="1093"/>
        <w:gridCol w:w="1800"/>
        <w:gridCol w:w="900"/>
      </w:tblGrid>
      <w:tr w:rsidR="00DA283E" w:rsidRPr="00610393" w14:paraId="1C0AC4CC" w14:textId="77777777" w:rsidTr="00944225">
        <w:tc>
          <w:tcPr>
            <w:tcW w:w="2177" w:type="dxa"/>
            <w:tcBorders>
              <w:top w:val="single" w:sz="4" w:space="0" w:color="auto"/>
              <w:bottom w:val="single" w:sz="4" w:space="0" w:color="auto"/>
            </w:tcBorders>
          </w:tcPr>
          <w:p w14:paraId="4692AE44" w14:textId="77777777" w:rsidR="00DA283E" w:rsidRPr="00610393" w:rsidRDefault="00DA283E" w:rsidP="006268FD">
            <w:pPr>
              <w:spacing w:before="120" w:after="120"/>
              <w:rPr>
                <w:b/>
                <w:color w:val="000000" w:themeColor="text1"/>
              </w:rPr>
            </w:pPr>
            <w:r w:rsidRPr="00610393">
              <w:rPr>
                <w:b/>
                <w:color w:val="000000" w:themeColor="text1"/>
              </w:rPr>
              <w:t>Moderator</w:t>
            </w:r>
          </w:p>
        </w:tc>
        <w:tc>
          <w:tcPr>
            <w:tcW w:w="775" w:type="dxa"/>
            <w:tcBorders>
              <w:top w:val="single" w:sz="4" w:space="0" w:color="auto"/>
              <w:bottom w:val="single" w:sz="4" w:space="0" w:color="auto"/>
            </w:tcBorders>
          </w:tcPr>
          <w:p w14:paraId="04344557" w14:textId="77777777" w:rsidR="00DA283E" w:rsidRPr="00610393" w:rsidRDefault="00DA283E" w:rsidP="006268FD">
            <w:pPr>
              <w:spacing w:before="120" w:after="120"/>
              <w:jc w:val="center"/>
              <w:rPr>
                <w:b/>
                <w:i/>
                <w:color w:val="000000" w:themeColor="text1"/>
              </w:rPr>
            </w:pPr>
            <w:r w:rsidRPr="00610393">
              <w:rPr>
                <w:b/>
                <w:i/>
                <w:color w:val="000000" w:themeColor="text1"/>
              </w:rPr>
              <w:t>k</w:t>
            </w:r>
          </w:p>
        </w:tc>
        <w:tc>
          <w:tcPr>
            <w:tcW w:w="1093" w:type="dxa"/>
            <w:tcBorders>
              <w:top w:val="single" w:sz="4" w:space="0" w:color="auto"/>
              <w:bottom w:val="single" w:sz="4" w:space="0" w:color="auto"/>
            </w:tcBorders>
          </w:tcPr>
          <w:p w14:paraId="6454DDE4" w14:textId="77777777" w:rsidR="00DA283E" w:rsidRPr="00610393" w:rsidRDefault="00DA283E" w:rsidP="006268FD">
            <w:pPr>
              <w:spacing w:before="120" w:after="120"/>
              <w:jc w:val="center"/>
              <w:rPr>
                <w:b/>
                <w:i/>
                <w:color w:val="000000" w:themeColor="text1"/>
              </w:rPr>
            </w:pPr>
            <w:r w:rsidRPr="00610393">
              <w:rPr>
                <w:b/>
                <w:i/>
                <w:color w:val="000000" w:themeColor="text1"/>
              </w:rPr>
              <w:t>n</w:t>
            </w:r>
          </w:p>
        </w:tc>
        <w:tc>
          <w:tcPr>
            <w:tcW w:w="1800" w:type="dxa"/>
            <w:tcBorders>
              <w:top w:val="single" w:sz="4" w:space="0" w:color="auto"/>
              <w:bottom w:val="single" w:sz="4" w:space="0" w:color="auto"/>
            </w:tcBorders>
          </w:tcPr>
          <w:p w14:paraId="26D15204" w14:textId="77777777" w:rsidR="00DA283E" w:rsidRPr="00610393" w:rsidRDefault="00DA283E" w:rsidP="006268FD">
            <w:pPr>
              <w:spacing w:before="120" w:after="120"/>
              <w:jc w:val="center"/>
              <w:rPr>
                <w:b/>
                <w:color w:val="000000" w:themeColor="text1"/>
              </w:rPr>
            </w:pPr>
            <w:r w:rsidRPr="00610393">
              <w:rPr>
                <w:b/>
                <w:i/>
                <w:color w:val="000000" w:themeColor="text1"/>
              </w:rPr>
              <w:t>B</w:t>
            </w:r>
            <w:r w:rsidRPr="00610393">
              <w:rPr>
                <w:b/>
                <w:color w:val="000000" w:themeColor="text1"/>
              </w:rPr>
              <w:t>(</w:t>
            </w:r>
            <w:r w:rsidRPr="00610393">
              <w:rPr>
                <w:b/>
                <w:i/>
                <w:color w:val="000000" w:themeColor="text1"/>
              </w:rPr>
              <w:t>SE</w:t>
            </w:r>
            <w:r w:rsidRPr="00610393">
              <w:rPr>
                <w:b/>
                <w:color w:val="000000" w:themeColor="text1"/>
              </w:rPr>
              <w:t>)</w:t>
            </w:r>
          </w:p>
        </w:tc>
        <w:tc>
          <w:tcPr>
            <w:tcW w:w="900" w:type="dxa"/>
            <w:tcBorders>
              <w:top w:val="single" w:sz="4" w:space="0" w:color="auto"/>
              <w:bottom w:val="single" w:sz="4" w:space="0" w:color="auto"/>
            </w:tcBorders>
          </w:tcPr>
          <w:p w14:paraId="4744234B" w14:textId="77777777" w:rsidR="00DA283E" w:rsidRPr="00610393" w:rsidRDefault="00DA283E" w:rsidP="006268FD">
            <w:pPr>
              <w:spacing w:before="120" w:after="120"/>
              <w:jc w:val="center"/>
              <w:rPr>
                <w:b/>
                <w:i/>
                <w:color w:val="000000" w:themeColor="text1"/>
              </w:rPr>
            </w:pPr>
            <w:r w:rsidRPr="00610393">
              <w:rPr>
                <w:b/>
                <w:i/>
                <w:color w:val="000000" w:themeColor="text1"/>
              </w:rPr>
              <w:t>p</w:t>
            </w:r>
          </w:p>
        </w:tc>
      </w:tr>
      <w:tr w:rsidR="00DA283E" w:rsidRPr="00610393" w14:paraId="2BB3F53E" w14:textId="77777777" w:rsidTr="00944225">
        <w:tc>
          <w:tcPr>
            <w:tcW w:w="2177" w:type="dxa"/>
            <w:tcBorders>
              <w:top w:val="single" w:sz="4" w:space="0" w:color="auto"/>
              <w:bottom w:val="nil"/>
            </w:tcBorders>
          </w:tcPr>
          <w:p w14:paraId="642C83B3" w14:textId="77777777" w:rsidR="00DA283E" w:rsidRPr="00610393" w:rsidRDefault="00DA283E" w:rsidP="006268FD">
            <w:pPr>
              <w:spacing w:before="120" w:after="120"/>
              <w:rPr>
                <w:color w:val="000000" w:themeColor="text1"/>
              </w:rPr>
            </w:pPr>
            <w:r w:rsidRPr="00610393">
              <w:rPr>
                <w:color w:val="000000" w:themeColor="text1"/>
              </w:rPr>
              <w:t>Publication Year</w:t>
            </w:r>
          </w:p>
        </w:tc>
        <w:tc>
          <w:tcPr>
            <w:tcW w:w="775" w:type="dxa"/>
            <w:tcBorders>
              <w:top w:val="single" w:sz="4" w:space="0" w:color="auto"/>
              <w:bottom w:val="nil"/>
            </w:tcBorders>
          </w:tcPr>
          <w:p w14:paraId="1AC54FB5" w14:textId="5513CD92" w:rsidR="00DA283E" w:rsidRPr="00610393" w:rsidRDefault="00AA1427" w:rsidP="006268FD">
            <w:pPr>
              <w:spacing w:before="120" w:after="120"/>
              <w:jc w:val="center"/>
              <w:rPr>
                <w:color w:val="000000" w:themeColor="text1"/>
              </w:rPr>
            </w:pPr>
            <w:r w:rsidRPr="00610393">
              <w:t>83</w:t>
            </w:r>
          </w:p>
        </w:tc>
        <w:tc>
          <w:tcPr>
            <w:tcW w:w="1093" w:type="dxa"/>
            <w:tcBorders>
              <w:top w:val="single" w:sz="4" w:space="0" w:color="auto"/>
              <w:bottom w:val="nil"/>
            </w:tcBorders>
          </w:tcPr>
          <w:p w14:paraId="1E8F98E4" w14:textId="08D99879" w:rsidR="00DA283E" w:rsidRPr="00610393" w:rsidRDefault="00D87935" w:rsidP="006268FD">
            <w:pPr>
              <w:spacing w:before="120" w:after="120"/>
              <w:jc w:val="center"/>
              <w:rPr>
                <w:color w:val="000000" w:themeColor="text1"/>
              </w:rPr>
            </w:pPr>
            <w:r w:rsidRPr="00610393">
              <w:rPr>
                <w:color w:val="000000" w:themeColor="text1"/>
              </w:rPr>
              <w:t>21,626</w:t>
            </w:r>
          </w:p>
        </w:tc>
        <w:tc>
          <w:tcPr>
            <w:tcW w:w="1800" w:type="dxa"/>
            <w:tcBorders>
              <w:top w:val="single" w:sz="4" w:space="0" w:color="auto"/>
              <w:bottom w:val="nil"/>
            </w:tcBorders>
          </w:tcPr>
          <w:p w14:paraId="05E916E8" w14:textId="008E7F66" w:rsidR="00DA283E" w:rsidRPr="00610393" w:rsidRDefault="00DA283E" w:rsidP="006268FD">
            <w:pPr>
              <w:spacing w:before="120" w:after="120"/>
              <w:jc w:val="center"/>
              <w:rPr>
                <w:color w:val="000000" w:themeColor="text1"/>
              </w:rPr>
            </w:pPr>
            <w:r w:rsidRPr="00610393">
              <w:rPr>
                <w:color w:val="000000" w:themeColor="text1"/>
              </w:rPr>
              <w:t>.001 (.00</w:t>
            </w:r>
            <w:r w:rsidR="00AA1427" w:rsidRPr="00610393">
              <w:rPr>
                <w:color w:val="000000" w:themeColor="text1"/>
              </w:rPr>
              <w:t>2</w:t>
            </w:r>
            <w:r w:rsidRPr="00610393">
              <w:rPr>
                <w:color w:val="000000" w:themeColor="text1"/>
              </w:rPr>
              <w:t>)</w:t>
            </w:r>
          </w:p>
        </w:tc>
        <w:tc>
          <w:tcPr>
            <w:tcW w:w="900" w:type="dxa"/>
            <w:tcBorders>
              <w:top w:val="single" w:sz="4" w:space="0" w:color="auto"/>
              <w:bottom w:val="nil"/>
            </w:tcBorders>
          </w:tcPr>
          <w:p w14:paraId="5A207EF9" w14:textId="3E994223" w:rsidR="00DA283E" w:rsidRPr="00610393" w:rsidRDefault="00DA283E" w:rsidP="006268FD">
            <w:pPr>
              <w:spacing w:before="120" w:after="120"/>
              <w:jc w:val="center"/>
              <w:rPr>
                <w:color w:val="000000" w:themeColor="text1"/>
              </w:rPr>
            </w:pPr>
            <w:r w:rsidRPr="00610393">
              <w:rPr>
                <w:color w:val="000000" w:themeColor="text1"/>
              </w:rPr>
              <w:t>.</w:t>
            </w:r>
            <w:r w:rsidR="00AA1427" w:rsidRPr="00610393">
              <w:rPr>
                <w:color w:val="000000" w:themeColor="text1"/>
              </w:rPr>
              <w:t>465</w:t>
            </w:r>
          </w:p>
        </w:tc>
      </w:tr>
      <w:tr w:rsidR="00DA283E" w:rsidRPr="00610393" w14:paraId="4678C9DD" w14:textId="77777777" w:rsidTr="00944225">
        <w:tc>
          <w:tcPr>
            <w:tcW w:w="2177" w:type="dxa"/>
            <w:tcBorders>
              <w:top w:val="nil"/>
            </w:tcBorders>
          </w:tcPr>
          <w:p w14:paraId="31D41CBF" w14:textId="77777777" w:rsidR="00DA283E" w:rsidRPr="00610393" w:rsidRDefault="00DA283E" w:rsidP="006268FD">
            <w:pPr>
              <w:spacing w:before="120" w:after="120"/>
              <w:rPr>
                <w:color w:val="000000" w:themeColor="text1"/>
              </w:rPr>
            </w:pPr>
            <w:r w:rsidRPr="00610393">
              <w:rPr>
                <w:color w:val="000000" w:themeColor="text1"/>
              </w:rPr>
              <w:t>% Female</w:t>
            </w:r>
          </w:p>
        </w:tc>
        <w:tc>
          <w:tcPr>
            <w:tcW w:w="775" w:type="dxa"/>
            <w:tcBorders>
              <w:top w:val="nil"/>
            </w:tcBorders>
          </w:tcPr>
          <w:p w14:paraId="315FA155" w14:textId="4F5904D4" w:rsidR="00DA283E" w:rsidRPr="00610393" w:rsidRDefault="005130F2" w:rsidP="006268FD">
            <w:pPr>
              <w:spacing w:before="120" w:after="120"/>
              <w:jc w:val="center"/>
              <w:rPr>
                <w:color w:val="000000" w:themeColor="text1"/>
              </w:rPr>
            </w:pPr>
            <w:r w:rsidRPr="00610393">
              <w:rPr>
                <w:color w:val="000000" w:themeColor="text1"/>
              </w:rPr>
              <w:t>79</w:t>
            </w:r>
          </w:p>
        </w:tc>
        <w:tc>
          <w:tcPr>
            <w:tcW w:w="1093" w:type="dxa"/>
            <w:tcBorders>
              <w:top w:val="nil"/>
            </w:tcBorders>
          </w:tcPr>
          <w:p w14:paraId="3CBCFA78" w14:textId="55BA4A18" w:rsidR="00DA283E" w:rsidRPr="00610393" w:rsidRDefault="00D87935" w:rsidP="006268FD">
            <w:pPr>
              <w:spacing w:before="120" w:after="120"/>
              <w:jc w:val="center"/>
              <w:rPr>
                <w:color w:val="000000" w:themeColor="text1"/>
              </w:rPr>
            </w:pPr>
            <w:r w:rsidRPr="00610393">
              <w:rPr>
                <w:color w:val="000000" w:themeColor="text1"/>
              </w:rPr>
              <w:t>21,189</w:t>
            </w:r>
          </w:p>
        </w:tc>
        <w:tc>
          <w:tcPr>
            <w:tcW w:w="1800" w:type="dxa"/>
            <w:tcBorders>
              <w:top w:val="nil"/>
            </w:tcBorders>
          </w:tcPr>
          <w:p w14:paraId="38E19719" w14:textId="2A132B48" w:rsidR="00DA283E" w:rsidRPr="00610393" w:rsidRDefault="00DA283E" w:rsidP="006268FD">
            <w:pPr>
              <w:spacing w:before="120" w:after="120"/>
              <w:jc w:val="center"/>
              <w:rPr>
                <w:color w:val="000000" w:themeColor="text1"/>
              </w:rPr>
            </w:pPr>
            <w:r w:rsidRPr="00610393">
              <w:rPr>
                <w:color w:val="000000" w:themeColor="text1"/>
              </w:rPr>
              <w:t>.00</w:t>
            </w:r>
            <w:r w:rsidR="005130F2" w:rsidRPr="00610393">
              <w:rPr>
                <w:color w:val="000000" w:themeColor="text1"/>
              </w:rPr>
              <w:t>02</w:t>
            </w:r>
            <w:r w:rsidRPr="00610393">
              <w:rPr>
                <w:color w:val="000000" w:themeColor="text1"/>
              </w:rPr>
              <w:t xml:space="preserve"> (.00</w:t>
            </w:r>
            <w:r w:rsidR="005130F2" w:rsidRPr="00610393">
              <w:rPr>
                <w:color w:val="000000" w:themeColor="text1"/>
              </w:rPr>
              <w:t>07</w:t>
            </w:r>
            <w:r w:rsidRPr="00610393">
              <w:rPr>
                <w:color w:val="000000" w:themeColor="text1"/>
              </w:rPr>
              <w:t>)</w:t>
            </w:r>
          </w:p>
        </w:tc>
        <w:tc>
          <w:tcPr>
            <w:tcW w:w="900" w:type="dxa"/>
            <w:tcBorders>
              <w:top w:val="nil"/>
            </w:tcBorders>
          </w:tcPr>
          <w:p w14:paraId="416E7B30" w14:textId="6F9323C2" w:rsidR="00DA283E" w:rsidRPr="00610393" w:rsidRDefault="00DA283E" w:rsidP="006268FD">
            <w:pPr>
              <w:spacing w:before="120" w:after="120"/>
              <w:jc w:val="center"/>
              <w:rPr>
                <w:color w:val="000000" w:themeColor="text1"/>
              </w:rPr>
            </w:pPr>
            <w:r w:rsidRPr="00610393">
              <w:rPr>
                <w:color w:val="000000" w:themeColor="text1"/>
              </w:rPr>
              <w:t>.</w:t>
            </w:r>
            <w:r w:rsidR="005130F2" w:rsidRPr="00610393">
              <w:rPr>
                <w:color w:val="000000" w:themeColor="text1"/>
              </w:rPr>
              <w:t>819</w:t>
            </w:r>
          </w:p>
        </w:tc>
      </w:tr>
      <w:tr w:rsidR="00DA283E" w:rsidRPr="00610393" w14:paraId="00B6094F" w14:textId="77777777" w:rsidTr="00944225">
        <w:tc>
          <w:tcPr>
            <w:tcW w:w="2177" w:type="dxa"/>
          </w:tcPr>
          <w:p w14:paraId="22E4EC91" w14:textId="77777777" w:rsidR="00DA283E" w:rsidRPr="00610393" w:rsidRDefault="00DA283E" w:rsidP="006268FD">
            <w:pPr>
              <w:spacing w:before="120" w:after="120"/>
              <w:rPr>
                <w:color w:val="000000" w:themeColor="text1"/>
              </w:rPr>
            </w:pPr>
            <w:r w:rsidRPr="00610393">
              <w:rPr>
                <w:color w:val="000000" w:themeColor="text1"/>
              </w:rPr>
              <w:t>Age (mean)</w:t>
            </w:r>
          </w:p>
        </w:tc>
        <w:tc>
          <w:tcPr>
            <w:tcW w:w="775" w:type="dxa"/>
          </w:tcPr>
          <w:p w14:paraId="435442E1" w14:textId="03BD44A1" w:rsidR="00DA283E" w:rsidRPr="00610393" w:rsidRDefault="005130F2" w:rsidP="006268FD">
            <w:pPr>
              <w:spacing w:before="120" w:after="120"/>
              <w:jc w:val="center"/>
              <w:rPr>
                <w:color w:val="000000" w:themeColor="text1"/>
              </w:rPr>
            </w:pPr>
            <w:r w:rsidRPr="00610393">
              <w:rPr>
                <w:color w:val="000000" w:themeColor="text1"/>
              </w:rPr>
              <w:t>73</w:t>
            </w:r>
          </w:p>
        </w:tc>
        <w:tc>
          <w:tcPr>
            <w:tcW w:w="1093" w:type="dxa"/>
          </w:tcPr>
          <w:p w14:paraId="1296812A" w14:textId="6C5B887F" w:rsidR="00DA283E" w:rsidRPr="00610393" w:rsidRDefault="003E2BB2" w:rsidP="006268FD">
            <w:pPr>
              <w:spacing w:before="120" w:after="120"/>
              <w:jc w:val="center"/>
              <w:rPr>
                <w:color w:val="000000" w:themeColor="text1"/>
              </w:rPr>
            </w:pPr>
            <w:r w:rsidRPr="00610393">
              <w:rPr>
                <w:color w:val="000000" w:themeColor="text1"/>
              </w:rPr>
              <w:t>20,510</w:t>
            </w:r>
          </w:p>
        </w:tc>
        <w:tc>
          <w:tcPr>
            <w:tcW w:w="1800" w:type="dxa"/>
          </w:tcPr>
          <w:p w14:paraId="32E5F06A" w14:textId="5BB83A1E" w:rsidR="00DA283E" w:rsidRPr="00610393" w:rsidRDefault="00DA283E" w:rsidP="006268FD">
            <w:pPr>
              <w:spacing w:before="120" w:after="120"/>
              <w:jc w:val="center"/>
              <w:rPr>
                <w:color w:val="000000" w:themeColor="text1"/>
              </w:rPr>
            </w:pPr>
            <w:r w:rsidRPr="00610393">
              <w:rPr>
                <w:color w:val="000000" w:themeColor="text1"/>
              </w:rPr>
              <w:t>.00</w:t>
            </w:r>
            <w:r w:rsidR="005130F2" w:rsidRPr="00610393">
              <w:rPr>
                <w:color w:val="000000" w:themeColor="text1"/>
              </w:rPr>
              <w:t>03</w:t>
            </w:r>
            <w:r w:rsidRPr="00610393">
              <w:rPr>
                <w:color w:val="000000" w:themeColor="text1"/>
              </w:rPr>
              <w:t xml:space="preserve"> (0.00</w:t>
            </w:r>
            <w:r w:rsidR="005130F2" w:rsidRPr="00610393">
              <w:rPr>
                <w:color w:val="000000" w:themeColor="text1"/>
              </w:rPr>
              <w:t>1</w:t>
            </w:r>
            <w:r w:rsidRPr="00610393">
              <w:rPr>
                <w:color w:val="000000" w:themeColor="text1"/>
              </w:rPr>
              <w:t>)</w:t>
            </w:r>
          </w:p>
        </w:tc>
        <w:tc>
          <w:tcPr>
            <w:tcW w:w="900" w:type="dxa"/>
          </w:tcPr>
          <w:p w14:paraId="3A44E947" w14:textId="280FA917" w:rsidR="00DA283E" w:rsidRPr="00610393" w:rsidRDefault="00DA283E" w:rsidP="006268FD">
            <w:pPr>
              <w:spacing w:before="120" w:after="120"/>
              <w:jc w:val="center"/>
              <w:rPr>
                <w:color w:val="000000" w:themeColor="text1"/>
              </w:rPr>
            </w:pPr>
            <w:r w:rsidRPr="00610393">
              <w:rPr>
                <w:color w:val="000000" w:themeColor="text1"/>
              </w:rPr>
              <w:t>.7</w:t>
            </w:r>
            <w:r w:rsidR="005130F2" w:rsidRPr="00610393">
              <w:rPr>
                <w:color w:val="000000" w:themeColor="text1"/>
              </w:rPr>
              <w:t>87</w:t>
            </w:r>
          </w:p>
        </w:tc>
      </w:tr>
      <w:tr w:rsidR="00DA283E" w:rsidRPr="00610393" w14:paraId="472604A0" w14:textId="77777777" w:rsidTr="00944225">
        <w:tc>
          <w:tcPr>
            <w:tcW w:w="2177" w:type="dxa"/>
          </w:tcPr>
          <w:p w14:paraId="628FDE3C" w14:textId="77777777" w:rsidR="00DA283E" w:rsidRPr="00610393" w:rsidRDefault="00DA283E" w:rsidP="006268FD">
            <w:pPr>
              <w:spacing w:before="120" w:after="120"/>
              <w:rPr>
                <w:color w:val="000000" w:themeColor="text1"/>
              </w:rPr>
            </w:pPr>
            <w:r w:rsidRPr="00610393">
              <w:rPr>
                <w:color w:val="000000" w:themeColor="text1"/>
              </w:rPr>
              <w:t>% White</w:t>
            </w:r>
          </w:p>
        </w:tc>
        <w:tc>
          <w:tcPr>
            <w:tcW w:w="775" w:type="dxa"/>
          </w:tcPr>
          <w:p w14:paraId="444D8907" w14:textId="4F620034" w:rsidR="00DA283E" w:rsidRPr="00610393" w:rsidRDefault="00DC7C26" w:rsidP="006268FD">
            <w:pPr>
              <w:spacing w:before="120" w:after="120"/>
              <w:jc w:val="center"/>
              <w:rPr>
                <w:color w:val="000000" w:themeColor="text1"/>
              </w:rPr>
            </w:pPr>
            <w:r w:rsidRPr="00610393">
              <w:rPr>
                <w:color w:val="000000" w:themeColor="text1"/>
              </w:rPr>
              <w:t>38</w:t>
            </w:r>
          </w:p>
        </w:tc>
        <w:tc>
          <w:tcPr>
            <w:tcW w:w="1093" w:type="dxa"/>
          </w:tcPr>
          <w:p w14:paraId="6D8E9FB1" w14:textId="6191BFC0" w:rsidR="00DA283E" w:rsidRPr="00610393" w:rsidRDefault="003E2BB2" w:rsidP="006268FD">
            <w:pPr>
              <w:spacing w:before="120" w:after="120"/>
              <w:jc w:val="center"/>
              <w:rPr>
                <w:color w:val="000000" w:themeColor="text1"/>
              </w:rPr>
            </w:pPr>
            <w:r w:rsidRPr="00610393">
              <w:rPr>
                <w:color w:val="000000" w:themeColor="text1"/>
              </w:rPr>
              <w:t>10,766</w:t>
            </w:r>
          </w:p>
        </w:tc>
        <w:tc>
          <w:tcPr>
            <w:tcW w:w="1800" w:type="dxa"/>
          </w:tcPr>
          <w:p w14:paraId="13913474" w14:textId="09181E3E" w:rsidR="00DA283E" w:rsidRPr="00610393" w:rsidRDefault="00DA283E" w:rsidP="006268FD">
            <w:pPr>
              <w:spacing w:before="120" w:after="120"/>
              <w:jc w:val="center"/>
              <w:rPr>
                <w:color w:val="000000" w:themeColor="text1"/>
              </w:rPr>
            </w:pPr>
            <w:r w:rsidRPr="00610393">
              <w:rPr>
                <w:color w:val="000000" w:themeColor="text1"/>
              </w:rPr>
              <w:t>-.00</w:t>
            </w:r>
            <w:r w:rsidR="00DC7C26" w:rsidRPr="00610393">
              <w:rPr>
                <w:color w:val="000000" w:themeColor="text1"/>
              </w:rPr>
              <w:t>2</w:t>
            </w:r>
            <w:r w:rsidRPr="00610393">
              <w:rPr>
                <w:color w:val="000000" w:themeColor="text1"/>
              </w:rPr>
              <w:t xml:space="preserve"> (.001)</w:t>
            </w:r>
          </w:p>
        </w:tc>
        <w:tc>
          <w:tcPr>
            <w:tcW w:w="900" w:type="dxa"/>
          </w:tcPr>
          <w:p w14:paraId="4495F007" w14:textId="30567AAD" w:rsidR="00DA283E" w:rsidRPr="00610393" w:rsidRDefault="00DA283E" w:rsidP="006268FD">
            <w:pPr>
              <w:spacing w:before="120" w:after="120"/>
              <w:jc w:val="center"/>
              <w:rPr>
                <w:color w:val="000000" w:themeColor="text1"/>
              </w:rPr>
            </w:pPr>
            <w:r w:rsidRPr="00610393">
              <w:rPr>
                <w:color w:val="000000" w:themeColor="text1"/>
              </w:rPr>
              <w:t>.</w:t>
            </w:r>
            <w:r w:rsidR="00DC7C26" w:rsidRPr="00610393">
              <w:rPr>
                <w:color w:val="000000" w:themeColor="text1"/>
              </w:rPr>
              <w:t>183</w:t>
            </w:r>
          </w:p>
        </w:tc>
      </w:tr>
    </w:tbl>
    <w:p w14:paraId="07E0FD1F" w14:textId="77777777" w:rsidR="00F43369" w:rsidRPr="00610393" w:rsidRDefault="00F43369" w:rsidP="00DA283E">
      <w:pPr>
        <w:rPr>
          <w:color w:val="000000" w:themeColor="text1"/>
        </w:rPr>
      </w:pPr>
    </w:p>
    <w:p w14:paraId="40128C57" w14:textId="5FFD86E0" w:rsidR="00CE4089" w:rsidRPr="00610393" w:rsidRDefault="00CE4089" w:rsidP="00D758CC">
      <w:pPr>
        <w:spacing w:line="480" w:lineRule="auto"/>
        <w:rPr>
          <w:color w:val="000000" w:themeColor="text1"/>
        </w:rPr>
      </w:pPr>
    </w:p>
    <w:p w14:paraId="1C2C2953" w14:textId="653A28D8" w:rsidR="00D30E59" w:rsidRPr="00610393" w:rsidRDefault="00D30E59">
      <w:pPr>
        <w:rPr>
          <w:color w:val="000000" w:themeColor="text1"/>
        </w:rPr>
      </w:pPr>
      <w:r w:rsidRPr="00610393">
        <w:rPr>
          <w:color w:val="000000" w:themeColor="text1"/>
        </w:rPr>
        <w:br w:type="page"/>
      </w:r>
    </w:p>
    <w:p w14:paraId="78290D44" w14:textId="365AA5F8" w:rsidR="00D30E59" w:rsidRPr="00610393" w:rsidRDefault="00D30E59" w:rsidP="00D30E59">
      <w:pPr>
        <w:widowControl w:val="0"/>
        <w:spacing w:line="480" w:lineRule="auto"/>
        <w:outlineLvl w:val="0"/>
        <w:rPr>
          <w:b/>
          <w:bCs/>
          <w:color w:val="000000" w:themeColor="text1"/>
        </w:rPr>
      </w:pPr>
      <w:r w:rsidRPr="00610393">
        <w:rPr>
          <w:b/>
          <w:bCs/>
          <w:color w:val="000000" w:themeColor="text1"/>
        </w:rPr>
        <w:lastRenderedPageBreak/>
        <w:t>Table 4</w:t>
      </w:r>
    </w:p>
    <w:p w14:paraId="59EEE5EF" w14:textId="6BBF5377" w:rsidR="00D30E59" w:rsidRPr="00610393" w:rsidRDefault="00D30E59" w:rsidP="00D30E59">
      <w:pPr>
        <w:widowControl w:val="0"/>
        <w:spacing w:line="480" w:lineRule="auto"/>
        <w:outlineLvl w:val="0"/>
        <w:rPr>
          <w:i/>
          <w:color w:val="000000" w:themeColor="text1"/>
        </w:rPr>
      </w:pPr>
      <w:r w:rsidRPr="00610393">
        <w:rPr>
          <w:i/>
          <w:color w:val="000000" w:themeColor="text1"/>
        </w:rPr>
        <w:t>Effect Sizes Across Methodological Moderators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20"/>
        <w:gridCol w:w="1080"/>
        <w:gridCol w:w="1890"/>
        <w:gridCol w:w="990"/>
        <w:gridCol w:w="900"/>
      </w:tblGrid>
      <w:tr w:rsidR="00D30E59" w:rsidRPr="00610393" w14:paraId="1B705817" w14:textId="77777777" w:rsidTr="006268FD">
        <w:tc>
          <w:tcPr>
            <w:tcW w:w="1885" w:type="dxa"/>
            <w:tcBorders>
              <w:top w:val="single" w:sz="4" w:space="0" w:color="auto"/>
              <w:bottom w:val="single" w:sz="4" w:space="0" w:color="auto"/>
            </w:tcBorders>
          </w:tcPr>
          <w:p w14:paraId="3CF7F8E3" w14:textId="77777777" w:rsidR="00D30E59" w:rsidRPr="00610393" w:rsidRDefault="00D30E59" w:rsidP="006268FD">
            <w:pPr>
              <w:widowControl w:val="0"/>
              <w:spacing w:before="60" w:after="60"/>
              <w:outlineLvl w:val="0"/>
              <w:rPr>
                <w:b/>
                <w:iCs/>
                <w:color w:val="000000" w:themeColor="text1"/>
              </w:rPr>
            </w:pPr>
            <w:r w:rsidRPr="00610393">
              <w:rPr>
                <w:b/>
                <w:color w:val="000000" w:themeColor="text1"/>
              </w:rPr>
              <w:t>Moderator</w:t>
            </w:r>
          </w:p>
        </w:tc>
        <w:tc>
          <w:tcPr>
            <w:tcW w:w="720" w:type="dxa"/>
            <w:tcBorders>
              <w:top w:val="single" w:sz="4" w:space="0" w:color="auto"/>
              <w:bottom w:val="single" w:sz="4" w:space="0" w:color="auto"/>
            </w:tcBorders>
          </w:tcPr>
          <w:p w14:paraId="1013E7FF" w14:textId="77777777" w:rsidR="00D30E59" w:rsidRPr="00610393" w:rsidRDefault="00D30E59" w:rsidP="006268FD">
            <w:pPr>
              <w:widowControl w:val="0"/>
              <w:spacing w:before="60" w:after="60"/>
              <w:jc w:val="center"/>
              <w:outlineLvl w:val="0"/>
              <w:rPr>
                <w:b/>
                <w:iCs/>
                <w:color w:val="000000" w:themeColor="text1"/>
              </w:rPr>
            </w:pPr>
            <w:r w:rsidRPr="00610393">
              <w:rPr>
                <w:b/>
                <w:i/>
                <w:color w:val="000000" w:themeColor="text1"/>
              </w:rPr>
              <w:t>k</w:t>
            </w:r>
          </w:p>
        </w:tc>
        <w:tc>
          <w:tcPr>
            <w:tcW w:w="1080" w:type="dxa"/>
            <w:tcBorders>
              <w:top w:val="single" w:sz="4" w:space="0" w:color="auto"/>
              <w:bottom w:val="single" w:sz="4" w:space="0" w:color="auto"/>
            </w:tcBorders>
          </w:tcPr>
          <w:p w14:paraId="66B7D8B5" w14:textId="77777777" w:rsidR="00D30E59" w:rsidRPr="00610393" w:rsidRDefault="00D30E59" w:rsidP="006268FD">
            <w:pPr>
              <w:widowControl w:val="0"/>
              <w:spacing w:before="60" w:after="60"/>
              <w:jc w:val="center"/>
              <w:outlineLvl w:val="0"/>
              <w:rPr>
                <w:b/>
                <w:iCs/>
                <w:color w:val="000000" w:themeColor="text1"/>
              </w:rPr>
            </w:pPr>
            <w:r w:rsidRPr="00610393">
              <w:rPr>
                <w:b/>
                <w:i/>
                <w:color w:val="000000" w:themeColor="text1"/>
              </w:rPr>
              <w:t>N</w:t>
            </w:r>
          </w:p>
        </w:tc>
        <w:tc>
          <w:tcPr>
            <w:tcW w:w="1890" w:type="dxa"/>
            <w:tcBorders>
              <w:top w:val="single" w:sz="4" w:space="0" w:color="auto"/>
              <w:bottom w:val="single" w:sz="4" w:space="0" w:color="auto"/>
            </w:tcBorders>
          </w:tcPr>
          <w:p w14:paraId="36018500" w14:textId="77777777" w:rsidR="00D30E59" w:rsidRPr="00610393" w:rsidRDefault="00D30E59" w:rsidP="006268FD">
            <w:pPr>
              <w:widowControl w:val="0"/>
              <w:spacing w:before="60" w:after="60"/>
              <w:jc w:val="center"/>
              <w:outlineLvl w:val="0"/>
              <w:rPr>
                <w:b/>
                <w:iCs/>
                <w:color w:val="000000" w:themeColor="text1"/>
              </w:rPr>
            </w:pPr>
            <w:r w:rsidRPr="00610393">
              <w:rPr>
                <w:b/>
                <w:i/>
                <w:color w:val="000000" w:themeColor="text1"/>
              </w:rPr>
              <w:t xml:space="preserve">r </w:t>
            </w:r>
            <w:r w:rsidRPr="00610393">
              <w:rPr>
                <w:b/>
                <w:color w:val="000000" w:themeColor="text1"/>
              </w:rPr>
              <w:t xml:space="preserve">[95% </w:t>
            </w:r>
            <w:r w:rsidRPr="00610393">
              <w:rPr>
                <w:b/>
                <w:i/>
                <w:color w:val="000000" w:themeColor="text1"/>
              </w:rPr>
              <w:t>CI</w:t>
            </w:r>
            <w:r w:rsidRPr="00610393">
              <w:rPr>
                <w:b/>
                <w:color w:val="000000" w:themeColor="text1"/>
              </w:rPr>
              <w:t>]</w:t>
            </w:r>
          </w:p>
        </w:tc>
        <w:tc>
          <w:tcPr>
            <w:tcW w:w="990" w:type="dxa"/>
            <w:tcBorders>
              <w:top w:val="single" w:sz="4" w:space="0" w:color="auto"/>
              <w:bottom w:val="single" w:sz="4" w:space="0" w:color="auto"/>
            </w:tcBorders>
          </w:tcPr>
          <w:p w14:paraId="73582464" w14:textId="77777777" w:rsidR="00D30E59" w:rsidRPr="00610393" w:rsidRDefault="00D30E59" w:rsidP="006268FD">
            <w:pPr>
              <w:widowControl w:val="0"/>
              <w:spacing w:before="60" w:after="60"/>
              <w:jc w:val="center"/>
              <w:outlineLvl w:val="0"/>
              <w:rPr>
                <w:b/>
                <w:iCs/>
                <w:color w:val="000000" w:themeColor="text1"/>
              </w:rPr>
            </w:pPr>
            <w:r w:rsidRPr="00610393">
              <w:rPr>
                <w:b/>
                <w:i/>
                <w:color w:val="000000" w:themeColor="text1"/>
              </w:rPr>
              <w:t>Q</w:t>
            </w:r>
          </w:p>
        </w:tc>
        <w:tc>
          <w:tcPr>
            <w:tcW w:w="900" w:type="dxa"/>
            <w:tcBorders>
              <w:top w:val="single" w:sz="4" w:space="0" w:color="auto"/>
              <w:bottom w:val="single" w:sz="4" w:space="0" w:color="auto"/>
            </w:tcBorders>
          </w:tcPr>
          <w:p w14:paraId="177916E7" w14:textId="77777777" w:rsidR="00D30E59" w:rsidRPr="00610393" w:rsidRDefault="00D30E59" w:rsidP="006268FD">
            <w:pPr>
              <w:widowControl w:val="0"/>
              <w:spacing w:before="60" w:after="60"/>
              <w:jc w:val="center"/>
              <w:outlineLvl w:val="0"/>
              <w:rPr>
                <w:b/>
                <w:iCs/>
                <w:color w:val="000000" w:themeColor="text1"/>
              </w:rPr>
            </w:pPr>
            <w:proofErr w:type="spellStart"/>
            <w:r w:rsidRPr="00610393">
              <w:rPr>
                <w:b/>
                <w:i/>
                <w:color w:val="000000" w:themeColor="text1"/>
              </w:rPr>
              <w:t>Q</w:t>
            </w:r>
            <w:r w:rsidRPr="00610393">
              <w:rPr>
                <w:b/>
                <w:color w:val="000000" w:themeColor="text1"/>
                <w:vertAlign w:val="subscript"/>
              </w:rPr>
              <w:t>btw</w:t>
            </w:r>
            <w:proofErr w:type="spellEnd"/>
          </w:p>
        </w:tc>
      </w:tr>
      <w:tr w:rsidR="00D30E59" w:rsidRPr="00610393" w14:paraId="3CFAE020" w14:textId="77777777" w:rsidTr="006268FD">
        <w:tc>
          <w:tcPr>
            <w:tcW w:w="1885" w:type="dxa"/>
            <w:tcBorders>
              <w:top w:val="single" w:sz="4" w:space="0" w:color="auto"/>
            </w:tcBorders>
          </w:tcPr>
          <w:p w14:paraId="79936BEC" w14:textId="77777777" w:rsidR="00D30E59" w:rsidRPr="00610393" w:rsidRDefault="00D30E59" w:rsidP="006268FD">
            <w:pPr>
              <w:widowControl w:val="0"/>
              <w:spacing w:before="60" w:after="60"/>
              <w:outlineLvl w:val="0"/>
              <w:rPr>
                <w:bCs/>
                <w:iCs/>
                <w:color w:val="000000" w:themeColor="text1"/>
              </w:rPr>
            </w:pPr>
            <w:r w:rsidRPr="00610393">
              <w:rPr>
                <w:bCs/>
                <w:i/>
                <w:iCs/>
                <w:color w:val="000000" w:themeColor="text1"/>
              </w:rPr>
              <w:t>Effect type</w:t>
            </w:r>
          </w:p>
        </w:tc>
        <w:tc>
          <w:tcPr>
            <w:tcW w:w="720" w:type="dxa"/>
            <w:tcBorders>
              <w:top w:val="single" w:sz="4" w:space="0" w:color="auto"/>
            </w:tcBorders>
          </w:tcPr>
          <w:p w14:paraId="27A02543" w14:textId="77777777" w:rsidR="00D30E59" w:rsidRPr="00610393" w:rsidRDefault="00D30E59" w:rsidP="006268FD">
            <w:pPr>
              <w:widowControl w:val="0"/>
              <w:spacing w:before="60" w:after="60"/>
              <w:jc w:val="center"/>
              <w:outlineLvl w:val="0"/>
              <w:rPr>
                <w:bCs/>
                <w:iCs/>
                <w:color w:val="000000" w:themeColor="text1"/>
              </w:rPr>
            </w:pPr>
          </w:p>
        </w:tc>
        <w:tc>
          <w:tcPr>
            <w:tcW w:w="1080" w:type="dxa"/>
            <w:tcBorders>
              <w:top w:val="single" w:sz="4" w:space="0" w:color="auto"/>
            </w:tcBorders>
          </w:tcPr>
          <w:p w14:paraId="45C23DCD" w14:textId="77777777" w:rsidR="00D30E59" w:rsidRPr="00610393" w:rsidRDefault="00D30E59" w:rsidP="006268FD">
            <w:pPr>
              <w:widowControl w:val="0"/>
              <w:spacing w:before="60" w:after="60"/>
              <w:jc w:val="center"/>
              <w:outlineLvl w:val="0"/>
              <w:rPr>
                <w:bCs/>
                <w:iCs/>
                <w:color w:val="000000" w:themeColor="text1"/>
              </w:rPr>
            </w:pPr>
          </w:p>
        </w:tc>
        <w:tc>
          <w:tcPr>
            <w:tcW w:w="1890" w:type="dxa"/>
            <w:tcBorders>
              <w:top w:val="single" w:sz="4" w:space="0" w:color="auto"/>
            </w:tcBorders>
          </w:tcPr>
          <w:p w14:paraId="47C9BFBB" w14:textId="77777777" w:rsidR="00D30E59" w:rsidRPr="00610393" w:rsidRDefault="00D30E59" w:rsidP="006268FD">
            <w:pPr>
              <w:widowControl w:val="0"/>
              <w:spacing w:before="60" w:after="60"/>
              <w:jc w:val="center"/>
              <w:outlineLvl w:val="0"/>
              <w:rPr>
                <w:bCs/>
                <w:iCs/>
                <w:color w:val="000000" w:themeColor="text1"/>
              </w:rPr>
            </w:pPr>
          </w:p>
        </w:tc>
        <w:tc>
          <w:tcPr>
            <w:tcW w:w="990" w:type="dxa"/>
            <w:tcBorders>
              <w:top w:val="single" w:sz="4" w:space="0" w:color="auto"/>
            </w:tcBorders>
          </w:tcPr>
          <w:p w14:paraId="21CD561B" w14:textId="77777777" w:rsidR="00D30E59" w:rsidRPr="00610393" w:rsidRDefault="00D30E59" w:rsidP="006268FD">
            <w:pPr>
              <w:widowControl w:val="0"/>
              <w:spacing w:before="60" w:after="60"/>
              <w:jc w:val="center"/>
              <w:outlineLvl w:val="0"/>
              <w:rPr>
                <w:bCs/>
                <w:iCs/>
                <w:color w:val="000000" w:themeColor="text1"/>
              </w:rPr>
            </w:pPr>
          </w:p>
        </w:tc>
        <w:tc>
          <w:tcPr>
            <w:tcW w:w="900" w:type="dxa"/>
            <w:tcBorders>
              <w:top w:val="single" w:sz="4" w:space="0" w:color="auto"/>
            </w:tcBorders>
          </w:tcPr>
          <w:p w14:paraId="5D6D163C" w14:textId="77777777" w:rsidR="00D30E59" w:rsidRPr="00610393" w:rsidRDefault="00D30E59" w:rsidP="006268FD">
            <w:pPr>
              <w:widowControl w:val="0"/>
              <w:spacing w:before="60" w:after="60"/>
              <w:jc w:val="center"/>
              <w:outlineLvl w:val="0"/>
              <w:rPr>
                <w:bCs/>
                <w:iCs/>
                <w:color w:val="000000" w:themeColor="text1"/>
              </w:rPr>
            </w:pPr>
            <w:r w:rsidRPr="00610393">
              <w:rPr>
                <w:bCs/>
                <w:iCs/>
                <w:color w:val="000000" w:themeColor="text1"/>
              </w:rPr>
              <w:t>1.2</w:t>
            </w:r>
          </w:p>
        </w:tc>
      </w:tr>
      <w:tr w:rsidR="00D30E59" w:rsidRPr="00610393" w14:paraId="42246961" w14:textId="77777777" w:rsidTr="006268FD">
        <w:tc>
          <w:tcPr>
            <w:tcW w:w="1885" w:type="dxa"/>
            <w:tcBorders>
              <w:bottom w:val="nil"/>
            </w:tcBorders>
          </w:tcPr>
          <w:p w14:paraId="7F750DC7" w14:textId="77777777" w:rsidR="00D30E59" w:rsidRPr="00610393" w:rsidRDefault="00D30E59" w:rsidP="006268FD">
            <w:pPr>
              <w:widowControl w:val="0"/>
              <w:spacing w:before="60" w:after="60"/>
              <w:outlineLvl w:val="0"/>
              <w:rPr>
                <w:bCs/>
                <w:iCs/>
                <w:color w:val="000000" w:themeColor="text1"/>
              </w:rPr>
            </w:pPr>
            <w:r w:rsidRPr="00610393">
              <w:rPr>
                <w:bCs/>
                <w:color w:val="000000" w:themeColor="text1"/>
              </w:rPr>
              <w:t>Between-groups</w:t>
            </w:r>
          </w:p>
        </w:tc>
        <w:tc>
          <w:tcPr>
            <w:tcW w:w="720" w:type="dxa"/>
            <w:tcBorders>
              <w:bottom w:val="nil"/>
            </w:tcBorders>
          </w:tcPr>
          <w:p w14:paraId="489E898C"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29</w:t>
            </w:r>
          </w:p>
        </w:tc>
        <w:tc>
          <w:tcPr>
            <w:tcW w:w="1080" w:type="dxa"/>
            <w:tcBorders>
              <w:bottom w:val="nil"/>
            </w:tcBorders>
          </w:tcPr>
          <w:p w14:paraId="050F9C40"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6,508</w:t>
            </w:r>
          </w:p>
        </w:tc>
        <w:tc>
          <w:tcPr>
            <w:tcW w:w="1890" w:type="dxa"/>
            <w:tcBorders>
              <w:bottom w:val="nil"/>
            </w:tcBorders>
          </w:tcPr>
          <w:p w14:paraId="42E9F54D"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-.02 [-.10, .05]</w:t>
            </w:r>
          </w:p>
        </w:tc>
        <w:tc>
          <w:tcPr>
            <w:tcW w:w="990" w:type="dxa"/>
            <w:tcBorders>
              <w:bottom w:val="nil"/>
            </w:tcBorders>
          </w:tcPr>
          <w:p w14:paraId="247471B4"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258.9</w:t>
            </w:r>
          </w:p>
        </w:tc>
        <w:tc>
          <w:tcPr>
            <w:tcW w:w="900" w:type="dxa"/>
            <w:tcBorders>
              <w:bottom w:val="nil"/>
            </w:tcBorders>
          </w:tcPr>
          <w:p w14:paraId="223ABAFE" w14:textId="77777777" w:rsidR="00D30E59" w:rsidRPr="00610393" w:rsidRDefault="00D30E59" w:rsidP="006268FD">
            <w:pPr>
              <w:widowControl w:val="0"/>
              <w:spacing w:before="60" w:after="60"/>
              <w:jc w:val="center"/>
              <w:outlineLvl w:val="0"/>
              <w:rPr>
                <w:bCs/>
                <w:iCs/>
                <w:color w:val="000000" w:themeColor="text1"/>
              </w:rPr>
            </w:pPr>
          </w:p>
        </w:tc>
      </w:tr>
      <w:tr w:rsidR="00D30E59" w:rsidRPr="00610393" w14:paraId="6F6C7002" w14:textId="77777777" w:rsidTr="006268FD">
        <w:tc>
          <w:tcPr>
            <w:tcW w:w="1885" w:type="dxa"/>
            <w:tcBorders>
              <w:top w:val="nil"/>
              <w:bottom w:val="single" w:sz="4" w:space="0" w:color="auto"/>
            </w:tcBorders>
          </w:tcPr>
          <w:p w14:paraId="09EB968B" w14:textId="77777777" w:rsidR="00D30E59" w:rsidRPr="00610393" w:rsidRDefault="00D30E59" w:rsidP="006268FD">
            <w:pPr>
              <w:widowControl w:val="0"/>
              <w:spacing w:before="60" w:after="60"/>
              <w:outlineLvl w:val="0"/>
              <w:rPr>
                <w:bCs/>
                <w:iCs/>
                <w:color w:val="000000" w:themeColor="text1"/>
              </w:rPr>
            </w:pPr>
            <w:r w:rsidRPr="00610393">
              <w:rPr>
                <w:bCs/>
                <w:color w:val="000000" w:themeColor="text1"/>
              </w:rPr>
              <w:t>Correlation</w:t>
            </w:r>
          </w:p>
        </w:tc>
        <w:tc>
          <w:tcPr>
            <w:tcW w:w="720" w:type="dxa"/>
            <w:tcBorders>
              <w:top w:val="nil"/>
              <w:bottom w:val="single" w:sz="4" w:space="0" w:color="auto"/>
            </w:tcBorders>
          </w:tcPr>
          <w:p w14:paraId="2DFAFFFB" w14:textId="77777777" w:rsidR="00D30E59" w:rsidRPr="00610393" w:rsidRDefault="00D30E59" w:rsidP="006268FD">
            <w:pPr>
              <w:widowControl w:val="0"/>
              <w:spacing w:before="60" w:after="60"/>
              <w:jc w:val="center"/>
              <w:outlineLvl w:val="0"/>
              <w:rPr>
                <w:bCs/>
                <w:iCs/>
                <w:color w:val="000000" w:themeColor="text1"/>
              </w:rPr>
            </w:pPr>
            <w:r w:rsidRPr="00610393">
              <w:rPr>
                <w:bCs/>
                <w:iCs/>
                <w:color w:val="000000" w:themeColor="text1"/>
              </w:rPr>
              <w:t>58</w:t>
            </w:r>
          </w:p>
        </w:tc>
        <w:tc>
          <w:tcPr>
            <w:tcW w:w="1080" w:type="dxa"/>
            <w:tcBorders>
              <w:top w:val="nil"/>
              <w:bottom w:val="single" w:sz="4" w:space="0" w:color="auto"/>
            </w:tcBorders>
          </w:tcPr>
          <w:p w14:paraId="113AFD7A"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15,907</w:t>
            </w:r>
          </w:p>
        </w:tc>
        <w:tc>
          <w:tcPr>
            <w:tcW w:w="1890" w:type="dxa"/>
            <w:tcBorders>
              <w:top w:val="nil"/>
              <w:bottom w:val="single" w:sz="4" w:space="0" w:color="auto"/>
            </w:tcBorders>
          </w:tcPr>
          <w:p w14:paraId="1F1AFB21"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.02 [-.02, .06]</w:t>
            </w:r>
          </w:p>
        </w:tc>
        <w:tc>
          <w:tcPr>
            <w:tcW w:w="990" w:type="dxa"/>
            <w:tcBorders>
              <w:top w:val="nil"/>
              <w:bottom w:val="single" w:sz="4" w:space="0" w:color="auto"/>
            </w:tcBorders>
          </w:tcPr>
          <w:p w14:paraId="6920D13D" w14:textId="77777777" w:rsidR="00D30E59" w:rsidRPr="00610393" w:rsidRDefault="00D30E59" w:rsidP="006268FD">
            <w:pPr>
              <w:widowControl w:val="0"/>
              <w:spacing w:before="60" w:after="60"/>
              <w:jc w:val="center"/>
              <w:outlineLvl w:val="0"/>
              <w:rPr>
                <w:bCs/>
                <w:iCs/>
                <w:color w:val="000000" w:themeColor="text1"/>
              </w:rPr>
            </w:pPr>
            <w:r w:rsidRPr="00610393">
              <w:rPr>
                <w:bCs/>
                <w:color w:val="000000" w:themeColor="text1"/>
              </w:rPr>
              <w:t>285.1</w:t>
            </w:r>
          </w:p>
        </w:tc>
        <w:tc>
          <w:tcPr>
            <w:tcW w:w="900" w:type="dxa"/>
            <w:tcBorders>
              <w:top w:val="nil"/>
              <w:bottom w:val="single" w:sz="4" w:space="0" w:color="auto"/>
            </w:tcBorders>
          </w:tcPr>
          <w:p w14:paraId="2B081077" w14:textId="77777777" w:rsidR="00D30E59" w:rsidRPr="00610393" w:rsidRDefault="00D30E59" w:rsidP="006268FD">
            <w:pPr>
              <w:widowControl w:val="0"/>
              <w:spacing w:before="60" w:after="60"/>
              <w:jc w:val="center"/>
              <w:outlineLvl w:val="0"/>
              <w:rPr>
                <w:bCs/>
                <w:iCs/>
                <w:color w:val="000000" w:themeColor="text1"/>
              </w:rPr>
            </w:pPr>
          </w:p>
        </w:tc>
      </w:tr>
      <w:tr w:rsidR="00D30E59" w:rsidRPr="00610393" w14:paraId="3D24A53F" w14:textId="77777777" w:rsidTr="006268FD">
        <w:tc>
          <w:tcPr>
            <w:tcW w:w="1885" w:type="dxa"/>
            <w:tcBorders>
              <w:top w:val="single" w:sz="4" w:space="0" w:color="auto"/>
            </w:tcBorders>
          </w:tcPr>
          <w:p w14:paraId="2E11E135" w14:textId="77777777" w:rsidR="00D30E59" w:rsidRPr="00610393" w:rsidRDefault="00D30E59" w:rsidP="006268FD">
            <w:pPr>
              <w:widowControl w:val="0"/>
              <w:spacing w:before="60" w:after="60"/>
              <w:outlineLvl w:val="0"/>
              <w:rPr>
                <w:bCs/>
                <w:i/>
                <w:iCs/>
                <w:color w:val="000000" w:themeColor="text1"/>
              </w:rPr>
            </w:pPr>
            <w:r w:rsidRPr="00610393">
              <w:rPr>
                <w:bCs/>
                <w:i/>
                <w:iCs/>
                <w:color w:val="000000" w:themeColor="text1"/>
              </w:rPr>
              <w:t>Effect time</w:t>
            </w:r>
          </w:p>
        </w:tc>
        <w:tc>
          <w:tcPr>
            <w:tcW w:w="720" w:type="dxa"/>
            <w:tcBorders>
              <w:top w:val="single" w:sz="4" w:space="0" w:color="auto"/>
            </w:tcBorders>
          </w:tcPr>
          <w:p w14:paraId="7EF9780E" w14:textId="77777777" w:rsidR="00D30E59" w:rsidRPr="00610393" w:rsidRDefault="00D30E59" w:rsidP="006268FD">
            <w:pPr>
              <w:widowControl w:val="0"/>
              <w:spacing w:before="60" w:after="60"/>
              <w:jc w:val="center"/>
              <w:outlineLvl w:val="0"/>
              <w:rPr>
                <w:bCs/>
                <w:color w:val="000000" w:themeColor="text1"/>
              </w:rPr>
            </w:pPr>
          </w:p>
        </w:tc>
        <w:tc>
          <w:tcPr>
            <w:tcW w:w="1080" w:type="dxa"/>
            <w:tcBorders>
              <w:top w:val="single" w:sz="4" w:space="0" w:color="auto"/>
            </w:tcBorders>
          </w:tcPr>
          <w:p w14:paraId="437FAE11" w14:textId="77777777" w:rsidR="00D30E59" w:rsidRPr="00610393" w:rsidRDefault="00D30E59" w:rsidP="006268FD">
            <w:pPr>
              <w:widowControl w:val="0"/>
              <w:spacing w:before="60" w:after="60"/>
              <w:jc w:val="center"/>
              <w:outlineLvl w:val="0"/>
              <w:rPr>
                <w:bCs/>
                <w:color w:val="000000" w:themeColor="text1"/>
              </w:rPr>
            </w:pPr>
          </w:p>
        </w:tc>
        <w:tc>
          <w:tcPr>
            <w:tcW w:w="1890" w:type="dxa"/>
            <w:tcBorders>
              <w:top w:val="single" w:sz="4" w:space="0" w:color="auto"/>
            </w:tcBorders>
          </w:tcPr>
          <w:p w14:paraId="14459B1E" w14:textId="77777777" w:rsidR="00D30E59" w:rsidRPr="00610393" w:rsidRDefault="00D30E59" w:rsidP="006268FD">
            <w:pPr>
              <w:widowControl w:val="0"/>
              <w:spacing w:before="60" w:after="60"/>
              <w:jc w:val="center"/>
              <w:outlineLvl w:val="0"/>
              <w:rPr>
                <w:bCs/>
                <w:color w:val="000000" w:themeColor="text1"/>
              </w:rPr>
            </w:pPr>
          </w:p>
        </w:tc>
        <w:tc>
          <w:tcPr>
            <w:tcW w:w="990" w:type="dxa"/>
            <w:tcBorders>
              <w:top w:val="single" w:sz="4" w:space="0" w:color="auto"/>
            </w:tcBorders>
          </w:tcPr>
          <w:p w14:paraId="4D5C98AD" w14:textId="77777777" w:rsidR="00D30E59" w:rsidRPr="00610393" w:rsidRDefault="00D30E59" w:rsidP="006268FD">
            <w:pPr>
              <w:widowControl w:val="0"/>
              <w:spacing w:before="60" w:after="60"/>
              <w:jc w:val="center"/>
              <w:outlineLvl w:val="0"/>
              <w:rPr>
                <w:bCs/>
                <w:color w:val="000000" w:themeColor="text1"/>
              </w:rPr>
            </w:pPr>
          </w:p>
        </w:tc>
        <w:tc>
          <w:tcPr>
            <w:tcW w:w="900" w:type="dxa"/>
            <w:tcBorders>
              <w:top w:val="single" w:sz="4" w:space="0" w:color="auto"/>
            </w:tcBorders>
          </w:tcPr>
          <w:p w14:paraId="745A0953" w14:textId="77777777" w:rsidR="00D30E59" w:rsidRPr="00610393" w:rsidRDefault="00D30E59" w:rsidP="006268FD">
            <w:pPr>
              <w:widowControl w:val="0"/>
              <w:spacing w:before="60" w:after="60"/>
              <w:jc w:val="center"/>
              <w:outlineLvl w:val="0"/>
              <w:rPr>
                <w:bCs/>
                <w:iCs/>
                <w:color w:val="000000" w:themeColor="text1"/>
              </w:rPr>
            </w:pPr>
            <w:r w:rsidRPr="00610393">
              <w:rPr>
                <w:bCs/>
                <w:iCs/>
                <w:color w:val="000000" w:themeColor="text1"/>
              </w:rPr>
              <w:t>0.2</w:t>
            </w:r>
          </w:p>
        </w:tc>
      </w:tr>
      <w:tr w:rsidR="00D30E59" w:rsidRPr="00610393" w14:paraId="683FE88D" w14:textId="77777777" w:rsidTr="006268FD">
        <w:tc>
          <w:tcPr>
            <w:tcW w:w="1885" w:type="dxa"/>
            <w:tcBorders>
              <w:bottom w:val="nil"/>
            </w:tcBorders>
          </w:tcPr>
          <w:p w14:paraId="41E43189" w14:textId="77777777" w:rsidR="00D30E59" w:rsidRPr="00610393" w:rsidRDefault="00D30E59" w:rsidP="006268FD">
            <w:pPr>
              <w:widowControl w:val="0"/>
              <w:spacing w:before="60" w:after="60"/>
              <w:outlineLvl w:val="0"/>
              <w:rPr>
                <w:bCs/>
                <w:color w:val="000000" w:themeColor="text1"/>
              </w:rPr>
            </w:pPr>
            <w:r w:rsidRPr="00610393">
              <w:rPr>
                <w:bCs/>
                <w:color w:val="000000" w:themeColor="text1"/>
              </w:rPr>
              <w:t>Cross-sectional</w:t>
            </w:r>
          </w:p>
        </w:tc>
        <w:tc>
          <w:tcPr>
            <w:tcW w:w="720" w:type="dxa"/>
            <w:tcBorders>
              <w:bottom w:val="nil"/>
            </w:tcBorders>
          </w:tcPr>
          <w:p w14:paraId="6A4D31D4"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77</w:t>
            </w:r>
          </w:p>
        </w:tc>
        <w:tc>
          <w:tcPr>
            <w:tcW w:w="1080" w:type="dxa"/>
            <w:tcBorders>
              <w:bottom w:val="nil"/>
            </w:tcBorders>
          </w:tcPr>
          <w:p w14:paraId="2E7D82C9"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20,412</w:t>
            </w:r>
          </w:p>
        </w:tc>
        <w:tc>
          <w:tcPr>
            <w:tcW w:w="1890" w:type="dxa"/>
            <w:tcBorders>
              <w:bottom w:val="nil"/>
            </w:tcBorders>
          </w:tcPr>
          <w:p w14:paraId="200F1AA9"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.003 [-.04</w:t>
            </w:r>
            <w:r w:rsidRPr="00610393">
              <w:rPr>
                <w:bCs/>
                <w:color w:val="222222"/>
                <w:shd w:val="clear" w:color="auto" w:fill="FFFFFF"/>
              </w:rPr>
              <w:t>, .04</w:t>
            </w:r>
            <w:r w:rsidRPr="00610393">
              <w:rPr>
                <w:bCs/>
                <w:color w:val="000000" w:themeColor="text1"/>
              </w:rPr>
              <w:t>]</w:t>
            </w:r>
          </w:p>
        </w:tc>
        <w:tc>
          <w:tcPr>
            <w:tcW w:w="990" w:type="dxa"/>
            <w:tcBorders>
              <w:bottom w:val="nil"/>
            </w:tcBorders>
          </w:tcPr>
          <w:p w14:paraId="7E7E7D5D"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535.1</w:t>
            </w:r>
          </w:p>
        </w:tc>
        <w:tc>
          <w:tcPr>
            <w:tcW w:w="900" w:type="dxa"/>
            <w:tcBorders>
              <w:bottom w:val="nil"/>
            </w:tcBorders>
          </w:tcPr>
          <w:p w14:paraId="559C4CEC" w14:textId="77777777" w:rsidR="00D30E59" w:rsidRPr="00610393" w:rsidRDefault="00D30E59" w:rsidP="006268FD">
            <w:pPr>
              <w:widowControl w:val="0"/>
              <w:spacing w:before="60" w:after="60"/>
              <w:jc w:val="center"/>
              <w:outlineLvl w:val="0"/>
              <w:rPr>
                <w:bCs/>
                <w:iCs/>
                <w:color w:val="000000" w:themeColor="text1"/>
              </w:rPr>
            </w:pPr>
          </w:p>
        </w:tc>
      </w:tr>
      <w:tr w:rsidR="00D30E59" w:rsidRPr="00610393" w14:paraId="0DBCDF75" w14:textId="77777777" w:rsidTr="006268FD">
        <w:tc>
          <w:tcPr>
            <w:tcW w:w="1885" w:type="dxa"/>
            <w:tcBorders>
              <w:top w:val="nil"/>
              <w:bottom w:val="single" w:sz="4" w:space="0" w:color="auto"/>
            </w:tcBorders>
          </w:tcPr>
          <w:p w14:paraId="76C95BDC" w14:textId="77777777" w:rsidR="00D30E59" w:rsidRPr="00610393" w:rsidRDefault="00D30E59" w:rsidP="006268FD">
            <w:pPr>
              <w:widowControl w:val="0"/>
              <w:spacing w:before="60" w:after="60"/>
              <w:outlineLvl w:val="0"/>
              <w:rPr>
                <w:bCs/>
                <w:color w:val="000000" w:themeColor="text1"/>
              </w:rPr>
            </w:pPr>
            <w:r w:rsidRPr="00610393">
              <w:rPr>
                <w:bCs/>
                <w:color w:val="000000" w:themeColor="text1"/>
              </w:rPr>
              <w:t>Prospective</w:t>
            </w:r>
          </w:p>
        </w:tc>
        <w:tc>
          <w:tcPr>
            <w:tcW w:w="720" w:type="dxa"/>
            <w:tcBorders>
              <w:top w:val="nil"/>
              <w:bottom w:val="single" w:sz="4" w:space="0" w:color="auto"/>
            </w:tcBorders>
          </w:tcPr>
          <w:p w14:paraId="25D603AE"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10</w:t>
            </w:r>
          </w:p>
        </w:tc>
        <w:tc>
          <w:tcPr>
            <w:tcW w:w="1080" w:type="dxa"/>
            <w:tcBorders>
              <w:top w:val="nil"/>
              <w:bottom w:val="single" w:sz="4" w:space="0" w:color="auto"/>
            </w:tcBorders>
          </w:tcPr>
          <w:p w14:paraId="1E57EE53"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2,003</w:t>
            </w:r>
          </w:p>
        </w:tc>
        <w:tc>
          <w:tcPr>
            <w:tcW w:w="1890" w:type="dxa"/>
            <w:tcBorders>
              <w:top w:val="nil"/>
              <w:bottom w:val="single" w:sz="4" w:space="0" w:color="auto"/>
            </w:tcBorders>
          </w:tcPr>
          <w:p w14:paraId="2E5E9DE7"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.02 [-.09, .13]</w:t>
            </w:r>
          </w:p>
        </w:tc>
        <w:tc>
          <w:tcPr>
            <w:tcW w:w="990" w:type="dxa"/>
            <w:tcBorders>
              <w:top w:val="nil"/>
              <w:bottom w:val="single" w:sz="4" w:space="0" w:color="auto"/>
            </w:tcBorders>
          </w:tcPr>
          <w:p w14:paraId="7EDC5FC9" w14:textId="7777777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43.2</w:t>
            </w:r>
          </w:p>
        </w:tc>
        <w:tc>
          <w:tcPr>
            <w:tcW w:w="900" w:type="dxa"/>
            <w:tcBorders>
              <w:top w:val="nil"/>
              <w:bottom w:val="single" w:sz="4" w:space="0" w:color="auto"/>
            </w:tcBorders>
          </w:tcPr>
          <w:p w14:paraId="67539D0D" w14:textId="77777777" w:rsidR="00D30E59" w:rsidRPr="00610393" w:rsidRDefault="00D30E59" w:rsidP="006268FD">
            <w:pPr>
              <w:widowControl w:val="0"/>
              <w:spacing w:before="60" w:after="60"/>
              <w:jc w:val="center"/>
              <w:outlineLvl w:val="0"/>
              <w:rPr>
                <w:bCs/>
                <w:iCs/>
                <w:color w:val="000000" w:themeColor="text1"/>
              </w:rPr>
            </w:pPr>
          </w:p>
        </w:tc>
      </w:tr>
      <w:tr w:rsidR="00D30E59" w:rsidRPr="00610393" w14:paraId="5D63A9B7" w14:textId="77777777" w:rsidTr="006268FD">
        <w:tc>
          <w:tcPr>
            <w:tcW w:w="1885" w:type="dxa"/>
            <w:tcBorders>
              <w:top w:val="single" w:sz="4" w:space="0" w:color="auto"/>
            </w:tcBorders>
          </w:tcPr>
          <w:p w14:paraId="3FE12A79" w14:textId="67C3DCEA" w:rsidR="00D30E59" w:rsidRPr="00610393" w:rsidRDefault="00D30E59" w:rsidP="006268FD">
            <w:pPr>
              <w:widowControl w:val="0"/>
              <w:spacing w:before="60" w:after="60"/>
              <w:outlineLvl w:val="0"/>
              <w:rPr>
                <w:bCs/>
                <w:i/>
                <w:iCs/>
                <w:color w:val="000000" w:themeColor="text1"/>
              </w:rPr>
            </w:pPr>
            <w:r w:rsidRPr="00610393">
              <w:rPr>
                <w:bCs/>
                <w:i/>
                <w:iCs/>
                <w:color w:val="000000" w:themeColor="text1"/>
              </w:rPr>
              <w:t>Effect count</w:t>
            </w:r>
          </w:p>
        </w:tc>
        <w:tc>
          <w:tcPr>
            <w:tcW w:w="720" w:type="dxa"/>
            <w:tcBorders>
              <w:top w:val="single" w:sz="4" w:space="0" w:color="auto"/>
            </w:tcBorders>
          </w:tcPr>
          <w:p w14:paraId="3C27351B" w14:textId="77777777" w:rsidR="00D30E59" w:rsidRPr="00610393" w:rsidRDefault="00D30E59" w:rsidP="006268FD">
            <w:pPr>
              <w:widowControl w:val="0"/>
              <w:spacing w:before="60" w:after="60"/>
              <w:jc w:val="center"/>
              <w:outlineLvl w:val="0"/>
              <w:rPr>
                <w:bCs/>
                <w:color w:val="000000" w:themeColor="text1"/>
              </w:rPr>
            </w:pPr>
          </w:p>
        </w:tc>
        <w:tc>
          <w:tcPr>
            <w:tcW w:w="1080" w:type="dxa"/>
            <w:tcBorders>
              <w:top w:val="single" w:sz="4" w:space="0" w:color="auto"/>
            </w:tcBorders>
          </w:tcPr>
          <w:p w14:paraId="472D1BC8" w14:textId="77777777" w:rsidR="00D30E59" w:rsidRPr="00610393" w:rsidRDefault="00D30E59" w:rsidP="006268FD">
            <w:pPr>
              <w:widowControl w:val="0"/>
              <w:spacing w:before="60" w:after="60"/>
              <w:jc w:val="center"/>
              <w:outlineLvl w:val="0"/>
              <w:rPr>
                <w:bCs/>
                <w:color w:val="000000" w:themeColor="text1"/>
              </w:rPr>
            </w:pPr>
          </w:p>
        </w:tc>
        <w:tc>
          <w:tcPr>
            <w:tcW w:w="1890" w:type="dxa"/>
            <w:tcBorders>
              <w:top w:val="single" w:sz="4" w:space="0" w:color="auto"/>
            </w:tcBorders>
          </w:tcPr>
          <w:p w14:paraId="288FB2BB" w14:textId="77777777" w:rsidR="00D30E59" w:rsidRPr="00610393" w:rsidRDefault="00D30E59" w:rsidP="006268FD">
            <w:pPr>
              <w:widowControl w:val="0"/>
              <w:spacing w:before="60" w:after="60"/>
              <w:jc w:val="center"/>
              <w:outlineLvl w:val="0"/>
              <w:rPr>
                <w:bCs/>
                <w:color w:val="000000" w:themeColor="text1"/>
              </w:rPr>
            </w:pPr>
          </w:p>
        </w:tc>
        <w:tc>
          <w:tcPr>
            <w:tcW w:w="990" w:type="dxa"/>
            <w:tcBorders>
              <w:top w:val="single" w:sz="4" w:space="0" w:color="auto"/>
            </w:tcBorders>
          </w:tcPr>
          <w:p w14:paraId="2BC87911" w14:textId="77777777" w:rsidR="00D30E59" w:rsidRPr="00610393" w:rsidRDefault="00D30E59" w:rsidP="006268FD">
            <w:pPr>
              <w:widowControl w:val="0"/>
              <w:spacing w:before="60" w:after="60"/>
              <w:jc w:val="center"/>
              <w:outlineLvl w:val="0"/>
              <w:rPr>
                <w:bCs/>
                <w:color w:val="000000" w:themeColor="text1"/>
              </w:rPr>
            </w:pPr>
          </w:p>
        </w:tc>
        <w:tc>
          <w:tcPr>
            <w:tcW w:w="900" w:type="dxa"/>
            <w:tcBorders>
              <w:top w:val="single" w:sz="4" w:space="0" w:color="auto"/>
            </w:tcBorders>
          </w:tcPr>
          <w:p w14:paraId="44D93F71" w14:textId="77777777" w:rsidR="00D30E59" w:rsidRPr="00610393" w:rsidRDefault="00D30E59" w:rsidP="006268FD">
            <w:pPr>
              <w:widowControl w:val="0"/>
              <w:spacing w:before="60" w:after="60"/>
              <w:jc w:val="center"/>
              <w:outlineLvl w:val="0"/>
              <w:rPr>
                <w:bCs/>
                <w:iCs/>
                <w:color w:val="000000" w:themeColor="text1"/>
              </w:rPr>
            </w:pPr>
          </w:p>
        </w:tc>
      </w:tr>
      <w:tr w:rsidR="00D30E59" w:rsidRPr="00610393" w14:paraId="2749A1F8" w14:textId="77777777" w:rsidTr="006268FD">
        <w:tc>
          <w:tcPr>
            <w:tcW w:w="1885" w:type="dxa"/>
          </w:tcPr>
          <w:p w14:paraId="3DAE5C8B" w14:textId="54AF6509" w:rsidR="00D30E59" w:rsidRPr="00610393" w:rsidRDefault="00D30E59" w:rsidP="006268FD">
            <w:pPr>
              <w:widowControl w:val="0"/>
              <w:spacing w:before="60" w:after="60"/>
              <w:outlineLvl w:val="0"/>
              <w:rPr>
                <w:bCs/>
                <w:color w:val="000000" w:themeColor="text1"/>
              </w:rPr>
            </w:pPr>
            <w:r w:rsidRPr="00610393">
              <w:rPr>
                <w:bCs/>
                <w:color w:val="000000" w:themeColor="text1"/>
              </w:rPr>
              <w:t>Multiple effects</w:t>
            </w:r>
          </w:p>
        </w:tc>
        <w:tc>
          <w:tcPr>
            <w:tcW w:w="720" w:type="dxa"/>
          </w:tcPr>
          <w:p w14:paraId="65210E0C" w14:textId="50879D5B"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47</w:t>
            </w:r>
          </w:p>
        </w:tc>
        <w:tc>
          <w:tcPr>
            <w:tcW w:w="1080" w:type="dxa"/>
          </w:tcPr>
          <w:p w14:paraId="4024BC20" w14:textId="092C97F6" w:rsidR="00D30E59" w:rsidRPr="00610393" w:rsidRDefault="00A13B87" w:rsidP="006268FD">
            <w:pPr>
              <w:widowControl w:val="0"/>
              <w:spacing w:before="60" w:after="60"/>
              <w:jc w:val="center"/>
              <w:outlineLvl w:val="0"/>
              <w:rPr>
                <w:bCs/>
                <w:color w:val="000000" w:themeColor="text1"/>
              </w:rPr>
            </w:pPr>
            <w:r w:rsidRPr="00610393">
              <w:rPr>
                <w:bCs/>
                <w:color w:val="000000" w:themeColor="text1"/>
              </w:rPr>
              <w:t>10,891</w:t>
            </w:r>
          </w:p>
        </w:tc>
        <w:tc>
          <w:tcPr>
            <w:tcW w:w="1890" w:type="dxa"/>
          </w:tcPr>
          <w:p w14:paraId="5C51E254" w14:textId="3768DA13"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-.01 [-.06, .04]</w:t>
            </w:r>
          </w:p>
        </w:tc>
        <w:tc>
          <w:tcPr>
            <w:tcW w:w="990" w:type="dxa"/>
          </w:tcPr>
          <w:p w14:paraId="4C648E07" w14:textId="254A8311"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269.3</w:t>
            </w:r>
          </w:p>
        </w:tc>
        <w:tc>
          <w:tcPr>
            <w:tcW w:w="900" w:type="dxa"/>
          </w:tcPr>
          <w:p w14:paraId="48A97065" w14:textId="120B3F6E" w:rsidR="00D30E59" w:rsidRPr="00610393" w:rsidRDefault="00D30E59" w:rsidP="006268FD">
            <w:pPr>
              <w:widowControl w:val="0"/>
              <w:spacing w:before="60" w:after="60"/>
              <w:jc w:val="center"/>
              <w:outlineLvl w:val="0"/>
              <w:rPr>
                <w:bCs/>
                <w:iCs/>
                <w:color w:val="000000" w:themeColor="text1"/>
              </w:rPr>
            </w:pPr>
            <w:r w:rsidRPr="00610393">
              <w:rPr>
                <w:bCs/>
                <w:iCs/>
                <w:color w:val="000000" w:themeColor="text1"/>
              </w:rPr>
              <w:t>0.7</w:t>
            </w:r>
          </w:p>
        </w:tc>
      </w:tr>
      <w:tr w:rsidR="00D30E59" w:rsidRPr="00610393" w14:paraId="5FD39B5F" w14:textId="77777777" w:rsidTr="006268FD">
        <w:tc>
          <w:tcPr>
            <w:tcW w:w="1885" w:type="dxa"/>
          </w:tcPr>
          <w:p w14:paraId="6023E22F" w14:textId="2C941D32" w:rsidR="00D30E59" w:rsidRPr="00610393" w:rsidRDefault="00D30E59" w:rsidP="006268FD">
            <w:pPr>
              <w:widowControl w:val="0"/>
              <w:spacing w:before="60" w:after="60"/>
              <w:outlineLvl w:val="0"/>
              <w:rPr>
                <w:bCs/>
                <w:color w:val="000000" w:themeColor="text1"/>
              </w:rPr>
            </w:pPr>
            <w:r w:rsidRPr="00610393">
              <w:rPr>
                <w:bCs/>
                <w:color w:val="000000" w:themeColor="text1"/>
              </w:rPr>
              <w:t>Single effect</w:t>
            </w:r>
          </w:p>
        </w:tc>
        <w:tc>
          <w:tcPr>
            <w:tcW w:w="720" w:type="dxa"/>
          </w:tcPr>
          <w:p w14:paraId="5BA914DE" w14:textId="0AE6FDA6"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40</w:t>
            </w:r>
          </w:p>
        </w:tc>
        <w:tc>
          <w:tcPr>
            <w:tcW w:w="1080" w:type="dxa"/>
          </w:tcPr>
          <w:p w14:paraId="009262CB" w14:textId="59F6415B" w:rsidR="00D30E59" w:rsidRPr="00610393" w:rsidRDefault="00A13B87" w:rsidP="006268FD">
            <w:pPr>
              <w:widowControl w:val="0"/>
              <w:spacing w:before="60" w:after="60"/>
              <w:jc w:val="center"/>
              <w:outlineLvl w:val="0"/>
              <w:rPr>
                <w:bCs/>
                <w:color w:val="000000" w:themeColor="text1"/>
              </w:rPr>
            </w:pPr>
            <w:r w:rsidRPr="00610393">
              <w:rPr>
                <w:bCs/>
                <w:color w:val="000000" w:themeColor="text1"/>
              </w:rPr>
              <w:t>11,524</w:t>
            </w:r>
          </w:p>
        </w:tc>
        <w:tc>
          <w:tcPr>
            <w:tcW w:w="1890" w:type="dxa"/>
          </w:tcPr>
          <w:p w14:paraId="0AE4A691" w14:textId="38C1EE07"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.02 [-.03, .08]</w:t>
            </w:r>
          </w:p>
        </w:tc>
        <w:tc>
          <w:tcPr>
            <w:tcW w:w="990" w:type="dxa"/>
          </w:tcPr>
          <w:p w14:paraId="00D6D196" w14:textId="56AD9C5C" w:rsidR="00D30E59" w:rsidRPr="00610393" w:rsidRDefault="00D30E59" w:rsidP="006268FD">
            <w:pPr>
              <w:widowControl w:val="0"/>
              <w:spacing w:before="60" w:after="60"/>
              <w:jc w:val="center"/>
              <w:outlineLvl w:val="0"/>
              <w:rPr>
                <w:bCs/>
                <w:color w:val="000000" w:themeColor="text1"/>
              </w:rPr>
            </w:pPr>
            <w:r w:rsidRPr="00610393">
              <w:rPr>
                <w:bCs/>
                <w:color w:val="000000" w:themeColor="text1"/>
              </w:rPr>
              <w:t>311.1</w:t>
            </w:r>
          </w:p>
        </w:tc>
        <w:tc>
          <w:tcPr>
            <w:tcW w:w="900" w:type="dxa"/>
          </w:tcPr>
          <w:p w14:paraId="4C331C5B" w14:textId="77777777" w:rsidR="00D30E59" w:rsidRPr="00610393" w:rsidRDefault="00D30E59" w:rsidP="006268FD">
            <w:pPr>
              <w:widowControl w:val="0"/>
              <w:spacing w:before="60" w:after="60"/>
              <w:jc w:val="center"/>
              <w:outlineLvl w:val="0"/>
              <w:rPr>
                <w:bCs/>
                <w:iCs/>
                <w:color w:val="000000" w:themeColor="text1"/>
              </w:rPr>
            </w:pPr>
          </w:p>
        </w:tc>
      </w:tr>
    </w:tbl>
    <w:p w14:paraId="21D535EA" w14:textId="77777777" w:rsidR="00D30E59" w:rsidRPr="00610393" w:rsidRDefault="00D30E59" w:rsidP="00D30E59">
      <w:pPr>
        <w:rPr>
          <w:i/>
          <w:color w:val="000000" w:themeColor="text1"/>
        </w:rPr>
      </w:pPr>
    </w:p>
    <w:p w14:paraId="27C9CAA0" w14:textId="2D3CDCD0" w:rsidR="006268FD" w:rsidRPr="00610393" w:rsidRDefault="00D30E59" w:rsidP="00D30E59">
      <w:pPr>
        <w:spacing w:line="480" w:lineRule="auto"/>
        <w:rPr>
          <w:color w:val="000000" w:themeColor="text1"/>
        </w:rPr>
      </w:pPr>
      <w:r w:rsidRPr="00610393">
        <w:rPr>
          <w:i/>
          <w:color w:val="000000" w:themeColor="text1"/>
        </w:rPr>
        <w:t>Note</w:t>
      </w:r>
      <w:r w:rsidRPr="00610393">
        <w:rPr>
          <w:color w:val="000000" w:themeColor="text1"/>
        </w:rPr>
        <w:t>. *</w:t>
      </w:r>
      <w:r w:rsidRPr="00610393">
        <w:rPr>
          <w:i/>
          <w:color w:val="000000" w:themeColor="text1"/>
        </w:rPr>
        <w:t>p</w:t>
      </w:r>
      <w:r w:rsidRPr="00610393">
        <w:rPr>
          <w:color w:val="000000" w:themeColor="text1"/>
        </w:rPr>
        <w:t xml:space="preserve"> &lt; .05, **</w:t>
      </w:r>
      <w:r w:rsidRPr="00610393">
        <w:rPr>
          <w:i/>
          <w:iCs/>
          <w:color w:val="000000" w:themeColor="text1"/>
        </w:rPr>
        <w:t>p</w:t>
      </w:r>
      <w:r w:rsidRPr="00610393">
        <w:rPr>
          <w:color w:val="000000" w:themeColor="text1"/>
        </w:rPr>
        <w:t xml:space="preserve"> &lt; .001. </w:t>
      </w:r>
      <w:r w:rsidR="006268FD" w:rsidRPr="00610393">
        <w:rPr>
          <w:color w:val="000000" w:themeColor="text1"/>
        </w:rPr>
        <w:t xml:space="preserve">Multiple effects = study provided multiple effects that were averaged before entry into the model, Single effect = study provided only a single relevant effect size. </w:t>
      </w:r>
    </w:p>
    <w:p w14:paraId="033DE28E" w14:textId="77777777" w:rsidR="00D30E59" w:rsidRPr="00610393" w:rsidRDefault="00D30E59" w:rsidP="00D758CC">
      <w:pPr>
        <w:spacing w:line="480" w:lineRule="auto"/>
        <w:rPr>
          <w:color w:val="000000" w:themeColor="text1"/>
        </w:rPr>
      </w:pPr>
    </w:p>
    <w:p w14:paraId="27D4B522" w14:textId="77777777" w:rsidR="00951034" w:rsidRPr="00610393" w:rsidRDefault="00951034" w:rsidP="00D758CC">
      <w:pPr>
        <w:widowControl w:val="0"/>
        <w:spacing w:line="480" w:lineRule="auto"/>
        <w:outlineLvl w:val="0"/>
        <w:rPr>
          <w:color w:val="000000" w:themeColor="text1"/>
        </w:rPr>
      </w:pPr>
    </w:p>
    <w:p w14:paraId="61A43917" w14:textId="77777777" w:rsidR="00DB241A" w:rsidRPr="00610393" w:rsidRDefault="00DB241A" w:rsidP="00D758CC">
      <w:pPr>
        <w:spacing w:line="480" w:lineRule="auto"/>
        <w:rPr>
          <w:b/>
          <w:bCs/>
        </w:rPr>
      </w:pPr>
    </w:p>
    <w:p w14:paraId="4D78485E" w14:textId="77777777" w:rsidR="00DB241A" w:rsidRPr="00610393" w:rsidRDefault="00DB241A" w:rsidP="00D758CC">
      <w:pPr>
        <w:spacing w:line="480" w:lineRule="auto"/>
        <w:rPr>
          <w:b/>
          <w:bCs/>
        </w:rPr>
      </w:pPr>
    </w:p>
    <w:p w14:paraId="20FE3A0A" w14:textId="321F89A8" w:rsidR="00E21D3C" w:rsidRPr="00610393" w:rsidRDefault="00E21D3C" w:rsidP="00D758CC">
      <w:pPr>
        <w:spacing w:line="480" w:lineRule="auto"/>
        <w:rPr>
          <w:b/>
          <w:bCs/>
        </w:rPr>
      </w:pPr>
    </w:p>
    <w:p w14:paraId="68121579" w14:textId="77777777" w:rsidR="00EA71A8" w:rsidRPr="00610393" w:rsidRDefault="00EA71A8" w:rsidP="00D758CC">
      <w:pPr>
        <w:spacing w:line="480" w:lineRule="auto"/>
        <w:rPr>
          <w:noProof/>
          <w:color w:val="000000" w:themeColor="text1"/>
        </w:rPr>
      </w:pPr>
      <w:r w:rsidRPr="00610393">
        <w:rPr>
          <w:noProof/>
          <w:color w:val="000000" w:themeColor="text1"/>
        </w:rPr>
        <w:br w:type="page"/>
      </w:r>
    </w:p>
    <w:p w14:paraId="69A5C413" w14:textId="65FBF140" w:rsidR="00A375BD" w:rsidRPr="00610393" w:rsidRDefault="00A375BD" w:rsidP="00D758CC">
      <w:pPr>
        <w:spacing w:line="480" w:lineRule="auto"/>
        <w:rPr>
          <w:b/>
          <w:bCs/>
          <w:noProof/>
          <w:color w:val="000000" w:themeColor="text1"/>
        </w:rPr>
      </w:pPr>
      <w:r w:rsidRPr="00610393">
        <w:rPr>
          <w:b/>
          <w:bCs/>
          <w:noProof/>
          <w:color w:val="000000" w:themeColor="text1"/>
        </w:rPr>
        <w:lastRenderedPageBreak/>
        <w:t>Figure 1</w:t>
      </w:r>
    </w:p>
    <w:p w14:paraId="7EC92404" w14:textId="0D630356" w:rsidR="00A375BD" w:rsidRPr="00610393" w:rsidRDefault="00A375BD" w:rsidP="00D758CC">
      <w:pPr>
        <w:spacing w:line="480" w:lineRule="auto"/>
        <w:rPr>
          <w:i/>
          <w:iCs/>
          <w:noProof/>
          <w:color w:val="000000" w:themeColor="text1"/>
        </w:rPr>
      </w:pPr>
      <w:r w:rsidRPr="00610393">
        <w:rPr>
          <w:i/>
          <w:iCs/>
          <w:noProof/>
          <w:color w:val="000000" w:themeColor="text1"/>
        </w:rPr>
        <w:t>Flow Chart for the Article Search</w:t>
      </w:r>
    </w:p>
    <w:p w14:paraId="08DBE841" w14:textId="6B73E6BC" w:rsidR="00A375BD" w:rsidRPr="00610393" w:rsidRDefault="00DD04D6" w:rsidP="00D758CC">
      <w:pPr>
        <w:spacing w:line="480" w:lineRule="auto"/>
        <w:rPr>
          <w:b/>
          <w:bCs/>
          <w:noProof/>
          <w:color w:val="000000" w:themeColor="text1"/>
        </w:rPr>
      </w:pPr>
      <w:r w:rsidRPr="00610393">
        <w:rPr>
          <w:b/>
          <w:bCs/>
          <w:noProof/>
          <w:color w:val="000000" w:themeColor="text1"/>
        </w:rPr>
        <w:drawing>
          <wp:inline distT="0" distB="0" distL="0" distR="0" wp14:anchorId="5867BCD2" wp14:editId="38E3E493">
            <wp:extent cx="4509580" cy="6241143"/>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7"/>
                    <a:stretch>
                      <a:fillRect/>
                    </a:stretch>
                  </pic:blipFill>
                  <pic:spPr>
                    <a:xfrm>
                      <a:off x="0" y="0"/>
                      <a:ext cx="4531580" cy="6271591"/>
                    </a:xfrm>
                    <a:prstGeom prst="rect">
                      <a:avLst/>
                    </a:prstGeom>
                  </pic:spPr>
                </pic:pic>
              </a:graphicData>
            </a:graphic>
          </wp:inline>
        </w:drawing>
      </w:r>
    </w:p>
    <w:p w14:paraId="1FA9F58A" w14:textId="79D52778" w:rsidR="00B767D4" w:rsidRPr="00610393" w:rsidRDefault="00B767D4" w:rsidP="00D758CC">
      <w:pPr>
        <w:spacing w:line="480" w:lineRule="auto"/>
        <w:rPr>
          <w:noProof/>
          <w:color w:val="000000" w:themeColor="text1"/>
        </w:rPr>
      </w:pPr>
      <w:r w:rsidRPr="00610393">
        <w:rPr>
          <w:noProof/>
          <w:color w:val="000000" w:themeColor="text1"/>
        </w:rPr>
        <w:br w:type="page"/>
      </w:r>
    </w:p>
    <w:p w14:paraId="0AE8F57D" w14:textId="0A134A76" w:rsidR="00B767D4" w:rsidRPr="00610393" w:rsidRDefault="00B767D4" w:rsidP="00D758CC">
      <w:pPr>
        <w:spacing w:line="480" w:lineRule="auto"/>
        <w:rPr>
          <w:b/>
          <w:bCs/>
          <w:noProof/>
          <w:color w:val="000000" w:themeColor="text1"/>
        </w:rPr>
      </w:pPr>
      <w:r w:rsidRPr="00610393">
        <w:rPr>
          <w:b/>
          <w:bCs/>
          <w:noProof/>
          <w:color w:val="000000" w:themeColor="text1"/>
        </w:rPr>
        <w:lastRenderedPageBreak/>
        <w:t>Figure 2</w:t>
      </w:r>
    </w:p>
    <w:p w14:paraId="78CB483A" w14:textId="6690134D" w:rsidR="00B767D4" w:rsidRPr="00610393" w:rsidRDefault="00B767D4" w:rsidP="00D758CC">
      <w:pPr>
        <w:spacing w:line="480" w:lineRule="auto"/>
        <w:rPr>
          <w:i/>
          <w:iCs/>
          <w:noProof/>
          <w:color w:val="000000" w:themeColor="text1"/>
        </w:rPr>
      </w:pPr>
      <w:r w:rsidRPr="00610393">
        <w:rPr>
          <w:i/>
          <w:iCs/>
          <w:noProof/>
          <w:color w:val="000000" w:themeColor="text1"/>
        </w:rPr>
        <w:t>Funnel Plot of Effect Sizes</w:t>
      </w:r>
    </w:p>
    <w:p w14:paraId="4F5DF474" w14:textId="5EF201F8" w:rsidR="00B767D4" w:rsidRPr="00610393" w:rsidRDefault="00770A21" w:rsidP="00D758CC">
      <w:pPr>
        <w:spacing w:line="480" w:lineRule="auto"/>
        <w:rPr>
          <w:noProof/>
          <w:color w:val="000000" w:themeColor="text1"/>
        </w:rPr>
      </w:pPr>
      <w:r w:rsidRPr="00610393">
        <w:rPr>
          <w:noProof/>
          <w:color w:val="000000" w:themeColor="text1"/>
        </w:rPr>
        <w:drawing>
          <wp:inline distT="0" distB="0" distL="0" distR="0" wp14:anchorId="05427039" wp14:editId="66113A18">
            <wp:extent cx="5943600" cy="4482465"/>
            <wp:effectExtent l="0" t="0" r="0" b="635"/>
            <wp:docPr id="4" name="Picture 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atter chart&#10;&#10;Description automatically generated"/>
                    <pic:cNvPicPr/>
                  </pic:nvPicPr>
                  <pic:blipFill>
                    <a:blip r:embed="rId98"/>
                    <a:stretch>
                      <a:fillRect/>
                    </a:stretch>
                  </pic:blipFill>
                  <pic:spPr>
                    <a:xfrm>
                      <a:off x="0" y="0"/>
                      <a:ext cx="5943600" cy="4482465"/>
                    </a:xfrm>
                    <a:prstGeom prst="rect">
                      <a:avLst/>
                    </a:prstGeom>
                  </pic:spPr>
                </pic:pic>
              </a:graphicData>
            </a:graphic>
          </wp:inline>
        </w:drawing>
      </w:r>
    </w:p>
    <w:p w14:paraId="6277DF9A" w14:textId="6F9200B1" w:rsidR="00B767D4" w:rsidRPr="00873582" w:rsidRDefault="00B767D4" w:rsidP="00D758CC">
      <w:pPr>
        <w:spacing w:line="480" w:lineRule="auto"/>
        <w:rPr>
          <w:color w:val="000000" w:themeColor="text1"/>
        </w:rPr>
      </w:pPr>
      <w:r w:rsidRPr="00610393">
        <w:rPr>
          <w:i/>
          <w:iCs/>
          <w:noProof/>
          <w:color w:val="000000" w:themeColor="text1"/>
        </w:rPr>
        <w:t>Note</w:t>
      </w:r>
      <w:r w:rsidRPr="00610393">
        <w:rPr>
          <w:noProof/>
          <w:color w:val="000000" w:themeColor="text1"/>
        </w:rPr>
        <w:t xml:space="preserve">. </w:t>
      </w:r>
      <w:r w:rsidRPr="00610393">
        <w:rPr>
          <w:color w:val="000000" w:themeColor="text1"/>
        </w:rPr>
        <w:t>Dark circles are obtained effect sizes (</w:t>
      </w:r>
      <w:r w:rsidRPr="00610393">
        <w:rPr>
          <w:i/>
          <w:iCs/>
          <w:color w:val="000000" w:themeColor="text1"/>
        </w:rPr>
        <w:t>k</w:t>
      </w:r>
      <w:r w:rsidRPr="00610393">
        <w:rPr>
          <w:color w:val="000000" w:themeColor="text1"/>
        </w:rPr>
        <w:t xml:space="preserve"> = </w:t>
      </w:r>
      <w:r w:rsidR="00770A21" w:rsidRPr="00610393">
        <w:rPr>
          <w:color w:val="000000" w:themeColor="text1"/>
        </w:rPr>
        <w:t>87</w:t>
      </w:r>
      <w:r w:rsidRPr="00610393">
        <w:rPr>
          <w:color w:val="000000" w:themeColor="text1"/>
        </w:rPr>
        <w:t>) and light circles are effect sizes added via trim-and-fill (</w:t>
      </w:r>
      <w:r w:rsidRPr="00610393">
        <w:rPr>
          <w:i/>
          <w:iCs/>
          <w:color w:val="000000" w:themeColor="text1"/>
        </w:rPr>
        <w:t>k</w:t>
      </w:r>
      <w:r w:rsidRPr="00610393">
        <w:rPr>
          <w:color w:val="000000" w:themeColor="text1"/>
        </w:rPr>
        <w:t xml:space="preserve"> = </w:t>
      </w:r>
      <w:r w:rsidR="00770A21" w:rsidRPr="00610393">
        <w:rPr>
          <w:color w:val="000000" w:themeColor="text1"/>
        </w:rPr>
        <w:t>13</w:t>
      </w:r>
      <w:r w:rsidRPr="00610393">
        <w:rPr>
          <w:color w:val="000000" w:themeColor="text1"/>
        </w:rPr>
        <w:t>).</w:t>
      </w:r>
    </w:p>
    <w:p w14:paraId="015825D3" w14:textId="77777777" w:rsidR="000D7E2A" w:rsidRDefault="000D7E2A" w:rsidP="00D758CC">
      <w:pPr>
        <w:spacing w:line="480" w:lineRule="auto"/>
        <w:rPr>
          <w:noProof/>
          <w:color w:val="000000" w:themeColor="text1"/>
        </w:rPr>
      </w:pPr>
    </w:p>
    <w:sectPr w:rsidR="000D7E2A" w:rsidSect="00D758CC">
      <w:headerReference w:type="even" r:id="rId99"/>
      <w:headerReference w:type="default" r:id="rId100"/>
      <w:headerReference w:type="first" r:id="rId10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5F0E" w14:textId="77777777" w:rsidR="00E54B1D" w:rsidRDefault="00E54B1D" w:rsidP="00043B37">
      <w:r>
        <w:separator/>
      </w:r>
    </w:p>
  </w:endnote>
  <w:endnote w:type="continuationSeparator" w:id="0">
    <w:p w14:paraId="1FC78C0E" w14:textId="77777777" w:rsidR="00E54B1D" w:rsidRDefault="00E54B1D" w:rsidP="00043B37">
      <w:r>
        <w:continuationSeparator/>
      </w:r>
    </w:p>
  </w:endnote>
  <w:endnote w:type="continuationNotice" w:id="1">
    <w:p w14:paraId="5D3D9DB0" w14:textId="77777777" w:rsidR="00E54B1D" w:rsidRDefault="00E5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roman"/>
    <w:notTrueType/>
    <w:pitch w:val="default"/>
    <w:sig w:usb0="00000083"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3479" w14:textId="77777777" w:rsidR="00E54B1D" w:rsidRDefault="00E54B1D" w:rsidP="00043B37">
      <w:r>
        <w:separator/>
      </w:r>
    </w:p>
  </w:footnote>
  <w:footnote w:type="continuationSeparator" w:id="0">
    <w:p w14:paraId="0629F3ED" w14:textId="77777777" w:rsidR="00E54B1D" w:rsidRDefault="00E54B1D" w:rsidP="00043B37">
      <w:r>
        <w:continuationSeparator/>
      </w:r>
    </w:p>
  </w:footnote>
  <w:footnote w:type="continuationNotice" w:id="1">
    <w:p w14:paraId="3DA3BC0B" w14:textId="77777777" w:rsidR="00E54B1D" w:rsidRDefault="00E54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286332"/>
      <w:docPartObj>
        <w:docPartGallery w:val="Page Numbers (Top of Page)"/>
        <w:docPartUnique/>
      </w:docPartObj>
    </w:sdtPr>
    <w:sdtEndPr>
      <w:rPr>
        <w:rStyle w:val="PageNumber"/>
      </w:rPr>
    </w:sdtEndPr>
    <w:sdtContent>
      <w:p w14:paraId="2E26AA1B" w14:textId="0EEDEAF2" w:rsidR="00B552E1" w:rsidRDefault="00B552E1" w:rsidP="00ED22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9E1D3" w14:textId="77777777" w:rsidR="00B552E1" w:rsidRDefault="00B552E1" w:rsidP="008C7E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0736860"/>
      <w:docPartObj>
        <w:docPartGallery w:val="Page Numbers (Top of Page)"/>
        <w:docPartUnique/>
      </w:docPartObj>
    </w:sdtPr>
    <w:sdtEndPr>
      <w:rPr>
        <w:rStyle w:val="PageNumber"/>
      </w:rPr>
    </w:sdtEndPr>
    <w:sdtContent>
      <w:p w14:paraId="7C0E1B5E" w14:textId="42A8927A" w:rsidR="00B552E1" w:rsidRDefault="00B552E1" w:rsidP="00ED22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BF92F97" w14:textId="1FF0031E" w:rsidR="00B552E1" w:rsidRDefault="00B552E1" w:rsidP="00790316">
    <w:pPr>
      <w:pStyle w:val="Header"/>
      <w:tabs>
        <w:tab w:val="clear" w:pos="4320"/>
        <w:tab w:val="clear" w:pos="8640"/>
        <w:tab w:val="left" w:pos="6903"/>
      </w:tabs>
      <w:ind w:right="360"/>
    </w:pPr>
    <w:r>
      <w:t>SELF-ENHANCEMENT AND PHYSICAL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24C7" w14:textId="13CA0A7F" w:rsidR="00B552E1" w:rsidRDefault="00B552E1" w:rsidP="006B07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12990D" w14:textId="618FFBFB" w:rsidR="00B552E1" w:rsidRDefault="00B552E1" w:rsidP="008C7E95">
    <w:pPr>
      <w:pStyle w:val="Header"/>
    </w:pPr>
    <w:r>
      <w:t>Running head: HUGE-FISH-TINY-POND EFFECT</w:t>
    </w:r>
  </w:p>
  <w:p w14:paraId="1E0C6CDF" w14:textId="77777777" w:rsidR="00B552E1" w:rsidRDefault="00B552E1" w:rsidP="00B14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37E46"/>
    <w:multiLevelType w:val="hybridMultilevel"/>
    <w:tmpl w:val="2A20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54644"/>
    <w:multiLevelType w:val="hybridMultilevel"/>
    <w:tmpl w:val="9B0247DA"/>
    <w:lvl w:ilvl="0" w:tplc="967CA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31549"/>
    <w:multiLevelType w:val="hybridMultilevel"/>
    <w:tmpl w:val="F1E8F838"/>
    <w:lvl w:ilvl="0" w:tplc="73E45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74946"/>
    <w:multiLevelType w:val="hybridMultilevel"/>
    <w:tmpl w:val="09681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0" w:nlCheck="1" w:checkStyle="0"/>
  <w:activeWritingStyle w:appName="MSWord" w:lang="es-ES" w:vendorID="64" w:dllVersion="0" w:nlCheck="1" w:checkStyle="0"/>
  <w:proofState w:spelling="clean"/>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9D"/>
    <w:rsid w:val="00000ACE"/>
    <w:rsid w:val="00000B17"/>
    <w:rsid w:val="00000EC6"/>
    <w:rsid w:val="000016AA"/>
    <w:rsid w:val="0000192B"/>
    <w:rsid w:val="00001BE4"/>
    <w:rsid w:val="00001CA2"/>
    <w:rsid w:val="00001D05"/>
    <w:rsid w:val="00002363"/>
    <w:rsid w:val="000023E9"/>
    <w:rsid w:val="000027F9"/>
    <w:rsid w:val="000028DA"/>
    <w:rsid w:val="00003510"/>
    <w:rsid w:val="0000366F"/>
    <w:rsid w:val="000037CF"/>
    <w:rsid w:val="00003A73"/>
    <w:rsid w:val="000040D1"/>
    <w:rsid w:val="000044DB"/>
    <w:rsid w:val="00004E81"/>
    <w:rsid w:val="0000552C"/>
    <w:rsid w:val="00005703"/>
    <w:rsid w:val="00005779"/>
    <w:rsid w:val="0000580C"/>
    <w:rsid w:val="00005920"/>
    <w:rsid w:val="00005B79"/>
    <w:rsid w:val="00006000"/>
    <w:rsid w:val="00006B23"/>
    <w:rsid w:val="00006F32"/>
    <w:rsid w:val="00007B1C"/>
    <w:rsid w:val="00007BAA"/>
    <w:rsid w:val="00007FD2"/>
    <w:rsid w:val="000100AF"/>
    <w:rsid w:val="00010144"/>
    <w:rsid w:val="000103D5"/>
    <w:rsid w:val="00010A67"/>
    <w:rsid w:val="00010AF1"/>
    <w:rsid w:val="00011005"/>
    <w:rsid w:val="0001128D"/>
    <w:rsid w:val="00011903"/>
    <w:rsid w:val="00011DE3"/>
    <w:rsid w:val="00011E19"/>
    <w:rsid w:val="00012147"/>
    <w:rsid w:val="00012403"/>
    <w:rsid w:val="0001240E"/>
    <w:rsid w:val="00012772"/>
    <w:rsid w:val="0001304D"/>
    <w:rsid w:val="000133CD"/>
    <w:rsid w:val="00013703"/>
    <w:rsid w:val="00013A15"/>
    <w:rsid w:val="00013E79"/>
    <w:rsid w:val="00014145"/>
    <w:rsid w:val="000143AA"/>
    <w:rsid w:val="0001446B"/>
    <w:rsid w:val="00015250"/>
    <w:rsid w:val="00015330"/>
    <w:rsid w:val="00015E70"/>
    <w:rsid w:val="0001605A"/>
    <w:rsid w:val="00016251"/>
    <w:rsid w:val="00016846"/>
    <w:rsid w:val="00016D9F"/>
    <w:rsid w:val="00016E54"/>
    <w:rsid w:val="00016ED5"/>
    <w:rsid w:val="00017975"/>
    <w:rsid w:val="00017AF8"/>
    <w:rsid w:val="00017C2A"/>
    <w:rsid w:val="000202B6"/>
    <w:rsid w:val="00020812"/>
    <w:rsid w:val="00020B31"/>
    <w:rsid w:val="0002127C"/>
    <w:rsid w:val="000227E9"/>
    <w:rsid w:val="00022D8F"/>
    <w:rsid w:val="00023485"/>
    <w:rsid w:val="000236B2"/>
    <w:rsid w:val="00024384"/>
    <w:rsid w:val="0002488B"/>
    <w:rsid w:val="00024992"/>
    <w:rsid w:val="00024CD5"/>
    <w:rsid w:val="00024FF5"/>
    <w:rsid w:val="000250DD"/>
    <w:rsid w:val="0002525E"/>
    <w:rsid w:val="000259FE"/>
    <w:rsid w:val="00025F18"/>
    <w:rsid w:val="00026953"/>
    <w:rsid w:val="00027839"/>
    <w:rsid w:val="00027E0B"/>
    <w:rsid w:val="00027F21"/>
    <w:rsid w:val="00030860"/>
    <w:rsid w:val="00030A17"/>
    <w:rsid w:val="00030A94"/>
    <w:rsid w:val="00030FDA"/>
    <w:rsid w:val="000311F1"/>
    <w:rsid w:val="00031D0F"/>
    <w:rsid w:val="00031E28"/>
    <w:rsid w:val="00032BF1"/>
    <w:rsid w:val="0003305D"/>
    <w:rsid w:val="0003391A"/>
    <w:rsid w:val="00033993"/>
    <w:rsid w:val="00033998"/>
    <w:rsid w:val="00033BDC"/>
    <w:rsid w:val="00034915"/>
    <w:rsid w:val="00034A47"/>
    <w:rsid w:val="00034D22"/>
    <w:rsid w:val="00034F45"/>
    <w:rsid w:val="000350FD"/>
    <w:rsid w:val="00035164"/>
    <w:rsid w:val="00035231"/>
    <w:rsid w:val="0003548C"/>
    <w:rsid w:val="000356B9"/>
    <w:rsid w:val="0003628E"/>
    <w:rsid w:val="0003651F"/>
    <w:rsid w:val="00036A1C"/>
    <w:rsid w:val="00036FC0"/>
    <w:rsid w:val="000376D5"/>
    <w:rsid w:val="00037853"/>
    <w:rsid w:val="000379F6"/>
    <w:rsid w:val="00037A8E"/>
    <w:rsid w:val="00037C88"/>
    <w:rsid w:val="00037E4A"/>
    <w:rsid w:val="000400CC"/>
    <w:rsid w:val="0004016F"/>
    <w:rsid w:val="00040693"/>
    <w:rsid w:val="0004072E"/>
    <w:rsid w:val="000408E9"/>
    <w:rsid w:val="00040D60"/>
    <w:rsid w:val="00040F52"/>
    <w:rsid w:val="000411DD"/>
    <w:rsid w:val="00041244"/>
    <w:rsid w:val="00041247"/>
    <w:rsid w:val="00041ABF"/>
    <w:rsid w:val="00041AF3"/>
    <w:rsid w:val="000424D3"/>
    <w:rsid w:val="0004285B"/>
    <w:rsid w:val="000428D7"/>
    <w:rsid w:val="00042CD8"/>
    <w:rsid w:val="00042E5D"/>
    <w:rsid w:val="0004345E"/>
    <w:rsid w:val="0004355B"/>
    <w:rsid w:val="000436F3"/>
    <w:rsid w:val="00043B37"/>
    <w:rsid w:val="00043D11"/>
    <w:rsid w:val="00043ED5"/>
    <w:rsid w:val="00043F10"/>
    <w:rsid w:val="00043F51"/>
    <w:rsid w:val="000446ED"/>
    <w:rsid w:val="00044EDB"/>
    <w:rsid w:val="000452C6"/>
    <w:rsid w:val="0004531A"/>
    <w:rsid w:val="00045420"/>
    <w:rsid w:val="0004549F"/>
    <w:rsid w:val="0004590F"/>
    <w:rsid w:val="00045CE6"/>
    <w:rsid w:val="00046A17"/>
    <w:rsid w:val="00046B35"/>
    <w:rsid w:val="00046B60"/>
    <w:rsid w:val="00046E1D"/>
    <w:rsid w:val="00046E7E"/>
    <w:rsid w:val="00046F9B"/>
    <w:rsid w:val="00046FEB"/>
    <w:rsid w:val="000474B7"/>
    <w:rsid w:val="00047739"/>
    <w:rsid w:val="00047C5F"/>
    <w:rsid w:val="00050274"/>
    <w:rsid w:val="0005048C"/>
    <w:rsid w:val="00050B97"/>
    <w:rsid w:val="00050F1A"/>
    <w:rsid w:val="00050FBE"/>
    <w:rsid w:val="0005173A"/>
    <w:rsid w:val="0005199C"/>
    <w:rsid w:val="00051B47"/>
    <w:rsid w:val="00051D5F"/>
    <w:rsid w:val="00052170"/>
    <w:rsid w:val="00052693"/>
    <w:rsid w:val="00052849"/>
    <w:rsid w:val="000528C8"/>
    <w:rsid w:val="000529F9"/>
    <w:rsid w:val="00052A18"/>
    <w:rsid w:val="00052A20"/>
    <w:rsid w:val="00053C6B"/>
    <w:rsid w:val="00053F4B"/>
    <w:rsid w:val="00054274"/>
    <w:rsid w:val="00054726"/>
    <w:rsid w:val="00054888"/>
    <w:rsid w:val="000548B8"/>
    <w:rsid w:val="000548D8"/>
    <w:rsid w:val="00055885"/>
    <w:rsid w:val="00055B45"/>
    <w:rsid w:val="00056113"/>
    <w:rsid w:val="0005613F"/>
    <w:rsid w:val="00056621"/>
    <w:rsid w:val="00056627"/>
    <w:rsid w:val="00056E5A"/>
    <w:rsid w:val="0005757D"/>
    <w:rsid w:val="000578BD"/>
    <w:rsid w:val="000578D0"/>
    <w:rsid w:val="00057E2F"/>
    <w:rsid w:val="00057EB4"/>
    <w:rsid w:val="0006016D"/>
    <w:rsid w:val="00060297"/>
    <w:rsid w:val="0006035C"/>
    <w:rsid w:val="000603FE"/>
    <w:rsid w:val="00060EBC"/>
    <w:rsid w:val="000613C5"/>
    <w:rsid w:val="0006190C"/>
    <w:rsid w:val="0006192B"/>
    <w:rsid w:val="00061DAE"/>
    <w:rsid w:val="00062096"/>
    <w:rsid w:val="000623FC"/>
    <w:rsid w:val="000628C5"/>
    <w:rsid w:val="00062EB3"/>
    <w:rsid w:val="0006303F"/>
    <w:rsid w:val="000630AB"/>
    <w:rsid w:val="00064E7E"/>
    <w:rsid w:val="00065350"/>
    <w:rsid w:val="000653CE"/>
    <w:rsid w:val="00065983"/>
    <w:rsid w:val="00065A2B"/>
    <w:rsid w:val="00065ABF"/>
    <w:rsid w:val="00065ED7"/>
    <w:rsid w:val="00066424"/>
    <w:rsid w:val="000666BA"/>
    <w:rsid w:val="000666F9"/>
    <w:rsid w:val="0006686E"/>
    <w:rsid w:val="000669EF"/>
    <w:rsid w:val="00066E58"/>
    <w:rsid w:val="00067E15"/>
    <w:rsid w:val="00067FE8"/>
    <w:rsid w:val="00067FEA"/>
    <w:rsid w:val="000700F2"/>
    <w:rsid w:val="000701E1"/>
    <w:rsid w:val="00070C84"/>
    <w:rsid w:val="00070D86"/>
    <w:rsid w:val="00070E3B"/>
    <w:rsid w:val="0007120F"/>
    <w:rsid w:val="000713C0"/>
    <w:rsid w:val="0007147B"/>
    <w:rsid w:val="00071823"/>
    <w:rsid w:val="00071B22"/>
    <w:rsid w:val="00071EFC"/>
    <w:rsid w:val="00072B74"/>
    <w:rsid w:val="00072D68"/>
    <w:rsid w:val="00072DC5"/>
    <w:rsid w:val="00072E35"/>
    <w:rsid w:val="000732D0"/>
    <w:rsid w:val="000734BE"/>
    <w:rsid w:val="000739D0"/>
    <w:rsid w:val="00073FA2"/>
    <w:rsid w:val="00074ABF"/>
    <w:rsid w:val="0007563E"/>
    <w:rsid w:val="000775E5"/>
    <w:rsid w:val="00077EF9"/>
    <w:rsid w:val="000803C4"/>
    <w:rsid w:val="00080596"/>
    <w:rsid w:val="00080673"/>
    <w:rsid w:val="00080949"/>
    <w:rsid w:val="0008160C"/>
    <w:rsid w:val="000819DC"/>
    <w:rsid w:val="00082967"/>
    <w:rsid w:val="00082978"/>
    <w:rsid w:val="000831A2"/>
    <w:rsid w:val="000837B9"/>
    <w:rsid w:val="000839BA"/>
    <w:rsid w:val="00084206"/>
    <w:rsid w:val="0008452C"/>
    <w:rsid w:val="00084FDB"/>
    <w:rsid w:val="00085840"/>
    <w:rsid w:val="0008588D"/>
    <w:rsid w:val="00085899"/>
    <w:rsid w:val="00085A55"/>
    <w:rsid w:val="00085A6C"/>
    <w:rsid w:val="00085CD1"/>
    <w:rsid w:val="00086A3F"/>
    <w:rsid w:val="0008726A"/>
    <w:rsid w:val="000873AC"/>
    <w:rsid w:val="00090173"/>
    <w:rsid w:val="00090569"/>
    <w:rsid w:val="0009067F"/>
    <w:rsid w:val="00090A62"/>
    <w:rsid w:val="00090DF4"/>
    <w:rsid w:val="00090EF0"/>
    <w:rsid w:val="000914D9"/>
    <w:rsid w:val="0009154C"/>
    <w:rsid w:val="00091775"/>
    <w:rsid w:val="0009192D"/>
    <w:rsid w:val="0009202D"/>
    <w:rsid w:val="00092066"/>
    <w:rsid w:val="000921A1"/>
    <w:rsid w:val="00092555"/>
    <w:rsid w:val="000925F3"/>
    <w:rsid w:val="00092637"/>
    <w:rsid w:val="00092C2C"/>
    <w:rsid w:val="00092CCD"/>
    <w:rsid w:val="00093432"/>
    <w:rsid w:val="00093BC6"/>
    <w:rsid w:val="00093F3D"/>
    <w:rsid w:val="0009417B"/>
    <w:rsid w:val="0009442E"/>
    <w:rsid w:val="000944DE"/>
    <w:rsid w:val="00094603"/>
    <w:rsid w:val="00094D5D"/>
    <w:rsid w:val="00094FFF"/>
    <w:rsid w:val="000952E1"/>
    <w:rsid w:val="00095568"/>
    <w:rsid w:val="0009575F"/>
    <w:rsid w:val="00095AC0"/>
    <w:rsid w:val="0009648E"/>
    <w:rsid w:val="00096BF3"/>
    <w:rsid w:val="00097337"/>
    <w:rsid w:val="0009749C"/>
    <w:rsid w:val="000976A7"/>
    <w:rsid w:val="00097A38"/>
    <w:rsid w:val="00097DD0"/>
    <w:rsid w:val="00097F08"/>
    <w:rsid w:val="000A0035"/>
    <w:rsid w:val="000A0CD4"/>
    <w:rsid w:val="000A0CDD"/>
    <w:rsid w:val="000A0E8E"/>
    <w:rsid w:val="000A1046"/>
    <w:rsid w:val="000A1218"/>
    <w:rsid w:val="000A16A9"/>
    <w:rsid w:val="000A1A17"/>
    <w:rsid w:val="000A1AA8"/>
    <w:rsid w:val="000A2936"/>
    <w:rsid w:val="000A3357"/>
    <w:rsid w:val="000A3362"/>
    <w:rsid w:val="000A351C"/>
    <w:rsid w:val="000A3548"/>
    <w:rsid w:val="000A37BB"/>
    <w:rsid w:val="000A38E7"/>
    <w:rsid w:val="000A3A5D"/>
    <w:rsid w:val="000A3B83"/>
    <w:rsid w:val="000A3D56"/>
    <w:rsid w:val="000A3E87"/>
    <w:rsid w:val="000A4129"/>
    <w:rsid w:val="000A49BD"/>
    <w:rsid w:val="000A50D9"/>
    <w:rsid w:val="000A581C"/>
    <w:rsid w:val="000A59E3"/>
    <w:rsid w:val="000A5E73"/>
    <w:rsid w:val="000A61AC"/>
    <w:rsid w:val="000A65A2"/>
    <w:rsid w:val="000A67E8"/>
    <w:rsid w:val="000A6B12"/>
    <w:rsid w:val="000A7703"/>
    <w:rsid w:val="000A7D3B"/>
    <w:rsid w:val="000A7EB1"/>
    <w:rsid w:val="000B025B"/>
    <w:rsid w:val="000B04E5"/>
    <w:rsid w:val="000B0CA3"/>
    <w:rsid w:val="000B0CA5"/>
    <w:rsid w:val="000B0D6D"/>
    <w:rsid w:val="000B1486"/>
    <w:rsid w:val="000B1A2F"/>
    <w:rsid w:val="000B1CE0"/>
    <w:rsid w:val="000B2343"/>
    <w:rsid w:val="000B2498"/>
    <w:rsid w:val="000B2B52"/>
    <w:rsid w:val="000B3512"/>
    <w:rsid w:val="000B3935"/>
    <w:rsid w:val="000B3D26"/>
    <w:rsid w:val="000B4B60"/>
    <w:rsid w:val="000B52F6"/>
    <w:rsid w:val="000B5837"/>
    <w:rsid w:val="000B5B72"/>
    <w:rsid w:val="000B6495"/>
    <w:rsid w:val="000B6D72"/>
    <w:rsid w:val="000B6EF5"/>
    <w:rsid w:val="000B721D"/>
    <w:rsid w:val="000B7385"/>
    <w:rsid w:val="000B7734"/>
    <w:rsid w:val="000B789E"/>
    <w:rsid w:val="000B7F72"/>
    <w:rsid w:val="000B7FC0"/>
    <w:rsid w:val="000C0BB9"/>
    <w:rsid w:val="000C0C58"/>
    <w:rsid w:val="000C153B"/>
    <w:rsid w:val="000C17D8"/>
    <w:rsid w:val="000C198C"/>
    <w:rsid w:val="000C19AF"/>
    <w:rsid w:val="000C1F6F"/>
    <w:rsid w:val="000C2897"/>
    <w:rsid w:val="000C3097"/>
    <w:rsid w:val="000C322F"/>
    <w:rsid w:val="000C32C1"/>
    <w:rsid w:val="000C35E7"/>
    <w:rsid w:val="000C3B4B"/>
    <w:rsid w:val="000C3D06"/>
    <w:rsid w:val="000C3F1B"/>
    <w:rsid w:val="000C415F"/>
    <w:rsid w:val="000C4195"/>
    <w:rsid w:val="000C46B6"/>
    <w:rsid w:val="000C4C85"/>
    <w:rsid w:val="000C522E"/>
    <w:rsid w:val="000C579D"/>
    <w:rsid w:val="000C59F3"/>
    <w:rsid w:val="000C6038"/>
    <w:rsid w:val="000C6383"/>
    <w:rsid w:val="000C64CF"/>
    <w:rsid w:val="000C6764"/>
    <w:rsid w:val="000C6915"/>
    <w:rsid w:val="000C69AA"/>
    <w:rsid w:val="000C6B98"/>
    <w:rsid w:val="000C6D79"/>
    <w:rsid w:val="000C7220"/>
    <w:rsid w:val="000C7935"/>
    <w:rsid w:val="000D0568"/>
    <w:rsid w:val="000D0A2B"/>
    <w:rsid w:val="000D0B05"/>
    <w:rsid w:val="000D0DB9"/>
    <w:rsid w:val="000D0F58"/>
    <w:rsid w:val="000D0F89"/>
    <w:rsid w:val="000D1048"/>
    <w:rsid w:val="000D115D"/>
    <w:rsid w:val="000D181D"/>
    <w:rsid w:val="000D1C2B"/>
    <w:rsid w:val="000D1E81"/>
    <w:rsid w:val="000D202F"/>
    <w:rsid w:val="000D20FA"/>
    <w:rsid w:val="000D217C"/>
    <w:rsid w:val="000D25F0"/>
    <w:rsid w:val="000D2E90"/>
    <w:rsid w:val="000D3C71"/>
    <w:rsid w:val="000D4258"/>
    <w:rsid w:val="000D425E"/>
    <w:rsid w:val="000D4AE8"/>
    <w:rsid w:val="000D4F57"/>
    <w:rsid w:val="000D51F5"/>
    <w:rsid w:val="000D62B6"/>
    <w:rsid w:val="000D631F"/>
    <w:rsid w:val="000D685D"/>
    <w:rsid w:val="000D7E2A"/>
    <w:rsid w:val="000E023D"/>
    <w:rsid w:val="000E035B"/>
    <w:rsid w:val="000E07C0"/>
    <w:rsid w:val="000E09A3"/>
    <w:rsid w:val="000E0ADF"/>
    <w:rsid w:val="000E0AFD"/>
    <w:rsid w:val="000E0C0D"/>
    <w:rsid w:val="000E0DDF"/>
    <w:rsid w:val="000E0E34"/>
    <w:rsid w:val="000E1324"/>
    <w:rsid w:val="000E1D91"/>
    <w:rsid w:val="000E2036"/>
    <w:rsid w:val="000E20DA"/>
    <w:rsid w:val="000E2BBE"/>
    <w:rsid w:val="000E2DDD"/>
    <w:rsid w:val="000E306B"/>
    <w:rsid w:val="000E34BD"/>
    <w:rsid w:val="000E3875"/>
    <w:rsid w:val="000E38A6"/>
    <w:rsid w:val="000E39AC"/>
    <w:rsid w:val="000E4310"/>
    <w:rsid w:val="000E468D"/>
    <w:rsid w:val="000E48D9"/>
    <w:rsid w:val="000E4B01"/>
    <w:rsid w:val="000E4BC7"/>
    <w:rsid w:val="000E4E5B"/>
    <w:rsid w:val="000E4F66"/>
    <w:rsid w:val="000E5359"/>
    <w:rsid w:val="000E5382"/>
    <w:rsid w:val="000E5855"/>
    <w:rsid w:val="000E594A"/>
    <w:rsid w:val="000E59E5"/>
    <w:rsid w:val="000E670A"/>
    <w:rsid w:val="000E6C47"/>
    <w:rsid w:val="000E6E14"/>
    <w:rsid w:val="000E74DF"/>
    <w:rsid w:val="000E768F"/>
    <w:rsid w:val="000F0197"/>
    <w:rsid w:val="000F075A"/>
    <w:rsid w:val="000F094C"/>
    <w:rsid w:val="000F0B59"/>
    <w:rsid w:val="000F0E9A"/>
    <w:rsid w:val="000F1C7A"/>
    <w:rsid w:val="000F2214"/>
    <w:rsid w:val="000F22FA"/>
    <w:rsid w:val="000F2904"/>
    <w:rsid w:val="000F29F3"/>
    <w:rsid w:val="000F2D5A"/>
    <w:rsid w:val="000F2D8C"/>
    <w:rsid w:val="000F33B9"/>
    <w:rsid w:val="000F371E"/>
    <w:rsid w:val="000F3C6E"/>
    <w:rsid w:val="000F40C0"/>
    <w:rsid w:val="000F4624"/>
    <w:rsid w:val="000F4C5A"/>
    <w:rsid w:val="000F50EC"/>
    <w:rsid w:val="000F516E"/>
    <w:rsid w:val="000F5B33"/>
    <w:rsid w:val="000F5BE8"/>
    <w:rsid w:val="000F5C16"/>
    <w:rsid w:val="000F5E16"/>
    <w:rsid w:val="000F5F67"/>
    <w:rsid w:val="000F5FCF"/>
    <w:rsid w:val="000F6952"/>
    <w:rsid w:val="000F6AEC"/>
    <w:rsid w:val="000F6F03"/>
    <w:rsid w:val="000F75C6"/>
    <w:rsid w:val="000F7CF8"/>
    <w:rsid w:val="00100309"/>
    <w:rsid w:val="00100414"/>
    <w:rsid w:val="00100843"/>
    <w:rsid w:val="00100AD9"/>
    <w:rsid w:val="00100F7E"/>
    <w:rsid w:val="0010116D"/>
    <w:rsid w:val="0010122B"/>
    <w:rsid w:val="00101325"/>
    <w:rsid w:val="001017C5"/>
    <w:rsid w:val="0010190E"/>
    <w:rsid w:val="001019DB"/>
    <w:rsid w:val="00103041"/>
    <w:rsid w:val="00103349"/>
    <w:rsid w:val="001034A6"/>
    <w:rsid w:val="00103CB0"/>
    <w:rsid w:val="00103CF5"/>
    <w:rsid w:val="001042A4"/>
    <w:rsid w:val="001046BC"/>
    <w:rsid w:val="001048FD"/>
    <w:rsid w:val="00104F27"/>
    <w:rsid w:val="00104FA2"/>
    <w:rsid w:val="0010557C"/>
    <w:rsid w:val="0010599C"/>
    <w:rsid w:val="001059A4"/>
    <w:rsid w:val="0010606F"/>
    <w:rsid w:val="001060E8"/>
    <w:rsid w:val="0010681B"/>
    <w:rsid w:val="001068A1"/>
    <w:rsid w:val="00106A96"/>
    <w:rsid w:val="00107449"/>
    <w:rsid w:val="00107BEB"/>
    <w:rsid w:val="00107F14"/>
    <w:rsid w:val="00110309"/>
    <w:rsid w:val="0011039C"/>
    <w:rsid w:val="001108F1"/>
    <w:rsid w:val="0011154A"/>
    <w:rsid w:val="00111B2B"/>
    <w:rsid w:val="00111D63"/>
    <w:rsid w:val="00112166"/>
    <w:rsid w:val="00112854"/>
    <w:rsid w:val="001129B3"/>
    <w:rsid w:val="00112B77"/>
    <w:rsid w:val="00112C0A"/>
    <w:rsid w:val="00112CD9"/>
    <w:rsid w:val="001131B0"/>
    <w:rsid w:val="001135EA"/>
    <w:rsid w:val="00113713"/>
    <w:rsid w:val="00113902"/>
    <w:rsid w:val="0011402D"/>
    <w:rsid w:val="001142E0"/>
    <w:rsid w:val="00114701"/>
    <w:rsid w:val="00114A66"/>
    <w:rsid w:val="00114E1E"/>
    <w:rsid w:val="00115215"/>
    <w:rsid w:val="00115232"/>
    <w:rsid w:val="00115630"/>
    <w:rsid w:val="001157AF"/>
    <w:rsid w:val="00115A85"/>
    <w:rsid w:val="001165EC"/>
    <w:rsid w:val="0011670E"/>
    <w:rsid w:val="00116753"/>
    <w:rsid w:val="001175AF"/>
    <w:rsid w:val="00117F30"/>
    <w:rsid w:val="0012009A"/>
    <w:rsid w:val="00120219"/>
    <w:rsid w:val="00120DCF"/>
    <w:rsid w:val="00121002"/>
    <w:rsid w:val="0012147B"/>
    <w:rsid w:val="001219A7"/>
    <w:rsid w:val="00121AA3"/>
    <w:rsid w:val="00121B8C"/>
    <w:rsid w:val="00121D9A"/>
    <w:rsid w:val="00122415"/>
    <w:rsid w:val="0012246F"/>
    <w:rsid w:val="0012253B"/>
    <w:rsid w:val="001229DC"/>
    <w:rsid w:val="00123DB0"/>
    <w:rsid w:val="00123DC8"/>
    <w:rsid w:val="00123F8F"/>
    <w:rsid w:val="00123FC2"/>
    <w:rsid w:val="0012419E"/>
    <w:rsid w:val="001248C0"/>
    <w:rsid w:val="00124B01"/>
    <w:rsid w:val="00124C18"/>
    <w:rsid w:val="0012504B"/>
    <w:rsid w:val="001252DC"/>
    <w:rsid w:val="00125397"/>
    <w:rsid w:val="0012563F"/>
    <w:rsid w:val="00125A23"/>
    <w:rsid w:val="00126088"/>
    <w:rsid w:val="00126344"/>
    <w:rsid w:val="001269AC"/>
    <w:rsid w:val="001274E4"/>
    <w:rsid w:val="001275F7"/>
    <w:rsid w:val="001302C0"/>
    <w:rsid w:val="001305BC"/>
    <w:rsid w:val="001308BF"/>
    <w:rsid w:val="00130DB1"/>
    <w:rsid w:val="00130DBA"/>
    <w:rsid w:val="00131291"/>
    <w:rsid w:val="001314D4"/>
    <w:rsid w:val="0013235E"/>
    <w:rsid w:val="00132A2B"/>
    <w:rsid w:val="00132D67"/>
    <w:rsid w:val="001330C2"/>
    <w:rsid w:val="001330D3"/>
    <w:rsid w:val="001332C8"/>
    <w:rsid w:val="0013341E"/>
    <w:rsid w:val="0013366B"/>
    <w:rsid w:val="00133C07"/>
    <w:rsid w:val="00133DE2"/>
    <w:rsid w:val="00133F8E"/>
    <w:rsid w:val="0013494E"/>
    <w:rsid w:val="00134F20"/>
    <w:rsid w:val="0013525A"/>
    <w:rsid w:val="00135791"/>
    <w:rsid w:val="001357D0"/>
    <w:rsid w:val="00135AF6"/>
    <w:rsid w:val="00135C79"/>
    <w:rsid w:val="00135D16"/>
    <w:rsid w:val="0013694F"/>
    <w:rsid w:val="00136BAB"/>
    <w:rsid w:val="00136FB4"/>
    <w:rsid w:val="00137BFC"/>
    <w:rsid w:val="00140606"/>
    <w:rsid w:val="00140635"/>
    <w:rsid w:val="0014074B"/>
    <w:rsid w:val="001414D4"/>
    <w:rsid w:val="00141919"/>
    <w:rsid w:val="00141A66"/>
    <w:rsid w:val="00141E9C"/>
    <w:rsid w:val="0014274A"/>
    <w:rsid w:val="00142755"/>
    <w:rsid w:val="00142BEF"/>
    <w:rsid w:val="00142C08"/>
    <w:rsid w:val="00142C38"/>
    <w:rsid w:val="00142E8C"/>
    <w:rsid w:val="00143329"/>
    <w:rsid w:val="00144094"/>
    <w:rsid w:val="00144161"/>
    <w:rsid w:val="001445C0"/>
    <w:rsid w:val="00144796"/>
    <w:rsid w:val="00144916"/>
    <w:rsid w:val="00144BE8"/>
    <w:rsid w:val="00145AA8"/>
    <w:rsid w:val="00145C15"/>
    <w:rsid w:val="00145D88"/>
    <w:rsid w:val="00145F3A"/>
    <w:rsid w:val="001461F1"/>
    <w:rsid w:val="0014637A"/>
    <w:rsid w:val="001465FB"/>
    <w:rsid w:val="001466C0"/>
    <w:rsid w:val="0014699A"/>
    <w:rsid w:val="00146B22"/>
    <w:rsid w:val="00146E54"/>
    <w:rsid w:val="00147183"/>
    <w:rsid w:val="00147262"/>
    <w:rsid w:val="00147B11"/>
    <w:rsid w:val="0015008C"/>
    <w:rsid w:val="00150647"/>
    <w:rsid w:val="00150EB7"/>
    <w:rsid w:val="001517B2"/>
    <w:rsid w:val="001521C9"/>
    <w:rsid w:val="0015239B"/>
    <w:rsid w:val="001526D7"/>
    <w:rsid w:val="00152792"/>
    <w:rsid w:val="00152CA2"/>
    <w:rsid w:val="00152EA3"/>
    <w:rsid w:val="001531B9"/>
    <w:rsid w:val="00154C00"/>
    <w:rsid w:val="001557FE"/>
    <w:rsid w:val="00155CD0"/>
    <w:rsid w:val="00155E15"/>
    <w:rsid w:val="00155E3D"/>
    <w:rsid w:val="00155E48"/>
    <w:rsid w:val="001562E0"/>
    <w:rsid w:val="001563A6"/>
    <w:rsid w:val="00156C4A"/>
    <w:rsid w:val="00157160"/>
    <w:rsid w:val="00157223"/>
    <w:rsid w:val="001573AF"/>
    <w:rsid w:val="00157C06"/>
    <w:rsid w:val="00157DDA"/>
    <w:rsid w:val="00157EAB"/>
    <w:rsid w:val="00160177"/>
    <w:rsid w:val="0016047E"/>
    <w:rsid w:val="00160850"/>
    <w:rsid w:val="00161094"/>
    <w:rsid w:val="001614D7"/>
    <w:rsid w:val="001620CD"/>
    <w:rsid w:val="00162477"/>
    <w:rsid w:val="0016263D"/>
    <w:rsid w:val="00162AEB"/>
    <w:rsid w:val="0016306E"/>
    <w:rsid w:val="0016345B"/>
    <w:rsid w:val="00163592"/>
    <w:rsid w:val="00163C1F"/>
    <w:rsid w:val="00163CDF"/>
    <w:rsid w:val="00163E16"/>
    <w:rsid w:val="00164059"/>
    <w:rsid w:val="0016410E"/>
    <w:rsid w:val="001643A8"/>
    <w:rsid w:val="001646F3"/>
    <w:rsid w:val="00164EDE"/>
    <w:rsid w:val="001650DA"/>
    <w:rsid w:val="0016549C"/>
    <w:rsid w:val="00165D60"/>
    <w:rsid w:val="00165FA9"/>
    <w:rsid w:val="0016639C"/>
    <w:rsid w:val="001674D9"/>
    <w:rsid w:val="00167A90"/>
    <w:rsid w:val="00167B87"/>
    <w:rsid w:val="00167C33"/>
    <w:rsid w:val="00170895"/>
    <w:rsid w:val="001710D5"/>
    <w:rsid w:val="001711F3"/>
    <w:rsid w:val="0017135C"/>
    <w:rsid w:val="00171381"/>
    <w:rsid w:val="00171804"/>
    <w:rsid w:val="0017186D"/>
    <w:rsid w:val="00171E27"/>
    <w:rsid w:val="00172F0A"/>
    <w:rsid w:val="00172FAF"/>
    <w:rsid w:val="00173159"/>
    <w:rsid w:val="00173527"/>
    <w:rsid w:val="00173CC8"/>
    <w:rsid w:val="0017414F"/>
    <w:rsid w:val="00174157"/>
    <w:rsid w:val="001742D3"/>
    <w:rsid w:val="00174307"/>
    <w:rsid w:val="00174696"/>
    <w:rsid w:val="00174739"/>
    <w:rsid w:val="00175D2D"/>
    <w:rsid w:val="001762E2"/>
    <w:rsid w:val="00176E74"/>
    <w:rsid w:val="00176F95"/>
    <w:rsid w:val="001774AA"/>
    <w:rsid w:val="00177790"/>
    <w:rsid w:val="00177E13"/>
    <w:rsid w:val="001803A6"/>
    <w:rsid w:val="00180421"/>
    <w:rsid w:val="00180742"/>
    <w:rsid w:val="00180E95"/>
    <w:rsid w:val="001814F4"/>
    <w:rsid w:val="001816E1"/>
    <w:rsid w:val="0018180A"/>
    <w:rsid w:val="00181B79"/>
    <w:rsid w:val="00181FB4"/>
    <w:rsid w:val="001826E4"/>
    <w:rsid w:val="001828C3"/>
    <w:rsid w:val="00182F86"/>
    <w:rsid w:val="00183062"/>
    <w:rsid w:val="001832E9"/>
    <w:rsid w:val="00183403"/>
    <w:rsid w:val="00183C60"/>
    <w:rsid w:val="00183E8E"/>
    <w:rsid w:val="00184152"/>
    <w:rsid w:val="00184202"/>
    <w:rsid w:val="00184356"/>
    <w:rsid w:val="001844C2"/>
    <w:rsid w:val="001846A7"/>
    <w:rsid w:val="001851FD"/>
    <w:rsid w:val="0018547C"/>
    <w:rsid w:val="001855CF"/>
    <w:rsid w:val="00185DAB"/>
    <w:rsid w:val="0018634B"/>
    <w:rsid w:val="001874A1"/>
    <w:rsid w:val="0019034E"/>
    <w:rsid w:val="001903B1"/>
    <w:rsid w:val="00190816"/>
    <w:rsid w:val="0019086B"/>
    <w:rsid w:val="0019088A"/>
    <w:rsid w:val="00190A93"/>
    <w:rsid w:val="00190BF8"/>
    <w:rsid w:val="00191433"/>
    <w:rsid w:val="001918C0"/>
    <w:rsid w:val="0019204C"/>
    <w:rsid w:val="001927C5"/>
    <w:rsid w:val="001927EE"/>
    <w:rsid w:val="00193340"/>
    <w:rsid w:val="00193433"/>
    <w:rsid w:val="0019371B"/>
    <w:rsid w:val="001937E1"/>
    <w:rsid w:val="00193E14"/>
    <w:rsid w:val="001944DC"/>
    <w:rsid w:val="00194BB4"/>
    <w:rsid w:val="00194C32"/>
    <w:rsid w:val="00194E4B"/>
    <w:rsid w:val="001956A5"/>
    <w:rsid w:val="001960A0"/>
    <w:rsid w:val="001968AE"/>
    <w:rsid w:val="00197978"/>
    <w:rsid w:val="00197C8F"/>
    <w:rsid w:val="00197E64"/>
    <w:rsid w:val="001A01E4"/>
    <w:rsid w:val="001A079B"/>
    <w:rsid w:val="001A0CC2"/>
    <w:rsid w:val="001A0E85"/>
    <w:rsid w:val="001A1140"/>
    <w:rsid w:val="001A1659"/>
    <w:rsid w:val="001A1CCE"/>
    <w:rsid w:val="001A2674"/>
    <w:rsid w:val="001A2A6F"/>
    <w:rsid w:val="001A2D49"/>
    <w:rsid w:val="001A2E50"/>
    <w:rsid w:val="001A311F"/>
    <w:rsid w:val="001A3186"/>
    <w:rsid w:val="001A32C0"/>
    <w:rsid w:val="001A34B5"/>
    <w:rsid w:val="001A35D2"/>
    <w:rsid w:val="001A3696"/>
    <w:rsid w:val="001A36AB"/>
    <w:rsid w:val="001A47FE"/>
    <w:rsid w:val="001A4EDA"/>
    <w:rsid w:val="001A4FD1"/>
    <w:rsid w:val="001A504D"/>
    <w:rsid w:val="001A59CE"/>
    <w:rsid w:val="001A68D2"/>
    <w:rsid w:val="001A68FF"/>
    <w:rsid w:val="001A6F05"/>
    <w:rsid w:val="001A7218"/>
    <w:rsid w:val="001A7387"/>
    <w:rsid w:val="001A7691"/>
    <w:rsid w:val="001A7720"/>
    <w:rsid w:val="001A77A0"/>
    <w:rsid w:val="001A7A74"/>
    <w:rsid w:val="001B1334"/>
    <w:rsid w:val="001B166A"/>
    <w:rsid w:val="001B1FC4"/>
    <w:rsid w:val="001B1FFC"/>
    <w:rsid w:val="001B21CC"/>
    <w:rsid w:val="001B2792"/>
    <w:rsid w:val="001B2B19"/>
    <w:rsid w:val="001B2DE2"/>
    <w:rsid w:val="001B31B0"/>
    <w:rsid w:val="001B3261"/>
    <w:rsid w:val="001B34ED"/>
    <w:rsid w:val="001B355F"/>
    <w:rsid w:val="001B35D3"/>
    <w:rsid w:val="001B3BC5"/>
    <w:rsid w:val="001B3D3A"/>
    <w:rsid w:val="001B3D5F"/>
    <w:rsid w:val="001B4373"/>
    <w:rsid w:val="001B4591"/>
    <w:rsid w:val="001B473A"/>
    <w:rsid w:val="001B4EFA"/>
    <w:rsid w:val="001B518D"/>
    <w:rsid w:val="001B51C2"/>
    <w:rsid w:val="001B56AA"/>
    <w:rsid w:val="001B5C15"/>
    <w:rsid w:val="001B635B"/>
    <w:rsid w:val="001B65FD"/>
    <w:rsid w:val="001B6D8F"/>
    <w:rsid w:val="001B6F9F"/>
    <w:rsid w:val="001B701F"/>
    <w:rsid w:val="001B7EBF"/>
    <w:rsid w:val="001C0117"/>
    <w:rsid w:val="001C023A"/>
    <w:rsid w:val="001C052C"/>
    <w:rsid w:val="001C0598"/>
    <w:rsid w:val="001C06D8"/>
    <w:rsid w:val="001C0B55"/>
    <w:rsid w:val="001C1C5E"/>
    <w:rsid w:val="001C1D78"/>
    <w:rsid w:val="001C1DBB"/>
    <w:rsid w:val="001C201A"/>
    <w:rsid w:val="001C28EA"/>
    <w:rsid w:val="001C2B34"/>
    <w:rsid w:val="001C2ED0"/>
    <w:rsid w:val="001C3CE8"/>
    <w:rsid w:val="001C3FB9"/>
    <w:rsid w:val="001C3FD2"/>
    <w:rsid w:val="001C40D1"/>
    <w:rsid w:val="001C4C4C"/>
    <w:rsid w:val="001C4E40"/>
    <w:rsid w:val="001C5157"/>
    <w:rsid w:val="001C5252"/>
    <w:rsid w:val="001C5612"/>
    <w:rsid w:val="001C6707"/>
    <w:rsid w:val="001C6752"/>
    <w:rsid w:val="001C6F73"/>
    <w:rsid w:val="001C702E"/>
    <w:rsid w:val="001C714C"/>
    <w:rsid w:val="001C79D5"/>
    <w:rsid w:val="001C7C94"/>
    <w:rsid w:val="001D007B"/>
    <w:rsid w:val="001D03F8"/>
    <w:rsid w:val="001D0874"/>
    <w:rsid w:val="001D0D21"/>
    <w:rsid w:val="001D1AFD"/>
    <w:rsid w:val="001D23E6"/>
    <w:rsid w:val="001D2C2B"/>
    <w:rsid w:val="001D2C48"/>
    <w:rsid w:val="001D2D8F"/>
    <w:rsid w:val="001D2E45"/>
    <w:rsid w:val="001D2EAE"/>
    <w:rsid w:val="001D31ED"/>
    <w:rsid w:val="001D3677"/>
    <w:rsid w:val="001D37C6"/>
    <w:rsid w:val="001D41FA"/>
    <w:rsid w:val="001D4539"/>
    <w:rsid w:val="001D494C"/>
    <w:rsid w:val="001D4A55"/>
    <w:rsid w:val="001D503B"/>
    <w:rsid w:val="001D52A2"/>
    <w:rsid w:val="001D52CA"/>
    <w:rsid w:val="001D5600"/>
    <w:rsid w:val="001D69AA"/>
    <w:rsid w:val="001D6E13"/>
    <w:rsid w:val="001D6FA4"/>
    <w:rsid w:val="001D72EF"/>
    <w:rsid w:val="001D77D9"/>
    <w:rsid w:val="001D7844"/>
    <w:rsid w:val="001E01E1"/>
    <w:rsid w:val="001E0FAC"/>
    <w:rsid w:val="001E1169"/>
    <w:rsid w:val="001E13C7"/>
    <w:rsid w:val="001E1639"/>
    <w:rsid w:val="001E1D1C"/>
    <w:rsid w:val="001E2816"/>
    <w:rsid w:val="001E2D9E"/>
    <w:rsid w:val="001E3006"/>
    <w:rsid w:val="001E335B"/>
    <w:rsid w:val="001E3930"/>
    <w:rsid w:val="001E40EE"/>
    <w:rsid w:val="001E4134"/>
    <w:rsid w:val="001E44E6"/>
    <w:rsid w:val="001E47BE"/>
    <w:rsid w:val="001E4D6B"/>
    <w:rsid w:val="001E5456"/>
    <w:rsid w:val="001E575F"/>
    <w:rsid w:val="001E5E8D"/>
    <w:rsid w:val="001E5F7F"/>
    <w:rsid w:val="001E602C"/>
    <w:rsid w:val="001E6184"/>
    <w:rsid w:val="001E63B4"/>
    <w:rsid w:val="001E63C5"/>
    <w:rsid w:val="001E6891"/>
    <w:rsid w:val="001E705C"/>
    <w:rsid w:val="001E743F"/>
    <w:rsid w:val="001E765E"/>
    <w:rsid w:val="001E7723"/>
    <w:rsid w:val="001E7B13"/>
    <w:rsid w:val="001E7BDC"/>
    <w:rsid w:val="001E7D62"/>
    <w:rsid w:val="001E7DB3"/>
    <w:rsid w:val="001F10F3"/>
    <w:rsid w:val="001F1134"/>
    <w:rsid w:val="001F11A6"/>
    <w:rsid w:val="001F1364"/>
    <w:rsid w:val="001F1C00"/>
    <w:rsid w:val="001F1DE2"/>
    <w:rsid w:val="001F261A"/>
    <w:rsid w:val="001F311A"/>
    <w:rsid w:val="001F3665"/>
    <w:rsid w:val="001F391D"/>
    <w:rsid w:val="001F3B9B"/>
    <w:rsid w:val="001F4837"/>
    <w:rsid w:val="001F4DD7"/>
    <w:rsid w:val="001F4F87"/>
    <w:rsid w:val="001F5192"/>
    <w:rsid w:val="001F5279"/>
    <w:rsid w:val="001F5E26"/>
    <w:rsid w:val="001F6486"/>
    <w:rsid w:val="001F64FC"/>
    <w:rsid w:val="001F6509"/>
    <w:rsid w:val="001F6A9B"/>
    <w:rsid w:val="001F6D57"/>
    <w:rsid w:val="001F6F88"/>
    <w:rsid w:val="001F708D"/>
    <w:rsid w:val="001F7552"/>
    <w:rsid w:val="001F7A96"/>
    <w:rsid w:val="001F7AD4"/>
    <w:rsid w:val="001F7C51"/>
    <w:rsid w:val="001F7C6D"/>
    <w:rsid w:val="001F7D23"/>
    <w:rsid w:val="002009FD"/>
    <w:rsid w:val="00201035"/>
    <w:rsid w:val="00201251"/>
    <w:rsid w:val="00201443"/>
    <w:rsid w:val="002015E3"/>
    <w:rsid w:val="002027BB"/>
    <w:rsid w:val="0020377B"/>
    <w:rsid w:val="00203A18"/>
    <w:rsid w:val="00203D4D"/>
    <w:rsid w:val="002042B3"/>
    <w:rsid w:val="00204459"/>
    <w:rsid w:val="002047D1"/>
    <w:rsid w:val="00204B60"/>
    <w:rsid w:val="00204B93"/>
    <w:rsid w:val="00204E0D"/>
    <w:rsid w:val="00204F77"/>
    <w:rsid w:val="002050F1"/>
    <w:rsid w:val="002054E8"/>
    <w:rsid w:val="00205765"/>
    <w:rsid w:val="00205DF6"/>
    <w:rsid w:val="00205F18"/>
    <w:rsid w:val="00205FE5"/>
    <w:rsid w:val="00206268"/>
    <w:rsid w:val="002062E7"/>
    <w:rsid w:val="002064B0"/>
    <w:rsid w:val="002069F7"/>
    <w:rsid w:val="00206A3D"/>
    <w:rsid w:val="00206FC2"/>
    <w:rsid w:val="0020737B"/>
    <w:rsid w:val="002074B1"/>
    <w:rsid w:val="002075D3"/>
    <w:rsid w:val="0020788A"/>
    <w:rsid w:val="00207937"/>
    <w:rsid w:val="00210129"/>
    <w:rsid w:val="0021051D"/>
    <w:rsid w:val="00210AF4"/>
    <w:rsid w:val="00210BBA"/>
    <w:rsid w:val="002111B6"/>
    <w:rsid w:val="002112AB"/>
    <w:rsid w:val="002113E4"/>
    <w:rsid w:val="00211F8D"/>
    <w:rsid w:val="00212137"/>
    <w:rsid w:val="00212403"/>
    <w:rsid w:val="002126E9"/>
    <w:rsid w:val="00212BF1"/>
    <w:rsid w:val="002135F2"/>
    <w:rsid w:val="002136FC"/>
    <w:rsid w:val="0021373C"/>
    <w:rsid w:val="002137DA"/>
    <w:rsid w:val="002141E6"/>
    <w:rsid w:val="002142CA"/>
    <w:rsid w:val="00214D68"/>
    <w:rsid w:val="00214DA0"/>
    <w:rsid w:val="0021557B"/>
    <w:rsid w:val="00215AE7"/>
    <w:rsid w:val="00215C39"/>
    <w:rsid w:val="00215D4F"/>
    <w:rsid w:val="00215EA1"/>
    <w:rsid w:val="00215F9F"/>
    <w:rsid w:val="00216079"/>
    <w:rsid w:val="0021607B"/>
    <w:rsid w:val="002168B7"/>
    <w:rsid w:val="0021691F"/>
    <w:rsid w:val="00216B0C"/>
    <w:rsid w:val="00216FF8"/>
    <w:rsid w:val="002170CF"/>
    <w:rsid w:val="002173C5"/>
    <w:rsid w:val="00217643"/>
    <w:rsid w:val="00217D55"/>
    <w:rsid w:val="00220280"/>
    <w:rsid w:val="00220484"/>
    <w:rsid w:val="00220A9B"/>
    <w:rsid w:val="00220AA3"/>
    <w:rsid w:val="0022103F"/>
    <w:rsid w:val="00221798"/>
    <w:rsid w:val="00221BC2"/>
    <w:rsid w:val="00221FBC"/>
    <w:rsid w:val="00222D91"/>
    <w:rsid w:val="00223735"/>
    <w:rsid w:val="00223746"/>
    <w:rsid w:val="00223989"/>
    <w:rsid w:val="00223C04"/>
    <w:rsid w:val="00223CA2"/>
    <w:rsid w:val="00224B8C"/>
    <w:rsid w:val="0022502B"/>
    <w:rsid w:val="00225080"/>
    <w:rsid w:val="00225D26"/>
    <w:rsid w:val="00225E98"/>
    <w:rsid w:val="002262B2"/>
    <w:rsid w:val="00226388"/>
    <w:rsid w:val="00226569"/>
    <w:rsid w:val="002265E5"/>
    <w:rsid w:val="002268EF"/>
    <w:rsid w:val="00226984"/>
    <w:rsid w:val="002269BD"/>
    <w:rsid w:val="00226FEB"/>
    <w:rsid w:val="0022735D"/>
    <w:rsid w:val="00227539"/>
    <w:rsid w:val="002275A9"/>
    <w:rsid w:val="00227CEA"/>
    <w:rsid w:val="002310E9"/>
    <w:rsid w:val="00232287"/>
    <w:rsid w:val="00233540"/>
    <w:rsid w:val="002335CD"/>
    <w:rsid w:val="002336A4"/>
    <w:rsid w:val="002338F1"/>
    <w:rsid w:val="00233A84"/>
    <w:rsid w:val="00234111"/>
    <w:rsid w:val="002341B9"/>
    <w:rsid w:val="0023426A"/>
    <w:rsid w:val="00234321"/>
    <w:rsid w:val="002344E0"/>
    <w:rsid w:val="00234530"/>
    <w:rsid w:val="00234765"/>
    <w:rsid w:val="00234A4F"/>
    <w:rsid w:val="00234AF7"/>
    <w:rsid w:val="00236CA5"/>
    <w:rsid w:val="00236E05"/>
    <w:rsid w:val="00236E11"/>
    <w:rsid w:val="00236E62"/>
    <w:rsid w:val="00237A8C"/>
    <w:rsid w:val="00240BBD"/>
    <w:rsid w:val="00241509"/>
    <w:rsid w:val="0024174A"/>
    <w:rsid w:val="00243993"/>
    <w:rsid w:val="00244247"/>
    <w:rsid w:val="00244532"/>
    <w:rsid w:val="0024453A"/>
    <w:rsid w:val="00244A38"/>
    <w:rsid w:val="00244E11"/>
    <w:rsid w:val="00245134"/>
    <w:rsid w:val="002455B8"/>
    <w:rsid w:val="00245731"/>
    <w:rsid w:val="00246417"/>
    <w:rsid w:val="00246773"/>
    <w:rsid w:val="00246F25"/>
    <w:rsid w:val="002470C8"/>
    <w:rsid w:val="00247590"/>
    <w:rsid w:val="002478D3"/>
    <w:rsid w:val="00247D01"/>
    <w:rsid w:val="00247FF7"/>
    <w:rsid w:val="0025006E"/>
    <w:rsid w:val="00250313"/>
    <w:rsid w:val="00250C5E"/>
    <w:rsid w:val="002513FD"/>
    <w:rsid w:val="00251623"/>
    <w:rsid w:val="0025190D"/>
    <w:rsid w:val="00251DE8"/>
    <w:rsid w:val="00252242"/>
    <w:rsid w:val="002523F0"/>
    <w:rsid w:val="00252870"/>
    <w:rsid w:val="002528ED"/>
    <w:rsid w:val="00252BD9"/>
    <w:rsid w:val="00252F4A"/>
    <w:rsid w:val="00253049"/>
    <w:rsid w:val="0025331A"/>
    <w:rsid w:val="00253356"/>
    <w:rsid w:val="002533C7"/>
    <w:rsid w:val="00253769"/>
    <w:rsid w:val="00253E15"/>
    <w:rsid w:val="002546E7"/>
    <w:rsid w:val="00254856"/>
    <w:rsid w:val="00254B12"/>
    <w:rsid w:val="00254ED8"/>
    <w:rsid w:val="0025589D"/>
    <w:rsid w:val="0025591F"/>
    <w:rsid w:val="00256002"/>
    <w:rsid w:val="00256454"/>
    <w:rsid w:val="00256C53"/>
    <w:rsid w:val="002572A3"/>
    <w:rsid w:val="002575ED"/>
    <w:rsid w:val="00260116"/>
    <w:rsid w:val="0026030A"/>
    <w:rsid w:val="002604CF"/>
    <w:rsid w:val="00260A40"/>
    <w:rsid w:val="002611F2"/>
    <w:rsid w:val="002613B4"/>
    <w:rsid w:val="00261C77"/>
    <w:rsid w:val="0026304B"/>
    <w:rsid w:val="00263070"/>
    <w:rsid w:val="00263072"/>
    <w:rsid w:val="00263482"/>
    <w:rsid w:val="002638C8"/>
    <w:rsid w:val="002638F5"/>
    <w:rsid w:val="00263BB9"/>
    <w:rsid w:val="002640FC"/>
    <w:rsid w:val="0026535D"/>
    <w:rsid w:val="0026554E"/>
    <w:rsid w:val="002659D2"/>
    <w:rsid w:val="002659F3"/>
    <w:rsid w:val="002663EF"/>
    <w:rsid w:val="002667AE"/>
    <w:rsid w:val="0026682C"/>
    <w:rsid w:val="00266DB5"/>
    <w:rsid w:val="00266FFF"/>
    <w:rsid w:val="0026702A"/>
    <w:rsid w:val="002672CF"/>
    <w:rsid w:val="00267453"/>
    <w:rsid w:val="00267480"/>
    <w:rsid w:val="00270A97"/>
    <w:rsid w:val="0027110C"/>
    <w:rsid w:val="00271602"/>
    <w:rsid w:val="00271626"/>
    <w:rsid w:val="00271C55"/>
    <w:rsid w:val="00271EC8"/>
    <w:rsid w:val="00271F05"/>
    <w:rsid w:val="002722F4"/>
    <w:rsid w:val="002728DF"/>
    <w:rsid w:val="00272C1F"/>
    <w:rsid w:val="00273693"/>
    <w:rsid w:val="00273DE3"/>
    <w:rsid w:val="002740AF"/>
    <w:rsid w:val="00274549"/>
    <w:rsid w:val="002745E8"/>
    <w:rsid w:val="0027486A"/>
    <w:rsid w:val="002748A2"/>
    <w:rsid w:val="00274B00"/>
    <w:rsid w:val="00274E6F"/>
    <w:rsid w:val="002752EC"/>
    <w:rsid w:val="002757B4"/>
    <w:rsid w:val="002758CE"/>
    <w:rsid w:val="0027595B"/>
    <w:rsid w:val="00275E52"/>
    <w:rsid w:val="002760E5"/>
    <w:rsid w:val="0027619F"/>
    <w:rsid w:val="002761A1"/>
    <w:rsid w:val="002761CA"/>
    <w:rsid w:val="00276377"/>
    <w:rsid w:val="0027662A"/>
    <w:rsid w:val="00276CB8"/>
    <w:rsid w:val="00276F45"/>
    <w:rsid w:val="00277347"/>
    <w:rsid w:val="00277E26"/>
    <w:rsid w:val="00280498"/>
    <w:rsid w:val="00280784"/>
    <w:rsid w:val="00280A5E"/>
    <w:rsid w:val="002812B1"/>
    <w:rsid w:val="0028137D"/>
    <w:rsid w:val="002819B2"/>
    <w:rsid w:val="00281DE2"/>
    <w:rsid w:val="002822E9"/>
    <w:rsid w:val="00282A31"/>
    <w:rsid w:val="00282A52"/>
    <w:rsid w:val="00282E2B"/>
    <w:rsid w:val="00283532"/>
    <w:rsid w:val="00283AE3"/>
    <w:rsid w:val="00283D77"/>
    <w:rsid w:val="00283E17"/>
    <w:rsid w:val="00283F43"/>
    <w:rsid w:val="002843DF"/>
    <w:rsid w:val="00284508"/>
    <w:rsid w:val="002853FE"/>
    <w:rsid w:val="00285545"/>
    <w:rsid w:val="00285622"/>
    <w:rsid w:val="002858D2"/>
    <w:rsid w:val="002858EB"/>
    <w:rsid w:val="00285AB1"/>
    <w:rsid w:val="00286123"/>
    <w:rsid w:val="00286317"/>
    <w:rsid w:val="00286999"/>
    <w:rsid w:val="0029024B"/>
    <w:rsid w:val="002902C1"/>
    <w:rsid w:val="002903BD"/>
    <w:rsid w:val="00290947"/>
    <w:rsid w:val="002909A6"/>
    <w:rsid w:val="002910DB"/>
    <w:rsid w:val="0029117D"/>
    <w:rsid w:val="00292015"/>
    <w:rsid w:val="0029242F"/>
    <w:rsid w:val="0029264B"/>
    <w:rsid w:val="002928F6"/>
    <w:rsid w:val="00292B68"/>
    <w:rsid w:val="00292C5D"/>
    <w:rsid w:val="0029371F"/>
    <w:rsid w:val="0029405D"/>
    <w:rsid w:val="0029456B"/>
    <w:rsid w:val="002945AA"/>
    <w:rsid w:val="0029469C"/>
    <w:rsid w:val="002949DB"/>
    <w:rsid w:val="00294B10"/>
    <w:rsid w:val="00294BCE"/>
    <w:rsid w:val="00294F59"/>
    <w:rsid w:val="00295915"/>
    <w:rsid w:val="00295AC4"/>
    <w:rsid w:val="00295F75"/>
    <w:rsid w:val="002966A5"/>
    <w:rsid w:val="00296C59"/>
    <w:rsid w:val="002970B5"/>
    <w:rsid w:val="00297171"/>
    <w:rsid w:val="00297624"/>
    <w:rsid w:val="002976F0"/>
    <w:rsid w:val="00297CFB"/>
    <w:rsid w:val="00297D01"/>
    <w:rsid w:val="00297D88"/>
    <w:rsid w:val="002A059E"/>
    <w:rsid w:val="002A06CC"/>
    <w:rsid w:val="002A0B3B"/>
    <w:rsid w:val="002A0B83"/>
    <w:rsid w:val="002A0F50"/>
    <w:rsid w:val="002A123F"/>
    <w:rsid w:val="002A1B60"/>
    <w:rsid w:val="002A23E8"/>
    <w:rsid w:val="002A245D"/>
    <w:rsid w:val="002A3285"/>
    <w:rsid w:val="002A35F6"/>
    <w:rsid w:val="002A3824"/>
    <w:rsid w:val="002A3C7A"/>
    <w:rsid w:val="002A3C88"/>
    <w:rsid w:val="002A3CEF"/>
    <w:rsid w:val="002A42AE"/>
    <w:rsid w:val="002A42F5"/>
    <w:rsid w:val="002A4D37"/>
    <w:rsid w:val="002A4D81"/>
    <w:rsid w:val="002A50C6"/>
    <w:rsid w:val="002A514C"/>
    <w:rsid w:val="002A518F"/>
    <w:rsid w:val="002A5220"/>
    <w:rsid w:val="002A5A6C"/>
    <w:rsid w:val="002A657C"/>
    <w:rsid w:val="002A685A"/>
    <w:rsid w:val="002A6A1A"/>
    <w:rsid w:val="002A6FB2"/>
    <w:rsid w:val="002A703D"/>
    <w:rsid w:val="002A73CB"/>
    <w:rsid w:val="002A7605"/>
    <w:rsid w:val="002A7C45"/>
    <w:rsid w:val="002A7D82"/>
    <w:rsid w:val="002B0008"/>
    <w:rsid w:val="002B0435"/>
    <w:rsid w:val="002B054D"/>
    <w:rsid w:val="002B0D97"/>
    <w:rsid w:val="002B18D0"/>
    <w:rsid w:val="002B19D0"/>
    <w:rsid w:val="002B1AB2"/>
    <w:rsid w:val="002B1CBD"/>
    <w:rsid w:val="002B1E24"/>
    <w:rsid w:val="002B21F7"/>
    <w:rsid w:val="002B2748"/>
    <w:rsid w:val="002B370F"/>
    <w:rsid w:val="002B3814"/>
    <w:rsid w:val="002B39F5"/>
    <w:rsid w:val="002B3A16"/>
    <w:rsid w:val="002B461B"/>
    <w:rsid w:val="002B47E3"/>
    <w:rsid w:val="002B4BDE"/>
    <w:rsid w:val="002B5117"/>
    <w:rsid w:val="002B5D6E"/>
    <w:rsid w:val="002B6F73"/>
    <w:rsid w:val="002B7822"/>
    <w:rsid w:val="002B7FB3"/>
    <w:rsid w:val="002C09FA"/>
    <w:rsid w:val="002C0BB5"/>
    <w:rsid w:val="002C2094"/>
    <w:rsid w:val="002C29DF"/>
    <w:rsid w:val="002C2B5B"/>
    <w:rsid w:val="002C2E68"/>
    <w:rsid w:val="002C322F"/>
    <w:rsid w:val="002C4A1A"/>
    <w:rsid w:val="002C5512"/>
    <w:rsid w:val="002C554F"/>
    <w:rsid w:val="002C56FD"/>
    <w:rsid w:val="002C5BFC"/>
    <w:rsid w:val="002C6685"/>
    <w:rsid w:val="002C6981"/>
    <w:rsid w:val="002C6BAA"/>
    <w:rsid w:val="002C6C27"/>
    <w:rsid w:val="002C6CB9"/>
    <w:rsid w:val="002C78A4"/>
    <w:rsid w:val="002C7AAB"/>
    <w:rsid w:val="002C7C4A"/>
    <w:rsid w:val="002D0262"/>
    <w:rsid w:val="002D0A77"/>
    <w:rsid w:val="002D0EA6"/>
    <w:rsid w:val="002D0F3D"/>
    <w:rsid w:val="002D154F"/>
    <w:rsid w:val="002D1550"/>
    <w:rsid w:val="002D182D"/>
    <w:rsid w:val="002D183B"/>
    <w:rsid w:val="002D18CE"/>
    <w:rsid w:val="002D1BA8"/>
    <w:rsid w:val="002D1D8A"/>
    <w:rsid w:val="002D1DA3"/>
    <w:rsid w:val="002D1F9A"/>
    <w:rsid w:val="002D2883"/>
    <w:rsid w:val="002D2B6D"/>
    <w:rsid w:val="002D2FAC"/>
    <w:rsid w:val="002D35C2"/>
    <w:rsid w:val="002D3646"/>
    <w:rsid w:val="002D38BD"/>
    <w:rsid w:val="002D3AB3"/>
    <w:rsid w:val="002D3D6B"/>
    <w:rsid w:val="002D40F3"/>
    <w:rsid w:val="002D4443"/>
    <w:rsid w:val="002D4676"/>
    <w:rsid w:val="002D4DA3"/>
    <w:rsid w:val="002D535F"/>
    <w:rsid w:val="002D5827"/>
    <w:rsid w:val="002D58F9"/>
    <w:rsid w:val="002D5DB2"/>
    <w:rsid w:val="002D5ED7"/>
    <w:rsid w:val="002D63A0"/>
    <w:rsid w:val="002D65F8"/>
    <w:rsid w:val="002D66D0"/>
    <w:rsid w:val="002D6747"/>
    <w:rsid w:val="002D674E"/>
    <w:rsid w:val="002D6F0A"/>
    <w:rsid w:val="002D7683"/>
    <w:rsid w:val="002D77AD"/>
    <w:rsid w:val="002E0D7A"/>
    <w:rsid w:val="002E10E3"/>
    <w:rsid w:val="002E145B"/>
    <w:rsid w:val="002E15E4"/>
    <w:rsid w:val="002E1E71"/>
    <w:rsid w:val="002E1E92"/>
    <w:rsid w:val="002E21BB"/>
    <w:rsid w:val="002E268F"/>
    <w:rsid w:val="002E2C40"/>
    <w:rsid w:val="002E3361"/>
    <w:rsid w:val="002E3D5E"/>
    <w:rsid w:val="002E3DE1"/>
    <w:rsid w:val="002E4229"/>
    <w:rsid w:val="002E491E"/>
    <w:rsid w:val="002E4E86"/>
    <w:rsid w:val="002E5B69"/>
    <w:rsid w:val="002E5DF6"/>
    <w:rsid w:val="002E5E90"/>
    <w:rsid w:val="002E67F9"/>
    <w:rsid w:val="002E69D5"/>
    <w:rsid w:val="002E6B09"/>
    <w:rsid w:val="002E6CD8"/>
    <w:rsid w:val="002E7064"/>
    <w:rsid w:val="002E7093"/>
    <w:rsid w:val="002E7095"/>
    <w:rsid w:val="002E7598"/>
    <w:rsid w:val="002E7B33"/>
    <w:rsid w:val="002E7E4B"/>
    <w:rsid w:val="002F02E8"/>
    <w:rsid w:val="002F0ADC"/>
    <w:rsid w:val="002F0CE2"/>
    <w:rsid w:val="002F0F09"/>
    <w:rsid w:val="002F1291"/>
    <w:rsid w:val="002F131C"/>
    <w:rsid w:val="002F2209"/>
    <w:rsid w:val="002F2420"/>
    <w:rsid w:val="002F257D"/>
    <w:rsid w:val="002F25F4"/>
    <w:rsid w:val="002F3123"/>
    <w:rsid w:val="002F31AA"/>
    <w:rsid w:val="002F3A2F"/>
    <w:rsid w:val="002F3E44"/>
    <w:rsid w:val="002F3EC2"/>
    <w:rsid w:val="002F423D"/>
    <w:rsid w:val="002F4701"/>
    <w:rsid w:val="002F47D4"/>
    <w:rsid w:val="002F5060"/>
    <w:rsid w:val="002F5970"/>
    <w:rsid w:val="002F5995"/>
    <w:rsid w:val="002F6A97"/>
    <w:rsid w:val="002F6BF7"/>
    <w:rsid w:val="002F6E70"/>
    <w:rsid w:val="002F71DA"/>
    <w:rsid w:val="002F765D"/>
    <w:rsid w:val="002F7C30"/>
    <w:rsid w:val="002F7CEF"/>
    <w:rsid w:val="00300654"/>
    <w:rsid w:val="00300880"/>
    <w:rsid w:val="003008B7"/>
    <w:rsid w:val="00300C51"/>
    <w:rsid w:val="00300CF6"/>
    <w:rsid w:val="00300D96"/>
    <w:rsid w:val="00301026"/>
    <w:rsid w:val="0030136C"/>
    <w:rsid w:val="003015E8"/>
    <w:rsid w:val="00301AC6"/>
    <w:rsid w:val="003029D5"/>
    <w:rsid w:val="00302A52"/>
    <w:rsid w:val="00302EDC"/>
    <w:rsid w:val="0030311D"/>
    <w:rsid w:val="00303159"/>
    <w:rsid w:val="0030357D"/>
    <w:rsid w:val="00303781"/>
    <w:rsid w:val="00303918"/>
    <w:rsid w:val="00303CDD"/>
    <w:rsid w:val="00304565"/>
    <w:rsid w:val="003047A3"/>
    <w:rsid w:val="00304AC7"/>
    <w:rsid w:val="00305130"/>
    <w:rsid w:val="003051B1"/>
    <w:rsid w:val="003054FF"/>
    <w:rsid w:val="00306CAB"/>
    <w:rsid w:val="00306E00"/>
    <w:rsid w:val="00307108"/>
    <w:rsid w:val="0030753E"/>
    <w:rsid w:val="00310124"/>
    <w:rsid w:val="0031017F"/>
    <w:rsid w:val="003101BC"/>
    <w:rsid w:val="00310399"/>
    <w:rsid w:val="00310C0D"/>
    <w:rsid w:val="00310C92"/>
    <w:rsid w:val="00310E0C"/>
    <w:rsid w:val="00310F27"/>
    <w:rsid w:val="00311446"/>
    <w:rsid w:val="0031151A"/>
    <w:rsid w:val="0031183C"/>
    <w:rsid w:val="00311BD8"/>
    <w:rsid w:val="00311CCE"/>
    <w:rsid w:val="003128A5"/>
    <w:rsid w:val="00312D51"/>
    <w:rsid w:val="00312D77"/>
    <w:rsid w:val="003142D6"/>
    <w:rsid w:val="003144F8"/>
    <w:rsid w:val="00314B38"/>
    <w:rsid w:val="0031504C"/>
    <w:rsid w:val="0031546F"/>
    <w:rsid w:val="00315A93"/>
    <w:rsid w:val="00315E31"/>
    <w:rsid w:val="003162F7"/>
    <w:rsid w:val="003163D7"/>
    <w:rsid w:val="00316410"/>
    <w:rsid w:val="003164A3"/>
    <w:rsid w:val="00316BD4"/>
    <w:rsid w:val="00316DC9"/>
    <w:rsid w:val="00316DDC"/>
    <w:rsid w:val="00316F86"/>
    <w:rsid w:val="00317702"/>
    <w:rsid w:val="00317970"/>
    <w:rsid w:val="00317ACD"/>
    <w:rsid w:val="00317C4A"/>
    <w:rsid w:val="00317D98"/>
    <w:rsid w:val="00320200"/>
    <w:rsid w:val="00320FD8"/>
    <w:rsid w:val="0032125F"/>
    <w:rsid w:val="00321B4C"/>
    <w:rsid w:val="003222A6"/>
    <w:rsid w:val="003223B5"/>
    <w:rsid w:val="00322E57"/>
    <w:rsid w:val="00322FD3"/>
    <w:rsid w:val="00323296"/>
    <w:rsid w:val="00323AE8"/>
    <w:rsid w:val="00324D99"/>
    <w:rsid w:val="0032583E"/>
    <w:rsid w:val="00325BAB"/>
    <w:rsid w:val="00326209"/>
    <w:rsid w:val="0032791A"/>
    <w:rsid w:val="003279C5"/>
    <w:rsid w:val="00330807"/>
    <w:rsid w:val="00331111"/>
    <w:rsid w:val="00331204"/>
    <w:rsid w:val="003315D4"/>
    <w:rsid w:val="003319EB"/>
    <w:rsid w:val="00331E02"/>
    <w:rsid w:val="00331EB4"/>
    <w:rsid w:val="00331F88"/>
    <w:rsid w:val="003320D7"/>
    <w:rsid w:val="00332578"/>
    <w:rsid w:val="0033264D"/>
    <w:rsid w:val="003329C5"/>
    <w:rsid w:val="00332F3B"/>
    <w:rsid w:val="00332FA9"/>
    <w:rsid w:val="00333603"/>
    <w:rsid w:val="00333EDA"/>
    <w:rsid w:val="00334178"/>
    <w:rsid w:val="0033531C"/>
    <w:rsid w:val="0033599B"/>
    <w:rsid w:val="00335A38"/>
    <w:rsid w:val="003368CA"/>
    <w:rsid w:val="00336A63"/>
    <w:rsid w:val="00337229"/>
    <w:rsid w:val="003373CA"/>
    <w:rsid w:val="00337D48"/>
    <w:rsid w:val="00340008"/>
    <w:rsid w:val="0034023E"/>
    <w:rsid w:val="0034042F"/>
    <w:rsid w:val="00340553"/>
    <w:rsid w:val="00340A3B"/>
    <w:rsid w:val="00340F0B"/>
    <w:rsid w:val="0034168C"/>
    <w:rsid w:val="00341814"/>
    <w:rsid w:val="003432B6"/>
    <w:rsid w:val="00343BB3"/>
    <w:rsid w:val="003442A1"/>
    <w:rsid w:val="0034438C"/>
    <w:rsid w:val="0034503E"/>
    <w:rsid w:val="0034522C"/>
    <w:rsid w:val="0034571D"/>
    <w:rsid w:val="00345736"/>
    <w:rsid w:val="00345A33"/>
    <w:rsid w:val="00345C9A"/>
    <w:rsid w:val="003461DA"/>
    <w:rsid w:val="00346356"/>
    <w:rsid w:val="00346534"/>
    <w:rsid w:val="0034671F"/>
    <w:rsid w:val="0034689E"/>
    <w:rsid w:val="003469E2"/>
    <w:rsid w:val="00346C5B"/>
    <w:rsid w:val="00346FA4"/>
    <w:rsid w:val="003472D0"/>
    <w:rsid w:val="00347596"/>
    <w:rsid w:val="003475E5"/>
    <w:rsid w:val="00350086"/>
    <w:rsid w:val="00350EE8"/>
    <w:rsid w:val="003510A3"/>
    <w:rsid w:val="00351138"/>
    <w:rsid w:val="0035162D"/>
    <w:rsid w:val="003521BA"/>
    <w:rsid w:val="00352A1F"/>
    <w:rsid w:val="00352ACD"/>
    <w:rsid w:val="003534D0"/>
    <w:rsid w:val="00353675"/>
    <w:rsid w:val="00353B05"/>
    <w:rsid w:val="00353C7B"/>
    <w:rsid w:val="00353E13"/>
    <w:rsid w:val="003540CB"/>
    <w:rsid w:val="003545C1"/>
    <w:rsid w:val="003549C9"/>
    <w:rsid w:val="00354DA1"/>
    <w:rsid w:val="00355330"/>
    <w:rsid w:val="0035584F"/>
    <w:rsid w:val="00356015"/>
    <w:rsid w:val="0035638E"/>
    <w:rsid w:val="003564AD"/>
    <w:rsid w:val="00356F62"/>
    <w:rsid w:val="003576E3"/>
    <w:rsid w:val="00357C9D"/>
    <w:rsid w:val="00360185"/>
    <w:rsid w:val="0036066A"/>
    <w:rsid w:val="0036121C"/>
    <w:rsid w:val="00362A2B"/>
    <w:rsid w:val="00362FEC"/>
    <w:rsid w:val="00363431"/>
    <w:rsid w:val="00363EB2"/>
    <w:rsid w:val="003640A9"/>
    <w:rsid w:val="0036448A"/>
    <w:rsid w:val="003644DE"/>
    <w:rsid w:val="00365A9B"/>
    <w:rsid w:val="00365DE6"/>
    <w:rsid w:val="0036620C"/>
    <w:rsid w:val="00366D15"/>
    <w:rsid w:val="003672A3"/>
    <w:rsid w:val="00367704"/>
    <w:rsid w:val="0036797D"/>
    <w:rsid w:val="00367BA8"/>
    <w:rsid w:val="0037044E"/>
    <w:rsid w:val="00370775"/>
    <w:rsid w:val="003707AA"/>
    <w:rsid w:val="00370A4F"/>
    <w:rsid w:val="00370CB9"/>
    <w:rsid w:val="00370DB8"/>
    <w:rsid w:val="00370E78"/>
    <w:rsid w:val="003710A5"/>
    <w:rsid w:val="003710FF"/>
    <w:rsid w:val="00371820"/>
    <w:rsid w:val="00371E6E"/>
    <w:rsid w:val="003721A1"/>
    <w:rsid w:val="003722CC"/>
    <w:rsid w:val="00372F80"/>
    <w:rsid w:val="00373428"/>
    <w:rsid w:val="003735E3"/>
    <w:rsid w:val="00375318"/>
    <w:rsid w:val="00375896"/>
    <w:rsid w:val="00375DF9"/>
    <w:rsid w:val="003764D5"/>
    <w:rsid w:val="0037685D"/>
    <w:rsid w:val="00376B68"/>
    <w:rsid w:val="00376E38"/>
    <w:rsid w:val="00376E70"/>
    <w:rsid w:val="00377004"/>
    <w:rsid w:val="0037760E"/>
    <w:rsid w:val="00377A7C"/>
    <w:rsid w:val="00377F24"/>
    <w:rsid w:val="00377FB5"/>
    <w:rsid w:val="003800D1"/>
    <w:rsid w:val="00380674"/>
    <w:rsid w:val="00380E79"/>
    <w:rsid w:val="00381506"/>
    <w:rsid w:val="0038160A"/>
    <w:rsid w:val="003826AE"/>
    <w:rsid w:val="00382716"/>
    <w:rsid w:val="00382953"/>
    <w:rsid w:val="00382B8C"/>
    <w:rsid w:val="00382F4D"/>
    <w:rsid w:val="00383192"/>
    <w:rsid w:val="0038367C"/>
    <w:rsid w:val="00383DD2"/>
    <w:rsid w:val="00384596"/>
    <w:rsid w:val="00384901"/>
    <w:rsid w:val="00384980"/>
    <w:rsid w:val="00384BA8"/>
    <w:rsid w:val="00385195"/>
    <w:rsid w:val="00385759"/>
    <w:rsid w:val="00385F98"/>
    <w:rsid w:val="00386670"/>
    <w:rsid w:val="00386ED1"/>
    <w:rsid w:val="00387670"/>
    <w:rsid w:val="00387D4B"/>
    <w:rsid w:val="00390CA4"/>
    <w:rsid w:val="00390E39"/>
    <w:rsid w:val="003911A4"/>
    <w:rsid w:val="00391369"/>
    <w:rsid w:val="00391F9D"/>
    <w:rsid w:val="00392438"/>
    <w:rsid w:val="003927DA"/>
    <w:rsid w:val="003929A2"/>
    <w:rsid w:val="00392F0B"/>
    <w:rsid w:val="003939FA"/>
    <w:rsid w:val="00393ABA"/>
    <w:rsid w:val="00393D9F"/>
    <w:rsid w:val="00394407"/>
    <w:rsid w:val="003944F4"/>
    <w:rsid w:val="00394501"/>
    <w:rsid w:val="0039451F"/>
    <w:rsid w:val="00394909"/>
    <w:rsid w:val="00394F80"/>
    <w:rsid w:val="00395A7A"/>
    <w:rsid w:val="00395C24"/>
    <w:rsid w:val="00395C57"/>
    <w:rsid w:val="00396055"/>
    <w:rsid w:val="003963A7"/>
    <w:rsid w:val="003965D7"/>
    <w:rsid w:val="00396910"/>
    <w:rsid w:val="00396BA4"/>
    <w:rsid w:val="003976FC"/>
    <w:rsid w:val="00397A72"/>
    <w:rsid w:val="00397B15"/>
    <w:rsid w:val="003A026F"/>
    <w:rsid w:val="003A0799"/>
    <w:rsid w:val="003A09F5"/>
    <w:rsid w:val="003A17D6"/>
    <w:rsid w:val="003A1905"/>
    <w:rsid w:val="003A22B4"/>
    <w:rsid w:val="003A25DF"/>
    <w:rsid w:val="003A27FD"/>
    <w:rsid w:val="003A2EB0"/>
    <w:rsid w:val="003A31D4"/>
    <w:rsid w:val="003A34BD"/>
    <w:rsid w:val="003A3D5E"/>
    <w:rsid w:val="003A4961"/>
    <w:rsid w:val="003A4A9C"/>
    <w:rsid w:val="003A54A0"/>
    <w:rsid w:val="003A5969"/>
    <w:rsid w:val="003A5B8E"/>
    <w:rsid w:val="003A660A"/>
    <w:rsid w:val="003A69BC"/>
    <w:rsid w:val="003A6D7C"/>
    <w:rsid w:val="003A7174"/>
    <w:rsid w:val="003B016E"/>
    <w:rsid w:val="003B05B5"/>
    <w:rsid w:val="003B0747"/>
    <w:rsid w:val="003B07F9"/>
    <w:rsid w:val="003B0A37"/>
    <w:rsid w:val="003B0E89"/>
    <w:rsid w:val="003B1300"/>
    <w:rsid w:val="003B1804"/>
    <w:rsid w:val="003B1A3A"/>
    <w:rsid w:val="003B1B75"/>
    <w:rsid w:val="003B1C67"/>
    <w:rsid w:val="003B2811"/>
    <w:rsid w:val="003B2E6C"/>
    <w:rsid w:val="003B3062"/>
    <w:rsid w:val="003B360E"/>
    <w:rsid w:val="003B36DC"/>
    <w:rsid w:val="003B3F21"/>
    <w:rsid w:val="003B4F8F"/>
    <w:rsid w:val="003B5362"/>
    <w:rsid w:val="003B56D9"/>
    <w:rsid w:val="003B5F14"/>
    <w:rsid w:val="003B619C"/>
    <w:rsid w:val="003B6389"/>
    <w:rsid w:val="003B69C1"/>
    <w:rsid w:val="003B6E19"/>
    <w:rsid w:val="003B6E43"/>
    <w:rsid w:val="003B70B1"/>
    <w:rsid w:val="003B7246"/>
    <w:rsid w:val="003B758B"/>
    <w:rsid w:val="003B77C3"/>
    <w:rsid w:val="003B78CD"/>
    <w:rsid w:val="003B7C25"/>
    <w:rsid w:val="003C081A"/>
    <w:rsid w:val="003C11F7"/>
    <w:rsid w:val="003C12C2"/>
    <w:rsid w:val="003C1672"/>
    <w:rsid w:val="003C188A"/>
    <w:rsid w:val="003C188B"/>
    <w:rsid w:val="003C1C22"/>
    <w:rsid w:val="003C1CAF"/>
    <w:rsid w:val="003C1E2A"/>
    <w:rsid w:val="003C1F02"/>
    <w:rsid w:val="003C1FAF"/>
    <w:rsid w:val="003C216B"/>
    <w:rsid w:val="003C220A"/>
    <w:rsid w:val="003C2382"/>
    <w:rsid w:val="003C2AAD"/>
    <w:rsid w:val="003C3074"/>
    <w:rsid w:val="003C30CA"/>
    <w:rsid w:val="003C33E3"/>
    <w:rsid w:val="003C3761"/>
    <w:rsid w:val="003C3C7E"/>
    <w:rsid w:val="003C3E49"/>
    <w:rsid w:val="003C437C"/>
    <w:rsid w:val="003C4790"/>
    <w:rsid w:val="003C5453"/>
    <w:rsid w:val="003C5471"/>
    <w:rsid w:val="003C5712"/>
    <w:rsid w:val="003C5718"/>
    <w:rsid w:val="003C5879"/>
    <w:rsid w:val="003C5911"/>
    <w:rsid w:val="003C619F"/>
    <w:rsid w:val="003C6288"/>
    <w:rsid w:val="003C67CD"/>
    <w:rsid w:val="003C6B0B"/>
    <w:rsid w:val="003C7552"/>
    <w:rsid w:val="003C7877"/>
    <w:rsid w:val="003C7E32"/>
    <w:rsid w:val="003D0406"/>
    <w:rsid w:val="003D04B5"/>
    <w:rsid w:val="003D0B49"/>
    <w:rsid w:val="003D0BCE"/>
    <w:rsid w:val="003D0F02"/>
    <w:rsid w:val="003D1E14"/>
    <w:rsid w:val="003D1E3B"/>
    <w:rsid w:val="003D23C2"/>
    <w:rsid w:val="003D2C2E"/>
    <w:rsid w:val="003D3397"/>
    <w:rsid w:val="003D36F5"/>
    <w:rsid w:val="003D3770"/>
    <w:rsid w:val="003D3B16"/>
    <w:rsid w:val="003D3D43"/>
    <w:rsid w:val="003D3EEA"/>
    <w:rsid w:val="003D4027"/>
    <w:rsid w:val="003D4086"/>
    <w:rsid w:val="003D427B"/>
    <w:rsid w:val="003D44CB"/>
    <w:rsid w:val="003D46CE"/>
    <w:rsid w:val="003D4F08"/>
    <w:rsid w:val="003D5240"/>
    <w:rsid w:val="003D55C4"/>
    <w:rsid w:val="003D5688"/>
    <w:rsid w:val="003D60CB"/>
    <w:rsid w:val="003D63C4"/>
    <w:rsid w:val="003D6BB6"/>
    <w:rsid w:val="003D706D"/>
    <w:rsid w:val="003D73D6"/>
    <w:rsid w:val="003D75A1"/>
    <w:rsid w:val="003D7DBC"/>
    <w:rsid w:val="003E017B"/>
    <w:rsid w:val="003E03AA"/>
    <w:rsid w:val="003E0A27"/>
    <w:rsid w:val="003E0B28"/>
    <w:rsid w:val="003E0C58"/>
    <w:rsid w:val="003E1165"/>
    <w:rsid w:val="003E123C"/>
    <w:rsid w:val="003E167E"/>
    <w:rsid w:val="003E16B3"/>
    <w:rsid w:val="003E17BA"/>
    <w:rsid w:val="003E21C2"/>
    <w:rsid w:val="003E287D"/>
    <w:rsid w:val="003E2BB2"/>
    <w:rsid w:val="003E2C53"/>
    <w:rsid w:val="003E328C"/>
    <w:rsid w:val="003E3541"/>
    <w:rsid w:val="003E3879"/>
    <w:rsid w:val="003E422F"/>
    <w:rsid w:val="003E504C"/>
    <w:rsid w:val="003E50BC"/>
    <w:rsid w:val="003E539B"/>
    <w:rsid w:val="003E6119"/>
    <w:rsid w:val="003E6A8F"/>
    <w:rsid w:val="003E6C30"/>
    <w:rsid w:val="003E70DC"/>
    <w:rsid w:val="003E7142"/>
    <w:rsid w:val="003E75CC"/>
    <w:rsid w:val="003F06A6"/>
    <w:rsid w:val="003F0744"/>
    <w:rsid w:val="003F0854"/>
    <w:rsid w:val="003F08F8"/>
    <w:rsid w:val="003F0BAE"/>
    <w:rsid w:val="003F0C9E"/>
    <w:rsid w:val="003F0CBD"/>
    <w:rsid w:val="003F0E1C"/>
    <w:rsid w:val="003F1211"/>
    <w:rsid w:val="003F1299"/>
    <w:rsid w:val="003F1443"/>
    <w:rsid w:val="003F2363"/>
    <w:rsid w:val="003F2ABF"/>
    <w:rsid w:val="003F2B39"/>
    <w:rsid w:val="003F3628"/>
    <w:rsid w:val="003F3A46"/>
    <w:rsid w:val="003F3D69"/>
    <w:rsid w:val="003F4753"/>
    <w:rsid w:val="003F485C"/>
    <w:rsid w:val="003F48E7"/>
    <w:rsid w:val="003F4A8B"/>
    <w:rsid w:val="003F4D45"/>
    <w:rsid w:val="003F51EF"/>
    <w:rsid w:val="003F60C4"/>
    <w:rsid w:val="003F6458"/>
    <w:rsid w:val="003F6A12"/>
    <w:rsid w:val="003F6C18"/>
    <w:rsid w:val="003F6D48"/>
    <w:rsid w:val="003F7155"/>
    <w:rsid w:val="003F7565"/>
    <w:rsid w:val="003F75C0"/>
    <w:rsid w:val="003F761B"/>
    <w:rsid w:val="003F76A8"/>
    <w:rsid w:val="0040018A"/>
    <w:rsid w:val="00400297"/>
    <w:rsid w:val="00400758"/>
    <w:rsid w:val="00401FDB"/>
    <w:rsid w:val="00402115"/>
    <w:rsid w:val="0040235A"/>
    <w:rsid w:val="004028AD"/>
    <w:rsid w:val="00402E06"/>
    <w:rsid w:val="00403656"/>
    <w:rsid w:val="00403668"/>
    <w:rsid w:val="004036D6"/>
    <w:rsid w:val="00403A18"/>
    <w:rsid w:val="00403E69"/>
    <w:rsid w:val="00403FC7"/>
    <w:rsid w:val="004048C6"/>
    <w:rsid w:val="00404E74"/>
    <w:rsid w:val="00405124"/>
    <w:rsid w:val="004051F6"/>
    <w:rsid w:val="00405228"/>
    <w:rsid w:val="00405375"/>
    <w:rsid w:val="004057C2"/>
    <w:rsid w:val="00405838"/>
    <w:rsid w:val="00405929"/>
    <w:rsid w:val="00405B10"/>
    <w:rsid w:val="00405FDA"/>
    <w:rsid w:val="00406AA0"/>
    <w:rsid w:val="004073FA"/>
    <w:rsid w:val="00407800"/>
    <w:rsid w:val="00407F9B"/>
    <w:rsid w:val="00410516"/>
    <w:rsid w:val="00410D52"/>
    <w:rsid w:val="00410E6D"/>
    <w:rsid w:val="00410F5B"/>
    <w:rsid w:val="0041181A"/>
    <w:rsid w:val="004118D2"/>
    <w:rsid w:val="00411C7D"/>
    <w:rsid w:val="004122EE"/>
    <w:rsid w:val="0041233B"/>
    <w:rsid w:val="004125A5"/>
    <w:rsid w:val="00413115"/>
    <w:rsid w:val="004135AE"/>
    <w:rsid w:val="004136C8"/>
    <w:rsid w:val="0041372A"/>
    <w:rsid w:val="004138F6"/>
    <w:rsid w:val="00413E8D"/>
    <w:rsid w:val="00414853"/>
    <w:rsid w:val="00414E6E"/>
    <w:rsid w:val="00414F52"/>
    <w:rsid w:val="00415095"/>
    <w:rsid w:val="00415C31"/>
    <w:rsid w:val="00415F7B"/>
    <w:rsid w:val="004160C0"/>
    <w:rsid w:val="0041615C"/>
    <w:rsid w:val="0041684F"/>
    <w:rsid w:val="00416E7C"/>
    <w:rsid w:val="00416E90"/>
    <w:rsid w:val="00416ECE"/>
    <w:rsid w:val="004170E1"/>
    <w:rsid w:val="0041712D"/>
    <w:rsid w:val="00417142"/>
    <w:rsid w:val="004177D9"/>
    <w:rsid w:val="004178B5"/>
    <w:rsid w:val="00417925"/>
    <w:rsid w:val="00417CBE"/>
    <w:rsid w:val="00417F1E"/>
    <w:rsid w:val="004209C6"/>
    <w:rsid w:val="00420DF3"/>
    <w:rsid w:val="0042106A"/>
    <w:rsid w:val="004212FD"/>
    <w:rsid w:val="00421A3A"/>
    <w:rsid w:val="00421E40"/>
    <w:rsid w:val="00421F88"/>
    <w:rsid w:val="004223BE"/>
    <w:rsid w:val="00422880"/>
    <w:rsid w:val="004228BE"/>
    <w:rsid w:val="00422A40"/>
    <w:rsid w:val="0042330A"/>
    <w:rsid w:val="004242BE"/>
    <w:rsid w:val="00424577"/>
    <w:rsid w:val="00424730"/>
    <w:rsid w:val="00424849"/>
    <w:rsid w:val="0042494F"/>
    <w:rsid w:val="00424C38"/>
    <w:rsid w:val="00425319"/>
    <w:rsid w:val="0042534D"/>
    <w:rsid w:val="00425726"/>
    <w:rsid w:val="004257A9"/>
    <w:rsid w:val="00425945"/>
    <w:rsid w:val="0042629C"/>
    <w:rsid w:val="004267F2"/>
    <w:rsid w:val="00427208"/>
    <w:rsid w:val="00427251"/>
    <w:rsid w:val="004278B3"/>
    <w:rsid w:val="00430257"/>
    <w:rsid w:val="00430801"/>
    <w:rsid w:val="00430D64"/>
    <w:rsid w:val="0043139B"/>
    <w:rsid w:val="00431580"/>
    <w:rsid w:val="004317F8"/>
    <w:rsid w:val="0043188C"/>
    <w:rsid w:val="00431D6B"/>
    <w:rsid w:val="00431F6A"/>
    <w:rsid w:val="0043252E"/>
    <w:rsid w:val="00432B87"/>
    <w:rsid w:val="00432E32"/>
    <w:rsid w:val="00432FA2"/>
    <w:rsid w:val="0043338B"/>
    <w:rsid w:val="00433763"/>
    <w:rsid w:val="004342AD"/>
    <w:rsid w:val="004342D4"/>
    <w:rsid w:val="00434ECE"/>
    <w:rsid w:val="0043524B"/>
    <w:rsid w:val="00435351"/>
    <w:rsid w:val="004362CF"/>
    <w:rsid w:val="004365B7"/>
    <w:rsid w:val="0043767D"/>
    <w:rsid w:val="00437800"/>
    <w:rsid w:val="00437C6A"/>
    <w:rsid w:val="00437E26"/>
    <w:rsid w:val="00437FED"/>
    <w:rsid w:val="00440910"/>
    <w:rsid w:val="00440BB7"/>
    <w:rsid w:val="0044159D"/>
    <w:rsid w:val="00441AAC"/>
    <w:rsid w:val="00441E25"/>
    <w:rsid w:val="00442107"/>
    <w:rsid w:val="00442658"/>
    <w:rsid w:val="00442BD9"/>
    <w:rsid w:val="00442FFA"/>
    <w:rsid w:val="004436C9"/>
    <w:rsid w:val="0044392D"/>
    <w:rsid w:val="00443E5E"/>
    <w:rsid w:val="00444414"/>
    <w:rsid w:val="0044461F"/>
    <w:rsid w:val="00444703"/>
    <w:rsid w:val="00444D42"/>
    <w:rsid w:val="0044546F"/>
    <w:rsid w:val="00445A50"/>
    <w:rsid w:val="00445FA9"/>
    <w:rsid w:val="00446887"/>
    <w:rsid w:val="00446A89"/>
    <w:rsid w:val="004475FB"/>
    <w:rsid w:val="0044789C"/>
    <w:rsid w:val="00447AF2"/>
    <w:rsid w:val="00447E6B"/>
    <w:rsid w:val="00447FF1"/>
    <w:rsid w:val="004500D9"/>
    <w:rsid w:val="00450A59"/>
    <w:rsid w:val="00451632"/>
    <w:rsid w:val="004516F3"/>
    <w:rsid w:val="00451723"/>
    <w:rsid w:val="00451861"/>
    <w:rsid w:val="00451CC2"/>
    <w:rsid w:val="00451D23"/>
    <w:rsid w:val="00451D60"/>
    <w:rsid w:val="0045236B"/>
    <w:rsid w:val="00452434"/>
    <w:rsid w:val="00452ACC"/>
    <w:rsid w:val="00452B45"/>
    <w:rsid w:val="00452E02"/>
    <w:rsid w:val="00454089"/>
    <w:rsid w:val="004544C8"/>
    <w:rsid w:val="00454624"/>
    <w:rsid w:val="00454CAD"/>
    <w:rsid w:val="00454CF5"/>
    <w:rsid w:val="00454DCC"/>
    <w:rsid w:val="00455476"/>
    <w:rsid w:val="00455649"/>
    <w:rsid w:val="004558D4"/>
    <w:rsid w:val="00456144"/>
    <w:rsid w:val="0045623F"/>
    <w:rsid w:val="00456F9D"/>
    <w:rsid w:val="004570A7"/>
    <w:rsid w:val="00457789"/>
    <w:rsid w:val="00460013"/>
    <w:rsid w:val="004600A2"/>
    <w:rsid w:val="00460720"/>
    <w:rsid w:val="00460A3A"/>
    <w:rsid w:val="00460B78"/>
    <w:rsid w:val="0046122B"/>
    <w:rsid w:val="00461545"/>
    <w:rsid w:val="00461791"/>
    <w:rsid w:val="004617B2"/>
    <w:rsid w:val="00461801"/>
    <w:rsid w:val="00461C32"/>
    <w:rsid w:val="00461DFA"/>
    <w:rsid w:val="00461EA1"/>
    <w:rsid w:val="00461FD8"/>
    <w:rsid w:val="00461FFE"/>
    <w:rsid w:val="00462499"/>
    <w:rsid w:val="00462773"/>
    <w:rsid w:val="00462CC8"/>
    <w:rsid w:val="0046302A"/>
    <w:rsid w:val="004631BE"/>
    <w:rsid w:val="0046385C"/>
    <w:rsid w:val="004639EE"/>
    <w:rsid w:val="00463DAE"/>
    <w:rsid w:val="004642F0"/>
    <w:rsid w:val="004644F6"/>
    <w:rsid w:val="00464BEB"/>
    <w:rsid w:val="00464EFB"/>
    <w:rsid w:val="00465069"/>
    <w:rsid w:val="0046543C"/>
    <w:rsid w:val="00465507"/>
    <w:rsid w:val="00465B38"/>
    <w:rsid w:val="00465B3D"/>
    <w:rsid w:val="00465CA1"/>
    <w:rsid w:val="00465EC6"/>
    <w:rsid w:val="0046629A"/>
    <w:rsid w:val="004664DE"/>
    <w:rsid w:val="00466E69"/>
    <w:rsid w:val="00466EBA"/>
    <w:rsid w:val="00466F24"/>
    <w:rsid w:val="00470443"/>
    <w:rsid w:val="0047071A"/>
    <w:rsid w:val="00470959"/>
    <w:rsid w:val="00470F6D"/>
    <w:rsid w:val="00470F7F"/>
    <w:rsid w:val="00471530"/>
    <w:rsid w:val="004718A8"/>
    <w:rsid w:val="00471BF1"/>
    <w:rsid w:val="00472147"/>
    <w:rsid w:val="004725AD"/>
    <w:rsid w:val="004730B4"/>
    <w:rsid w:val="0047314B"/>
    <w:rsid w:val="0047315F"/>
    <w:rsid w:val="0047322D"/>
    <w:rsid w:val="0047348C"/>
    <w:rsid w:val="004734D1"/>
    <w:rsid w:val="00474475"/>
    <w:rsid w:val="00474637"/>
    <w:rsid w:val="00474DFC"/>
    <w:rsid w:val="00475666"/>
    <w:rsid w:val="004758D5"/>
    <w:rsid w:val="00475A12"/>
    <w:rsid w:val="00475FC1"/>
    <w:rsid w:val="0047655E"/>
    <w:rsid w:val="004767D0"/>
    <w:rsid w:val="0047699E"/>
    <w:rsid w:val="00476E18"/>
    <w:rsid w:val="00476F61"/>
    <w:rsid w:val="00477737"/>
    <w:rsid w:val="00477B3B"/>
    <w:rsid w:val="00477D85"/>
    <w:rsid w:val="00477F8A"/>
    <w:rsid w:val="004805D0"/>
    <w:rsid w:val="0048069A"/>
    <w:rsid w:val="00481108"/>
    <w:rsid w:val="004812F0"/>
    <w:rsid w:val="00481B74"/>
    <w:rsid w:val="00481E96"/>
    <w:rsid w:val="00481FE3"/>
    <w:rsid w:val="0048219D"/>
    <w:rsid w:val="00482A1F"/>
    <w:rsid w:val="00482C02"/>
    <w:rsid w:val="00482D3A"/>
    <w:rsid w:val="00483903"/>
    <w:rsid w:val="00483A71"/>
    <w:rsid w:val="00483B08"/>
    <w:rsid w:val="00483D83"/>
    <w:rsid w:val="00483E6B"/>
    <w:rsid w:val="004842BD"/>
    <w:rsid w:val="00485051"/>
    <w:rsid w:val="00485865"/>
    <w:rsid w:val="00485928"/>
    <w:rsid w:val="00485AA0"/>
    <w:rsid w:val="00485C31"/>
    <w:rsid w:val="00486739"/>
    <w:rsid w:val="0048673E"/>
    <w:rsid w:val="00486948"/>
    <w:rsid w:val="00486A31"/>
    <w:rsid w:val="00486A60"/>
    <w:rsid w:val="0048732A"/>
    <w:rsid w:val="004877B8"/>
    <w:rsid w:val="004877CC"/>
    <w:rsid w:val="004903F9"/>
    <w:rsid w:val="00490DAE"/>
    <w:rsid w:val="004918B4"/>
    <w:rsid w:val="00491BB9"/>
    <w:rsid w:val="004921FA"/>
    <w:rsid w:val="0049227B"/>
    <w:rsid w:val="0049292B"/>
    <w:rsid w:val="00492DD3"/>
    <w:rsid w:val="004934B7"/>
    <w:rsid w:val="00493DA6"/>
    <w:rsid w:val="00494746"/>
    <w:rsid w:val="00494E1E"/>
    <w:rsid w:val="0049511A"/>
    <w:rsid w:val="00495524"/>
    <w:rsid w:val="00495724"/>
    <w:rsid w:val="00495813"/>
    <w:rsid w:val="00495935"/>
    <w:rsid w:val="00496506"/>
    <w:rsid w:val="00496992"/>
    <w:rsid w:val="004969AE"/>
    <w:rsid w:val="00496BCA"/>
    <w:rsid w:val="00496D1A"/>
    <w:rsid w:val="004971BA"/>
    <w:rsid w:val="004971FC"/>
    <w:rsid w:val="004972CE"/>
    <w:rsid w:val="00497E13"/>
    <w:rsid w:val="00497E8F"/>
    <w:rsid w:val="004A0289"/>
    <w:rsid w:val="004A055C"/>
    <w:rsid w:val="004A1041"/>
    <w:rsid w:val="004A15A7"/>
    <w:rsid w:val="004A1989"/>
    <w:rsid w:val="004A1BBE"/>
    <w:rsid w:val="004A1C26"/>
    <w:rsid w:val="004A1E96"/>
    <w:rsid w:val="004A265B"/>
    <w:rsid w:val="004A2BC6"/>
    <w:rsid w:val="004A2DC4"/>
    <w:rsid w:val="004A3481"/>
    <w:rsid w:val="004A374F"/>
    <w:rsid w:val="004A38CF"/>
    <w:rsid w:val="004A44E5"/>
    <w:rsid w:val="004A4739"/>
    <w:rsid w:val="004A4B2E"/>
    <w:rsid w:val="004A4CEB"/>
    <w:rsid w:val="004A4D0A"/>
    <w:rsid w:val="004A51A5"/>
    <w:rsid w:val="004A62D6"/>
    <w:rsid w:val="004A65E4"/>
    <w:rsid w:val="004A6745"/>
    <w:rsid w:val="004A7432"/>
    <w:rsid w:val="004A7C02"/>
    <w:rsid w:val="004A7FAF"/>
    <w:rsid w:val="004B005A"/>
    <w:rsid w:val="004B0791"/>
    <w:rsid w:val="004B0B2A"/>
    <w:rsid w:val="004B0C07"/>
    <w:rsid w:val="004B1443"/>
    <w:rsid w:val="004B3370"/>
    <w:rsid w:val="004B3B1D"/>
    <w:rsid w:val="004B43A8"/>
    <w:rsid w:val="004B43CA"/>
    <w:rsid w:val="004B4A09"/>
    <w:rsid w:val="004B5C57"/>
    <w:rsid w:val="004B5C87"/>
    <w:rsid w:val="004B5DEC"/>
    <w:rsid w:val="004B5EE1"/>
    <w:rsid w:val="004B68D7"/>
    <w:rsid w:val="004B69BE"/>
    <w:rsid w:val="004B7172"/>
    <w:rsid w:val="004B78F5"/>
    <w:rsid w:val="004C0AC2"/>
    <w:rsid w:val="004C0C6A"/>
    <w:rsid w:val="004C0E4A"/>
    <w:rsid w:val="004C10D1"/>
    <w:rsid w:val="004C15B2"/>
    <w:rsid w:val="004C1DDD"/>
    <w:rsid w:val="004C1E1A"/>
    <w:rsid w:val="004C2BBF"/>
    <w:rsid w:val="004C2CC1"/>
    <w:rsid w:val="004C32EE"/>
    <w:rsid w:val="004C36A6"/>
    <w:rsid w:val="004C371C"/>
    <w:rsid w:val="004C3893"/>
    <w:rsid w:val="004C3C97"/>
    <w:rsid w:val="004C40C0"/>
    <w:rsid w:val="004C40EE"/>
    <w:rsid w:val="004C422C"/>
    <w:rsid w:val="004C4E2E"/>
    <w:rsid w:val="004C545F"/>
    <w:rsid w:val="004C558D"/>
    <w:rsid w:val="004C6286"/>
    <w:rsid w:val="004C6474"/>
    <w:rsid w:val="004C72C9"/>
    <w:rsid w:val="004C7431"/>
    <w:rsid w:val="004C7643"/>
    <w:rsid w:val="004C7D7D"/>
    <w:rsid w:val="004D06C8"/>
    <w:rsid w:val="004D1398"/>
    <w:rsid w:val="004D1E91"/>
    <w:rsid w:val="004D1EF5"/>
    <w:rsid w:val="004D2CA9"/>
    <w:rsid w:val="004D2DAA"/>
    <w:rsid w:val="004D2FEF"/>
    <w:rsid w:val="004D3271"/>
    <w:rsid w:val="004D386F"/>
    <w:rsid w:val="004D3FC2"/>
    <w:rsid w:val="004D3FFA"/>
    <w:rsid w:val="004D420D"/>
    <w:rsid w:val="004D428B"/>
    <w:rsid w:val="004D46C0"/>
    <w:rsid w:val="004D4896"/>
    <w:rsid w:val="004D513B"/>
    <w:rsid w:val="004D516D"/>
    <w:rsid w:val="004D5F8C"/>
    <w:rsid w:val="004D659B"/>
    <w:rsid w:val="004D69C9"/>
    <w:rsid w:val="004D6AB9"/>
    <w:rsid w:val="004D6F62"/>
    <w:rsid w:val="004D776B"/>
    <w:rsid w:val="004D7858"/>
    <w:rsid w:val="004D7920"/>
    <w:rsid w:val="004D7F95"/>
    <w:rsid w:val="004E0033"/>
    <w:rsid w:val="004E05AB"/>
    <w:rsid w:val="004E0B52"/>
    <w:rsid w:val="004E1082"/>
    <w:rsid w:val="004E1292"/>
    <w:rsid w:val="004E1B5A"/>
    <w:rsid w:val="004E2785"/>
    <w:rsid w:val="004E2A05"/>
    <w:rsid w:val="004E2B8E"/>
    <w:rsid w:val="004E2D6A"/>
    <w:rsid w:val="004E2D6E"/>
    <w:rsid w:val="004E323C"/>
    <w:rsid w:val="004E3341"/>
    <w:rsid w:val="004E3450"/>
    <w:rsid w:val="004E3B97"/>
    <w:rsid w:val="004E3FBB"/>
    <w:rsid w:val="004E3FC0"/>
    <w:rsid w:val="004E45B0"/>
    <w:rsid w:val="004E4EE6"/>
    <w:rsid w:val="004E521C"/>
    <w:rsid w:val="004E5270"/>
    <w:rsid w:val="004E5426"/>
    <w:rsid w:val="004E5B8D"/>
    <w:rsid w:val="004E5C78"/>
    <w:rsid w:val="004E5DD2"/>
    <w:rsid w:val="004E684B"/>
    <w:rsid w:val="004E68E3"/>
    <w:rsid w:val="004E6933"/>
    <w:rsid w:val="004E6CBE"/>
    <w:rsid w:val="004E736C"/>
    <w:rsid w:val="004E7A52"/>
    <w:rsid w:val="004F0D22"/>
    <w:rsid w:val="004F1123"/>
    <w:rsid w:val="004F17A6"/>
    <w:rsid w:val="004F1A9E"/>
    <w:rsid w:val="004F2215"/>
    <w:rsid w:val="004F236B"/>
    <w:rsid w:val="004F23F1"/>
    <w:rsid w:val="004F250E"/>
    <w:rsid w:val="004F2A02"/>
    <w:rsid w:val="004F2B1F"/>
    <w:rsid w:val="004F2DC4"/>
    <w:rsid w:val="004F2E96"/>
    <w:rsid w:val="004F3028"/>
    <w:rsid w:val="004F377B"/>
    <w:rsid w:val="004F3918"/>
    <w:rsid w:val="004F3AD9"/>
    <w:rsid w:val="004F3C7C"/>
    <w:rsid w:val="004F3E4A"/>
    <w:rsid w:val="004F409F"/>
    <w:rsid w:val="004F4268"/>
    <w:rsid w:val="004F456D"/>
    <w:rsid w:val="004F45B0"/>
    <w:rsid w:val="004F4968"/>
    <w:rsid w:val="004F4975"/>
    <w:rsid w:val="004F4979"/>
    <w:rsid w:val="004F4E47"/>
    <w:rsid w:val="004F4ECA"/>
    <w:rsid w:val="004F58B7"/>
    <w:rsid w:val="004F5BAF"/>
    <w:rsid w:val="004F6381"/>
    <w:rsid w:val="004F63BC"/>
    <w:rsid w:val="004F64D0"/>
    <w:rsid w:val="004F685F"/>
    <w:rsid w:val="004F7227"/>
    <w:rsid w:val="0050014D"/>
    <w:rsid w:val="00500190"/>
    <w:rsid w:val="0050034E"/>
    <w:rsid w:val="005004BD"/>
    <w:rsid w:val="005008F5"/>
    <w:rsid w:val="00500A92"/>
    <w:rsid w:val="00500C68"/>
    <w:rsid w:val="00501536"/>
    <w:rsid w:val="00501D3B"/>
    <w:rsid w:val="00501DD7"/>
    <w:rsid w:val="00501DF5"/>
    <w:rsid w:val="005020B3"/>
    <w:rsid w:val="00502193"/>
    <w:rsid w:val="005026EE"/>
    <w:rsid w:val="0050284C"/>
    <w:rsid w:val="005028A4"/>
    <w:rsid w:val="00502E23"/>
    <w:rsid w:val="00503057"/>
    <w:rsid w:val="00503289"/>
    <w:rsid w:val="005036A2"/>
    <w:rsid w:val="0050373E"/>
    <w:rsid w:val="0050385D"/>
    <w:rsid w:val="00503CF3"/>
    <w:rsid w:val="00503D9F"/>
    <w:rsid w:val="00504364"/>
    <w:rsid w:val="00504498"/>
    <w:rsid w:val="00504606"/>
    <w:rsid w:val="0050469B"/>
    <w:rsid w:val="0050502D"/>
    <w:rsid w:val="005053BC"/>
    <w:rsid w:val="005055FA"/>
    <w:rsid w:val="005057D9"/>
    <w:rsid w:val="00505B5D"/>
    <w:rsid w:val="00505F17"/>
    <w:rsid w:val="00506904"/>
    <w:rsid w:val="00506C35"/>
    <w:rsid w:val="00506F32"/>
    <w:rsid w:val="00506FA9"/>
    <w:rsid w:val="0050717D"/>
    <w:rsid w:val="0050748C"/>
    <w:rsid w:val="005074C2"/>
    <w:rsid w:val="005076F2"/>
    <w:rsid w:val="00507C2B"/>
    <w:rsid w:val="00507E17"/>
    <w:rsid w:val="005100AD"/>
    <w:rsid w:val="00511610"/>
    <w:rsid w:val="0051164A"/>
    <w:rsid w:val="00511771"/>
    <w:rsid w:val="005117E0"/>
    <w:rsid w:val="00511A03"/>
    <w:rsid w:val="00511C75"/>
    <w:rsid w:val="005121E5"/>
    <w:rsid w:val="00512506"/>
    <w:rsid w:val="005125B0"/>
    <w:rsid w:val="0051265B"/>
    <w:rsid w:val="00512D7F"/>
    <w:rsid w:val="00512E87"/>
    <w:rsid w:val="00512ED8"/>
    <w:rsid w:val="00512F9D"/>
    <w:rsid w:val="005130C8"/>
    <w:rsid w:val="005130F2"/>
    <w:rsid w:val="00513185"/>
    <w:rsid w:val="005132DE"/>
    <w:rsid w:val="005137C3"/>
    <w:rsid w:val="00513D33"/>
    <w:rsid w:val="00514131"/>
    <w:rsid w:val="0051433C"/>
    <w:rsid w:val="00514684"/>
    <w:rsid w:val="005149F5"/>
    <w:rsid w:val="00514EF1"/>
    <w:rsid w:val="00515127"/>
    <w:rsid w:val="005153D9"/>
    <w:rsid w:val="00515ACD"/>
    <w:rsid w:val="00515FE9"/>
    <w:rsid w:val="00516044"/>
    <w:rsid w:val="0051616C"/>
    <w:rsid w:val="0051652F"/>
    <w:rsid w:val="005170BC"/>
    <w:rsid w:val="00517530"/>
    <w:rsid w:val="0051778C"/>
    <w:rsid w:val="00517807"/>
    <w:rsid w:val="00517F10"/>
    <w:rsid w:val="0052010A"/>
    <w:rsid w:val="0052034E"/>
    <w:rsid w:val="00520725"/>
    <w:rsid w:val="00520927"/>
    <w:rsid w:val="00520CE9"/>
    <w:rsid w:val="00521127"/>
    <w:rsid w:val="00521243"/>
    <w:rsid w:val="005216EA"/>
    <w:rsid w:val="00521F90"/>
    <w:rsid w:val="00522068"/>
    <w:rsid w:val="005224A5"/>
    <w:rsid w:val="0052260A"/>
    <w:rsid w:val="0052270B"/>
    <w:rsid w:val="005227FD"/>
    <w:rsid w:val="00522A66"/>
    <w:rsid w:val="00522C85"/>
    <w:rsid w:val="005239B1"/>
    <w:rsid w:val="00523A9D"/>
    <w:rsid w:val="00523D9E"/>
    <w:rsid w:val="00524498"/>
    <w:rsid w:val="00525041"/>
    <w:rsid w:val="00525B96"/>
    <w:rsid w:val="005264C0"/>
    <w:rsid w:val="005265D5"/>
    <w:rsid w:val="005265FF"/>
    <w:rsid w:val="0052675B"/>
    <w:rsid w:val="005267A5"/>
    <w:rsid w:val="005273E8"/>
    <w:rsid w:val="005277DE"/>
    <w:rsid w:val="0052786C"/>
    <w:rsid w:val="00527BE5"/>
    <w:rsid w:val="0053080A"/>
    <w:rsid w:val="00530C02"/>
    <w:rsid w:val="00530C6D"/>
    <w:rsid w:val="00530D61"/>
    <w:rsid w:val="00530FFB"/>
    <w:rsid w:val="00531692"/>
    <w:rsid w:val="0053185F"/>
    <w:rsid w:val="005323D5"/>
    <w:rsid w:val="00532818"/>
    <w:rsid w:val="00532C9F"/>
    <w:rsid w:val="00532CB3"/>
    <w:rsid w:val="005332CB"/>
    <w:rsid w:val="00533523"/>
    <w:rsid w:val="00533873"/>
    <w:rsid w:val="00533934"/>
    <w:rsid w:val="00533B45"/>
    <w:rsid w:val="00533B8F"/>
    <w:rsid w:val="005345D3"/>
    <w:rsid w:val="00534C79"/>
    <w:rsid w:val="005353A9"/>
    <w:rsid w:val="00535B9B"/>
    <w:rsid w:val="00536101"/>
    <w:rsid w:val="005361C7"/>
    <w:rsid w:val="00536B14"/>
    <w:rsid w:val="00536D1A"/>
    <w:rsid w:val="00536E72"/>
    <w:rsid w:val="00537515"/>
    <w:rsid w:val="00537660"/>
    <w:rsid w:val="00537702"/>
    <w:rsid w:val="005377AF"/>
    <w:rsid w:val="0053782D"/>
    <w:rsid w:val="005400E8"/>
    <w:rsid w:val="005408A7"/>
    <w:rsid w:val="00540A6D"/>
    <w:rsid w:val="00540AE1"/>
    <w:rsid w:val="00540C3F"/>
    <w:rsid w:val="00540DCF"/>
    <w:rsid w:val="0054107E"/>
    <w:rsid w:val="0054155C"/>
    <w:rsid w:val="005416AF"/>
    <w:rsid w:val="00541B08"/>
    <w:rsid w:val="00541C18"/>
    <w:rsid w:val="00541D67"/>
    <w:rsid w:val="00541FEB"/>
    <w:rsid w:val="0054210C"/>
    <w:rsid w:val="00542119"/>
    <w:rsid w:val="005421AF"/>
    <w:rsid w:val="00542761"/>
    <w:rsid w:val="005428B7"/>
    <w:rsid w:val="00542BE8"/>
    <w:rsid w:val="00542D5C"/>
    <w:rsid w:val="00542DC6"/>
    <w:rsid w:val="005430AA"/>
    <w:rsid w:val="00543684"/>
    <w:rsid w:val="005445B4"/>
    <w:rsid w:val="005448F3"/>
    <w:rsid w:val="00544976"/>
    <w:rsid w:val="0054535D"/>
    <w:rsid w:val="005456F7"/>
    <w:rsid w:val="00545ED6"/>
    <w:rsid w:val="0054614C"/>
    <w:rsid w:val="00546591"/>
    <w:rsid w:val="00546646"/>
    <w:rsid w:val="005466D3"/>
    <w:rsid w:val="00546C6B"/>
    <w:rsid w:val="00546FBB"/>
    <w:rsid w:val="00547124"/>
    <w:rsid w:val="00547488"/>
    <w:rsid w:val="005478A7"/>
    <w:rsid w:val="00547B09"/>
    <w:rsid w:val="00547C26"/>
    <w:rsid w:val="005505EA"/>
    <w:rsid w:val="00550B7F"/>
    <w:rsid w:val="00551057"/>
    <w:rsid w:val="00551161"/>
    <w:rsid w:val="0055121D"/>
    <w:rsid w:val="0055147E"/>
    <w:rsid w:val="005519AA"/>
    <w:rsid w:val="00552653"/>
    <w:rsid w:val="0055277F"/>
    <w:rsid w:val="00552E15"/>
    <w:rsid w:val="00552FE1"/>
    <w:rsid w:val="00553301"/>
    <w:rsid w:val="005535F5"/>
    <w:rsid w:val="00553B10"/>
    <w:rsid w:val="00553BD4"/>
    <w:rsid w:val="00553D4E"/>
    <w:rsid w:val="005542C5"/>
    <w:rsid w:val="005542F0"/>
    <w:rsid w:val="00554960"/>
    <w:rsid w:val="005549D4"/>
    <w:rsid w:val="00554E35"/>
    <w:rsid w:val="0055532E"/>
    <w:rsid w:val="0055564E"/>
    <w:rsid w:val="00555ABF"/>
    <w:rsid w:val="00555B74"/>
    <w:rsid w:val="00556804"/>
    <w:rsid w:val="00556D5F"/>
    <w:rsid w:val="00556E39"/>
    <w:rsid w:val="00556EE0"/>
    <w:rsid w:val="005570B0"/>
    <w:rsid w:val="00560537"/>
    <w:rsid w:val="00560757"/>
    <w:rsid w:val="005614D0"/>
    <w:rsid w:val="00561716"/>
    <w:rsid w:val="00561BAB"/>
    <w:rsid w:val="00561F2F"/>
    <w:rsid w:val="0056205E"/>
    <w:rsid w:val="00562492"/>
    <w:rsid w:val="005641CE"/>
    <w:rsid w:val="0056492D"/>
    <w:rsid w:val="00564E90"/>
    <w:rsid w:val="0056510D"/>
    <w:rsid w:val="005658FD"/>
    <w:rsid w:val="00565A5D"/>
    <w:rsid w:val="00565F96"/>
    <w:rsid w:val="00566194"/>
    <w:rsid w:val="005661A2"/>
    <w:rsid w:val="00566D38"/>
    <w:rsid w:val="00566DD8"/>
    <w:rsid w:val="00567332"/>
    <w:rsid w:val="00567372"/>
    <w:rsid w:val="00567624"/>
    <w:rsid w:val="00567786"/>
    <w:rsid w:val="005678B0"/>
    <w:rsid w:val="005679BA"/>
    <w:rsid w:val="00567EAD"/>
    <w:rsid w:val="00567F73"/>
    <w:rsid w:val="00570D21"/>
    <w:rsid w:val="0057104C"/>
    <w:rsid w:val="00571608"/>
    <w:rsid w:val="00571756"/>
    <w:rsid w:val="0057175B"/>
    <w:rsid w:val="00572292"/>
    <w:rsid w:val="00572711"/>
    <w:rsid w:val="00572AA1"/>
    <w:rsid w:val="00572DDA"/>
    <w:rsid w:val="0057365A"/>
    <w:rsid w:val="00573C4A"/>
    <w:rsid w:val="00573EB2"/>
    <w:rsid w:val="005740A1"/>
    <w:rsid w:val="00574213"/>
    <w:rsid w:val="00575187"/>
    <w:rsid w:val="00575438"/>
    <w:rsid w:val="00575D38"/>
    <w:rsid w:val="00576160"/>
    <w:rsid w:val="00576495"/>
    <w:rsid w:val="00576657"/>
    <w:rsid w:val="005767B6"/>
    <w:rsid w:val="00576A3A"/>
    <w:rsid w:val="00576B27"/>
    <w:rsid w:val="005776E7"/>
    <w:rsid w:val="00577BE5"/>
    <w:rsid w:val="00577BF5"/>
    <w:rsid w:val="00577C9B"/>
    <w:rsid w:val="0058000F"/>
    <w:rsid w:val="005804AF"/>
    <w:rsid w:val="00580697"/>
    <w:rsid w:val="00580BC4"/>
    <w:rsid w:val="00581223"/>
    <w:rsid w:val="00581475"/>
    <w:rsid w:val="00581CEA"/>
    <w:rsid w:val="005824D5"/>
    <w:rsid w:val="00582525"/>
    <w:rsid w:val="00582638"/>
    <w:rsid w:val="00582D21"/>
    <w:rsid w:val="00583267"/>
    <w:rsid w:val="0058387A"/>
    <w:rsid w:val="00583D92"/>
    <w:rsid w:val="00583DD8"/>
    <w:rsid w:val="00584E75"/>
    <w:rsid w:val="00584E99"/>
    <w:rsid w:val="00584F2D"/>
    <w:rsid w:val="00584F65"/>
    <w:rsid w:val="005851CB"/>
    <w:rsid w:val="005852F9"/>
    <w:rsid w:val="005854F5"/>
    <w:rsid w:val="0058570F"/>
    <w:rsid w:val="00585ED4"/>
    <w:rsid w:val="0058644F"/>
    <w:rsid w:val="00586979"/>
    <w:rsid w:val="00587FE1"/>
    <w:rsid w:val="00590393"/>
    <w:rsid w:val="005905F3"/>
    <w:rsid w:val="00591011"/>
    <w:rsid w:val="0059112B"/>
    <w:rsid w:val="005913BA"/>
    <w:rsid w:val="005913F6"/>
    <w:rsid w:val="005915C7"/>
    <w:rsid w:val="00591F37"/>
    <w:rsid w:val="0059275D"/>
    <w:rsid w:val="00592A22"/>
    <w:rsid w:val="00592CC4"/>
    <w:rsid w:val="00592D53"/>
    <w:rsid w:val="00592E10"/>
    <w:rsid w:val="00592EB0"/>
    <w:rsid w:val="005931A0"/>
    <w:rsid w:val="0059337D"/>
    <w:rsid w:val="005936F5"/>
    <w:rsid w:val="005939ED"/>
    <w:rsid w:val="00593D80"/>
    <w:rsid w:val="00594336"/>
    <w:rsid w:val="00594F9B"/>
    <w:rsid w:val="0059507B"/>
    <w:rsid w:val="00595311"/>
    <w:rsid w:val="0059582E"/>
    <w:rsid w:val="00595CA0"/>
    <w:rsid w:val="00595CF3"/>
    <w:rsid w:val="00595EE7"/>
    <w:rsid w:val="00595FD0"/>
    <w:rsid w:val="00596267"/>
    <w:rsid w:val="00596311"/>
    <w:rsid w:val="005965F1"/>
    <w:rsid w:val="00596BDB"/>
    <w:rsid w:val="005973AA"/>
    <w:rsid w:val="00597670"/>
    <w:rsid w:val="0059768C"/>
    <w:rsid w:val="005A073D"/>
    <w:rsid w:val="005A0B93"/>
    <w:rsid w:val="005A0DE2"/>
    <w:rsid w:val="005A1019"/>
    <w:rsid w:val="005A1061"/>
    <w:rsid w:val="005A111F"/>
    <w:rsid w:val="005A190F"/>
    <w:rsid w:val="005A264C"/>
    <w:rsid w:val="005A27E9"/>
    <w:rsid w:val="005A2A74"/>
    <w:rsid w:val="005A385D"/>
    <w:rsid w:val="005A3B0E"/>
    <w:rsid w:val="005A3BB4"/>
    <w:rsid w:val="005A3BF3"/>
    <w:rsid w:val="005A4042"/>
    <w:rsid w:val="005A40E8"/>
    <w:rsid w:val="005A45C4"/>
    <w:rsid w:val="005A4612"/>
    <w:rsid w:val="005A4625"/>
    <w:rsid w:val="005A4676"/>
    <w:rsid w:val="005A480E"/>
    <w:rsid w:val="005A4B62"/>
    <w:rsid w:val="005A5E58"/>
    <w:rsid w:val="005A625C"/>
    <w:rsid w:val="005A6322"/>
    <w:rsid w:val="005A6341"/>
    <w:rsid w:val="005A649F"/>
    <w:rsid w:val="005A68E1"/>
    <w:rsid w:val="005A6B9E"/>
    <w:rsid w:val="005A7389"/>
    <w:rsid w:val="005A7605"/>
    <w:rsid w:val="005A7F23"/>
    <w:rsid w:val="005B06F8"/>
    <w:rsid w:val="005B0FA4"/>
    <w:rsid w:val="005B1132"/>
    <w:rsid w:val="005B1656"/>
    <w:rsid w:val="005B1ABC"/>
    <w:rsid w:val="005B1EDD"/>
    <w:rsid w:val="005B27B6"/>
    <w:rsid w:val="005B2E13"/>
    <w:rsid w:val="005B2FCF"/>
    <w:rsid w:val="005B2FD6"/>
    <w:rsid w:val="005B33BD"/>
    <w:rsid w:val="005B3432"/>
    <w:rsid w:val="005B35F1"/>
    <w:rsid w:val="005B4107"/>
    <w:rsid w:val="005B4471"/>
    <w:rsid w:val="005B45E6"/>
    <w:rsid w:val="005B49C6"/>
    <w:rsid w:val="005B4E04"/>
    <w:rsid w:val="005B511A"/>
    <w:rsid w:val="005B5289"/>
    <w:rsid w:val="005B5458"/>
    <w:rsid w:val="005B5543"/>
    <w:rsid w:val="005B5A7E"/>
    <w:rsid w:val="005B628C"/>
    <w:rsid w:val="005B63E1"/>
    <w:rsid w:val="005B70D5"/>
    <w:rsid w:val="005B7106"/>
    <w:rsid w:val="005B7480"/>
    <w:rsid w:val="005B7C47"/>
    <w:rsid w:val="005B7CAE"/>
    <w:rsid w:val="005C0314"/>
    <w:rsid w:val="005C0C8A"/>
    <w:rsid w:val="005C1A80"/>
    <w:rsid w:val="005C1AEB"/>
    <w:rsid w:val="005C1B67"/>
    <w:rsid w:val="005C1F26"/>
    <w:rsid w:val="005C22D4"/>
    <w:rsid w:val="005C2705"/>
    <w:rsid w:val="005C2A16"/>
    <w:rsid w:val="005C2A9A"/>
    <w:rsid w:val="005C2B95"/>
    <w:rsid w:val="005C2D8D"/>
    <w:rsid w:val="005C2FB2"/>
    <w:rsid w:val="005C33FA"/>
    <w:rsid w:val="005C415C"/>
    <w:rsid w:val="005C444D"/>
    <w:rsid w:val="005C44AF"/>
    <w:rsid w:val="005C4544"/>
    <w:rsid w:val="005C4DD3"/>
    <w:rsid w:val="005C518F"/>
    <w:rsid w:val="005C5D90"/>
    <w:rsid w:val="005C61D2"/>
    <w:rsid w:val="005C6AF6"/>
    <w:rsid w:val="005C6F25"/>
    <w:rsid w:val="005C6F45"/>
    <w:rsid w:val="005C7DBB"/>
    <w:rsid w:val="005D026A"/>
    <w:rsid w:val="005D0748"/>
    <w:rsid w:val="005D1249"/>
    <w:rsid w:val="005D14D3"/>
    <w:rsid w:val="005D1507"/>
    <w:rsid w:val="005D1CC1"/>
    <w:rsid w:val="005D268A"/>
    <w:rsid w:val="005D2CEB"/>
    <w:rsid w:val="005D2EC1"/>
    <w:rsid w:val="005D3C31"/>
    <w:rsid w:val="005D3F03"/>
    <w:rsid w:val="005D41EB"/>
    <w:rsid w:val="005D4716"/>
    <w:rsid w:val="005D4D73"/>
    <w:rsid w:val="005D546E"/>
    <w:rsid w:val="005D5A62"/>
    <w:rsid w:val="005D5B57"/>
    <w:rsid w:val="005D5E6B"/>
    <w:rsid w:val="005D6546"/>
    <w:rsid w:val="005D6975"/>
    <w:rsid w:val="005D6CF1"/>
    <w:rsid w:val="005D72BF"/>
    <w:rsid w:val="005D77BD"/>
    <w:rsid w:val="005E0467"/>
    <w:rsid w:val="005E09E8"/>
    <w:rsid w:val="005E1932"/>
    <w:rsid w:val="005E1E03"/>
    <w:rsid w:val="005E1E70"/>
    <w:rsid w:val="005E1F42"/>
    <w:rsid w:val="005E3294"/>
    <w:rsid w:val="005E37A2"/>
    <w:rsid w:val="005E3B34"/>
    <w:rsid w:val="005E3BE5"/>
    <w:rsid w:val="005E40D1"/>
    <w:rsid w:val="005E43CC"/>
    <w:rsid w:val="005E4504"/>
    <w:rsid w:val="005E45CD"/>
    <w:rsid w:val="005E4FB9"/>
    <w:rsid w:val="005E5525"/>
    <w:rsid w:val="005E593B"/>
    <w:rsid w:val="005E5EE0"/>
    <w:rsid w:val="005E62F4"/>
    <w:rsid w:val="005E67CF"/>
    <w:rsid w:val="005E69FD"/>
    <w:rsid w:val="005E6BEF"/>
    <w:rsid w:val="005E6F82"/>
    <w:rsid w:val="005E7296"/>
    <w:rsid w:val="005E72AD"/>
    <w:rsid w:val="005F09C6"/>
    <w:rsid w:val="005F0C1F"/>
    <w:rsid w:val="005F1227"/>
    <w:rsid w:val="005F155E"/>
    <w:rsid w:val="005F15C5"/>
    <w:rsid w:val="005F254B"/>
    <w:rsid w:val="005F31EF"/>
    <w:rsid w:val="005F342D"/>
    <w:rsid w:val="005F37BF"/>
    <w:rsid w:val="005F3919"/>
    <w:rsid w:val="005F453A"/>
    <w:rsid w:val="005F4604"/>
    <w:rsid w:val="005F490D"/>
    <w:rsid w:val="005F4ADE"/>
    <w:rsid w:val="005F51E3"/>
    <w:rsid w:val="005F57CD"/>
    <w:rsid w:val="005F5D1B"/>
    <w:rsid w:val="005F5E03"/>
    <w:rsid w:val="005F660E"/>
    <w:rsid w:val="005F67B6"/>
    <w:rsid w:val="005F6AEC"/>
    <w:rsid w:val="005F722D"/>
    <w:rsid w:val="005F7867"/>
    <w:rsid w:val="005F793E"/>
    <w:rsid w:val="005F7B18"/>
    <w:rsid w:val="00600172"/>
    <w:rsid w:val="00600346"/>
    <w:rsid w:val="00600B00"/>
    <w:rsid w:val="00600B25"/>
    <w:rsid w:val="00600BF8"/>
    <w:rsid w:val="00600C61"/>
    <w:rsid w:val="00600D6E"/>
    <w:rsid w:val="0060136C"/>
    <w:rsid w:val="0060148B"/>
    <w:rsid w:val="00601918"/>
    <w:rsid w:val="00601E1B"/>
    <w:rsid w:val="00601E76"/>
    <w:rsid w:val="0060214D"/>
    <w:rsid w:val="006022BA"/>
    <w:rsid w:val="006028D3"/>
    <w:rsid w:val="00602BF7"/>
    <w:rsid w:val="00603285"/>
    <w:rsid w:val="00603531"/>
    <w:rsid w:val="00603557"/>
    <w:rsid w:val="0060363B"/>
    <w:rsid w:val="006038C4"/>
    <w:rsid w:val="006043A1"/>
    <w:rsid w:val="00604E54"/>
    <w:rsid w:val="00605A1B"/>
    <w:rsid w:val="00605B61"/>
    <w:rsid w:val="00605E4E"/>
    <w:rsid w:val="00606108"/>
    <w:rsid w:val="0060637C"/>
    <w:rsid w:val="0060711B"/>
    <w:rsid w:val="0060782A"/>
    <w:rsid w:val="00610072"/>
    <w:rsid w:val="00610128"/>
    <w:rsid w:val="00610393"/>
    <w:rsid w:val="0061045F"/>
    <w:rsid w:val="00610E83"/>
    <w:rsid w:val="00610EB9"/>
    <w:rsid w:val="00610FC2"/>
    <w:rsid w:val="006113BF"/>
    <w:rsid w:val="006115B6"/>
    <w:rsid w:val="006115D3"/>
    <w:rsid w:val="006116A0"/>
    <w:rsid w:val="00611B9A"/>
    <w:rsid w:val="00612329"/>
    <w:rsid w:val="0061243B"/>
    <w:rsid w:val="0061256F"/>
    <w:rsid w:val="00612C83"/>
    <w:rsid w:val="00612D5F"/>
    <w:rsid w:val="00612D70"/>
    <w:rsid w:val="00612E7B"/>
    <w:rsid w:val="00612EEA"/>
    <w:rsid w:val="00613062"/>
    <w:rsid w:val="0061312E"/>
    <w:rsid w:val="00613979"/>
    <w:rsid w:val="00613E93"/>
    <w:rsid w:val="006140F6"/>
    <w:rsid w:val="00614B90"/>
    <w:rsid w:val="00614DF4"/>
    <w:rsid w:val="00615024"/>
    <w:rsid w:val="0061551F"/>
    <w:rsid w:val="00615A4F"/>
    <w:rsid w:val="00615CF1"/>
    <w:rsid w:val="00615D23"/>
    <w:rsid w:val="006161CD"/>
    <w:rsid w:val="0061632E"/>
    <w:rsid w:val="00616540"/>
    <w:rsid w:val="00616CDC"/>
    <w:rsid w:val="00616F0A"/>
    <w:rsid w:val="0061701A"/>
    <w:rsid w:val="006177C5"/>
    <w:rsid w:val="00620FD4"/>
    <w:rsid w:val="006212D4"/>
    <w:rsid w:val="006214CD"/>
    <w:rsid w:val="00621648"/>
    <w:rsid w:val="00621F53"/>
    <w:rsid w:val="00622003"/>
    <w:rsid w:val="00622A12"/>
    <w:rsid w:val="00622CEF"/>
    <w:rsid w:val="006231CB"/>
    <w:rsid w:val="006232F7"/>
    <w:rsid w:val="00623320"/>
    <w:rsid w:val="00623713"/>
    <w:rsid w:val="00623987"/>
    <w:rsid w:val="006246DE"/>
    <w:rsid w:val="00624964"/>
    <w:rsid w:val="00624A6F"/>
    <w:rsid w:val="00624F0D"/>
    <w:rsid w:val="006252B9"/>
    <w:rsid w:val="0062576E"/>
    <w:rsid w:val="006262F4"/>
    <w:rsid w:val="006263DD"/>
    <w:rsid w:val="006266F3"/>
    <w:rsid w:val="0062684D"/>
    <w:rsid w:val="006268FD"/>
    <w:rsid w:val="00626F35"/>
    <w:rsid w:val="006277C4"/>
    <w:rsid w:val="00627C7C"/>
    <w:rsid w:val="006302EF"/>
    <w:rsid w:val="0063065D"/>
    <w:rsid w:val="00631125"/>
    <w:rsid w:val="006314D5"/>
    <w:rsid w:val="00631ABA"/>
    <w:rsid w:val="00631ABD"/>
    <w:rsid w:val="00631B9C"/>
    <w:rsid w:val="00631C90"/>
    <w:rsid w:val="006321A5"/>
    <w:rsid w:val="00632359"/>
    <w:rsid w:val="006324E7"/>
    <w:rsid w:val="00632D27"/>
    <w:rsid w:val="006331AD"/>
    <w:rsid w:val="00633652"/>
    <w:rsid w:val="00633E64"/>
    <w:rsid w:val="00634353"/>
    <w:rsid w:val="006344FE"/>
    <w:rsid w:val="00634D15"/>
    <w:rsid w:val="00634D6B"/>
    <w:rsid w:val="00634E11"/>
    <w:rsid w:val="006358CF"/>
    <w:rsid w:val="00635947"/>
    <w:rsid w:val="0063598B"/>
    <w:rsid w:val="006359B3"/>
    <w:rsid w:val="00635A26"/>
    <w:rsid w:val="006360B0"/>
    <w:rsid w:val="0063618F"/>
    <w:rsid w:val="006363BA"/>
    <w:rsid w:val="00636622"/>
    <w:rsid w:val="00636C8C"/>
    <w:rsid w:val="00636D8A"/>
    <w:rsid w:val="00636E94"/>
    <w:rsid w:val="00637392"/>
    <w:rsid w:val="00637800"/>
    <w:rsid w:val="00637C04"/>
    <w:rsid w:val="0064047F"/>
    <w:rsid w:val="006406BB"/>
    <w:rsid w:val="006409FA"/>
    <w:rsid w:val="00640D16"/>
    <w:rsid w:val="0064105D"/>
    <w:rsid w:val="00641C95"/>
    <w:rsid w:val="00641F76"/>
    <w:rsid w:val="00642210"/>
    <w:rsid w:val="00642407"/>
    <w:rsid w:val="00642581"/>
    <w:rsid w:val="00642626"/>
    <w:rsid w:val="00642BD4"/>
    <w:rsid w:val="0064314C"/>
    <w:rsid w:val="00643259"/>
    <w:rsid w:val="006432FB"/>
    <w:rsid w:val="006437F0"/>
    <w:rsid w:val="0064380C"/>
    <w:rsid w:val="00644230"/>
    <w:rsid w:val="00644562"/>
    <w:rsid w:val="00644B38"/>
    <w:rsid w:val="006451DC"/>
    <w:rsid w:val="006453FB"/>
    <w:rsid w:val="00645798"/>
    <w:rsid w:val="00645EC8"/>
    <w:rsid w:val="0064675C"/>
    <w:rsid w:val="00647009"/>
    <w:rsid w:val="00647372"/>
    <w:rsid w:val="00650769"/>
    <w:rsid w:val="00650A21"/>
    <w:rsid w:val="00650E3F"/>
    <w:rsid w:val="00650F16"/>
    <w:rsid w:val="006511D2"/>
    <w:rsid w:val="006512EA"/>
    <w:rsid w:val="0065139F"/>
    <w:rsid w:val="0065175D"/>
    <w:rsid w:val="006519B7"/>
    <w:rsid w:val="00651C98"/>
    <w:rsid w:val="00651FFF"/>
    <w:rsid w:val="0065211F"/>
    <w:rsid w:val="00652158"/>
    <w:rsid w:val="006526FA"/>
    <w:rsid w:val="006527F4"/>
    <w:rsid w:val="00652812"/>
    <w:rsid w:val="00652BF3"/>
    <w:rsid w:val="00652F82"/>
    <w:rsid w:val="0065312E"/>
    <w:rsid w:val="006533FE"/>
    <w:rsid w:val="0065343C"/>
    <w:rsid w:val="00653C0E"/>
    <w:rsid w:val="00654B71"/>
    <w:rsid w:val="006552A2"/>
    <w:rsid w:val="006554C4"/>
    <w:rsid w:val="006555BA"/>
    <w:rsid w:val="00655B3C"/>
    <w:rsid w:val="00656317"/>
    <w:rsid w:val="006565C8"/>
    <w:rsid w:val="00656BB9"/>
    <w:rsid w:val="00656EE8"/>
    <w:rsid w:val="00657726"/>
    <w:rsid w:val="0065797A"/>
    <w:rsid w:val="00657B12"/>
    <w:rsid w:val="00657F4D"/>
    <w:rsid w:val="00660589"/>
    <w:rsid w:val="00660878"/>
    <w:rsid w:val="00660E91"/>
    <w:rsid w:val="00661801"/>
    <w:rsid w:val="0066182F"/>
    <w:rsid w:val="00661F5C"/>
    <w:rsid w:val="00662314"/>
    <w:rsid w:val="00662490"/>
    <w:rsid w:val="0066269F"/>
    <w:rsid w:val="0066296B"/>
    <w:rsid w:val="00662A67"/>
    <w:rsid w:val="00663960"/>
    <w:rsid w:val="006639B8"/>
    <w:rsid w:val="00663F32"/>
    <w:rsid w:val="006641E6"/>
    <w:rsid w:val="00664310"/>
    <w:rsid w:val="0066463A"/>
    <w:rsid w:val="006649D8"/>
    <w:rsid w:val="006649F4"/>
    <w:rsid w:val="00664A3E"/>
    <w:rsid w:val="00664C73"/>
    <w:rsid w:val="0066549D"/>
    <w:rsid w:val="006655F9"/>
    <w:rsid w:val="0066605D"/>
    <w:rsid w:val="00666378"/>
    <w:rsid w:val="0066644A"/>
    <w:rsid w:val="0066680E"/>
    <w:rsid w:val="00666960"/>
    <w:rsid w:val="00666A32"/>
    <w:rsid w:val="00667574"/>
    <w:rsid w:val="00667867"/>
    <w:rsid w:val="0066787C"/>
    <w:rsid w:val="006678E4"/>
    <w:rsid w:val="00667B5C"/>
    <w:rsid w:val="00667E2A"/>
    <w:rsid w:val="00670274"/>
    <w:rsid w:val="006707D0"/>
    <w:rsid w:val="00670B36"/>
    <w:rsid w:val="00670C70"/>
    <w:rsid w:val="00670DDB"/>
    <w:rsid w:val="006710B2"/>
    <w:rsid w:val="00671372"/>
    <w:rsid w:val="00671784"/>
    <w:rsid w:val="006720FC"/>
    <w:rsid w:val="006722E0"/>
    <w:rsid w:val="0067260D"/>
    <w:rsid w:val="006726E6"/>
    <w:rsid w:val="006727A7"/>
    <w:rsid w:val="00672C6B"/>
    <w:rsid w:val="00672D26"/>
    <w:rsid w:val="00672D76"/>
    <w:rsid w:val="006730A6"/>
    <w:rsid w:val="00673C57"/>
    <w:rsid w:val="00673FCC"/>
    <w:rsid w:val="00674BC2"/>
    <w:rsid w:val="00674DCA"/>
    <w:rsid w:val="00675086"/>
    <w:rsid w:val="00675916"/>
    <w:rsid w:val="00675D94"/>
    <w:rsid w:val="006764BB"/>
    <w:rsid w:val="00676BCD"/>
    <w:rsid w:val="00676DD9"/>
    <w:rsid w:val="00676F79"/>
    <w:rsid w:val="006770C3"/>
    <w:rsid w:val="006776DA"/>
    <w:rsid w:val="00677E73"/>
    <w:rsid w:val="00677EEA"/>
    <w:rsid w:val="006801D5"/>
    <w:rsid w:val="006803A8"/>
    <w:rsid w:val="0068054A"/>
    <w:rsid w:val="00680B13"/>
    <w:rsid w:val="00680B3E"/>
    <w:rsid w:val="00680C14"/>
    <w:rsid w:val="006812F5"/>
    <w:rsid w:val="00681A6F"/>
    <w:rsid w:val="00681F71"/>
    <w:rsid w:val="00681FA4"/>
    <w:rsid w:val="00682C4B"/>
    <w:rsid w:val="00682C6C"/>
    <w:rsid w:val="00682DF9"/>
    <w:rsid w:val="00682E1D"/>
    <w:rsid w:val="00683169"/>
    <w:rsid w:val="00683954"/>
    <w:rsid w:val="00683BF0"/>
    <w:rsid w:val="0068413A"/>
    <w:rsid w:val="00684500"/>
    <w:rsid w:val="006845E2"/>
    <w:rsid w:val="00684CA7"/>
    <w:rsid w:val="00685362"/>
    <w:rsid w:val="006858CE"/>
    <w:rsid w:val="00685DEC"/>
    <w:rsid w:val="006869BE"/>
    <w:rsid w:val="00686F77"/>
    <w:rsid w:val="0068729C"/>
    <w:rsid w:val="0068735B"/>
    <w:rsid w:val="006874E8"/>
    <w:rsid w:val="0068754F"/>
    <w:rsid w:val="00690441"/>
    <w:rsid w:val="0069086F"/>
    <w:rsid w:val="00690F3A"/>
    <w:rsid w:val="006912BA"/>
    <w:rsid w:val="00691ADF"/>
    <w:rsid w:val="00691F80"/>
    <w:rsid w:val="00691F8A"/>
    <w:rsid w:val="0069245B"/>
    <w:rsid w:val="006924AC"/>
    <w:rsid w:val="00692A53"/>
    <w:rsid w:val="00692CE5"/>
    <w:rsid w:val="00692DBF"/>
    <w:rsid w:val="00693B9E"/>
    <w:rsid w:val="00693CAA"/>
    <w:rsid w:val="0069473C"/>
    <w:rsid w:val="0069480B"/>
    <w:rsid w:val="006948A5"/>
    <w:rsid w:val="0069498F"/>
    <w:rsid w:val="0069555D"/>
    <w:rsid w:val="0069591D"/>
    <w:rsid w:val="00696133"/>
    <w:rsid w:val="006967AF"/>
    <w:rsid w:val="00696B45"/>
    <w:rsid w:val="00696D88"/>
    <w:rsid w:val="00696E44"/>
    <w:rsid w:val="00697040"/>
    <w:rsid w:val="00697525"/>
    <w:rsid w:val="006975BE"/>
    <w:rsid w:val="006976FB"/>
    <w:rsid w:val="006978EA"/>
    <w:rsid w:val="00697C8D"/>
    <w:rsid w:val="00697D2C"/>
    <w:rsid w:val="00697E5F"/>
    <w:rsid w:val="00697E78"/>
    <w:rsid w:val="006A0306"/>
    <w:rsid w:val="006A03B1"/>
    <w:rsid w:val="006A068C"/>
    <w:rsid w:val="006A0858"/>
    <w:rsid w:val="006A098B"/>
    <w:rsid w:val="006A0EFC"/>
    <w:rsid w:val="006A181D"/>
    <w:rsid w:val="006A204E"/>
    <w:rsid w:val="006A2A18"/>
    <w:rsid w:val="006A31F0"/>
    <w:rsid w:val="006A3425"/>
    <w:rsid w:val="006A3742"/>
    <w:rsid w:val="006A37F5"/>
    <w:rsid w:val="006A3AE0"/>
    <w:rsid w:val="006A3BA8"/>
    <w:rsid w:val="006A3CD4"/>
    <w:rsid w:val="006A43E7"/>
    <w:rsid w:val="006A4465"/>
    <w:rsid w:val="006A482C"/>
    <w:rsid w:val="006A48A8"/>
    <w:rsid w:val="006A515C"/>
    <w:rsid w:val="006A516F"/>
    <w:rsid w:val="006A5532"/>
    <w:rsid w:val="006A5554"/>
    <w:rsid w:val="006A5D97"/>
    <w:rsid w:val="006A5E29"/>
    <w:rsid w:val="006A5E3D"/>
    <w:rsid w:val="006A6001"/>
    <w:rsid w:val="006A67DF"/>
    <w:rsid w:val="006A6BE9"/>
    <w:rsid w:val="006A7477"/>
    <w:rsid w:val="006A75BF"/>
    <w:rsid w:val="006A7CA6"/>
    <w:rsid w:val="006A7DDF"/>
    <w:rsid w:val="006A7E2E"/>
    <w:rsid w:val="006A7F41"/>
    <w:rsid w:val="006B007A"/>
    <w:rsid w:val="006B074F"/>
    <w:rsid w:val="006B0774"/>
    <w:rsid w:val="006B092E"/>
    <w:rsid w:val="006B0B88"/>
    <w:rsid w:val="006B0C68"/>
    <w:rsid w:val="006B112C"/>
    <w:rsid w:val="006B1608"/>
    <w:rsid w:val="006B1649"/>
    <w:rsid w:val="006B173D"/>
    <w:rsid w:val="006B1832"/>
    <w:rsid w:val="006B1DE2"/>
    <w:rsid w:val="006B1E6A"/>
    <w:rsid w:val="006B1F9E"/>
    <w:rsid w:val="006B242F"/>
    <w:rsid w:val="006B2638"/>
    <w:rsid w:val="006B26C9"/>
    <w:rsid w:val="006B2B14"/>
    <w:rsid w:val="006B2C60"/>
    <w:rsid w:val="006B339C"/>
    <w:rsid w:val="006B370F"/>
    <w:rsid w:val="006B3732"/>
    <w:rsid w:val="006B398C"/>
    <w:rsid w:val="006B3B9F"/>
    <w:rsid w:val="006B3E0B"/>
    <w:rsid w:val="006B3F47"/>
    <w:rsid w:val="006B40BC"/>
    <w:rsid w:val="006B449B"/>
    <w:rsid w:val="006B450A"/>
    <w:rsid w:val="006B45DB"/>
    <w:rsid w:val="006B46AC"/>
    <w:rsid w:val="006B4730"/>
    <w:rsid w:val="006B554A"/>
    <w:rsid w:val="006B60A0"/>
    <w:rsid w:val="006B68F7"/>
    <w:rsid w:val="006B6BF0"/>
    <w:rsid w:val="006B7341"/>
    <w:rsid w:val="006B7939"/>
    <w:rsid w:val="006B7954"/>
    <w:rsid w:val="006B7E5B"/>
    <w:rsid w:val="006C0176"/>
    <w:rsid w:val="006C037C"/>
    <w:rsid w:val="006C05DA"/>
    <w:rsid w:val="006C0B9F"/>
    <w:rsid w:val="006C0FF8"/>
    <w:rsid w:val="006C1638"/>
    <w:rsid w:val="006C1778"/>
    <w:rsid w:val="006C1D61"/>
    <w:rsid w:val="006C383A"/>
    <w:rsid w:val="006C3B6C"/>
    <w:rsid w:val="006C3F7E"/>
    <w:rsid w:val="006C4268"/>
    <w:rsid w:val="006C4465"/>
    <w:rsid w:val="006C483B"/>
    <w:rsid w:val="006C49C1"/>
    <w:rsid w:val="006C50BC"/>
    <w:rsid w:val="006C5B32"/>
    <w:rsid w:val="006C600A"/>
    <w:rsid w:val="006C6090"/>
    <w:rsid w:val="006C64AD"/>
    <w:rsid w:val="006C6521"/>
    <w:rsid w:val="006C7367"/>
    <w:rsid w:val="006C742C"/>
    <w:rsid w:val="006C74E9"/>
    <w:rsid w:val="006C7AF5"/>
    <w:rsid w:val="006C7B59"/>
    <w:rsid w:val="006C7F2B"/>
    <w:rsid w:val="006D0072"/>
    <w:rsid w:val="006D012D"/>
    <w:rsid w:val="006D0BC4"/>
    <w:rsid w:val="006D0E4B"/>
    <w:rsid w:val="006D1174"/>
    <w:rsid w:val="006D11A8"/>
    <w:rsid w:val="006D1982"/>
    <w:rsid w:val="006D20D4"/>
    <w:rsid w:val="006D2171"/>
    <w:rsid w:val="006D26B7"/>
    <w:rsid w:val="006D2DED"/>
    <w:rsid w:val="006D398A"/>
    <w:rsid w:val="006D421D"/>
    <w:rsid w:val="006D4404"/>
    <w:rsid w:val="006D44C4"/>
    <w:rsid w:val="006D5017"/>
    <w:rsid w:val="006D592A"/>
    <w:rsid w:val="006D596A"/>
    <w:rsid w:val="006D66AA"/>
    <w:rsid w:val="006D68B4"/>
    <w:rsid w:val="006D6F4A"/>
    <w:rsid w:val="006D7136"/>
    <w:rsid w:val="006D7BCE"/>
    <w:rsid w:val="006E005F"/>
    <w:rsid w:val="006E01CB"/>
    <w:rsid w:val="006E029D"/>
    <w:rsid w:val="006E02B7"/>
    <w:rsid w:val="006E050A"/>
    <w:rsid w:val="006E0578"/>
    <w:rsid w:val="006E0CEC"/>
    <w:rsid w:val="006E0E2C"/>
    <w:rsid w:val="006E1656"/>
    <w:rsid w:val="006E176F"/>
    <w:rsid w:val="006E1C02"/>
    <w:rsid w:val="006E26DB"/>
    <w:rsid w:val="006E2760"/>
    <w:rsid w:val="006E29A9"/>
    <w:rsid w:val="006E2BEF"/>
    <w:rsid w:val="006E375B"/>
    <w:rsid w:val="006E3833"/>
    <w:rsid w:val="006E39C5"/>
    <w:rsid w:val="006E3DAF"/>
    <w:rsid w:val="006E47C9"/>
    <w:rsid w:val="006E4B3E"/>
    <w:rsid w:val="006E544E"/>
    <w:rsid w:val="006E56BD"/>
    <w:rsid w:val="006E5709"/>
    <w:rsid w:val="006E5EE4"/>
    <w:rsid w:val="006E5EFB"/>
    <w:rsid w:val="006E6EB1"/>
    <w:rsid w:val="006E6FCB"/>
    <w:rsid w:val="006E72F4"/>
    <w:rsid w:val="006E74A3"/>
    <w:rsid w:val="006E78ED"/>
    <w:rsid w:val="006E7E0F"/>
    <w:rsid w:val="006F01B6"/>
    <w:rsid w:val="006F0850"/>
    <w:rsid w:val="006F0924"/>
    <w:rsid w:val="006F0952"/>
    <w:rsid w:val="006F0C12"/>
    <w:rsid w:val="006F0FE7"/>
    <w:rsid w:val="006F0FF4"/>
    <w:rsid w:val="006F1201"/>
    <w:rsid w:val="006F167C"/>
    <w:rsid w:val="006F17D2"/>
    <w:rsid w:val="006F2501"/>
    <w:rsid w:val="006F28EA"/>
    <w:rsid w:val="006F292D"/>
    <w:rsid w:val="006F2B9A"/>
    <w:rsid w:val="006F2CE0"/>
    <w:rsid w:val="006F2DF8"/>
    <w:rsid w:val="006F3FDF"/>
    <w:rsid w:val="006F445B"/>
    <w:rsid w:val="006F46FA"/>
    <w:rsid w:val="006F4845"/>
    <w:rsid w:val="006F4947"/>
    <w:rsid w:val="006F4DED"/>
    <w:rsid w:val="006F4EF2"/>
    <w:rsid w:val="006F4F3A"/>
    <w:rsid w:val="006F5D2D"/>
    <w:rsid w:val="006F5E15"/>
    <w:rsid w:val="006F6300"/>
    <w:rsid w:val="006F66F9"/>
    <w:rsid w:val="006F6BCA"/>
    <w:rsid w:val="006F6CBC"/>
    <w:rsid w:val="006F72AE"/>
    <w:rsid w:val="006F74D6"/>
    <w:rsid w:val="006F76F9"/>
    <w:rsid w:val="006F794D"/>
    <w:rsid w:val="006F7A55"/>
    <w:rsid w:val="007001C7"/>
    <w:rsid w:val="00700506"/>
    <w:rsid w:val="00700DEB"/>
    <w:rsid w:val="007010F8"/>
    <w:rsid w:val="00701767"/>
    <w:rsid w:val="007018C6"/>
    <w:rsid w:val="007021D5"/>
    <w:rsid w:val="0070237E"/>
    <w:rsid w:val="00702CF8"/>
    <w:rsid w:val="00702DD0"/>
    <w:rsid w:val="00703147"/>
    <w:rsid w:val="0070326F"/>
    <w:rsid w:val="007032C4"/>
    <w:rsid w:val="00703B21"/>
    <w:rsid w:val="00703CAC"/>
    <w:rsid w:val="00705080"/>
    <w:rsid w:val="007051E2"/>
    <w:rsid w:val="00705496"/>
    <w:rsid w:val="00705A0B"/>
    <w:rsid w:val="00705E62"/>
    <w:rsid w:val="007068A2"/>
    <w:rsid w:val="00706E91"/>
    <w:rsid w:val="00706E96"/>
    <w:rsid w:val="00707289"/>
    <w:rsid w:val="00707305"/>
    <w:rsid w:val="0070744C"/>
    <w:rsid w:val="00710111"/>
    <w:rsid w:val="00710A41"/>
    <w:rsid w:val="00710B58"/>
    <w:rsid w:val="0071174F"/>
    <w:rsid w:val="007118EC"/>
    <w:rsid w:val="00711ACE"/>
    <w:rsid w:val="00711EA8"/>
    <w:rsid w:val="0071244C"/>
    <w:rsid w:val="007127DE"/>
    <w:rsid w:val="00712940"/>
    <w:rsid w:val="00712FF9"/>
    <w:rsid w:val="00713154"/>
    <w:rsid w:val="00713374"/>
    <w:rsid w:val="00713575"/>
    <w:rsid w:val="00713A29"/>
    <w:rsid w:val="00713FF0"/>
    <w:rsid w:val="00714101"/>
    <w:rsid w:val="0071460B"/>
    <w:rsid w:val="00714707"/>
    <w:rsid w:val="0071470B"/>
    <w:rsid w:val="00714898"/>
    <w:rsid w:val="00714F5B"/>
    <w:rsid w:val="00715035"/>
    <w:rsid w:val="0071620C"/>
    <w:rsid w:val="00716906"/>
    <w:rsid w:val="00716ADC"/>
    <w:rsid w:val="007174AF"/>
    <w:rsid w:val="007177EA"/>
    <w:rsid w:val="007178E2"/>
    <w:rsid w:val="007178E7"/>
    <w:rsid w:val="00721044"/>
    <w:rsid w:val="0072126F"/>
    <w:rsid w:val="00721307"/>
    <w:rsid w:val="0072138B"/>
    <w:rsid w:val="00721578"/>
    <w:rsid w:val="00721B04"/>
    <w:rsid w:val="00721C5E"/>
    <w:rsid w:val="0072239F"/>
    <w:rsid w:val="0072258B"/>
    <w:rsid w:val="007225F1"/>
    <w:rsid w:val="00722945"/>
    <w:rsid w:val="007230AD"/>
    <w:rsid w:val="007236CA"/>
    <w:rsid w:val="0072370E"/>
    <w:rsid w:val="00723916"/>
    <w:rsid w:val="007239D8"/>
    <w:rsid w:val="00723CD4"/>
    <w:rsid w:val="00724260"/>
    <w:rsid w:val="00724649"/>
    <w:rsid w:val="00724A0C"/>
    <w:rsid w:val="00724F13"/>
    <w:rsid w:val="00724FA8"/>
    <w:rsid w:val="007253CA"/>
    <w:rsid w:val="007256E1"/>
    <w:rsid w:val="00725B0F"/>
    <w:rsid w:val="0072662B"/>
    <w:rsid w:val="0072681A"/>
    <w:rsid w:val="00726C4C"/>
    <w:rsid w:val="00726E76"/>
    <w:rsid w:val="00727761"/>
    <w:rsid w:val="00727BAE"/>
    <w:rsid w:val="007304B2"/>
    <w:rsid w:val="00731120"/>
    <w:rsid w:val="00731193"/>
    <w:rsid w:val="00731259"/>
    <w:rsid w:val="00731343"/>
    <w:rsid w:val="00731358"/>
    <w:rsid w:val="00731B89"/>
    <w:rsid w:val="00732203"/>
    <w:rsid w:val="007324BD"/>
    <w:rsid w:val="0073316E"/>
    <w:rsid w:val="00733240"/>
    <w:rsid w:val="0073391A"/>
    <w:rsid w:val="007345C6"/>
    <w:rsid w:val="0073469F"/>
    <w:rsid w:val="007347F3"/>
    <w:rsid w:val="00734A7F"/>
    <w:rsid w:val="00734A9C"/>
    <w:rsid w:val="00734AC9"/>
    <w:rsid w:val="00734B3F"/>
    <w:rsid w:val="00734E83"/>
    <w:rsid w:val="0073529B"/>
    <w:rsid w:val="00735B08"/>
    <w:rsid w:val="00735E06"/>
    <w:rsid w:val="00736155"/>
    <w:rsid w:val="007361AE"/>
    <w:rsid w:val="00736833"/>
    <w:rsid w:val="00736FFC"/>
    <w:rsid w:val="007370FF"/>
    <w:rsid w:val="0073762C"/>
    <w:rsid w:val="00737920"/>
    <w:rsid w:val="00737ABA"/>
    <w:rsid w:val="00737D3C"/>
    <w:rsid w:val="00740073"/>
    <w:rsid w:val="00740199"/>
    <w:rsid w:val="00740976"/>
    <w:rsid w:val="00740DA6"/>
    <w:rsid w:val="00740F05"/>
    <w:rsid w:val="00741088"/>
    <w:rsid w:val="0074145C"/>
    <w:rsid w:val="00741488"/>
    <w:rsid w:val="0074172C"/>
    <w:rsid w:val="00741C61"/>
    <w:rsid w:val="00741CB2"/>
    <w:rsid w:val="00743083"/>
    <w:rsid w:val="0074323F"/>
    <w:rsid w:val="0074369B"/>
    <w:rsid w:val="00743BC1"/>
    <w:rsid w:val="00743F16"/>
    <w:rsid w:val="00744955"/>
    <w:rsid w:val="007449A4"/>
    <w:rsid w:val="00744DB6"/>
    <w:rsid w:val="007452D1"/>
    <w:rsid w:val="00745308"/>
    <w:rsid w:val="0074581A"/>
    <w:rsid w:val="00745FB5"/>
    <w:rsid w:val="0074601F"/>
    <w:rsid w:val="0074659B"/>
    <w:rsid w:val="0074662E"/>
    <w:rsid w:val="00746C5B"/>
    <w:rsid w:val="0074738B"/>
    <w:rsid w:val="0074741F"/>
    <w:rsid w:val="007477AC"/>
    <w:rsid w:val="00747845"/>
    <w:rsid w:val="00747E41"/>
    <w:rsid w:val="007500B6"/>
    <w:rsid w:val="00750217"/>
    <w:rsid w:val="00750287"/>
    <w:rsid w:val="00750493"/>
    <w:rsid w:val="007506AF"/>
    <w:rsid w:val="00750A9A"/>
    <w:rsid w:val="00750BB4"/>
    <w:rsid w:val="00750C4B"/>
    <w:rsid w:val="00750C7E"/>
    <w:rsid w:val="00750ED1"/>
    <w:rsid w:val="00751590"/>
    <w:rsid w:val="007516B0"/>
    <w:rsid w:val="00751951"/>
    <w:rsid w:val="00751AD9"/>
    <w:rsid w:val="00751B33"/>
    <w:rsid w:val="00751C8B"/>
    <w:rsid w:val="007529EA"/>
    <w:rsid w:val="00752B4B"/>
    <w:rsid w:val="007535EF"/>
    <w:rsid w:val="00753C5D"/>
    <w:rsid w:val="00753D53"/>
    <w:rsid w:val="0075405C"/>
    <w:rsid w:val="00754194"/>
    <w:rsid w:val="007541EE"/>
    <w:rsid w:val="00754319"/>
    <w:rsid w:val="007544FB"/>
    <w:rsid w:val="00754576"/>
    <w:rsid w:val="007545FC"/>
    <w:rsid w:val="007549D3"/>
    <w:rsid w:val="00754ADB"/>
    <w:rsid w:val="007558AB"/>
    <w:rsid w:val="00755950"/>
    <w:rsid w:val="00755CCC"/>
    <w:rsid w:val="00755F1F"/>
    <w:rsid w:val="00756107"/>
    <w:rsid w:val="007563E0"/>
    <w:rsid w:val="00757017"/>
    <w:rsid w:val="007572CE"/>
    <w:rsid w:val="007573D8"/>
    <w:rsid w:val="007576A4"/>
    <w:rsid w:val="007576C4"/>
    <w:rsid w:val="00757AF5"/>
    <w:rsid w:val="00760769"/>
    <w:rsid w:val="007609BD"/>
    <w:rsid w:val="00761041"/>
    <w:rsid w:val="007615C9"/>
    <w:rsid w:val="00761795"/>
    <w:rsid w:val="00761D8E"/>
    <w:rsid w:val="007620A4"/>
    <w:rsid w:val="007624E3"/>
    <w:rsid w:val="00762C61"/>
    <w:rsid w:val="00762DDC"/>
    <w:rsid w:val="00762E2E"/>
    <w:rsid w:val="007637BF"/>
    <w:rsid w:val="00763809"/>
    <w:rsid w:val="00763987"/>
    <w:rsid w:val="00763CE5"/>
    <w:rsid w:val="0076433D"/>
    <w:rsid w:val="0076474D"/>
    <w:rsid w:val="00764B4E"/>
    <w:rsid w:val="00764CF0"/>
    <w:rsid w:val="007652D6"/>
    <w:rsid w:val="007652DF"/>
    <w:rsid w:val="007659C1"/>
    <w:rsid w:val="00765C0A"/>
    <w:rsid w:val="0076632F"/>
    <w:rsid w:val="007664D0"/>
    <w:rsid w:val="00766A8C"/>
    <w:rsid w:val="00766D5C"/>
    <w:rsid w:val="007670AA"/>
    <w:rsid w:val="0076773E"/>
    <w:rsid w:val="00767C4B"/>
    <w:rsid w:val="00767CF3"/>
    <w:rsid w:val="007702CB"/>
    <w:rsid w:val="0077091E"/>
    <w:rsid w:val="00770A21"/>
    <w:rsid w:val="00770DD6"/>
    <w:rsid w:val="0077108D"/>
    <w:rsid w:val="007717F2"/>
    <w:rsid w:val="007719BC"/>
    <w:rsid w:val="00771DC0"/>
    <w:rsid w:val="00772144"/>
    <w:rsid w:val="0077228A"/>
    <w:rsid w:val="007724E5"/>
    <w:rsid w:val="007726D9"/>
    <w:rsid w:val="007726F1"/>
    <w:rsid w:val="00772772"/>
    <w:rsid w:val="00772AD8"/>
    <w:rsid w:val="00772BAD"/>
    <w:rsid w:val="00773275"/>
    <w:rsid w:val="00773A6D"/>
    <w:rsid w:val="007746A2"/>
    <w:rsid w:val="007748AD"/>
    <w:rsid w:val="0077490F"/>
    <w:rsid w:val="0077491D"/>
    <w:rsid w:val="007752B4"/>
    <w:rsid w:val="00775380"/>
    <w:rsid w:val="0077598B"/>
    <w:rsid w:val="00775D60"/>
    <w:rsid w:val="0077603F"/>
    <w:rsid w:val="00776108"/>
    <w:rsid w:val="007761F3"/>
    <w:rsid w:val="00776B19"/>
    <w:rsid w:val="00777237"/>
    <w:rsid w:val="0077795B"/>
    <w:rsid w:val="00777B3E"/>
    <w:rsid w:val="00780A49"/>
    <w:rsid w:val="00780D82"/>
    <w:rsid w:val="00782070"/>
    <w:rsid w:val="00782184"/>
    <w:rsid w:val="00782831"/>
    <w:rsid w:val="0078300C"/>
    <w:rsid w:val="0078305C"/>
    <w:rsid w:val="00784E57"/>
    <w:rsid w:val="00784FFE"/>
    <w:rsid w:val="0078517F"/>
    <w:rsid w:val="0078520D"/>
    <w:rsid w:val="00785AFB"/>
    <w:rsid w:val="00785BB2"/>
    <w:rsid w:val="0078644D"/>
    <w:rsid w:val="00786470"/>
    <w:rsid w:val="00786618"/>
    <w:rsid w:val="0078666A"/>
    <w:rsid w:val="0078669A"/>
    <w:rsid w:val="007867C3"/>
    <w:rsid w:val="00786C72"/>
    <w:rsid w:val="00787342"/>
    <w:rsid w:val="0078760F"/>
    <w:rsid w:val="00790316"/>
    <w:rsid w:val="007903D0"/>
    <w:rsid w:val="0079155F"/>
    <w:rsid w:val="00791AF7"/>
    <w:rsid w:val="00791C9F"/>
    <w:rsid w:val="00792262"/>
    <w:rsid w:val="007922DF"/>
    <w:rsid w:val="007925C5"/>
    <w:rsid w:val="00793343"/>
    <w:rsid w:val="00793A7E"/>
    <w:rsid w:val="007946E7"/>
    <w:rsid w:val="00794899"/>
    <w:rsid w:val="00794B67"/>
    <w:rsid w:val="00794BB9"/>
    <w:rsid w:val="0079569D"/>
    <w:rsid w:val="00795BF7"/>
    <w:rsid w:val="007961C5"/>
    <w:rsid w:val="00796E59"/>
    <w:rsid w:val="0079712A"/>
    <w:rsid w:val="007A0367"/>
    <w:rsid w:val="007A05B6"/>
    <w:rsid w:val="007A1D01"/>
    <w:rsid w:val="007A21B7"/>
    <w:rsid w:val="007A2562"/>
    <w:rsid w:val="007A259E"/>
    <w:rsid w:val="007A26D4"/>
    <w:rsid w:val="007A2EB7"/>
    <w:rsid w:val="007A313D"/>
    <w:rsid w:val="007A3C12"/>
    <w:rsid w:val="007A470F"/>
    <w:rsid w:val="007A4A6D"/>
    <w:rsid w:val="007A4E21"/>
    <w:rsid w:val="007A4EA7"/>
    <w:rsid w:val="007A4F7F"/>
    <w:rsid w:val="007A508E"/>
    <w:rsid w:val="007A52EE"/>
    <w:rsid w:val="007A6189"/>
    <w:rsid w:val="007A7A7E"/>
    <w:rsid w:val="007A7E2B"/>
    <w:rsid w:val="007B0115"/>
    <w:rsid w:val="007B026A"/>
    <w:rsid w:val="007B0924"/>
    <w:rsid w:val="007B0B8D"/>
    <w:rsid w:val="007B0D26"/>
    <w:rsid w:val="007B0F57"/>
    <w:rsid w:val="007B10AE"/>
    <w:rsid w:val="007B11EC"/>
    <w:rsid w:val="007B12DD"/>
    <w:rsid w:val="007B15DB"/>
    <w:rsid w:val="007B169F"/>
    <w:rsid w:val="007B1C77"/>
    <w:rsid w:val="007B1D41"/>
    <w:rsid w:val="007B1E95"/>
    <w:rsid w:val="007B2564"/>
    <w:rsid w:val="007B2981"/>
    <w:rsid w:val="007B29AE"/>
    <w:rsid w:val="007B31B4"/>
    <w:rsid w:val="007B39FF"/>
    <w:rsid w:val="007B3AEF"/>
    <w:rsid w:val="007B450C"/>
    <w:rsid w:val="007B4C73"/>
    <w:rsid w:val="007B50EA"/>
    <w:rsid w:val="007B5106"/>
    <w:rsid w:val="007B5517"/>
    <w:rsid w:val="007B57E3"/>
    <w:rsid w:val="007B581E"/>
    <w:rsid w:val="007B5C66"/>
    <w:rsid w:val="007B5F2D"/>
    <w:rsid w:val="007B5F3C"/>
    <w:rsid w:val="007B696B"/>
    <w:rsid w:val="007B7508"/>
    <w:rsid w:val="007B77B1"/>
    <w:rsid w:val="007C03F6"/>
    <w:rsid w:val="007C0499"/>
    <w:rsid w:val="007C0BD4"/>
    <w:rsid w:val="007C0F84"/>
    <w:rsid w:val="007C10FA"/>
    <w:rsid w:val="007C1265"/>
    <w:rsid w:val="007C1E3B"/>
    <w:rsid w:val="007C2114"/>
    <w:rsid w:val="007C2816"/>
    <w:rsid w:val="007C2FAE"/>
    <w:rsid w:val="007C32A2"/>
    <w:rsid w:val="007C346A"/>
    <w:rsid w:val="007C34CF"/>
    <w:rsid w:val="007C368D"/>
    <w:rsid w:val="007C37CD"/>
    <w:rsid w:val="007C3AF7"/>
    <w:rsid w:val="007C3B0B"/>
    <w:rsid w:val="007C41DC"/>
    <w:rsid w:val="007C4642"/>
    <w:rsid w:val="007C4E78"/>
    <w:rsid w:val="007C510E"/>
    <w:rsid w:val="007C5D64"/>
    <w:rsid w:val="007C5DA7"/>
    <w:rsid w:val="007C62EA"/>
    <w:rsid w:val="007C64E2"/>
    <w:rsid w:val="007C67D3"/>
    <w:rsid w:val="007C6F06"/>
    <w:rsid w:val="007C786E"/>
    <w:rsid w:val="007C7A0E"/>
    <w:rsid w:val="007C7DEC"/>
    <w:rsid w:val="007D01AF"/>
    <w:rsid w:val="007D0D49"/>
    <w:rsid w:val="007D1165"/>
    <w:rsid w:val="007D19C3"/>
    <w:rsid w:val="007D1E41"/>
    <w:rsid w:val="007D2220"/>
    <w:rsid w:val="007D2D24"/>
    <w:rsid w:val="007D329F"/>
    <w:rsid w:val="007D36FE"/>
    <w:rsid w:val="007D3A46"/>
    <w:rsid w:val="007D3CED"/>
    <w:rsid w:val="007D3D03"/>
    <w:rsid w:val="007D41FE"/>
    <w:rsid w:val="007D43D0"/>
    <w:rsid w:val="007D4675"/>
    <w:rsid w:val="007D5034"/>
    <w:rsid w:val="007D5066"/>
    <w:rsid w:val="007D56C9"/>
    <w:rsid w:val="007D5A9B"/>
    <w:rsid w:val="007D5C8B"/>
    <w:rsid w:val="007D5EA0"/>
    <w:rsid w:val="007D6388"/>
    <w:rsid w:val="007D6495"/>
    <w:rsid w:val="007D6CF7"/>
    <w:rsid w:val="007D76FF"/>
    <w:rsid w:val="007D776E"/>
    <w:rsid w:val="007D7C03"/>
    <w:rsid w:val="007E03C3"/>
    <w:rsid w:val="007E0A1D"/>
    <w:rsid w:val="007E0AA9"/>
    <w:rsid w:val="007E0E71"/>
    <w:rsid w:val="007E11A9"/>
    <w:rsid w:val="007E11F1"/>
    <w:rsid w:val="007E135F"/>
    <w:rsid w:val="007E155B"/>
    <w:rsid w:val="007E16D5"/>
    <w:rsid w:val="007E18B3"/>
    <w:rsid w:val="007E1A73"/>
    <w:rsid w:val="007E1AA4"/>
    <w:rsid w:val="007E1BD2"/>
    <w:rsid w:val="007E1C7C"/>
    <w:rsid w:val="007E257F"/>
    <w:rsid w:val="007E2906"/>
    <w:rsid w:val="007E2D09"/>
    <w:rsid w:val="007E2D19"/>
    <w:rsid w:val="007E2E71"/>
    <w:rsid w:val="007E3143"/>
    <w:rsid w:val="007E32EB"/>
    <w:rsid w:val="007E3338"/>
    <w:rsid w:val="007E367B"/>
    <w:rsid w:val="007E41DC"/>
    <w:rsid w:val="007E460D"/>
    <w:rsid w:val="007E4952"/>
    <w:rsid w:val="007E4B06"/>
    <w:rsid w:val="007E4B32"/>
    <w:rsid w:val="007E5105"/>
    <w:rsid w:val="007E513C"/>
    <w:rsid w:val="007E5748"/>
    <w:rsid w:val="007E5827"/>
    <w:rsid w:val="007E591B"/>
    <w:rsid w:val="007E593F"/>
    <w:rsid w:val="007E5A0B"/>
    <w:rsid w:val="007E5BA6"/>
    <w:rsid w:val="007E5CC7"/>
    <w:rsid w:val="007E6065"/>
    <w:rsid w:val="007E6124"/>
    <w:rsid w:val="007E6699"/>
    <w:rsid w:val="007E7407"/>
    <w:rsid w:val="007E768C"/>
    <w:rsid w:val="007E77AA"/>
    <w:rsid w:val="007E78FA"/>
    <w:rsid w:val="007F0006"/>
    <w:rsid w:val="007F0264"/>
    <w:rsid w:val="007F04E0"/>
    <w:rsid w:val="007F0CA5"/>
    <w:rsid w:val="007F0F47"/>
    <w:rsid w:val="007F1366"/>
    <w:rsid w:val="007F1E4D"/>
    <w:rsid w:val="007F1F8B"/>
    <w:rsid w:val="007F2531"/>
    <w:rsid w:val="007F25BA"/>
    <w:rsid w:val="007F29B6"/>
    <w:rsid w:val="007F2A77"/>
    <w:rsid w:val="007F2DDF"/>
    <w:rsid w:val="007F2F59"/>
    <w:rsid w:val="007F3511"/>
    <w:rsid w:val="007F3BBF"/>
    <w:rsid w:val="007F3C75"/>
    <w:rsid w:val="007F412D"/>
    <w:rsid w:val="007F5128"/>
    <w:rsid w:val="007F5277"/>
    <w:rsid w:val="007F571B"/>
    <w:rsid w:val="007F5F85"/>
    <w:rsid w:val="007F668B"/>
    <w:rsid w:val="007F6841"/>
    <w:rsid w:val="007F6999"/>
    <w:rsid w:val="007F7673"/>
    <w:rsid w:val="007F7674"/>
    <w:rsid w:val="007F7B36"/>
    <w:rsid w:val="007F7F1B"/>
    <w:rsid w:val="007F7F63"/>
    <w:rsid w:val="008004FD"/>
    <w:rsid w:val="00800738"/>
    <w:rsid w:val="00800B53"/>
    <w:rsid w:val="00800E18"/>
    <w:rsid w:val="00801A23"/>
    <w:rsid w:val="00801B84"/>
    <w:rsid w:val="00802261"/>
    <w:rsid w:val="008022FC"/>
    <w:rsid w:val="008027FC"/>
    <w:rsid w:val="008029A2"/>
    <w:rsid w:val="00802ADC"/>
    <w:rsid w:val="00802B22"/>
    <w:rsid w:val="00802D90"/>
    <w:rsid w:val="00803295"/>
    <w:rsid w:val="0080341D"/>
    <w:rsid w:val="00803C0D"/>
    <w:rsid w:val="008042C4"/>
    <w:rsid w:val="008042EC"/>
    <w:rsid w:val="0080459D"/>
    <w:rsid w:val="00804B9E"/>
    <w:rsid w:val="00804E5B"/>
    <w:rsid w:val="008055A8"/>
    <w:rsid w:val="00806082"/>
    <w:rsid w:val="008060B3"/>
    <w:rsid w:val="00806693"/>
    <w:rsid w:val="008067FA"/>
    <w:rsid w:val="008071EC"/>
    <w:rsid w:val="008073E2"/>
    <w:rsid w:val="0080747E"/>
    <w:rsid w:val="00807AB1"/>
    <w:rsid w:val="00807B8B"/>
    <w:rsid w:val="00807D60"/>
    <w:rsid w:val="0081006D"/>
    <w:rsid w:val="00810150"/>
    <w:rsid w:val="00810DDB"/>
    <w:rsid w:val="00811039"/>
    <w:rsid w:val="008113F9"/>
    <w:rsid w:val="00811A4B"/>
    <w:rsid w:val="00811E83"/>
    <w:rsid w:val="008125DC"/>
    <w:rsid w:val="008127EC"/>
    <w:rsid w:val="0081295D"/>
    <w:rsid w:val="00813053"/>
    <w:rsid w:val="0081369C"/>
    <w:rsid w:val="008137CD"/>
    <w:rsid w:val="008139F3"/>
    <w:rsid w:val="00813CBB"/>
    <w:rsid w:val="00813EB5"/>
    <w:rsid w:val="00814C43"/>
    <w:rsid w:val="008150D6"/>
    <w:rsid w:val="00815C65"/>
    <w:rsid w:val="00815E5C"/>
    <w:rsid w:val="00815EA1"/>
    <w:rsid w:val="00816A96"/>
    <w:rsid w:val="00817296"/>
    <w:rsid w:val="0081752B"/>
    <w:rsid w:val="00817E3D"/>
    <w:rsid w:val="00817FEC"/>
    <w:rsid w:val="00820014"/>
    <w:rsid w:val="008203A7"/>
    <w:rsid w:val="008203D9"/>
    <w:rsid w:val="008205D5"/>
    <w:rsid w:val="008209E2"/>
    <w:rsid w:val="00820C87"/>
    <w:rsid w:val="0082131A"/>
    <w:rsid w:val="00821BE8"/>
    <w:rsid w:val="008221E0"/>
    <w:rsid w:val="0082241A"/>
    <w:rsid w:val="0082286B"/>
    <w:rsid w:val="0082357C"/>
    <w:rsid w:val="00823D0F"/>
    <w:rsid w:val="008241E7"/>
    <w:rsid w:val="008247F7"/>
    <w:rsid w:val="00824813"/>
    <w:rsid w:val="0082493F"/>
    <w:rsid w:val="008249C0"/>
    <w:rsid w:val="00824C6A"/>
    <w:rsid w:val="00824EF4"/>
    <w:rsid w:val="00825052"/>
    <w:rsid w:val="0082544A"/>
    <w:rsid w:val="0082582A"/>
    <w:rsid w:val="00825DC0"/>
    <w:rsid w:val="00825F52"/>
    <w:rsid w:val="00826162"/>
    <w:rsid w:val="0082665E"/>
    <w:rsid w:val="00826828"/>
    <w:rsid w:val="00826CB4"/>
    <w:rsid w:val="00826CE6"/>
    <w:rsid w:val="008271D4"/>
    <w:rsid w:val="00827292"/>
    <w:rsid w:val="0082794A"/>
    <w:rsid w:val="00827B77"/>
    <w:rsid w:val="00827C75"/>
    <w:rsid w:val="0083005E"/>
    <w:rsid w:val="008303CA"/>
    <w:rsid w:val="0083084A"/>
    <w:rsid w:val="0083084F"/>
    <w:rsid w:val="00830DA8"/>
    <w:rsid w:val="00831011"/>
    <w:rsid w:val="00831539"/>
    <w:rsid w:val="00831B96"/>
    <w:rsid w:val="00832424"/>
    <w:rsid w:val="008326FF"/>
    <w:rsid w:val="008328B0"/>
    <w:rsid w:val="008334D5"/>
    <w:rsid w:val="00833A6B"/>
    <w:rsid w:val="00833ACD"/>
    <w:rsid w:val="00833EE2"/>
    <w:rsid w:val="00833F65"/>
    <w:rsid w:val="0083425A"/>
    <w:rsid w:val="008347EC"/>
    <w:rsid w:val="0083496D"/>
    <w:rsid w:val="008349A5"/>
    <w:rsid w:val="00835719"/>
    <w:rsid w:val="008358D9"/>
    <w:rsid w:val="00835F88"/>
    <w:rsid w:val="008362E3"/>
    <w:rsid w:val="008366A9"/>
    <w:rsid w:val="00836E01"/>
    <w:rsid w:val="00837527"/>
    <w:rsid w:val="00837590"/>
    <w:rsid w:val="008378FC"/>
    <w:rsid w:val="00837FC5"/>
    <w:rsid w:val="008401BA"/>
    <w:rsid w:val="00840236"/>
    <w:rsid w:val="00840256"/>
    <w:rsid w:val="00840529"/>
    <w:rsid w:val="00840552"/>
    <w:rsid w:val="00840603"/>
    <w:rsid w:val="00840824"/>
    <w:rsid w:val="00841550"/>
    <w:rsid w:val="008417B7"/>
    <w:rsid w:val="008422FE"/>
    <w:rsid w:val="008423F5"/>
    <w:rsid w:val="00842673"/>
    <w:rsid w:val="008426E5"/>
    <w:rsid w:val="00842ABF"/>
    <w:rsid w:val="00842D6D"/>
    <w:rsid w:val="008432EC"/>
    <w:rsid w:val="00843610"/>
    <w:rsid w:val="00843D61"/>
    <w:rsid w:val="00843DCB"/>
    <w:rsid w:val="00844090"/>
    <w:rsid w:val="008441F2"/>
    <w:rsid w:val="008442D0"/>
    <w:rsid w:val="008452D0"/>
    <w:rsid w:val="008455A2"/>
    <w:rsid w:val="0084569A"/>
    <w:rsid w:val="00845997"/>
    <w:rsid w:val="00845DD4"/>
    <w:rsid w:val="0084620E"/>
    <w:rsid w:val="0084677A"/>
    <w:rsid w:val="00847082"/>
    <w:rsid w:val="0084750B"/>
    <w:rsid w:val="0084764F"/>
    <w:rsid w:val="00847D23"/>
    <w:rsid w:val="00847D62"/>
    <w:rsid w:val="00850EEF"/>
    <w:rsid w:val="008512AE"/>
    <w:rsid w:val="0085142A"/>
    <w:rsid w:val="00851827"/>
    <w:rsid w:val="00851945"/>
    <w:rsid w:val="00851AC4"/>
    <w:rsid w:val="00851B73"/>
    <w:rsid w:val="00851C2C"/>
    <w:rsid w:val="00852048"/>
    <w:rsid w:val="00852230"/>
    <w:rsid w:val="00852445"/>
    <w:rsid w:val="00852A0B"/>
    <w:rsid w:val="00852F27"/>
    <w:rsid w:val="008530A1"/>
    <w:rsid w:val="008532B0"/>
    <w:rsid w:val="0085341C"/>
    <w:rsid w:val="008538F4"/>
    <w:rsid w:val="00853B09"/>
    <w:rsid w:val="00853F9B"/>
    <w:rsid w:val="00854A61"/>
    <w:rsid w:val="00854D6F"/>
    <w:rsid w:val="008551CD"/>
    <w:rsid w:val="00855248"/>
    <w:rsid w:val="00855C92"/>
    <w:rsid w:val="00856254"/>
    <w:rsid w:val="0085636A"/>
    <w:rsid w:val="0085648A"/>
    <w:rsid w:val="00856BF3"/>
    <w:rsid w:val="008570C3"/>
    <w:rsid w:val="008571C3"/>
    <w:rsid w:val="008571CD"/>
    <w:rsid w:val="0085797F"/>
    <w:rsid w:val="00857D10"/>
    <w:rsid w:val="00857E46"/>
    <w:rsid w:val="00860349"/>
    <w:rsid w:val="00860819"/>
    <w:rsid w:val="00861116"/>
    <w:rsid w:val="008616D2"/>
    <w:rsid w:val="008617E5"/>
    <w:rsid w:val="0086194D"/>
    <w:rsid w:val="00861A1C"/>
    <w:rsid w:val="00861DA3"/>
    <w:rsid w:val="0086202B"/>
    <w:rsid w:val="00862041"/>
    <w:rsid w:val="008622FF"/>
    <w:rsid w:val="00862606"/>
    <w:rsid w:val="00862617"/>
    <w:rsid w:val="008628DC"/>
    <w:rsid w:val="00862FBD"/>
    <w:rsid w:val="0086329B"/>
    <w:rsid w:val="0086388E"/>
    <w:rsid w:val="00863E81"/>
    <w:rsid w:val="00864114"/>
    <w:rsid w:val="00864336"/>
    <w:rsid w:val="00864CAD"/>
    <w:rsid w:val="00864DBB"/>
    <w:rsid w:val="008651C5"/>
    <w:rsid w:val="00866AA5"/>
    <w:rsid w:val="00866E42"/>
    <w:rsid w:val="00866E5C"/>
    <w:rsid w:val="00867703"/>
    <w:rsid w:val="00867F2B"/>
    <w:rsid w:val="0087088B"/>
    <w:rsid w:val="00870E38"/>
    <w:rsid w:val="008711A5"/>
    <w:rsid w:val="008715D2"/>
    <w:rsid w:val="008715E4"/>
    <w:rsid w:val="0087191E"/>
    <w:rsid w:val="00871B2A"/>
    <w:rsid w:val="00872111"/>
    <w:rsid w:val="00872476"/>
    <w:rsid w:val="00872BA9"/>
    <w:rsid w:val="00872D89"/>
    <w:rsid w:val="00873403"/>
    <w:rsid w:val="008734CF"/>
    <w:rsid w:val="00873523"/>
    <w:rsid w:val="00873582"/>
    <w:rsid w:val="008735AA"/>
    <w:rsid w:val="00873A67"/>
    <w:rsid w:val="00873B75"/>
    <w:rsid w:val="0087406D"/>
    <w:rsid w:val="00874149"/>
    <w:rsid w:val="00874228"/>
    <w:rsid w:val="00874513"/>
    <w:rsid w:val="0087491A"/>
    <w:rsid w:val="0087495F"/>
    <w:rsid w:val="0087499B"/>
    <w:rsid w:val="00874E1A"/>
    <w:rsid w:val="008756AE"/>
    <w:rsid w:val="00875795"/>
    <w:rsid w:val="008757A3"/>
    <w:rsid w:val="00875959"/>
    <w:rsid w:val="00875BCD"/>
    <w:rsid w:val="00875C44"/>
    <w:rsid w:val="00876013"/>
    <w:rsid w:val="0087603F"/>
    <w:rsid w:val="0087615A"/>
    <w:rsid w:val="0087648E"/>
    <w:rsid w:val="00876B55"/>
    <w:rsid w:val="008771D1"/>
    <w:rsid w:val="00877413"/>
    <w:rsid w:val="00877473"/>
    <w:rsid w:val="00877617"/>
    <w:rsid w:val="00877BF3"/>
    <w:rsid w:val="00877D3F"/>
    <w:rsid w:val="00877EE1"/>
    <w:rsid w:val="008807EA"/>
    <w:rsid w:val="00880D98"/>
    <w:rsid w:val="00881C7E"/>
    <w:rsid w:val="00881CD4"/>
    <w:rsid w:val="00882A68"/>
    <w:rsid w:val="00882C13"/>
    <w:rsid w:val="00882E8D"/>
    <w:rsid w:val="00882FE5"/>
    <w:rsid w:val="0088324B"/>
    <w:rsid w:val="00883846"/>
    <w:rsid w:val="00883AEC"/>
    <w:rsid w:val="00883E8E"/>
    <w:rsid w:val="00883FE5"/>
    <w:rsid w:val="008842BF"/>
    <w:rsid w:val="0088430D"/>
    <w:rsid w:val="0088438B"/>
    <w:rsid w:val="008848C3"/>
    <w:rsid w:val="00884A84"/>
    <w:rsid w:val="00884F97"/>
    <w:rsid w:val="008854CD"/>
    <w:rsid w:val="008855C8"/>
    <w:rsid w:val="00885B27"/>
    <w:rsid w:val="00885DB7"/>
    <w:rsid w:val="00885DE5"/>
    <w:rsid w:val="00886017"/>
    <w:rsid w:val="008860C8"/>
    <w:rsid w:val="008864FA"/>
    <w:rsid w:val="008869AE"/>
    <w:rsid w:val="00886B40"/>
    <w:rsid w:val="00886FFD"/>
    <w:rsid w:val="0088717A"/>
    <w:rsid w:val="00887956"/>
    <w:rsid w:val="00887A89"/>
    <w:rsid w:val="00887CC1"/>
    <w:rsid w:val="00887CC2"/>
    <w:rsid w:val="00887E84"/>
    <w:rsid w:val="008904A2"/>
    <w:rsid w:val="00890663"/>
    <w:rsid w:val="00890895"/>
    <w:rsid w:val="00891BC6"/>
    <w:rsid w:val="00891D1D"/>
    <w:rsid w:val="0089263F"/>
    <w:rsid w:val="008926B2"/>
    <w:rsid w:val="008928E1"/>
    <w:rsid w:val="008929A1"/>
    <w:rsid w:val="00892C1A"/>
    <w:rsid w:val="00892D0B"/>
    <w:rsid w:val="0089322D"/>
    <w:rsid w:val="00893F63"/>
    <w:rsid w:val="0089468D"/>
    <w:rsid w:val="00894F9F"/>
    <w:rsid w:val="0089532F"/>
    <w:rsid w:val="008954DE"/>
    <w:rsid w:val="00895BDC"/>
    <w:rsid w:val="00895D4B"/>
    <w:rsid w:val="00895EFC"/>
    <w:rsid w:val="00895FD0"/>
    <w:rsid w:val="00896004"/>
    <w:rsid w:val="0089615E"/>
    <w:rsid w:val="008962AD"/>
    <w:rsid w:val="00896846"/>
    <w:rsid w:val="00896AF3"/>
    <w:rsid w:val="00897031"/>
    <w:rsid w:val="0089703B"/>
    <w:rsid w:val="00897C9A"/>
    <w:rsid w:val="008A01C1"/>
    <w:rsid w:val="008A042A"/>
    <w:rsid w:val="008A09B1"/>
    <w:rsid w:val="008A0E4A"/>
    <w:rsid w:val="008A0F8E"/>
    <w:rsid w:val="008A1286"/>
    <w:rsid w:val="008A14EB"/>
    <w:rsid w:val="008A1AC9"/>
    <w:rsid w:val="008A1C83"/>
    <w:rsid w:val="008A1D08"/>
    <w:rsid w:val="008A1EEB"/>
    <w:rsid w:val="008A1F02"/>
    <w:rsid w:val="008A2720"/>
    <w:rsid w:val="008A2AFC"/>
    <w:rsid w:val="008A2D46"/>
    <w:rsid w:val="008A2D67"/>
    <w:rsid w:val="008A34C4"/>
    <w:rsid w:val="008A34DA"/>
    <w:rsid w:val="008A398C"/>
    <w:rsid w:val="008A3E29"/>
    <w:rsid w:val="008A4217"/>
    <w:rsid w:val="008A461C"/>
    <w:rsid w:val="008A482D"/>
    <w:rsid w:val="008A49FD"/>
    <w:rsid w:val="008A4B2B"/>
    <w:rsid w:val="008A4E2F"/>
    <w:rsid w:val="008A5407"/>
    <w:rsid w:val="008A5A64"/>
    <w:rsid w:val="008A5C53"/>
    <w:rsid w:val="008A62EB"/>
    <w:rsid w:val="008A6676"/>
    <w:rsid w:val="008A6ECD"/>
    <w:rsid w:val="008A7435"/>
    <w:rsid w:val="008A7550"/>
    <w:rsid w:val="008A762C"/>
    <w:rsid w:val="008A7F27"/>
    <w:rsid w:val="008B06A7"/>
    <w:rsid w:val="008B0ECF"/>
    <w:rsid w:val="008B156F"/>
    <w:rsid w:val="008B15F5"/>
    <w:rsid w:val="008B1629"/>
    <w:rsid w:val="008B1A11"/>
    <w:rsid w:val="008B219C"/>
    <w:rsid w:val="008B21E5"/>
    <w:rsid w:val="008B2399"/>
    <w:rsid w:val="008B251E"/>
    <w:rsid w:val="008B287A"/>
    <w:rsid w:val="008B29E6"/>
    <w:rsid w:val="008B2B18"/>
    <w:rsid w:val="008B2D93"/>
    <w:rsid w:val="008B30D3"/>
    <w:rsid w:val="008B3674"/>
    <w:rsid w:val="008B3AE2"/>
    <w:rsid w:val="008B400F"/>
    <w:rsid w:val="008B4139"/>
    <w:rsid w:val="008B4315"/>
    <w:rsid w:val="008B4724"/>
    <w:rsid w:val="008B47C3"/>
    <w:rsid w:val="008B49AC"/>
    <w:rsid w:val="008B4D6A"/>
    <w:rsid w:val="008B500E"/>
    <w:rsid w:val="008B655E"/>
    <w:rsid w:val="008B6A93"/>
    <w:rsid w:val="008B7D99"/>
    <w:rsid w:val="008C00A4"/>
    <w:rsid w:val="008C0222"/>
    <w:rsid w:val="008C05CE"/>
    <w:rsid w:val="008C115A"/>
    <w:rsid w:val="008C12BA"/>
    <w:rsid w:val="008C13EF"/>
    <w:rsid w:val="008C1445"/>
    <w:rsid w:val="008C18C1"/>
    <w:rsid w:val="008C1BF6"/>
    <w:rsid w:val="008C2822"/>
    <w:rsid w:val="008C2DE9"/>
    <w:rsid w:val="008C2FFC"/>
    <w:rsid w:val="008C3087"/>
    <w:rsid w:val="008C38AE"/>
    <w:rsid w:val="008C3DD3"/>
    <w:rsid w:val="008C4594"/>
    <w:rsid w:val="008C4723"/>
    <w:rsid w:val="008C48C3"/>
    <w:rsid w:val="008C4BD2"/>
    <w:rsid w:val="008C4E1E"/>
    <w:rsid w:val="008C5249"/>
    <w:rsid w:val="008C5977"/>
    <w:rsid w:val="008C5A0C"/>
    <w:rsid w:val="008C5A60"/>
    <w:rsid w:val="008C5E2A"/>
    <w:rsid w:val="008C5EFE"/>
    <w:rsid w:val="008C6FB4"/>
    <w:rsid w:val="008C7E95"/>
    <w:rsid w:val="008D001A"/>
    <w:rsid w:val="008D068B"/>
    <w:rsid w:val="008D06A1"/>
    <w:rsid w:val="008D0782"/>
    <w:rsid w:val="008D07CE"/>
    <w:rsid w:val="008D08E0"/>
    <w:rsid w:val="008D0B3F"/>
    <w:rsid w:val="008D0FE8"/>
    <w:rsid w:val="008D105A"/>
    <w:rsid w:val="008D10A9"/>
    <w:rsid w:val="008D1776"/>
    <w:rsid w:val="008D1A1E"/>
    <w:rsid w:val="008D1C3E"/>
    <w:rsid w:val="008D2298"/>
    <w:rsid w:val="008D2460"/>
    <w:rsid w:val="008D2675"/>
    <w:rsid w:val="008D2769"/>
    <w:rsid w:val="008D37D6"/>
    <w:rsid w:val="008D3AFF"/>
    <w:rsid w:val="008D3D98"/>
    <w:rsid w:val="008D4737"/>
    <w:rsid w:val="008D473C"/>
    <w:rsid w:val="008D4B09"/>
    <w:rsid w:val="008D5617"/>
    <w:rsid w:val="008D56E6"/>
    <w:rsid w:val="008D58F5"/>
    <w:rsid w:val="008D5DD8"/>
    <w:rsid w:val="008D60E0"/>
    <w:rsid w:val="008D6220"/>
    <w:rsid w:val="008D62BC"/>
    <w:rsid w:val="008D7114"/>
    <w:rsid w:val="008D724C"/>
    <w:rsid w:val="008D7CA0"/>
    <w:rsid w:val="008D7E7F"/>
    <w:rsid w:val="008E0444"/>
    <w:rsid w:val="008E0490"/>
    <w:rsid w:val="008E052C"/>
    <w:rsid w:val="008E054B"/>
    <w:rsid w:val="008E0603"/>
    <w:rsid w:val="008E08C0"/>
    <w:rsid w:val="008E092E"/>
    <w:rsid w:val="008E09AC"/>
    <w:rsid w:val="008E0A5E"/>
    <w:rsid w:val="008E0C15"/>
    <w:rsid w:val="008E11C6"/>
    <w:rsid w:val="008E120E"/>
    <w:rsid w:val="008E1A37"/>
    <w:rsid w:val="008E1F21"/>
    <w:rsid w:val="008E2797"/>
    <w:rsid w:val="008E2B5D"/>
    <w:rsid w:val="008E2E66"/>
    <w:rsid w:val="008E3946"/>
    <w:rsid w:val="008E425D"/>
    <w:rsid w:val="008E4332"/>
    <w:rsid w:val="008E49DD"/>
    <w:rsid w:val="008E51B4"/>
    <w:rsid w:val="008E5A38"/>
    <w:rsid w:val="008E5C64"/>
    <w:rsid w:val="008E636A"/>
    <w:rsid w:val="008E7431"/>
    <w:rsid w:val="008E77BF"/>
    <w:rsid w:val="008E7D17"/>
    <w:rsid w:val="008F0270"/>
    <w:rsid w:val="008F0593"/>
    <w:rsid w:val="008F0762"/>
    <w:rsid w:val="008F0E0E"/>
    <w:rsid w:val="008F0FFB"/>
    <w:rsid w:val="008F11CE"/>
    <w:rsid w:val="008F16ED"/>
    <w:rsid w:val="008F176E"/>
    <w:rsid w:val="008F1862"/>
    <w:rsid w:val="008F19A1"/>
    <w:rsid w:val="008F19CD"/>
    <w:rsid w:val="008F1BD6"/>
    <w:rsid w:val="008F1F20"/>
    <w:rsid w:val="008F1F5C"/>
    <w:rsid w:val="008F21AD"/>
    <w:rsid w:val="008F25B2"/>
    <w:rsid w:val="008F2CA0"/>
    <w:rsid w:val="008F2E06"/>
    <w:rsid w:val="008F3397"/>
    <w:rsid w:val="008F3465"/>
    <w:rsid w:val="008F3B09"/>
    <w:rsid w:val="008F3C4D"/>
    <w:rsid w:val="008F3DFB"/>
    <w:rsid w:val="008F450A"/>
    <w:rsid w:val="008F4B81"/>
    <w:rsid w:val="008F4E70"/>
    <w:rsid w:val="008F69B7"/>
    <w:rsid w:val="008F69F1"/>
    <w:rsid w:val="008F747A"/>
    <w:rsid w:val="008F7BC1"/>
    <w:rsid w:val="008F7D7F"/>
    <w:rsid w:val="00900167"/>
    <w:rsid w:val="00900832"/>
    <w:rsid w:val="00900E0A"/>
    <w:rsid w:val="00900FF4"/>
    <w:rsid w:val="00901563"/>
    <w:rsid w:val="00901BA8"/>
    <w:rsid w:val="0090251B"/>
    <w:rsid w:val="00902962"/>
    <w:rsid w:val="00902ACC"/>
    <w:rsid w:val="00902BD1"/>
    <w:rsid w:val="009031A1"/>
    <w:rsid w:val="00903290"/>
    <w:rsid w:val="00903838"/>
    <w:rsid w:val="009038E5"/>
    <w:rsid w:val="00903A16"/>
    <w:rsid w:val="00903A86"/>
    <w:rsid w:val="00903D07"/>
    <w:rsid w:val="009040FD"/>
    <w:rsid w:val="00904539"/>
    <w:rsid w:val="00904772"/>
    <w:rsid w:val="009049E5"/>
    <w:rsid w:val="00904AC8"/>
    <w:rsid w:val="00904AC9"/>
    <w:rsid w:val="0090512A"/>
    <w:rsid w:val="00905C56"/>
    <w:rsid w:val="00905E3D"/>
    <w:rsid w:val="009065A4"/>
    <w:rsid w:val="009067B8"/>
    <w:rsid w:val="009067BE"/>
    <w:rsid w:val="00906A8B"/>
    <w:rsid w:val="00906C52"/>
    <w:rsid w:val="00906CE4"/>
    <w:rsid w:val="009072E1"/>
    <w:rsid w:val="00907475"/>
    <w:rsid w:val="00907B52"/>
    <w:rsid w:val="00907D2F"/>
    <w:rsid w:val="00910038"/>
    <w:rsid w:val="0091075D"/>
    <w:rsid w:val="00910B68"/>
    <w:rsid w:val="00910B94"/>
    <w:rsid w:val="00910DB9"/>
    <w:rsid w:val="00910FA8"/>
    <w:rsid w:val="00911447"/>
    <w:rsid w:val="00911F8F"/>
    <w:rsid w:val="00912B55"/>
    <w:rsid w:val="00913305"/>
    <w:rsid w:val="009152B8"/>
    <w:rsid w:val="00915309"/>
    <w:rsid w:val="0091547E"/>
    <w:rsid w:val="00915700"/>
    <w:rsid w:val="00915B29"/>
    <w:rsid w:val="00915DA1"/>
    <w:rsid w:val="00915E53"/>
    <w:rsid w:val="00916189"/>
    <w:rsid w:val="009163EA"/>
    <w:rsid w:val="0091659E"/>
    <w:rsid w:val="00916752"/>
    <w:rsid w:val="009168C3"/>
    <w:rsid w:val="00916A07"/>
    <w:rsid w:val="00916CC3"/>
    <w:rsid w:val="009170EA"/>
    <w:rsid w:val="00917163"/>
    <w:rsid w:val="00917A48"/>
    <w:rsid w:val="00917E3A"/>
    <w:rsid w:val="00920068"/>
    <w:rsid w:val="00920A3B"/>
    <w:rsid w:val="00920C2B"/>
    <w:rsid w:val="00920C79"/>
    <w:rsid w:val="0092102C"/>
    <w:rsid w:val="0092137F"/>
    <w:rsid w:val="009213EA"/>
    <w:rsid w:val="0092204F"/>
    <w:rsid w:val="009220C8"/>
    <w:rsid w:val="0092282D"/>
    <w:rsid w:val="00922EB0"/>
    <w:rsid w:val="00923401"/>
    <w:rsid w:val="00923473"/>
    <w:rsid w:val="00923C4E"/>
    <w:rsid w:val="00923C90"/>
    <w:rsid w:val="00924CBC"/>
    <w:rsid w:val="0092536D"/>
    <w:rsid w:val="00925B10"/>
    <w:rsid w:val="00926266"/>
    <w:rsid w:val="0092633B"/>
    <w:rsid w:val="00926BC6"/>
    <w:rsid w:val="00927360"/>
    <w:rsid w:val="009273DD"/>
    <w:rsid w:val="00927989"/>
    <w:rsid w:val="00927BB5"/>
    <w:rsid w:val="00927DA4"/>
    <w:rsid w:val="0093000E"/>
    <w:rsid w:val="009302B5"/>
    <w:rsid w:val="009303BE"/>
    <w:rsid w:val="00930452"/>
    <w:rsid w:val="009307EE"/>
    <w:rsid w:val="0093091E"/>
    <w:rsid w:val="00930D6D"/>
    <w:rsid w:val="00931100"/>
    <w:rsid w:val="009312F2"/>
    <w:rsid w:val="009315FD"/>
    <w:rsid w:val="0093166C"/>
    <w:rsid w:val="00931718"/>
    <w:rsid w:val="00931D03"/>
    <w:rsid w:val="0093252C"/>
    <w:rsid w:val="00932902"/>
    <w:rsid w:val="00932D6B"/>
    <w:rsid w:val="00932EBF"/>
    <w:rsid w:val="00933D2D"/>
    <w:rsid w:val="00933E4E"/>
    <w:rsid w:val="0093509A"/>
    <w:rsid w:val="00935240"/>
    <w:rsid w:val="009354E4"/>
    <w:rsid w:val="009357C9"/>
    <w:rsid w:val="00935CC5"/>
    <w:rsid w:val="00935E7E"/>
    <w:rsid w:val="00935F9E"/>
    <w:rsid w:val="009365C1"/>
    <w:rsid w:val="0093689F"/>
    <w:rsid w:val="00936A02"/>
    <w:rsid w:val="00936FA8"/>
    <w:rsid w:val="0093728A"/>
    <w:rsid w:val="00937C9A"/>
    <w:rsid w:val="00937CC2"/>
    <w:rsid w:val="00940892"/>
    <w:rsid w:val="00940AB7"/>
    <w:rsid w:val="00940C5C"/>
    <w:rsid w:val="0094108F"/>
    <w:rsid w:val="009414BC"/>
    <w:rsid w:val="00941507"/>
    <w:rsid w:val="009415BD"/>
    <w:rsid w:val="00941A2E"/>
    <w:rsid w:val="00941A99"/>
    <w:rsid w:val="00941C56"/>
    <w:rsid w:val="00941C7F"/>
    <w:rsid w:val="009420CC"/>
    <w:rsid w:val="00942802"/>
    <w:rsid w:val="00942B67"/>
    <w:rsid w:val="00943000"/>
    <w:rsid w:val="009431B8"/>
    <w:rsid w:val="009431DB"/>
    <w:rsid w:val="00944225"/>
    <w:rsid w:val="0094428F"/>
    <w:rsid w:val="009446F4"/>
    <w:rsid w:val="00944700"/>
    <w:rsid w:val="00944A53"/>
    <w:rsid w:val="00944A98"/>
    <w:rsid w:val="00944BCD"/>
    <w:rsid w:val="00944C5B"/>
    <w:rsid w:val="009450D8"/>
    <w:rsid w:val="009453A9"/>
    <w:rsid w:val="0094559B"/>
    <w:rsid w:val="009456D2"/>
    <w:rsid w:val="00945FEC"/>
    <w:rsid w:val="00946055"/>
    <w:rsid w:val="00946C79"/>
    <w:rsid w:val="00947224"/>
    <w:rsid w:val="0094765A"/>
    <w:rsid w:val="0094792E"/>
    <w:rsid w:val="0094797A"/>
    <w:rsid w:val="00947AEE"/>
    <w:rsid w:val="009504F8"/>
    <w:rsid w:val="00951034"/>
    <w:rsid w:val="009510F3"/>
    <w:rsid w:val="00951130"/>
    <w:rsid w:val="00951A20"/>
    <w:rsid w:val="00951CA6"/>
    <w:rsid w:val="00952521"/>
    <w:rsid w:val="009528CB"/>
    <w:rsid w:val="00952C21"/>
    <w:rsid w:val="00952D25"/>
    <w:rsid w:val="00952E5E"/>
    <w:rsid w:val="009530AD"/>
    <w:rsid w:val="00953231"/>
    <w:rsid w:val="0095398A"/>
    <w:rsid w:val="00953C9F"/>
    <w:rsid w:val="00953D1B"/>
    <w:rsid w:val="00953EA6"/>
    <w:rsid w:val="00953EAE"/>
    <w:rsid w:val="009540C0"/>
    <w:rsid w:val="009541CA"/>
    <w:rsid w:val="00954AC7"/>
    <w:rsid w:val="00954AD3"/>
    <w:rsid w:val="00954CC1"/>
    <w:rsid w:val="00954CCA"/>
    <w:rsid w:val="00954FF5"/>
    <w:rsid w:val="00955669"/>
    <w:rsid w:val="0095609E"/>
    <w:rsid w:val="00956292"/>
    <w:rsid w:val="009570B8"/>
    <w:rsid w:val="009575F6"/>
    <w:rsid w:val="009578CB"/>
    <w:rsid w:val="00957B67"/>
    <w:rsid w:val="009603F9"/>
    <w:rsid w:val="00960502"/>
    <w:rsid w:val="009615A3"/>
    <w:rsid w:val="009616DC"/>
    <w:rsid w:val="0096194E"/>
    <w:rsid w:val="00961B0A"/>
    <w:rsid w:val="00961BE2"/>
    <w:rsid w:val="00961F2D"/>
    <w:rsid w:val="0096241D"/>
    <w:rsid w:val="00963374"/>
    <w:rsid w:val="009634D7"/>
    <w:rsid w:val="00963591"/>
    <w:rsid w:val="009639C0"/>
    <w:rsid w:val="009639D7"/>
    <w:rsid w:val="00963EA6"/>
    <w:rsid w:val="009641E5"/>
    <w:rsid w:val="00964230"/>
    <w:rsid w:val="00964295"/>
    <w:rsid w:val="00965F17"/>
    <w:rsid w:val="009660F3"/>
    <w:rsid w:val="009661A7"/>
    <w:rsid w:val="009661BD"/>
    <w:rsid w:val="00966287"/>
    <w:rsid w:val="009668B9"/>
    <w:rsid w:val="00967980"/>
    <w:rsid w:val="00967BC5"/>
    <w:rsid w:val="00967C00"/>
    <w:rsid w:val="00967DDE"/>
    <w:rsid w:val="00967DE2"/>
    <w:rsid w:val="00967F50"/>
    <w:rsid w:val="009708E2"/>
    <w:rsid w:val="00970B3B"/>
    <w:rsid w:val="00970BA0"/>
    <w:rsid w:val="00971032"/>
    <w:rsid w:val="00972633"/>
    <w:rsid w:val="009729F1"/>
    <w:rsid w:val="00972E12"/>
    <w:rsid w:val="00972E98"/>
    <w:rsid w:val="00973009"/>
    <w:rsid w:val="0097361A"/>
    <w:rsid w:val="009736DC"/>
    <w:rsid w:val="0097393A"/>
    <w:rsid w:val="00973C2E"/>
    <w:rsid w:val="00973D0C"/>
    <w:rsid w:val="00973D31"/>
    <w:rsid w:val="009743A7"/>
    <w:rsid w:val="009745A8"/>
    <w:rsid w:val="009749D4"/>
    <w:rsid w:val="00974DCB"/>
    <w:rsid w:val="00974E90"/>
    <w:rsid w:val="00974F53"/>
    <w:rsid w:val="00975083"/>
    <w:rsid w:val="009752A1"/>
    <w:rsid w:val="00975D5A"/>
    <w:rsid w:val="00975E4E"/>
    <w:rsid w:val="00976F9C"/>
    <w:rsid w:val="0097708A"/>
    <w:rsid w:val="00977599"/>
    <w:rsid w:val="009803DC"/>
    <w:rsid w:val="00980BBA"/>
    <w:rsid w:val="009815B7"/>
    <w:rsid w:val="009816E6"/>
    <w:rsid w:val="0098188B"/>
    <w:rsid w:val="00981A4B"/>
    <w:rsid w:val="009822C5"/>
    <w:rsid w:val="009822EE"/>
    <w:rsid w:val="0098270B"/>
    <w:rsid w:val="009828BE"/>
    <w:rsid w:val="00983388"/>
    <w:rsid w:val="009835EF"/>
    <w:rsid w:val="00983DE0"/>
    <w:rsid w:val="00983E23"/>
    <w:rsid w:val="009842A0"/>
    <w:rsid w:val="009842BD"/>
    <w:rsid w:val="0098435A"/>
    <w:rsid w:val="00984D28"/>
    <w:rsid w:val="00984DAB"/>
    <w:rsid w:val="00986327"/>
    <w:rsid w:val="009867AD"/>
    <w:rsid w:val="00987571"/>
    <w:rsid w:val="009878E5"/>
    <w:rsid w:val="00987900"/>
    <w:rsid w:val="00987E76"/>
    <w:rsid w:val="00990071"/>
    <w:rsid w:val="00990311"/>
    <w:rsid w:val="009907B0"/>
    <w:rsid w:val="00990D7D"/>
    <w:rsid w:val="00990F0F"/>
    <w:rsid w:val="00991799"/>
    <w:rsid w:val="00991825"/>
    <w:rsid w:val="009918B1"/>
    <w:rsid w:val="00991D9F"/>
    <w:rsid w:val="00992E69"/>
    <w:rsid w:val="009935B6"/>
    <w:rsid w:val="0099370E"/>
    <w:rsid w:val="00993896"/>
    <w:rsid w:val="00993F79"/>
    <w:rsid w:val="009943F6"/>
    <w:rsid w:val="009944C1"/>
    <w:rsid w:val="00994C3D"/>
    <w:rsid w:val="00994D98"/>
    <w:rsid w:val="0099576F"/>
    <w:rsid w:val="00995829"/>
    <w:rsid w:val="00995B46"/>
    <w:rsid w:val="00995BA8"/>
    <w:rsid w:val="00995E05"/>
    <w:rsid w:val="00996233"/>
    <w:rsid w:val="00996C6B"/>
    <w:rsid w:val="00996E14"/>
    <w:rsid w:val="00996FB4"/>
    <w:rsid w:val="009970CD"/>
    <w:rsid w:val="009971D6"/>
    <w:rsid w:val="00997206"/>
    <w:rsid w:val="0099787F"/>
    <w:rsid w:val="00997B08"/>
    <w:rsid w:val="00997BBF"/>
    <w:rsid w:val="00997C9C"/>
    <w:rsid w:val="009A05E1"/>
    <w:rsid w:val="009A06C0"/>
    <w:rsid w:val="009A07C2"/>
    <w:rsid w:val="009A105B"/>
    <w:rsid w:val="009A14B1"/>
    <w:rsid w:val="009A1D6E"/>
    <w:rsid w:val="009A20E1"/>
    <w:rsid w:val="009A2912"/>
    <w:rsid w:val="009A2CE0"/>
    <w:rsid w:val="009A2D57"/>
    <w:rsid w:val="009A2F5D"/>
    <w:rsid w:val="009A3068"/>
    <w:rsid w:val="009A30CD"/>
    <w:rsid w:val="009A313F"/>
    <w:rsid w:val="009A3620"/>
    <w:rsid w:val="009A3BD0"/>
    <w:rsid w:val="009A3C19"/>
    <w:rsid w:val="009A428C"/>
    <w:rsid w:val="009A43EB"/>
    <w:rsid w:val="009A445E"/>
    <w:rsid w:val="009A44FD"/>
    <w:rsid w:val="009A4BDC"/>
    <w:rsid w:val="009A4ECB"/>
    <w:rsid w:val="009A4F37"/>
    <w:rsid w:val="009A4FB0"/>
    <w:rsid w:val="009A54F4"/>
    <w:rsid w:val="009A5AE6"/>
    <w:rsid w:val="009A612E"/>
    <w:rsid w:val="009A62CA"/>
    <w:rsid w:val="009A6B97"/>
    <w:rsid w:val="009A6E66"/>
    <w:rsid w:val="009A6F4B"/>
    <w:rsid w:val="009A72AE"/>
    <w:rsid w:val="009A737D"/>
    <w:rsid w:val="009A74D1"/>
    <w:rsid w:val="009A77E2"/>
    <w:rsid w:val="009A780D"/>
    <w:rsid w:val="009A795A"/>
    <w:rsid w:val="009A79F3"/>
    <w:rsid w:val="009A7A78"/>
    <w:rsid w:val="009A7CA4"/>
    <w:rsid w:val="009A7DD6"/>
    <w:rsid w:val="009A7ED6"/>
    <w:rsid w:val="009B0173"/>
    <w:rsid w:val="009B0386"/>
    <w:rsid w:val="009B0CD8"/>
    <w:rsid w:val="009B1E51"/>
    <w:rsid w:val="009B243B"/>
    <w:rsid w:val="009B2B40"/>
    <w:rsid w:val="009B2BB0"/>
    <w:rsid w:val="009B2F84"/>
    <w:rsid w:val="009B30EC"/>
    <w:rsid w:val="009B37B7"/>
    <w:rsid w:val="009B3D31"/>
    <w:rsid w:val="009B3F44"/>
    <w:rsid w:val="009B46DA"/>
    <w:rsid w:val="009B4A39"/>
    <w:rsid w:val="009B4D7E"/>
    <w:rsid w:val="009B4DE1"/>
    <w:rsid w:val="009B56C3"/>
    <w:rsid w:val="009B5813"/>
    <w:rsid w:val="009B6210"/>
    <w:rsid w:val="009B62B2"/>
    <w:rsid w:val="009B6596"/>
    <w:rsid w:val="009B6D33"/>
    <w:rsid w:val="009B6D56"/>
    <w:rsid w:val="009B72FA"/>
    <w:rsid w:val="009B7322"/>
    <w:rsid w:val="009B75CD"/>
    <w:rsid w:val="009B7940"/>
    <w:rsid w:val="009C0090"/>
    <w:rsid w:val="009C0AA3"/>
    <w:rsid w:val="009C0F9D"/>
    <w:rsid w:val="009C11CF"/>
    <w:rsid w:val="009C13FF"/>
    <w:rsid w:val="009C16FF"/>
    <w:rsid w:val="009C20E9"/>
    <w:rsid w:val="009C22B1"/>
    <w:rsid w:val="009C254E"/>
    <w:rsid w:val="009C2635"/>
    <w:rsid w:val="009C2D6C"/>
    <w:rsid w:val="009C318D"/>
    <w:rsid w:val="009C3F2C"/>
    <w:rsid w:val="009C4038"/>
    <w:rsid w:val="009C474A"/>
    <w:rsid w:val="009C4A59"/>
    <w:rsid w:val="009C4F6F"/>
    <w:rsid w:val="009C5748"/>
    <w:rsid w:val="009C596A"/>
    <w:rsid w:val="009C5A41"/>
    <w:rsid w:val="009C6651"/>
    <w:rsid w:val="009C67C2"/>
    <w:rsid w:val="009C6AE0"/>
    <w:rsid w:val="009C7448"/>
    <w:rsid w:val="009D042B"/>
    <w:rsid w:val="009D05E5"/>
    <w:rsid w:val="009D12A6"/>
    <w:rsid w:val="009D15EE"/>
    <w:rsid w:val="009D1837"/>
    <w:rsid w:val="009D1D37"/>
    <w:rsid w:val="009D1D70"/>
    <w:rsid w:val="009D2086"/>
    <w:rsid w:val="009D29EB"/>
    <w:rsid w:val="009D3257"/>
    <w:rsid w:val="009D350A"/>
    <w:rsid w:val="009D3903"/>
    <w:rsid w:val="009D3F55"/>
    <w:rsid w:val="009D4539"/>
    <w:rsid w:val="009D45C2"/>
    <w:rsid w:val="009D485A"/>
    <w:rsid w:val="009D4C9D"/>
    <w:rsid w:val="009D50CC"/>
    <w:rsid w:val="009D5562"/>
    <w:rsid w:val="009D59A6"/>
    <w:rsid w:val="009D5D89"/>
    <w:rsid w:val="009D5EE9"/>
    <w:rsid w:val="009D60FE"/>
    <w:rsid w:val="009D61A6"/>
    <w:rsid w:val="009D61B5"/>
    <w:rsid w:val="009D66D9"/>
    <w:rsid w:val="009D697F"/>
    <w:rsid w:val="009D6D50"/>
    <w:rsid w:val="009D7167"/>
    <w:rsid w:val="009D72B8"/>
    <w:rsid w:val="009D7F4B"/>
    <w:rsid w:val="009E03FA"/>
    <w:rsid w:val="009E0903"/>
    <w:rsid w:val="009E1075"/>
    <w:rsid w:val="009E10CA"/>
    <w:rsid w:val="009E254B"/>
    <w:rsid w:val="009E33A9"/>
    <w:rsid w:val="009E33DC"/>
    <w:rsid w:val="009E3DE8"/>
    <w:rsid w:val="009E4094"/>
    <w:rsid w:val="009E4906"/>
    <w:rsid w:val="009E4BB9"/>
    <w:rsid w:val="009E4D30"/>
    <w:rsid w:val="009E5EF7"/>
    <w:rsid w:val="009E6FB6"/>
    <w:rsid w:val="009E701C"/>
    <w:rsid w:val="009E7040"/>
    <w:rsid w:val="009E71EF"/>
    <w:rsid w:val="009E7515"/>
    <w:rsid w:val="009E77AF"/>
    <w:rsid w:val="009E7A91"/>
    <w:rsid w:val="009F01BF"/>
    <w:rsid w:val="009F0324"/>
    <w:rsid w:val="009F0560"/>
    <w:rsid w:val="009F15D3"/>
    <w:rsid w:val="009F1A26"/>
    <w:rsid w:val="009F1EDE"/>
    <w:rsid w:val="009F238A"/>
    <w:rsid w:val="009F2B7F"/>
    <w:rsid w:val="009F2DB0"/>
    <w:rsid w:val="009F30C8"/>
    <w:rsid w:val="009F374E"/>
    <w:rsid w:val="009F39C7"/>
    <w:rsid w:val="009F3D40"/>
    <w:rsid w:val="009F3D8C"/>
    <w:rsid w:val="009F4481"/>
    <w:rsid w:val="009F4599"/>
    <w:rsid w:val="009F506B"/>
    <w:rsid w:val="009F5621"/>
    <w:rsid w:val="009F5E0E"/>
    <w:rsid w:val="009F61BF"/>
    <w:rsid w:val="009F6C96"/>
    <w:rsid w:val="009F7C82"/>
    <w:rsid w:val="009F7D50"/>
    <w:rsid w:val="00A00E75"/>
    <w:rsid w:val="00A017B9"/>
    <w:rsid w:val="00A01B8B"/>
    <w:rsid w:val="00A01CB9"/>
    <w:rsid w:val="00A01E8A"/>
    <w:rsid w:val="00A020F9"/>
    <w:rsid w:val="00A02753"/>
    <w:rsid w:val="00A02AF7"/>
    <w:rsid w:val="00A039AB"/>
    <w:rsid w:val="00A04F72"/>
    <w:rsid w:val="00A053C8"/>
    <w:rsid w:val="00A0568C"/>
    <w:rsid w:val="00A0588A"/>
    <w:rsid w:val="00A058BB"/>
    <w:rsid w:val="00A05C77"/>
    <w:rsid w:val="00A05D56"/>
    <w:rsid w:val="00A0653E"/>
    <w:rsid w:val="00A066CE"/>
    <w:rsid w:val="00A06988"/>
    <w:rsid w:val="00A06A86"/>
    <w:rsid w:val="00A06B2E"/>
    <w:rsid w:val="00A06B96"/>
    <w:rsid w:val="00A07220"/>
    <w:rsid w:val="00A07710"/>
    <w:rsid w:val="00A0791A"/>
    <w:rsid w:val="00A07A8C"/>
    <w:rsid w:val="00A07D0C"/>
    <w:rsid w:val="00A07E09"/>
    <w:rsid w:val="00A111AB"/>
    <w:rsid w:val="00A11912"/>
    <w:rsid w:val="00A11B46"/>
    <w:rsid w:val="00A129CF"/>
    <w:rsid w:val="00A12A9D"/>
    <w:rsid w:val="00A12C6E"/>
    <w:rsid w:val="00A13133"/>
    <w:rsid w:val="00A13336"/>
    <w:rsid w:val="00A1355A"/>
    <w:rsid w:val="00A13700"/>
    <w:rsid w:val="00A13B87"/>
    <w:rsid w:val="00A13C5F"/>
    <w:rsid w:val="00A13CF2"/>
    <w:rsid w:val="00A13F8C"/>
    <w:rsid w:val="00A1403C"/>
    <w:rsid w:val="00A14205"/>
    <w:rsid w:val="00A14D80"/>
    <w:rsid w:val="00A150F0"/>
    <w:rsid w:val="00A153B6"/>
    <w:rsid w:val="00A1582E"/>
    <w:rsid w:val="00A16355"/>
    <w:rsid w:val="00A164AE"/>
    <w:rsid w:val="00A16695"/>
    <w:rsid w:val="00A16B0F"/>
    <w:rsid w:val="00A16FC2"/>
    <w:rsid w:val="00A170E4"/>
    <w:rsid w:val="00A17948"/>
    <w:rsid w:val="00A201FD"/>
    <w:rsid w:val="00A20680"/>
    <w:rsid w:val="00A20806"/>
    <w:rsid w:val="00A20A99"/>
    <w:rsid w:val="00A210C8"/>
    <w:rsid w:val="00A215BF"/>
    <w:rsid w:val="00A21839"/>
    <w:rsid w:val="00A21C3D"/>
    <w:rsid w:val="00A21C9F"/>
    <w:rsid w:val="00A22412"/>
    <w:rsid w:val="00A225D8"/>
    <w:rsid w:val="00A2270E"/>
    <w:rsid w:val="00A22AA2"/>
    <w:rsid w:val="00A2338D"/>
    <w:rsid w:val="00A23855"/>
    <w:rsid w:val="00A238ED"/>
    <w:rsid w:val="00A23B6E"/>
    <w:rsid w:val="00A23C02"/>
    <w:rsid w:val="00A23F3C"/>
    <w:rsid w:val="00A24533"/>
    <w:rsid w:val="00A245F8"/>
    <w:rsid w:val="00A2484F"/>
    <w:rsid w:val="00A248B4"/>
    <w:rsid w:val="00A25199"/>
    <w:rsid w:val="00A25374"/>
    <w:rsid w:val="00A25C28"/>
    <w:rsid w:val="00A25CEE"/>
    <w:rsid w:val="00A25F9C"/>
    <w:rsid w:val="00A26191"/>
    <w:rsid w:val="00A26374"/>
    <w:rsid w:val="00A264C4"/>
    <w:rsid w:val="00A26AE2"/>
    <w:rsid w:val="00A26E4B"/>
    <w:rsid w:val="00A27507"/>
    <w:rsid w:val="00A27B21"/>
    <w:rsid w:val="00A3009C"/>
    <w:rsid w:val="00A302E5"/>
    <w:rsid w:val="00A303CA"/>
    <w:rsid w:val="00A304B0"/>
    <w:rsid w:val="00A30A5D"/>
    <w:rsid w:val="00A315F1"/>
    <w:rsid w:val="00A31BBE"/>
    <w:rsid w:val="00A31C7E"/>
    <w:rsid w:val="00A31D47"/>
    <w:rsid w:val="00A31DA2"/>
    <w:rsid w:val="00A31EE8"/>
    <w:rsid w:val="00A320A3"/>
    <w:rsid w:val="00A3235D"/>
    <w:rsid w:val="00A325A7"/>
    <w:rsid w:val="00A3273D"/>
    <w:rsid w:val="00A32B16"/>
    <w:rsid w:val="00A32BC7"/>
    <w:rsid w:val="00A32CA4"/>
    <w:rsid w:val="00A33038"/>
    <w:rsid w:val="00A33544"/>
    <w:rsid w:val="00A339CD"/>
    <w:rsid w:val="00A33AE2"/>
    <w:rsid w:val="00A33FFD"/>
    <w:rsid w:val="00A34069"/>
    <w:rsid w:val="00A34EC9"/>
    <w:rsid w:val="00A3513D"/>
    <w:rsid w:val="00A35780"/>
    <w:rsid w:val="00A3593A"/>
    <w:rsid w:val="00A35943"/>
    <w:rsid w:val="00A35DC9"/>
    <w:rsid w:val="00A35E12"/>
    <w:rsid w:val="00A35E7A"/>
    <w:rsid w:val="00A36AB1"/>
    <w:rsid w:val="00A36E93"/>
    <w:rsid w:val="00A36FD8"/>
    <w:rsid w:val="00A3709A"/>
    <w:rsid w:val="00A3729B"/>
    <w:rsid w:val="00A3733E"/>
    <w:rsid w:val="00A375BD"/>
    <w:rsid w:val="00A37746"/>
    <w:rsid w:val="00A377BB"/>
    <w:rsid w:val="00A37DA6"/>
    <w:rsid w:val="00A37E21"/>
    <w:rsid w:val="00A37E8A"/>
    <w:rsid w:val="00A404C0"/>
    <w:rsid w:val="00A4095E"/>
    <w:rsid w:val="00A409DC"/>
    <w:rsid w:val="00A40EB5"/>
    <w:rsid w:val="00A40FEC"/>
    <w:rsid w:val="00A4115C"/>
    <w:rsid w:val="00A411C1"/>
    <w:rsid w:val="00A4193F"/>
    <w:rsid w:val="00A41987"/>
    <w:rsid w:val="00A41D11"/>
    <w:rsid w:val="00A42690"/>
    <w:rsid w:val="00A42D25"/>
    <w:rsid w:val="00A43514"/>
    <w:rsid w:val="00A436FD"/>
    <w:rsid w:val="00A43B5C"/>
    <w:rsid w:val="00A44ABC"/>
    <w:rsid w:val="00A44B6A"/>
    <w:rsid w:val="00A44EF3"/>
    <w:rsid w:val="00A457D4"/>
    <w:rsid w:val="00A458A5"/>
    <w:rsid w:val="00A463C9"/>
    <w:rsid w:val="00A46898"/>
    <w:rsid w:val="00A4695A"/>
    <w:rsid w:val="00A46B8B"/>
    <w:rsid w:val="00A47073"/>
    <w:rsid w:val="00A510C8"/>
    <w:rsid w:val="00A51B76"/>
    <w:rsid w:val="00A51B9C"/>
    <w:rsid w:val="00A5207B"/>
    <w:rsid w:val="00A52A3A"/>
    <w:rsid w:val="00A53067"/>
    <w:rsid w:val="00A53266"/>
    <w:rsid w:val="00A532EB"/>
    <w:rsid w:val="00A533CC"/>
    <w:rsid w:val="00A53645"/>
    <w:rsid w:val="00A536D3"/>
    <w:rsid w:val="00A53B79"/>
    <w:rsid w:val="00A54536"/>
    <w:rsid w:val="00A5456C"/>
    <w:rsid w:val="00A54CBA"/>
    <w:rsid w:val="00A54F0E"/>
    <w:rsid w:val="00A5503E"/>
    <w:rsid w:val="00A55189"/>
    <w:rsid w:val="00A55946"/>
    <w:rsid w:val="00A55B38"/>
    <w:rsid w:val="00A56297"/>
    <w:rsid w:val="00A565C0"/>
    <w:rsid w:val="00A567D9"/>
    <w:rsid w:val="00A56BD8"/>
    <w:rsid w:val="00A600BB"/>
    <w:rsid w:val="00A603E0"/>
    <w:rsid w:val="00A60410"/>
    <w:rsid w:val="00A61241"/>
    <w:rsid w:val="00A61363"/>
    <w:rsid w:val="00A61555"/>
    <w:rsid w:val="00A617F8"/>
    <w:rsid w:val="00A61F16"/>
    <w:rsid w:val="00A631A4"/>
    <w:rsid w:val="00A63FC2"/>
    <w:rsid w:val="00A64E8D"/>
    <w:rsid w:val="00A65195"/>
    <w:rsid w:val="00A6534C"/>
    <w:rsid w:val="00A653EB"/>
    <w:rsid w:val="00A65415"/>
    <w:rsid w:val="00A65851"/>
    <w:rsid w:val="00A65942"/>
    <w:rsid w:val="00A65B6D"/>
    <w:rsid w:val="00A65EF4"/>
    <w:rsid w:val="00A65F36"/>
    <w:rsid w:val="00A6689A"/>
    <w:rsid w:val="00A66A0C"/>
    <w:rsid w:val="00A703CF"/>
    <w:rsid w:val="00A70882"/>
    <w:rsid w:val="00A712D0"/>
    <w:rsid w:val="00A714B4"/>
    <w:rsid w:val="00A7170D"/>
    <w:rsid w:val="00A71C02"/>
    <w:rsid w:val="00A72469"/>
    <w:rsid w:val="00A72499"/>
    <w:rsid w:val="00A72534"/>
    <w:rsid w:val="00A72670"/>
    <w:rsid w:val="00A72741"/>
    <w:rsid w:val="00A728B8"/>
    <w:rsid w:val="00A72A26"/>
    <w:rsid w:val="00A72ADA"/>
    <w:rsid w:val="00A72B28"/>
    <w:rsid w:val="00A72C18"/>
    <w:rsid w:val="00A73635"/>
    <w:rsid w:val="00A73B3B"/>
    <w:rsid w:val="00A74143"/>
    <w:rsid w:val="00A74282"/>
    <w:rsid w:val="00A7441E"/>
    <w:rsid w:val="00A7465B"/>
    <w:rsid w:val="00A74A7F"/>
    <w:rsid w:val="00A7537F"/>
    <w:rsid w:val="00A7540A"/>
    <w:rsid w:val="00A754CD"/>
    <w:rsid w:val="00A75737"/>
    <w:rsid w:val="00A76D07"/>
    <w:rsid w:val="00A77B1F"/>
    <w:rsid w:val="00A77B21"/>
    <w:rsid w:val="00A77BBC"/>
    <w:rsid w:val="00A8038C"/>
    <w:rsid w:val="00A80553"/>
    <w:rsid w:val="00A80CA4"/>
    <w:rsid w:val="00A8140C"/>
    <w:rsid w:val="00A820D0"/>
    <w:rsid w:val="00A82383"/>
    <w:rsid w:val="00A828C9"/>
    <w:rsid w:val="00A82A99"/>
    <w:rsid w:val="00A82C1C"/>
    <w:rsid w:val="00A830A8"/>
    <w:rsid w:val="00A8326D"/>
    <w:rsid w:val="00A83CBC"/>
    <w:rsid w:val="00A841A7"/>
    <w:rsid w:val="00A841C0"/>
    <w:rsid w:val="00A847F8"/>
    <w:rsid w:val="00A84835"/>
    <w:rsid w:val="00A84883"/>
    <w:rsid w:val="00A8507E"/>
    <w:rsid w:val="00A850B8"/>
    <w:rsid w:val="00A85C15"/>
    <w:rsid w:val="00A85CE0"/>
    <w:rsid w:val="00A864CC"/>
    <w:rsid w:val="00A869C1"/>
    <w:rsid w:val="00A871F3"/>
    <w:rsid w:val="00A87681"/>
    <w:rsid w:val="00A905A7"/>
    <w:rsid w:val="00A90AB9"/>
    <w:rsid w:val="00A90DC4"/>
    <w:rsid w:val="00A9150C"/>
    <w:rsid w:val="00A91BF0"/>
    <w:rsid w:val="00A92047"/>
    <w:rsid w:val="00A926D2"/>
    <w:rsid w:val="00A92F47"/>
    <w:rsid w:val="00A933DE"/>
    <w:rsid w:val="00A937E5"/>
    <w:rsid w:val="00A93A6F"/>
    <w:rsid w:val="00A93CBC"/>
    <w:rsid w:val="00A93E27"/>
    <w:rsid w:val="00A94702"/>
    <w:rsid w:val="00A947E8"/>
    <w:rsid w:val="00A95155"/>
    <w:rsid w:val="00A95338"/>
    <w:rsid w:val="00A954F9"/>
    <w:rsid w:val="00A955F6"/>
    <w:rsid w:val="00A956F7"/>
    <w:rsid w:val="00A9598C"/>
    <w:rsid w:val="00A96DD0"/>
    <w:rsid w:val="00A96E7A"/>
    <w:rsid w:val="00A973DE"/>
    <w:rsid w:val="00A9789B"/>
    <w:rsid w:val="00A97AE7"/>
    <w:rsid w:val="00A97DA0"/>
    <w:rsid w:val="00AA0039"/>
    <w:rsid w:val="00AA060D"/>
    <w:rsid w:val="00AA0CA4"/>
    <w:rsid w:val="00AA0D5C"/>
    <w:rsid w:val="00AA0E84"/>
    <w:rsid w:val="00AA1427"/>
    <w:rsid w:val="00AA2704"/>
    <w:rsid w:val="00AA2C8D"/>
    <w:rsid w:val="00AA2F1A"/>
    <w:rsid w:val="00AA315E"/>
    <w:rsid w:val="00AA4217"/>
    <w:rsid w:val="00AA4268"/>
    <w:rsid w:val="00AA541B"/>
    <w:rsid w:val="00AA54EA"/>
    <w:rsid w:val="00AA56BB"/>
    <w:rsid w:val="00AA5911"/>
    <w:rsid w:val="00AA5E7E"/>
    <w:rsid w:val="00AA61B2"/>
    <w:rsid w:val="00AA642A"/>
    <w:rsid w:val="00AA6819"/>
    <w:rsid w:val="00AA6ABA"/>
    <w:rsid w:val="00AA6B60"/>
    <w:rsid w:val="00AA7060"/>
    <w:rsid w:val="00AA70C4"/>
    <w:rsid w:val="00AA7331"/>
    <w:rsid w:val="00AA7400"/>
    <w:rsid w:val="00AA7A7B"/>
    <w:rsid w:val="00AA7EC7"/>
    <w:rsid w:val="00AB0783"/>
    <w:rsid w:val="00AB0922"/>
    <w:rsid w:val="00AB172B"/>
    <w:rsid w:val="00AB1F64"/>
    <w:rsid w:val="00AB22B1"/>
    <w:rsid w:val="00AB24BC"/>
    <w:rsid w:val="00AB282F"/>
    <w:rsid w:val="00AB2D89"/>
    <w:rsid w:val="00AB319D"/>
    <w:rsid w:val="00AB34D5"/>
    <w:rsid w:val="00AB3607"/>
    <w:rsid w:val="00AB37C6"/>
    <w:rsid w:val="00AB388A"/>
    <w:rsid w:val="00AB394C"/>
    <w:rsid w:val="00AB3C91"/>
    <w:rsid w:val="00AB3FE5"/>
    <w:rsid w:val="00AB4101"/>
    <w:rsid w:val="00AB410A"/>
    <w:rsid w:val="00AB45BA"/>
    <w:rsid w:val="00AB4748"/>
    <w:rsid w:val="00AB4A1E"/>
    <w:rsid w:val="00AB4F3A"/>
    <w:rsid w:val="00AB5209"/>
    <w:rsid w:val="00AB6B13"/>
    <w:rsid w:val="00AB6B35"/>
    <w:rsid w:val="00AB6BE6"/>
    <w:rsid w:val="00AB6D11"/>
    <w:rsid w:val="00AB7268"/>
    <w:rsid w:val="00AB7359"/>
    <w:rsid w:val="00AB76D9"/>
    <w:rsid w:val="00AB7795"/>
    <w:rsid w:val="00AB78FE"/>
    <w:rsid w:val="00AB7A58"/>
    <w:rsid w:val="00AB7A5B"/>
    <w:rsid w:val="00AC0004"/>
    <w:rsid w:val="00AC0124"/>
    <w:rsid w:val="00AC0156"/>
    <w:rsid w:val="00AC15B6"/>
    <w:rsid w:val="00AC171A"/>
    <w:rsid w:val="00AC1973"/>
    <w:rsid w:val="00AC1C15"/>
    <w:rsid w:val="00AC2261"/>
    <w:rsid w:val="00AC25C2"/>
    <w:rsid w:val="00AC2F15"/>
    <w:rsid w:val="00AC3293"/>
    <w:rsid w:val="00AC32C5"/>
    <w:rsid w:val="00AC4032"/>
    <w:rsid w:val="00AC4461"/>
    <w:rsid w:val="00AC45CE"/>
    <w:rsid w:val="00AC4B3B"/>
    <w:rsid w:val="00AC5B97"/>
    <w:rsid w:val="00AC65E8"/>
    <w:rsid w:val="00AC683C"/>
    <w:rsid w:val="00AC6C13"/>
    <w:rsid w:val="00AC75E7"/>
    <w:rsid w:val="00AC78AC"/>
    <w:rsid w:val="00AC7918"/>
    <w:rsid w:val="00AC7A29"/>
    <w:rsid w:val="00AC7AA2"/>
    <w:rsid w:val="00AD0051"/>
    <w:rsid w:val="00AD03EF"/>
    <w:rsid w:val="00AD057C"/>
    <w:rsid w:val="00AD0CD9"/>
    <w:rsid w:val="00AD0CEF"/>
    <w:rsid w:val="00AD0DD4"/>
    <w:rsid w:val="00AD158B"/>
    <w:rsid w:val="00AD1836"/>
    <w:rsid w:val="00AD194E"/>
    <w:rsid w:val="00AD1B35"/>
    <w:rsid w:val="00AD1D53"/>
    <w:rsid w:val="00AD1DF3"/>
    <w:rsid w:val="00AD249C"/>
    <w:rsid w:val="00AD25B3"/>
    <w:rsid w:val="00AD27CE"/>
    <w:rsid w:val="00AD2813"/>
    <w:rsid w:val="00AD2B75"/>
    <w:rsid w:val="00AD3033"/>
    <w:rsid w:val="00AD3419"/>
    <w:rsid w:val="00AD4A9A"/>
    <w:rsid w:val="00AD52F1"/>
    <w:rsid w:val="00AD5328"/>
    <w:rsid w:val="00AD55EA"/>
    <w:rsid w:val="00AD5E56"/>
    <w:rsid w:val="00AD6034"/>
    <w:rsid w:val="00AD626F"/>
    <w:rsid w:val="00AD62DE"/>
    <w:rsid w:val="00AD68D8"/>
    <w:rsid w:val="00AD6A34"/>
    <w:rsid w:val="00AD6B79"/>
    <w:rsid w:val="00AD6C06"/>
    <w:rsid w:val="00AD75AC"/>
    <w:rsid w:val="00AD7683"/>
    <w:rsid w:val="00AD7821"/>
    <w:rsid w:val="00AD78C9"/>
    <w:rsid w:val="00AD7D16"/>
    <w:rsid w:val="00AD7F0F"/>
    <w:rsid w:val="00AE0441"/>
    <w:rsid w:val="00AE063E"/>
    <w:rsid w:val="00AE09C9"/>
    <w:rsid w:val="00AE0BC7"/>
    <w:rsid w:val="00AE12EE"/>
    <w:rsid w:val="00AE1B84"/>
    <w:rsid w:val="00AE2054"/>
    <w:rsid w:val="00AE2241"/>
    <w:rsid w:val="00AE2A63"/>
    <w:rsid w:val="00AE2CD9"/>
    <w:rsid w:val="00AE2E90"/>
    <w:rsid w:val="00AE333C"/>
    <w:rsid w:val="00AE3C29"/>
    <w:rsid w:val="00AE3E8A"/>
    <w:rsid w:val="00AE3ED3"/>
    <w:rsid w:val="00AE429C"/>
    <w:rsid w:val="00AE442F"/>
    <w:rsid w:val="00AE483E"/>
    <w:rsid w:val="00AE493C"/>
    <w:rsid w:val="00AE4AF6"/>
    <w:rsid w:val="00AE4E79"/>
    <w:rsid w:val="00AE52CD"/>
    <w:rsid w:val="00AE5E51"/>
    <w:rsid w:val="00AE5F97"/>
    <w:rsid w:val="00AE5FD4"/>
    <w:rsid w:val="00AE64EC"/>
    <w:rsid w:val="00AE78C8"/>
    <w:rsid w:val="00AE7B37"/>
    <w:rsid w:val="00AE7C8E"/>
    <w:rsid w:val="00AF078D"/>
    <w:rsid w:val="00AF0AF5"/>
    <w:rsid w:val="00AF0D82"/>
    <w:rsid w:val="00AF10A8"/>
    <w:rsid w:val="00AF1175"/>
    <w:rsid w:val="00AF16CA"/>
    <w:rsid w:val="00AF18A9"/>
    <w:rsid w:val="00AF1A27"/>
    <w:rsid w:val="00AF1A81"/>
    <w:rsid w:val="00AF1B2C"/>
    <w:rsid w:val="00AF1C39"/>
    <w:rsid w:val="00AF2E78"/>
    <w:rsid w:val="00AF332F"/>
    <w:rsid w:val="00AF3706"/>
    <w:rsid w:val="00AF37C7"/>
    <w:rsid w:val="00AF39F3"/>
    <w:rsid w:val="00AF4094"/>
    <w:rsid w:val="00AF40CA"/>
    <w:rsid w:val="00AF41FE"/>
    <w:rsid w:val="00AF50C2"/>
    <w:rsid w:val="00AF548F"/>
    <w:rsid w:val="00AF5736"/>
    <w:rsid w:val="00AF59FD"/>
    <w:rsid w:val="00AF5B99"/>
    <w:rsid w:val="00AF5FA1"/>
    <w:rsid w:val="00AF5FE4"/>
    <w:rsid w:val="00AF684C"/>
    <w:rsid w:val="00AF6E06"/>
    <w:rsid w:val="00AF70EA"/>
    <w:rsid w:val="00AF722D"/>
    <w:rsid w:val="00AF7360"/>
    <w:rsid w:val="00B009E4"/>
    <w:rsid w:val="00B00BBD"/>
    <w:rsid w:val="00B00E28"/>
    <w:rsid w:val="00B01116"/>
    <w:rsid w:val="00B01DB2"/>
    <w:rsid w:val="00B02317"/>
    <w:rsid w:val="00B0243E"/>
    <w:rsid w:val="00B02451"/>
    <w:rsid w:val="00B02680"/>
    <w:rsid w:val="00B02712"/>
    <w:rsid w:val="00B02BF0"/>
    <w:rsid w:val="00B02D16"/>
    <w:rsid w:val="00B02EA6"/>
    <w:rsid w:val="00B03595"/>
    <w:rsid w:val="00B03C91"/>
    <w:rsid w:val="00B03F1E"/>
    <w:rsid w:val="00B0413E"/>
    <w:rsid w:val="00B04237"/>
    <w:rsid w:val="00B042E0"/>
    <w:rsid w:val="00B047F8"/>
    <w:rsid w:val="00B04D6A"/>
    <w:rsid w:val="00B04F90"/>
    <w:rsid w:val="00B05269"/>
    <w:rsid w:val="00B056C3"/>
    <w:rsid w:val="00B057A2"/>
    <w:rsid w:val="00B0584B"/>
    <w:rsid w:val="00B05A80"/>
    <w:rsid w:val="00B05B94"/>
    <w:rsid w:val="00B06416"/>
    <w:rsid w:val="00B064B0"/>
    <w:rsid w:val="00B06D60"/>
    <w:rsid w:val="00B06E4E"/>
    <w:rsid w:val="00B071F2"/>
    <w:rsid w:val="00B07565"/>
    <w:rsid w:val="00B07578"/>
    <w:rsid w:val="00B07A22"/>
    <w:rsid w:val="00B07C90"/>
    <w:rsid w:val="00B07DE3"/>
    <w:rsid w:val="00B103F9"/>
    <w:rsid w:val="00B10432"/>
    <w:rsid w:val="00B10EEB"/>
    <w:rsid w:val="00B11030"/>
    <w:rsid w:val="00B11420"/>
    <w:rsid w:val="00B117A8"/>
    <w:rsid w:val="00B119EC"/>
    <w:rsid w:val="00B11E8B"/>
    <w:rsid w:val="00B12F9E"/>
    <w:rsid w:val="00B13509"/>
    <w:rsid w:val="00B13944"/>
    <w:rsid w:val="00B13A20"/>
    <w:rsid w:val="00B13B0C"/>
    <w:rsid w:val="00B13B48"/>
    <w:rsid w:val="00B1436A"/>
    <w:rsid w:val="00B145A9"/>
    <w:rsid w:val="00B145D3"/>
    <w:rsid w:val="00B14651"/>
    <w:rsid w:val="00B14916"/>
    <w:rsid w:val="00B1491C"/>
    <w:rsid w:val="00B14AEE"/>
    <w:rsid w:val="00B14C7A"/>
    <w:rsid w:val="00B1527C"/>
    <w:rsid w:val="00B1529E"/>
    <w:rsid w:val="00B152D6"/>
    <w:rsid w:val="00B153A6"/>
    <w:rsid w:val="00B15AE2"/>
    <w:rsid w:val="00B16D30"/>
    <w:rsid w:val="00B16EA7"/>
    <w:rsid w:val="00B16EDC"/>
    <w:rsid w:val="00B17595"/>
    <w:rsid w:val="00B178DE"/>
    <w:rsid w:val="00B178E4"/>
    <w:rsid w:val="00B17C8E"/>
    <w:rsid w:val="00B17D6C"/>
    <w:rsid w:val="00B17EAA"/>
    <w:rsid w:val="00B17ECB"/>
    <w:rsid w:val="00B202D4"/>
    <w:rsid w:val="00B217AF"/>
    <w:rsid w:val="00B21987"/>
    <w:rsid w:val="00B21C91"/>
    <w:rsid w:val="00B21E65"/>
    <w:rsid w:val="00B21F0C"/>
    <w:rsid w:val="00B2277D"/>
    <w:rsid w:val="00B22A54"/>
    <w:rsid w:val="00B22A82"/>
    <w:rsid w:val="00B22B4E"/>
    <w:rsid w:val="00B22CAE"/>
    <w:rsid w:val="00B2387E"/>
    <w:rsid w:val="00B23BB3"/>
    <w:rsid w:val="00B23ED6"/>
    <w:rsid w:val="00B2411C"/>
    <w:rsid w:val="00B24605"/>
    <w:rsid w:val="00B248C7"/>
    <w:rsid w:val="00B24A44"/>
    <w:rsid w:val="00B24BED"/>
    <w:rsid w:val="00B24CA2"/>
    <w:rsid w:val="00B25983"/>
    <w:rsid w:val="00B25A42"/>
    <w:rsid w:val="00B25A43"/>
    <w:rsid w:val="00B25C08"/>
    <w:rsid w:val="00B25D3C"/>
    <w:rsid w:val="00B25DC1"/>
    <w:rsid w:val="00B260B7"/>
    <w:rsid w:val="00B262A3"/>
    <w:rsid w:val="00B26590"/>
    <w:rsid w:val="00B2723F"/>
    <w:rsid w:val="00B27326"/>
    <w:rsid w:val="00B2743C"/>
    <w:rsid w:val="00B27477"/>
    <w:rsid w:val="00B27CE1"/>
    <w:rsid w:val="00B27D0A"/>
    <w:rsid w:val="00B27E31"/>
    <w:rsid w:val="00B30214"/>
    <w:rsid w:val="00B313A0"/>
    <w:rsid w:val="00B314EE"/>
    <w:rsid w:val="00B3161D"/>
    <w:rsid w:val="00B31D91"/>
    <w:rsid w:val="00B31E02"/>
    <w:rsid w:val="00B3259E"/>
    <w:rsid w:val="00B325BB"/>
    <w:rsid w:val="00B32E1F"/>
    <w:rsid w:val="00B330F7"/>
    <w:rsid w:val="00B33136"/>
    <w:rsid w:val="00B3343F"/>
    <w:rsid w:val="00B33451"/>
    <w:rsid w:val="00B33970"/>
    <w:rsid w:val="00B33FF8"/>
    <w:rsid w:val="00B349B8"/>
    <w:rsid w:val="00B34B3E"/>
    <w:rsid w:val="00B35295"/>
    <w:rsid w:val="00B353B9"/>
    <w:rsid w:val="00B3588C"/>
    <w:rsid w:val="00B35D54"/>
    <w:rsid w:val="00B35F4C"/>
    <w:rsid w:val="00B3601C"/>
    <w:rsid w:val="00B363A0"/>
    <w:rsid w:val="00B36CB6"/>
    <w:rsid w:val="00B37355"/>
    <w:rsid w:val="00B37A54"/>
    <w:rsid w:val="00B37DA2"/>
    <w:rsid w:val="00B37ECE"/>
    <w:rsid w:val="00B40359"/>
    <w:rsid w:val="00B409ED"/>
    <w:rsid w:val="00B409F2"/>
    <w:rsid w:val="00B40EB9"/>
    <w:rsid w:val="00B40FEB"/>
    <w:rsid w:val="00B411E1"/>
    <w:rsid w:val="00B42624"/>
    <w:rsid w:val="00B42863"/>
    <w:rsid w:val="00B43284"/>
    <w:rsid w:val="00B43780"/>
    <w:rsid w:val="00B44039"/>
    <w:rsid w:val="00B44283"/>
    <w:rsid w:val="00B4493A"/>
    <w:rsid w:val="00B44F69"/>
    <w:rsid w:val="00B45FA9"/>
    <w:rsid w:val="00B46307"/>
    <w:rsid w:val="00B46A00"/>
    <w:rsid w:val="00B46A6C"/>
    <w:rsid w:val="00B46B5A"/>
    <w:rsid w:val="00B47CAC"/>
    <w:rsid w:val="00B504BA"/>
    <w:rsid w:val="00B50677"/>
    <w:rsid w:val="00B50846"/>
    <w:rsid w:val="00B50914"/>
    <w:rsid w:val="00B50977"/>
    <w:rsid w:val="00B50D80"/>
    <w:rsid w:val="00B51656"/>
    <w:rsid w:val="00B51EE4"/>
    <w:rsid w:val="00B5208C"/>
    <w:rsid w:val="00B52396"/>
    <w:rsid w:val="00B52542"/>
    <w:rsid w:val="00B527A5"/>
    <w:rsid w:val="00B5296D"/>
    <w:rsid w:val="00B52A6C"/>
    <w:rsid w:val="00B536FA"/>
    <w:rsid w:val="00B539AE"/>
    <w:rsid w:val="00B5435B"/>
    <w:rsid w:val="00B54C76"/>
    <w:rsid w:val="00B550C3"/>
    <w:rsid w:val="00B552E1"/>
    <w:rsid w:val="00B5556C"/>
    <w:rsid w:val="00B55B00"/>
    <w:rsid w:val="00B565C4"/>
    <w:rsid w:val="00B571CC"/>
    <w:rsid w:val="00B573B2"/>
    <w:rsid w:val="00B57630"/>
    <w:rsid w:val="00B57B42"/>
    <w:rsid w:val="00B57B99"/>
    <w:rsid w:val="00B57BEF"/>
    <w:rsid w:val="00B57DAA"/>
    <w:rsid w:val="00B57FC5"/>
    <w:rsid w:val="00B601D7"/>
    <w:rsid w:val="00B60480"/>
    <w:rsid w:val="00B606B5"/>
    <w:rsid w:val="00B60C5C"/>
    <w:rsid w:val="00B60F41"/>
    <w:rsid w:val="00B6153C"/>
    <w:rsid w:val="00B616FB"/>
    <w:rsid w:val="00B61783"/>
    <w:rsid w:val="00B620B7"/>
    <w:rsid w:val="00B620E5"/>
    <w:rsid w:val="00B6274A"/>
    <w:rsid w:val="00B627BD"/>
    <w:rsid w:val="00B630DC"/>
    <w:rsid w:val="00B6359D"/>
    <w:rsid w:val="00B63E4C"/>
    <w:rsid w:val="00B644CA"/>
    <w:rsid w:val="00B64C1F"/>
    <w:rsid w:val="00B65585"/>
    <w:rsid w:val="00B65C1D"/>
    <w:rsid w:val="00B65E5F"/>
    <w:rsid w:val="00B65EBA"/>
    <w:rsid w:val="00B665DD"/>
    <w:rsid w:val="00B66CE0"/>
    <w:rsid w:val="00B66EC2"/>
    <w:rsid w:val="00B6709A"/>
    <w:rsid w:val="00B674DD"/>
    <w:rsid w:val="00B67AF9"/>
    <w:rsid w:val="00B70005"/>
    <w:rsid w:val="00B70691"/>
    <w:rsid w:val="00B712BC"/>
    <w:rsid w:val="00B71496"/>
    <w:rsid w:val="00B716DD"/>
    <w:rsid w:val="00B71B1C"/>
    <w:rsid w:val="00B71EA7"/>
    <w:rsid w:val="00B72225"/>
    <w:rsid w:val="00B728A0"/>
    <w:rsid w:val="00B72B3F"/>
    <w:rsid w:val="00B72B79"/>
    <w:rsid w:val="00B72E09"/>
    <w:rsid w:val="00B72FB1"/>
    <w:rsid w:val="00B73A75"/>
    <w:rsid w:val="00B73EE6"/>
    <w:rsid w:val="00B74289"/>
    <w:rsid w:val="00B755EC"/>
    <w:rsid w:val="00B755F2"/>
    <w:rsid w:val="00B75A8E"/>
    <w:rsid w:val="00B75E0E"/>
    <w:rsid w:val="00B76457"/>
    <w:rsid w:val="00B76694"/>
    <w:rsid w:val="00B767D4"/>
    <w:rsid w:val="00B76BD1"/>
    <w:rsid w:val="00B76D50"/>
    <w:rsid w:val="00B77110"/>
    <w:rsid w:val="00B7759F"/>
    <w:rsid w:val="00B775E1"/>
    <w:rsid w:val="00B776B4"/>
    <w:rsid w:val="00B77C67"/>
    <w:rsid w:val="00B77D6C"/>
    <w:rsid w:val="00B77E05"/>
    <w:rsid w:val="00B77F1B"/>
    <w:rsid w:val="00B801F0"/>
    <w:rsid w:val="00B807C5"/>
    <w:rsid w:val="00B80AA5"/>
    <w:rsid w:val="00B80DAF"/>
    <w:rsid w:val="00B819B5"/>
    <w:rsid w:val="00B819CE"/>
    <w:rsid w:val="00B81D5A"/>
    <w:rsid w:val="00B82A5A"/>
    <w:rsid w:val="00B82CF0"/>
    <w:rsid w:val="00B82EF9"/>
    <w:rsid w:val="00B83130"/>
    <w:rsid w:val="00B83138"/>
    <w:rsid w:val="00B8331C"/>
    <w:rsid w:val="00B835E1"/>
    <w:rsid w:val="00B83B93"/>
    <w:rsid w:val="00B83D39"/>
    <w:rsid w:val="00B83D65"/>
    <w:rsid w:val="00B83DA4"/>
    <w:rsid w:val="00B83E01"/>
    <w:rsid w:val="00B84DD3"/>
    <w:rsid w:val="00B856A1"/>
    <w:rsid w:val="00B86206"/>
    <w:rsid w:val="00B86B12"/>
    <w:rsid w:val="00B871C8"/>
    <w:rsid w:val="00B871FB"/>
    <w:rsid w:val="00B878C0"/>
    <w:rsid w:val="00B87AB4"/>
    <w:rsid w:val="00B87B07"/>
    <w:rsid w:val="00B87DBF"/>
    <w:rsid w:val="00B90009"/>
    <w:rsid w:val="00B90336"/>
    <w:rsid w:val="00B907A5"/>
    <w:rsid w:val="00B907E8"/>
    <w:rsid w:val="00B90A53"/>
    <w:rsid w:val="00B90C98"/>
    <w:rsid w:val="00B91869"/>
    <w:rsid w:val="00B91D19"/>
    <w:rsid w:val="00B92340"/>
    <w:rsid w:val="00B93208"/>
    <w:rsid w:val="00B932EA"/>
    <w:rsid w:val="00B938E1"/>
    <w:rsid w:val="00B93E32"/>
    <w:rsid w:val="00B940D3"/>
    <w:rsid w:val="00B94183"/>
    <w:rsid w:val="00B9425B"/>
    <w:rsid w:val="00B944EC"/>
    <w:rsid w:val="00B948F1"/>
    <w:rsid w:val="00B949D8"/>
    <w:rsid w:val="00B94B7C"/>
    <w:rsid w:val="00B94D00"/>
    <w:rsid w:val="00B94D15"/>
    <w:rsid w:val="00B94EEA"/>
    <w:rsid w:val="00B953A7"/>
    <w:rsid w:val="00B955DE"/>
    <w:rsid w:val="00B956DD"/>
    <w:rsid w:val="00B9678F"/>
    <w:rsid w:val="00B967E9"/>
    <w:rsid w:val="00B96A60"/>
    <w:rsid w:val="00B96C98"/>
    <w:rsid w:val="00B974FF"/>
    <w:rsid w:val="00BA076D"/>
    <w:rsid w:val="00BA0A10"/>
    <w:rsid w:val="00BA0EC6"/>
    <w:rsid w:val="00BA11B3"/>
    <w:rsid w:val="00BA1913"/>
    <w:rsid w:val="00BA19D7"/>
    <w:rsid w:val="00BA1CF2"/>
    <w:rsid w:val="00BA1E79"/>
    <w:rsid w:val="00BA2370"/>
    <w:rsid w:val="00BA2F8D"/>
    <w:rsid w:val="00BA45DE"/>
    <w:rsid w:val="00BA49A4"/>
    <w:rsid w:val="00BA5E09"/>
    <w:rsid w:val="00BA6143"/>
    <w:rsid w:val="00BA6595"/>
    <w:rsid w:val="00BA6767"/>
    <w:rsid w:val="00BA682E"/>
    <w:rsid w:val="00BA7378"/>
    <w:rsid w:val="00BA74BE"/>
    <w:rsid w:val="00BA7921"/>
    <w:rsid w:val="00BB0219"/>
    <w:rsid w:val="00BB0E0D"/>
    <w:rsid w:val="00BB1221"/>
    <w:rsid w:val="00BB12B2"/>
    <w:rsid w:val="00BB275E"/>
    <w:rsid w:val="00BB34E0"/>
    <w:rsid w:val="00BB3617"/>
    <w:rsid w:val="00BB38C8"/>
    <w:rsid w:val="00BB3D01"/>
    <w:rsid w:val="00BB427E"/>
    <w:rsid w:val="00BB44B6"/>
    <w:rsid w:val="00BB4960"/>
    <w:rsid w:val="00BB49F9"/>
    <w:rsid w:val="00BB4FA5"/>
    <w:rsid w:val="00BB51CB"/>
    <w:rsid w:val="00BB5240"/>
    <w:rsid w:val="00BB6751"/>
    <w:rsid w:val="00BB6F44"/>
    <w:rsid w:val="00BB74DC"/>
    <w:rsid w:val="00BB769F"/>
    <w:rsid w:val="00BB7CE9"/>
    <w:rsid w:val="00BB7DE9"/>
    <w:rsid w:val="00BC0144"/>
    <w:rsid w:val="00BC02E1"/>
    <w:rsid w:val="00BC0328"/>
    <w:rsid w:val="00BC03DB"/>
    <w:rsid w:val="00BC0585"/>
    <w:rsid w:val="00BC07F8"/>
    <w:rsid w:val="00BC1326"/>
    <w:rsid w:val="00BC144D"/>
    <w:rsid w:val="00BC14CE"/>
    <w:rsid w:val="00BC18CF"/>
    <w:rsid w:val="00BC1ADE"/>
    <w:rsid w:val="00BC1E1C"/>
    <w:rsid w:val="00BC222A"/>
    <w:rsid w:val="00BC2818"/>
    <w:rsid w:val="00BC3392"/>
    <w:rsid w:val="00BC3410"/>
    <w:rsid w:val="00BC34F4"/>
    <w:rsid w:val="00BC35A7"/>
    <w:rsid w:val="00BC38DF"/>
    <w:rsid w:val="00BC3A05"/>
    <w:rsid w:val="00BC3B45"/>
    <w:rsid w:val="00BC3D96"/>
    <w:rsid w:val="00BC3E6E"/>
    <w:rsid w:val="00BC41EC"/>
    <w:rsid w:val="00BC459A"/>
    <w:rsid w:val="00BC4744"/>
    <w:rsid w:val="00BC5D5E"/>
    <w:rsid w:val="00BC603F"/>
    <w:rsid w:val="00BC6165"/>
    <w:rsid w:val="00BC655A"/>
    <w:rsid w:val="00BC68FE"/>
    <w:rsid w:val="00BC6E73"/>
    <w:rsid w:val="00BC7296"/>
    <w:rsid w:val="00BC778C"/>
    <w:rsid w:val="00BC77B7"/>
    <w:rsid w:val="00BC78FB"/>
    <w:rsid w:val="00BC7CFA"/>
    <w:rsid w:val="00BC7D6E"/>
    <w:rsid w:val="00BD02E6"/>
    <w:rsid w:val="00BD0496"/>
    <w:rsid w:val="00BD0E59"/>
    <w:rsid w:val="00BD0EE6"/>
    <w:rsid w:val="00BD12A0"/>
    <w:rsid w:val="00BD1B6A"/>
    <w:rsid w:val="00BD21D7"/>
    <w:rsid w:val="00BD2E7A"/>
    <w:rsid w:val="00BD3024"/>
    <w:rsid w:val="00BD3586"/>
    <w:rsid w:val="00BD3A12"/>
    <w:rsid w:val="00BD3B84"/>
    <w:rsid w:val="00BD3C69"/>
    <w:rsid w:val="00BD40CB"/>
    <w:rsid w:val="00BD4864"/>
    <w:rsid w:val="00BD4F42"/>
    <w:rsid w:val="00BD50A5"/>
    <w:rsid w:val="00BD536B"/>
    <w:rsid w:val="00BD5A87"/>
    <w:rsid w:val="00BD5AF8"/>
    <w:rsid w:val="00BD5CBA"/>
    <w:rsid w:val="00BD5DA5"/>
    <w:rsid w:val="00BD5E63"/>
    <w:rsid w:val="00BD5F8A"/>
    <w:rsid w:val="00BD608A"/>
    <w:rsid w:val="00BD60AA"/>
    <w:rsid w:val="00BD6703"/>
    <w:rsid w:val="00BD688C"/>
    <w:rsid w:val="00BD69BD"/>
    <w:rsid w:val="00BD6B1D"/>
    <w:rsid w:val="00BD6C40"/>
    <w:rsid w:val="00BD6CAA"/>
    <w:rsid w:val="00BD7583"/>
    <w:rsid w:val="00BD7C88"/>
    <w:rsid w:val="00BD7D3A"/>
    <w:rsid w:val="00BD7FCE"/>
    <w:rsid w:val="00BE088D"/>
    <w:rsid w:val="00BE0D95"/>
    <w:rsid w:val="00BE1534"/>
    <w:rsid w:val="00BE17C1"/>
    <w:rsid w:val="00BE1B16"/>
    <w:rsid w:val="00BE1C99"/>
    <w:rsid w:val="00BE218E"/>
    <w:rsid w:val="00BE225D"/>
    <w:rsid w:val="00BE22A7"/>
    <w:rsid w:val="00BE28A3"/>
    <w:rsid w:val="00BE2B62"/>
    <w:rsid w:val="00BE2BF3"/>
    <w:rsid w:val="00BE353F"/>
    <w:rsid w:val="00BE3BAA"/>
    <w:rsid w:val="00BE3C5B"/>
    <w:rsid w:val="00BE3D75"/>
    <w:rsid w:val="00BE422E"/>
    <w:rsid w:val="00BE42DA"/>
    <w:rsid w:val="00BE456C"/>
    <w:rsid w:val="00BE476C"/>
    <w:rsid w:val="00BE49D6"/>
    <w:rsid w:val="00BE4DC6"/>
    <w:rsid w:val="00BE500C"/>
    <w:rsid w:val="00BE56A1"/>
    <w:rsid w:val="00BE571E"/>
    <w:rsid w:val="00BE5998"/>
    <w:rsid w:val="00BE5C1A"/>
    <w:rsid w:val="00BE5F0F"/>
    <w:rsid w:val="00BE5F57"/>
    <w:rsid w:val="00BE694B"/>
    <w:rsid w:val="00BE7136"/>
    <w:rsid w:val="00BE74E8"/>
    <w:rsid w:val="00BE7655"/>
    <w:rsid w:val="00BF0649"/>
    <w:rsid w:val="00BF0A95"/>
    <w:rsid w:val="00BF1010"/>
    <w:rsid w:val="00BF1440"/>
    <w:rsid w:val="00BF19B9"/>
    <w:rsid w:val="00BF1BE9"/>
    <w:rsid w:val="00BF24DF"/>
    <w:rsid w:val="00BF2944"/>
    <w:rsid w:val="00BF2C5E"/>
    <w:rsid w:val="00BF2DB5"/>
    <w:rsid w:val="00BF3385"/>
    <w:rsid w:val="00BF442B"/>
    <w:rsid w:val="00BF449B"/>
    <w:rsid w:val="00BF4513"/>
    <w:rsid w:val="00BF45A5"/>
    <w:rsid w:val="00BF4603"/>
    <w:rsid w:val="00BF46F7"/>
    <w:rsid w:val="00BF4A59"/>
    <w:rsid w:val="00BF4D80"/>
    <w:rsid w:val="00BF5300"/>
    <w:rsid w:val="00BF5596"/>
    <w:rsid w:val="00BF5710"/>
    <w:rsid w:val="00BF5749"/>
    <w:rsid w:val="00BF5ABE"/>
    <w:rsid w:val="00BF637D"/>
    <w:rsid w:val="00BF6F7E"/>
    <w:rsid w:val="00BF74FC"/>
    <w:rsid w:val="00BF7BC0"/>
    <w:rsid w:val="00BF7CCE"/>
    <w:rsid w:val="00C007C1"/>
    <w:rsid w:val="00C00D1D"/>
    <w:rsid w:val="00C010CF"/>
    <w:rsid w:val="00C012A1"/>
    <w:rsid w:val="00C01467"/>
    <w:rsid w:val="00C01683"/>
    <w:rsid w:val="00C021D4"/>
    <w:rsid w:val="00C023C2"/>
    <w:rsid w:val="00C025FD"/>
    <w:rsid w:val="00C02787"/>
    <w:rsid w:val="00C02935"/>
    <w:rsid w:val="00C02B46"/>
    <w:rsid w:val="00C02D98"/>
    <w:rsid w:val="00C02E20"/>
    <w:rsid w:val="00C02E9D"/>
    <w:rsid w:val="00C0336F"/>
    <w:rsid w:val="00C034E6"/>
    <w:rsid w:val="00C03885"/>
    <w:rsid w:val="00C03933"/>
    <w:rsid w:val="00C03B86"/>
    <w:rsid w:val="00C03E9E"/>
    <w:rsid w:val="00C04082"/>
    <w:rsid w:val="00C045B1"/>
    <w:rsid w:val="00C047E4"/>
    <w:rsid w:val="00C050EA"/>
    <w:rsid w:val="00C0574C"/>
    <w:rsid w:val="00C064B3"/>
    <w:rsid w:val="00C06BE7"/>
    <w:rsid w:val="00C06C7E"/>
    <w:rsid w:val="00C07173"/>
    <w:rsid w:val="00C074F6"/>
    <w:rsid w:val="00C076EB"/>
    <w:rsid w:val="00C0798A"/>
    <w:rsid w:val="00C10413"/>
    <w:rsid w:val="00C1085C"/>
    <w:rsid w:val="00C10B4B"/>
    <w:rsid w:val="00C10E60"/>
    <w:rsid w:val="00C10EC8"/>
    <w:rsid w:val="00C11FFD"/>
    <w:rsid w:val="00C124E3"/>
    <w:rsid w:val="00C1276A"/>
    <w:rsid w:val="00C12A45"/>
    <w:rsid w:val="00C12AB6"/>
    <w:rsid w:val="00C12D04"/>
    <w:rsid w:val="00C13816"/>
    <w:rsid w:val="00C13C22"/>
    <w:rsid w:val="00C13C24"/>
    <w:rsid w:val="00C13C55"/>
    <w:rsid w:val="00C1469D"/>
    <w:rsid w:val="00C148A7"/>
    <w:rsid w:val="00C14AF0"/>
    <w:rsid w:val="00C14B1F"/>
    <w:rsid w:val="00C14E21"/>
    <w:rsid w:val="00C15249"/>
    <w:rsid w:val="00C15559"/>
    <w:rsid w:val="00C15765"/>
    <w:rsid w:val="00C1579E"/>
    <w:rsid w:val="00C15889"/>
    <w:rsid w:val="00C15898"/>
    <w:rsid w:val="00C1619F"/>
    <w:rsid w:val="00C161C1"/>
    <w:rsid w:val="00C1651B"/>
    <w:rsid w:val="00C1653D"/>
    <w:rsid w:val="00C1673F"/>
    <w:rsid w:val="00C16776"/>
    <w:rsid w:val="00C16B20"/>
    <w:rsid w:val="00C16EF8"/>
    <w:rsid w:val="00C172F6"/>
    <w:rsid w:val="00C2023F"/>
    <w:rsid w:val="00C2063E"/>
    <w:rsid w:val="00C212A6"/>
    <w:rsid w:val="00C21489"/>
    <w:rsid w:val="00C218CC"/>
    <w:rsid w:val="00C21F5F"/>
    <w:rsid w:val="00C22B77"/>
    <w:rsid w:val="00C22F08"/>
    <w:rsid w:val="00C22F9B"/>
    <w:rsid w:val="00C237A7"/>
    <w:rsid w:val="00C2382E"/>
    <w:rsid w:val="00C23B5A"/>
    <w:rsid w:val="00C23D09"/>
    <w:rsid w:val="00C24639"/>
    <w:rsid w:val="00C24BBA"/>
    <w:rsid w:val="00C24F39"/>
    <w:rsid w:val="00C2516D"/>
    <w:rsid w:val="00C2525B"/>
    <w:rsid w:val="00C254FC"/>
    <w:rsid w:val="00C25565"/>
    <w:rsid w:val="00C258BD"/>
    <w:rsid w:val="00C25A31"/>
    <w:rsid w:val="00C25E4B"/>
    <w:rsid w:val="00C26628"/>
    <w:rsid w:val="00C27083"/>
    <w:rsid w:val="00C270A9"/>
    <w:rsid w:val="00C27424"/>
    <w:rsid w:val="00C27979"/>
    <w:rsid w:val="00C27E5E"/>
    <w:rsid w:val="00C30BD9"/>
    <w:rsid w:val="00C30CB8"/>
    <w:rsid w:val="00C30D2D"/>
    <w:rsid w:val="00C3104E"/>
    <w:rsid w:val="00C3168B"/>
    <w:rsid w:val="00C31FBB"/>
    <w:rsid w:val="00C31FEB"/>
    <w:rsid w:val="00C32C30"/>
    <w:rsid w:val="00C32E6F"/>
    <w:rsid w:val="00C3372E"/>
    <w:rsid w:val="00C33824"/>
    <w:rsid w:val="00C33B31"/>
    <w:rsid w:val="00C34638"/>
    <w:rsid w:val="00C347F9"/>
    <w:rsid w:val="00C34B26"/>
    <w:rsid w:val="00C34B28"/>
    <w:rsid w:val="00C34C56"/>
    <w:rsid w:val="00C34CD5"/>
    <w:rsid w:val="00C34D23"/>
    <w:rsid w:val="00C35395"/>
    <w:rsid w:val="00C35CBE"/>
    <w:rsid w:val="00C35FD1"/>
    <w:rsid w:val="00C3654E"/>
    <w:rsid w:val="00C3658E"/>
    <w:rsid w:val="00C3673B"/>
    <w:rsid w:val="00C3751E"/>
    <w:rsid w:val="00C377DF"/>
    <w:rsid w:val="00C40D27"/>
    <w:rsid w:val="00C41337"/>
    <w:rsid w:val="00C416BF"/>
    <w:rsid w:val="00C416DC"/>
    <w:rsid w:val="00C41772"/>
    <w:rsid w:val="00C41868"/>
    <w:rsid w:val="00C41A70"/>
    <w:rsid w:val="00C4319A"/>
    <w:rsid w:val="00C44314"/>
    <w:rsid w:val="00C452DF"/>
    <w:rsid w:val="00C45A93"/>
    <w:rsid w:val="00C45D31"/>
    <w:rsid w:val="00C4637A"/>
    <w:rsid w:val="00C46431"/>
    <w:rsid w:val="00C469B6"/>
    <w:rsid w:val="00C4772A"/>
    <w:rsid w:val="00C47768"/>
    <w:rsid w:val="00C47865"/>
    <w:rsid w:val="00C47D1A"/>
    <w:rsid w:val="00C50416"/>
    <w:rsid w:val="00C50793"/>
    <w:rsid w:val="00C50AA0"/>
    <w:rsid w:val="00C50C02"/>
    <w:rsid w:val="00C512F8"/>
    <w:rsid w:val="00C513EF"/>
    <w:rsid w:val="00C51567"/>
    <w:rsid w:val="00C5176F"/>
    <w:rsid w:val="00C51C33"/>
    <w:rsid w:val="00C52083"/>
    <w:rsid w:val="00C52784"/>
    <w:rsid w:val="00C52DCF"/>
    <w:rsid w:val="00C53234"/>
    <w:rsid w:val="00C53255"/>
    <w:rsid w:val="00C534BA"/>
    <w:rsid w:val="00C534BE"/>
    <w:rsid w:val="00C5367A"/>
    <w:rsid w:val="00C53D4D"/>
    <w:rsid w:val="00C53D96"/>
    <w:rsid w:val="00C54691"/>
    <w:rsid w:val="00C54780"/>
    <w:rsid w:val="00C55255"/>
    <w:rsid w:val="00C55465"/>
    <w:rsid w:val="00C5597F"/>
    <w:rsid w:val="00C55CE5"/>
    <w:rsid w:val="00C55EFA"/>
    <w:rsid w:val="00C56460"/>
    <w:rsid w:val="00C56B49"/>
    <w:rsid w:val="00C56B7B"/>
    <w:rsid w:val="00C56E69"/>
    <w:rsid w:val="00C57171"/>
    <w:rsid w:val="00C57593"/>
    <w:rsid w:val="00C579E1"/>
    <w:rsid w:val="00C57BCB"/>
    <w:rsid w:val="00C57D12"/>
    <w:rsid w:val="00C603FA"/>
    <w:rsid w:val="00C60417"/>
    <w:rsid w:val="00C60C4B"/>
    <w:rsid w:val="00C61B26"/>
    <w:rsid w:val="00C61F27"/>
    <w:rsid w:val="00C6208F"/>
    <w:rsid w:val="00C623BC"/>
    <w:rsid w:val="00C623FB"/>
    <w:rsid w:val="00C62FD3"/>
    <w:rsid w:val="00C632DC"/>
    <w:rsid w:val="00C63B6C"/>
    <w:rsid w:val="00C63DF4"/>
    <w:rsid w:val="00C64D75"/>
    <w:rsid w:val="00C65051"/>
    <w:rsid w:val="00C65331"/>
    <w:rsid w:val="00C654AA"/>
    <w:rsid w:val="00C655A2"/>
    <w:rsid w:val="00C65733"/>
    <w:rsid w:val="00C657A2"/>
    <w:rsid w:val="00C6617F"/>
    <w:rsid w:val="00C6688D"/>
    <w:rsid w:val="00C669A8"/>
    <w:rsid w:val="00C66C38"/>
    <w:rsid w:val="00C66F5F"/>
    <w:rsid w:val="00C67DE9"/>
    <w:rsid w:val="00C67EEC"/>
    <w:rsid w:val="00C7002E"/>
    <w:rsid w:val="00C70195"/>
    <w:rsid w:val="00C704C1"/>
    <w:rsid w:val="00C706FA"/>
    <w:rsid w:val="00C707E6"/>
    <w:rsid w:val="00C7093D"/>
    <w:rsid w:val="00C7094B"/>
    <w:rsid w:val="00C70E02"/>
    <w:rsid w:val="00C70E56"/>
    <w:rsid w:val="00C70F72"/>
    <w:rsid w:val="00C70FEE"/>
    <w:rsid w:val="00C71531"/>
    <w:rsid w:val="00C71E28"/>
    <w:rsid w:val="00C71F31"/>
    <w:rsid w:val="00C73044"/>
    <w:rsid w:val="00C7336F"/>
    <w:rsid w:val="00C735C2"/>
    <w:rsid w:val="00C73863"/>
    <w:rsid w:val="00C74421"/>
    <w:rsid w:val="00C75276"/>
    <w:rsid w:val="00C75609"/>
    <w:rsid w:val="00C75DAA"/>
    <w:rsid w:val="00C76507"/>
    <w:rsid w:val="00C76804"/>
    <w:rsid w:val="00C7680C"/>
    <w:rsid w:val="00C76BB3"/>
    <w:rsid w:val="00C76CE5"/>
    <w:rsid w:val="00C76D8B"/>
    <w:rsid w:val="00C76F7F"/>
    <w:rsid w:val="00C771FF"/>
    <w:rsid w:val="00C7774F"/>
    <w:rsid w:val="00C778F3"/>
    <w:rsid w:val="00C77B7E"/>
    <w:rsid w:val="00C8000E"/>
    <w:rsid w:val="00C80C96"/>
    <w:rsid w:val="00C80DF5"/>
    <w:rsid w:val="00C80EB5"/>
    <w:rsid w:val="00C811C4"/>
    <w:rsid w:val="00C81E26"/>
    <w:rsid w:val="00C82059"/>
    <w:rsid w:val="00C820E2"/>
    <w:rsid w:val="00C82C42"/>
    <w:rsid w:val="00C830C2"/>
    <w:rsid w:val="00C8322B"/>
    <w:rsid w:val="00C83270"/>
    <w:rsid w:val="00C832DB"/>
    <w:rsid w:val="00C83676"/>
    <w:rsid w:val="00C83981"/>
    <w:rsid w:val="00C83BF1"/>
    <w:rsid w:val="00C83C9B"/>
    <w:rsid w:val="00C85036"/>
    <w:rsid w:val="00C85D85"/>
    <w:rsid w:val="00C861C7"/>
    <w:rsid w:val="00C86211"/>
    <w:rsid w:val="00C866A3"/>
    <w:rsid w:val="00C8682D"/>
    <w:rsid w:val="00C87680"/>
    <w:rsid w:val="00C87C40"/>
    <w:rsid w:val="00C87F48"/>
    <w:rsid w:val="00C87F96"/>
    <w:rsid w:val="00C87FBB"/>
    <w:rsid w:val="00C9046F"/>
    <w:rsid w:val="00C905AF"/>
    <w:rsid w:val="00C90859"/>
    <w:rsid w:val="00C9095F"/>
    <w:rsid w:val="00C93047"/>
    <w:rsid w:val="00C9362B"/>
    <w:rsid w:val="00C93679"/>
    <w:rsid w:val="00C936B7"/>
    <w:rsid w:val="00C93EE4"/>
    <w:rsid w:val="00C9421C"/>
    <w:rsid w:val="00C94663"/>
    <w:rsid w:val="00C94939"/>
    <w:rsid w:val="00C94BED"/>
    <w:rsid w:val="00C951A6"/>
    <w:rsid w:val="00C95245"/>
    <w:rsid w:val="00C952BA"/>
    <w:rsid w:val="00C9552F"/>
    <w:rsid w:val="00C95587"/>
    <w:rsid w:val="00C95634"/>
    <w:rsid w:val="00C958C5"/>
    <w:rsid w:val="00C95B0F"/>
    <w:rsid w:val="00C95B55"/>
    <w:rsid w:val="00C95E49"/>
    <w:rsid w:val="00C95EE5"/>
    <w:rsid w:val="00C96589"/>
    <w:rsid w:val="00C96738"/>
    <w:rsid w:val="00C96837"/>
    <w:rsid w:val="00C96BCE"/>
    <w:rsid w:val="00C96BE9"/>
    <w:rsid w:val="00C9703A"/>
    <w:rsid w:val="00C97181"/>
    <w:rsid w:val="00C9776C"/>
    <w:rsid w:val="00C978D0"/>
    <w:rsid w:val="00C979C6"/>
    <w:rsid w:val="00C97EEE"/>
    <w:rsid w:val="00CA045A"/>
    <w:rsid w:val="00CA0845"/>
    <w:rsid w:val="00CA0B05"/>
    <w:rsid w:val="00CA0C01"/>
    <w:rsid w:val="00CA0C0F"/>
    <w:rsid w:val="00CA0F07"/>
    <w:rsid w:val="00CA1E08"/>
    <w:rsid w:val="00CA1FBF"/>
    <w:rsid w:val="00CA2D8D"/>
    <w:rsid w:val="00CA335A"/>
    <w:rsid w:val="00CA380D"/>
    <w:rsid w:val="00CA4042"/>
    <w:rsid w:val="00CA42A2"/>
    <w:rsid w:val="00CA54D0"/>
    <w:rsid w:val="00CA5D71"/>
    <w:rsid w:val="00CA5FE7"/>
    <w:rsid w:val="00CA65ED"/>
    <w:rsid w:val="00CA6ADD"/>
    <w:rsid w:val="00CA6DAD"/>
    <w:rsid w:val="00CA75DE"/>
    <w:rsid w:val="00CB099A"/>
    <w:rsid w:val="00CB10B0"/>
    <w:rsid w:val="00CB13B3"/>
    <w:rsid w:val="00CB1922"/>
    <w:rsid w:val="00CB1EB0"/>
    <w:rsid w:val="00CB2283"/>
    <w:rsid w:val="00CB2B59"/>
    <w:rsid w:val="00CB2E07"/>
    <w:rsid w:val="00CB31B1"/>
    <w:rsid w:val="00CB32F2"/>
    <w:rsid w:val="00CB35D3"/>
    <w:rsid w:val="00CB3A30"/>
    <w:rsid w:val="00CB3BE2"/>
    <w:rsid w:val="00CB4170"/>
    <w:rsid w:val="00CB41D0"/>
    <w:rsid w:val="00CB463E"/>
    <w:rsid w:val="00CB4643"/>
    <w:rsid w:val="00CB4CD7"/>
    <w:rsid w:val="00CB4E94"/>
    <w:rsid w:val="00CB4F9D"/>
    <w:rsid w:val="00CB50C2"/>
    <w:rsid w:val="00CB5567"/>
    <w:rsid w:val="00CB561D"/>
    <w:rsid w:val="00CB6054"/>
    <w:rsid w:val="00CB6082"/>
    <w:rsid w:val="00CB6096"/>
    <w:rsid w:val="00CB63E2"/>
    <w:rsid w:val="00CB693E"/>
    <w:rsid w:val="00CB6AFC"/>
    <w:rsid w:val="00CB6D4F"/>
    <w:rsid w:val="00CB724A"/>
    <w:rsid w:val="00CB754C"/>
    <w:rsid w:val="00CB78A7"/>
    <w:rsid w:val="00CB7D33"/>
    <w:rsid w:val="00CB7E1C"/>
    <w:rsid w:val="00CC072E"/>
    <w:rsid w:val="00CC094D"/>
    <w:rsid w:val="00CC0A3F"/>
    <w:rsid w:val="00CC0B47"/>
    <w:rsid w:val="00CC0F8C"/>
    <w:rsid w:val="00CC1070"/>
    <w:rsid w:val="00CC1082"/>
    <w:rsid w:val="00CC1259"/>
    <w:rsid w:val="00CC1671"/>
    <w:rsid w:val="00CC17F7"/>
    <w:rsid w:val="00CC1975"/>
    <w:rsid w:val="00CC1C6A"/>
    <w:rsid w:val="00CC1D5D"/>
    <w:rsid w:val="00CC1D92"/>
    <w:rsid w:val="00CC22CD"/>
    <w:rsid w:val="00CC2312"/>
    <w:rsid w:val="00CC2323"/>
    <w:rsid w:val="00CC2A0D"/>
    <w:rsid w:val="00CC2D5B"/>
    <w:rsid w:val="00CC2FE3"/>
    <w:rsid w:val="00CC352A"/>
    <w:rsid w:val="00CC3547"/>
    <w:rsid w:val="00CC3BF4"/>
    <w:rsid w:val="00CC5155"/>
    <w:rsid w:val="00CC52D3"/>
    <w:rsid w:val="00CC57A7"/>
    <w:rsid w:val="00CC6729"/>
    <w:rsid w:val="00CC686E"/>
    <w:rsid w:val="00CC6AEB"/>
    <w:rsid w:val="00CC6D22"/>
    <w:rsid w:val="00CC7095"/>
    <w:rsid w:val="00CC7884"/>
    <w:rsid w:val="00CC79F1"/>
    <w:rsid w:val="00CD0E12"/>
    <w:rsid w:val="00CD124D"/>
    <w:rsid w:val="00CD12A2"/>
    <w:rsid w:val="00CD1454"/>
    <w:rsid w:val="00CD1685"/>
    <w:rsid w:val="00CD1856"/>
    <w:rsid w:val="00CD1BD6"/>
    <w:rsid w:val="00CD20AD"/>
    <w:rsid w:val="00CD23F8"/>
    <w:rsid w:val="00CD2BB0"/>
    <w:rsid w:val="00CD2DF3"/>
    <w:rsid w:val="00CD3340"/>
    <w:rsid w:val="00CD3A36"/>
    <w:rsid w:val="00CD3AFC"/>
    <w:rsid w:val="00CD3DB1"/>
    <w:rsid w:val="00CD408B"/>
    <w:rsid w:val="00CD4643"/>
    <w:rsid w:val="00CD48E5"/>
    <w:rsid w:val="00CD4AE0"/>
    <w:rsid w:val="00CD4D6F"/>
    <w:rsid w:val="00CD52B2"/>
    <w:rsid w:val="00CD53F7"/>
    <w:rsid w:val="00CD5A27"/>
    <w:rsid w:val="00CD5C14"/>
    <w:rsid w:val="00CD5E97"/>
    <w:rsid w:val="00CD5EF6"/>
    <w:rsid w:val="00CD66AD"/>
    <w:rsid w:val="00CD66DB"/>
    <w:rsid w:val="00CD67EF"/>
    <w:rsid w:val="00CD6997"/>
    <w:rsid w:val="00CD6C49"/>
    <w:rsid w:val="00CD74B1"/>
    <w:rsid w:val="00CD79B5"/>
    <w:rsid w:val="00CE11FD"/>
    <w:rsid w:val="00CE1280"/>
    <w:rsid w:val="00CE132D"/>
    <w:rsid w:val="00CE1472"/>
    <w:rsid w:val="00CE1942"/>
    <w:rsid w:val="00CE2056"/>
    <w:rsid w:val="00CE22C7"/>
    <w:rsid w:val="00CE2DD3"/>
    <w:rsid w:val="00CE3369"/>
    <w:rsid w:val="00CE34A8"/>
    <w:rsid w:val="00CE3513"/>
    <w:rsid w:val="00CE3CA6"/>
    <w:rsid w:val="00CE4089"/>
    <w:rsid w:val="00CE4FAE"/>
    <w:rsid w:val="00CE5151"/>
    <w:rsid w:val="00CE549D"/>
    <w:rsid w:val="00CE5C6E"/>
    <w:rsid w:val="00CE5D8B"/>
    <w:rsid w:val="00CE6B4D"/>
    <w:rsid w:val="00CE72BA"/>
    <w:rsid w:val="00CE73AC"/>
    <w:rsid w:val="00CE7C45"/>
    <w:rsid w:val="00CF03E0"/>
    <w:rsid w:val="00CF08C9"/>
    <w:rsid w:val="00CF0AF1"/>
    <w:rsid w:val="00CF0BF3"/>
    <w:rsid w:val="00CF12D4"/>
    <w:rsid w:val="00CF1DEE"/>
    <w:rsid w:val="00CF3007"/>
    <w:rsid w:val="00CF355D"/>
    <w:rsid w:val="00CF3782"/>
    <w:rsid w:val="00CF3F40"/>
    <w:rsid w:val="00CF3FB8"/>
    <w:rsid w:val="00CF4513"/>
    <w:rsid w:val="00CF47D5"/>
    <w:rsid w:val="00CF4865"/>
    <w:rsid w:val="00CF4DD3"/>
    <w:rsid w:val="00CF5069"/>
    <w:rsid w:val="00CF53C1"/>
    <w:rsid w:val="00CF5A2A"/>
    <w:rsid w:val="00CF5C44"/>
    <w:rsid w:val="00CF5D22"/>
    <w:rsid w:val="00CF5E6C"/>
    <w:rsid w:val="00CF602E"/>
    <w:rsid w:val="00CF6371"/>
    <w:rsid w:val="00CF66CC"/>
    <w:rsid w:val="00CF6B1C"/>
    <w:rsid w:val="00CF7091"/>
    <w:rsid w:val="00CF7E91"/>
    <w:rsid w:val="00D004CE"/>
    <w:rsid w:val="00D00BEC"/>
    <w:rsid w:val="00D00D7F"/>
    <w:rsid w:val="00D0149D"/>
    <w:rsid w:val="00D01546"/>
    <w:rsid w:val="00D01706"/>
    <w:rsid w:val="00D017A2"/>
    <w:rsid w:val="00D01E7B"/>
    <w:rsid w:val="00D02379"/>
    <w:rsid w:val="00D0270F"/>
    <w:rsid w:val="00D02C77"/>
    <w:rsid w:val="00D02D77"/>
    <w:rsid w:val="00D03122"/>
    <w:rsid w:val="00D033B2"/>
    <w:rsid w:val="00D035B9"/>
    <w:rsid w:val="00D036EA"/>
    <w:rsid w:val="00D03812"/>
    <w:rsid w:val="00D03CC2"/>
    <w:rsid w:val="00D03E08"/>
    <w:rsid w:val="00D0446D"/>
    <w:rsid w:val="00D0466F"/>
    <w:rsid w:val="00D047A5"/>
    <w:rsid w:val="00D049CC"/>
    <w:rsid w:val="00D04D17"/>
    <w:rsid w:val="00D04DBD"/>
    <w:rsid w:val="00D05545"/>
    <w:rsid w:val="00D057CA"/>
    <w:rsid w:val="00D05E1B"/>
    <w:rsid w:val="00D0654C"/>
    <w:rsid w:val="00D07069"/>
    <w:rsid w:val="00D076F1"/>
    <w:rsid w:val="00D07C54"/>
    <w:rsid w:val="00D07D3E"/>
    <w:rsid w:val="00D106A3"/>
    <w:rsid w:val="00D10E1C"/>
    <w:rsid w:val="00D10F7A"/>
    <w:rsid w:val="00D1178C"/>
    <w:rsid w:val="00D11BC7"/>
    <w:rsid w:val="00D11DA2"/>
    <w:rsid w:val="00D130C2"/>
    <w:rsid w:val="00D131D5"/>
    <w:rsid w:val="00D13928"/>
    <w:rsid w:val="00D13B0E"/>
    <w:rsid w:val="00D13C54"/>
    <w:rsid w:val="00D13F84"/>
    <w:rsid w:val="00D143D0"/>
    <w:rsid w:val="00D147BA"/>
    <w:rsid w:val="00D150E4"/>
    <w:rsid w:val="00D15335"/>
    <w:rsid w:val="00D153EE"/>
    <w:rsid w:val="00D15464"/>
    <w:rsid w:val="00D154BB"/>
    <w:rsid w:val="00D15931"/>
    <w:rsid w:val="00D1608D"/>
    <w:rsid w:val="00D160C8"/>
    <w:rsid w:val="00D160CE"/>
    <w:rsid w:val="00D16720"/>
    <w:rsid w:val="00D1696A"/>
    <w:rsid w:val="00D16D96"/>
    <w:rsid w:val="00D17553"/>
    <w:rsid w:val="00D17635"/>
    <w:rsid w:val="00D17A3A"/>
    <w:rsid w:val="00D20113"/>
    <w:rsid w:val="00D203DC"/>
    <w:rsid w:val="00D21323"/>
    <w:rsid w:val="00D21631"/>
    <w:rsid w:val="00D21718"/>
    <w:rsid w:val="00D219DA"/>
    <w:rsid w:val="00D21B3E"/>
    <w:rsid w:val="00D2206D"/>
    <w:rsid w:val="00D221E0"/>
    <w:rsid w:val="00D2285A"/>
    <w:rsid w:val="00D22C55"/>
    <w:rsid w:val="00D22EAE"/>
    <w:rsid w:val="00D230DC"/>
    <w:rsid w:val="00D23467"/>
    <w:rsid w:val="00D23DC0"/>
    <w:rsid w:val="00D23EEA"/>
    <w:rsid w:val="00D244C5"/>
    <w:rsid w:val="00D244C8"/>
    <w:rsid w:val="00D2472D"/>
    <w:rsid w:val="00D24A8A"/>
    <w:rsid w:val="00D24AFB"/>
    <w:rsid w:val="00D24D1D"/>
    <w:rsid w:val="00D253DF"/>
    <w:rsid w:val="00D25B4B"/>
    <w:rsid w:val="00D25C48"/>
    <w:rsid w:val="00D25D35"/>
    <w:rsid w:val="00D265A0"/>
    <w:rsid w:val="00D269A2"/>
    <w:rsid w:val="00D26D2D"/>
    <w:rsid w:val="00D2702D"/>
    <w:rsid w:val="00D2707E"/>
    <w:rsid w:val="00D27935"/>
    <w:rsid w:val="00D27952"/>
    <w:rsid w:val="00D3009A"/>
    <w:rsid w:val="00D300E9"/>
    <w:rsid w:val="00D303D3"/>
    <w:rsid w:val="00D306EA"/>
    <w:rsid w:val="00D3080F"/>
    <w:rsid w:val="00D30E59"/>
    <w:rsid w:val="00D314C2"/>
    <w:rsid w:val="00D318A0"/>
    <w:rsid w:val="00D31A02"/>
    <w:rsid w:val="00D31E86"/>
    <w:rsid w:val="00D3203B"/>
    <w:rsid w:val="00D32056"/>
    <w:rsid w:val="00D3213D"/>
    <w:rsid w:val="00D32392"/>
    <w:rsid w:val="00D32453"/>
    <w:rsid w:val="00D324D3"/>
    <w:rsid w:val="00D327A1"/>
    <w:rsid w:val="00D32C37"/>
    <w:rsid w:val="00D32D35"/>
    <w:rsid w:val="00D330D4"/>
    <w:rsid w:val="00D33247"/>
    <w:rsid w:val="00D3374B"/>
    <w:rsid w:val="00D337C6"/>
    <w:rsid w:val="00D33AFD"/>
    <w:rsid w:val="00D34427"/>
    <w:rsid w:val="00D344B4"/>
    <w:rsid w:val="00D34934"/>
    <w:rsid w:val="00D34943"/>
    <w:rsid w:val="00D34DFE"/>
    <w:rsid w:val="00D3511A"/>
    <w:rsid w:val="00D353DC"/>
    <w:rsid w:val="00D35ED4"/>
    <w:rsid w:val="00D36EF2"/>
    <w:rsid w:val="00D36EF9"/>
    <w:rsid w:val="00D37220"/>
    <w:rsid w:val="00D37661"/>
    <w:rsid w:val="00D37A07"/>
    <w:rsid w:val="00D37CDD"/>
    <w:rsid w:val="00D37D65"/>
    <w:rsid w:val="00D37F9D"/>
    <w:rsid w:val="00D407F5"/>
    <w:rsid w:val="00D4087D"/>
    <w:rsid w:val="00D40942"/>
    <w:rsid w:val="00D40BFD"/>
    <w:rsid w:val="00D411AB"/>
    <w:rsid w:val="00D41638"/>
    <w:rsid w:val="00D416B1"/>
    <w:rsid w:val="00D418AF"/>
    <w:rsid w:val="00D422AE"/>
    <w:rsid w:val="00D4298A"/>
    <w:rsid w:val="00D42AB5"/>
    <w:rsid w:val="00D42E1C"/>
    <w:rsid w:val="00D42FDA"/>
    <w:rsid w:val="00D43414"/>
    <w:rsid w:val="00D435C4"/>
    <w:rsid w:val="00D43821"/>
    <w:rsid w:val="00D4390C"/>
    <w:rsid w:val="00D43940"/>
    <w:rsid w:val="00D43DCC"/>
    <w:rsid w:val="00D4459F"/>
    <w:rsid w:val="00D44747"/>
    <w:rsid w:val="00D4485A"/>
    <w:rsid w:val="00D44CB8"/>
    <w:rsid w:val="00D453AC"/>
    <w:rsid w:val="00D457A3"/>
    <w:rsid w:val="00D457BE"/>
    <w:rsid w:val="00D458F3"/>
    <w:rsid w:val="00D45D6F"/>
    <w:rsid w:val="00D45EF3"/>
    <w:rsid w:val="00D465F1"/>
    <w:rsid w:val="00D46791"/>
    <w:rsid w:val="00D467F0"/>
    <w:rsid w:val="00D46A62"/>
    <w:rsid w:val="00D46F41"/>
    <w:rsid w:val="00D47030"/>
    <w:rsid w:val="00D4703C"/>
    <w:rsid w:val="00D4758B"/>
    <w:rsid w:val="00D478E0"/>
    <w:rsid w:val="00D47E63"/>
    <w:rsid w:val="00D50132"/>
    <w:rsid w:val="00D509CF"/>
    <w:rsid w:val="00D50AA4"/>
    <w:rsid w:val="00D50B37"/>
    <w:rsid w:val="00D511D1"/>
    <w:rsid w:val="00D51544"/>
    <w:rsid w:val="00D51758"/>
    <w:rsid w:val="00D51BA9"/>
    <w:rsid w:val="00D51F00"/>
    <w:rsid w:val="00D52144"/>
    <w:rsid w:val="00D521C8"/>
    <w:rsid w:val="00D52616"/>
    <w:rsid w:val="00D5264E"/>
    <w:rsid w:val="00D5396D"/>
    <w:rsid w:val="00D539BA"/>
    <w:rsid w:val="00D53A67"/>
    <w:rsid w:val="00D53B31"/>
    <w:rsid w:val="00D53B63"/>
    <w:rsid w:val="00D53B96"/>
    <w:rsid w:val="00D53BB5"/>
    <w:rsid w:val="00D53F15"/>
    <w:rsid w:val="00D54016"/>
    <w:rsid w:val="00D541F9"/>
    <w:rsid w:val="00D54869"/>
    <w:rsid w:val="00D54F88"/>
    <w:rsid w:val="00D550E5"/>
    <w:rsid w:val="00D5525D"/>
    <w:rsid w:val="00D55633"/>
    <w:rsid w:val="00D55C44"/>
    <w:rsid w:val="00D55E0B"/>
    <w:rsid w:val="00D56A82"/>
    <w:rsid w:val="00D56E3F"/>
    <w:rsid w:val="00D5712D"/>
    <w:rsid w:val="00D57195"/>
    <w:rsid w:val="00D6058B"/>
    <w:rsid w:val="00D6063D"/>
    <w:rsid w:val="00D60F3F"/>
    <w:rsid w:val="00D61555"/>
    <w:rsid w:val="00D619D8"/>
    <w:rsid w:val="00D61D04"/>
    <w:rsid w:val="00D61F35"/>
    <w:rsid w:val="00D61F3D"/>
    <w:rsid w:val="00D63234"/>
    <w:rsid w:val="00D632DB"/>
    <w:rsid w:val="00D634D3"/>
    <w:rsid w:val="00D64516"/>
    <w:rsid w:val="00D645D2"/>
    <w:rsid w:val="00D645FA"/>
    <w:rsid w:val="00D64C78"/>
    <w:rsid w:val="00D65425"/>
    <w:rsid w:val="00D65E5F"/>
    <w:rsid w:val="00D65F57"/>
    <w:rsid w:val="00D6670C"/>
    <w:rsid w:val="00D669EB"/>
    <w:rsid w:val="00D673D9"/>
    <w:rsid w:val="00D6754D"/>
    <w:rsid w:val="00D677D1"/>
    <w:rsid w:val="00D67A56"/>
    <w:rsid w:val="00D67A6D"/>
    <w:rsid w:val="00D67D1E"/>
    <w:rsid w:val="00D67E35"/>
    <w:rsid w:val="00D703BB"/>
    <w:rsid w:val="00D703EC"/>
    <w:rsid w:val="00D70405"/>
    <w:rsid w:val="00D707A1"/>
    <w:rsid w:val="00D70968"/>
    <w:rsid w:val="00D70E77"/>
    <w:rsid w:val="00D715A4"/>
    <w:rsid w:val="00D71BA1"/>
    <w:rsid w:val="00D722BA"/>
    <w:rsid w:val="00D7274B"/>
    <w:rsid w:val="00D72ABC"/>
    <w:rsid w:val="00D72DDF"/>
    <w:rsid w:val="00D72E9D"/>
    <w:rsid w:val="00D7344F"/>
    <w:rsid w:val="00D7412D"/>
    <w:rsid w:val="00D74454"/>
    <w:rsid w:val="00D74679"/>
    <w:rsid w:val="00D74B6F"/>
    <w:rsid w:val="00D74FE7"/>
    <w:rsid w:val="00D751A5"/>
    <w:rsid w:val="00D75204"/>
    <w:rsid w:val="00D758CC"/>
    <w:rsid w:val="00D75FD9"/>
    <w:rsid w:val="00D761BE"/>
    <w:rsid w:val="00D764C2"/>
    <w:rsid w:val="00D7691F"/>
    <w:rsid w:val="00D76A97"/>
    <w:rsid w:val="00D77715"/>
    <w:rsid w:val="00D777B0"/>
    <w:rsid w:val="00D778D1"/>
    <w:rsid w:val="00D77D63"/>
    <w:rsid w:val="00D77D97"/>
    <w:rsid w:val="00D77ED4"/>
    <w:rsid w:val="00D77EEA"/>
    <w:rsid w:val="00D80427"/>
    <w:rsid w:val="00D80687"/>
    <w:rsid w:val="00D80719"/>
    <w:rsid w:val="00D80B59"/>
    <w:rsid w:val="00D811A7"/>
    <w:rsid w:val="00D81284"/>
    <w:rsid w:val="00D81328"/>
    <w:rsid w:val="00D813DF"/>
    <w:rsid w:val="00D81657"/>
    <w:rsid w:val="00D81AF7"/>
    <w:rsid w:val="00D82055"/>
    <w:rsid w:val="00D822D4"/>
    <w:rsid w:val="00D828B1"/>
    <w:rsid w:val="00D82C02"/>
    <w:rsid w:val="00D82EF8"/>
    <w:rsid w:val="00D838ED"/>
    <w:rsid w:val="00D83944"/>
    <w:rsid w:val="00D83D14"/>
    <w:rsid w:val="00D83D47"/>
    <w:rsid w:val="00D83F87"/>
    <w:rsid w:val="00D8457F"/>
    <w:rsid w:val="00D845A0"/>
    <w:rsid w:val="00D8519F"/>
    <w:rsid w:val="00D85963"/>
    <w:rsid w:val="00D860B3"/>
    <w:rsid w:val="00D86111"/>
    <w:rsid w:val="00D86168"/>
    <w:rsid w:val="00D8673E"/>
    <w:rsid w:val="00D869D3"/>
    <w:rsid w:val="00D86A17"/>
    <w:rsid w:val="00D86A98"/>
    <w:rsid w:val="00D86DBC"/>
    <w:rsid w:val="00D8716F"/>
    <w:rsid w:val="00D878A4"/>
    <w:rsid w:val="00D87935"/>
    <w:rsid w:val="00D87D42"/>
    <w:rsid w:val="00D87E7A"/>
    <w:rsid w:val="00D9016D"/>
    <w:rsid w:val="00D901D0"/>
    <w:rsid w:val="00D90D4F"/>
    <w:rsid w:val="00D91107"/>
    <w:rsid w:val="00D911BB"/>
    <w:rsid w:val="00D91502"/>
    <w:rsid w:val="00D9158D"/>
    <w:rsid w:val="00D91836"/>
    <w:rsid w:val="00D91EB0"/>
    <w:rsid w:val="00D91FFE"/>
    <w:rsid w:val="00D920F6"/>
    <w:rsid w:val="00D923A4"/>
    <w:rsid w:val="00D92B82"/>
    <w:rsid w:val="00D92CC3"/>
    <w:rsid w:val="00D92FB6"/>
    <w:rsid w:val="00D93A2D"/>
    <w:rsid w:val="00D93B8A"/>
    <w:rsid w:val="00D93D85"/>
    <w:rsid w:val="00D94020"/>
    <w:rsid w:val="00D94182"/>
    <w:rsid w:val="00D9480A"/>
    <w:rsid w:val="00D9490C"/>
    <w:rsid w:val="00D949FA"/>
    <w:rsid w:val="00D95376"/>
    <w:rsid w:val="00D95555"/>
    <w:rsid w:val="00D95F3C"/>
    <w:rsid w:val="00D95F55"/>
    <w:rsid w:val="00D961B6"/>
    <w:rsid w:val="00D961D7"/>
    <w:rsid w:val="00D963E6"/>
    <w:rsid w:val="00D96B26"/>
    <w:rsid w:val="00D972E6"/>
    <w:rsid w:val="00D97414"/>
    <w:rsid w:val="00D975FE"/>
    <w:rsid w:val="00D9784F"/>
    <w:rsid w:val="00D97EB9"/>
    <w:rsid w:val="00DA03E2"/>
    <w:rsid w:val="00DA0642"/>
    <w:rsid w:val="00DA082A"/>
    <w:rsid w:val="00DA09E3"/>
    <w:rsid w:val="00DA1606"/>
    <w:rsid w:val="00DA1A8A"/>
    <w:rsid w:val="00DA2048"/>
    <w:rsid w:val="00DA227A"/>
    <w:rsid w:val="00DA27FF"/>
    <w:rsid w:val="00DA283E"/>
    <w:rsid w:val="00DA2B20"/>
    <w:rsid w:val="00DA2C62"/>
    <w:rsid w:val="00DA2D2F"/>
    <w:rsid w:val="00DA2F95"/>
    <w:rsid w:val="00DA3AE7"/>
    <w:rsid w:val="00DA45F7"/>
    <w:rsid w:val="00DA4909"/>
    <w:rsid w:val="00DA4B0C"/>
    <w:rsid w:val="00DA50A3"/>
    <w:rsid w:val="00DA53CB"/>
    <w:rsid w:val="00DA5767"/>
    <w:rsid w:val="00DA5AA6"/>
    <w:rsid w:val="00DA5E96"/>
    <w:rsid w:val="00DA605A"/>
    <w:rsid w:val="00DA6564"/>
    <w:rsid w:val="00DA65E6"/>
    <w:rsid w:val="00DA6CA5"/>
    <w:rsid w:val="00DA6D3F"/>
    <w:rsid w:val="00DA6D5A"/>
    <w:rsid w:val="00DA6EE8"/>
    <w:rsid w:val="00DA71B3"/>
    <w:rsid w:val="00DA7230"/>
    <w:rsid w:val="00DA77E2"/>
    <w:rsid w:val="00DA7AC6"/>
    <w:rsid w:val="00DB0195"/>
    <w:rsid w:val="00DB0A16"/>
    <w:rsid w:val="00DB0FB1"/>
    <w:rsid w:val="00DB1242"/>
    <w:rsid w:val="00DB1371"/>
    <w:rsid w:val="00DB16B5"/>
    <w:rsid w:val="00DB194D"/>
    <w:rsid w:val="00DB1CE7"/>
    <w:rsid w:val="00DB1DBB"/>
    <w:rsid w:val="00DB241A"/>
    <w:rsid w:val="00DB257B"/>
    <w:rsid w:val="00DB25E1"/>
    <w:rsid w:val="00DB2928"/>
    <w:rsid w:val="00DB2B0C"/>
    <w:rsid w:val="00DB2B6F"/>
    <w:rsid w:val="00DB2CC6"/>
    <w:rsid w:val="00DB2DF6"/>
    <w:rsid w:val="00DB3135"/>
    <w:rsid w:val="00DB33CA"/>
    <w:rsid w:val="00DB3631"/>
    <w:rsid w:val="00DB3BB0"/>
    <w:rsid w:val="00DB3D68"/>
    <w:rsid w:val="00DB3EEA"/>
    <w:rsid w:val="00DB4039"/>
    <w:rsid w:val="00DB40D0"/>
    <w:rsid w:val="00DB450F"/>
    <w:rsid w:val="00DB45E2"/>
    <w:rsid w:val="00DB4627"/>
    <w:rsid w:val="00DB4DCF"/>
    <w:rsid w:val="00DB539B"/>
    <w:rsid w:val="00DB5441"/>
    <w:rsid w:val="00DB54B4"/>
    <w:rsid w:val="00DB58C1"/>
    <w:rsid w:val="00DB5A84"/>
    <w:rsid w:val="00DB5B69"/>
    <w:rsid w:val="00DB5DDC"/>
    <w:rsid w:val="00DB6C3A"/>
    <w:rsid w:val="00DB70F4"/>
    <w:rsid w:val="00DB7BA3"/>
    <w:rsid w:val="00DB7BB6"/>
    <w:rsid w:val="00DB7D30"/>
    <w:rsid w:val="00DC00BA"/>
    <w:rsid w:val="00DC018A"/>
    <w:rsid w:val="00DC02DA"/>
    <w:rsid w:val="00DC037C"/>
    <w:rsid w:val="00DC0E76"/>
    <w:rsid w:val="00DC11BF"/>
    <w:rsid w:val="00DC13A1"/>
    <w:rsid w:val="00DC155D"/>
    <w:rsid w:val="00DC15C4"/>
    <w:rsid w:val="00DC195E"/>
    <w:rsid w:val="00DC1C6A"/>
    <w:rsid w:val="00DC1CA0"/>
    <w:rsid w:val="00DC1E22"/>
    <w:rsid w:val="00DC1F07"/>
    <w:rsid w:val="00DC21E5"/>
    <w:rsid w:val="00DC29F2"/>
    <w:rsid w:val="00DC2B4C"/>
    <w:rsid w:val="00DC393C"/>
    <w:rsid w:val="00DC3A25"/>
    <w:rsid w:val="00DC4954"/>
    <w:rsid w:val="00DC4A8E"/>
    <w:rsid w:val="00DC4F08"/>
    <w:rsid w:val="00DC4FD8"/>
    <w:rsid w:val="00DC52C7"/>
    <w:rsid w:val="00DC53D3"/>
    <w:rsid w:val="00DC573C"/>
    <w:rsid w:val="00DC57B0"/>
    <w:rsid w:val="00DC5B19"/>
    <w:rsid w:val="00DC623E"/>
    <w:rsid w:val="00DC64AF"/>
    <w:rsid w:val="00DC6A4B"/>
    <w:rsid w:val="00DC6D38"/>
    <w:rsid w:val="00DC7AFB"/>
    <w:rsid w:val="00DC7C26"/>
    <w:rsid w:val="00DC7D3E"/>
    <w:rsid w:val="00DD04D6"/>
    <w:rsid w:val="00DD07D6"/>
    <w:rsid w:val="00DD0E98"/>
    <w:rsid w:val="00DD169A"/>
    <w:rsid w:val="00DD1A65"/>
    <w:rsid w:val="00DD1B10"/>
    <w:rsid w:val="00DD1B11"/>
    <w:rsid w:val="00DD1F0A"/>
    <w:rsid w:val="00DD21CA"/>
    <w:rsid w:val="00DD2566"/>
    <w:rsid w:val="00DD2664"/>
    <w:rsid w:val="00DD2706"/>
    <w:rsid w:val="00DD2A1B"/>
    <w:rsid w:val="00DD3172"/>
    <w:rsid w:val="00DD3FA3"/>
    <w:rsid w:val="00DD43AA"/>
    <w:rsid w:val="00DD4425"/>
    <w:rsid w:val="00DD462D"/>
    <w:rsid w:val="00DD49CB"/>
    <w:rsid w:val="00DD4D2D"/>
    <w:rsid w:val="00DD4E7D"/>
    <w:rsid w:val="00DD550D"/>
    <w:rsid w:val="00DD5644"/>
    <w:rsid w:val="00DD5818"/>
    <w:rsid w:val="00DD5AEA"/>
    <w:rsid w:val="00DD5CAF"/>
    <w:rsid w:val="00DD612F"/>
    <w:rsid w:val="00DD64DF"/>
    <w:rsid w:val="00DD64F3"/>
    <w:rsid w:val="00DD6B12"/>
    <w:rsid w:val="00DD6CCD"/>
    <w:rsid w:val="00DD7176"/>
    <w:rsid w:val="00DD7232"/>
    <w:rsid w:val="00DD73D9"/>
    <w:rsid w:val="00DD7567"/>
    <w:rsid w:val="00DD75FF"/>
    <w:rsid w:val="00DD7637"/>
    <w:rsid w:val="00DD766F"/>
    <w:rsid w:val="00DD767F"/>
    <w:rsid w:val="00DE0255"/>
    <w:rsid w:val="00DE07B1"/>
    <w:rsid w:val="00DE087F"/>
    <w:rsid w:val="00DE0A1C"/>
    <w:rsid w:val="00DE0D7C"/>
    <w:rsid w:val="00DE0FB3"/>
    <w:rsid w:val="00DE147A"/>
    <w:rsid w:val="00DE18BF"/>
    <w:rsid w:val="00DE19A3"/>
    <w:rsid w:val="00DE1A2E"/>
    <w:rsid w:val="00DE2052"/>
    <w:rsid w:val="00DE2535"/>
    <w:rsid w:val="00DE330C"/>
    <w:rsid w:val="00DE3435"/>
    <w:rsid w:val="00DE3A91"/>
    <w:rsid w:val="00DE3D9B"/>
    <w:rsid w:val="00DE3DE5"/>
    <w:rsid w:val="00DE401A"/>
    <w:rsid w:val="00DE40AA"/>
    <w:rsid w:val="00DE40D6"/>
    <w:rsid w:val="00DE40DF"/>
    <w:rsid w:val="00DE4477"/>
    <w:rsid w:val="00DE4BD1"/>
    <w:rsid w:val="00DE4C18"/>
    <w:rsid w:val="00DE4CA4"/>
    <w:rsid w:val="00DE51DD"/>
    <w:rsid w:val="00DE5883"/>
    <w:rsid w:val="00DE5D02"/>
    <w:rsid w:val="00DE61FD"/>
    <w:rsid w:val="00DE64A6"/>
    <w:rsid w:val="00DE67B7"/>
    <w:rsid w:val="00DE6EC2"/>
    <w:rsid w:val="00DE7363"/>
    <w:rsid w:val="00DE7845"/>
    <w:rsid w:val="00DE7965"/>
    <w:rsid w:val="00DF0409"/>
    <w:rsid w:val="00DF053C"/>
    <w:rsid w:val="00DF09C5"/>
    <w:rsid w:val="00DF0C0D"/>
    <w:rsid w:val="00DF10FA"/>
    <w:rsid w:val="00DF1D06"/>
    <w:rsid w:val="00DF1F79"/>
    <w:rsid w:val="00DF2098"/>
    <w:rsid w:val="00DF22F1"/>
    <w:rsid w:val="00DF2480"/>
    <w:rsid w:val="00DF27F8"/>
    <w:rsid w:val="00DF2BE4"/>
    <w:rsid w:val="00DF2C38"/>
    <w:rsid w:val="00DF3120"/>
    <w:rsid w:val="00DF31D1"/>
    <w:rsid w:val="00DF37BB"/>
    <w:rsid w:val="00DF3AB0"/>
    <w:rsid w:val="00DF3AE1"/>
    <w:rsid w:val="00DF420E"/>
    <w:rsid w:val="00DF43F5"/>
    <w:rsid w:val="00DF4D29"/>
    <w:rsid w:val="00DF4F5E"/>
    <w:rsid w:val="00DF4FEC"/>
    <w:rsid w:val="00DF57F6"/>
    <w:rsid w:val="00DF5999"/>
    <w:rsid w:val="00DF59BC"/>
    <w:rsid w:val="00DF60B8"/>
    <w:rsid w:val="00DF62A2"/>
    <w:rsid w:val="00DF672C"/>
    <w:rsid w:val="00DF7254"/>
    <w:rsid w:val="00DF75D6"/>
    <w:rsid w:val="00DF793C"/>
    <w:rsid w:val="00E009E6"/>
    <w:rsid w:val="00E0129F"/>
    <w:rsid w:val="00E01787"/>
    <w:rsid w:val="00E019C4"/>
    <w:rsid w:val="00E01C08"/>
    <w:rsid w:val="00E01C22"/>
    <w:rsid w:val="00E01CAA"/>
    <w:rsid w:val="00E01CEA"/>
    <w:rsid w:val="00E01D74"/>
    <w:rsid w:val="00E02127"/>
    <w:rsid w:val="00E03186"/>
    <w:rsid w:val="00E03380"/>
    <w:rsid w:val="00E036F8"/>
    <w:rsid w:val="00E03D73"/>
    <w:rsid w:val="00E046D9"/>
    <w:rsid w:val="00E04760"/>
    <w:rsid w:val="00E04CC2"/>
    <w:rsid w:val="00E053C7"/>
    <w:rsid w:val="00E06803"/>
    <w:rsid w:val="00E0699F"/>
    <w:rsid w:val="00E06A63"/>
    <w:rsid w:val="00E07116"/>
    <w:rsid w:val="00E07254"/>
    <w:rsid w:val="00E0750A"/>
    <w:rsid w:val="00E0762D"/>
    <w:rsid w:val="00E078F1"/>
    <w:rsid w:val="00E07EAA"/>
    <w:rsid w:val="00E112D4"/>
    <w:rsid w:val="00E11821"/>
    <w:rsid w:val="00E12000"/>
    <w:rsid w:val="00E12214"/>
    <w:rsid w:val="00E1238B"/>
    <w:rsid w:val="00E123D7"/>
    <w:rsid w:val="00E12644"/>
    <w:rsid w:val="00E1283A"/>
    <w:rsid w:val="00E12FBF"/>
    <w:rsid w:val="00E1333B"/>
    <w:rsid w:val="00E13A02"/>
    <w:rsid w:val="00E13C9F"/>
    <w:rsid w:val="00E13F86"/>
    <w:rsid w:val="00E1400D"/>
    <w:rsid w:val="00E1431A"/>
    <w:rsid w:val="00E1449F"/>
    <w:rsid w:val="00E145A4"/>
    <w:rsid w:val="00E146ED"/>
    <w:rsid w:val="00E148CB"/>
    <w:rsid w:val="00E149AF"/>
    <w:rsid w:val="00E14DEC"/>
    <w:rsid w:val="00E15380"/>
    <w:rsid w:val="00E1586B"/>
    <w:rsid w:val="00E165AC"/>
    <w:rsid w:val="00E16DB4"/>
    <w:rsid w:val="00E17243"/>
    <w:rsid w:val="00E175EA"/>
    <w:rsid w:val="00E179CB"/>
    <w:rsid w:val="00E17D33"/>
    <w:rsid w:val="00E17EBC"/>
    <w:rsid w:val="00E202FE"/>
    <w:rsid w:val="00E20301"/>
    <w:rsid w:val="00E205D7"/>
    <w:rsid w:val="00E20FFF"/>
    <w:rsid w:val="00E211FB"/>
    <w:rsid w:val="00E213FA"/>
    <w:rsid w:val="00E2180B"/>
    <w:rsid w:val="00E21C4F"/>
    <w:rsid w:val="00E21CFB"/>
    <w:rsid w:val="00E21D3C"/>
    <w:rsid w:val="00E21E0C"/>
    <w:rsid w:val="00E21FF5"/>
    <w:rsid w:val="00E220F2"/>
    <w:rsid w:val="00E22515"/>
    <w:rsid w:val="00E22741"/>
    <w:rsid w:val="00E22B0B"/>
    <w:rsid w:val="00E22B49"/>
    <w:rsid w:val="00E22ED9"/>
    <w:rsid w:val="00E23A43"/>
    <w:rsid w:val="00E23C6C"/>
    <w:rsid w:val="00E23EEA"/>
    <w:rsid w:val="00E23FAF"/>
    <w:rsid w:val="00E24738"/>
    <w:rsid w:val="00E24C15"/>
    <w:rsid w:val="00E24C5A"/>
    <w:rsid w:val="00E24EAD"/>
    <w:rsid w:val="00E24FC3"/>
    <w:rsid w:val="00E251DE"/>
    <w:rsid w:val="00E25235"/>
    <w:rsid w:val="00E2549A"/>
    <w:rsid w:val="00E256B0"/>
    <w:rsid w:val="00E25AE6"/>
    <w:rsid w:val="00E25BD3"/>
    <w:rsid w:val="00E25D3A"/>
    <w:rsid w:val="00E261A8"/>
    <w:rsid w:val="00E2640A"/>
    <w:rsid w:val="00E2694C"/>
    <w:rsid w:val="00E26D2C"/>
    <w:rsid w:val="00E26F57"/>
    <w:rsid w:val="00E26FA2"/>
    <w:rsid w:val="00E2703C"/>
    <w:rsid w:val="00E27110"/>
    <w:rsid w:val="00E271DC"/>
    <w:rsid w:val="00E2729E"/>
    <w:rsid w:val="00E27382"/>
    <w:rsid w:val="00E27779"/>
    <w:rsid w:val="00E27904"/>
    <w:rsid w:val="00E27DCB"/>
    <w:rsid w:val="00E301EB"/>
    <w:rsid w:val="00E30688"/>
    <w:rsid w:val="00E309BD"/>
    <w:rsid w:val="00E30AEB"/>
    <w:rsid w:val="00E30CCE"/>
    <w:rsid w:val="00E30EA8"/>
    <w:rsid w:val="00E310A7"/>
    <w:rsid w:val="00E31BCA"/>
    <w:rsid w:val="00E31F59"/>
    <w:rsid w:val="00E32183"/>
    <w:rsid w:val="00E322E5"/>
    <w:rsid w:val="00E32935"/>
    <w:rsid w:val="00E329D5"/>
    <w:rsid w:val="00E32A7D"/>
    <w:rsid w:val="00E3331F"/>
    <w:rsid w:val="00E33684"/>
    <w:rsid w:val="00E33956"/>
    <w:rsid w:val="00E33BB9"/>
    <w:rsid w:val="00E341A6"/>
    <w:rsid w:val="00E3473D"/>
    <w:rsid w:val="00E34ADD"/>
    <w:rsid w:val="00E352EC"/>
    <w:rsid w:val="00E355A6"/>
    <w:rsid w:val="00E35A44"/>
    <w:rsid w:val="00E370A1"/>
    <w:rsid w:val="00E3748B"/>
    <w:rsid w:val="00E3783B"/>
    <w:rsid w:val="00E37CAD"/>
    <w:rsid w:val="00E37D5D"/>
    <w:rsid w:val="00E37ED1"/>
    <w:rsid w:val="00E40610"/>
    <w:rsid w:val="00E4067F"/>
    <w:rsid w:val="00E41C2F"/>
    <w:rsid w:val="00E43A7C"/>
    <w:rsid w:val="00E43FE5"/>
    <w:rsid w:val="00E44B94"/>
    <w:rsid w:val="00E4580B"/>
    <w:rsid w:val="00E45B3F"/>
    <w:rsid w:val="00E45B4C"/>
    <w:rsid w:val="00E46031"/>
    <w:rsid w:val="00E46323"/>
    <w:rsid w:val="00E46805"/>
    <w:rsid w:val="00E46E06"/>
    <w:rsid w:val="00E46F16"/>
    <w:rsid w:val="00E47670"/>
    <w:rsid w:val="00E47799"/>
    <w:rsid w:val="00E479D5"/>
    <w:rsid w:val="00E47A51"/>
    <w:rsid w:val="00E500E6"/>
    <w:rsid w:val="00E504CB"/>
    <w:rsid w:val="00E50627"/>
    <w:rsid w:val="00E5068D"/>
    <w:rsid w:val="00E50C23"/>
    <w:rsid w:val="00E50CBF"/>
    <w:rsid w:val="00E50F43"/>
    <w:rsid w:val="00E51824"/>
    <w:rsid w:val="00E51AB7"/>
    <w:rsid w:val="00E51F66"/>
    <w:rsid w:val="00E531CD"/>
    <w:rsid w:val="00E53ADA"/>
    <w:rsid w:val="00E54141"/>
    <w:rsid w:val="00E54159"/>
    <w:rsid w:val="00E544D6"/>
    <w:rsid w:val="00E54B1D"/>
    <w:rsid w:val="00E54FA0"/>
    <w:rsid w:val="00E55233"/>
    <w:rsid w:val="00E55410"/>
    <w:rsid w:val="00E55796"/>
    <w:rsid w:val="00E55B38"/>
    <w:rsid w:val="00E5617A"/>
    <w:rsid w:val="00E56337"/>
    <w:rsid w:val="00E567E1"/>
    <w:rsid w:val="00E575B9"/>
    <w:rsid w:val="00E57631"/>
    <w:rsid w:val="00E57718"/>
    <w:rsid w:val="00E57834"/>
    <w:rsid w:val="00E57A1D"/>
    <w:rsid w:val="00E57D44"/>
    <w:rsid w:val="00E6000A"/>
    <w:rsid w:val="00E602C4"/>
    <w:rsid w:val="00E60425"/>
    <w:rsid w:val="00E6058D"/>
    <w:rsid w:val="00E60790"/>
    <w:rsid w:val="00E607F8"/>
    <w:rsid w:val="00E60A84"/>
    <w:rsid w:val="00E60F19"/>
    <w:rsid w:val="00E61791"/>
    <w:rsid w:val="00E617FE"/>
    <w:rsid w:val="00E6191B"/>
    <w:rsid w:val="00E61D7B"/>
    <w:rsid w:val="00E62037"/>
    <w:rsid w:val="00E620F3"/>
    <w:rsid w:val="00E62169"/>
    <w:rsid w:val="00E62A76"/>
    <w:rsid w:val="00E62AFD"/>
    <w:rsid w:val="00E63259"/>
    <w:rsid w:val="00E63641"/>
    <w:rsid w:val="00E637A2"/>
    <w:rsid w:val="00E638DA"/>
    <w:rsid w:val="00E63F6B"/>
    <w:rsid w:val="00E6418C"/>
    <w:rsid w:val="00E645EF"/>
    <w:rsid w:val="00E6476A"/>
    <w:rsid w:val="00E64CB6"/>
    <w:rsid w:val="00E6538D"/>
    <w:rsid w:val="00E658F8"/>
    <w:rsid w:val="00E65BCE"/>
    <w:rsid w:val="00E66066"/>
    <w:rsid w:val="00E660C2"/>
    <w:rsid w:val="00E6625C"/>
    <w:rsid w:val="00E668D0"/>
    <w:rsid w:val="00E66BA8"/>
    <w:rsid w:val="00E67047"/>
    <w:rsid w:val="00E67A10"/>
    <w:rsid w:val="00E67B4B"/>
    <w:rsid w:val="00E67D43"/>
    <w:rsid w:val="00E70315"/>
    <w:rsid w:val="00E70DC2"/>
    <w:rsid w:val="00E71355"/>
    <w:rsid w:val="00E71EA7"/>
    <w:rsid w:val="00E71FD3"/>
    <w:rsid w:val="00E72F5A"/>
    <w:rsid w:val="00E7316C"/>
    <w:rsid w:val="00E731BF"/>
    <w:rsid w:val="00E7325C"/>
    <w:rsid w:val="00E73DA5"/>
    <w:rsid w:val="00E73FB5"/>
    <w:rsid w:val="00E74774"/>
    <w:rsid w:val="00E749B1"/>
    <w:rsid w:val="00E7537F"/>
    <w:rsid w:val="00E75692"/>
    <w:rsid w:val="00E75933"/>
    <w:rsid w:val="00E75EB1"/>
    <w:rsid w:val="00E76E7B"/>
    <w:rsid w:val="00E76FB2"/>
    <w:rsid w:val="00E7739D"/>
    <w:rsid w:val="00E77896"/>
    <w:rsid w:val="00E77DFA"/>
    <w:rsid w:val="00E8040B"/>
    <w:rsid w:val="00E805F6"/>
    <w:rsid w:val="00E806D8"/>
    <w:rsid w:val="00E807E4"/>
    <w:rsid w:val="00E80A46"/>
    <w:rsid w:val="00E81742"/>
    <w:rsid w:val="00E81A12"/>
    <w:rsid w:val="00E81B41"/>
    <w:rsid w:val="00E82118"/>
    <w:rsid w:val="00E8233C"/>
    <w:rsid w:val="00E82785"/>
    <w:rsid w:val="00E82ABD"/>
    <w:rsid w:val="00E82B0C"/>
    <w:rsid w:val="00E830A0"/>
    <w:rsid w:val="00E832FA"/>
    <w:rsid w:val="00E83503"/>
    <w:rsid w:val="00E838C3"/>
    <w:rsid w:val="00E83D7F"/>
    <w:rsid w:val="00E84847"/>
    <w:rsid w:val="00E84BCC"/>
    <w:rsid w:val="00E84DF4"/>
    <w:rsid w:val="00E84FF5"/>
    <w:rsid w:val="00E85664"/>
    <w:rsid w:val="00E85769"/>
    <w:rsid w:val="00E862E2"/>
    <w:rsid w:val="00E8653B"/>
    <w:rsid w:val="00E866FE"/>
    <w:rsid w:val="00E8683A"/>
    <w:rsid w:val="00E868E4"/>
    <w:rsid w:val="00E86920"/>
    <w:rsid w:val="00E86C93"/>
    <w:rsid w:val="00E86ED8"/>
    <w:rsid w:val="00E86EE6"/>
    <w:rsid w:val="00E8727D"/>
    <w:rsid w:val="00E87AC0"/>
    <w:rsid w:val="00E87E64"/>
    <w:rsid w:val="00E9006D"/>
    <w:rsid w:val="00E90240"/>
    <w:rsid w:val="00E903B3"/>
    <w:rsid w:val="00E90925"/>
    <w:rsid w:val="00E90948"/>
    <w:rsid w:val="00E909D5"/>
    <w:rsid w:val="00E90F50"/>
    <w:rsid w:val="00E90F7F"/>
    <w:rsid w:val="00E910E2"/>
    <w:rsid w:val="00E9112F"/>
    <w:rsid w:val="00E91500"/>
    <w:rsid w:val="00E91756"/>
    <w:rsid w:val="00E919A8"/>
    <w:rsid w:val="00E91A85"/>
    <w:rsid w:val="00E91B76"/>
    <w:rsid w:val="00E91CC9"/>
    <w:rsid w:val="00E9242B"/>
    <w:rsid w:val="00E9247E"/>
    <w:rsid w:val="00E924D7"/>
    <w:rsid w:val="00E92ADC"/>
    <w:rsid w:val="00E931C8"/>
    <w:rsid w:val="00E939D6"/>
    <w:rsid w:val="00E94189"/>
    <w:rsid w:val="00E94302"/>
    <w:rsid w:val="00E946BD"/>
    <w:rsid w:val="00E948EE"/>
    <w:rsid w:val="00E94D87"/>
    <w:rsid w:val="00E95407"/>
    <w:rsid w:val="00E95920"/>
    <w:rsid w:val="00E95B1E"/>
    <w:rsid w:val="00E95B2B"/>
    <w:rsid w:val="00E95C64"/>
    <w:rsid w:val="00E95ECB"/>
    <w:rsid w:val="00E9600A"/>
    <w:rsid w:val="00E96EE4"/>
    <w:rsid w:val="00E9737B"/>
    <w:rsid w:val="00E974A6"/>
    <w:rsid w:val="00E9754C"/>
    <w:rsid w:val="00E976B4"/>
    <w:rsid w:val="00E977CD"/>
    <w:rsid w:val="00E97C72"/>
    <w:rsid w:val="00E97CCC"/>
    <w:rsid w:val="00EA000C"/>
    <w:rsid w:val="00EA04E1"/>
    <w:rsid w:val="00EA0681"/>
    <w:rsid w:val="00EA06B2"/>
    <w:rsid w:val="00EA1497"/>
    <w:rsid w:val="00EA1ECF"/>
    <w:rsid w:val="00EA209B"/>
    <w:rsid w:val="00EA22A8"/>
    <w:rsid w:val="00EA2A00"/>
    <w:rsid w:val="00EA2CE7"/>
    <w:rsid w:val="00EA2FC6"/>
    <w:rsid w:val="00EA3026"/>
    <w:rsid w:val="00EA32E9"/>
    <w:rsid w:val="00EA3ECB"/>
    <w:rsid w:val="00EA458D"/>
    <w:rsid w:val="00EA4C4C"/>
    <w:rsid w:val="00EA530D"/>
    <w:rsid w:val="00EA5491"/>
    <w:rsid w:val="00EA5721"/>
    <w:rsid w:val="00EA574A"/>
    <w:rsid w:val="00EA5F07"/>
    <w:rsid w:val="00EA6018"/>
    <w:rsid w:val="00EA64EA"/>
    <w:rsid w:val="00EA67A9"/>
    <w:rsid w:val="00EA6E2B"/>
    <w:rsid w:val="00EA6FD3"/>
    <w:rsid w:val="00EA71A8"/>
    <w:rsid w:val="00EA7637"/>
    <w:rsid w:val="00EA790F"/>
    <w:rsid w:val="00EA7CA1"/>
    <w:rsid w:val="00EA7F1D"/>
    <w:rsid w:val="00EB0095"/>
    <w:rsid w:val="00EB0344"/>
    <w:rsid w:val="00EB0675"/>
    <w:rsid w:val="00EB0734"/>
    <w:rsid w:val="00EB08C2"/>
    <w:rsid w:val="00EB0ABF"/>
    <w:rsid w:val="00EB0C06"/>
    <w:rsid w:val="00EB101B"/>
    <w:rsid w:val="00EB1052"/>
    <w:rsid w:val="00EB1629"/>
    <w:rsid w:val="00EB1AD8"/>
    <w:rsid w:val="00EB1EC1"/>
    <w:rsid w:val="00EB20CA"/>
    <w:rsid w:val="00EB2309"/>
    <w:rsid w:val="00EB2838"/>
    <w:rsid w:val="00EB2E5D"/>
    <w:rsid w:val="00EB329A"/>
    <w:rsid w:val="00EB358A"/>
    <w:rsid w:val="00EB3596"/>
    <w:rsid w:val="00EB3AB5"/>
    <w:rsid w:val="00EB3BD6"/>
    <w:rsid w:val="00EB3F7F"/>
    <w:rsid w:val="00EB4127"/>
    <w:rsid w:val="00EB413E"/>
    <w:rsid w:val="00EB45D9"/>
    <w:rsid w:val="00EB490E"/>
    <w:rsid w:val="00EB4D74"/>
    <w:rsid w:val="00EB5795"/>
    <w:rsid w:val="00EB592D"/>
    <w:rsid w:val="00EB6082"/>
    <w:rsid w:val="00EB60FA"/>
    <w:rsid w:val="00EB623F"/>
    <w:rsid w:val="00EB6BFD"/>
    <w:rsid w:val="00EB6F1A"/>
    <w:rsid w:val="00EB719D"/>
    <w:rsid w:val="00EB7B8E"/>
    <w:rsid w:val="00EB7E23"/>
    <w:rsid w:val="00EB7FB9"/>
    <w:rsid w:val="00EC0159"/>
    <w:rsid w:val="00EC0BDF"/>
    <w:rsid w:val="00EC1DEA"/>
    <w:rsid w:val="00EC2992"/>
    <w:rsid w:val="00EC2C23"/>
    <w:rsid w:val="00EC31B4"/>
    <w:rsid w:val="00EC3C8F"/>
    <w:rsid w:val="00EC41ED"/>
    <w:rsid w:val="00EC4688"/>
    <w:rsid w:val="00EC471A"/>
    <w:rsid w:val="00EC4875"/>
    <w:rsid w:val="00EC496D"/>
    <w:rsid w:val="00EC4C6A"/>
    <w:rsid w:val="00EC4E78"/>
    <w:rsid w:val="00EC58E6"/>
    <w:rsid w:val="00EC5974"/>
    <w:rsid w:val="00EC5BFF"/>
    <w:rsid w:val="00EC603A"/>
    <w:rsid w:val="00EC606C"/>
    <w:rsid w:val="00EC6687"/>
    <w:rsid w:val="00EC6A45"/>
    <w:rsid w:val="00EC6B6C"/>
    <w:rsid w:val="00EC7DDD"/>
    <w:rsid w:val="00ED02C0"/>
    <w:rsid w:val="00ED075A"/>
    <w:rsid w:val="00ED0ED7"/>
    <w:rsid w:val="00ED117D"/>
    <w:rsid w:val="00ED1CF4"/>
    <w:rsid w:val="00ED2284"/>
    <w:rsid w:val="00ED35CF"/>
    <w:rsid w:val="00ED36B2"/>
    <w:rsid w:val="00ED4084"/>
    <w:rsid w:val="00ED4561"/>
    <w:rsid w:val="00ED4E4D"/>
    <w:rsid w:val="00ED52FD"/>
    <w:rsid w:val="00ED534B"/>
    <w:rsid w:val="00ED5717"/>
    <w:rsid w:val="00ED5F03"/>
    <w:rsid w:val="00ED6A11"/>
    <w:rsid w:val="00ED6D20"/>
    <w:rsid w:val="00ED757F"/>
    <w:rsid w:val="00ED76A4"/>
    <w:rsid w:val="00ED7A6C"/>
    <w:rsid w:val="00ED7C86"/>
    <w:rsid w:val="00ED7D7A"/>
    <w:rsid w:val="00ED7E61"/>
    <w:rsid w:val="00EE0653"/>
    <w:rsid w:val="00EE085A"/>
    <w:rsid w:val="00EE095B"/>
    <w:rsid w:val="00EE144B"/>
    <w:rsid w:val="00EE196F"/>
    <w:rsid w:val="00EE1F79"/>
    <w:rsid w:val="00EE221A"/>
    <w:rsid w:val="00EE2728"/>
    <w:rsid w:val="00EE2BE8"/>
    <w:rsid w:val="00EE2F1E"/>
    <w:rsid w:val="00EE463F"/>
    <w:rsid w:val="00EE4764"/>
    <w:rsid w:val="00EE4FE0"/>
    <w:rsid w:val="00EE5492"/>
    <w:rsid w:val="00EE550E"/>
    <w:rsid w:val="00EE5630"/>
    <w:rsid w:val="00EE5659"/>
    <w:rsid w:val="00EE5A53"/>
    <w:rsid w:val="00EE5BE5"/>
    <w:rsid w:val="00EE6448"/>
    <w:rsid w:val="00EE6B1C"/>
    <w:rsid w:val="00EE6D07"/>
    <w:rsid w:val="00EE6DF5"/>
    <w:rsid w:val="00EE70DC"/>
    <w:rsid w:val="00EE758E"/>
    <w:rsid w:val="00EE7CCE"/>
    <w:rsid w:val="00EF01A0"/>
    <w:rsid w:val="00EF078F"/>
    <w:rsid w:val="00EF0EE4"/>
    <w:rsid w:val="00EF12C6"/>
    <w:rsid w:val="00EF13B6"/>
    <w:rsid w:val="00EF148C"/>
    <w:rsid w:val="00EF17FD"/>
    <w:rsid w:val="00EF1B23"/>
    <w:rsid w:val="00EF2FCB"/>
    <w:rsid w:val="00EF315A"/>
    <w:rsid w:val="00EF33C2"/>
    <w:rsid w:val="00EF3774"/>
    <w:rsid w:val="00EF4690"/>
    <w:rsid w:val="00EF4939"/>
    <w:rsid w:val="00EF4A09"/>
    <w:rsid w:val="00EF4CC9"/>
    <w:rsid w:val="00EF5702"/>
    <w:rsid w:val="00EF578E"/>
    <w:rsid w:val="00EF5E57"/>
    <w:rsid w:val="00EF5FAF"/>
    <w:rsid w:val="00EF6129"/>
    <w:rsid w:val="00EF648F"/>
    <w:rsid w:val="00EF64B1"/>
    <w:rsid w:val="00EF6DE0"/>
    <w:rsid w:val="00EF70ED"/>
    <w:rsid w:val="00EF78C4"/>
    <w:rsid w:val="00EF7992"/>
    <w:rsid w:val="00EF7BFD"/>
    <w:rsid w:val="00EF7D37"/>
    <w:rsid w:val="00EF7E91"/>
    <w:rsid w:val="00EF7F63"/>
    <w:rsid w:val="00F0022A"/>
    <w:rsid w:val="00F00661"/>
    <w:rsid w:val="00F006C6"/>
    <w:rsid w:val="00F00E1F"/>
    <w:rsid w:val="00F016B3"/>
    <w:rsid w:val="00F019A1"/>
    <w:rsid w:val="00F01CFC"/>
    <w:rsid w:val="00F026BA"/>
    <w:rsid w:val="00F03160"/>
    <w:rsid w:val="00F03213"/>
    <w:rsid w:val="00F035E7"/>
    <w:rsid w:val="00F035F4"/>
    <w:rsid w:val="00F03674"/>
    <w:rsid w:val="00F037E9"/>
    <w:rsid w:val="00F03BA6"/>
    <w:rsid w:val="00F03F88"/>
    <w:rsid w:val="00F044F0"/>
    <w:rsid w:val="00F049AE"/>
    <w:rsid w:val="00F04E73"/>
    <w:rsid w:val="00F05C76"/>
    <w:rsid w:val="00F05CBF"/>
    <w:rsid w:val="00F06704"/>
    <w:rsid w:val="00F06E14"/>
    <w:rsid w:val="00F06F4E"/>
    <w:rsid w:val="00F07C01"/>
    <w:rsid w:val="00F102D5"/>
    <w:rsid w:val="00F10572"/>
    <w:rsid w:val="00F112E0"/>
    <w:rsid w:val="00F11CBA"/>
    <w:rsid w:val="00F11E14"/>
    <w:rsid w:val="00F120D7"/>
    <w:rsid w:val="00F12159"/>
    <w:rsid w:val="00F1317B"/>
    <w:rsid w:val="00F1385E"/>
    <w:rsid w:val="00F13DA1"/>
    <w:rsid w:val="00F1410F"/>
    <w:rsid w:val="00F1440C"/>
    <w:rsid w:val="00F14C83"/>
    <w:rsid w:val="00F15043"/>
    <w:rsid w:val="00F15086"/>
    <w:rsid w:val="00F151A7"/>
    <w:rsid w:val="00F15712"/>
    <w:rsid w:val="00F15AC9"/>
    <w:rsid w:val="00F15B3D"/>
    <w:rsid w:val="00F164AD"/>
    <w:rsid w:val="00F16964"/>
    <w:rsid w:val="00F16B2E"/>
    <w:rsid w:val="00F16E5C"/>
    <w:rsid w:val="00F17CB9"/>
    <w:rsid w:val="00F17EFB"/>
    <w:rsid w:val="00F17FEF"/>
    <w:rsid w:val="00F20026"/>
    <w:rsid w:val="00F20DBA"/>
    <w:rsid w:val="00F20F2D"/>
    <w:rsid w:val="00F20FE3"/>
    <w:rsid w:val="00F21BAD"/>
    <w:rsid w:val="00F21FC4"/>
    <w:rsid w:val="00F22431"/>
    <w:rsid w:val="00F22494"/>
    <w:rsid w:val="00F22A32"/>
    <w:rsid w:val="00F22FED"/>
    <w:rsid w:val="00F23AAE"/>
    <w:rsid w:val="00F23ABC"/>
    <w:rsid w:val="00F23B3E"/>
    <w:rsid w:val="00F23D07"/>
    <w:rsid w:val="00F23D19"/>
    <w:rsid w:val="00F23EF4"/>
    <w:rsid w:val="00F23EF5"/>
    <w:rsid w:val="00F23F95"/>
    <w:rsid w:val="00F242F5"/>
    <w:rsid w:val="00F24B3C"/>
    <w:rsid w:val="00F24CDF"/>
    <w:rsid w:val="00F250FD"/>
    <w:rsid w:val="00F2613D"/>
    <w:rsid w:val="00F26991"/>
    <w:rsid w:val="00F26998"/>
    <w:rsid w:val="00F26C7D"/>
    <w:rsid w:val="00F26CB8"/>
    <w:rsid w:val="00F26D3A"/>
    <w:rsid w:val="00F274F2"/>
    <w:rsid w:val="00F27699"/>
    <w:rsid w:val="00F276C8"/>
    <w:rsid w:val="00F27713"/>
    <w:rsid w:val="00F277EA"/>
    <w:rsid w:val="00F277F5"/>
    <w:rsid w:val="00F30196"/>
    <w:rsid w:val="00F306CA"/>
    <w:rsid w:val="00F30789"/>
    <w:rsid w:val="00F3172C"/>
    <w:rsid w:val="00F31825"/>
    <w:rsid w:val="00F31DF2"/>
    <w:rsid w:val="00F31F93"/>
    <w:rsid w:val="00F31FEC"/>
    <w:rsid w:val="00F3278D"/>
    <w:rsid w:val="00F32ACF"/>
    <w:rsid w:val="00F32B5A"/>
    <w:rsid w:val="00F335D3"/>
    <w:rsid w:val="00F336AA"/>
    <w:rsid w:val="00F33BF9"/>
    <w:rsid w:val="00F33CC4"/>
    <w:rsid w:val="00F34E2E"/>
    <w:rsid w:val="00F3526E"/>
    <w:rsid w:val="00F3595F"/>
    <w:rsid w:val="00F35B00"/>
    <w:rsid w:val="00F35F86"/>
    <w:rsid w:val="00F363FC"/>
    <w:rsid w:val="00F36445"/>
    <w:rsid w:val="00F3694B"/>
    <w:rsid w:val="00F370C4"/>
    <w:rsid w:val="00F371C5"/>
    <w:rsid w:val="00F37452"/>
    <w:rsid w:val="00F37ECB"/>
    <w:rsid w:val="00F4014F"/>
    <w:rsid w:val="00F40887"/>
    <w:rsid w:val="00F40B2D"/>
    <w:rsid w:val="00F40B30"/>
    <w:rsid w:val="00F40DA6"/>
    <w:rsid w:val="00F40E94"/>
    <w:rsid w:val="00F41064"/>
    <w:rsid w:val="00F41687"/>
    <w:rsid w:val="00F41E16"/>
    <w:rsid w:val="00F42069"/>
    <w:rsid w:val="00F423CE"/>
    <w:rsid w:val="00F423EC"/>
    <w:rsid w:val="00F426A6"/>
    <w:rsid w:val="00F42753"/>
    <w:rsid w:val="00F4278E"/>
    <w:rsid w:val="00F42BF9"/>
    <w:rsid w:val="00F43369"/>
    <w:rsid w:val="00F433C8"/>
    <w:rsid w:val="00F43416"/>
    <w:rsid w:val="00F439B2"/>
    <w:rsid w:val="00F4442B"/>
    <w:rsid w:val="00F44CFD"/>
    <w:rsid w:val="00F45C60"/>
    <w:rsid w:val="00F45F3E"/>
    <w:rsid w:val="00F461B2"/>
    <w:rsid w:val="00F4623B"/>
    <w:rsid w:val="00F46266"/>
    <w:rsid w:val="00F462A0"/>
    <w:rsid w:val="00F4630A"/>
    <w:rsid w:val="00F46400"/>
    <w:rsid w:val="00F46A4B"/>
    <w:rsid w:val="00F46B66"/>
    <w:rsid w:val="00F46CA5"/>
    <w:rsid w:val="00F46E43"/>
    <w:rsid w:val="00F473C7"/>
    <w:rsid w:val="00F47E70"/>
    <w:rsid w:val="00F501C9"/>
    <w:rsid w:val="00F5052E"/>
    <w:rsid w:val="00F5059E"/>
    <w:rsid w:val="00F505AA"/>
    <w:rsid w:val="00F50784"/>
    <w:rsid w:val="00F50E64"/>
    <w:rsid w:val="00F50FCC"/>
    <w:rsid w:val="00F5105B"/>
    <w:rsid w:val="00F5155A"/>
    <w:rsid w:val="00F5198F"/>
    <w:rsid w:val="00F51B16"/>
    <w:rsid w:val="00F51BEE"/>
    <w:rsid w:val="00F51D03"/>
    <w:rsid w:val="00F51F61"/>
    <w:rsid w:val="00F52059"/>
    <w:rsid w:val="00F52135"/>
    <w:rsid w:val="00F52144"/>
    <w:rsid w:val="00F524D2"/>
    <w:rsid w:val="00F52510"/>
    <w:rsid w:val="00F526C0"/>
    <w:rsid w:val="00F52794"/>
    <w:rsid w:val="00F52FE9"/>
    <w:rsid w:val="00F53490"/>
    <w:rsid w:val="00F535B0"/>
    <w:rsid w:val="00F535F2"/>
    <w:rsid w:val="00F5384C"/>
    <w:rsid w:val="00F53F10"/>
    <w:rsid w:val="00F54450"/>
    <w:rsid w:val="00F54764"/>
    <w:rsid w:val="00F54853"/>
    <w:rsid w:val="00F548EF"/>
    <w:rsid w:val="00F54AC1"/>
    <w:rsid w:val="00F559C0"/>
    <w:rsid w:val="00F5676E"/>
    <w:rsid w:val="00F575AB"/>
    <w:rsid w:val="00F57657"/>
    <w:rsid w:val="00F5796C"/>
    <w:rsid w:val="00F57C81"/>
    <w:rsid w:val="00F57D5F"/>
    <w:rsid w:val="00F6043D"/>
    <w:rsid w:val="00F607B2"/>
    <w:rsid w:val="00F60AD3"/>
    <w:rsid w:val="00F60BD7"/>
    <w:rsid w:val="00F61457"/>
    <w:rsid w:val="00F61713"/>
    <w:rsid w:val="00F61B56"/>
    <w:rsid w:val="00F61DF2"/>
    <w:rsid w:val="00F62649"/>
    <w:rsid w:val="00F62F17"/>
    <w:rsid w:val="00F6327A"/>
    <w:rsid w:val="00F63404"/>
    <w:rsid w:val="00F63AA2"/>
    <w:rsid w:val="00F641CB"/>
    <w:rsid w:val="00F6445F"/>
    <w:rsid w:val="00F647E2"/>
    <w:rsid w:val="00F64862"/>
    <w:rsid w:val="00F64A40"/>
    <w:rsid w:val="00F64B1D"/>
    <w:rsid w:val="00F64BD2"/>
    <w:rsid w:val="00F64DC2"/>
    <w:rsid w:val="00F64FF9"/>
    <w:rsid w:val="00F654F1"/>
    <w:rsid w:val="00F656B8"/>
    <w:rsid w:val="00F65773"/>
    <w:rsid w:val="00F65F04"/>
    <w:rsid w:val="00F65F08"/>
    <w:rsid w:val="00F66282"/>
    <w:rsid w:val="00F6742D"/>
    <w:rsid w:val="00F67541"/>
    <w:rsid w:val="00F67A9F"/>
    <w:rsid w:val="00F67E5C"/>
    <w:rsid w:val="00F67E6D"/>
    <w:rsid w:val="00F67F70"/>
    <w:rsid w:val="00F709C8"/>
    <w:rsid w:val="00F70E73"/>
    <w:rsid w:val="00F7121E"/>
    <w:rsid w:val="00F7194D"/>
    <w:rsid w:val="00F71B40"/>
    <w:rsid w:val="00F71B7A"/>
    <w:rsid w:val="00F71E3E"/>
    <w:rsid w:val="00F7216D"/>
    <w:rsid w:val="00F7223A"/>
    <w:rsid w:val="00F72461"/>
    <w:rsid w:val="00F72951"/>
    <w:rsid w:val="00F72C78"/>
    <w:rsid w:val="00F731E3"/>
    <w:rsid w:val="00F73410"/>
    <w:rsid w:val="00F73F06"/>
    <w:rsid w:val="00F740ED"/>
    <w:rsid w:val="00F7440E"/>
    <w:rsid w:val="00F74649"/>
    <w:rsid w:val="00F74C4D"/>
    <w:rsid w:val="00F74C7F"/>
    <w:rsid w:val="00F74D26"/>
    <w:rsid w:val="00F74D4F"/>
    <w:rsid w:val="00F75109"/>
    <w:rsid w:val="00F75BAB"/>
    <w:rsid w:val="00F75FA2"/>
    <w:rsid w:val="00F7604C"/>
    <w:rsid w:val="00F774F4"/>
    <w:rsid w:val="00F776E2"/>
    <w:rsid w:val="00F77DCF"/>
    <w:rsid w:val="00F808C5"/>
    <w:rsid w:val="00F80BDD"/>
    <w:rsid w:val="00F8161A"/>
    <w:rsid w:val="00F81760"/>
    <w:rsid w:val="00F81E26"/>
    <w:rsid w:val="00F81E36"/>
    <w:rsid w:val="00F81E68"/>
    <w:rsid w:val="00F820D8"/>
    <w:rsid w:val="00F8274F"/>
    <w:rsid w:val="00F82AB7"/>
    <w:rsid w:val="00F82B11"/>
    <w:rsid w:val="00F82E03"/>
    <w:rsid w:val="00F8335D"/>
    <w:rsid w:val="00F83407"/>
    <w:rsid w:val="00F83562"/>
    <w:rsid w:val="00F83BA6"/>
    <w:rsid w:val="00F84593"/>
    <w:rsid w:val="00F8492C"/>
    <w:rsid w:val="00F84E6C"/>
    <w:rsid w:val="00F85037"/>
    <w:rsid w:val="00F85677"/>
    <w:rsid w:val="00F859E5"/>
    <w:rsid w:val="00F85D07"/>
    <w:rsid w:val="00F85E86"/>
    <w:rsid w:val="00F8643E"/>
    <w:rsid w:val="00F86507"/>
    <w:rsid w:val="00F8651F"/>
    <w:rsid w:val="00F86C8A"/>
    <w:rsid w:val="00F86FEE"/>
    <w:rsid w:val="00F873AE"/>
    <w:rsid w:val="00F8747B"/>
    <w:rsid w:val="00F902B4"/>
    <w:rsid w:val="00F90403"/>
    <w:rsid w:val="00F904F2"/>
    <w:rsid w:val="00F9053E"/>
    <w:rsid w:val="00F909FA"/>
    <w:rsid w:val="00F90BFC"/>
    <w:rsid w:val="00F91042"/>
    <w:rsid w:val="00F9156D"/>
    <w:rsid w:val="00F919BB"/>
    <w:rsid w:val="00F91B93"/>
    <w:rsid w:val="00F9237B"/>
    <w:rsid w:val="00F924DB"/>
    <w:rsid w:val="00F927CE"/>
    <w:rsid w:val="00F92C5A"/>
    <w:rsid w:val="00F92D3E"/>
    <w:rsid w:val="00F92F7D"/>
    <w:rsid w:val="00F93237"/>
    <w:rsid w:val="00F932EA"/>
    <w:rsid w:val="00F937F9"/>
    <w:rsid w:val="00F93F3D"/>
    <w:rsid w:val="00F94BE2"/>
    <w:rsid w:val="00F94D4C"/>
    <w:rsid w:val="00F94DCC"/>
    <w:rsid w:val="00F94FEC"/>
    <w:rsid w:val="00F9522E"/>
    <w:rsid w:val="00F95563"/>
    <w:rsid w:val="00F957B7"/>
    <w:rsid w:val="00F95E68"/>
    <w:rsid w:val="00F96342"/>
    <w:rsid w:val="00F96890"/>
    <w:rsid w:val="00F97213"/>
    <w:rsid w:val="00F97305"/>
    <w:rsid w:val="00F97B29"/>
    <w:rsid w:val="00F97E3C"/>
    <w:rsid w:val="00FA0059"/>
    <w:rsid w:val="00FA035E"/>
    <w:rsid w:val="00FA0C94"/>
    <w:rsid w:val="00FA0FCE"/>
    <w:rsid w:val="00FA1466"/>
    <w:rsid w:val="00FA2B0F"/>
    <w:rsid w:val="00FA2FA8"/>
    <w:rsid w:val="00FA3063"/>
    <w:rsid w:val="00FA3145"/>
    <w:rsid w:val="00FA3238"/>
    <w:rsid w:val="00FA3485"/>
    <w:rsid w:val="00FA3B2F"/>
    <w:rsid w:val="00FA410F"/>
    <w:rsid w:val="00FA49E5"/>
    <w:rsid w:val="00FA4AB3"/>
    <w:rsid w:val="00FA528A"/>
    <w:rsid w:val="00FA5426"/>
    <w:rsid w:val="00FA5E84"/>
    <w:rsid w:val="00FA6550"/>
    <w:rsid w:val="00FA6B57"/>
    <w:rsid w:val="00FA6D86"/>
    <w:rsid w:val="00FA6DCB"/>
    <w:rsid w:val="00FA6E4A"/>
    <w:rsid w:val="00FA73B1"/>
    <w:rsid w:val="00FA784A"/>
    <w:rsid w:val="00FA7CD0"/>
    <w:rsid w:val="00FB009D"/>
    <w:rsid w:val="00FB0339"/>
    <w:rsid w:val="00FB0453"/>
    <w:rsid w:val="00FB0695"/>
    <w:rsid w:val="00FB0ADF"/>
    <w:rsid w:val="00FB0BC5"/>
    <w:rsid w:val="00FB18DA"/>
    <w:rsid w:val="00FB2932"/>
    <w:rsid w:val="00FB3B60"/>
    <w:rsid w:val="00FB414B"/>
    <w:rsid w:val="00FB47F0"/>
    <w:rsid w:val="00FB49DE"/>
    <w:rsid w:val="00FB4A1C"/>
    <w:rsid w:val="00FB51D5"/>
    <w:rsid w:val="00FB52DA"/>
    <w:rsid w:val="00FB59C5"/>
    <w:rsid w:val="00FB5AD8"/>
    <w:rsid w:val="00FB5AD9"/>
    <w:rsid w:val="00FB5F8C"/>
    <w:rsid w:val="00FB6655"/>
    <w:rsid w:val="00FB6982"/>
    <w:rsid w:val="00FB6AC2"/>
    <w:rsid w:val="00FB6C62"/>
    <w:rsid w:val="00FB713D"/>
    <w:rsid w:val="00FB72DD"/>
    <w:rsid w:val="00FB7848"/>
    <w:rsid w:val="00FB7A85"/>
    <w:rsid w:val="00FC0746"/>
    <w:rsid w:val="00FC0E7B"/>
    <w:rsid w:val="00FC111C"/>
    <w:rsid w:val="00FC1623"/>
    <w:rsid w:val="00FC1F8C"/>
    <w:rsid w:val="00FC203A"/>
    <w:rsid w:val="00FC22B2"/>
    <w:rsid w:val="00FC24C7"/>
    <w:rsid w:val="00FC25BE"/>
    <w:rsid w:val="00FC2AC4"/>
    <w:rsid w:val="00FC31B1"/>
    <w:rsid w:val="00FC33E7"/>
    <w:rsid w:val="00FC3880"/>
    <w:rsid w:val="00FC3C2C"/>
    <w:rsid w:val="00FC3C4B"/>
    <w:rsid w:val="00FC3DB7"/>
    <w:rsid w:val="00FC3E72"/>
    <w:rsid w:val="00FC45D1"/>
    <w:rsid w:val="00FC4A23"/>
    <w:rsid w:val="00FC5083"/>
    <w:rsid w:val="00FC558C"/>
    <w:rsid w:val="00FC585B"/>
    <w:rsid w:val="00FC5C97"/>
    <w:rsid w:val="00FC65EB"/>
    <w:rsid w:val="00FC6633"/>
    <w:rsid w:val="00FC6716"/>
    <w:rsid w:val="00FC682A"/>
    <w:rsid w:val="00FC6B3D"/>
    <w:rsid w:val="00FC6BAE"/>
    <w:rsid w:val="00FC6F34"/>
    <w:rsid w:val="00FC6F42"/>
    <w:rsid w:val="00FC75F4"/>
    <w:rsid w:val="00FC7A6E"/>
    <w:rsid w:val="00FC7A88"/>
    <w:rsid w:val="00FD0109"/>
    <w:rsid w:val="00FD021E"/>
    <w:rsid w:val="00FD053F"/>
    <w:rsid w:val="00FD094A"/>
    <w:rsid w:val="00FD099B"/>
    <w:rsid w:val="00FD1133"/>
    <w:rsid w:val="00FD14E2"/>
    <w:rsid w:val="00FD1AEA"/>
    <w:rsid w:val="00FD1D13"/>
    <w:rsid w:val="00FD22B1"/>
    <w:rsid w:val="00FD247B"/>
    <w:rsid w:val="00FD2522"/>
    <w:rsid w:val="00FD26B2"/>
    <w:rsid w:val="00FD2A45"/>
    <w:rsid w:val="00FD31E0"/>
    <w:rsid w:val="00FD336B"/>
    <w:rsid w:val="00FD3426"/>
    <w:rsid w:val="00FD3883"/>
    <w:rsid w:val="00FD39C0"/>
    <w:rsid w:val="00FD39C3"/>
    <w:rsid w:val="00FD3A3B"/>
    <w:rsid w:val="00FD480E"/>
    <w:rsid w:val="00FD49D6"/>
    <w:rsid w:val="00FD4BEB"/>
    <w:rsid w:val="00FD614F"/>
    <w:rsid w:val="00FD6469"/>
    <w:rsid w:val="00FD669F"/>
    <w:rsid w:val="00FD694B"/>
    <w:rsid w:val="00FD7046"/>
    <w:rsid w:val="00FD7128"/>
    <w:rsid w:val="00FD724F"/>
    <w:rsid w:val="00FD729C"/>
    <w:rsid w:val="00FD7FC0"/>
    <w:rsid w:val="00FD7FF4"/>
    <w:rsid w:val="00FE0833"/>
    <w:rsid w:val="00FE08BE"/>
    <w:rsid w:val="00FE0B1D"/>
    <w:rsid w:val="00FE1D1C"/>
    <w:rsid w:val="00FE213E"/>
    <w:rsid w:val="00FE32CB"/>
    <w:rsid w:val="00FE3800"/>
    <w:rsid w:val="00FE3B64"/>
    <w:rsid w:val="00FE3ECB"/>
    <w:rsid w:val="00FE3F26"/>
    <w:rsid w:val="00FE4631"/>
    <w:rsid w:val="00FE4729"/>
    <w:rsid w:val="00FE4CE0"/>
    <w:rsid w:val="00FE5017"/>
    <w:rsid w:val="00FE5D38"/>
    <w:rsid w:val="00FE6176"/>
    <w:rsid w:val="00FE6F1E"/>
    <w:rsid w:val="00FE6F87"/>
    <w:rsid w:val="00FE6FA7"/>
    <w:rsid w:val="00FE7E74"/>
    <w:rsid w:val="00FE7F5F"/>
    <w:rsid w:val="00FE7F9B"/>
    <w:rsid w:val="00FF067B"/>
    <w:rsid w:val="00FF0887"/>
    <w:rsid w:val="00FF09E8"/>
    <w:rsid w:val="00FF0CA7"/>
    <w:rsid w:val="00FF0CF6"/>
    <w:rsid w:val="00FF1218"/>
    <w:rsid w:val="00FF12E0"/>
    <w:rsid w:val="00FF15E0"/>
    <w:rsid w:val="00FF1A1B"/>
    <w:rsid w:val="00FF1AB6"/>
    <w:rsid w:val="00FF1BC4"/>
    <w:rsid w:val="00FF25C4"/>
    <w:rsid w:val="00FF2668"/>
    <w:rsid w:val="00FF2A55"/>
    <w:rsid w:val="00FF309E"/>
    <w:rsid w:val="00FF3587"/>
    <w:rsid w:val="00FF3D6A"/>
    <w:rsid w:val="00FF3E83"/>
    <w:rsid w:val="00FF45C7"/>
    <w:rsid w:val="00FF473A"/>
    <w:rsid w:val="00FF4C02"/>
    <w:rsid w:val="00FF5314"/>
    <w:rsid w:val="00FF575C"/>
    <w:rsid w:val="00FF5C6F"/>
    <w:rsid w:val="00FF5C9C"/>
    <w:rsid w:val="00FF5F18"/>
    <w:rsid w:val="00FF6182"/>
    <w:rsid w:val="00FF6644"/>
    <w:rsid w:val="00FF67DC"/>
    <w:rsid w:val="00FF6A61"/>
    <w:rsid w:val="00FF6B58"/>
    <w:rsid w:val="00FF6F18"/>
    <w:rsid w:val="00FF7265"/>
    <w:rsid w:val="00FF787E"/>
    <w:rsid w:val="00FF789F"/>
    <w:rsid w:val="00FF78EF"/>
    <w:rsid w:val="00FF7A4E"/>
    <w:rsid w:val="00FF7AAF"/>
    <w:rsid w:val="00FF7C4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0F409"/>
  <w15:docId w15:val="{8B068BDC-1ED1-D846-BF8B-6C19FC44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79"/>
    <w:rPr>
      <w:rFonts w:eastAsia="Times New Roman"/>
    </w:rPr>
  </w:style>
  <w:style w:type="paragraph" w:styleId="Heading1">
    <w:name w:val="heading 1"/>
    <w:basedOn w:val="Normal"/>
    <w:link w:val="Heading1Char"/>
    <w:uiPriority w:val="9"/>
    <w:qFormat/>
    <w:rsid w:val="00FC6BAE"/>
    <w:pPr>
      <w:spacing w:before="100" w:beforeAutospacing="1" w:after="100" w:afterAutospacing="1"/>
      <w:outlineLvl w:val="0"/>
    </w:pPr>
    <w:rPr>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B3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043B37"/>
  </w:style>
  <w:style w:type="paragraph" w:styleId="Footer">
    <w:name w:val="footer"/>
    <w:basedOn w:val="Normal"/>
    <w:link w:val="FooterChar"/>
    <w:uiPriority w:val="99"/>
    <w:unhideWhenUsed/>
    <w:rsid w:val="00043B3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043B37"/>
  </w:style>
  <w:style w:type="character" w:styleId="PageNumber">
    <w:name w:val="page number"/>
    <w:basedOn w:val="DefaultParagraphFont"/>
    <w:uiPriority w:val="99"/>
    <w:semiHidden/>
    <w:unhideWhenUsed/>
    <w:rsid w:val="00043B37"/>
  </w:style>
  <w:style w:type="paragraph" w:styleId="BalloonText">
    <w:name w:val="Balloon Text"/>
    <w:basedOn w:val="Normal"/>
    <w:link w:val="BalloonTextChar"/>
    <w:uiPriority w:val="99"/>
    <w:semiHidden/>
    <w:unhideWhenUsed/>
    <w:rsid w:val="00AA61B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AA61B2"/>
    <w:rPr>
      <w:rFonts w:ascii="Lucida Grande" w:hAnsi="Lucida Grande" w:cs="Lucida Grande"/>
      <w:sz w:val="18"/>
      <w:szCs w:val="18"/>
    </w:rPr>
  </w:style>
  <w:style w:type="paragraph" w:styleId="ListParagraph">
    <w:name w:val="List Paragraph"/>
    <w:basedOn w:val="Normal"/>
    <w:uiPriority w:val="34"/>
    <w:qFormat/>
    <w:rsid w:val="001C1C5E"/>
    <w:pPr>
      <w:ind w:left="720"/>
      <w:contextualSpacing/>
    </w:pPr>
    <w:rPr>
      <w:rFonts w:eastAsiaTheme="minorEastAsia"/>
    </w:rPr>
  </w:style>
  <w:style w:type="character" w:styleId="CommentReference">
    <w:name w:val="annotation reference"/>
    <w:basedOn w:val="DefaultParagraphFont"/>
    <w:uiPriority w:val="99"/>
    <w:semiHidden/>
    <w:unhideWhenUsed/>
    <w:rsid w:val="00CA6ADD"/>
    <w:rPr>
      <w:sz w:val="18"/>
      <w:szCs w:val="18"/>
    </w:rPr>
  </w:style>
  <w:style w:type="paragraph" w:styleId="CommentText">
    <w:name w:val="annotation text"/>
    <w:basedOn w:val="Normal"/>
    <w:link w:val="CommentTextChar"/>
    <w:uiPriority w:val="99"/>
    <w:unhideWhenUsed/>
    <w:rsid w:val="00CA6ADD"/>
    <w:rPr>
      <w:rFonts w:eastAsiaTheme="minorEastAsia"/>
    </w:rPr>
  </w:style>
  <w:style w:type="character" w:customStyle="1" w:styleId="CommentTextChar">
    <w:name w:val="Comment Text Char"/>
    <w:basedOn w:val="DefaultParagraphFont"/>
    <w:link w:val="CommentText"/>
    <w:uiPriority w:val="99"/>
    <w:rsid w:val="00CA6ADD"/>
  </w:style>
  <w:style w:type="paragraph" w:styleId="CommentSubject">
    <w:name w:val="annotation subject"/>
    <w:basedOn w:val="CommentText"/>
    <w:next w:val="CommentText"/>
    <w:link w:val="CommentSubjectChar"/>
    <w:uiPriority w:val="99"/>
    <w:semiHidden/>
    <w:unhideWhenUsed/>
    <w:rsid w:val="00CA6ADD"/>
    <w:rPr>
      <w:b/>
      <w:bCs/>
      <w:sz w:val="20"/>
      <w:szCs w:val="20"/>
    </w:rPr>
  </w:style>
  <w:style w:type="character" w:customStyle="1" w:styleId="CommentSubjectChar">
    <w:name w:val="Comment Subject Char"/>
    <w:basedOn w:val="CommentTextChar"/>
    <w:link w:val="CommentSubject"/>
    <w:uiPriority w:val="99"/>
    <w:semiHidden/>
    <w:rsid w:val="00CA6ADD"/>
    <w:rPr>
      <w:b/>
      <w:bCs/>
      <w:sz w:val="20"/>
      <w:szCs w:val="20"/>
    </w:rPr>
  </w:style>
  <w:style w:type="paragraph" w:styleId="Revision">
    <w:name w:val="Revision"/>
    <w:hidden/>
    <w:uiPriority w:val="99"/>
    <w:semiHidden/>
    <w:rsid w:val="00A16FC2"/>
  </w:style>
  <w:style w:type="character" w:styleId="Hyperlink">
    <w:name w:val="Hyperlink"/>
    <w:basedOn w:val="DefaultParagraphFont"/>
    <w:uiPriority w:val="99"/>
    <w:unhideWhenUsed/>
    <w:qFormat/>
    <w:rsid w:val="00B21F0C"/>
    <w:rPr>
      <w:color w:val="0000FF" w:themeColor="hyperlink"/>
      <w:u w:val="single"/>
    </w:rPr>
  </w:style>
  <w:style w:type="character" w:customStyle="1" w:styleId="txt">
    <w:name w:val="txt"/>
    <w:basedOn w:val="DefaultParagraphFont"/>
    <w:rsid w:val="00CE73AC"/>
  </w:style>
  <w:style w:type="character" w:customStyle="1" w:styleId="txtbold">
    <w:name w:val="txtbold"/>
    <w:basedOn w:val="DefaultParagraphFont"/>
    <w:rsid w:val="00CE73AC"/>
  </w:style>
  <w:style w:type="character" w:styleId="Emphasis">
    <w:name w:val="Emphasis"/>
    <w:basedOn w:val="DefaultParagraphFont"/>
    <w:uiPriority w:val="20"/>
    <w:qFormat/>
    <w:rsid w:val="00CE73AC"/>
    <w:rPr>
      <w:i/>
      <w:iCs/>
    </w:rPr>
  </w:style>
  <w:style w:type="paragraph" w:styleId="Bibliography">
    <w:name w:val="Bibliography"/>
    <w:basedOn w:val="Normal"/>
    <w:next w:val="Normal"/>
    <w:uiPriority w:val="37"/>
    <w:semiHidden/>
    <w:unhideWhenUsed/>
    <w:rsid w:val="00E57D44"/>
    <w:rPr>
      <w:rFonts w:eastAsiaTheme="minorHAnsi"/>
    </w:rPr>
  </w:style>
  <w:style w:type="paragraph" w:customStyle="1" w:styleId="p1">
    <w:name w:val="p1"/>
    <w:basedOn w:val="Normal"/>
    <w:rsid w:val="00F21BAD"/>
    <w:rPr>
      <w:rFonts w:ascii="Times" w:eastAsiaTheme="minorEastAsia" w:hAnsi="Times"/>
      <w:sz w:val="14"/>
      <w:szCs w:val="14"/>
    </w:rPr>
  </w:style>
  <w:style w:type="paragraph" w:styleId="NormalWeb">
    <w:name w:val="Normal (Web)"/>
    <w:basedOn w:val="Normal"/>
    <w:uiPriority w:val="99"/>
    <w:unhideWhenUsed/>
    <w:rsid w:val="00E37ED1"/>
    <w:pPr>
      <w:spacing w:before="100" w:beforeAutospacing="1" w:after="100" w:afterAutospacing="1"/>
    </w:pPr>
  </w:style>
  <w:style w:type="character" w:customStyle="1" w:styleId="UnresolvedMention1">
    <w:name w:val="Unresolved Mention1"/>
    <w:basedOn w:val="DefaultParagraphFont"/>
    <w:uiPriority w:val="99"/>
    <w:semiHidden/>
    <w:unhideWhenUsed/>
    <w:rsid w:val="0040235A"/>
    <w:rPr>
      <w:color w:val="808080"/>
      <w:shd w:val="clear" w:color="auto" w:fill="E6E6E6"/>
    </w:rPr>
  </w:style>
  <w:style w:type="character" w:styleId="FollowedHyperlink">
    <w:name w:val="FollowedHyperlink"/>
    <w:basedOn w:val="DefaultParagraphFont"/>
    <w:uiPriority w:val="99"/>
    <w:semiHidden/>
    <w:unhideWhenUsed/>
    <w:rsid w:val="008C2822"/>
    <w:rPr>
      <w:color w:val="800080" w:themeColor="followedHyperlink"/>
      <w:u w:val="single"/>
    </w:rPr>
  </w:style>
  <w:style w:type="character" w:customStyle="1" w:styleId="UnresolvedMention2">
    <w:name w:val="Unresolved Mention2"/>
    <w:basedOn w:val="DefaultParagraphFont"/>
    <w:uiPriority w:val="99"/>
    <w:semiHidden/>
    <w:unhideWhenUsed/>
    <w:rsid w:val="001A7691"/>
    <w:rPr>
      <w:color w:val="605E5C"/>
      <w:shd w:val="clear" w:color="auto" w:fill="E1DFDD"/>
    </w:rPr>
  </w:style>
  <w:style w:type="paragraph" w:customStyle="1" w:styleId="Body1">
    <w:name w:val="Body 1"/>
    <w:uiPriority w:val="99"/>
    <w:rsid w:val="005239B1"/>
    <w:rPr>
      <w:rFonts w:ascii="Helvetica" w:eastAsia="Arial Unicode MS" w:hAnsi="Helvetica"/>
      <w:color w:val="000000"/>
      <w:szCs w:val="20"/>
      <w:lang w:eastAsia="zh-CN"/>
    </w:rPr>
  </w:style>
  <w:style w:type="character" w:customStyle="1" w:styleId="doi">
    <w:name w:val="doi"/>
    <w:basedOn w:val="DefaultParagraphFont"/>
    <w:rsid w:val="0029117D"/>
  </w:style>
  <w:style w:type="paragraph" w:customStyle="1" w:styleId="xmsonormal">
    <w:name w:val="x_msonormal"/>
    <w:basedOn w:val="Normal"/>
    <w:rsid w:val="003A27FD"/>
    <w:pPr>
      <w:spacing w:before="100" w:beforeAutospacing="1" w:after="100" w:afterAutospacing="1"/>
    </w:pPr>
    <w:rPr>
      <w:lang w:val="en-GB" w:eastAsia="zh-CN"/>
    </w:rPr>
  </w:style>
  <w:style w:type="character" w:customStyle="1" w:styleId="ref-journal">
    <w:name w:val="ref-journal"/>
    <w:basedOn w:val="DefaultParagraphFont"/>
    <w:rsid w:val="00402115"/>
  </w:style>
  <w:style w:type="character" w:customStyle="1" w:styleId="apple-converted-space">
    <w:name w:val="apple-converted-space"/>
    <w:basedOn w:val="DefaultParagraphFont"/>
    <w:rsid w:val="00CC0B47"/>
  </w:style>
  <w:style w:type="character" w:styleId="UnresolvedMention">
    <w:name w:val="Unresolved Mention"/>
    <w:basedOn w:val="DefaultParagraphFont"/>
    <w:uiPriority w:val="99"/>
    <w:semiHidden/>
    <w:unhideWhenUsed/>
    <w:rsid w:val="005661A2"/>
    <w:rPr>
      <w:color w:val="605E5C"/>
      <w:shd w:val="clear" w:color="auto" w:fill="E1DFDD"/>
    </w:rPr>
  </w:style>
  <w:style w:type="character" w:customStyle="1" w:styleId="Heading1Char">
    <w:name w:val="Heading 1 Char"/>
    <w:basedOn w:val="DefaultParagraphFont"/>
    <w:link w:val="Heading1"/>
    <w:uiPriority w:val="9"/>
    <w:rsid w:val="00FC6BAE"/>
    <w:rPr>
      <w:rFonts w:eastAsia="Times New Roman"/>
      <w:b/>
      <w:bCs/>
      <w:kern w:val="36"/>
      <w:sz w:val="48"/>
      <w:szCs w:val="48"/>
      <w:lang w:val="en-GB" w:eastAsia="zh-CN"/>
    </w:rPr>
  </w:style>
  <w:style w:type="character" w:customStyle="1" w:styleId="cit-first-page">
    <w:name w:val="cit-first-page"/>
    <w:rsid w:val="00183403"/>
  </w:style>
  <w:style w:type="character" w:customStyle="1" w:styleId="cit-last-page">
    <w:name w:val="cit-last-page"/>
    <w:rsid w:val="00183403"/>
  </w:style>
  <w:style w:type="paragraph" w:customStyle="1" w:styleId="Default">
    <w:name w:val="Default"/>
    <w:qFormat/>
    <w:rsid w:val="00CB41D0"/>
    <w:pPr>
      <w:widowControl w:val="0"/>
      <w:autoSpaceDE w:val="0"/>
      <w:autoSpaceDN w:val="0"/>
      <w:adjustRightInd w:val="0"/>
    </w:pPr>
    <w:rPr>
      <w:rFonts w:ascii="Arial" w:eastAsia="Malgun Gothic" w:hAnsi="Arial" w:cs="Arial"/>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858">
      <w:bodyDiv w:val="1"/>
      <w:marLeft w:val="0"/>
      <w:marRight w:val="0"/>
      <w:marTop w:val="0"/>
      <w:marBottom w:val="0"/>
      <w:divBdr>
        <w:top w:val="none" w:sz="0" w:space="0" w:color="auto"/>
        <w:left w:val="none" w:sz="0" w:space="0" w:color="auto"/>
        <w:bottom w:val="none" w:sz="0" w:space="0" w:color="auto"/>
        <w:right w:val="none" w:sz="0" w:space="0" w:color="auto"/>
      </w:divBdr>
    </w:div>
    <w:div w:id="24838915">
      <w:bodyDiv w:val="1"/>
      <w:marLeft w:val="0"/>
      <w:marRight w:val="0"/>
      <w:marTop w:val="0"/>
      <w:marBottom w:val="0"/>
      <w:divBdr>
        <w:top w:val="none" w:sz="0" w:space="0" w:color="auto"/>
        <w:left w:val="none" w:sz="0" w:space="0" w:color="auto"/>
        <w:bottom w:val="none" w:sz="0" w:space="0" w:color="auto"/>
        <w:right w:val="none" w:sz="0" w:space="0" w:color="auto"/>
      </w:divBdr>
    </w:div>
    <w:div w:id="30082248">
      <w:bodyDiv w:val="1"/>
      <w:marLeft w:val="0"/>
      <w:marRight w:val="0"/>
      <w:marTop w:val="0"/>
      <w:marBottom w:val="0"/>
      <w:divBdr>
        <w:top w:val="none" w:sz="0" w:space="0" w:color="auto"/>
        <w:left w:val="none" w:sz="0" w:space="0" w:color="auto"/>
        <w:bottom w:val="none" w:sz="0" w:space="0" w:color="auto"/>
        <w:right w:val="none" w:sz="0" w:space="0" w:color="auto"/>
      </w:divBdr>
    </w:div>
    <w:div w:id="38088853">
      <w:bodyDiv w:val="1"/>
      <w:marLeft w:val="0"/>
      <w:marRight w:val="0"/>
      <w:marTop w:val="0"/>
      <w:marBottom w:val="0"/>
      <w:divBdr>
        <w:top w:val="none" w:sz="0" w:space="0" w:color="auto"/>
        <w:left w:val="none" w:sz="0" w:space="0" w:color="auto"/>
        <w:bottom w:val="none" w:sz="0" w:space="0" w:color="auto"/>
        <w:right w:val="none" w:sz="0" w:space="0" w:color="auto"/>
      </w:divBdr>
    </w:div>
    <w:div w:id="44187709">
      <w:bodyDiv w:val="1"/>
      <w:marLeft w:val="0"/>
      <w:marRight w:val="0"/>
      <w:marTop w:val="0"/>
      <w:marBottom w:val="0"/>
      <w:divBdr>
        <w:top w:val="none" w:sz="0" w:space="0" w:color="auto"/>
        <w:left w:val="none" w:sz="0" w:space="0" w:color="auto"/>
        <w:bottom w:val="none" w:sz="0" w:space="0" w:color="auto"/>
        <w:right w:val="none" w:sz="0" w:space="0" w:color="auto"/>
      </w:divBdr>
    </w:div>
    <w:div w:id="61565336">
      <w:bodyDiv w:val="1"/>
      <w:marLeft w:val="0"/>
      <w:marRight w:val="0"/>
      <w:marTop w:val="0"/>
      <w:marBottom w:val="0"/>
      <w:divBdr>
        <w:top w:val="none" w:sz="0" w:space="0" w:color="auto"/>
        <w:left w:val="none" w:sz="0" w:space="0" w:color="auto"/>
        <w:bottom w:val="none" w:sz="0" w:space="0" w:color="auto"/>
        <w:right w:val="none" w:sz="0" w:space="0" w:color="auto"/>
      </w:divBdr>
    </w:div>
    <w:div w:id="95058040">
      <w:bodyDiv w:val="1"/>
      <w:marLeft w:val="0"/>
      <w:marRight w:val="0"/>
      <w:marTop w:val="0"/>
      <w:marBottom w:val="0"/>
      <w:divBdr>
        <w:top w:val="none" w:sz="0" w:space="0" w:color="auto"/>
        <w:left w:val="none" w:sz="0" w:space="0" w:color="auto"/>
        <w:bottom w:val="none" w:sz="0" w:space="0" w:color="auto"/>
        <w:right w:val="none" w:sz="0" w:space="0" w:color="auto"/>
      </w:divBdr>
    </w:div>
    <w:div w:id="109008448">
      <w:bodyDiv w:val="1"/>
      <w:marLeft w:val="0"/>
      <w:marRight w:val="0"/>
      <w:marTop w:val="0"/>
      <w:marBottom w:val="0"/>
      <w:divBdr>
        <w:top w:val="none" w:sz="0" w:space="0" w:color="auto"/>
        <w:left w:val="none" w:sz="0" w:space="0" w:color="auto"/>
        <w:bottom w:val="none" w:sz="0" w:space="0" w:color="auto"/>
        <w:right w:val="none" w:sz="0" w:space="0" w:color="auto"/>
      </w:divBdr>
    </w:div>
    <w:div w:id="112333818">
      <w:bodyDiv w:val="1"/>
      <w:marLeft w:val="0"/>
      <w:marRight w:val="0"/>
      <w:marTop w:val="0"/>
      <w:marBottom w:val="0"/>
      <w:divBdr>
        <w:top w:val="none" w:sz="0" w:space="0" w:color="auto"/>
        <w:left w:val="none" w:sz="0" w:space="0" w:color="auto"/>
        <w:bottom w:val="none" w:sz="0" w:space="0" w:color="auto"/>
        <w:right w:val="none" w:sz="0" w:space="0" w:color="auto"/>
      </w:divBdr>
    </w:div>
    <w:div w:id="119884598">
      <w:bodyDiv w:val="1"/>
      <w:marLeft w:val="0"/>
      <w:marRight w:val="0"/>
      <w:marTop w:val="0"/>
      <w:marBottom w:val="0"/>
      <w:divBdr>
        <w:top w:val="none" w:sz="0" w:space="0" w:color="auto"/>
        <w:left w:val="none" w:sz="0" w:space="0" w:color="auto"/>
        <w:bottom w:val="none" w:sz="0" w:space="0" w:color="auto"/>
        <w:right w:val="none" w:sz="0" w:space="0" w:color="auto"/>
      </w:divBdr>
    </w:div>
    <w:div w:id="153421658">
      <w:bodyDiv w:val="1"/>
      <w:marLeft w:val="0"/>
      <w:marRight w:val="0"/>
      <w:marTop w:val="0"/>
      <w:marBottom w:val="0"/>
      <w:divBdr>
        <w:top w:val="none" w:sz="0" w:space="0" w:color="auto"/>
        <w:left w:val="none" w:sz="0" w:space="0" w:color="auto"/>
        <w:bottom w:val="none" w:sz="0" w:space="0" w:color="auto"/>
        <w:right w:val="none" w:sz="0" w:space="0" w:color="auto"/>
      </w:divBdr>
    </w:div>
    <w:div w:id="158808571">
      <w:bodyDiv w:val="1"/>
      <w:marLeft w:val="0"/>
      <w:marRight w:val="0"/>
      <w:marTop w:val="0"/>
      <w:marBottom w:val="0"/>
      <w:divBdr>
        <w:top w:val="none" w:sz="0" w:space="0" w:color="auto"/>
        <w:left w:val="none" w:sz="0" w:space="0" w:color="auto"/>
        <w:bottom w:val="none" w:sz="0" w:space="0" w:color="auto"/>
        <w:right w:val="none" w:sz="0" w:space="0" w:color="auto"/>
      </w:divBdr>
    </w:div>
    <w:div w:id="205340543">
      <w:bodyDiv w:val="1"/>
      <w:marLeft w:val="0"/>
      <w:marRight w:val="0"/>
      <w:marTop w:val="0"/>
      <w:marBottom w:val="0"/>
      <w:divBdr>
        <w:top w:val="none" w:sz="0" w:space="0" w:color="auto"/>
        <w:left w:val="none" w:sz="0" w:space="0" w:color="auto"/>
        <w:bottom w:val="none" w:sz="0" w:space="0" w:color="auto"/>
        <w:right w:val="none" w:sz="0" w:space="0" w:color="auto"/>
      </w:divBdr>
    </w:div>
    <w:div w:id="219830381">
      <w:bodyDiv w:val="1"/>
      <w:marLeft w:val="0"/>
      <w:marRight w:val="0"/>
      <w:marTop w:val="0"/>
      <w:marBottom w:val="0"/>
      <w:divBdr>
        <w:top w:val="none" w:sz="0" w:space="0" w:color="auto"/>
        <w:left w:val="none" w:sz="0" w:space="0" w:color="auto"/>
        <w:bottom w:val="none" w:sz="0" w:space="0" w:color="auto"/>
        <w:right w:val="none" w:sz="0" w:space="0" w:color="auto"/>
      </w:divBdr>
    </w:div>
    <w:div w:id="274599014">
      <w:bodyDiv w:val="1"/>
      <w:marLeft w:val="0"/>
      <w:marRight w:val="0"/>
      <w:marTop w:val="0"/>
      <w:marBottom w:val="0"/>
      <w:divBdr>
        <w:top w:val="none" w:sz="0" w:space="0" w:color="auto"/>
        <w:left w:val="none" w:sz="0" w:space="0" w:color="auto"/>
        <w:bottom w:val="none" w:sz="0" w:space="0" w:color="auto"/>
        <w:right w:val="none" w:sz="0" w:space="0" w:color="auto"/>
      </w:divBdr>
    </w:div>
    <w:div w:id="276907775">
      <w:bodyDiv w:val="1"/>
      <w:marLeft w:val="0"/>
      <w:marRight w:val="0"/>
      <w:marTop w:val="0"/>
      <w:marBottom w:val="0"/>
      <w:divBdr>
        <w:top w:val="none" w:sz="0" w:space="0" w:color="auto"/>
        <w:left w:val="none" w:sz="0" w:space="0" w:color="auto"/>
        <w:bottom w:val="none" w:sz="0" w:space="0" w:color="auto"/>
        <w:right w:val="none" w:sz="0" w:space="0" w:color="auto"/>
      </w:divBdr>
    </w:div>
    <w:div w:id="279649102">
      <w:bodyDiv w:val="1"/>
      <w:marLeft w:val="0"/>
      <w:marRight w:val="0"/>
      <w:marTop w:val="0"/>
      <w:marBottom w:val="0"/>
      <w:divBdr>
        <w:top w:val="none" w:sz="0" w:space="0" w:color="auto"/>
        <w:left w:val="none" w:sz="0" w:space="0" w:color="auto"/>
        <w:bottom w:val="none" w:sz="0" w:space="0" w:color="auto"/>
        <w:right w:val="none" w:sz="0" w:space="0" w:color="auto"/>
      </w:divBdr>
    </w:div>
    <w:div w:id="312368076">
      <w:bodyDiv w:val="1"/>
      <w:marLeft w:val="0"/>
      <w:marRight w:val="0"/>
      <w:marTop w:val="0"/>
      <w:marBottom w:val="0"/>
      <w:divBdr>
        <w:top w:val="none" w:sz="0" w:space="0" w:color="auto"/>
        <w:left w:val="none" w:sz="0" w:space="0" w:color="auto"/>
        <w:bottom w:val="none" w:sz="0" w:space="0" w:color="auto"/>
        <w:right w:val="none" w:sz="0" w:space="0" w:color="auto"/>
      </w:divBdr>
    </w:div>
    <w:div w:id="318314430">
      <w:bodyDiv w:val="1"/>
      <w:marLeft w:val="0"/>
      <w:marRight w:val="0"/>
      <w:marTop w:val="0"/>
      <w:marBottom w:val="0"/>
      <w:divBdr>
        <w:top w:val="none" w:sz="0" w:space="0" w:color="auto"/>
        <w:left w:val="none" w:sz="0" w:space="0" w:color="auto"/>
        <w:bottom w:val="none" w:sz="0" w:space="0" w:color="auto"/>
        <w:right w:val="none" w:sz="0" w:space="0" w:color="auto"/>
      </w:divBdr>
    </w:div>
    <w:div w:id="327173184">
      <w:bodyDiv w:val="1"/>
      <w:marLeft w:val="0"/>
      <w:marRight w:val="0"/>
      <w:marTop w:val="0"/>
      <w:marBottom w:val="0"/>
      <w:divBdr>
        <w:top w:val="none" w:sz="0" w:space="0" w:color="auto"/>
        <w:left w:val="none" w:sz="0" w:space="0" w:color="auto"/>
        <w:bottom w:val="none" w:sz="0" w:space="0" w:color="auto"/>
        <w:right w:val="none" w:sz="0" w:space="0" w:color="auto"/>
      </w:divBdr>
    </w:div>
    <w:div w:id="378359368">
      <w:bodyDiv w:val="1"/>
      <w:marLeft w:val="0"/>
      <w:marRight w:val="0"/>
      <w:marTop w:val="0"/>
      <w:marBottom w:val="0"/>
      <w:divBdr>
        <w:top w:val="none" w:sz="0" w:space="0" w:color="auto"/>
        <w:left w:val="none" w:sz="0" w:space="0" w:color="auto"/>
        <w:bottom w:val="none" w:sz="0" w:space="0" w:color="auto"/>
        <w:right w:val="none" w:sz="0" w:space="0" w:color="auto"/>
      </w:divBdr>
    </w:div>
    <w:div w:id="401877356">
      <w:bodyDiv w:val="1"/>
      <w:marLeft w:val="0"/>
      <w:marRight w:val="0"/>
      <w:marTop w:val="0"/>
      <w:marBottom w:val="0"/>
      <w:divBdr>
        <w:top w:val="none" w:sz="0" w:space="0" w:color="auto"/>
        <w:left w:val="none" w:sz="0" w:space="0" w:color="auto"/>
        <w:bottom w:val="none" w:sz="0" w:space="0" w:color="auto"/>
        <w:right w:val="none" w:sz="0" w:space="0" w:color="auto"/>
      </w:divBdr>
    </w:div>
    <w:div w:id="426267161">
      <w:bodyDiv w:val="1"/>
      <w:marLeft w:val="0"/>
      <w:marRight w:val="0"/>
      <w:marTop w:val="0"/>
      <w:marBottom w:val="0"/>
      <w:divBdr>
        <w:top w:val="none" w:sz="0" w:space="0" w:color="auto"/>
        <w:left w:val="none" w:sz="0" w:space="0" w:color="auto"/>
        <w:bottom w:val="none" w:sz="0" w:space="0" w:color="auto"/>
        <w:right w:val="none" w:sz="0" w:space="0" w:color="auto"/>
      </w:divBdr>
    </w:div>
    <w:div w:id="432701014">
      <w:bodyDiv w:val="1"/>
      <w:marLeft w:val="0"/>
      <w:marRight w:val="0"/>
      <w:marTop w:val="0"/>
      <w:marBottom w:val="0"/>
      <w:divBdr>
        <w:top w:val="none" w:sz="0" w:space="0" w:color="auto"/>
        <w:left w:val="none" w:sz="0" w:space="0" w:color="auto"/>
        <w:bottom w:val="none" w:sz="0" w:space="0" w:color="auto"/>
        <w:right w:val="none" w:sz="0" w:space="0" w:color="auto"/>
      </w:divBdr>
    </w:div>
    <w:div w:id="454980870">
      <w:bodyDiv w:val="1"/>
      <w:marLeft w:val="0"/>
      <w:marRight w:val="0"/>
      <w:marTop w:val="0"/>
      <w:marBottom w:val="0"/>
      <w:divBdr>
        <w:top w:val="none" w:sz="0" w:space="0" w:color="auto"/>
        <w:left w:val="none" w:sz="0" w:space="0" w:color="auto"/>
        <w:bottom w:val="none" w:sz="0" w:space="0" w:color="auto"/>
        <w:right w:val="none" w:sz="0" w:space="0" w:color="auto"/>
      </w:divBdr>
    </w:div>
    <w:div w:id="516117253">
      <w:bodyDiv w:val="1"/>
      <w:marLeft w:val="0"/>
      <w:marRight w:val="0"/>
      <w:marTop w:val="0"/>
      <w:marBottom w:val="0"/>
      <w:divBdr>
        <w:top w:val="none" w:sz="0" w:space="0" w:color="auto"/>
        <w:left w:val="none" w:sz="0" w:space="0" w:color="auto"/>
        <w:bottom w:val="none" w:sz="0" w:space="0" w:color="auto"/>
        <w:right w:val="none" w:sz="0" w:space="0" w:color="auto"/>
      </w:divBdr>
    </w:div>
    <w:div w:id="533471162">
      <w:bodyDiv w:val="1"/>
      <w:marLeft w:val="0"/>
      <w:marRight w:val="0"/>
      <w:marTop w:val="0"/>
      <w:marBottom w:val="0"/>
      <w:divBdr>
        <w:top w:val="none" w:sz="0" w:space="0" w:color="auto"/>
        <w:left w:val="none" w:sz="0" w:space="0" w:color="auto"/>
        <w:bottom w:val="none" w:sz="0" w:space="0" w:color="auto"/>
        <w:right w:val="none" w:sz="0" w:space="0" w:color="auto"/>
      </w:divBdr>
    </w:div>
    <w:div w:id="558908075">
      <w:bodyDiv w:val="1"/>
      <w:marLeft w:val="0"/>
      <w:marRight w:val="0"/>
      <w:marTop w:val="0"/>
      <w:marBottom w:val="0"/>
      <w:divBdr>
        <w:top w:val="none" w:sz="0" w:space="0" w:color="auto"/>
        <w:left w:val="none" w:sz="0" w:space="0" w:color="auto"/>
        <w:bottom w:val="none" w:sz="0" w:space="0" w:color="auto"/>
        <w:right w:val="none" w:sz="0" w:space="0" w:color="auto"/>
      </w:divBdr>
    </w:div>
    <w:div w:id="582688984">
      <w:bodyDiv w:val="1"/>
      <w:marLeft w:val="0"/>
      <w:marRight w:val="0"/>
      <w:marTop w:val="0"/>
      <w:marBottom w:val="0"/>
      <w:divBdr>
        <w:top w:val="none" w:sz="0" w:space="0" w:color="auto"/>
        <w:left w:val="none" w:sz="0" w:space="0" w:color="auto"/>
        <w:bottom w:val="none" w:sz="0" w:space="0" w:color="auto"/>
        <w:right w:val="none" w:sz="0" w:space="0" w:color="auto"/>
      </w:divBdr>
    </w:div>
    <w:div w:id="617957531">
      <w:bodyDiv w:val="1"/>
      <w:marLeft w:val="0"/>
      <w:marRight w:val="0"/>
      <w:marTop w:val="0"/>
      <w:marBottom w:val="0"/>
      <w:divBdr>
        <w:top w:val="none" w:sz="0" w:space="0" w:color="auto"/>
        <w:left w:val="none" w:sz="0" w:space="0" w:color="auto"/>
        <w:bottom w:val="none" w:sz="0" w:space="0" w:color="auto"/>
        <w:right w:val="none" w:sz="0" w:space="0" w:color="auto"/>
      </w:divBdr>
    </w:div>
    <w:div w:id="621497466">
      <w:bodyDiv w:val="1"/>
      <w:marLeft w:val="0"/>
      <w:marRight w:val="0"/>
      <w:marTop w:val="0"/>
      <w:marBottom w:val="0"/>
      <w:divBdr>
        <w:top w:val="none" w:sz="0" w:space="0" w:color="auto"/>
        <w:left w:val="none" w:sz="0" w:space="0" w:color="auto"/>
        <w:bottom w:val="none" w:sz="0" w:space="0" w:color="auto"/>
        <w:right w:val="none" w:sz="0" w:space="0" w:color="auto"/>
      </w:divBdr>
    </w:div>
    <w:div w:id="627512415">
      <w:bodyDiv w:val="1"/>
      <w:marLeft w:val="0"/>
      <w:marRight w:val="0"/>
      <w:marTop w:val="0"/>
      <w:marBottom w:val="0"/>
      <w:divBdr>
        <w:top w:val="none" w:sz="0" w:space="0" w:color="auto"/>
        <w:left w:val="none" w:sz="0" w:space="0" w:color="auto"/>
        <w:bottom w:val="none" w:sz="0" w:space="0" w:color="auto"/>
        <w:right w:val="none" w:sz="0" w:space="0" w:color="auto"/>
      </w:divBdr>
    </w:div>
    <w:div w:id="638417170">
      <w:bodyDiv w:val="1"/>
      <w:marLeft w:val="0"/>
      <w:marRight w:val="0"/>
      <w:marTop w:val="0"/>
      <w:marBottom w:val="0"/>
      <w:divBdr>
        <w:top w:val="none" w:sz="0" w:space="0" w:color="auto"/>
        <w:left w:val="none" w:sz="0" w:space="0" w:color="auto"/>
        <w:bottom w:val="none" w:sz="0" w:space="0" w:color="auto"/>
        <w:right w:val="none" w:sz="0" w:space="0" w:color="auto"/>
      </w:divBdr>
    </w:div>
    <w:div w:id="640036116">
      <w:bodyDiv w:val="1"/>
      <w:marLeft w:val="0"/>
      <w:marRight w:val="0"/>
      <w:marTop w:val="0"/>
      <w:marBottom w:val="0"/>
      <w:divBdr>
        <w:top w:val="none" w:sz="0" w:space="0" w:color="auto"/>
        <w:left w:val="none" w:sz="0" w:space="0" w:color="auto"/>
        <w:bottom w:val="none" w:sz="0" w:space="0" w:color="auto"/>
        <w:right w:val="none" w:sz="0" w:space="0" w:color="auto"/>
      </w:divBdr>
    </w:div>
    <w:div w:id="642544540">
      <w:bodyDiv w:val="1"/>
      <w:marLeft w:val="0"/>
      <w:marRight w:val="0"/>
      <w:marTop w:val="0"/>
      <w:marBottom w:val="0"/>
      <w:divBdr>
        <w:top w:val="none" w:sz="0" w:space="0" w:color="auto"/>
        <w:left w:val="none" w:sz="0" w:space="0" w:color="auto"/>
        <w:bottom w:val="none" w:sz="0" w:space="0" w:color="auto"/>
        <w:right w:val="none" w:sz="0" w:space="0" w:color="auto"/>
      </w:divBdr>
    </w:div>
    <w:div w:id="687290202">
      <w:bodyDiv w:val="1"/>
      <w:marLeft w:val="0"/>
      <w:marRight w:val="0"/>
      <w:marTop w:val="0"/>
      <w:marBottom w:val="0"/>
      <w:divBdr>
        <w:top w:val="none" w:sz="0" w:space="0" w:color="auto"/>
        <w:left w:val="none" w:sz="0" w:space="0" w:color="auto"/>
        <w:bottom w:val="none" w:sz="0" w:space="0" w:color="auto"/>
        <w:right w:val="none" w:sz="0" w:space="0" w:color="auto"/>
      </w:divBdr>
    </w:div>
    <w:div w:id="690105713">
      <w:bodyDiv w:val="1"/>
      <w:marLeft w:val="0"/>
      <w:marRight w:val="0"/>
      <w:marTop w:val="0"/>
      <w:marBottom w:val="0"/>
      <w:divBdr>
        <w:top w:val="none" w:sz="0" w:space="0" w:color="auto"/>
        <w:left w:val="none" w:sz="0" w:space="0" w:color="auto"/>
        <w:bottom w:val="none" w:sz="0" w:space="0" w:color="auto"/>
        <w:right w:val="none" w:sz="0" w:space="0" w:color="auto"/>
      </w:divBdr>
    </w:div>
    <w:div w:id="700472737">
      <w:bodyDiv w:val="1"/>
      <w:marLeft w:val="0"/>
      <w:marRight w:val="0"/>
      <w:marTop w:val="0"/>
      <w:marBottom w:val="0"/>
      <w:divBdr>
        <w:top w:val="none" w:sz="0" w:space="0" w:color="auto"/>
        <w:left w:val="none" w:sz="0" w:space="0" w:color="auto"/>
        <w:bottom w:val="none" w:sz="0" w:space="0" w:color="auto"/>
        <w:right w:val="none" w:sz="0" w:space="0" w:color="auto"/>
      </w:divBdr>
      <w:divsChild>
        <w:div w:id="1260605336">
          <w:marLeft w:val="0"/>
          <w:marRight w:val="0"/>
          <w:marTop w:val="0"/>
          <w:marBottom w:val="0"/>
          <w:divBdr>
            <w:top w:val="none" w:sz="0" w:space="0" w:color="auto"/>
            <w:left w:val="none" w:sz="0" w:space="0" w:color="auto"/>
            <w:bottom w:val="none" w:sz="0" w:space="0" w:color="auto"/>
            <w:right w:val="none" w:sz="0" w:space="0" w:color="auto"/>
          </w:divBdr>
          <w:divsChild>
            <w:div w:id="603732681">
              <w:marLeft w:val="0"/>
              <w:marRight w:val="0"/>
              <w:marTop w:val="0"/>
              <w:marBottom w:val="0"/>
              <w:divBdr>
                <w:top w:val="none" w:sz="0" w:space="0" w:color="auto"/>
                <w:left w:val="none" w:sz="0" w:space="0" w:color="auto"/>
                <w:bottom w:val="none" w:sz="0" w:space="0" w:color="auto"/>
                <w:right w:val="none" w:sz="0" w:space="0" w:color="auto"/>
              </w:divBdr>
              <w:divsChild>
                <w:div w:id="14526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3272">
      <w:bodyDiv w:val="1"/>
      <w:marLeft w:val="0"/>
      <w:marRight w:val="0"/>
      <w:marTop w:val="0"/>
      <w:marBottom w:val="0"/>
      <w:divBdr>
        <w:top w:val="none" w:sz="0" w:space="0" w:color="auto"/>
        <w:left w:val="none" w:sz="0" w:space="0" w:color="auto"/>
        <w:bottom w:val="none" w:sz="0" w:space="0" w:color="auto"/>
        <w:right w:val="none" w:sz="0" w:space="0" w:color="auto"/>
      </w:divBdr>
    </w:div>
    <w:div w:id="722486089">
      <w:bodyDiv w:val="1"/>
      <w:marLeft w:val="0"/>
      <w:marRight w:val="0"/>
      <w:marTop w:val="0"/>
      <w:marBottom w:val="0"/>
      <w:divBdr>
        <w:top w:val="none" w:sz="0" w:space="0" w:color="auto"/>
        <w:left w:val="none" w:sz="0" w:space="0" w:color="auto"/>
        <w:bottom w:val="none" w:sz="0" w:space="0" w:color="auto"/>
        <w:right w:val="none" w:sz="0" w:space="0" w:color="auto"/>
      </w:divBdr>
    </w:div>
    <w:div w:id="751270213">
      <w:bodyDiv w:val="1"/>
      <w:marLeft w:val="0"/>
      <w:marRight w:val="0"/>
      <w:marTop w:val="0"/>
      <w:marBottom w:val="0"/>
      <w:divBdr>
        <w:top w:val="none" w:sz="0" w:space="0" w:color="auto"/>
        <w:left w:val="none" w:sz="0" w:space="0" w:color="auto"/>
        <w:bottom w:val="none" w:sz="0" w:space="0" w:color="auto"/>
        <w:right w:val="none" w:sz="0" w:space="0" w:color="auto"/>
      </w:divBdr>
    </w:div>
    <w:div w:id="752360611">
      <w:bodyDiv w:val="1"/>
      <w:marLeft w:val="0"/>
      <w:marRight w:val="0"/>
      <w:marTop w:val="0"/>
      <w:marBottom w:val="0"/>
      <w:divBdr>
        <w:top w:val="none" w:sz="0" w:space="0" w:color="auto"/>
        <w:left w:val="none" w:sz="0" w:space="0" w:color="auto"/>
        <w:bottom w:val="none" w:sz="0" w:space="0" w:color="auto"/>
        <w:right w:val="none" w:sz="0" w:space="0" w:color="auto"/>
      </w:divBdr>
    </w:div>
    <w:div w:id="835420006">
      <w:bodyDiv w:val="1"/>
      <w:marLeft w:val="0"/>
      <w:marRight w:val="0"/>
      <w:marTop w:val="0"/>
      <w:marBottom w:val="0"/>
      <w:divBdr>
        <w:top w:val="none" w:sz="0" w:space="0" w:color="auto"/>
        <w:left w:val="none" w:sz="0" w:space="0" w:color="auto"/>
        <w:bottom w:val="none" w:sz="0" w:space="0" w:color="auto"/>
        <w:right w:val="none" w:sz="0" w:space="0" w:color="auto"/>
      </w:divBdr>
    </w:div>
    <w:div w:id="865874588">
      <w:bodyDiv w:val="1"/>
      <w:marLeft w:val="0"/>
      <w:marRight w:val="0"/>
      <w:marTop w:val="0"/>
      <w:marBottom w:val="0"/>
      <w:divBdr>
        <w:top w:val="none" w:sz="0" w:space="0" w:color="auto"/>
        <w:left w:val="none" w:sz="0" w:space="0" w:color="auto"/>
        <w:bottom w:val="none" w:sz="0" w:space="0" w:color="auto"/>
        <w:right w:val="none" w:sz="0" w:space="0" w:color="auto"/>
      </w:divBdr>
    </w:div>
    <w:div w:id="875119890">
      <w:bodyDiv w:val="1"/>
      <w:marLeft w:val="0"/>
      <w:marRight w:val="0"/>
      <w:marTop w:val="0"/>
      <w:marBottom w:val="0"/>
      <w:divBdr>
        <w:top w:val="none" w:sz="0" w:space="0" w:color="auto"/>
        <w:left w:val="none" w:sz="0" w:space="0" w:color="auto"/>
        <w:bottom w:val="none" w:sz="0" w:space="0" w:color="auto"/>
        <w:right w:val="none" w:sz="0" w:space="0" w:color="auto"/>
      </w:divBdr>
    </w:div>
    <w:div w:id="881475817">
      <w:bodyDiv w:val="1"/>
      <w:marLeft w:val="0"/>
      <w:marRight w:val="0"/>
      <w:marTop w:val="0"/>
      <w:marBottom w:val="0"/>
      <w:divBdr>
        <w:top w:val="none" w:sz="0" w:space="0" w:color="auto"/>
        <w:left w:val="none" w:sz="0" w:space="0" w:color="auto"/>
        <w:bottom w:val="none" w:sz="0" w:space="0" w:color="auto"/>
        <w:right w:val="none" w:sz="0" w:space="0" w:color="auto"/>
      </w:divBdr>
    </w:div>
    <w:div w:id="931162740">
      <w:bodyDiv w:val="1"/>
      <w:marLeft w:val="0"/>
      <w:marRight w:val="0"/>
      <w:marTop w:val="0"/>
      <w:marBottom w:val="0"/>
      <w:divBdr>
        <w:top w:val="none" w:sz="0" w:space="0" w:color="auto"/>
        <w:left w:val="none" w:sz="0" w:space="0" w:color="auto"/>
        <w:bottom w:val="none" w:sz="0" w:space="0" w:color="auto"/>
        <w:right w:val="none" w:sz="0" w:space="0" w:color="auto"/>
      </w:divBdr>
    </w:div>
    <w:div w:id="943615562">
      <w:bodyDiv w:val="1"/>
      <w:marLeft w:val="0"/>
      <w:marRight w:val="0"/>
      <w:marTop w:val="0"/>
      <w:marBottom w:val="0"/>
      <w:divBdr>
        <w:top w:val="none" w:sz="0" w:space="0" w:color="auto"/>
        <w:left w:val="none" w:sz="0" w:space="0" w:color="auto"/>
        <w:bottom w:val="none" w:sz="0" w:space="0" w:color="auto"/>
        <w:right w:val="none" w:sz="0" w:space="0" w:color="auto"/>
      </w:divBdr>
    </w:div>
    <w:div w:id="1002661107">
      <w:bodyDiv w:val="1"/>
      <w:marLeft w:val="0"/>
      <w:marRight w:val="0"/>
      <w:marTop w:val="0"/>
      <w:marBottom w:val="0"/>
      <w:divBdr>
        <w:top w:val="none" w:sz="0" w:space="0" w:color="auto"/>
        <w:left w:val="none" w:sz="0" w:space="0" w:color="auto"/>
        <w:bottom w:val="none" w:sz="0" w:space="0" w:color="auto"/>
        <w:right w:val="none" w:sz="0" w:space="0" w:color="auto"/>
      </w:divBdr>
    </w:div>
    <w:div w:id="1005864334">
      <w:bodyDiv w:val="1"/>
      <w:marLeft w:val="0"/>
      <w:marRight w:val="0"/>
      <w:marTop w:val="0"/>
      <w:marBottom w:val="0"/>
      <w:divBdr>
        <w:top w:val="none" w:sz="0" w:space="0" w:color="auto"/>
        <w:left w:val="none" w:sz="0" w:space="0" w:color="auto"/>
        <w:bottom w:val="none" w:sz="0" w:space="0" w:color="auto"/>
        <w:right w:val="none" w:sz="0" w:space="0" w:color="auto"/>
      </w:divBdr>
    </w:div>
    <w:div w:id="1016422870">
      <w:bodyDiv w:val="1"/>
      <w:marLeft w:val="0"/>
      <w:marRight w:val="0"/>
      <w:marTop w:val="0"/>
      <w:marBottom w:val="0"/>
      <w:divBdr>
        <w:top w:val="none" w:sz="0" w:space="0" w:color="auto"/>
        <w:left w:val="none" w:sz="0" w:space="0" w:color="auto"/>
        <w:bottom w:val="none" w:sz="0" w:space="0" w:color="auto"/>
        <w:right w:val="none" w:sz="0" w:space="0" w:color="auto"/>
      </w:divBdr>
    </w:div>
    <w:div w:id="1025062133">
      <w:bodyDiv w:val="1"/>
      <w:marLeft w:val="0"/>
      <w:marRight w:val="0"/>
      <w:marTop w:val="0"/>
      <w:marBottom w:val="0"/>
      <w:divBdr>
        <w:top w:val="none" w:sz="0" w:space="0" w:color="auto"/>
        <w:left w:val="none" w:sz="0" w:space="0" w:color="auto"/>
        <w:bottom w:val="none" w:sz="0" w:space="0" w:color="auto"/>
        <w:right w:val="none" w:sz="0" w:space="0" w:color="auto"/>
      </w:divBdr>
    </w:div>
    <w:div w:id="1037195046">
      <w:bodyDiv w:val="1"/>
      <w:marLeft w:val="0"/>
      <w:marRight w:val="0"/>
      <w:marTop w:val="0"/>
      <w:marBottom w:val="0"/>
      <w:divBdr>
        <w:top w:val="none" w:sz="0" w:space="0" w:color="auto"/>
        <w:left w:val="none" w:sz="0" w:space="0" w:color="auto"/>
        <w:bottom w:val="none" w:sz="0" w:space="0" w:color="auto"/>
        <w:right w:val="none" w:sz="0" w:space="0" w:color="auto"/>
      </w:divBdr>
    </w:div>
    <w:div w:id="1085344059">
      <w:bodyDiv w:val="1"/>
      <w:marLeft w:val="0"/>
      <w:marRight w:val="0"/>
      <w:marTop w:val="0"/>
      <w:marBottom w:val="0"/>
      <w:divBdr>
        <w:top w:val="none" w:sz="0" w:space="0" w:color="auto"/>
        <w:left w:val="none" w:sz="0" w:space="0" w:color="auto"/>
        <w:bottom w:val="none" w:sz="0" w:space="0" w:color="auto"/>
        <w:right w:val="none" w:sz="0" w:space="0" w:color="auto"/>
      </w:divBdr>
    </w:div>
    <w:div w:id="1102802256">
      <w:bodyDiv w:val="1"/>
      <w:marLeft w:val="0"/>
      <w:marRight w:val="0"/>
      <w:marTop w:val="0"/>
      <w:marBottom w:val="0"/>
      <w:divBdr>
        <w:top w:val="none" w:sz="0" w:space="0" w:color="auto"/>
        <w:left w:val="none" w:sz="0" w:space="0" w:color="auto"/>
        <w:bottom w:val="none" w:sz="0" w:space="0" w:color="auto"/>
        <w:right w:val="none" w:sz="0" w:space="0" w:color="auto"/>
      </w:divBdr>
    </w:div>
    <w:div w:id="1113135302">
      <w:bodyDiv w:val="1"/>
      <w:marLeft w:val="0"/>
      <w:marRight w:val="0"/>
      <w:marTop w:val="0"/>
      <w:marBottom w:val="0"/>
      <w:divBdr>
        <w:top w:val="none" w:sz="0" w:space="0" w:color="auto"/>
        <w:left w:val="none" w:sz="0" w:space="0" w:color="auto"/>
        <w:bottom w:val="none" w:sz="0" w:space="0" w:color="auto"/>
        <w:right w:val="none" w:sz="0" w:space="0" w:color="auto"/>
      </w:divBdr>
    </w:div>
    <w:div w:id="1139034630">
      <w:bodyDiv w:val="1"/>
      <w:marLeft w:val="0"/>
      <w:marRight w:val="0"/>
      <w:marTop w:val="0"/>
      <w:marBottom w:val="0"/>
      <w:divBdr>
        <w:top w:val="none" w:sz="0" w:space="0" w:color="auto"/>
        <w:left w:val="none" w:sz="0" w:space="0" w:color="auto"/>
        <w:bottom w:val="none" w:sz="0" w:space="0" w:color="auto"/>
        <w:right w:val="none" w:sz="0" w:space="0" w:color="auto"/>
      </w:divBdr>
    </w:div>
    <w:div w:id="1165779666">
      <w:bodyDiv w:val="1"/>
      <w:marLeft w:val="0"/>
      <w:marRight w:val="0"/>
      <w:marTop w:val="0"/>
      <w:marBottom w:val="0"/>
      <w:divBdr>
        <w:top w:val="none" w:sz="0" w:space="0" w:color="auto"/>
        <w:left w:val="none" w:sz="0" w:space="0" w:color="auto"/>
        <w:bottom w:val="none" w:sz="0" w:space="0" w:color="auto"/>
        <w:right w:val="none" w:sz="0" w:space="0" w:color="auto"/>
      </w:divBdr>
    </w:div>
    <w:div w:id="1179541413">
      <w:bodyDiv w:val="1"/>
      <w:marLeft w:val="0"/>
      <w:marRight w:val="0"/>
      <w:marTop w:val="0"/>
      <w:marBottom w:val="0"/>
      <w:divBdr>
        <w:top w:val="none" w:sz="0" w:space="0" w:color="auto"/>
        <w:left w:val="none" w:sz="0" w:space="0" w:color="auto"/>
        <w:bottom w:val="none" w:sz="0" w:space="0" w:color="auto"/>
        <w:right w:val="none" w:sz="0" w:space="0" w:color="auto"/>
      </w:divBdr>
    </w:div>
    <w:div w:id="1182745175">
      <w:bodyDiv w:val="1"/>
      <w:marLeft w:val="0"/>
      <w:marRight w:val="0"/>
      <w:marTop w:val="0"/>
      <w:marBottom w:val="0"/>
      <w:divBdr>
        <w:top w:val="none" w:sz="0" w:space="0" w:color="auto"/>
        <w:left w:val="none" w:sz="0" w:space="0" w:color="auto"/>
        <w:bottom w:val="none" w:sz="0" w:space="0" w:color="auto"/>
        <w:right w:val="none" w:sz="0" w:space="0" w:color="auto"/>
      </w:divBdr>
    </w:div>
    <w:div w:id="1245341463">
      <w:bodyDiv w:val="1"/>
      <w:marLeft w:val="0"/>
      <w:marRight w:val="0"/>
      <w:marTop w:val="0"/>
      <w:marBottom w:val="0"/>
      <w:divBdr>
        <w:top w:val="none" w:sz="0" w:space="0" w:color="auto"/>
        <w:left w:val="none" w:sz="0" w:space="0" w:color="auto"/>
        <w:bottom w:val="none" w:sz="0" w:space="0" w:color="auto"/>
        <w:right w:val="none" w:sz="0" w:space="0" w:color="auto"/>
      </w:divBdr>
    </w:div>
    <w:div w:id="1274678484">
      <w:bodyDiv w:val="1"/>
      <w:marLeft w:val="0"/>
      <w:marRight w:val="0"/>
      <w:marTop w:val="0"/>
      <w:marBottom w:val="0"/>
      <w:divBdr>
        <w:top w:val="none" w:sz="0" w:space="0" w:color="auto"/>
        <w:left w:val="none" w:sz="0" w:space="0" w:color="auto"/>
        <w:bottom w:val="none" w:sz="0" w:space="0" w:color="auto"/>
        <w:right w:val="none" w:sz="0" w:space="0" w:color="auto"/>
      </w:divBdr>
    </w:div>
    <w:div w:id="1315332651">
      <w:bodyDiv w:val="1"/>
      <w:marLeft w:val="0"/>
      <w:marRight w:val="0"/>
      <w:marTop w:val="0"/>
      <w:marBottom w:val="0"/>
      <w:divBdr>
        <w:top w:val="none" w:sz="0" w:space="0" w:color="auto"/>
        <w:left w:val="none" w:sz="0" w:space="0" w:color="auto"/>
        <w:bottom w:val="none" w:sz="0" w:space="0" w:color="auto"/>
        <w:right w:val="none" w:sz="0" w:space="0" w:color="auto"/>
      </w:divBdr>
    </w:div>
    <w:div w:id="1316297759">
      <w:bodyDiv w:val="1"/>
      <w:marLeft w:val="0"/>
      <w:marRight w:val="0"/>
      <w:marTop w:val="0"/>
      <w:marBottom w:val="0"/>
      <w:divBdr>
        <w:top w:val="none" w:sz="0" w:space="0" w:color="auto"/>
        <w:left w:val="none" w:sz="0" w:space="0" w:color="auto"/>
        <w:bottom w:val="none" w:sz="0" w:space="0" w:color="auto"/>
        <w:right w:val="none" w:sz="0" w:space="0" w:color="auto"/>
      </w:divBdr>
    </w:div>
    <w:div w:id="1316883593">
      <w:bodyDiv w:val="1"/>
      <w:marLeft w:val="0"/>
      <w:marRight w:val="0"/>
      <w:marTop w:val="0"/>
      <w:marBottom w:val="0"/>
      <w:divBdr>
        <w:top w:val="none" w:sz="0" w:space="0" w:color="auto"/>
        <w:left w:val="none" w:sz="0" w:space="0" w:color="auto"/>
        <w:bottom w:val="none" w:sz="0" w:space="0" w:color="auto"/>
        <w:right w:val="none" w:sz="0" w:space="0" w:color="auto"/>
      </w:divBdr>
    </w:div>
    <w:div w:id="1324242300">
      <w:bodyDiv w:val="1"/>
      <w:marLeft w:val="0"/>
      <w:marRight w:val="0"/>
      <w:marTop w:val="0"/>
      <w:marBottom w:val="0"/>
      <w:divBdr>
        <w:top w:val="none" w:sz="0" w:space="0" w:color="auto"/>
        <w:left w:val="none" w:sz="0" w:space="0" w:color="auto"/>
        <w:bottom w:val="none" w:sz="0" w:space="0" w:color="auto"/>
        <w:right w:val="none" w:sz="0" w:space="0" w:color="auto"/>
      </w:divBdr>
    </w:div>
    <w:div w:id="1335180325">
      <w:bodyDiv w:val="1"/>
      <w:marLeft w:val="0"/>
      <w:marRight w:val="0"/>
      <w:marTop w:val="0"/>
      <w:marBottom w:val="0"/>
      <w:divBdr>
        <w:top w:val="none" w:sz="0" w:space="0" w:color="auto"/>
        <w:left w:val="none" w:sz="0" w:space="0" w:color="auto"/>
        <w:bottom w:val="none" w:sz="0" w:space="0" w:color="auto"/>
        <w:right w:val="none" w:sz="0" w:space="0" w:color="auto"/>
      </w:divBdr>
    </w:div>
    <w:div w:id="1371690145">
      <w:bodyDiv w:val="1"/>
      <w:marLeft w:val="0"/>
      <w:marRight w:val="0"/>
      <w:marTop w:val="0"/>
      <w:marBottom w:val="0"/>
      <w:divBdr>
        <w:top w:val="none" w:sz="0" w:space="0" w:color="auto"/>
        <w:left w:val="none" w:sz="0" w:space="0" w:color="auto"/>
        <w:bottom w:val="none" w:sz="0" w:space="0" w:color="auto"/>
        <w:right w:val="none" w:sz="0" w:space="0" w:color="auto"/>
      </w:divBdr>
    </w:div>
    <w:div w:id="1412778798">
      <w:bodyDiv w:val="1"/>
      <w:marLeft w:val="0"/>
      <w:marRight w:val="0"/>
      <w:marTop w:val="0"/>
      <w:marBottom w:val="0"/>
      <w:divBdr>
        <w:top w:val="none" w:sz="0" w:space="0" w:color="auto"/>
        <w:left w:val="none" w:sz="0" w:space="0" w:color="auto"/>
        <w:bottom w:val="none" w:sz="0" w:space="0" w:color="auto"/>
        <w:right w:val="none" w:sz="0" w:space="0" w:color="auto"/>
      </w:divBdr>
    </w:div>
    <w:div w:id="1423532183">
      <w:bodyDiv w:val="1"/>
      <w:marLeft w:val="0"/>
      <w:marRight w:val="0"/>
      <w:marTop w:val="0"/>
      <w:marBottom w:val="0"/>
      <w:divBdr>
        <w:top w:val="none" w:sz="0" w:space="0" w:color="auto"/>
        <w:left w:val="none" w:sz="0" w:space="0" w:color="auto"/>
        <w:bottom w:val="none" w:sz="0" w:space="0" w:color="auto"/>
        <w:right w:val="none" w:sz="0" w:space="0" w:color="auto"/>
      </w:divBdr>
    </w:div>
    <w:div w:id="1443956496">
      <w:bodyDiv w:val="1"/>
      <w:marLeft w:val="0"/>
      <w:marRight w:val="0"/>
      <w:marTop w:val="0"/>
      <w:marBottom w:val="0"/>
      <w:divBdr>
        <w:top w:val="none" w:sz="0" w:space="0" w:color="auto"/>
        <w:left w:val="none" w:sz="0" w:space="0" w:color="auto"/>
        <w:bottom w:val="none" w:sz="0" w:space="0" w:color="auto"/>
        <w:right w:val="none" w:sz="0" w:space="0" w:color="auto"/>
      </w:divBdr>
    </w:div>
    <w:div w:id="1460879597">
      <w:bodyDiv w:val="1"/>
      <w:marLeft w:val="0"/>
      <w:marRight w:val="0"/>
      <w:marTop w:val="0"/>
      <w:marBottom w:val="0"/>
      <w:divBdr>
        <w:top w:val="none" w:sz="0" w:space="0" w:color="auto"/>
        <w:left w:val="none" w:sz="0" w:space="0" w:color="auto"/>
        <w:bottom w:val="none" w:sz="0" w:space="0" w:color="auto"/>
        <w:right w:val="none" w:sz="0" w:space="0" w:color="auto"/>
      </w:divBdr>
    </w:div>
    <w:div w:id="1467358916">
      <w:bodyDiv w:val="1"/>
      <w:marLeft w:val="0"/>
      <w:marRight w:val="0"/>
      <w:marTop w:val="0"/>
      <w:marBottom w:val="0"/>
      <w:divBdr>
        <w:top w:val="none" w:sz="0" w:space="0" w:color="auto"/>
        <w:left w:val="none" w:sz="0" w:space="0" w:color="auto"/>
        <w:bottom w:val="none" w:sz="0" w:space="0" w:color="auto"/>
        <w:right w:val="none" w:sz="0" w:space="0" w:color="auto"/>
      </w:divBdr>
    </w:div>
    <w:div w:id="1473868884">
      <w:bodyDiv w:val="1"/>
      <w:marLeft w:val="0"/>
      <w:marRight w:val="0"/>
      <w:marTop w:val="0"/>
      <w:marBottom w:val="0"/>
      <w:divBdr>
        <w:top w:val="none" w:sz="0" w:space="0" w:color="auto"/>
        <w:left w:val="none" w:sz="0" w:space="0" w:color="auto"/>
        <w:bottom w:val="none" w:sz="0" w:space="0" w:color="auto"/>
        <w:right w:val="none" w:sz="0" w:space="0" w:color="auto"/>
      </w:divBdr>
    </w:div>
    <w:div w:id="1481728077">
      <w:bodyDiv w:val="1"/>
      <w:marLeft w:val="0"/>
      <w:marRight w:val="0"/>
      <w:marTop w:val="0"/>
      <w:marBottom w:val="0"/>
      <w:divBdr>
        <w:top w:val="none" w:sz="0" w:space="0" w:color="auto"/>
        <w:left w:val="none" w:sz="0" w:space="0" w:color="auto"/>
        <w:bottom w:val="none" w:sz="0" w:space="0" w:color="auto"/>
        <w:right w:val="none" w:sz="0" w:space="0" w:color="auto"/>
      </w:divBdr>
    </w:div>
    <w:div w:id="1520967659">
      <w:bodyDiv w:val="1"/>
      <w:marLeft w:val="0"/>
      <w:marRight w:val="0"/>
      <w:marTop w:val="0"/>
      <w:marBottom w:val="0"/>
      <w:divBdr>
        <w:top w:val="none" w:sz="0" w:space="0" w:color="auto"/>
        <w:left w:val="none" w:sz="0" w:space="0" w:color="auto"/>
        <w:bottom w:val="none" w:sz="0" w:space="0" w:color="auto"/>
        <w:right w:val="none" w:sz="0" w:space="0" w:color="auto"/>
      </w:divBdr>
    </w:div>
    <w:div w:id="1531723336">
      <w:bodyDiv w:val="1"/>
      <w:marLeft w:val="0"/>
      <w:marRight w:val="0"/>
      <w:marTop w:val="0"/>
      <w:marBottom w:val="0"/>
      <w:divBdr>
        <w:top w:val="none" w:sz="0" w:space="0" w:color="auto"/>
        <w:left w:val="none" w:sz="0" w:space="0" w:color="auto"/>
        <w:bottom w:val="none" w:sz="0" w:space="0" w:color="auto"/>
        <w:right w:val="none" w:sz="0" w:space="0" w:color="auto"/>
      </w:divBdr>
    </w:div>
    <w:div w:id="1533034462">
      <w:bodyDiv w:val="1"/>
      <w:marLeft w:val="0"/>
      <w:marRight w:val="0"/>
      <w:marTop w:val="0"/>
      <w:marBottom w:val="0"/>
      <w:divBdr>
        <w:top w:val="none" w:sz="0" w:space="0" w:color="auto"/>
        <w:left w:val="none" w:sz="0" w:space="0" w:color="auto"/>
        <w:bottom w:val="none" w:sz="0" w:space="0" w:color="auto"/>
        <w:right w:val="none" w:sz="0" w:space="0" w:color="auto"/>
      </w:divBdr>
    </w:div>
    <w:div w:id="1542784362">
      <w:bodyDiv w:val="1"/>
      <w:marLeft w:val="0"/>
      <w:marRight w:val="0"/>
      <w:marTop w:val="0"/>
      <w:marBottom w:val="0"/>
      <w:divBdr>
        <w:top w:val="none" w:sz="0" w:space="0" w:color="auto"/>
        <w:left w:val="none" w:sz="0" w:space="0" w:color="auto"/>
        <w:bottom w:val="none" w:sz="0" w:space="0" w:color="auto"/>
        <w:right w:val="none" w:sz="0" w:space="0" w:color="auto"/>
      </w:divBdr>
    </w:div>
    <w:div w:id="1546091428">
      <w:bodyDiv w:val="1"/>
      <w:marLeft w:val="0"/>
      <w:marRight w:val="0"/>
      <w:marTop w:val="0"/>
      <w:marBottom w:val="0"/>
      <w:divBdr>
        <w:top w:val="none" w:sz="0" w:space="0" w:color="auto"/>
        <w:left w:val="none" w:sz="0" w:space="0" w:color="auto"/>
        <w:bottom w:val="none" w:sz="0" w:space="0" w:color="auto"/>
        <w:right w:val="none" w:sz="0" w:space="0" w:color="auto"/>
      </w:divBdr>
    </w:div>
    <w:div w:id="1575822037">
      <w:bodyDiv w:val="1"/>
      <w:marLeft w:val="0"/>
      <w:marRight w:val="0"/>
      <w:marTop w:val="0"/>
      <w:marBottom w:val="0"/>
      <w:divBdr>
        <w:top w:val="none" w:sz="0" w:space="0" w:color="auto"/>
        <w:left w:val="none" w:sz="0" w:space="0" w:color="auto"/>
        <w:bottom w:val="none" w:sz="0" w:space="0" w:color="auto"/>
        <w:right w:val="none" w:sz="0" w:space="0" w:color="auto"/>
      </w:divBdr>
    </w:div>
    <w:div w:id="1604454563">
      <w:bodyDiv w:val="1"/>
      <w:marLeft w:val="0"/>
      <w:marRight w:val="0"/>
      <w:marTop w:val="0"/>
      <w:marBottom w:val="0"/>
      <w:divBdr>
        <w:top w:val="none" w:sz="0" w:space="0" w:color="auto"/>
        <w:left w:val="none" w:sz="0" w:space="0" w:color="auto"/>
        <w:bottom w:val="none" w:sz="0" w:space="0" w:color="auto"/>
        <w:right w:val="none" w:sz="0" w:space="0" w:color="auto"/>
      </w:divBdr>
    </w:div>
    <w:div w:id="1604995898">
      <w:bodyDiv w:val="1"/>
      <w:marLeft w:val="0"/>
      <w:marRight w:val="0"/>
      <w:marTop w:val="0"/>
      <w:marBottom w:val="0"/>
      <w:divBdr>
        <w:top w:val="none" w:sz="0" w:space="0" w:color="auto"/>
        <w:left w:val="none" w:sz="0" w:space="0" w:color="auto"/>
        <w:bottom w:val="none" w:sz="0" w:space="0" w:color="auto"/>
        <w:right w:val="none" w:sz="0" w:space="0" w:color="auto"/>
      </w:divBdr>
    </w:div>
    <w:div w:id="1605842346">
      <w:bodyDiv w:val="1"/>
      <w:marLeft w:val="0"/>
      <w:marRight w:val="0"/>
      <w:marTop w:val="0"/>
      <w:marBottom w:val="0"/>
      <w:divBdr>
        <w:top w:val="none" w:sz="0" w:space="0" w:color="auto"/>
        <w:left w:val="none" w:sz="0" w:space="0" w:color="auto"/>
        <w:bottom w:val="none" w:sz="0" w:space="0" w:color="auto"/>
        <w:right w:val="none" w:sz="0" w:space="0" w:color="auto"/>
      </w:divBdr>
    </w:div>
    <w:div w:id="1609584065">
      <w:bodyDiv w:val="1"/>
      <w:marLeft w:val="0"/>
      <w:marRight w:val="0"/>
      <w:marTop w:val="0"/>
      <w:marBottom w:val="0"/>
      <w:divBdr>
        <w:top w:val="none" w:sz="0" w:space="0" w:color="auto"/>
        <w:left w:val="none" w:sz="0" w:space="0" w:color="auto"/>
        <w:bottom w:val="none" w:sz="0" w:space="0" w:color="auto"/>
        <w:right w:val="none" w:sz="0" w:space="0" w:color="auto"/>
      </w:divBdr>
    </w:div>
    <w:div w:id="1659382253">
      <w:bodyDiv w:val="1"/>
      <w:marLeft w:val="0"/>
      <w:marRight w:val="0"/>
      <w:marTop w:val="0"/>
      <w:marBottom w:val="0"/>
      <w:divBdr>
        <w:top w:val="none" w:sz="0" w:space="0" w:color="auto"/>
        <w:left w:val="none" w:sz="0" w:space="0" w:color="auto"/>
        <w:bottom w:val="none" w:sz="0" w:space="0" w:color="auto"/>
        <w:right w:val="none" w:sz="0" w:space="0" w:color="auto"/>
      </w:divBdr>
    </w:div>
    <w:div w:id="1672946322">
      <w:bodyDiv w:val="1"/>
      <w:marLeft w:val="0"/>
      <w:marRight w:val="0"/>
      <w:marTop w:val="0"/>
      <w:marBottom w:val="0"/>
      <w:divBdr>
        <w:top w:val="none" w:sz="0" w:space="0" w:color="auto"/>
        <w:left w:val="none" w:sz="0" w:space="0" w:color="auto"/>
        <w:bottom w:val="none" w:sz="0" w:space="0" w:color="auto"/>
        <w:right w:val="none" w:sz="0" w:space="0" w:color="auto"/>
      </w:divBdr>
    </w:div>
    <w:div w:id="1705323279">
      <w:bodyDiv w:val="1"/>
      <w:marLeft w:val="0"/>
      <w:marRight w:val="0"/>
      <w:marTop w:val="0"/>
      <w:marBottom w:val="0"/>
      <w:divBdr>
        <w:top w:val="none" w:sz="0" w:space="0" w:color="auto"/>
        <w:left w:val="none" w:sz="0" w:space="0" w:color="auto"/>
        <w:bottom w:val="none" w:sz="0" w:space="0" w:color="auto"/>
        <w:right w:val="none" w:sz="0" w:space="0" w:color="auto"/>
      </w:divBdr>
    </w:div>
    <w:div w:id="1714696866">
      <w:bodyDiv w:val="1"/>
      <w:marLeft w:val="0"/>
      <w:marRight w:val="0"/>
      <w:marTop w:val="0"/>
      <w:marBottom w:val="0"/>
      <w:divBdr>
        <w:top w:val="none" w:sz="0" w:space="0" w:color="auto"/>
        <w:left w:val="none" w:sz="0" w:space="0" w:color="auto"/>
        <w:bottom w:val="none" w:sz="0" w:space="0" w:color="auto"/>
        <w:right w:val="none" w:sz="0" w:space="0" w:color="auto"/>
      </w:divBdr>
    </w:div>
    <w:div w:id="1727945289">
      <w:bodyDiv w:val="1"/>
      <w:marLeft w:val="0"/>
      <w:marRight w:val="0"/>
      <w:marTop w:val="0"/>
      <w:marBottom w:val="0"/>
      <w:divBdr>
        <w:top w:val="none" w:sz="0" w:space="0" w:color="auto"/>
        <w:left w:val="none" w:sz="0" w:space="0" w:color="auto"/>
        <w:bottom w:val="none" w:sz="0" w:space="0" w:color="auto"/>
        <w:right w:val="none" w:sz="0" w:space="0" w:color="auto"/>
      </w:divBdr>
    </w:div>
    <w:div w:id="1741294167">
      <w:bodyDiv w:val="1"/>
      <w:marLeft w:val="0"/>
      <w:marRight w:val="0"/>
      <w:marTop w:val="0"/>
      <w:marBottom w:val="0"/>
      <w:divBdr>
        <w:top w:val="none" w:sz="0" w:space="0" w:color="auto"/>
        <w:left w:val="none" w:sz="0" w:space="0" w:color="auto"/>
        <w:bottom w:val="none" w:sz="0" w:space="0" w:color="auto"/>
        <w:right w:val="none" w:sz="0" w:space="0" w:color="auto"/>
      </w:divBdr>
    </w:div>
    <w:div w:id="1758020539">
      <w:bodyDiv w:val="1"/>
      <w:marLeft w:val="0"/>
      <w:marRight w:val="0"/>
      <w:marTop w:val="0"/>
      <w:marBottom w:val="0"/>
      <w:divBdr>
        <w:top w:val="none" w:sz="0" w:space="0" w:color="auto"/>
        <w:left w:val="none" w:sz="0" w:space="0" w:color="auto"/>
        <w:bottom w:val="none" w:sz="0" w:space="0" w:color="auto"/>
        <w:right w:val="none" w:sz="0" w:space="0" w:color="auto"/>
      </w:divBdr>
    </w:div>
    <w:div w:id="1776365831">
      <w:bodyDiv w:val="1"/>
      <w:marLeft w:val="0"/>
      <w:marRight w:val="0"/>
      <w:marTop w:val="0"/>
      <w:marBottom w:val="0"/>
      <w:divBdr>
        <w:top w:val="none" w:sz="0" w:space="0" w:color="auto"/>
        <w:left w:val="none" w:sz="0" w:space="0" w:color="auto"/>
        <w:bottom w:val="none" w:sz="0" w:space="0" w:color="auto"/>
        <w:right w:val="none" w:sz="0" w:space="0" w:color="auto"/>
      </w:divBdr>
    </w:div>
    <w:div w:id="1777481695">
      <w:bodyDiv w:val="1"/>
      <w:marLeft w:val="0"/>
      <w:marRight w:val="0"/>
      <w:marTop w:val="0"/>
      <w:marBottom w:val="0"/>
      <w:divBdr>
        <w:top w:val="none" w:sz="0" w:space="0" w:color="auto"/>
        <w:left w:val="none" w:sz="0" w:space="0" w:color="auto"/>
        <w:bottom w:val="none" w:sz="0" w:space="0" w:color="auto"/>
        <w:right w:val="none" w:sz="0" w:space="0" w:color="auto"/>
      </w:divBdr>
    </w:div>
    <w:div w:id="1784110782">
      <w:bodyDiv w:val="1"/>
      <w:marLeft w:val="0"/>
      <w:marRight w:val="0"/>
      <w:marTop w:val="0"/>
      <w:marBottom w:val="0"/>
      <w:divBdr>
        <w:top w:val="none" w:sz="0" w:space="0" w:color="auto"/>
        <w:left w:val="none" w:sz="0" w:space="0" w:color="auto"/>
        <w:bottom w:val="none" w:sz="0" w:space="0" w:color="auto"/>
        <w:right w:val="none" w:sz="0" w:space="0" w:color="auto"/>
      </w:divBdr>
    </w:div>
    <w:div w:id="1788618751">
      <w:bodyDiv w:val="1"/>
      <w:marLeft w:val="0"/>
      <w:marRight w:val="0"/>
      <w:marTop w:val="0"/>
      <w:marBottom w:val="0"/>
      <w:divBdr>
        <w:top w:val="none" w:sz="0" w:space="0" w:color="auto"/>
        <w:left w:val="none" w:sz="0" w:space="0" w:color="auto"/>
        <w:bottom w:val="none" w:sz="0" w:space="0" w:color="auto"/>
        <w:right w:val="none" w:sz="0" w:space="0" w:color="auto"/>
      </w:divBdr>
    </w:div>
    <w:div w:id="1799563744">
      <w:bodyDiv w:val="1"/>
      <w:marLeft w:val="0"/>
      <w:marRight w:val="0"/>
      <w:marTop w:val="0"/>
      <w:marBottom w:val="0"/>
      <w:divBdr>
        <w:top w:val="none" w:sz="0" w:space="0" w:color="auto"/>
        <w:left w:val="none" w:sz="0" w:space="0" w:color="auto"/>
        <w:bottom w:val="none" w:sz="0" w:space="0" w:color="auto"/>
        <w:right w:val="none" w:sz="0" w:space="0" w:color="auto"/>
      </w:divBdr>
    </w:div>
    <w:div w:id="1819149081">
      <w:bodyDiv w:val="1"/>
      <w:marLeft w:val="0"/>
      <w:marRight w:val="0"/>
      <w:marTop w:val="0"/>
      <w:marBottom w:val="0"/>
      <w:divBdr>
        <w:top w:val="none" w:sz="0" w:space="0" w:color="auto"/>
        <w:left w:val="none" w:sz="0" w:space="0" w:color="auto"/>
        <w:bottom w:val="none" w:sz="0" w:space="0" w:color="auto"/>
        <w:right w:val="none" w:sz="0" w:space="0" w:color="auto"/>
      </w:divBdr>
    </w:div>
    <w:div w:id="1866407169">
      <w:bodyDiv w:val="1"/>
      <w:marLeft w:val="0"/>
      <w:marRight w:val="0"/>
      <w:marTop w:val="0"/>
      <w:marBottom w:val="0"/>
      <w:divBdr>
        <w:top w:val="none" w:sz="0" w:space="0" w:color="auto"/>
        <w:left w:val="none" w:sz="0" w:space="0" w:color="auto"/>
        <w:bottom w:val="none" w:sz="0" w:space="0" w:color="auto"/>
        <w:right w:val="none" w:sz="0" w:space="0" w:color="auto"/>
      </w:divBdr>
    </w:div>
    <w:div w:id="1951862647">
      <w:bodyDiv w:val="1"/>
      <w:marLeft w:val="0"/>
      <w:marRight w:val="0"/>
      <w:marTop w:val="0"/>
      <w:marBottom w:val="0"/>
      <w:divBdr>
        <w:top w:val="none" w:sz="0" w:space="0" w:color="auto"/>
        <w:left w:val="none" w:sz="0" w:space="0" w:color="auto"/>
        <w:bottom w:val="none" w:sz="0" w:space="0" w:color="auto"/>
        <w:right w:val="none" w:sz="0" w:space="0" w:color="auto"/>
      </w:divBdr>
    </w:div>
    <w:div w:id="1983343972">
      <w:bodyDiv w:val="1"/>
      <w:marLeft w:val="0"/>
      <w:marRight w:val="0"/>
      <w:marTop w:val="0"/>
      <w:marBottom w:val="0"/>
      <w:divBdr>
        <w:top w:val="none" w:sz="0" w:space="0" w:color="auto"/>
        <w:left w:val="none" w:sz="0" w:space="0" w:color="auto"/>
        <w:bottom w:val="none" w:sz="0" w:space="0" w:color="auto"/>
        <w:right w:val="none" w:sz="0" w:space="0" w:color="auto"/>
      </w:divBdr>
    </w:div>
    <w:div w:id="2008751096">
      <w:bodyDiv w:val="1"/>
      <w:marLeft w:val="0"/>
      <w:marRight w:val="0"/>
      <w:marTop w:val="0"/>
      <w:marBottom w:val="0"/>
      <w:divBdr>
        <w:top w:val="none" w:sz="0" w:space="0" w:color="auto"/>
        <w:left w:val="none" w:sz="0" w:space="0" w:color="auto"/>
        <w:bottom w:val="none" w:sz="0" w:space="0" w:color="auto"/>
        <w:right w:val="none" w:sz="0" w:space="0" w:color="auto"/>
      </w:divBdr>
    </w:div>
    <w:div w:id="2009668556">
      <w:bodyDiv w:val="1"/>
      <w:marLeft w:val="0"/>
      <w:marRight w:val="0"/>
      <w:marTop w:val="0"/>
      <w:marBottom w:val="0"/>
      <w:divBdr>
        <w:top w:val="none" w:sz="0" w:space="0" w:color="auto"/>
        <w:left w:val="none" w:sz="0" w:space="0" w:color="auto"/>
        <w:bottom w:val="none" w:sz="0" w:space="0" w:color="auto"/>
        <w:right w:val="none" w:sz="0" w:space="0" w:color="auto"/>
      </w:divBdr>
    </w:div>
    <w:div w:id="2014990662">
      <w:bodyDiv w:val="1"/>
      <w:marLeft w:val="0"/>
      <w:marRight w:val="0"/>
      <w:marTop w:val="0"/>
      <w:marBottom w:val="0"/>
      <w:divBdr>
        <w:top w:val="none" w:sz="0" w:space="0" w:color="auto"/>
        <w:left w:val="none" w:sz="0" w:space="0" w:color="auto"/>
        <w:bottom w:val="none" w:sz="0" w:space="0" w:color="auto"/>
        <w:right w:val="none" w:sz="0" w:space="0" w:color="auto"/>
      </w:divBdr>
    </w:div>
    <w:div w:id="2035418039">
      <w:bodyDiv w:val="1"/>
      <w:marLeft w:val="0"/>
      <w:marRight w:val="0"/>
      <w:marTop w:val="0"/>
      <w:marBottom w:val="0"/>
      <w:divBdr>
        <w:top w:val="none" w:sz="0" w:space="0" w:color="auto"/>
        <w:left w:val="none" w:sz="0" w:space="0" w:color="auto"/>
        <w:bottom w:val="none" w:sz="0" w:space="0" w:color="auto"/>
        <w:right w:val="none" w:sz="0" w:space="0" w:color="auto"/>
      </w:divBdr>
    </w:div>
    <w:div w:id="2073233559">
      <w:bodyDiv w:val="1"/>
      <w:marLeft w:val="0"/>
      <w:marRight w:val="0"/>
      <w:marTop w:val="0"/>
      <w:marBottom w:val="0"/>
      <w:divBdr>
        <w:top w:val="none" w:sz="0" w:space="0" w:color="auto"/>
        <w:left w:val="none" w:sz="0" w:space="0" w:color="auto"/>
        <w:bottom w:val="none" w:sz="0" w:space="0" w:color="auto"/>
        <w:right w:val="none" w:sz="0" w:space="0" w:color="auto"/>
      </w:divBdr>
    </w:div>
    <w:div w:id="2087533884">
      <w:bodyDiv w:val="1"/>
      <w:marLeft w:val="0"/>
      <w:marRight w:val="0"/>
      <w:marTop w:val="0"/>
      <w:marBottom w:val="0"/>
      <w:divBdr>
        <w:top w:val="none" w:sz="0" w:space="0" w:color="auto"/>
        <w:left w:val="none" w:sz="0" w:space="0" w:color="auto"/>
        <w:bottom w:val="none" w:sz="0" w:space="0" w:color="auto"/>
        <w:right w:val="none" w:sz="0" w:space="0" w:color="auto"/>
      </w:divBdr>
    </w:div>
    <w:div w:id="2088333118">
      <w:bodyDiv w:val="1"/>
      <w:marLeft w:val="0"/>
      <w:marRight w:val="0"/>
      <w:marTop w:val="0"/>
      <w:marBottom w:val="0"/>
      <w:divBdr>
        <w:top w:val="none" w:sz="0" w:space="0" w:color="auto"/>
        <w:left w:val="none" w:sz="0" w:space="0" w:color="auto"/>
        <w:bottom w:val="none" w:sz="0" w:space="0" w:color="auto"/>
        <w:right w:val="none" w:sz="0" w:space="0" w:color="auto"/>
      </w:divBdr>
    </w:div>
    <w:div w:id="2091653592">
      <w:bodyDiv w:val="1"/>
      <w:marLeft w:val="0"/>
      <w:marRight w:val="0"/>
      <w:marTop w:val="0"/>
      <w:marBottom w:val="0"/>
      <w:divBdr>
        <w:top w:val="none" w:sz="0" w:space="0" w:color="auto"/>
        <w:left w:val="none" w:sz="0" w:space="0" w:color="auto"/>
        <w:bottom w:val="none" w:sz="0" w:space="0" w:color="auto"/>
        <w:right w:val="none" w:sz="0" w:space="0" w:color="auto"/>
      </w:divBdr>
    </w:div>
    <w:div w:id="2101640960">
      <w:bodyDiv w:val="1"/>
      <w:marLeft w:val="0"/>
      <w:marRight w:val="0"/>
      <w:marTop w:val="0"/>
      <w:marBottom w:val="0"/>
      <w:divBdr>
        <w:top w:val="none" w:sz="0" w:space="0" w:color="auto"/>
        <w:left w:val="none" w:sz="0" w:space="0" w:color="auto"/>
        <w:bottom w:val="none" w:sz="0" w:space="0" w:color="auto"/>
        <w:right w:val="none" w:sz="0" w:space="0" w:color="auto"/>
      </w:divBdr>
    </w:div>
    <w:div w:id="2118671560">
      <w:bodyDiv w:val="1"/>
      <w:marLeft w:val="0"/>
      <w:marRight w:val="0"/>
      <w:marTop w:val="0"/>
      <w:marBottom w:val="0"/>
      <w:divBdr>
        <w:top w:val="none" w:sz="0" w:space="0" w:color="auto"/>
        <w:left w:val="none" w:sz="0" w:space="0" w:color="auto"/>
        <w:bottom w:val="none" w:sz="0" w:space="0" w:color="auto"/>
        <w:right w:val="none" w:sz="0" w:space="0" w:color="auto"/>
      </w:divBdr>
    </w:div>
    <w:div w:id="2129547251">
      <w:bodyDiv w:val="1"/>
      <w:marLeft w:val="0"/>
      <w:marRight w:val="0"/>
      <w:marTop w:val="0"/>
      <w:marBottom w:val="0"/>
      <w:divBdr>
        <w:top w:val="none" w:sz="0" w:space="0" w:color="auto"/>
        <w:left w:val="none" w:sz="0" w:space="0" w:color="auto"/>
        <w:bottom w:val="none" w:sz="0" w:space="0" w:color="auto"/>
        <w:right w:val="none" w:sz="0" w:space="0" w:color="auto"/>
      </w:divBdr>
    </w:div>
    <w:div w:id="2132744415">
      <w:bodyDiv w:val="1"/>
      <w:marLeft w:val="0"/>
      <w:marRight w:val="0"/>
      <w:marTop w:val="0"/>
      <w:marBottom w:val="0"/>
      <w:divBdr>
        <w:top w:val="none" w:sz="0" w:space="0" w:color="auto"/>
        <w:left w:val="none" w:sz="0" w:space="0" w:color="auto"/>
        <w:bottom w:val="none" w:sz="0" w:space="0" w:color="auto"/>
        <w:right w:val="none" w:sz="0" w:space="0" w:color="auto"/>
      </w:divBdr>
    </w:div>
    <w:div w:id="213675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751-9004.2010.00267.x" TargetMode="External"/><Relationship Id="rId21" Type="http://schemas.openxmlformats.org/officeDocument/2006/relationships/hyperlink" Target="https://doi.org/10.1111/1529-1006.01431" TargetMode="External"/><Relationship Id="rId42" Type="http://schemas.openxmlformats.org/officeDocument/2006/relationships/hyperlink" Target="https://doi.org/10.1111/j.1467-6494.2010.00633.x" TargetMode="External"/><Relationship Id="rId47" Type="http://schemas.openxmlformats.org/officeDocument/2006/relationships/hyperlink" Target="https://doi.org/10.1037/xge0000500" TargetMode="External"/><Relationship Id="rId63" Type="http://schemas.openxmlformats.org/officeDocument/2006/relationships/hyperlink" Target="https://doi.org/10.1037/amp0000384" TargetMode="External"/><Relationship Id="rId68" Type="http://schemas.openxmlformats.org/officeDocument/2006/relationships/hyperlink" Target="https://doi.org/10.1080/1047840X.2021.2004812" TargetMode="External"/><Relationship Id="rId84" Type="http://schemas.openxmlformats.org/officeDocument/2006/relationships/hyperlink" Target="https://doi.org/10.1037/0022-3514.84.1.165" TargetMode="External"/><Relationship Id="rId89" Type="http://schemas.openxmlformats.org/officeDocument/2006/relationships/hyperlink" Target="https://doi.org/10.1007/BF02294384" TargetMode="External"/><Relationship Id="rId16" Type="http://schemas.openxmlformats.org/officeDocument/2006/relationships/hyperlink" Target="https://doi.org/10.1080/15298868.2019.1640786" TargetMode="External"/><Relationship Id="rId11" Type="http://schemas.openxmlformats.org/officeDocument/2006/relationships/hyperlink" Target="https://journals.sagepub.com/doi/abs/10.1177/1948550620948973" TargetMode="External"/><Relationship Id="rId32" Type="http://schemas.openxmlformats.org/officeDocument/2006/relationships/hyperlink" Target="https://doi.org/10.1111/j.1467-6494.2011.00742.x" TargetMode="External"/><Relationship Id="rId37" Type="http://schemas.openxmlformats.org/officeDocument/2006/relationships/hyperlink" Target="https://doi.org/10.1136/bmj.315.7109.629" TargetMode="External"/><Relationship Id="rId53" Type="http://schemas.openxmlformats.org/officeDocument/2006/relationships/hyperlink" Target="https://doi.org/10.1037/xge0000272" TargetMode="External"/><Relationship Id="rId58" Type="http://schemas.openxmlformats.org/officeDocument/2006/relationships/hyperlink" Target="https://doi.org/10.1037/a0033716" TargetMode="External"/><Relationship Id="rId74" Type="http://schemas.openxmlformats.org/officeDocument/2006/relationships/hyperlink" Target="https://doi.org/10.1016/S0065-2601(08)60018-0" TargetMode="External"/><Relationship Id="rId79" Type="http://schemas.openxmlformats.org/officeDocument/2006/relationships/hyperlink" Target="https://doi.org/10.1146/annurev-publhealth-040218-044150"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037/1082-989X.10.4.428" TargetMode="External"/><Relationship Id="rId95" Type="http://schemas.openxmlformats.org/officeDocument/2006/relationships/hyperlink" Target="https://doi.org/10.1177/1948550620948973" TargetMode="External"/><Relationship Id="rId22" Type="http://schemas.openxmlformats.org/officeDocument/2006/relationships/hyperlink" Target="https://journals.sagepub.com/doi/abs/10.1177/0013164402062004003?casa_token=GybgjIwpqfwAAAAA:PCiHsIeUyEBAZhWNjnJT94vJJvov0f483oS1TTcJNcLwdw7pyobwyz4jtscjwkq_MgIjr9CJFkOGkQ" TargetMode="External"/><Relationship Id="rId27" Type="http://schemas.openxmlformats.org/officeDocument/2006/relationships/hyperlink" Target="https://doi.org/10.1037/a0036491" TargetMode="External"/><Relationship Id="rId43" Type="http://schemas.openxmlformats.org/officeDocument/2006/relationships/hyperlink" Target="https://doi.org/10.1177/0022022111428515%20" TargetMode="External"/><Relationship Id="rId48" Type="http://schemas.openxmlformats.org/officeDocument/2006/relationships/hyperlink" Target="https://doi.org/10.1177/1948550619877410" TargetMode="External"/><Relationship Id="rId64" Type="http://schemas.openxmlformats.org/officeDocument/2006/relationships/hyperlink" Target="https://doi.org/10.1146/annurev.clinpsy.1.102803.144141" TargetMode="External"/><Relationship Id="rId69" Type="http://schemas.openxmlformats.org/officeDocument/2006/relationships/hyperlink" Target="https://doi.org/10.1177/1745691617692105" TargetMode="External"/><Relationship Id="rId80" Type="http://schemas.openxmlformats.org/officeDocument/2006/relationships/hyperlink" Target="https://doi.org/10.1037/hea0000475" TargetMode="External"/><Relationship Id="rId85" Type="http://schemas.openxmlformats.org/officeDocument/2006/relationships/hyperlink" Target="https://pubmed.ncbi.nlm.nih.gov/?term=vanDellen+MR&amp;cauthor_id=20631397" TargetMode="External"/><Relationship Id="rId12" Type="http://schemas.openxmlformats.org/officeDocument/2006/relationships/hyperlink" Target="https://onlinelibrary.wiley.com/action/doSearch?ContribAuthorRaw=Andrews%2C+Paul" TargetMode="External"/><Relationship Id="rId17" Type="http://schemas.openxmlformats.org/officeDocument/2006/relationships/hyperlink" Target="https://doi.org/10.1016/j.jrp.2005.03.002" TargetMode="External"/><Relationship Id="rId25" Type="http://schemas.openxmlformats.org/officeDocument/2006/relationships/hyperlink" Target="https://doi.org/10.1037/a0016619" TargetMode="External"/><Relationship Id="rId33" Type="http://schemas.openxmlformats.org/officeDocument/2006/relationships/hyperlink" Target="https://doi.org/10.1177/1088868318756467" TargetMode="External"/><Relationship Id="rId38" Type="http://schemas.openxmlformats.org/officeDocument/2006/relationships/hyperlink" Target="https://doi.org/10.1093/ndt/gfw092" TargetMode="External"/><Relationship Id="rId46" Type="http://schemas.openxmlformats.org/officeDocument/2006/relationships/hyperlink" Target="https://doi.org/10.1016/S0065-2601(00)80003-9" TargetMode="External"/><Relationship Id="rId59" Type="http://schemas.openxmlformats.org/officeDocument/2006/relationships/hyperlink" Target="https://doi.org/10.1037/0022-3514.54.5.890" TargetMode="External"/><Relationship Id="rId67" Type="http://schemas.openxmlformats.org/officeDocument/2006/relationships/hyperlink" Target="https://doi.org/10.1016/j.tics.2020.10.010" TargetMode="External"/><Relationship Id="rId103" Type="http://schemas.openxmlformats.org/officeDocument/2006/relationships/theme" Target="theme/theme1.xml"/><Relationship Id="rId20" Type="http://schemas.openxmlformats.org/officeDocument/2006/relationships/hyperlink" Target="https://doi.org/10.1097/00003727-198306020-00004" TargetMode="External"/><Relationship Id="rId41" Type="http://schemas.openxmlformats.org/officeDocument/2006/relationships/hyperlink" Target="https://doi.org/10.1177/2158244015621113" TargetMode="External"/><Relationship Id="rId54" Type="http://schemas.openxmlformats.org/officeDocument/2006/relationships/hyperlink" Target="https://doi.org/10.1016/j.jrp.2012.01.001" TargetMode="External"/><Relationship Id="rId62" Type="http://schemas.openxmlformats.org/officeDocument/2006/relationships/hyperlink" Target="https://doi.org/10.1002/1097-4679(198201)38:1%3c119::AID-JCLP2270380118%3e3.0.CO;2-I" TargetMode="External"/><Relationship Id="rId70" Type="http://schemas.openxmlformats.org/officeDocument/2006/relationships/hyperlink" Target="https://doi.org/10.1016/bs.adms.2015.04.002" TargetMode="External"/><Relationship Id="rId75" Type="http://schemas.openxmlformats.org/officeDocument/2006/relationships/hyperlink" Target="https://doi.org/10.1037/11624-003" TargetMode="External"/><Relationship Id="rId83" Type="http://schemas.openxmlformats.org/officeDocument/2006/relationships/hyperlink" Target="https://doi.org/10.1037/0033-2909.103.2.193" TargetMode="External"/><Relationship Id="rId88" Type="http://schemas.openxmlformats.org/officeDocument/2006/relationships/hyperlink" Target="https://pubmed.ncbi.nlm.nih.gov/?term=Bradfield+EK&amp;cauthor_id=20631397" TargetMode="External"/><Relationship Id="rId91" Type="http://schemas.openxmlformats.org/officeDocument/2006/relationships/hyperlink" Target="https://doi.org/10.18637/jss.v036.i03" TargetMode="External"/><Relationship Id="rId96" Type="http://schemas.openxmlformats.org/officeDocument/2006/relationships/hyperlink" Target="https://doi.org/10.1177/01461672052861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463280802613866" TargetMode="External"/><Relationship Id="rId23" Type="http://schemas.openxmlformats.org/officeDocument/2006/relationships/hyperlink" Target="https://journals.sagepub.com/doi/abs/10.1177/0013164402062004003?casa_token=GybgjIwpqfwAAAAA:PCiHsIeUyEBAZhWNjnJT94vJJvov0f483oS1TTcJNcLwdw7pyobwyz4jtscjwkq_MgIjr9CJFkOGkQ" TargetMode="External"/><Relationship Id="rId28" Type="http://schemas.openxmlformats.org/officeDocument/2006/relationships/hyperlink" Target="https://doi.org/10.1037/h0020966" TargetMode="External"/><Relationship Id="rId36" Type="http://schemas.openxmlformats.org/officeDocument/2006/relationships/hyperlink" Target="https://doi.org/10.1111/j.1467-6494.2011.00755.x" TargetMode="External"/><Relationship Id="rId49" Type="http://schemas.openxmlformats.org/officeDocument/2006/relationships/hyperlink" Target="https://doi.org/10.1037/11624-002" TargetMode="External"/><Relationship Id="rId57" Type="http://schemas.openxmlformats.org/officeDocument/2006/relationships/hyperlink" Target="https://doi.org/10.1177/0146167209335298" TargetMode="External"/><Relationship Id="rId10" Type="http://schemas.openxmlformats.org/officeDocument/2006/relationships/hyperlink" Target="mailto:cs2@soton.ac.uk" TargetMode="External"/><Relationship Id="rId31" Type="http://schemas.openxmlformats.org/officeDocument/2006/relationships/hyperlink" Target="https://doi.org/10.1177/0146167297236005" TargetMode="External"/><Relationship Id="rId44" Type="http://schemas.openxmlformats.org/officeDocument/2006/relationships/hyperlink" Target="https://doi.org/10.1016/j.concog.2016.10.005" TargetMode="External"/><Relationship Id="rId52" Type="http://schemas.openxmlformats.org/officeDocument/2006/relationships/hyperlink" Target="https://doi.org/10.1207/s15327957pspr0301_4" TargetMode="External"/><Relationship Id="rId60" Type="http://schemas.openxmlformats.org/officeDocument/2006/relationships/hyperlink" Target="https://doi.org/10.1007/s12160-009-9111-x" TargetMode="External"/><Relationship Id="rId65" Type="http://schemas.openxmlformats.org/officeDocument/2006/relationships/hyperlink" Target="https://doi.org/10.1007/978-3-319-21416-0" TargetMode="External"/><Relationship Id="rId73" Type="http://schemas.openxmlformats.org/officeDocument/2006/relationships/hyperlink" Target="https://doi.org/10.1111/bjso.12060" TargetMode="External"/><Relationship Id="rId78" Type="http://schemas.openxmlformats.org/officeDocument/2006/relationships/hyperlink" Target="https://doi.org/10.1037/a0035133" TargetMode="External"/><Relationship Id="rId81" Type="http://schemas.openxmlformats.org/officeDocument/2006/relationships/hyperlink" Target="https://doi.org/10.1037/0003-066X.62.2.84" TargetMode="External"/><Relationship Id="rId86" Type="http://schemas.openxmlformats.org/officeDocument/2006/relationships/hyperlink" Target="https://pubmed.ncbi.nlm.nih.gov/?term=Campbell+WK&amp;cauthor_id=20631397" TargetMode="External"/><Relationship Id="rId94" Type="http://schemas.openxmlformats.org/officeDocument/2006/relationships/hyperlink" Target="https://journals.sagepub.com/doi/abs/10.1177/1948550620948973" TargetMode="External"/><Relationship Id="rId99" Type="http://schemas.openxmlformats.org/officeDocument/2006/relationships/header" Target="head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2-7563-306X" TargetMode="External"/><Relationship Id="rId13" Type="http://schemas.openxmlformats.org/officeDocument/2006/relationships/hyperlink" Target="https://pubmed.ncbi.nlm.nih.gov/?term=vanDellen+MR&amp;cauthor_id=20631397" TargetMode="External"/><Relationship Id="rId18" Type="http://schemas.openxmlformats.org/officeDocument/2006/relationships/hyperlink" Target="https://onlinelibrary.wiley.com/action/doSearch?ContribAuthorRaw=Andrews%2C+Paul" TargetMode="External"/><Relationship Id="rId39" Type="http://schemas.openxmlformats.org/officeDocument/2006/relationships/hyperlink" Target="https://doi.org/10.1111/j.1467-6494.2012.00807.x" TargetMode="External"/><Relationship Id="rId34" Type="http://schemas.openxmlformats.org/officeDocument/2006/relationships/hyperlink" Target="https://doi.org/10.1111/jopy.1212" TargetMode="External"/><Relationship Id="rId50" Type="http://schemas.openxmlformats.org/officeDocument/2006/relationships/hyperlink" Target="https://doi.org/10.1037/0022-006X.51.6.882" TargetMode="External"/><Relationship Id="rId55" Type="http://schemas.openxmlformats.org/officeDocument/2006/relationships/hyperlink" Target="https://doi.org/10.1037/0022-3514.46.3.598" TargetMode="External"/><Relationship Id="rId76" Type="http://schemas.openxmlformats.org/officeDocument/2006/relationships/hyperlink" Target="https://doi.org/10.1177/0963721414568341" TargetMode="External"/><Relationship Id="rId97"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doi.org/10.1111/j.1745-6916.2008.00068.x" TargetMode="External"/><Relationship Id="rId92" Type="http://schemas.openxmlformats.org/officeDocument/2006/relationships/hyperlink" Target="https://doi.org/10.1037/hea0000667" TargetMode="External"/><Relationship Id="rId2" Type="http://schemas.openxmlformats.org/officeDocument/2006/relationships/numbering" Target="numbering.xml"/><Relationship Id="rId29" Type="http://schemas.openxmlformats.org/officeDocument/2006/relationships/hyperlink" Target="https://doi.org/10.1037/h0047358" TargetMode="External"/><Relationship Id="rId24" Type="http://schemas.openxmlformats.org/officeDocument/2006/relationships/hyperlink" Target="https://doi.org/10.1177/0013164402062004003" TargetMode="External"/><Relationship Id="rId40" Type="http://schemas.openxmlformats.org/officeDocument/2006/relationships/hyperlink" Target="https://doi.org/10.1177/0146167215611636" TargetMode="External"/><Relationship Id="rId45" Type="http://schemas.openxmlformats.org/officeDocument/2006/relationships/hyperlink" Target="https://doi.org/10.1037/0033-295X.111.1.94" TargetMode="External"/><Relationship Id="rId66" Type="http://schemas.openxmlformats.org/officeDocument/2006/relationships/hyperlink" Target="https://doi.org/10.1080/15298868.2018.1562961" TargetMode="External"/><Relationship Id="rId87" Type="http://schemas.openxmlformats.org/officeDocument/2006/relationships/hyperlink" Target="https://pubmed.ncbi.nlm.nih.gov/?term=Hoyle+RH&amp;cauthor_id=20631397" TargetMode="External"/><Relationship Id="rId61" Type="http://schemas.openxmlformats.org/officeDocument/2006/relationships/hyperlink" Target="https://doi.org/10.1177/0146167218824359" TargetMode="External"/><Relationship Id="rId82" Type="http://schemas.openxmlformats.org/officeDocument/2006/relationships/hyperlink" Target="https://doi.org/10.1080/17437199.2017.1320771" TargetMode="External"/><Relationship Id="rId19" Type="http://schemas.openxmlformats.org/officeDocument/2006/relationships/hyperlink" Target="https://doi.org/10.1002/jclp.10136" TargetMode="External"/><Relationship Id="rId14" Type="http://schemas.openxmlformats.org/officeDocument/2006/relationships/hyperlink" Target="https://journals.sagepub.com/doi/abs/10.1177/0013164402062004003?casa_token=GybgjIwpqfwAAAAA:PCiHsIeUyEBAZhWNjnJT94vJJvov0f483oS1TTcJNcLwdw7pyobwyz4jtscjwkq_MgIjr9CJFkOGkQ" TargetMode="External"/><Relationship Id="rId30" Type="http://schemas.openxmlformats.org/officeDocument/2006/relationships/hyperlink" Target="https://doi.org/10.1037/hea0000534" TargetMode="External"/><Relationship Id="rId35" Type="http://schemas.openxmlformats.org/officeDocument/2006/relationships/hyperlink" Target="https://doi.org/10.1111/j.0006-341X.2000.00455.x" TargetMode="External"/><Relationship Id="rId56" Type="http://schemas.openxmlformats.org/officeDocument/2006/relationships/hyperlink" Target="https://doi.org/10.1037/0022-3514.74.5.1197" TargetMode="External"/><Relationship Id="rId77" Type="http://schemas.openxmlformats.org/officeDocument/2006/relationships/hyperlink" Target="https://doi.org/10.1002/sim.6031" TargetMode="External"/><Relationship Id="rId100" Type="http://schemas.openxmlformats.org/officeDocument/2006/relationships/header" Target="header2.xml"/><Relationship Id="rId8" Type="http://schemas.openxmlformats.org/officeDocument/2006/relationships/image" Target="media/image1.GIF"/><Relationship Id="rId51" Type="http://schemas.openxmlformats.org/officeDocument/2006/relationships/hyperlink" Target="https://doi.org/10.1177/1745691616662243" TargetMode="External"/><Relationship Id="rId72" Type="http://schemas.openxmlformats.org/officeDocument/2006/relationships/hyperlink" Target="https://doi.org/10.1111/jasp.12407" TargetMode="External"/><Relationship Id="rId93" Type="http://schemas.openxmlformats.org/officeDocument/2006/relationships/hyperlink" Target="https://doi.org/10.1037/bul0000218" TargetMode="External"/><Relationship Id="rId9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D300-4E2A-48FC-8F89-BB7872A3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42</Pages>
  <Words>10631</Words>
  <Characters>60602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71091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Zell</dc:creator>
  <cp:keywords/>
  <dc:description/>
  <cp:lastModifiedBy>Constantine Sedikides</cp:lastModifiedBy>
  <cp:revision>47</cp:revision>
  <cp:lastPrinted>2019-12-06T21:40:00Z</cp:lastPrinted>
  <dcterms:created xsi:type="dcterms:W3CDTF">2022-05-13T14:57:00Z</dcterms:created>
  <dcterms:modified xsi:type="dcterms:W3CDTF">2022-08-23T13:26:00Z</dcterms:modified>
</cp:coreProperties>
</file>