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3277" w14:textId="77777777" w:rsidR="00624E60" w:rsidRPr="005F0F2A" w:rsidRDefault="00624E60" w:rsidP="00624E60">
      <w:pPr>
        <w:ind w:left="720" w:hanging="720"/>
        <w:rPr>
          <w:color w:val="000000"/>
        </w:rPr>
      </w:pPr>
      <w:r>
        <w:rPr>
          <w:color w:val="0D0D0D"/>
          <w:bdr w:val="none" w:sz="0" w:space="0" w:color="auto" w:frame="1"/>
          <w:lang w:val="de-DE"/>
        </w:rPr>
        <w:t xml:space="preserve">Frischlich, L., Clever, L., Wulf, T., Wildschut, T., &amp; Sedikides, C. (in press). </w:t>
      </w:r>
      <w:r>
        <w:rPr>
          <w:color w:val="0D0D0D"/>
          <w:shd w:val="clear" w:color="auto" w:fill="FFFFFF"/>
        </w:rPr>
        <w:t>Populists’ reliance on nostalgia: A supervised machine learning approach</w:t>
      </w:r>
      <w:r>
        <w:rPr>
          <w:bCs/>
          <w:color w:val="0D0D0D"/>
          <w:lang w:eastAsia="de-DE"/>
        </w:rPr>
        <w:t xml:space="preserve">. </w:t>
      </w:r>
      <w:r>
        <w:rPr>
          <w:i/>
          <w:iCs/>
          <w:color w:val="0D0D0D"/>
          <w:shd w:val="clear" w:color="auto" w:fill="FFFFFF"/>
        </w:rPr>
        <w:t>International Journal of Communication</w:t>
      </w:r>
      <w:r>
        <w:rPr>
          <w:iCs/>
          <w:color w:val="0D0D0D"/>
        </w:rPr>
        <w:t>.</w:t>
      </w:r>
    </w:p>
    <w:p w14:paraId="443F00D8" w14:textId="37342F97" w:rsidR="00624E60" w:rsidRDefault="00624E60" w:rsidP="005F53BF">
      <w:pPr>
        <w:spacing w:line="312" w:lineRule="auto"/>
        <w:ind w:left="720" w:right="720"/>
        <w:jc w:val="center"/>
        <w:rPr>
          <w:rFonts w:ascii="Arial" w:hAnsi="Arial" w:cs="Arial"/>
          <w:b/>
        </w:rPr>
      </w:pPr>
    </w:p>
    <w:p w14:paraId="68129722" w14:textId="77777777" w:rsidR="00624E60" w:rsidRDefault="00624E60" w:rsidP="005F53BF">
      <w:pPr>
        <w:spacing w:line="312" w:lineRule="auto"/>
        <w:ind w:left="720" w:right="720"/>
        <w:jc w:val="center"/>
        <w:rPr>
          <w:rFonts w:ascii="Arial" w:hAnsi="Arial" w:cs="Arial"/>
          <w:b/>
        </w:rPr>
      </w:pPr>
    </w:p>
    <w:p w14:paraId="72B5F36F" w14:textId="72766CF6" w:rsidR="005F53BF" w:rsidRPr="00F84306" w:rsidRDefault="00976EBE" w:rsidP="005F53BF">
      <w:pPr>
        <w:spacing w:line="312" w:lineRule="auto"/>
        <w:ind w:left="720" w:right="720"/>
        <w:jc w:val="center"/>
        <w:rPr>
          <w:rFonts w:ascii="Arial" w:hAnsi="Arial" w:cs="Arial"/>
          <w:b/>
        </w:rPr>
      </w:pPr>
      <w:r w:rsidRPr="00976EBE">
        <w:rPr>
          <w:rFonts w:ascii="Arial" w:hAnsi="Arial" w:cs="Arial"/>
          <w:b/>
        </w:rPr>
        <w:t>Populists’ Use of Nostalgia: A Supervised Machine Learning Approach</w:t>
      </w:r>
    </w:p>
    <w:p w14:paraId="4948D91E" w14:textId="77777777" w:rsidR="000D280D" w:rsidRPr="004057E4" w:rsidRDefault="000D280D" w:rsidP="005F53BF">
      <w:pPr>
        <w:spacing w:line="312" w:lineRule="auto"/>
        <w:ind w:left="720" w:right="720"/>
        <w:jc w:val="center"/>
        <w:rPr>
          <w:b/>
        </w:rPr>
      </w:pPr>
    </w:p>
    <w:p w14:paraId="0ABE2E0A" w14:textId="17449D2D" w:rsidR="00440B88" w:rsidRDefault="00976EBE" w:rsidP="005F53BF">
      <w:pPr>
        <w:spacing w:line="312" w:lineRule="auto"/>
        <w:ind w:left="720" w:right="720"/>
        <w:jc w:val="center"/>
        <w:rPr>
          <w:caps/>
        </w:rPr>
      </w:pPr>
      <w:r>
        <w:rPr>
          <w:caps/>
        </w:rPr>
        <w:t>Lena Frischlich</w:t>
      </w:r>
    </w:p>
    <w:p w14:paraId="3CF8FCD1" w14:textId="6888D925" w:rsidR="005F53BF" w:rsidRDefault="00976EBE" w:rsidP="005F53BF">
      <w:pPr>
        <w:spacing w:line="312" w:lineRule="auto"/>
        <w:ind w:left="720" w:right="720"/>
        <w:jc w:val="center"/>
      </w:pPr>
      <w:r>
        <w:t>University of Münster, Germany</w:t>
      </w:r>
    </w:p>
    <w:p w14:paraId="591F0BFA" w14:textId="4E2E7D47" w:rsidR="00976EBE" w:rsidRDefault="00976EBE" w:rsidP="00976EBE">
      <w:pPr>
        <w:spacing w:line="312" w:lineRule="auto"/>
        <w:ind w:left="720" w:right="720"/>
        <w:jc w:val="center"/>
        <w:rPr>
          <w:caps/>
        </w:rPr>
      </w:pPr>
      <w:r>
        <w:rPr>
          <w:caps/>
        </w:rPr>
        <w:t>Lena Clever</w:t>
      </w:r>
    </w:p>
    <w:p w14:paraId="20229DF8" w14:textId="64FF3DCD" w:rsidR="00976EBE" w:rsidRPr="004057E4" w:rsidRDefault="00976EBE" w:rsidP="00976EBE">
      <w:pPr>
        <w:spacing w:line="312" w:lineRule="auto"/>
        <w:ind w:left="720" w:right="720"/>
        <w:jc w:val="center"/>
      </w:pPr>
      <w:r>
        <w:t>University of Münster, Germany</w:t>
      </w:r>
    </w:p>
    <w:p w14:paraId="32E5E844" w14:textId="58CAC5AB" w:rsidR="00976EBE" w:rsidRDefault="00976EBE" w:rsidP="005F53BF">
      <w:pPr>
        <w:spacing w:line="312" w:lineRule="auto"/>
        <w:ind w:left="720" w:right="720"/>
        <w:jc w:val="center"/>
      </w:pPr>
      <w:r>
        <w:t>TIM WULF</w:t>
      </w:r>
    </w:p>
    <w:p w14:paraId="760E1094" w14:textId="5F40DC75" w:rsidR="00976EBE" w:rsidRDefault="00976EBE" w:rsidP="005F53BF">
      <w:pPr>
        <w:spacing w:line="312" w:lineRule="auto"/>
        <w:ind w:left="720" w:right="720"/>
        <w:jc w:val="center"/>
      </w:pPr>
      <w:r>
        <w:t>RTL, Germany</w:t>
      </w:r>
    </w:p>
    <w:p w14:paraId="299D4DAD" w14:textId="46B7C9EC" w:rsidR="00976EBE" w:rsidRDefault="00976EBE" w:rsidP="005F53BF">
      <w:pPr>
        <w:spacing w:line="312" w:lineRule="auto"/>
        <w:ind w:left="720" w:right="720"/>
        <w:jc w:val="center"/>
      </w:pPr>
      <w:r>
        <w:t>TIM WILDSCHUT</w:t>
      </w:r>
    </w:p>
    <w:p w14:paraId="13CA3AEE" w14:textId="25798DC8" w:rsidR="00976EBE" w:rsidRDefault="00976EBE" w:rsidP="005F53BF">
      <w:pPr>
        <w:spacing w:line="312" w:lineRule="auto"/>
        <w:ind w:left="720" w:right="720"/>
        <w:jc w:val="center"/>
      </w:pPr>
      <w:r w:rsidRPr="00976EBE">
        <w:t>University of Southampton</w:t>
      </w:r>
      <w:r>
        <w:t>, United Kingdom</w:t>
      </w:r>
    </w:p>
    <w:p w14:paraId="6143A120" w14:textId="56D71E01" w:rsidR="00976EBE" w:rsidRPr="00976EBE" w:rsidRDefault="00976EBE" w:rsidP="00976EBE">
      <w:pPr>
        <w:spacing w:line="312" w:lineRule="auto"/>
        <w:ind w:left="720" w:right="720"/>
        <w:jc w:val="center"/>
        <w:rPr>
          <w:caps/>
        </w:rPr>
      </w:pPr>
      <w:r w:rsidRPr="00976EBE">
        <w:rPr>
          <w:caps/>
        </w:rPr>
        <w:t>Constantine Sedikides</w:t>
      </w:r>
    </w:p>
    <w:p w14:paraId="09A52950" w14:textId="56683701" w:rsidR="00976EBE" w:rsidRDefault="00976EBE" w:rsidP="00976EBE">
      <w:pPr>
        <w:spacing w:line="312" w:lineRule="auto"/>
        <w:ind w:left="720" w:right="720"/>
        <w:jc w:val="center"/>
      </w:pPr>
      <w:r w:rsidRPr="00976EBE">
        <w:t>University of Southampton, United Kingdom</w:t>
      </w:r>
    </w:p>
    <w:p w14:paraId="7712FAE6" w14:textId="77777777" w:rsidR="00976EBE" w:rsidRPr="004057E4" w:rsidRDefault="00976EBE" w:rsidP="00976EBE">
      <w:pPr>
        <w:spacing w:line="312" w:lineRule="auto"/>
        <w:ind w:left="720" w:right="720"/>
        <w:jc w:val="center"/>
      </w:pPr>
    </w:p>
    <w:p w14:paraId="3B98091A" w14:textId="791907F3" w:rsidR="006367EF" w:rsidRPr="004057E4" w:rsidRDefault="00065FE2" w:rsidP="00F33DC9">
      <w:pPr>
        <w:spacing w:line="312" w:lineRule="auto"/>
        <w:ind w:left="720" w:right="720"/>
        <w:jc w:val="both"/>
      </w:pPr>
      <w:r w:rsidRPr="00065FE2">
        <w:t xml:space="preserve">An emotion that has recently gained traction in the context of populism is nostalgia, a sentimental longing or wistful affection for the past. Nostalgia can refer to the past of one’s group or nation, as reflected in populists’ narratives of the heartland—the vision of a utopian future based on an idealized past in which their country belonged to the ‘pure people.’ However, research on nostalgia in political communication across the political aisle is scarce. The current study aimed to fill this gap via supervised machine learning. First, we used an experimental approach established in psychology to create a ground-truth dataset and trained a classifier for detecting nostalgic sentiment in German language (with satisfactory reliability: </w:t>
      </w:r>
      <w:r w:rsidRPr="00065FE2">
        <w:rPr>
          <w:i/>
          <w:iCs/>
        </w:rPr>
        <w:t>f1</w:t>
      </w:r>
      <w:r w:rsidRPr="00065FE2">
        <w:t xml:space="preserve"> = .79). We then applied this classifier to a large database (</w:t>
      </w:r>
      <w:r w:rsidRPr="00065FE2">
        <w:rPr>
          <w:i/>
          <w:iCs/>
        </w:rPr>
        <w:t>N</w:t>
      </w:r>
      <w:r w:rsidRPr="00065FE2">
        <w:t xml:space="preserve"> = 4,022) of German political parties’ Facebook posts. We </w:t>
      </w:r>
      <w:r w:rsidRPr="00065FE2">
        <w:lastRenderedPageBreak/>
        <w:t>demonstrate that: (a) populist (vs. non-populists)—especially right-wing—parties employ nostalgia more frequently; (b) nostalgic narratives differ between parties, and (c) nostalgic (vs. non-nostalgic) posts are associated with more user engagement.</w:t>
      </w:r>
      <w:r w:rsidR="006367EF" w:rsidRPr="004057E4">
        <w:t xml:space="preserve"> </w:t>
      </w:r>
    </w:p>
    <w:p w14:paraId="2E12249B" w14:textId="3302812A" w:rsidR="00E758B2" w:rsidRPr="004057E4" w:rsidRDefault="00E758B2" w:rsidP="00F33DC9">
      <w:pPr>
        <w:spacing w:line="312" w:lineRule="auto"/>
        <w:ind w:left="720" w:right="720"/>
        <w:jc w:val="both"/>
        <w:rPr>
          <w:i/>
        </w:rPr>
      </w:pPr>
      <w:r w:rsidRPr="004057E4">
        <w:rPr>
          <w:i/>
        </w:rPr>
        <w:t xml:space="preserve">Keywords: </w:t>
      </w:r>
      <w:r w:rsidR="00065FE2" w:rsidRPr="00065FE2">
        <w:rPr>
          <w:i/>
        </w:rPr>
        <w:t>Automated text analysis, classifier development, German, Facebook, nostalgia, populism, political communication, supervised machine learning</w:t>
      </w:r>
    </w:p>
    <w:p w14:paraId="09131053" w14:textId="5B0A73A4" w:rsidR="00405175" w:rsidRDefault="00405175" w:rsidP="00065FE2">
      <w:pPr>
        <w:spacing w:line="312" w:lineRule="auto"/>
        <w:ind w:right="720" w:firstLine="720"/>
        <w:jc w:val="both"/>
      </w:pPr>
    </w:p>
    <w:p w14:paraId="3B65F49A" w14:textId="77777777" w:rsidR="006367EF" w:rsidRPr="004057E4" w:rsidRDefault="006367EF" w:rsidP="00065FE2">
      <w:pPr>
        <w:spacing w:line="312" w:lineRule="auto"/>
      </w:pPr>
    </w:p>
    <w:p w14:paraId="53A81BC0" w14:textId="160AB111" w:rsidR="00224251" w:rsidRDefault="00065FE2" w:rsidP="00224251">
      <w:pPr>
        <w:spacing w:line="312" w:lineRule="auto"/>
        <w:ind w:firstLine="720"/>
        <w:jc w:val="both"/>
      </w:pPr>
      <w:r w:rsidRPr="00065FE2">
        <w:t xml:space="preserve">Populist leaders and parties have enjoyed substantial electoral success across the globe in the second decade of the 21st century. Examples include political leaders such as Marine Le Pen in France and Donald Trump in the US, Hugo Chávez in Venezuela, and parties such as Podemos in Spain. In Germany, the context of our study, the right-wing populist party </w:t>
      </w:r>
      <w:r w:rsidRPr="00065FE2">
        <w:rPr>
          <w:i/>
          <w:iCs/>
        </w:rPr>
        <w:t>Alternative for Germany</w:t>
      </w:r>
      <w:r w:rsidRPr="00065FE2">
        <w:t xml:space="preserve"> (A</w:t>
      </w:r>
      <w:r w:rsidR="00E05019">
        <w:t>F</w:t>
      </w:r>
      <w:r w:rsidRPr="00065FE2">
        <w:t>D) has become one of the strongest opposition parties in some federal states and even became the first-past-the-post party in the states of Thuringia and Saxony in the federal election of 2021.</w:t>
      </w:r>
      <w:r w:rsidR="00224251">
        <w:t xml:space="preserve"> </w:t>
      </w:r>
    </w:p>
    <w:p w14:paraId="26A28CE3" w14:textId="7226C031" w:rsidR="00065FE2" w:rsidRDefault="00065FE2" w:rsidP="00224251">
      <w:pPr>
        <w:spacing w:line="312" w:lineRule="auto"/>
        <w:ind w:firstLine="720"/>
        <w:jc w:val="both"/>
      </w:pPr>
      <w:r>
        <w:t xml:space="preserve">There has been speculation about the role of social media in populists’ success (Engesser </w:t>
      </w:r>
      <w:r w:rsidR="00224251">
        <w:t>Fawzi, &amp; Larsson</w:t>
      </w:r>
      <w:r>
        <w:t>, 2017). Populist communication is often highly charged, fueling negative emotions (</w:t>
      </w:r>
      <w:proofErr w:type="spellStart"/>
      <w:r>
        <w:t>Hameleers</w:t>
      </w:r>
      <w:proofErr w:type="spellEnd"/>
      <w:r w:rsidR="00224251">
        <w:t xml:space="preserve">, Bos, &amp; de </w:t>
      </w:r>
      <w:proofErr w:type="spellStart"/>
      <w:r w:rsidR="00224251">
        <w:t>Vreese</w:t>
      </w:r>
      <w:proofErr w:type="spellEnd"/>
      <w:r>
        <w:t xml:space="preserve">, 2017; </w:t>
      </w:r>
      <w:proofErr w:type="gramStart"/>
      <w:r>
        <w:t>Schmuck</w:t>
      </w:r>
      <w:proofErr w:type="gramEnd"/>
      <w:r>
        <w:t xml:space="preserve"> &amp; </w:t>
      </w:r>
      <w:proofErr w:type="spellStart"/>
      <w:r>
        <w:t>Hameleers</w:t>
      </w:r>
      <w:proofErr w:type="spellEnd"/>
      <w:r>
        <w:t>, 2020; Wirz, 2018), which is rewarded by popularity cues such as likes and shares (Jost, 2020). Consequently, the algorithmic-recommendation logic of social media rewards populist communication.</w:t>
      </w:r>
    </w:p>
    <w:p w14:paraId="08F2C418" w14:textId="6FF715BB" w:rsidR="00065FE2" w:rsidRDefault="00065FE2" w:rsidP="00065FE2">
      <w:pPr>
        <w:spacing w:line="312" w:lineRule="auto"/>
        <w:ind w:firstLine="720"/>
        <w:jc w:val="both"/>
      </w:pPr>
      <w:r>
        <w:t>An emotion that has recently gained traction in the context of populism is nostalgia—an ambivalent (albeit mostly positive) social emotion elicited by a sentimental longing for the past (Sedikides</w:t>
      </w:r>
      <w:r w:rsidR="00C951D8">
        <w:t xml:space="preserve">, Wildschut, Arndt &amp; Routledge, </w:t>
      </w:r>
      <w:r>
        <w:t xml:space="preserve">2008). Nostalgia can refer to the past of one’s group or nation (Sedikides &amp; Wildschut, 2019). Former US president Donald Trump’s slogan ‘Make America Great Again’ exemplifies the use of this type of </w:t>
      </w:r>
      <w:r w:rsidRPr="00065FE2">
        <w:rPr>
          <w:i/>
          <w:iCs/>
        </w:rPr>
        <w:t>national nostalgia</w:t>
      </w:r>
      <w:r>
        <w:t xml:space="preserve"> (Kenny, 2017). National nostalgia has been described as the “master-frame of populist radical right parties” (Smeekes</w:t>
      </w:r>
      <w:r w:rsidR="00C951D8">
        <w:t>, Wildschut &amp; Sedikides</w:t>
      </w:r>
      <w:r>
        <w:t xml:space="preserve">, 2021, p. 90). </w:t>
      </w:r>
      <w:r w:rsidR="00A148B2">
        <w:t>It</w:t>
      </w:r>
      <w:r>
        <w:t xml:space="preserve"> is less clear whether and how political parties beyond single populist actors use nostalgia </w:t>
      </w:r>
      <w:r>
        <w:lastRenderedPageBreak/>
        <w:t xml:space="preserve">in their discourse. A notable exception in a Hungarian context (Szabó &amp; Kiss, 2022) showed that, during the 2019 election campaign for the EU parliament, right-wing populists used more nostalgic narratives in their Facebook communication than did left-leaning politicians. </w:t>
      </w:r>
    </w:p>
    <w:p w14:paraId="13CE8CDC" w14:textId="77777777" w:rsidR="00065FE2" w:rsidRPr="004057E4" w:rsidRDefault="00065FE2" w:rsidP="00065FE2">
      <w:pPr>
        <w:spacing w:line="312" w:lineRule="auto"/>
        <w:ind w:firstLine="720"/>
        <w:jc w:val="both"/>
      </w:pPr>
    </w:p>
    <w:p w14:paraId="2A13D862" w14:textId="75FE84D9" w:rsidR="00B54A90" w:rsidRDefault="00065FE2" w:rsidP="008F076C">
      <w:pPr>
        <w:spacing w:line="312" w:lineRule="auto"/>
        <w:jc w:val="center"/>
        <w:rPr>
          <w:b/>
        </w:rPr>
      </w:pPr>
      <w:bookmarkStart w:id="0" w:name="_Hlk106115208"/>
      <w:r>
        <w:rPr>
          <w:b/>
        </w:rPr>
        <w:t>Populism</w:t>
      </w:r>
      <w:bookmarkEnd w:id="0"/>
    </w:p>
    <w:p w14:paraId="403B6A20" w14:textId="77777777" w:rsidR="00065FE2" w:rsidRPr="004057E4" w:rsidRDefault="00065FE2" w:rsidP="008F076C">
      <w:pPr>
        <w:spacing w:line="312" w:lineRule="auto"/>
        <w:jc w:val="center"/>
        <w:rPr>
          <w:b/>
        </w:rPr>
      </w:pPr>
    </w:p>
    <w:p w14:paraId="5660EBEF" w14:textId="2FB7BF19" w:rsidR="000D280D" w:rsidRPr="004057E4" w:rsidRDefault="00065FE2" w:rsidP="000D280D">
      <w:pPr>
        <w:spacing w:line="312" w:lineRule="auto"/>
        <w:ind w:firstLine="720"/>
        <w:jc w:val="both"/>
      </w:pPr>
      <w:r w:rsidRPr="00065FE2">
        <w:t>The populist ideology is often defined as a “thin-centered” belief system (Mudde, 2004, p. 544) around the core assumption that the good people are opposed to the malicious or incompetent elite who fails to represent the people (</w:t>
      </w:r>
      <w:proofErr w:type="spellStart"/>
      <w:r w:rsidRPr="00065FE2">
        <w:t>Hameleers</w:t>
      </w:r>
      <w:proofErr w:type="spellEnd"/>
      <w:r w:rsidRPr="00065FE2">
        <w:t xml:space="preserve"> et al., 2017). This core assumption consists of three interwoven aspects: (a) anti-elitism, an antipathy toward political elites often accompanied by disappointment with legacy media and science (Mede &amp; Schäfer, 2020; Schulz</w:t>
      </w:r>
      <w:r w:rsidR="002F5E40">
        <w:t xml:space="preserve"> et al.</w:t>
      </w:r>
      <w:r w:rsidRPr="00065FE2">
        <w:t xml:space="preserve"> 2020); (b) homogeneity, a homogenous conceptualization of ‘the people,’ referring to them as inherently good (Engesser et al., 2017) and as distinct from and opposed to ‘the others’; and (c) the vocal demand for people’s sovereignty, combined with the claim that elected representatives fail to execute the will of ‘the people’ (</w:t>
      </w:r>
      <w:proofErr w:type="spellStart"/>
      <w:r w:rsidRPr="00065FE2">
        <w:t>Hameleers</w:t>
      </w:r>
      <w:proofErr w:type="spellEnd"/>
      <w:r w:rsidRPr="00065FE2">
        <w:t xml:space="preserve"> &amp; de </w:t>
      </w:r>
      <w:proofErr w:type="spellStart"/>
      <w:r w:rsidRPr="00065FE2">
        <w:t>Vreese</w:t>
      </w:r>
      <w:proofErr w:type="spellEnd"/>
      <w:r w:rsidRPr="00065FE2">
        <w:t>, 2020). Jointly, these three aspects are considered a serious threat to liberal democracies (</w:t>
      </w:r>
      <w:proofErr w:type="spellStart"/>
      <w:r w:rsidRPr="00065FE2">
        <w:t>Galston</w:t>
      </w:r>
      <w:proofErr w:type="spellEnd"/>
      <w:r w:rsidRPr="00065FE2">
        <w:t>, 2020; Schulze</w:t>
      </w:r>
      <w:r w:rsidR="00BD1A59">
        <w:t xml:space="preserve">, </w:t>
      </w:r>
      <w:proofErr w:type="spellStart"/>
      <w:r w:rsidR="00BD1A59">
        <w:t>Mauk</w:t>
      </w:r>
      <w:proofErr w:type="spellEnd"/>
      <w:r w:rsidR="00BD1A59">
        <w:t xml:space="preserve"> &amp; Linde, </w:t>
      </w:r>
      <w:r w:rsidRPr="00065FE2">
        <w:t>2020).</w:t>
      </w:r>
    </w:p>
    <w:p w14:paraId="530EEDC7" w14:textId="0CC776B6" w:rsidR="00065FE2" w:rsidRDefault="00065FE2" w:rsidP="00065FE2">
      <w:pPr>
        <w:spacing w:line="312" w:lineRule="auto"/>
        <w:ind w:firstLine="720"/>
        <w:jc w:val="both"/>
      </w:pPr>
      <w:r>
        <w:t xml:space="preserve">Closely connected to the homogeneity assumption is the concept of </w:t>
      </w:r>
      <w:r w:rsidRPr="00065FE2">
        <w:rPr>
          <w:i/>
          <w:iCs/>
        </w:rPr>
        <w:t>heartland</w:t>
      </w:r>
      <w:r>
        <w:t xml:space="preserve">. The heartland is the “construction of an ideal world but, unlike utopian conceptions, it is constructed retrospectively from the past—it is, in essence, a past-derived vision projected onto the present as that which has been lost” (Taggart, 2004, p. 274). Heartland denies historical facts and romanticizes the past, focuses on national ingroups that are considered native, and divides the population against those who migrated to the heartland. In a nutshell, heartland represents “the good life but that, unlike utopias, it is a life that has already been lived and so shown to be feasible. It assumes or asserts that there was a good life before the corruptions and distortions of the present” (Taggart, 2004, p. 274). </w:t>
      </w:r>
    </w:p>
    <w:p w14:paraId="6D6D64F9" w14:textId="6DA37970" w:rsidR="00B5338D" w:rsidRDefault="00065FE2" w:rsidP="00065FE2">
      <w:pPr>
        <w:spacing w:line="312" w:lineRule="auto"/>
        <w:ind w:firstLine="720"/>
        <w:jc w:val="both"/>
      </w:pPr>
      <w:r>
        <w:t>The populist ideology is part of a larger populist communication logic (Engesser et al., 2017) that entails a political strategy (</w:t>
      </w:r>
      <w:proofErr w:type="spellStart"/>
      <w:r>
        <w:t>Weyland</w:t>
      </w:r>
      <w:proofErr w:type="spellEnd"/>
      <w:r>
        <w:t>, 2016), specific actors (</w:t>
      </w:r>
      <w:proofErr w:type="spellStart"/>
      <w:r>
        <w:t>Aalberg</w:t>
      </w:r>
      <w:proofErr w:type="spellEnd"/>
      <w:r>
        <w:t xml:space="preserve"> &amp; de </w:t>
      </w:r>
      <w:proofErr w:type="spellStart"/>
      <w:r>
        <w:t>Vreese</w:t>
      </w:r>
      <w:proofErr w:type="spellEnd"/>
      <w:r>
        <w:t>, 2017), and an emotional communication style (</w:t>
      </w:r>
      <w:proofErr w:type="spellStart"/>
      <w:r>
        <w:t>Jagers</w:t>
      </w:r>
      <w:proofErr w:type="spellEnd"/>
      <w:r>
        <w:t xml:space="preserve"> &amp; </w:t>
      </w:r>
      <w:proofErr w:type="spellStart"/>
      <w:r>
        <w:t>Walgrave</w:t>
      </w:r>
      <w:proofErr w:type="spellEnd"/>
      <w:r>
        <w:t xml:space="preserve">, 2007). </w:t>
      </w:r>
      <w:r>
        <w:lastRenderedPageBreak/>
        <w:t>Particularly, negative emotions such as anger and fear have been linked to populist communication (</w:t>
      </w:r>
      <w:proofErr w:type="spellStart"/>
      <w:r>
        <w:t>Molek-Kozakowska</w:t>
      </w:r>
      <w:proofErr w:type="spellEnd"/>
      <w:r>
        <w:t xml:space="preserve"> &amp; Wilk, 2021), although positive emotions such as joy or hope are also prevalent (</w:t>
      </w:r>
      <w:proofErr w:type="gramStart"/>
      <w:r>
        <w:t>Schmuck</w:t>
      </w:r>
      <w:proofErr w:type="gramEnd"/>
      <w:r>
        <w:t xml:space="preserve"> &amp; </w:t>
      </w:r>
      <w:proofErr w:type="spellStart"/>
      <w:r>
        <w:t>Hameleers</w:t>
      </w:r>
      <w:proofErr w:type="spellEnd"/>
      <w:r>
        <w:t>, 2020). The affect-oriented design of social media provides unique opportunity structures for this type of populist communication (Engesser et al., 2017). For instance, a content analysis of Facebook posts of leading German candidates before the 2017 general election illustrated that the right-wing populist A</w:t>
      </w:r>
      <w:r w:rsidR="00E05019">
        <w:t>F</w:t>
      </w:r>
      <w:r>
        <w:t>D used the most populist message cues and that these cues were responded to with love and anger reactions among their audience (Jost, 2020). Evoked emotions, in turn, mediate the persuasiveness of populist appeals (Wirz, 2018). One emotion that is closely connected to heartland (Taggart, 2004), and thus might be of relevance to populists, is nostalgia (Menke &amp; Wulf, 2021).</w:t>
      </w:r>
    </w:p>
    <w:p w14:paraId="4EBAFCE6" w14:textId="426319AD" w:rsidR="00065FE2" w:rsidRDefault="00065FE2" w:rsidP="000D280D">
      <w:pPr>
        <w:spacing w:line="312" w:lineRule="auto"/>
        <w:ind w:firstLine="720"/>
        <w:jc w:val="both"/>
      </w:pPr>
    </w:p>
    <w:p w14:paraId="6EDCE9B2" w14:textId="13492E6B" w:rsidR="00065FE2" w:rsidRDefault="00065FE2" w:rsidP="00065FE2">
      <w:pPr>
        <w:spacing w:line="312" w:lineRule="auto"/>
        <w:ind w:firstLine="720"/>
        <w:jc w:val="center"/>
        <w:rPr>
          <w:b/>
        </w:rPr>
      </w:pPr>
      <w:r>
        <w:rPr>
          <w:b/>
        </w:rPr>
        <w:t>Nostalgia</w:t>
      </w:r>
    </w:p>
    <w:p w14:paraId="79866AB3" w14:textId="0221B215" w:rsidR="00065FE2" w:rsidRDefault="00065FE2" w:rsidP="00065FE2">
      <w:pPr>
        <w:spacing w:line="312" w:lineRule="auto"/>
        <w:ind w:firstLine="720"/>
        <w:rPr>
          <w:b/>
        </w:rPr>
      </w:pPr>
    </w:p>
    <w:p w14:paraId="362F062D" w14:textId="6E746C55" w:rsidR="00065FE2" w:rsidRDefault="00065FE2" w:rsidP="00065FE2">
      <w:pPr>
        <w:spacing w:line="312" w:lineRule="auto"/>
        <w:ind w:firstLine="720"/>
      </w:pPr>
      <w:r>
        <w:t>Nostalgia is a sentimental longing for one’s past (Sedikides et al., 2008), a rose-tinted view on something that no longer is. It is a bittersweet (though predominantly positive) emotion triggered by personally meaningful memories such as those involving one’s childhood (Wildschut</w:t>
      </w:r>
      <w:r w:rsidR="00CD7C15">
        <w:t xml:space="preserve">, Sedikides, Arndt &amp; Routledge, </w:t>
      </w:r>
      <w:r>
        <w:t>2006). Nostalgia is a social emotion (Sedikides &amp; Wildschut, 2019), that is commonly understood and experienced by lay people across cultures (Hepper</w:t>
      </w:r>
      <w:r w:rsidR="00CD7C15">
        <w:t xml:space="preserve">, Ritchie, Sedikides, &amp; Wildschut, </w:t>
      </w:r>
      <w:r>
        <w:t xml:space="preserve">2012, </w:t>
      </w:r>
      <w:r w:rsidR="00CD7C15">
        <w:t xml:space="preserve">Hepper et al., </w:t>
      </w:r>
      <w:r>
        <w:t>2014). Nostalgia is prevalent across ages albeit more so among older than younger people (Madoglou</w:t>
      </w:r>
      <w:r w:rsidR="00CE2CE5">
        <w:t xml:space="preserve">, </w:t>
      </w:r>
      <w:r w:rsidR="00CE2CE5" w:rsidRPr="00CE2CE5">
        <w:t>Xanthopoulos</w:t>
      </w:r>
      <w:r w:rsidR="00CE2CE5">
        <w:t xml:space="preserve"> &amp; </w:t>
      </w:r>
      <w:r w:rsidR="00CE2CE5" w:rsidRPr="00CE2CE5">
        <w:t>Kalamaras</w:t>
      </w:r>
      <w:r w:rsidR="00CE2CE5">
        <w:t xml:space="preserve">, </w:t>
      </w:r>
      <w:r>
        <w:t xml:space="preserve">2017). </w:t>
      </w:r>
    </w:p>
    <w:p w14:paraId="450CCC7B" w14:textId="77DC2D57" w:rsidR="00065FE2" w:rsidRDefault="00065FE2" w:rsidP="00065FE2">
      <w:pPr>
        <w:spacing w:line="312" w:lineRule="auto"/>
        <w:ind w:firstLine="720"/>
      </w:pPr>
      <w:r>
        <w:t>Nostalgia confers several psychological benefits. For instance, recalling nostalgic (vs. autobiographical control) memories strengthens the sense of being loved and protected (Wildschut et al., 2006). By fostering social connectedness (Sedikides &amp; Wildschut, 2019), nostalgia galvanizes a sense of self-continuity (Sedikides</w:t>
      </w:r>
      <w:r w:rsidR="00E12837">
        <w:t xml:space="preserve">, Wildschut, Routledge &amp; Arndt, </w:t>
      </w:r>
      <w:r>
        <w:t>2015) and meaning in life (Routledge</w:t>
      </w:r>
      <w:r w:rsidR="00E12837">
        <w:t xml:space="preserve"> et al., </w:t>
      </w:r>
      <w:r>
        <w:t xml:space="preserve">2011), which elevates well-being (Sedikides &amp; Wildschut, 2018). </w:t>
      </w:r>
    </w:p>
    <w:p w14:paraId="170D6640" w14:textId="6E85C151" w:rsidR="00065FE2" w:rsidRDefault="00065FE2" w:rsidP="00065FE2">
      <w:pPr>
        <w:spacing w:line="312" w:lineRule="auto"/>
        <w:ind w:firstLine="720"/>
      </w:pPr>
      <w:r>
        <w:t>Nostalgia can also be a group-based emotion triggered by the past of one’s ingroup or country (i.e., collective nostalgia; Wildschu</w:t>
      </w:r>
      <w:r w:rsidR="00E12837">
        <w:t xml:space="preserve">t, Bruder, Robertson, van Tilburg </w:t>
      </w:r>
      <w:r w:rsidR="00E12837">
        <w:lastRenderedPageBreak/>
        <w:t>&amp; Sedikides</w:t>
      </w:r>
      <w:r>
        <w:t>, 2014), such as rosy memories of one’s nation’s past (Smeekes</w:t>
      </w:r>
      <w:r w:rsidR="007955C3">
        <w:t>, V</w:t>
      </w:r>
      <w:r w:rsidR="007955C3" w:rsidRPr="007955C3">
        <w:t>erkuyten</w:t>
      </w:r>
      <w:r w:rsidR="007955C3">
        <w:t>, / Martinovic,</w:t>
      </w:r>
      <w:r w:rsidR="007955C3" w:rsidRPr="007955C3">
        <w:t xml:space="preserve"> </w:t>
      </w:r>
      <w:r>
        <w:t>2015). These (envisioned) collective memories form the basis of heartland (Taggart, 2004). Collective nostalgia strengthens identification with the ingroup (Smeekes et al., 2018), intentions to support the ingroup (Wildschut et al., 2014), and favoritism toward the ingroup (Dimitriadou</w:t>
      </w:r>
      <w:r w:rsidR="007955C3">
        <w:t>,</w:t>
      </w:r>
      <w:r w:rsidR="007955C3" w:rsidRPr="007955C3">
        <w:t xml:space="preserve"> Maciejovsky</w:t>
      </w:r>
      <w:r w:rsidR="007955C3">
        <w:t xml:space="preserve">, </w:t>
      </w:r>
      <w:r w:rsidR="007955C3" w:rsidRPr="007955C3">
        <w:t>Wildschut</w:t>
      </w:r>
      <w:r w:rsidR="007955C3">
        <w:t xml:space="preserve"> &amp; Sedikides</w:t>
      </w:r>
      <w:r>
        <w:t>, 2019). Personal and collective nostalgia can be related. A thematic analysis of written nostalgic memories showed that collective memories, such as those elicited by historic buildings or movies about a distant past, are often interwoven with more personal stories, such as childhood memories of visiting historic places with one’s parents or listening to old songs (Holak &amp; Havlena, 1992).</w:t>
      </w:r>
    </w:p>
    <w:p w14:paraId="78185760" w14:textId="6409BC4D" w:rsidR="00065FE2" w:rsidRDefault="00A148B2" w:rsidP="00065FE2">
      <w:pPr>
        <w:spacing w:line="312" w:lineRule="auto"/>
        <w:ind w:firstLine="720"/>
      </w:pPr>
      <w:r>
        <w:t>T</w:t>
      </w:r>
      <w:r w:rsidR="00065FE2">
        <w:t>he social consequences of personal and collective nostalgia can differ substantially. Personal nostalgia has benign effects on intergroup relations: Inducing nostalgia about interacting with an older individual or a mentally ill person reduces prejudice toward the group “elderly” (Turne</w:t>
      </w:r>
      <w:r w:rsidR="007955C3">
        <w:t>r, Wildschut &amp; Sedikides</w:t>
      </w:r>
      <w:r w:rsidR="00065FE2">
        <w:t>, 2018) while recalling nostalgic memories with an ingroup member who lives as an immigrant abroad reduces prejudice toward immigrants in one’s own country (Gravani</w:t>
      </w:r>
      <w:r w:rsidR="00C063D0">
        <w:t>,</w:t>
      </w:r>
      <w:r w:rsidR="00C063D0" w:rsidRPr="00C063D0">
        <w:t xml:space="preserve"> Soureti</w:t>
      </w:r>
      <w:r w:rsidR="00C063D0">
        <w:t xml:space="preserve"> &amp; </w:t>
      </w:r>
      <w:r w:rsidR="00C063D0" w:rsidRPr="00C063D0">
        <w:t>Stathi</w:t>
      </w:r>
      <w:r w:rsidR="00065FE2">
        <w:t>, 2018). Collective nostalgia, in contrast, can have negative ramifications for intergroup relations (Sedikides &amp; Wildschut, 2019). Specifically, it can fuel anger toward the outgroup and motivate collective action (Cheung</w:t>
      </w:r>
      <w:r w:rsidR="00C063D0">
        <w:t>, Sedikides &amp; Wildschut</w:t>
      </w:r>
      <w:r w:rsidR="00065FE2">
        <w:t xml:space="preserve">, 2017). Also, national nostalgia predicts prejudice (Smeekes et al., 2015). </w:t>
      </w:r>
    </w:p>
    <w:p w14:paraId="61B9892C" w14:textId="333B7F74" w:rsidR="00065FE2" w:rsidRDefault="00065FE2" w:rsidP="00065FE2">
      <w:pPr>
        <w:spacing w:line="312" w:lineRule="auto"/>
        <w:ind w:firstLine="720"/>
        <w:rPr>
          <w:b/>
        </w:rPr>
      </w:pPr>
      <w:r>
        <w:t>People feel nostalgic for different aspects of their nation’s past. For instance, conservatives in the US feel more nostalgic for a homogenous past such as reflected in the concept of heartland (Taggart, 2004</w:t>
      </w:r>
      <w:r w:rsidR="00934C98">
        <w:t>),</w:t>
      </w:r>
      <w:r>
        <w:t xml:space="preserve"> whereas liberals feel more nostalgic for a time when their country was more open to cultural diversity (Lammers &amp; Baldwin, 2020; Stefaniak</w:t>
      </w:r>
      <w:r w:rsidR="00C063D0">
        <w:t xml:space="preserve">, Wohl, Sedikides, </w:t>
      </w:r>
      <w:proofErr w:type="spellStart"/>
      <w:r w:rsidR="00C063D0">
        <w:t>Smeesters</w:t>
      </w:r>
      <w:proofErr w:type="spellEnd"/>
      <w:r w:rsidR="00C063D0">
        <w:t xml:space="preserve"> &amp; Wildschut</w:t>
      </w:r>
      <w:r>
        <w:t>, 2021). Individuals who feel more nostalgic about an open (vs. homogenous) society are less prejudiced (Wohl</w:t>
      </w:r>
      <w:r w:rsidR="00C063D0">
        <w:t xml:space="preserve">, Stefaniak &amp; </w:t>
      </w:r>
      <w:proofErr w:type="spellStart"/>
      <w:r w:rsidR="00C063D0">
        <w:t>Smeesters</w:t>
      </w:r>
      <w:proofErr w:type="spellEnd"/>
      <w:r w:rsidR="00C063D0">
        <w:t xml:space="preserve">, </w:t>
      </w:r>
      <w:r>
        <w:t>2020). Similarly, in an online experiment, Turks who waxed nostalgic for the Ottoman empire (vs. the time of Kemal Atatürk) manifested more populist attitudes (</w:t>
      </w:r>
      <w:proofErr w:type="spellStart"/>
      <w:r>
        <w:t>Elçi</w:t>
      </w:r>
      <w:proofErr w:type="spellEnd"/>
      <w:r>
        <w:t>, 2021).</w:t>
      </w:r>
    </w:p>
    <w:p w14:paraId="68B09C9C" w14:textId="2F31202E" w:rsidR="002F6DBF" w:rsidRDefault="002F6DBF">
      <w:pPr>
        <w:rPr>
          <w:b/>
        </w:rPr>
      </w:pPr>
    </w:p>
    <w:p w14:paraId="2DD63319" w14:textId="2CD0FE18" w:rsidR="00934C98" w:rsidRDefault="00934C98" w:rsidP="00934C98">
      <w:pPr>
        <w:spacing w:line="480" w:lineRule="auto"/>
        <w:jc w:val="center"/>
        <w:rPr>
          <w:b/>
        </w:rPr>
      </w:pPr>
      <w:r w:rsidRPr="00627AD9">
        <w:rPr>
          <w:b/>
        </w:rPr>
        <w:lastRenderedPageBreak/>
        <w:t>Nostalgia and Populism</w:t>
      </w:r>
    </w:p>
    <w:p w14:paraId="16D1A1C4" w14:textId="77777777" w:rsidR="001065F3" w:rsidRPr="00627AD9" w:rsidRDefault="001065F3" w:rsidP="001065F3">
      <w:pPr>
        <w:spacing w:line="480" w:lineRule="auto"/>
        <w:rPr>
          <w:b/>
        </w:rPr>
      </w:pPr>
    </w:p>
    <w:p w14:paraId="6975CC37" w14:textId="77777777" w:rsidR="00934C98" w:rsidRDefault="00934C98" w:rsidP="00934C98">
      <w:pPr>
        <w:spacing w:line="312" w:lineRule="auto"/>
        <w:ind w:firstLine="720"/>
      </w:pPr>
      <w:r>
        <w:t>Populist political parties have been making use of nostalgic narratives in their campaigns. For example, right-wing populist politicians have been described as capitalizing on collective nostalgia to discredit the current political order and promote anti-elitism (Mols &amp; Jetten, 2014). Moreover, nostalgia such as reflected in the heartland concept is commonly employed to romanticize the past for ingroup-members (</w:t>
      </w:r>
      <w:proofErr w:type="spellStart"/>
      <w:r>
        <w:t>Hameleers</w:t>
      </w:r>
      <w:proofErr w:type="spellEnd"/>
      <w:r>
        <w:t xml:space="preserve">, 2018; Smeekes, 2015). </w:t>
      </w:r>
    </w:p>
    <w:p w14:paraId="672843ED" w14:textId="3D4B77BF" w:rsidR="00934C98" w:rsidRDefault="00934C98" w:rsidP="00934C98">
      <w:pPr>
        <w:spacing w:line="312" w:lineRule="auto"/>
        <w:ind w:firstLine="720"/>
      </w:pPr>
      <w:r>
        <w:t>The heartland narrative is shaped by local context. Typical examples include ‘middle America’ and ‘la France Profonde.’ In Germany, the Nazi-past overshadows a national heartland (</w:t>
      </w:r>
      <w:proofErr w:type="spellStart"/>
      <w:r>
        <w:t>Engesser</w:t>
      </w:r>
      <w:proofErr w:type="spellEnd"/>
      <w:r w:rsidR="00A93D60">
        <w:t xml:space="preserve">, Ernst, </w:t>
      </w:r>
      <w:proofErr w:type="spellStart"/>
      <w:r w:rsidR="00A93D60">
        <w:t>Esser</w:t>
      </w:r>
      <w:proofErr w:type="spellEnd"/>
      <w:r w:rsidR="00A93D60">
        <w:t xml:space="preserve"> &amp; </w:t>
      </w:r>
      <w:proofErr w:type="spellStart"/>
      <w:r w:rsidR="00A93D60">
        <w:t>Büchl</w:t>
      </w:r>
      <w:proofErr w:type="spellEnd"/>
      <w:r>
        <w:t>, 2016), but heartland narratives are found on the regional level such as that related to the former German Democratic Republic (GDR; Menke &amp; Wulf, 2021). For example, according to discourse analyses, nostalgic reverie about the East German town of Dresden centering on its destruction by Allied bombing in World War II accounts for the far-right’s attraction to the city (Vees-</w:t>
      </w:r>
      <w:proofErr w:type="spellStart"/>
      <w:r>
        <w:t>Gulani</w:t>
      </w:r>
      <w:proofErr w:type="spellEnd"/>
      <w:r>
        <w:t>, 2021). Particularly German right-wing populists seem to thrive on local narratives. For instance, the geographical distance to Nazi concentration camps predicts the success of the A</w:t>
      </w:r>
      <w:r w:rsidR="00E05019">
        <w:t>F</w:t>
      </w:r>
      <w:r>
        <w:t xml:space="preserve">D decades </w:t>
      </w:r>
      <w:r w:rsidR="00A93D60">
        <w:t>later</w:t>
      </w:r>
      <w:r>
        <w:t xml:space="preserve"> the municipality level (Jäckle, 2022). </w:t>
      </w:r>
    </w:p>
    <w:p w14:paraId="5C177360" w14:textId="0EC2D529" w:rsidR="00934C98" w:rsidRDefault="00934C98" w:rsidP="00934C98">
      <w:pPr>
        <w:spacing w:line="312" w:lineRule="auto"/>
        <w:ind w:firstLine="720"/>
      </w:pPr>
      <w:r>
        <w:t>So far, research has tested the relation between collective nostalgia and populism via artificial prompts in experimental settings (Lammers &amp; Baldwin, 2020; Stefaniak et al., 2021) or via qualitative analyses of single populist campaigns (Menke &amp; Wulf, 2021). In an exception, Szabó and Kiss (2022) relied on qualitative content analysis to examine nostalgia in the Facebook posts of Hungarian politicians. Both personal and collective nostalgia featured in political communication. Also, right-wing (compared to left-wing) candidates used more nostalgic themes. Finally, nostalgic (vs. non-nostalgic) posts elicited more emotional responses (e.g., likes, shares, emojis) from users. We extended the literature on populism and nostalgia by employing supervised machine learning.</w:t>
      </w:r>
    </w:p>
    <w:p w14:paraId="53A8FB1E" w14:textId="126E5EA2" w:rsidR="002F6DBF" w:rsidRDefault="002F6DBF">
      <w:pPr>
        <w:rPr>
          <w:b/>
          <w:bCs/>
        </w:rPr>
      </w:pPr>
    </w:p>
    <w:p w14:paraId="5944108A" w14:textId="5A74F35C" w:rsidR="00934C98" w:rsidRDefault="00934C98" w:rsidP="00934C98">
      <w:pPr>
        <w:spacing w:line="312" w:lineRule="auto"/>
        <w:ind w:firstLine="720"/>
        <w:jc w:val="center"/>
      </w:pPr>
      <w:r w:rsidRPr="00934C98">
        <w:rPr>
          <w:b/>
          <w:bCs/>
        </w:rPr>
        <w:t>Supervised Machine Learning and Emotion Detection</w:t>
      </w:r>
    </w:p>
    <w:p w14:paraId="38628958" w14:textId="0D8DADB7" w:rsidR="00934C98" w:rsidRDefault="00934C98" w:rsidP="00065FE2">
      <w:pPr>
        <w:spacing w:line="312" w:lineRule="auto"/>
        <w:ind w:firstLine="720"/>
      </w:pPr>
    </w:p>
    <w:p w14:paraId="0F4DEAA6" w14:textId="3B30D6FB" w:rsidR="00934C98" w:rsidRDefault="00934C98" w:rsidP="00065FE2">
      <w:pPr>
        <w:spacing w:line="312" w:lineRule="auto"/>
        <w:ind w:firstLine="720"/>
      </w:pPr>
      <w:r w:rsidRPr="00934C98">
        <w:t xml:space="preserve">Supervised machine learning is a state-of-the-art approach recommended for the computational analysis of political communication (González-Bailón &amp; </w:t>
      </w:r>
      <w:proofErr w:type="spellStart"/>
      <w:r w:rsidRPr="00934C98">
        <w:t>Petchler</w:t>
      </w:r>
      <w:proofErr w:type="spellEnd"/>
      <w:r w:rsidRPr="00934C98">
        <w:t xml:space="preserve">, 2015; Stieglitz &amp; Dang-Xuan, 2013). During supervised machine learning, a statistical model is trained on a dataset (called the ground-truth) for which the researcher knows which items belong to which class (Burger, 2018)—for instance, which posts are </w:t>
      </w:r>
      <w:r w:rsidR="004B2484" w:rsidRPr="00934C98">
        <w:t>nostalgic,</w:t>
      </w:r>
      <w:r w:rsidRPr="00934C98">
        <w:t xml:space="preserve"> and which are not. Based on the ground-truth, the statistical model learns in an exploratory phase the text features (“the predictors”) that characterize the posts within each class. Usually, a test-and-train logic via k-fold cross-validation is employed to identify the best model. Afterwards, the best model is evaluated in confirmatory analysis of a hold-out evaluation data set to gauge the out-of-sample performance. If the performance is satisfactory, the classifier can be used to categorize new data (</w:t>
      </w:r>
      <w:proofErr w:type="spellStart"/>
      <w:r w:rsidRPr="00934C98">
        <w:t>Scharkow</w:t>
      </w:r>
      <w:proofErr w:type="spellEnd"/>
      <w:r w:rsidRPr="00934C98">
        <w:t>, 2013), although it should always be validated after the application (Song et al., 2020). Figure 1 depicts the general procedure.</w:t>
      </w:r>
    </w:p>
    <w:p w14:paraId="743233B2" w14:textId="77777777" w:rsidR="002F6DBF" w:rsidRPr="002F6DBF" w:rsidRDefault="002F6DBF" w:rsidP="002F6DBF">
      <w:pPr>
        <w:spacing w:line="312" w:lineRule="auto"/>
        <w:ind w:firstLine="720"/>
      </w:pPr>
      <w:r w:rsidRPr="002F6DBF">
        <w:t xml:space="preserve">In computer science, the ground-truth data are usually annotated by three coders (often crowd-workers on platforms such as Amazon’s MTurk), who independently decide whether a text belongs to a certain class or not. The labels for the ground-truth data are assigned based on majority votes. That is, a text would be classified as nostalgic when two out of three independent coders think so. For instance, Azim and Bhuiyan (2018) annotated tweets using nine basic emotions as labels. Comparing different classifiers by relying on simple words (bag-of-words approach) showed that between 41.25% and 71.75% of the emotions were detected correctly. Similar rates were reported by Asghar et al. (2019). </w:t>
      </w:r>
    </w:p>
    <w:p w14:paraId="0A63F7EE" w14:textId="56082B34" w:rsidR="004B2484" w:rsidRDefault="004B2484"/>
    <w:p w14:paraId="34528785" w14:textId="5BE2FD64" w:rsidR="00727F3C" w:rsidRDefault="00727F3C" w:rsidP="00065FE2">
      <w:pPr>
        <w:spacing w:line="312" w:lineRule="auto"/>
        <w:ind w:firstLine="720"/>
      </w:pPr>
      <w:r w:rsidRPr="001065F3">
        <w:rPr>
          <w:i/>
          <w:iCs/>
          <w:noProof/>
          <w:sz w:val="22"/>
          <w:szCs w:val="22"/>
        </w:rPr>
        <w:lastRenderedPageBreak/>
        <w:drawing>
          <wp:anchor distT="0" distB="0" distL="114300" distR="114300" simplePos="0" relativeHeight="251658240" behindDoc="0" locked="0" layoutInCell="1" allowOverlap="1" wp14:anchorId="0B88C4B7" wp14:editId="431F9D70">
            <wp:simplePos x="0" y="0"/>
            <wp:positionH relativeFrom="column">
              <wp:posOffset>53975</wp:posOffset>
            </wp:positionH>
            <wp:positionV relativeFrom="paragraph">
              <wp:posOffset>113756</wp:posOffset>
            </wp:positionV>
            <wp:extent cx="5442585" cy="4352290"/>
            <wp:effectExtent l="0" t="0" r="5715"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7">
                      <a:extLst>
                        <a:ext uri="{28A0092B-C50C-407E-A947-70E740481C1C}">
                          <a14:useLocalDpi xmlns:a14="http://schemas.microsoft.com/office/drawing/2010/main" val="0"/>
                        </a:ext>
                      </a:extLst>
                    </a:blip>
                    <a:srcRect l="14088" r="15567"/>
                    <a:stretch/>
                  </pic:blipFill>
                  <pic:spPr bwMode="auto">
                    <a:xfrm>
                      <a:off x="0" y="0"/>
                      <a:ext cx="5442585" cy="4352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4693B9" w14:textId="2C1789FD" w:rsidR="00934C98" w:rsidRPr="00242106" w:rsidRDefault="00934C98" w:rsidP="00934C98">
      <w:pPr>
        <w:spacing w:line="312" w:lineRule="auto"/>
        <w:ind w:firstLine="720"/>
        <w:jc w:val="center"/>
        <w:rPr>
          <w:i/>
          <w:iCs/>
        </w:rPr>
      </w:pPr>
      <w:r w:rsidRPr="001065F3">
        <w:rPr>
          <w:rFonts w:ascii="Tahoma-Bold" w:hAnsi="Tahoma-Bold" w:cs="Tahoma-Bold"/>
          <w:b/>
          <w:bCs/>
          <w:i/>
          <w:iCs/>
        </w:rPr>
        <w:t xml:space="preserve">Figure 1. </w:t>
      </w:r>
      <w:r w:rsidR="00242106" w:rsidRPr="001065F3">
        <w:rPr>
          <w:rFonts w:ascii="Tahoma-Bold" w:hAnsi="Tahoma-Bold" w:cs="Tahoma-Bold"/>
          <w:b/>
          <w:bCs/>
          <w:i/>
          <w:iCs/>
        </w:rPr>
        <w:t xml:space="preserve">Typical procedure of supervised machine-learning </w:t>
      </w:r>
    </w:p>
    <w:p w14:paraId="6BA61171" w14:textId="77777777" w:rsidR="00727F3C" w:rsidRDefault="00727F3C" w:rsidP="001065F3">
      <w:pPr>
        <w:spacing w:line="312" w:lineRule="auto"/>
        <w:ind w:firstLine="720"/>
      </w:pPr>
    </w:p>
    <w:p w14:paraId="098166FA" w14:textId="3C5A5023" w:rsidR="004B2484" w:rsidRDefault="001065F3" w:rsidP="001065F3">
      <w:pPr>
        <w:spacing w:line="312" w:lineRule="auto"/>
        <w:ind w:firstLine="720"/>
      </w:pPr>
      <w:r>
        <w:t>The ground-truth data lie at the heart of the procedure, but scientific disciplines vary in the creation of these ‘gold standard’ data. In communication science, the ground-truth data are typically human coded datasets created via manual content analysis (</w:t>
      </w:r>
      <w:proofErr w:type="spellStart"/>
      <w:r>
        <w:t>Scharkow</w:t>
      </w:r>
      <w:proofErr w:type="spellEnd"/>
      <w:r>
        <w:t xml:space="preserve">, 2013). For instance, </w:t>
      </w:r>
      <w:proofErr w:type="spellStart"/>
      <w:r>
        <w:t>Burscher</w:t>
      </w:r>
      <w:proofErr w:type="spellEnd"/>
      <w:r>
        <w:t xml:space="preserve"> et al. (2015) had trained coders rate a large set of news articles and parliamentary questions for included policy issues. Similarly, Stoll et al. (2020) used a manually coded dataset of user comments and trained different models to detect incivility and impoliteness.</w:t>
      </w:r>
    </w:p>
    <w:p w14:paraId="6FC12195" w14:textId="5A2B9BE3" w:rsidR="004B2484" w:rsidRDefault="004B2484"/>
    <w:p w14:paraId="06C54D1A" w14:textId="77777777" w:rsidR="002F6DBF" w:rsidRDefault="002F6DBF" w:rsidP="001065F3">
      <w:pPr>
        <w:spacing w:line="312" w:lineRule="auto"/>
        <w:ind w:firstLine="720"/>
      </w:pPr>
      <w:r w:rsidRPr="002F6DBF">
        <w:lastRenderedPageBreak/>
        <w:t xml:space="preserve">Recently, </w:t>
      </w:r>
      <w:proofErr w:type="spellStart"/>
      <w:r w:rsidRPr="002F6DBF">
        <w:t>Çakar</w:t>
      </w:r>
      <w:proofErr w:type="spellEnd"/>
      <w:r w:rsidRPr="002F6DBF">
        <w:t xml:space="preserve"> and </w:t>
      </w:r>
      <w:proofErr w:type="spellStart"/>
      <w:r w:rsidRPr="002F6DBF">
        <w:t>Sengur</w:t>
      </w:r>
      <w:proofErr w:type="spellEnd"/>
      <w:r w:rsidRPr="002F6DBF">
        <w:t xml:space="preserve"> (2021) implemented a different approach that did not rely on human coders. Participants selected one emotion that characterized best how they felt about the COVID-19 pandemic, described this emotion in an essay, and rated the emotion’s strength. The self-reported emotions served as labels for the participants’ essays which were then used to train the classifier. The classifier detected correctly between 63.7% and 75.7% of emotions. This use of self-report is compatible with psychological approaches. For instance, Meuleman and Scherer (2013) applied supervised machine learning on a dataset for which participants recalled emotional experiences, labeled these experiences on a set of basic emotions, and rated the experiences on 25 appraisal items. Classifiers trained on these data performed better than chance in distinguishing among discrete emotions. </w:t>
      </w:r>
    </w:p>
    <w:p w14:paraId="3E8BCD61" w14:textId="43AE0A13" w:rsidR="001065F3" w:rsidRDefault="001065F3" w:rsidP="001065F3">
      <w:pPr>
        <w:spacing w:line="312" w:lineRule="auto"/>
        <w:ind w:firstLine="720"/>
      </w:pPr>
      <w:r>
        <w:t>Emotion detection is a challenging task. Academic disciplines use supervised learning for emotion detection relying on differing standards for ground-truth creation. Here, we adopted the psychological approach capitalizing on essays and self-reported nostalgia as ground-truth. Emotional essays are classifiable by algorithms trained on Facebook posts (</w:t>
      </w:r>
      <w:proofErr w:type="spellStart"/>
      <w:r>
        <w:t>Jaidka</w:t>
      </w:r>
      <w:proofErr w:type="spellEnd"/>
      <w:r>
        <w:t xml:space="preserve"> et al., 2020), and so it is plausible that essays can also be used to train Facebook classifiers. We evaluated our approach by applying manual validation (as is common in communication science) and statistical performance measures (as is common in computer science). </w:t>
      </w:r>
    </w:p>
    <w:p w14:paraId="39EE7A62" w14:textId="76799EEF" w:rsidR="00934C98" w:rsidRPr="00727F3C" w:rsidRDefault="001065F3" w:rsidP="001065F3">
      <w:pPr>
        <w:spacing w:line="312" w:lineRule="auto"/>
        <w:ind w:firstLine="720"/>
      </w:pPr>
      <w:r w:rsidRPr="00727F3C">
        <w:t>We formulated the following three research questions (RQs):</w:t>
      </w:r>
    </w:p>
    <w:p w14:paraId="7C864460" w14:textId="77777777" w:rsidR="001065F3" w:rsidRPr="00727F3C" w:rsidRDefault="001065F3" w:rsidP="001065F3">
      <w:pPr>
        <w:spacing w:line="312" w:lineRule="auto"/>
        <w:ind w:firstLine="720"/>
      </w:pPr>
      <w:r w:rsidRPr="00727F3C">
        <w:t>RQ1. How prevalent is nostalgia in political communication across the political spectrum, that is, both by populist and non-populist parties?</w:t>
      </w:r>
    </w:p>
    <w:p w14:paraId="45FA0D90" w14:textId="77777777" w:rsidR="001065F3" w:rsidRPr="00727F3C" w:rsidRDefault="001065F3" w:rsidP="001065F3">
      <w:pPr>
        <w:spacing w:line="312" w:lineRule="auto"/>
        <w:ind w:firstLine="720"/>
      </w:pPr>
      <w:r w:rsidRPr="00727F3C">
        <w:t>RQ2. How does the content of nostalgic narratives differ between parties?</w:t>
      </w:r>
    </w:p>
    <w:p w14:paraId="32D32738" w14:textId="24E73371" w:rsidR="001065F3" w:rsidRDefault="001065F3" w:rsidP="001065F3">
      <w:pPr>
        <w:spacing w:line="312" w:lineRule="auto"/>
        <w:ind w:firstLine="720"/>
      </w:pPr>
      <w:r w:rsidRPr="00727F3C">
        <w:t>RQ3. How is nostalgia related to user-engagement with political communication?</w:t>
      </w:r>
    </w:p>
    <w:p w14:paraId="1B3A8171" w14:textId="508F08D1" w:rsidR="00934C98" w:rsidRDefault="00934C98" w:rsidP="00065FE2">
      <w:pPr>
        <w:spacing w:line="312" w:lineRule="auto"/>
        <w:ind w:firstLine="720"/>
      </w:pPr>
    </w:p>
    <w:p w14:paraId="1A521305" w14:textId="2468CFAA" w:rsidR="00727F3C" w:rsidRDefault="00727F3C" w:rsidP="00727F3C">
      <w:pPr>
        <w:spacing w:line="312" w:lineRule="auto"/>
        <w:ind w:firstLine="720"/>
        <w:jc w:val="center"/>
      </w:pPr>
      <w:r w:rsidRPr="00727F3C">
        <w:rPr>
          <w:b/>
        </w:rPr>
        <w:t>Classifier Development</w:t>
      </w:r>
    </w:p>
    <w:p w14:paraId="5D59A2DB" w14:textId="713B7CC7" w:rsidR="00727F3C" w:rsidRDefault="00727F3C" w:rsidP="00065FE2">
      <w:pPr>
        <w:spacing w:line="312" w:lineRule="auto"/>
        <w:ind w:firstLine="720"/>
      </w:pPr>
    </w:p>
    <w:p w14:paraId="122EC58C" w14:textId="695E4A87" w:rsidR="00727F3C" w:rsidRDefault="00727F3C" w:rsidP="000B4CF6">
      <w:pPr>
        <w:spacing w:line="312" w:lineRule="auto"/>
        <w:ind w:firstLine="720"/>
      </w:pPr>
      <w:r w:rsidRPr="00727F3C">
        <w:t xml:space="preserve">To create a ground-truth dataset, we used a vivid autobiographical writing task for the induction of nostalgia (Verplanken, 2012; based on Wildschut et al., 2006), a task well-established in psychology. According to the cognitive-functional model of emotions </w:t>
      </w:r>
      <w:r w:rsidRPr="00727F3C">
        <w:lastRenderedPageBreak/>
        <w:t>(Nabi, 1999), media content that touches upon an emotion’s core relational themes—its typical elicitors—triggers the respective emotion (de los Santos &amp; Nabi, 2019; Nabi, 2002). Using a pre-defined set of elicitors to investigate emotions can rapidly become overly complex (</w:t>
      </w:r>
      <w:proofErr w:type="spellStart"/>
      <w:r w:rsidRPr="00727F3C">
        <w:t>Meulemann</w:t>
      </w:r>
      <w:proofErr w:type="spellEnd"/>
      <w:r w:rsidRPr="00727F3C">
        <w:t xml:space="preserve"> &amp; Scherer, 2013). Our bottom-up approach (i.e., asking participants to write about their nostalgic memories) allowed us to capture </w:t>
      </w:r>
      <w:bookmarkStart w:id="1" w:name="_Hlk106267882"/>
      <w:r w:rsidRPr="00727F3C">
        <w:t xml:space="preserve">variance in the </w:t>
      </w:r>
      <w:r w:rsidR="004A3FAE">
        <w:t>themes</w:t>
      </w:r>
      <w:r w:rsidRPr="00727F3C">
        <w:t xml:space="preserve"> of nostalgic narratives</w:t>
      </w:r>
      <w:r w:rsidR="000B4CF6" w:rsidRPr="00624E60">
        <w:t>—variance that likely capture not only</w:t>
      </w:r>
      <w:r w:rsidR="0076653E" w:rsidRPr="00624E60">
        <w:t xml:space="preserve"> personal but also collective and geographically situated memories of a positive past that has been lost.</w:t>
      </w:r>
    </w:p>
    <w:bookmarkEnd w:id="1"/>
    <w:p w14:paraId="009A12E7" w14:textId="77777777" w:rsidR="00727F3C" w:rsidRPr="004057E4" w:rsidRDefault="00727F3C" w:rsidP="00065FE2">
      <w:pPr>
        <w:spacing w:line="312" w:lineRule="auto"/>
        <w:ind w:firstLine="720"/>
      </w:pPr>
    </w:p>
    <w:p w14:paraId="18C7A09E" w14:textId="62C364A2" w:rsidR="00B5338D" w:rsidRPr="004057E4" w:rsidRDefault="00727F3C" w:rsidP="008F076C">
      <w:pPr>
        <w:spacing w:line="312" w:lineRule="auto"/>
        <w:jc w:val="center"/>
        <w:rPr>
          <w:b/>
          <w:i/>
        </w:rPr>
      </w:pPr>
      <w:r w:rsidRPr="00727F3C">
        <w:rPr>
          <w:b/>
          <w:i/>
        </w:rPr>
        <w:t>Methods and Measurements</w:t>
      </w:r>
    </w:p>
    <w:p w14:paraId="3D698020" w14:textId="77777777" w:rsidR="000D280D" w:rsidRPr="004057E4" w:rsidRDefault="000D280D" w:rsidP="000D280D">
      <w:pPr>
        <w:spacing w:line="312" w:lineRule="auto"/>
        <w:ind w:firstLine="720"/>
        <w:jc w:val="both"/>
      </w:pPr>
    </w:p>
    <w:p w14:paraId="53C02C30" w14:textId="1883375B" w:rsidR="000D280D" w:rsidRDefault="007E6265" w:rsidP="004057E4">
      <w:pPr>
        <w:spacing w:line="312" w:lineRule="auto"/>
        <w:ind w:firstLine="720"/>
        <w:jc w:val="both"/>
      </w:pPr>
      <w:r w:rsidRPr="007E6265">
        <w:t xml:space="preserve">We collected nostalgic essays in two experiments (NExp.1=295 of whom 170 were women and 125 men; NExp.2=261 of whom 179 were women, 80 men, and 2 nonbinary). We randomly assigned participants to write either about a nostalgic (nExp.1=161, nExp.2=135) or control memory (nExp.1=159, nExp.2=135) before they reported their state (i.e., subjective) nostalgia, answered socio-demographic questions, and expressed their political attitudes. All materials, training data, and analysis scripts are </w:t>
      </w:r>
      <w:r>
        <w:t xml:space="preserve">publicly </w:t>
      </w:r>
      <w:r w:rsidRPr="007E6265">
        <w:t xml:space="preserve">available via the Open Science Framework: </w:t>
      </w:r>
      <w:r w:rsidRPr="002A3084">
        <w:t>https://osf.io/gu92j/</w:t>
      </w:r>
      <w:r>
        <w:t xml:space="preserve">. </w:t>
      </w:r>
    </w:p>
    <w:p w14:paraId="028F8C5E" w14:textId="77777777" w:rsidR="00AA6113" w:rsidRDefault="00AA6113" w:rsidP="004057E4">
      <w:pPr>
        <w:spacing w:line="312" w:lineRule="auto"/>
        <w:ind w:firstLine="720"/>
        <w:jc w:val="both"/>
      </w:pPr>
    </w:p>
    <w:p w14:paraId="603A80B9" w14:textId="58089D88" w:rsidR="00AA6113" w:rsidRDefault="007E6265" w:rsidP="00AA6113">
      <w:pPr>
        <w:spacing w:line="312" w:lineRule="auto"/>
        <w:rPr>
          <w:i/>
          <w:iCs/>
        </w:rPr>
      </w:pPr>
      <w:r w:rsidRPr="00AA6113">
        <w:rPr>
          <w:i/>
          <w:iCs/>
        </w:rPr>
        <w:t>Writing Instructions</w:t>
      </w:r>
    </w:p>
    <w:p w14:paraId="5D904AC4" w14:textId="77777777" w:rsidR="00AA6113" w:rsidRDefault="00AA6113" w:rsidP="00AA6113">
      <w:pPr>
        <w:spacing w:line="312" w:lineRule="auto"/>
        <w:rPr>
          <w:i/>
          <w:iCs/>
        </w:rPr>
      </w:pPr>
    </w:p>
    <w:p w14:paraId="4BAD474B" w14:textId="4E489D82" w:rsidR="007E6265" w:rsidRDefault="007E6265" w:rsidP="007E6265">
      <w:pPr>
        <w:spacing w:line="312" w:lineRule="auto"/>
        <w:ind w:firstLine="720"/>
        <w:jc w:val="both"/>
      </w:pPr>
      <w:r>
        <w:t>Given the relevance of locality for German populism, we aimed to collect memories on local contexts (Jäckle, 2022). In Experiment 1, participants in the experimental condition wrote about a nostalgic memory, whereas those in the control condition wrote about an ordinary memory, pertaining to their homeland. In Experiment 2, we replaced reference to participants’ “homeland” with reference to their “place of residence” to increase variance in nostalgic reveries</w:t>
      </w:r>
      <w:r w:rsidR="0076653E">
        <w:t>.</w:t>
      </w:r>
    </w:p>
    <w:p w14:paraId="5D842A49" w14:textId="77777777" w:rsidR="00AA6113" w:rsidRDefault="00AA6113" w:rsidP="00AA6113">
      <w:pPr>
        <w:spacing w:line="312" w:lineRule="auto"/>
        <w:jc w:val="both"/>
      </w:pPr>
    </w:p>
    <w:p w14:paraId="71DE1A1F" w14:textId="536A7599" w:rsidR="00AA6113" w:rsidRDefault="007E6265" w:rsidP="00AA6113">
      <w:pPr>
        <w:spacing w:line="312" w:lineRule="auto"/>
        <w:jc w:val="both"/>
      </w:pPr>
      <w:r w:rsidRPr="00AA6113">
        <w:rPr>
          <w:i/>
          <w:iCs/>
        </w:rPr>
        <w:t>State Nostalgia</w:t>
      </w:r>
    </w:p>
    <w:p w14:paraId="362E4ECA" w14:textId="77777777" w:rsidR="00AA6113" w:rsidRPr="00AA6113" w:rsidRDefault="00AA6113" w:rsidP="00AA6113">
      <w:pPr>
        <w:spacing w:line="312" w:lineRule="auto"/>
        <w:jc w:val="both"/>
      </w:pPr>
    </w:p>
    <w:p w14:paraId="5194ED40" w14:textId="22A23155" w:rsidR="007E6265" w:rsidRDefault="007E6265" w:rsidP="007E6265">
      <w:pPr>
        <w:spacing w:line="312" w:lineRule="auto"/>
        <w:ind w:firstLine="720"/>
        <w:jc w:val="both"/>
      </w:pPr>
      <w:r>
        <w:lastRenderedPageBreak/>
        <w:t>Next, participants reported their current level of nostalgia (</w:t>
      </w:r>
      <w:proofErr w:type="spellStart"/>
      <w:r>
        <w:t>i.e</w:t>
      </w:r>
      <w:proofErr w:type="spellEnd"/>
      <w:r>
        <w:t>, the subjective state nostalgia) on three validated items (Wildschut et al., 2006; e.g., “Right now, I am feeling quite nostalgic”; 1</w:t>
      </w:r>
      <w:r w:rsidR="00E13C77">
        <w:t xml:space="preserve"> </w:t>
      </w:r>
      <w:r>
        <w:t>=</w:t>
      </w:r>
      <w:r w:rsidR="00E13C77">
        <w:t xml:space="preserve"> </w:t>
      </w:r>
      <w:r>
        <w:t>not at all, 7</w:t>
      </w:r>
      <w:r w:rsidR="00E13C77">
        <w:t xml:space="preserve"> </w:t>
      </w:r>
      <w:r>
        <w:t>= very much). We aggregated responses to form an index (Cronbach’s ɑ</w:t>
      </w:r>
      <w:r w:rsidRPr="00E13C77">
        <w:rPr>
          <w:vertAlign w:val="subscript"/>
        </w:rPr>
        <w:t>Exp.1</w:t>
      </w:r>
      <w:r>
        <w:t>=.96, Cronbach’s ɑ</w:t>
      </w:r>
      <w:r w:rsidRPr="00E13C77">
        <w:rPr>
          <w:vertAlign w:val="subscript"/>
        </w:rPr>
        <w:t>Exp.2</w:t>
      </w:r>
      <w:r>
        <w:t xml:space="preserve">=.96). </w:t>
      </w:r>
    </w:p>
    <w:p w14:paraId="434B4898" w14:textId="77777777" w:rsidR="00AA6113" w:rsidRDefault="00AA6113" w:rsidP="00AA6113">
      <w:pPr>
        <w:spacing w:line="312" w:lineRule="auto"/>
        <w:jc w:val="both"/>
      </w:pPr>
    </w:p>
    <w:p w14:paraId="6703A6F1" w14:textId="77777777" w:rsidR="00AA6113" w:rsidRDefault="007E6265" w:rsidP="007E6265">
      <w:pPr>
        <w:spacing w:line="312" w:lineRule="auto"/>
        <w:ind w:firstLine="720"/>
        <w:jc w:val="both"/>
        <w:rPr>
          <w:b/>
          <w:bCs/>
          <w:i/>
          <w:iCs/>
        </w:rPr>
      </w:pPr>
      <w:r w:rsidRPr="00AA6113">
        <w:rPr>
          <w:i/>
          <w:iCs/>
        </w:rPr>
        <w:t>Database Construction</w:t>
      </w:r>
    </w:p>
    <w:p w14:paraId="32C0880A" w14:textId="77777777" w:rsidR="00AA6113" w:rsidRDefault="00AA6113" w:rsidP="00AA6113">
      <w:pPr>
        <w:spacing w:line="312" w:lineRule="auto"/>
        <w:jc w:val="both"/>
        <w:rPr>
          <w:b/>
          <w:bCs/>
          <w:i/>
          <w:iCs/>
        </w:rPr>
      </w:pPr>
    </w:p>
    <w:p w14:paraId="595E8465" w14:textId="2DBF6569" w:rsidR="007E6265" w:rsidRDefault="007E6265" w:rsidP="007E6265">
      <w:pPr>
        <w:spacing w:line="312" w:lineRule="auto"/>
        <w:ind w:firstLine="720"/>
        <w:jc w:val="both"/>
      </w:pPr>
      <w:r>
        <w:t xml:space="preserve">A preliminary analysis (i.e., Welch’s </w:t>
      </w:r>
      <w:r w:rsidRPr="00E13C77">
        <w:rPr>
          <w:i/>
          <w:iCs/>
        </w:rPr>
        <w:t>t</w:t>
      </w:r>
      <w:r>
        <w:t>-test) of Experiment 1 data showed that participants in the experimental (</w:t>
      </w:r>
      <w:r w:rsidRPr="00E13C77">
        <w:rPr>
          <w:i/>
          <w:iCs/>
        </w:rPr>
        <w:t>M</w:t>
      </w:r>
      <w:r>
        <w:t xml:space="preserve"> = 4.63, </w:t>
      </w:r>
      <w:r w:rsidRPr="00E13C77">
        <w:rPr>
          <w:i/>
          <w:iCs/>
        </w:rPr>
        <w:t>SD</w:t>
      </w:r>
      <w:r w:rsidR="00E13C77">
        <w:t xml:space="preserve"> </w:t>
      </w:r>
      <w:r>
        <w:t>=</w:t>
      </w:r>
      <w:r w:rsidR="00E13C77">
        <w:t xml:space="preserve"> </w:t>
      </w:r>
      <w:r>
        <w:t xml:space="preserve">1.83) and control (M=4.26, </w:t>
      </w:r>
      <w:r w:rsidRPr="00E13C77">
        <w:rPr>
          <w:i/>
          <w:iCs/>
        </w:rPr>
        <w:t>SD</w:t>
      </w:r>
      <w:r w:rsidR="00E13C77">
        <w:t xml:space="preserve"> </w:t>
      </w:r>
      <w:r>
        <w:t>=</w:t>
      </w:r>
      <w:r w:rsidR="00E13C77">
        <w:t xml:space="preserve"> </w:t>
      </w:r>
      <w:r>
        <w:t xml:space="preserve">1.82) condition did not differ significantly on state nostalgia, </w:t>
      </w:r>
      <w:r w:rsidRPr="00E13C77">
        <w:rPr>
          <w:i/>
          <w:iCs/>
        </w:rPr>
        <w:t>t</w:t>
      </w:r>
      <w:r>
        <w:t>(312)</w:t>
      </w:r>
      <w:r w:rsidR="00E13C77">
        <w:t xml:space="preserve"> </w:t>
      </w:r>
      <w:r>
        <w:t>=</w:t>
      </w:r>
      <w:r w:rsidR="00E13C77">
        <w:t xml:space="preserve"> </w:t>
      </w:r>
      <w:r>
        <w:t xml:space="preserve">2.00, </w:t>
      </w:r>
      <w:r w:rsidRPr="00E13C77">
        <w:rPr>
          <w:i/>
          <w:iCs/>
        </w:rPr>
        <w:t>p</w:t>
      </w:r>
      <w:r w:rsidR="00E13C77">
        <w:t xml:space="preserve"> </w:t>
      </w:r>
      <w:r w:rsidRPr="00E13C77">
        <w:rPr>
          <w:i/>
          <w:iCs/>
        </w:rPr>
        <w:t>=</w:t>
      </w:r>
      <w:r w:rsidR="00E13C77">
        <w:t xml:space="preserve"> </w:t>
      </w:r>
      <w:r>
        <w:t xml:space="preserve">.08, although the means were in the expected direction. Memories about one’s homeland (German: </w:t>
      </w:r>
      <w:r w:rsidR="00E13C77">
        <w:t>“</w:t>
      </w:r>
      <w:r>
        <w:t>Heimat</w:t>
      </w:r>
      <w:r w:rsidR="00E13C77">
        <w:t>”</w:t>
      </w:r>
      <w:r>
        <w:t>) were imbued with nostalgia in both conditions. In Experiment 2, participants in the experimental condition (</w:t>
      </w:r>
      <w:r w:rsidRPr="00072DD7">
        <w:rPr>
          <w:i/>
          <w:iCs/>
        </w:rPr>
        <w:t>M</w:t>
      </w:r>
      <w:r w:rsidR="00072DD7">
        <w:rPr>
          <w:i/>
          <w:iCs/>
        </w:rPr>
        <w:t xml:space="preserve"> </w:t>
      </w:r>
      <w:r>
        <w:t>=</w:t>
      </w:r>
      <w:r w:rsidR="00072DD7">
        <w:t xml:space="preserve"> </w:t>
      </w:r>
      <w:r>
        <w:t xml:space="preserve">4.90, </w:t>
      </w:r>
      <w:r w:rsidRPr="00072DD7">
        <w:rPr>
          <w:i/>
          <w:iCs/>
        </w:rPr>
        <w:t>SD</w:t>
      </w:r>
      <w:r w:rsidR="00072DD7">
        <w:t xml:space="preserve"> </w:t>
      </w:r>
      <w:r>
        <w:t>=</w:t>
      </w:r>
      <w:r w:rsidR="00072DD7">
        <w:t xml:space="preserve"> </w:t>
      </w:r>
      <w:r>
        <w:t>1.69) felt more nostalgic than those in the control condition (</w:t>
      </w:r>
      <w:r w:rsidRPr="00072DD7">
        <w:rPr>
          <w:i/>
          <w:iCs/>
        </w:rPr>
        <w:t>M</w:t>
      </w:r>
      <w:r w:rsidR="00072DD7">
        <w:t xml:space="preserve"> </w:t>
      </w:r>
      <w:r>
        <w:t>=</w:t>
      </w:r>
      <w:r w:rsidR="00072DD7">
        <w:t xml:space="preserve"> </w:t>
      </w:r>
      <w:r>
        <w:t xml:space="preserve">3.38, </w:t>
      </w:r>
      <w:r w:rsidRPr="00072DD7">
        <w:rPr>
          <w:i/>
          <w:iCs/>
        </w:rPr>
        <w:t>SD</w:t>
      </w:r>
      <w:r w:rsidR="00072DD7">
        <w:t xml:space="preserve"> </w:t>
      </w:r>
      <w:r>
        <w:t>=</w:t>
      </w:r>
      <w:r w:rsidR="00072DD7">
        <w:t xml:space="preserve"> </w:t>
      </w:r>
      <w:r>
        <w:t xml:space="preserve">1.95), </w:t>
      </w:r>
      <w:r w:rsidRPr="00072DD7">
        <w:rPr>
          <w:i/>
          <w:iCs/>
        </w:rPr>
        <w:t>t</w:t>
      </w:r>
      <w:r>
        <w:t>(234)</w:t>
      </w:r>
      <w:r w:rsidR="00072DD7">
        <w:t xml:space="preserve"> </w:t>
      </w:r>
      <w:r>
        <w:t>=</w:t>
      </w:r>
      <w:r w:rsidR="00072DD7">
        <w:t xml:space="preserve"> </w:t>
      </w:r>
      <w:r>
        <w:t xml:space="preserve">7.00, </w:t>
      </w:r>
      <w:r w:rsidRPr="00072DD7">
        <w:rPr>
          <w:i/>
          <w:iCs/>
        </w:rPr>
        <w:t>p</w:t>
      </w:r>
      <w:r w:rsidR="00072DD7">
        <w:t xml:space="preserve"> </w:t>
      </w:r>
      <w:r>
        <w:t>&lt;</w:t>
      </w:r>
      <w:r w:rsidR="00072DD7">
        <w:t xml:space="preserve"> </w:t>
      </w:r>
      <w:r>
        <w:t xml:space="preserve">.001. </w:t>
      </w:r>
    </w:p>
    <w:p w14:paraId="1A09EFDC" w14:textId="219DEB4E" w:rsidR="007E6265" w:rsidRDefault="007E6265" w:rsidP="007E6265">
      <w:pPr>
        <w:spacing w:line="312" w:lineRule="auto"/>
        <w:ind w:firstLine="720"/>
        <w:jc w:val="both"/>
      </w:pPr>
      <w:r>
        <w:t xml:space="preserve">To ascertain that text classes in the ground-truth reflected the expression of nostalgia, we followed </w:t>
      </w:r>
      <w:proofErr w:type="spellStart"/>
      <w:r>
        <w:t>Çakar</w:t>
      </w:r>
      <w:proofErr w:type="spellEnd"/>
      <w:r>
        <w:t xml:space="preserve"> and </w:t>
      </w:r>
      <w:proofErr w:type="spellStart"/>
      <w:r>
        <w:t>Sengur’s</w:t>
      </w:r>
      <w:proofErr w:type="spellEnd"/>
      <w:r>
        <w:t xml:space="preserve"> (2021) procedure and focused on self-reported nostalgia as labels. Specifically, we labeled essays as “nostalgic” when state nostalgia was above the scale mean of 3.5 (</w:t>
      </w:r>
      <w:r w:rsidRPr="00072DD7">
        <w:rPr>
          <w:i/>
          <w:iCs/>
        </w:rPr>
        <w:t>n</w:t>
      </w:r>
      <w:r w:rsidR="00072DD7">
        <w:rPr>
          <w:i/>
          <w:iCs/>
        </w:rPr>
        <w:t xml:space="preserve"> </w:t>
      </w:r>
      <w:r>
        <w:t>=</w:t>
      </w:r>
      <w:r w:rsidR="00072DD7">
        <w:t xml:space="preserve"> </w:t>
      </w:r>
      <w:r>
        <w:t>363), and we labeled essays as “non-nostalgic” when state nostalgia was below the scale mean (</w:t>
      </w:r>
      <w:r w:rsidRPr="00072DD7">
        <w:rPr>
          <w:i/>
          <w:iCs/>
        </w:rPr>
        <w:t>n</w:t>
      </w:r>
      <w:r w:rsidR="00072DD7">
        <w:t xml:space="preserve"> </w:t>
      </w:r>
      <w:r>
        <w:t>=</w:t>
      </w:r>
      <w:r w:rsidR="00072DD7">
        <w:t xml:space="preserve"> </w:t>
      </w:r>
      <w:r>
        <w:t>157). We excluded essays from participants with average levels of nostalgia to ensure class discrimination</w:t>
      </w:r>
      <w:bookmarkStart w:id="2" w:name="_Hlk106268081"/>
      <w:r w:rsidR="004016DC">
        <w:t xml:space="preserve">. Accordingly, class assignment in the ground-truth data was based on state nostalgia </w:t>
      </w:r>
      <w:r w:rsidR="0076653E" w:rsidRPr="004016DC">
        <w:t>(for a comparison</w:t>
      </w:r>
      <w:r w:rsidR="004016DC" w:rsidRPr="004016DC">
        <w:t xml:space="preserve"> </w:t>
      </w:r>
      <w:r w:rsidR="004016DC" w:rsidRPr="00624E60">
        <w:t>of this class assignment</w:t>
      </w:r>
      <w:r w:rsidR="000B4CF6" w:rsidRPr="00624E60">
        <w:t>, which is</w:t>
      </w:r>
      <w:r w:rsidR="004016DC" w:rsidRPr="00624E60">
        <w:t xml:space="preserve"> based on self-reported affect</w:t>
      </w:r>
      <w:r w:rsidR="000B4CF6" w:rsidRPr="00624E60">
        <w:t>,</w:t>
      </w:r>
      <w:r w:rsidR="0076653E" w:rsidRPr="00624E60">
        <w:t xml:space="preserve"> to human coders’ perception</w:t>
      </w:r>
      <w:r w:rsidR="004016DC" w:rsidRPr="00624E60">
        <w:t xml:space="preserve"> of the essays</w:t>
      </w:r>
      <w:r w:rsidR="0076653E" w:rsidRPr="00624E60">
        <w:t xml:space="preserve">, </w:t>
      </w:r>
      <w:r w:rsidR="0076653E" w:rsidRPr="004016DC">
        <w:t>see Supplementary material S1).</w:t>
      </w:r>
      <w:r w:rsidR="0076653E">
        <w:t xml:space="preserve"> </w:t>
      </w:r>
      <w:bookmarkEnd w:id="2"/>
      <w:r w:rsidR="004016DC">
        <w:t>We also excluded all essays with meaningless text (e.g., “</w:t>
      </w:r>
      <w:proofErr w:type="spellStart"/>
      <w:r w:rsidR="004016DC">
        <w:t>fssdffz</w:t>
      </w:r>
      <w:proofErr w:type="spellEnd"/>
      <w:r w:rsidR="004016DC">
        <w:t xml:space="preserve">”), </w:t>
      </w:r>
      <w:r>
        <w:t>corrected all essays for typos via Microsoft Excel’s spellcheck funct</w:t>
      </w:r>
      <w:r w:rsidR="004016DC">
        <w:t xml:space="preserve">ion, and </w:t>
      </w:r>
      <w:r>
        <w:t xml:space="preserve">transformed all text to lowercase for the final database. </w:t>
      </w:r>
    </w:p>
    <w:p w14:paraId="7FBA9E54" w14:textId="77777777" w:rsidR="00AA6113" w:rsidRDefault="00AA6113" w:rsidP="00AA6113">
      <w:pPr>
        <w:spacing w:line="312" w:lineRule="auto"/>
        <w:jc w:val="both"/>
      </w:pPr>
    </w:p>
    <w:p w14:paraId="1BB1B38C" w14:textId="77777777" w:rsidR="00AA6113" w:rsidRDefault="007E6265" w:rsidP="00AA6113">
      <w:pPr>
        <w:spacing w:line="312" w:lineRule="auto"/>
        <w:jc w:val="both"/>
        <w:rPr>
          <w:i/>
          <w:iCs/>
        </w:rPr>
      </w:pPr>
      <w:r w:rsidRPr="00AA6113">
        <w:rPr>
          <w:i/>
          <w:iCs/>
        </w:rPr>
        <w:t>Test-and Training Split</w:t>
      </w:r>
    </w:p>
    <w:p w14:paraId="3E93693D" w14:textId="77777777" w:rsidR="00AA6113" w:rsidRDefault="00AA6113" w:rsidP="00AA6113">
      <w:pPr>
        <w:spacing w:line="312" w:lineRule="auto"/>
        <w:jc w:val="both"/>
        <w:rPr>
          <w:i/>
          <w:iCs/>
        </w:rPr>
      </w:pPr>
    </w:p>
    <w:p w14:paraId="0A43843F" w14:textId="120EB83A" w:rsidR="007E6265" w:rsidRDefault="007E6265" w:rsidP="007E6265">
      <w:pPr>
        <w:spacing w:line="312" w:lineRule="auto"/>
        <w:ind w:firstLine="720"/>
        <w:jc w:val="both"/>
      </w:pPr>
      <w:r>
        <w:t>We used 80% of the data as training and 20</w:t>
      </w:r>
      <w:r w:rsidR="00072DD7">
        <w:t xml:space="preserve"> </w:t>
      </w:r>
      <w:r>
        <w:t xml:space="preserve">% as evaluation. The purpose of that split was to separate strictly the exploratory phase (training) from the confirmatory phase </w:t>
      </w:r>
      <w:r>
        <w:lastRenderedPageBreak/>
        <w:t xml:space="preserve">(evaluation), allowing for an estimation of the out-of-sample prediction error (i.e., the classifiers’ ability to predict new data correctly; Yarkoni &amp; Westfall, 2017). </w:t>
      </w:r>
      <w:r w:rsidR="004016DC">
        <w:t>In both data sets, more texts were labelled as nostalgic (70 %) than control (30 %).</w:t>
      </w:r>
    </w:p>
    <w:p w14:paraId="5FC02BDD" w14:textId="77777777" w:rsidR="00AA6113" w:rsidRDefault="00AA6113" w:rsidP="007E6265">
      <w:pPr>
        <w:spacing w:line="312" w:lineRule="auto"/>
        <w:ind w:firstLine="720"/>
        <w:jc w:val="both"/>
      </w:pPr>
    </w:p>
    <w:p w14:paraId="50203CFD" w14:textId="77777777" w:rsidR="00AA6113" w:rsidRPr="00AA6113" w:rsidRDefault="007E6265" w:rsidP="00AA6113">
      <w:pPr>
        <w:spacing w:line="312" w:lineRule="auto"/>
        <w:jc w:val="both"/>
      </w:pPr>
      <w:r w:rsidRPr="00AA6113">
        <w:rPr>
          <w:i/>
          <w:iCs/>
        </w:rPr>
        <w:t>Feature Engineering.</w:t>
      </w:r>
      <w:r w:rsidRPr="00AA6113">
        <w:t xml:space="preserve"> </w:t>
      </w:r>
    </w:p>
    <w:p w14:paraId="00219F2D" w14:textId="77777777" w:rsidR="00AA6113" w:rsidRDefault="00AA6113" w:rsidP="007E6265">
      <w:pPr>
        <w:spacing w:line="312" w:lineRule="auto"/>
        <w:ind w:firstLine="720"/>
        <w:jc w:val="both"/>
      </w:pPr>
    </w:p>
    <w:p w14:paraId="5B3516A3" w14:textId="5DFA4D18" w:rsidR="007E6265" w:rsidRDefault="007E6265" w:rsidP="007E6265">
      <w:pPr>
        <w:spacing w:line="312" w:lineRule="auto"/>
        <w:ind w:firstLine="720"/>
        <w:jc w:val="both"/>
      </w:pPr>
      <w:r>
        <w:t>Non-nostalgic essays (</w:t>
      </w:r>
      <w:r w:rsidRPr="00072DD7">
        <w:rPr>
          <w:i/>
          <w:iCs/>
        </w:rPr>
        <w:t>Md</w:t>
      </w:r>
      <w:r w:rsidR="00072DD7">
        <w:t xml:space="preserve"> </w:t>
      </w:r>
      <w:r>
        <w:t>=</w:t>
      </w:r>
      <w:r w:rsidR="00072DD7">
        <w:t xml:space="preserve"> </w:t>
      </w:r>
      <w:r>
        <w:t>100 words) were shorter than nostalgic essays (</w:t>
      </w:r>
      <w:r w:rsidRPr="00072DD7">
        <w:rPr>
          <w:i/>
          <w:iCs/>
        </w:rPr>
        <w:t>Md</w:t>
      </w:r>
      <w:r w:rsidR="00072DD7">
        <w:rPr>
          <w:i/>
          <w:iCs/>
        </w:rPr>
        <w:t xml:space="preserve"> </w:t>
      </w:r>
      <w:r>
        <w:t>=</w:t>
      </w:r>
      <w:r w:rsidR="00072DD7">
        <w:t xml:space="preserve"> </w:t>
      </w:r>
      <w:r>
        <w:t xml:space="preserve">132 words), Wilcoxon rank sum </w:t>
      </w:r>
      <w:r w:rsidRPr="00072DD7">
        <w:rPr>
          <w:i/>
          <w:iCs/>
        </w:rPr>
        <w:t>w</w:t>
      </w:r>
      <w:r>
        <w:t xml:space="preserve"> = 16,458.00, </w:t>
      </w:r>
      <w:r w:rsidRPr="00072DD7">
        <w:rPr>
          <w:i/>
          <w:iCs/>
        </w:rPr>
        <w:t>p</w:t>
      </w:r>
      <w:r>
        <w:t xml:space="preserve"> = .01, underlining the richness of nostalgic memories. We analyzed the essays’ linguistic content via the Linguistic Inquiry and Word Count (LIWC) dictionary (Pennebaker</w:t>
      </w:r>
      <w:r w:rsidR="00D5730B">
        <w:t xml:space="preserve">, Both &amp; Francis, </w:t>
      </w:r>
      <w:r>
        <w:t>2007</w:t>
      </w:r>
      <w:r w:rsidR="00D5730B">
        <w:t>, Pennebaker, Boyd, Jordan &amp; Blackburn, 2015</w:t>
      </w:r>
      <w:r>
        <w:t>)</w:t>
      </w:r>
      <w:r w:rsidR="00072DD7">
        <w:t>, a</w:t>
      </w:r>
      <w:r>
        <w:t xml:space="preserve"> psychologically grounded dictionary that assigns words to pre-defined categories. Here, we employed a revised version of the German LIWC (Wolf et al., 2008), in which we removed category labels for 137 words (0.02% of all words) that had been identified by two human coders as not representing the respective category. We focused our analysis on the following theoretically derived categories: positive and negative emotions, personal pronouns, references to friends, family, the past (Davalos</w:t>
      </w:r>
      <w:r w:rsidR="0023692F">
        <w:t xml:space="preserve">, Merchant &amp; Rose </w:t>
      </w:r>
      <w:r>
        <w:t>2015; Wildschu</w:t>
      </w:r>
      <w:r w:rsidR="009C530B">
        <w:t>t, Sedikides &amp; Robertson</w:t>
      </w:r>
      <w:r>
        <w:t xml:space="preserve">, 2018), </w:t>
      </w:r>
      <w:r w:rsidR="00072DD7">
        <w:t>and</w:t>
      </w:r>
      <w:r>
        <w:t xml:space="preserve"> space. </w:t>
      </w:r>
    </w:p>
    <w:p w14:paraId="1EB25C6F" w14:textId="7E890EC7" w:rsidR="007E6265" w:rsidRDefault="007E6265" w:rsidP="007E6265">
      <w:pPr>
        <w:spacing w:line="312" w:lineRule="auto"/>
        <w:ind w:firstLine="720"/>
        <w:jc w:val="both"/>
      </w:pPr>
      <w:r>
        <w:t xml:space="preserve">A series of two-sided Wilcoxon rank sum tests indicated that nostalgic </w:t>
      </w:r>
      <w:r w:rsidR="00072DD7">
        <w:t xml:space="preserve">(versus </w:t>
      </w:r>
      <w:r>
        <w:t>non-nostalgic</w:t>
      </w:r>
      <w:r w:rsidR="00072DD7">
        <w:t>)</w:t>
      </w:r>
      <w:r>
        <w:t xml:space="preserve"> essays did not </w:t>
      </w:r>
      <w:r w:rsidR="00072DD7">
        <w:t>include more</w:t>
      </w:r>
      <w:r>
        <w:t xml:space="preserve"> negative emotions, </w:t>
      </w:r>
      <w:r w:rsidRPr="00072DD7">
        <w:rPr>
          <w:i/>
          <w:iCs/>
        </w:rPr>
        <w:t>w</w:t>
      </w:r>
      <w:r w:rsidR="004016DC">
        <w:t> </w:t>
      </w:r>
      <w:r>
        <w:t>=</w:t>
      </w:r>
      <w:r w:rsidR="004016DC">
        <w:t> </w:t>
      </w:r>
      <w:r>
        <w:t xml:space="preserve">10,766,075.00, </w:t>
      </w:r>
      <w:r w:rsidRPr="00072DD7">
        <w:rPr>
          <w:i/>
          <w:iCs/>
        </w:rPr>
        <w:t>p</w:t>
      </w:r>
      <w:r w:rsidR="004016DC" w:rsidRPr="004016DC">
        <w:t> = </w:t>
      </w:r>
      <w:r>
        <w:t xml:space="preserve">.99, but </w:t>
      </w:r>
      <w:r w:rsidR="00072DD7">
        <w:t>were</w:t>
      </w:r>
      <w:r>
        <w:t xml:space="preserve"> more positive, </w:t>
      </w:r>
      <w:r w:rsidRPr="00072DD7">
        <w:rPr>
          <w:i/>
          <w:iCs/>
        </w:rPr>
        <w:t>w</w:t>
      </w:r>
      <w:r w:rsidR="004016DC" w:rsidRPr="004016DC">
        <w:t> = </w:t>
      </w:r>
      <w:r>
        <w:t xml:space="preserve">10,640,910.00, </w:t>
      </w:r>
      <w:r w:rsidRPr="00072DD7">
        <w:rPr>
          <w:i/>
          <w:iCs/>
        </w:rPr>
        <w:t>p</w:t>
      </w:r>
      <w:r w:rsidR="004016DC" w:rsidRPr="004016DC">
        <w:t> </w:t>
      </w:r>
      <w:r w:rsidR="004016DC">
        <w:t>&lt;</w:t>
      </w:r>
      <w:r w:rsidR="004016DC" w:rsidRPr="004016DC">
        <w:t> </w:t>
      </w:r>
      <w:r>
        <w:t xml:space="preserve">.001. Non-nostalgic essays featured the pronoun ‘I’ more often than nostalgic essays, </w:t>
      </w:r>
      <w:r w:rsidRPr="00072DD7">
        <w:rPr>
          <w:i/>
          <w:iCs/>
        </w:rPr>
        <w:t>w</w:t>
      </w:r>
      <w:r w:rsidR="004016DC" w:rsidRPr="004016DC">
        <w:t> = </w:t>
      </w:r>
      <w:r>
        <w:t xml:space="preserve">11,201,087.50, </w:t>
      </w:r>
      <w:r w:rsidRPr="00072DD7">
        <w:rPr>
          <w:i/>
          <w:iCs/>
        </w:rPr>
        <w:t>p</w:t>
      </w:r>
      <w:r w:rsidR="004016DC" w:rsidRPr="004016DC">
        <w:t> </w:t>
      </w:r>
      <w:r w:rsidR="004016DC">
        <w:t>&lt;</w:t>
      </w:r>
      <w:r w:rsidR="004016DC" w:rsidRPr="004016DC">
        <w:t> </w:t>
      </w:r>
      <w:r>
        <w:t xml:space="preserve">.001, whereas nostalgic essays referred more often to ‘we’, </w:t>
      </w:r>
      <w:r w:rsidRPr="00072DD7">
        <w:rPr>
          <w:i/>
          <w:iCs/>
        </w:rPr>
        <w:t>w</w:t>
      </w:r>
      <w:r w:rsidR="004016DC" w:rsidRPr="004016DC">
        <w:t> = </w:t>
      </w:r>
      <w:r>
        <w:t xml:space="preserve">10,533,337.50, </w:t>
      </w:r>
      <w:r w:rsidRPr="00072DD7">
        <w:rPr>
          <w:i/>
          <w:iCs/>
        </w:rPr>
        <w:t>p</w:t>
      </w:r>
      <w:r w:rsidR="004016DC" w:rsidRPr="004016DC">
        <w:t> </w:t>
      </w:r>
      <w:r w:rsidR="004016DC">
        <w:t>&lt;</w:t>
      </w:r>
      <w:r w:rsidR="004016DC" w:rsidRPr="004016DC">
        <w:t> </w:t>
      </w:r>
      <w:r>
        <w:t>.001 (</w:t>
      </w:r>
      <w:r w:rsidR="00072DD7">
        <w:t>see also</w:t>
      </w:r>
      <w:r>
        <w:t xml:space="preserve"> Wildschut et al., 2018). Nostalgic essays were also more likely to mention the past, </w:t>
      </w:r>
      <w:r w:rsidRPr="00072DD7">
        <w:rPr>
          <w:i/>
          <w:iCs/>
        </w:rPr>
        <w:t>w</w:t>
      </w:r>
      <w:r w:rsidR="004016DC" w:rsidRPr="004016DC">
        <w:t> = </w:t>
      </w:r>
      <w:r>
        <w:t xml:space="preserve">10,595,272.50, </w:t>
      </w:r>
      <w:r w:rsidRPr="00072DD7">
        <w:rPr>
          <w:i/>
          <w:iCs/>
        </w:rPr>
        <w:t>p</w:t>
      </w:r>
      <w:r w:rsidR="004016DC" w:rsidRPr="004016DC">
        <w:t> = </w:t>
      </w:r>
      <w:r>
        <w:t xml:space="preserve">.003 (Davalos et al., 2015). </w:t>
      </w:r>
      <w:r w:rsidR="00072DD7">
        <w:t xml:space="preserve">All other </w:t>
      </w:r>
      <w:r>
        <w:t>ps</w:t>
      </w:r>
      <w:r w:rsidR="001330AC" w:rsidRPr="001330AC">
        <w:t> </w:t>
      </w:r>
      <w:r w:rsidR="001330AC">
        <w:t>&gt;</w:t>
      </w:r>
      <w:r w:rsidR="001330AC" w:rsidRPr="001330AC">
        <w:t> </w:t>
      </w:r>
      <w:r>
        <w:t>.20 (</w:t>
      </w:r>
      <w:r w:rsidR="00072DD7">
        <w:t xml:space="preserve">see </w:t>
      </w:r>
      <w:r>
        <w:t xml:space="preserve">Figure 2). </w:t>
      </w:r>
    </w:p>
    <w:p w14:paraId="21DE3329" w14:textId="3EC5A624" w:rsidR="007E6265" w:rsidRDefault="007E6265" w:rsidP="007E6265">
      <w:pPr>
        <w:spacing w:line="312" w:lineRule="auto"/>
        <w:ind w:firstLine="720"/>
        <w:jc w:val="both"/>
      </w:pPr>
      <w:r>
        <w:t>Based on these preliminary analyses, we used single words (unigrams) as features to train our classifier. Although this bag-of-words approach is unsuitable for examining deeper argument structures, it does mirror typical manual content analysis focused on emotion detection (</w:t>
      </w:r>
      <w:proofErr w:type="spellStart"/>
      <w:r>
        <w:t>Heis</w:t>
      </w:r>
      <w:r w:rsidR="009C530B">
        <w:t>s</w:t>
      </w:r>
      <w:proofErr w:type="spellEnd"/>
      <w:r w:rsidR="009C530B">
        <w:t xml:space="preserve">, </w:t>
      </w:r>
      <w:proofErr w:type="gramStart"/>
      <w:r w:rsidR="009C530B">
        <w:t>Schmuck</w:t>
      </w:r>
      <w:proofErr w:type="gramEnd"/>
      <w:r w:rsidR="009C530B">
        <w:t xml:space="preserve"> &amp; Matthes</w:t>
      </w:r>
      <w:r>
        <w:t xml:space="preserve">, 2019; Schmuck &amp; </w:t>
      </w:r>
      <w:proofErr w:type="spellStart"/>
      <w:r>
        <w:t>Hameleers</w:t>
      </w:r>
      <w:proofErr w:type="spellEnd"/>
      <w:r>
        <w:t xml:space="preserve">, 2020). Also, terms for </w:t>
      </w:r>
      <w:r w:rsidR="00386158" w:rsidRPr="00386158">
        <w:t>themes of</w:t>
      </w:r>
      <w:r w:rsidR="00386158">
        <w:t xml:space="preserve"> nostalgia</w:t>
      </w:r>
      <w:r>
        <w:t xml:space="preserve"> are likely to be similar in essays and political Facebook </w:t>
      </w:r>
      <w:r>
        <w:lastRenderedPageBreak/>
        <w:t xml:space="preserve">posts—for example, referring to one’s childhood and to the imagined ideal childhood in </w:t>
      </w:r>
      <w:r w:rsidR="002F6DBF">
        <w:rPr>
          <w:noProof/>
        </w:rPr>
        <w:drawing>
          <wp:anchor distT="0" distB="0" distL="114300" distR="114300" simplePos="0" relativeHeight="251659264" behindDoc="0" locked="0" layoutInCell="1" allowOverlap="1" wp14:anchorId="7CDB70A6" wp14:editId="366A38FD">
            <wp:simplePos x="0" y="0"/>
            <wp:positionH relativeFrom="column">
              <wp:posOffset>32385</wp:posOffset>
            </wp:positionH>
            <wp:positionV relativeFrom="paragraph">
              <wp:posOffset>546191</wp:posOffset>
            </wp:positionV>
            <wp:extent cx="5529580" cy="5422265"/>
            <wp:effectExtent l="0" t="0" r="0" b="698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a:extLst>
                        <a:ext uri="{28A0092B-C50C-407E-A947-70E740481C1C}">
                          <a14:useLocalDpi xmlns:a14="http://schemas.microsoft.com/office/drawing/2010/main" val="0"/>
                        </a:ext>
                      </a:extLst>
                    </a:blip>
                    <a:stretch>
                      <a:fillRect/>
                    </a:stretch>
                  </pic:blipFill>
                  <pic:spPr>
                    <a:xfrm>
                      <a:off x="0" y="0"/>
                      <a:ext cx="5529580" cy="5422265"/>
                    </a:xfrm>
                    <a:prstGeom prst="rect">
                      <a:avLst/>
                    </a:prstGeom>
                  </pic:spPr>
                </pic:pic>
              </a:graphicData>
            </a:graphic>
            <wp14:sizeRelH relativeFrom="margin">
              <wp14:pctWidth>0</wp14:pctWidth>
            </wp14:sizeRelH>
            <wp14:sizeRelV relativeFrom="margin">
              <wp14:pctHeight>0</wp14:pctHeight>
            </wp14:sizeRelV>
          </wp:anchor>
        </w:drawing>
      </w:r>
      <w:r>
        <w:t>the heartland, respectively.</w:t>
      </w:r>
    </w:p>
    <w:p w14:paraId="6A74CD73" w14:textId="27CF8757" w:rsidR="00386158" w:rsidRDefault="00386158" w:rsidP="007E6265">
      <w:pPr>
        <w:spacing w:line="312" w:lineRule="auto"/>
        <w:ind w:firstLine="720"/>
        <w:jc w:val="both"/>
      </w:pPr>
    </w:p>
    <w:p w14:paraId="3A19A763" w14:textId="5E821F71" w:rsidR="007E6265" w:rsidRDefault="000C311D" w:rsidP="000C311D">
      <w:pPr>
        <w:spacing w:line="312" w:lineRule="auto"/>
        <w:ind w:firstLine="720"/>
        <w:jc w:val="center"/>
      </w:pPr>
      <w:r w:rsidRPr="000C311D">
        <w:rPr>
          <w:rFonts w:ascii="Tahoma-Bold" w:hAnsi="Tahoma-Bold" w:cs="Tahoma-Bold"/>
          <w:b/>
          <w:bCs/>
          <w:i/>
          <w:iCs/>
        </w:rPr>
        <w:t xml:space="preserve">Figure 2. Relative </w:t>
      </w:r>
      <w:r>
        <w:rPr>
          <w:rFonts w:ascii="Tahoma-Bold" w:hAnsi="Tahoma-Bold" w:cs="Tahoma-Bold"/>
          <w:b/>
          <w:bCs/>
          <w:i/>
          <w:iCs/>
        </w:rPr>
        <w:t>f</w:t>
      </w:r>
      <w:r w:rsidRPr="000C311D">
        <w:rPr>
          <w:rFonts w:ascii="Tahoma-Bold" w:hAnsi="Tahoma-Bold" w:cs="Tahoma-Bold"/>
          <w:b/>
          <w:bCs/>
          <w:i/>
          <w:iCs/>
        </w:rPr>
        <w:t xml:space="preserve">requencies of </w:t>
      </w:r>
      <w:r>
        <w:rPr>
          <w:rFonts w:ascii="Tahoma-Bold" w:hAnsi="Tahoma-Bold" w:cs="Tahoma-Bold"/>
          <w:b/>
          <w:bCs/>
          <w:i/>
          <w:iCs/>
        </w:rPr>
        <w:t>s</w:t>
      </w:r>
      <w:r w:rsidRPr="000C311D">
        <w:rPr>
          <w:rFonts w:ascii="Tahoma-Bold" w:hAnsi="Tahoma-Bold" w:cs="Tahoma-Bold"/>
          <w:b/>
          <w:bCs/>
          <w:i/>
          <w:iCs/>
        </w:rPr>
        <w:t xml:space="preserve">elected </w:t>
      </w:r>
      <w:r>
        <w:rPr>
          <w:rFonts w:ascii="Tahoma-Bold" w:hAnsi="Tahoma-Bold" w:cs="Tahoma-Bold"/>
          <w:b/>
          <w:bCs/>
          <w:i/>
          <w:iCs/>
        </w:rPr>
        <w:t>l</w:t>
      </w:r>
      <w:r w:rsidRPr="000C311D">
        <w:rPr>
          <w:rFonts w:ascii="Tahoma-Bold" w:hAnsi="Tahoma-Bold" w:cs="Tahoma-Bold"/>
          <w:b/>
          <w:bCs/>
          <w:i/>
          <w:iCs/>
        </w:rPr>
        <w:t xml:space="preserve">inguistic </w:t>
      </w:r>
      <w:r>
        <w:rPr>
          <w:rFonts w:ascii="Tahoma-Bold" w:hAnsi="Tahoma-Bold" w:cs="Tahoma-Bold"/>
          <w:b/>
          <w:bCs/>
          <w:i/>
          <w:iCs/>
        </w:rPr>
        <w:t>c</w:t>
      </w:r>
      <w:r w:rsidRPr="000C311D">
        <w:rPr>
          <w:rFonts w:ascii="Tahoma-Bold" w:hAnsi="Tahoma-Bold" w:cs="Tahoma-Bold"/>
          <w:b/>
          <w:bCs/>
          <w:i/>
          <w:iCs/>
        </w:rPr>
        <w:t xml:space="preserve">ategories in the </w:t>
      </w:r>
      <w:r>
        <w:rPr>
          <w:rFonts w:ascii="Tahoma-Bold" w:hAnsi="Tahoma-Bold" w:cs="Tahoma-Bold"/>
          <w:b/>
          <w:bCs/>
          <w:i/>
          <w:iCs/>
        </w:rPr>
        <w:t>t</w:t>
      </w:r>
      <w:r w:rsidRPr="000C311D">
        <w:rPr>
          <w:rFonts w:ascii="Tahoma-Bold" w:hAnsi="Tahoma-Bold" w:cs="Tahoma-Bold"/>
          <w:b/>
          <w:bCs/>
          <w:i/>
          <w:iCs/>
        </w:rPr>
        <w:t xml:space="preserve">raining </w:t>
      </w:r>
      <w:r>
        <w:rPr>
          <w:rFonts w:ascii="Tahoma-Bold" w:hAnsi="Tahoma-Bold" w:cs="Tahoma-Bold"/>
          <w:b/>
          <w:bCs/>
          <w:i/>
          <w:iCs/>
        </w:rPr>
        <w:t>d</w:t>
      </w:r>
      <w:r w:rsidRPr="000C311D">
        <w:rPr>
          <w:rFonts w:ascii="Tahoma-Bold" w:hAnsi="Tahoma-Bold" w:cs="Tahoma-Bold"/>
          <w:b/>
          <w:bCs/>
          <w:i/>
          <w:iCs/>
        </w:rPr>
        <w:t>ata</w:t>
      </w:r>
    </w:p>
    <w:p w14:paraId="4F569F19" w14:textId="77777777" w:rsidR="00AA6113" w:rsidRDefault="00AA6113" w:rsidP="00AA6113">
      <w:pPr>
        <w:spacing w:line="312" w:lineRule="auto"/>
        <w:jc w:val="both"/>
      </w:pPr>
    </w:p>
    <w:p w14:paraId="0D882700" w14:textId="49225F4B" w:rsidR="00AA6113" w:rsidRDefault="00E13C77" w:rsidP="00AA6113">
      <w:pPr>
        <w:spacing w:line="312" w:lineRule="auto"/>
        <w:jc w:val="both"/>
      </w:pPr>
      <w:r w:rsidRPr="00AA6113">
        <w:rPr>
          <w:i/>
          <w:iCs/>
        </w:rPr>
        <w:lastRenderedPageBreak/>
        <w:t>Preprocessing</w:t>
      </w:r>
      <w:r>
        <w:t xml:space="preserve"> </w:t>
      </w:r>
    </w:p>
    <w:p w14:paraId="0DD7AD51" w14:textId="77777777" w:rsidR="00AA6113" w:rsidRDefault="00AA6113" w:rsidP="00E13C77">
      <w:pPr>
        <w:spacing w:line="312" w:lineRule="auto"/>
        <w:ind w:firstLine="720"/>
        <w:jc w:val="both"/>
      </w:pPr>
    </w:p>
    <w:p w14:paraId="79A8BDED" w14:textId="722E64C4" w:rsidR="00E13C77" w:rsidRDefault="00E13C77" w:rsidP="00E13C77">
      <w:pPr>
        <w:spacing w:line="312" w:lineRule="auto"/>
        <w:ind w:firstLine="720"/>
        <w:jc w:val="both"/>
      </w:pPr>
      <w:r>
        <w:t xml:space="preserve">We used the </w:t>
      </w:r>
      <w:r w:rsidRPr="00386158">
        <w:rPr>
          <w:i/>
          <w:iCs/>
        </w:rPr>
        <w:t>recipe</w:t>
      </w:r>
      <w:r>
        <w:t xml:space="preserve"> package (Kuhn &amp; Wickham, 2020) and the </w:t>
      </w:r>
      <w:proofErr w:type="spellStart"/>
      <w:r w:rsidRPr="00386158">
        <w:rPr>
          <w:i/>
          <w:iCs/>
        </w:rPr>
        <w:t>textrecipe</w:t>
      </w:r>
      <w:proofErr w:type="spellEnd"/>
      <w:r>
        <w:t xml:space="preserve"> package (</w:t>
      </w:r>
      <w:proofErr w:type="spellStart"/>
      <w:r>
        <w:t>Hitveld</w:t>
      </w:r>
      <w:proofErr w:type="spellEnd"/>
      <w:r>
        <w:t>, 2020) to formalize the following pre-processing steps. First, we split the text into single words (tokenization; Benoit &amp; Matsuo, 2020)</w:t>
      </w:r>
      <w:r w:rsidR="00E94CBC">
        <w:t xml:space="preserve"> and r</w:t>
      </w:r>
      <w:r>
        <w:t xml:space="preserve">emoved punctuation marks and numbers from the text. We implemented the German </w:t>
      </w:r>
      <w:proofErr w:type="spellStart"/>
      <w:r>
        <w:t>stopword</w:t>
      </w:r>
      <w:proofErr w:type="spellEnd"/>
      <w:r>
        <w:t xml:space="preserve"> dictionary provided by the </w:t>
      </w:r>
      <w:r w:rsidRPr="00386158">
        <w:rPr>
          <w:i/>
          <w:iCs/>
        </w:rPr>
        <w:t>snowball</w:t>
      </w:r>
      <w:r>
        <w:t xml:space="preserve"> package (Bouchet-</w:t>
      </w:r>
      <w:proofErr w:type="spellStart"/>
      <w:r>
        <w:t>Valat</w:t>
      </w:r>
      <w:proofErr w:type="spellEnd"/>
      <w:r>
        <w:t xml:space="preserve">, 2020) to exclude words that are frequent in German language but have no interpretative value (e.g., “and” or “then”). To reduce the number of features, we removed words that appeared less than 10 times or more than 500 times. We expressed the remaining words (or tokens) as frequencies. To account for the larger number of nostalgic as compared to non-nostalgic essays, we used </w:t>
      </w:r>
      <w:r w:rsidRPr="00386158">
        <w:rPr>
          <w:i/>
          <w:iCs/>
        </w:rPr>
        <w:t>synthetic minority oversampling</w:t>
      </w:r>
      <w:r>
        <w:t xml:space="preserve"> (</w:t>
      </w:r>
      <w:r w:rsidR="00386158">
        <w:t xml:space="preserve">SMOTE, </w:t>
      </w:r>
      <w:r>
        <w:t>Chawla</w:t>
      </w:r>
      <w:r w:rsidR="00E94CBC">
        <w:t>,</w:t>
      </w:r>
      <w:r w:rsidR="00E94CBC" w:rsidRPr="00E94CBC">
        <w:t xml:space="preserve"> Bowyer</w:t>
      </w:r>
      <w:r w:rsidR="00E94CBC">
        <w:t xml:space="preserve">, Hall &amp; </w:t>
      </w:r>
      <w:proofErr w:type="spellStart"/>
      <w:r w:rsidR="00E94CBC" w:rsidRPr="00E94CBC">
        <w:t>Kegelmeyer</w:t>
      </w:r>
      <w:proofErr w:type="spellEnd"/>
      <w:r>
        <w:t xml:space="preserve">, 2002), which randomly increases minority examples of the training set by replicating them through linear interpolation and the </w:t>
      </w:r>
      <w:r w:rsidRPr="00386158">
        <w:rPr>
          <w:i/>
          <w:iCs/>
        </w:rPr>
        <w:t>k</w:t>
      </w:r>
      <w:r>
        <w:t>-nearest-neighbor algorithm. Oversampling increases the performance of supervised machine learning models when the data are imbalanced (Stoll, 2020).</w:t>
      </w:r>
    </w:p>
    <w:p w14:paraId="33209240" w14:textId="77777777" w:rsidR="00AA6113" w:rsidRDefault="00AA6113" w:rsidP="00E13C77">
      <w:pPr>
        <w:spacing w:line="312" w:lineRule="auto"/>
        <w:ind w:firstLine="720"/>
        <w:jc w:val="both"/>
      </w:pPr>
    </w:p>
    <w:p w14:paraId="662329F9" w14:textId="3B9BD87E" w:rsidR="00AA6113" w:rsidRPr="00AA6113" w:rsidRDefault="00E13C77" w:rsidP="00AA6113">
      <w:pPr>
        <w:spacing w:line="312" w:lineRule="auto"/>
        <w:jc w:val="both"/>
      </w:pPr>
      <w:r w:rsidRPr="00AA6113">
        <w:rPr>
          <w:i/>
          <w:iCs/>
        </w:rPr>
        <w:t>Classifier Training</w:t>
      </w:r>
    </w:p>
    <w:p w14:paraId="2F1F893F" w14:textId="77777777" w:rsidR="00AA6113" w:rsidRDefault="00AA6113" w:rsidP="00E13C77">
      <w:pPr>
        <w:spacing w:line="312" w:lineRule="auto"/>
        <w:ind w:firstLine="720"/>
        <w:jc w:val="both"/>
      </w:pPr>
    </w:p>
    <w:p w14:paraId="598B2535" w14:textId="1C43E77F" w:rsidR="00E13C77" w:rsidRDefault="00E13C77" w:rsidP="00E13C77">
      <w:pPr>
        <w:spacing w:line="312" w:lineRule="auto"/>
        <w:ind w:firstLine="720"/>
        <w:jc w:val="both"/>
      </w:pPr>
      <w:r>
        <w:t>Following best practices in computer science (Hastie</w:t>
      </w:r>
      <w:r w:rsidR="00E94CBC" w:rsidRPr="00E94CBC">
        <w:t xml:space="preserve"> </w:t>
      </w:r>
      <w:proofErr w:type="spellStart"/>
      <w:r w:rsidR="00E94CBC" w:rsidRPr="00E94CBC">
        <w:t>Tibshirani</w:t>
      </w:r>
      <w:proofErr w:type="spellEnd"/>
      <w:r w:rsidR="00E94CBC">
        <w:t xml:space="preserve"> &amp;</w:t>
      </w:r>
      <w:r w:rsidR="00E94CBC" w:rsidRPr="00E94CBC">
        <w:t xml:space="preserve"> Friedman</w:t>
      </w:r>
      <w:r>
        <w:t xml:space="preserve">, 2009), we compared four classifiers that are well-established in text classification and suitable for small datasets (Forman, 2003), involving the </w:t>
      </w:r>
      <w:r w:rsidRPr="00386158">
        <w:rPr>
          <w:i/>
          <w:iCs/>
        </w:rPr>
        <w:t>parsnip</w:t>
      </w:r>
      <w:r>
        <w:t xml:space="preserve"> and </w:t>
      </w:r>
      <w:proofErr w:type="spellStart"/>
      <w:r w:rsidRPr="00386158">
        <w:rPr>
          <w:i/>
          <w:iCs/>
        </w:rPr>
        <w:t>discrim</w:t>
      </w:r>
      <w:proofErr w:type="spellEnd"/>
      <w:r>
        <w:t xml:space="preserve"> packages (Kuhn, 2020; Kuhn &amp; Vaughan, 2021). We employed </w:t>
      </w:r>
      <w:r w:rsidRPr="00386158">
        <w:rPr>
          <w:i/>
          <w:iCs/>
        </w:rPr>
        <w:t>regularized logistic regression</w:t>
      </w:r>
      <w:r>
        <w:t xml:space="preserve"> (Coope</w:t>
      </w:r>
      <w:r w:rsidR="00E246FF">
        <w:t xml:space="preserve">r, </w:t>
      </w:r>
      <w:proofErr w:type="spellStart"/>
      <w:r w:rsidR="00E246FF">
        <w:t>Gey</w:t>
      </w:r>
      <w:proofErr w:type="spellEnd"/>
      <w:r w:rsidR="00E246FF">
        <w:t xml:space="preserve"> &amp; Dabney</w:t>
      </w:r>
      <w:r>
        <w:t xml:space="preserve">, 1992) to detect linear associations in the data, </w:t>
      </w:r>
      <w:r w:rsidRPr="00386158">
        <w:rPr>
          <w:i/>
          <w:iCs/>
        </w:rPr>
        <w:t>random forest</w:t>
      </w:r>
      <w:r>
        <w:t xml:space="preserve"> (</w:t>
      </w:r>
      <w:proofErr w:type="spellStart"/>
      <w:r>
        <w:t>Breiman</w:t>
      </w:r>
      <w:proofErr w:type="spellEnd"/>
      <w:r>
        <w:t xml:space="preserve">, 2001) to detect non-linear associations, and </w:t>
      </w:r>
      <w:r w:rsidRPr="00386158">
        <w:rPr>
          <w:i/>
          <w:iCs/>
        </w:rPr>
        <w:t>naïve Bayes</w:t>
      </w:r>
      <w:r>
        <w:t xml:space="preserve"> (Lewis, 1998) and </w:t>
      </w:r>
      <w:r w:rsidRPr="00386158">
        <w:rPr>
          <w:i/>
          <w:iCs/>
        </w:rPr>
        <w:t>support vector machine</w:t>
      </w:r>
      <w:r>
        <w:t xml:space="preserve"> (</w:t>
      </w:r>
      <w:proofErr w:type="spellStart"/>
      <w:r>
        <w:t>Suthaharan</w:t>
      </w:r>
      <w:proofErr w:type="spellEnd"/>
      <w:r>
        <w:t xml:space="preserve">, 2016) to detect probabilistic associations. </w:t>
      </w:r>
    </w:p>
    <w:p w14:paraId="4A1F42B0" w14:textId="64332142" w:rsidR="00E13C77" w:rsidRDefault="00E13C77" w:rsidP="00E13C77">
      <w:pPr>
        <w:spacing w:line="312" w:lineRule="auto"/>
        <w:ind w:firstLine="720"/>
        <w:jc w:val="both"/>
      </w:pPr>
      <w:r>
        <w:t xml:space="preserve">We tuned each classifier using grid search within the </w:t>
      </w:r>
      <w:r w:rsidRPr="00386158">
        <w:rPr>
          <w:i/>
          <w:iCs/>
        </w:rPr>
        <w:t>tune</w:t>
      </w:r>
      <w:r>
        <w:t xml:space="preserve"> package (Kuhn, 2021) and ten-fold cross validation. During cross-validation, the data are randomly split in </w:t>
      </w:r>
      <w:r w:rsidRPr="00386158">
        <w:rPr>
          <w:i/>
          <w:iCs/>
        </w:rPr>
        <w:t>k</w:t>
      </w:r>
      <w:r>
        <w:t xml:space="preserve"> subsamples (here 10), which are statistically recycled to serve either as training data to train the classifier, or as test data to </w:t>
      </w:r>
      <w:r w:rsidR="001330AC">
        <w:t>evaluate</w:t>
      </w:r>
      <w:r>
        <w:t xml:space="preserve"> the </w:t>
      </w:r>
      <w:r w:rsidR="001330AC">
        <w:t>out-of-sample performance</w:t>
      </w:r>
      <w:r>
        <w:t xml:space="preserve"> </w:t>
      </w:r>
      <w:r w:rsidR="001330AC">
        <w:t xml:space="preserve">therewith identifying the </w:t>
      </w:r>
      <w:r>
        <w:t xml:space="preserve">optimal parameter solution </w:t>
      </w:r>
      <w:r w:rsidR="001330AC">
        <w:t>for the classifier</w:t>
      </w:r>
      <w:r>
        <w:t xml:space="preserve"> (Yarkoni &amp; Westfall, 2017). </w:t>
      </w:r>
      <w:r>
        <w:lastRenderedPageBreak/>
        <w:t xml:space="preserve">Performance can be evaluated using different statistical metrics. All of them rely on weighting the share of true positive cases (i.e., the nostalgic essays classified as nostalgic) and/or true negative cases against misclassifications (Burger, 2018). Here we used the </w:t>
      </w:r>
      <w:r w:rsidRPr="00386158">
        <w:rPr>
          <w:i/>
          <w:iCs/>
        </w:rPr>
        <w:t>f</w:t>
      </w:r>
      <w:r>
        <w:t xml:space="preserve">1 measure for tuning, as this metric can handle imbalanced classes. </w:t>
      </w:r>
      <w:r w:rsidRPr="00386158">
        <w:rPr>
          <w:i/>
          <w:iCs/>
        </w:rPr>
        <w:t>F</w:t>
      </w:r>
      <w:r>
        <w:t>1 represents the weighted average of precision (the share of true positive cases in all cases classified as positive) and recall (the share of true negative cases in all cases classified as negative). We further considered the detection of nostalgia (indicated by the recall or sensitivity measure, that is, the share of actual nostalgic essays among all essays classified as being nostalgic) as more relevant than the detection of expressions of non-nostalgic memories (indicated by the specificity measure, that is, the share of actual non-nostalgic essays among all essays classified as being non-nostalgic). Although high recall and sensitivity are desirable, the distinction between non-nostalgic and nostalgic memories is challenging even for human coders (Szabó &amp; Kiss, 2022); for that reason, we clarified our priorities in advance.</w:t>
      </w:r>
      <w:r w:rsidR="00386158">
        <w:t xml:space="preserve"> </w:t>
      </w:r>
    </w:p>
    <w:p w14:paraId="2C4E2B03" w14:textId="48F22C97" w:rsidR="00E13C77" w:rsidRDefault="00E13C77" w:rsidP="00E13C77">
      <w:pPr>
        <w:spacing w:line="312" w:lineRule="auto"/>
        <w:ind w:firstLine="720"/>
        <w:jc w:val="both"/>
      </w:pPr>
      <w:r>
        <w:t>The classifiers varied substantially in their performance (Table 1). The best performing classifier was logistic regression (</w:t>
      </w:r>
      <w:r w:rsidRPr="00386158">
        <w:rPr>
          <w:i/>
          <w:iCs/>
        </w:rPr>
        <w:t>f</w:t>
      </w:r>
      <w:r>
        <w:t>1 = .80). However, the logistic regression model classified only 57 out of 291 (20</w:t>
      </w:r>
      <w:r w:rsidR="00386158">
        <w:t xml:space="preserve"> </w:t>
      </w:r>
      <w:r>
        <w:t>%) of the nostalgic essays correctly. Naïve Bayes and support vector machine both performed worse. The second-best classifier, the random forest (</w:t>
      </w:r>
      <w:r w:rsidRPr="00386158">
        <w:rPr>
          <w:i/>
          <w:iCs/>
        </w:rPr>
        <w:t>f</w:t>
      </w:r>
      <w:r>
        <w:t>1 = .79), detected 252 out of 291 nostalgic essays correctly (87%), suggesting non-linear relations between the terms in the essays and participants’ state nostalgia. The random forest classifier was also better than the null model and more accurate than all the other classifiers, evaluating correctly 67</w:t>
      </w:r>
      <w:r w:rsidR="00386158">
        <w:t xml:space="preserve"> </w:t>
      </w:r>
      <w:r>
        <w:t>% of all essays</w:t>
      </w:r>
      <w:r w:rsidR="00BF5B36">
        <w:t xml:space="preserve"> accurately</w:t>
      </w:r>
      <w:r>
        <w:t xml:space="preserve">. Further, its recall was substantially better than its specificity. </w:t>
      </w:r>
    </w:p>
    <w:p w14:paraId="30C0E81D" w14:textId="0655EC31" w:rsidR="00E13C77" w:rsidRDefault="00E13C77" w:rsidP="00E13C77">
      <w:pPr>
        <w:spacing w:line="312" w:lineRule="auto"/>
        <w:ind w:firstLine="720"/>
        <w:jc w:val="both"/>
      </w:pPr>
      <w:r>
        <w:t xml:space="preserve">To judge the interpretability of the random forest, we inspected the top-10 features (i.e., words) via the </w:t>
      </w:r>
      <w:proofErr w:type="spellStart"/>
      <w:r w:rsidRPr="00386158">
        <w:rPr>
          <w:i/>
          <w:iCs/>
        </w:rPr>
        <w:t>vip</w:t>
      </w:r>
      <w:proofErr w:type="spellEnd"/>
      <w:r>
        <w:t xml:space="preserve"> package (Greenwell &amp; </w:t>
      </w:r>
      <w:proofErr w:type="spellStart"/>
      <w:r>
        <w:t>Boehmke</w:t>
      </w:r>
      <w:proofErr w:type="spellEnd"/>
      <w:r>
        <w:t xml:space="preserve">, 2020). Nostalgic (vs. non-nostalgic) essays referred more often to endurance (“forever”, “often”, many”), childhood memories (“childhood,” “small,” “parents”), “people,” and pleasant times (“summer”). These findings dovetail with the view that nostalgia is a social emotion involving a sentimental affection and longing for the past (Sedikides, et al., 2015). Due to its good performance on the </w:t>
      </w:r>
      <w:r w:rsidRPr="00386158">
        <w:rPr>
          <w:i/>
          <w:iCs/>
        </w:rPr>
        <w:t>f</w:t>
      </w:r>
      <w:r>
        <w:t>1 measure, superior performance in detecting nostalgia, overall accuracy, and interpretability, we proceeded with the random forest classifier.</w:t>
      </w:r>
      <w:r w:rsidR="001330AC">
        <w:t xml:space="preserve"> </w:t>
      </w:r>
      <w:r w:rsidR="00BF5B36">
        <w:t xml:space="preserve"> </w:t>
      </w:r>
    </w:p>
    <w:p w14:paraId="2BBB4851" w14:textId="7D13D98E" w:rsidR="00AA6113" w:rsidRDefault="00AA6113"/>
    <w:p w14:paraId="67E0DE10" w14:textId="23174931" w:rsidR="00AA6113" w:rsidRDefault="0021018B" w:rsidP="0021018B">
      <w:pPr>
        <w:spacing w:line="312" w:lineRule="auto"/>
        <w:ind w:firstLine="720"/>
        <w:jc w:val="center"/>
      </w:pPr>
      <w:bookmarkStart w:id="3" w:name="_Hlk106121331"/>
      <w:r w:rsidRPr="0021018B">
        <w:rPr>
          <w:rFonts w:ascii="Tahoma-Bold" w:hAnsi="Tahoma-Bold" w:cs="Tahoma-Bold"/>
          <w:b/>
          <w:bCs/>
          <w:i/>
          <w:iCs/>
        </w:rPr>
        <w:t xml:space="preserve">Table 1. Performance of the top </w:t>
      </w:r>
      <w:r>
        <w:rPr>
          <w:rFonts w:ascii="Tahoma-Bold" w:hAnsi="Tahoma-Bold" w:cs="Tahoma-Bold"/>
          <w:b/>
          <w:bCs/>
          <w:i/>
          <w:iCs/>
        </w:rPr>
        <w:t>C</w:t>
      </w:r>
      <w:r w:rsidRPr="0021018B">
        <w:rPr>
          <w:rFonts w:ascii="Tahoma-Bold" w:hAnsi="Tahoma-Bold" w:cs="Tahoma-Bold"/>
          <w:b/>
          <w:bCs/>
          <w:i/>
          <w:iCs/>
        </w:rPr>
        <w:t xml:space="preserve">lassifiers with their best </w:t>
      </w:r>
      <w:r>
        <w:rPr>
          <w:rFonts w:ascii="Tahoma-Bold" w:hAnsi="Tahoma-Bold" w:cs="Tahoma-Bold"/>
          <w:b/>
          <w:bCs/>
          <w:i/>
          <w:iCs/>
        </w:rPr>
        <w:t>P</w:t>
      </w:r>
      <w:r w:rsidRPr="0021018B">
        <w:rPr>
          <w:rFonts w:ascii="Tahoma-Bold" w:hAnsi="Tahoma-Bold" w:cs="Tahoma-Bold"/>
          <w:b/>
          <w:bCs/>
          <w:i/>
          <w:iCs/>
        </w:rPr>
        <w:t xml:space="preserve">arameter </w:t>
      </w:r>
      <w:r w:rsidR="000459A2">
        <w:rPr>
          <w:rFonts w:ascii="Tahoma-Bold" w:hAnsi="Tahoma-Bold" w:cs="Tahoma-Bold"/>
          <w:b/>
          <w:bCs/>
          <w:i/>
          <w:iCs/>
        </w:rPr>
        <w:t>S</w:t>
      </w:r>
      <w:r w:rsidRPr="0021018B">
        <w:rPr>
          <w:rFonts w:ascii="Tahoma-Bold" w:hAnsi="Tahoma-Bold" w:cs="Tahoma-Bold"/>
          <w:b/>
          <w:bCs/>
          <w:i/>
          <w:iCs/>
        </w:rPr>
        <w:t xml:space="preserve">olution </w:t>
      </w:r>
      <w:r w:rsidR="000459A2">
        <w:rPr>
          <w:rFonts w:ascii="Tahoma-Bold" w:hAnsi="Tahoma-Bold" w:cs="Tahoma-Bold"/>
          <w:b/>
          <w:bCs/>
          <w:i/>
          <w:iCs/>
        </w:rPr>
        <w:t>B</w:t>
      </w:r>
      <w:r w:rsidRPr="0021018B">
        <w:rPr>
          <w:rFonts w:ascii="Tahoma-Bold" w:hAnsi="Tahoma-Bold" w:cs="Tahoma-Bold"/>
          <w:b/>
          <w:bCs/>
          <w:i/>
          <w:iCs/>
        </w:rPr>
        <w:t xml:space="preserve">ased on </w:t>
      </w:r>
      <w:r w:rsidR="000459A2">
        <w:rPr>
          <w:rFonts w:ascii="Tahoma-Bold" w:hAnsi="Tahoma-Bold" w:cs="Tahoma-Bold"/>
          <w:b/>
          <w:bCs/>
          <w:i/>
          <w:iCs/>
        </w:rPr>
        <w:t>T</w:t>
      </w:r>
      <w:r w:rsidRPr="0021018B">
        <w:rPr>
          <w:rFonts w:ascii="Tahoma-Bold" w:hAnsi="Tahoma-Bold" w:cs="Tahoma-Bold"/>
          <w:b/>
          <w:bCs/>
          <w:i/>
          <w:iCs/>
        </w:rPr>
        <w:t>uning</w:t>
      </w:r>
    </w:p>
    <w:bookmarkEnd w:id="3"/>
    <w:tbl>
      <w:tblPr>
        <w:tblW w:w="8096" w:type="dxa"/>
        <w:tblLook w:val="04A0" w:firstRow="1" w:lastRow="0" w:firstColumn="1" w:lastColumn="0" w:noHBand="0" w:noVBand="1"/>
      </w:tblPr>
      <w:tblGrid>
        <w:gridCol w:w="1283"/>
        <w:gridCol w:w="816"/>
        <w:gridCol w:w="1598"/>
        <w:gridCol w:w="1932"/>
        <w:gridCol w:w="1305"/>
        <w:gridCol w:w="1438"/>
      </w:tblGrid>
      <w:tr w:rsidR="0021018B" w:rsidRPr="00AA6113" w14:paraId="54C16B72" w14:textId="77777777" w:rsidTr="006C2988">
        <w:trPr>
          <w:trHeight w:val="352"/>
        </w:trPr>
        <w:tc>
          <w:tcPr>
            <w:tcW w:w="1240" w:type="dxa"/>
            <w:tcBorders>
              <w:top w:val="single" w:sz="4" w:space="0" w:color="auto"/>
              <w:bottom w:val="single" w:sz="4" w:space="0" w:color="auto"/>
            </w:tcBorders>
          </w:tcPr>
          <w:p w14:paraId="6AB7E739" w14:textId="261BDA5A" w:rsidR="00AA6113" w:rsidRPr="00AA6113" w:rsidRDefault="00AA6113" w:rsidP="00AA6113">
            <w:pPr>
              <w:rPr>
                <w:color w:val="000000"/>
              </w:rPr>
            </w:pPr>
          </w:p>
        </w:tc>
        <w:tc>
          <w:tcPr>
            <w:tcW w:w="789" w:type="dxa"/>
            <w:tcBorders>
              <w:top w:val="single" w:sz="4" w:space="0" w:color="auto"/>
              <w:bottom w:val="single" w:sz="4" w:space="0" w:color="auto"/>
            </w:tcBorders>
          </w:tcPr>
          <w:p w14:paraId="2C2E723D" w14:textId="77777777" w:rsidR="00AA6113" w:rsidRPr="00AA6113" w:rsidRDefault="00AA6113" w:rsidP="00AA6113">
            <w:pPr>
              <w:rPr>
                <w:color w:val="000000"/>
              </w:rPr>
            </w:pPr>
            <w:r w:rsidRPr="00AA6113">
              <w:rPr>
                <w:color w:val="000000"/>
              </w:rPr>
              <w:t>Null model</w:t>
            </w:r>
          </w:p>
        </w:tc>
        <w:tc>
          <w:tcPr>
            <w:tcW w:w="1545" w:type="dxa"/>
            <w:tcBorders>
              <w:top w:val="single" w:sz="4" w:space="0" w:color="auto"/>
              <w:bottom w:val="single" w:sz="4" w:space="0" w:color="auto"/>
            </w:tcBorders>
            <w:shd w:val="clear" w:color="auto" w:fill="auto"/>
            <w:hideMark/>
          </w:tcPr>
          <w:p w14:paraId="0CE163A8" w14:textId="0515FF17" w:rsidR="00AA6113" w:rsidRPr="00AA6113" w:rsidRDefault="00AA6113" w:rsidP="00AA6113">
            <w:pPr>
              <w:jc w:val="center"/>
              <w:rPr>
                <w:color w:val="000000"/>
              </w:rPr>
            </w:pPr>
            <w:r w:rsidRPr="00AA6113">
              <w:rPr>
                <w:color w:val="000000"/>
              </w:rPr>
              <w:t>regularized logistic regression</w:t>
            </w:r>
            <w:r w:rsidR="007623DB">
              <w:rPr>
                <w:color w:val="000000"/>
              </w:rPr>
              <w:t xml:space="preserve"> (with </w:t>
            </w:r>
            <w:r w:rsidR="007623DB" w:rsidRPr="007623DB">
              <w:rPr>
                <w:color w:val="000000"/>
              </w:rPr>
              <w:t>λ</w:t>
            </w:r>
            <w:r w:rsidR="0021018B" w:rsidRPr="0021018B">
              <w:rPr>
                <w:color w:val="000000"/>
              </w:rPr>
              <w:t> = </w:t>
            </w:r>
            <w:r w:rsidR="007623DB" w:rsidRPr="007623DB">
              <w:rPr>
                <w:color w:val="000000"/>
              </w:rPr>
              <w:t>.32</w:t>
            </w:r>
            <w:r w:rsidR="007623DB">
              <w:rPr>
                <w:color w:val="000000"/>
              </w:rPr>
              <w:t xml:space="preserve">, </w:t>
            </w:r>
            <w:r w:rsidR="007623DB" w:rsidRPr="007623DB">
              <w:rPr>
                <w:color w:val="000000"/>
              </w:rPr>
              <w:t>mixture</w:t>
            </w:r>
            <w:r w:rsidR="0021018B" w:rsidRPr="0021018B">
              <w:rPr>
                <w:color w:val="000000"/>
              </w:rPr>
              <w:t> = </w:t>
            </w:r>
            <w:r w:rsidR="007623DB" w:rsidRPr="007623DB">
              <w:rPr>
                <w:color w:val="000000"/>
              </w:rPr>
              <w:t>.60</w:t>
            </w:r>
            <w:r w:rsidR="007623DB">
              <w:rPr>
                <w:color w:val="000000"/>
              </w:rPr>
              <w:t xml:space="preserve">) </w:t>
            </w:r>
          </w:p>
        </w:tc>
        <w:tc>
          <w:tcPr>
            <w:tcW w:w="1868" w:type="dxa"/>
            <w:tcBorders>
              <w:top w:val="single" w:sz="4" w:space="0" w:color="auto"/>
              <w:bottom w:val="single" w:sz="4" w:space="0" w:color="auto"/>
            </w:tcBorders>
            <w:shd w:val="clear" w:color="auto" w:fill="auto"/>
            <w:hideMark/>
          </w:tcPr>
          <w:p w14:paraId="065A801D" w14:textId="787382D3" w:rsidR="007623DB" w:rsidRPr="007623DB" w:rsidRDefault="00AA6113" w:rsidP="007623DB">
            <w:pPr>
              <w:jc w:val="center"/>
              <w:rPr>
                <w:color w:val="000000"/>
              </w:rPr>
            </w:pPr>
            <w:r w:rsidRPr="00AA6113">
              <w:rPr>
                <w:color w:val="000000"/>
              </w:rPr>
              <w:t>naïve Bayes</w:t>
            </w:r>
            <w:r w:rsidR="007623DB">
              <w:rPr>
                <w:color w:val="000000"/>
              </w:rPr>
              <w:t xml:space="preserve"> (with </w:t>
            </w:r>
            <w:r w:rsidR="0021018B" w:rsidRPr="007623DB">
              <w:rPr>
                <w:color w:val="000000"/>
              </w:rPr>
              <w:t>Smoothness</w:t>
            </w:r>
            <w:r w:rsidR="007623DB">
              <w:rPr>
                <w:color w:val="000000"/>
              </w:rPr>
              <w:t> </w:t>
            </w:r>
            <w:r w:rsidR="007623DB" w:rsidRPr="007623DB">
              <w:rPr>
                <w:color w:val="000000"/>
              </w:rPr>
              <w:t xml:space="preserve">= .50 </w:t>
            </w:r>
          </w:p>
          <w:p w14:paraId="3DB8E12C" w14:textId="4C8EF373" w:rsidR="00AA6113" w:rsidRPr="00AA6113" w:rsidRDefault="007623DB" w:rsidP="007623DB">
            <w:pPr>
              <w:jc w:val="center"/>
              <w:rPr>
                <w:color w:val="000000"/>
              </w:rPr>
            </w:pPr>
            <w:r w:rsidRPr="007623DB">
              <w:rPr>
                <w:color w:val="000000"/>
              </w:rPr>
              <w:t>Laplace = 1.38</w:t>
            </w:r>
            <w:r>
              <w:rPr>
                <w:color w:val="000000"/>
              </w:rPr>
              <w:t>)</w:t>
            </w:r>
          </w:p>
        </w:tc>
        <w:tc>
          <w:tcPr>
            <w:tcW w:w="1262" w:type="dxa"/>
            <w:tcBorders>
              <w:top w:val="single" w:sz="4" w:space="0" w:color="auto"/>
              <w:bottom w:val="single" w:sz="4" w:space="0" w:color="auto"/>
            </w:tcBorders>
            <w:shd w:val="clear" w:color="auto" w:fill="auto"/>
            <w:hideMark/>
          </w:tcPr>
          <w:p w14:paraId="20C1D932" w14:textId="1AA0D6C4" w:rsidR="0021018B" w:rsidRPr="0021018B" w:rsidRDefault="00AA6113" w:rsidP="0021018B">
            <w:pPr>
              <w:jc w:val="center"/>
              <w:rPr>
                <w:color w:val="000000"/>
              </w:rPr>
            </w:pPr>
            <w:r w:rsidRPr="00AA6113">
              <w:rPr>
                <w:color w:val="000000"/>
              </w:rPr>
              <w:t>random forest</w:t>
            </w:r>
            <w:r w:rsidR="0021018B">
              <w:rPr>
                <w:color w:val="000000"/>
              </w:rPr>
              <w:t xml:space="preserve"> (</w:t>
            </w:r>
            <w:proofErr w:type="spellStart"/>
            <w:r w:rsidR="0021018B" w:rsidRPr="0021018B">
              <w:rPr>
                <w:color w:val="000000"/>
              </w:rPr>
              <w:t>mtry</w:t>
            </w:r>
            <w:proofErr w:type="spellEnd"/>
            <w:r w:rsidR="0021018B" w:rsidRPr="0021018B">
              <w:rPr>
                <w:color w:val="000000"/>
              </w:rPr>
              <w:t xml:space="preserve"> = 12, min n </w:t>
            </w:r>
          </w:p>
          <w:p w14:paraId="78A33736" w14:textId="49AED8B4" w:rsidR="00AA6113" w:rsidRPr="00AA6113" w:rsidRDefault="0021018B" w:rsidP="0021018B">
            <w:pPr>
              <w:jc w:val="center"/>
              <w:rPr>
                <w:color w:val="000000"/>
              </w:rPr>
            </w:pPr>
            <w:r w:rsidRPr="0021018B">
              <w:rPr>
                <w:i/>
                <w:iCs/>
                <w:color w:val="000000"/>
              </w:rPr>
              <w:t>n = </w:t>
            </w:r>
            <w:r w:rsidRPr="0021018B">
              <w:rPr>
                <w:color w:val="000000"/>
              </w:rPr>
              <w:t>5</w:t>
            </w:r>
            <w:r>
              <w:rPr>
                <w:color w:val="000000"/>
              </w:rPr>
              <w:t>)</w:t>
            </w:r>
          </w:p>
        </w:tc>
        <w:tc>
          <w:tcPr>
            <w:tcW w:w="1390" w:type="dxa"/>
            <w:tcBorders>
              <w:top w:val="single" w:sz="4" w:space="0" w:color="auto"/>
              <w:bottom w:val="single" w:sz="4" w:space="0" w:color="auto"/>
            </w:tcBorders>
            <w:shd w:val="clear" w:color="auto" w:fill="auto"/>
            <w:hideMark/>
          </w:tcPr>
          <w:p w14:paraId="288A17D7" w14:textId="75B75880" w:rsidR="00AA6113" w:rsidRPr="0021018B" w:rsidRDefault="00AA6113" w:rsidP="00AA6113">
            <w:pPr>
              <w:jc w:val="center"/>
            </w:pPr>
            <w:r w:rsidRPr="00AA6113">
              <w:rPr>
                <w:color w:val="000000"/>
              </w:rPr>
              <w:t>support vector machine</w:t>
            </w:r>
            <w:r w:rsidR="0021018B">
              <w:rPr>
                <w:color w:val="000000"/>
              </w:rPr>
              <w:t xml:space="preserve"> (</w:t>
            </w:r>
            <w:r w:rsidR="0021018B" w:rsidRPr="0021018B">
              <w:rPr>
                <w:color w:val="000000"/>
              </w:rPr>
              <w:t>cost = 1.25</w:t>
            </w:r>
            <w:r w:rsidR="0021018B">
              <w:rPr>
                <w:color w:val="000000"/>
              </w:rPr>
              <w:t>)</w:t>
            </w:r>
          </w:p>
        </w:tc>
      </w:tr>
      <w:tr w:rsidR="006C2988" w:rsidRPr="00AA6113" w14:paraId="36160826" w14:textId="77777777" w:rsidTr="006C2988">
        <w:trPr>
          <w:trHeight w:val="352"/>
        </w:trPr>
        <w:tc>
          <w:tcPr>
            <w:tcW w:w="1240" w:type="dxa"/>
            <w:tcBorders>
              <w:top w:val="single" w:sz="4" w:space="0" w:color="auto"/>
            </w:tcBorders>
          </w:tcPr>
          <w:p w14:paraId="04F4C21B" w14:textId="3BB4E58A" w:rsidR="00AA6113" w:rsidRPr="006C2988" w:rsidRDefault="00AA6113" w:rsidP="00AA6113">
            <w:pPr>
              <w:rPr>
                <w:b/>
                <w:bCs/>
                <w:color w:val="000000"/>
              </w:rPr>
            </w:pPr>
            <w:r w:rsidRPr="006C2988">
              <w:rPr>
                <w:b/>
                <w:bCs/>
                <w:color w:val="000000"/>
              </w:rPr>
              <w:t>Sensitivity (or recall)</w:t>
            </w:r>
          </w:p>
        </w:tc>
        <w:tc>
          <w:tcPr>
            <w:tcW w:w="789" w:type="dxa"/>
            <w:tcBorders>
              <w:top w:val="single" w:sz="4" w:space="0" w:color="auto"/>
            </w:tcBorders>
          </w:tcPr>
          <w:p w14:paraId="3CC738D6" w14:textId="77777777" w:rsidR="00AA6113" w:rsidRPr="006C2988" w:rsidRDefault="00AA6113" w:rsidP="00AA6113">
            <w:pPr>
              <w:jc w:val="center"/>
              <w:rPr>
                <w:b/>
                <w:bCs/>
                <w:color w:val="000000"/>
              </w:rPr>
            </w:pPr>
            <w:r w:rsidRPr="006C2988">
              <w:rPr>
                <w:b/>
                <w:bCs/>
                <w:color w:val="000000"/>
              </w:rPr>
              <w:t>1</w:t>
            </w:r>
          </w:p>
        </w:tc>
        <w:tc>
          <w:tcPr>
            <w:tcW w:w="1545" w:type="dxa"/>
            <w:tcBorders>
              <w:top w:val="single" w:sz="4" w:space="0" w:color="auto"/>
            </w:tcBorders>
            <w:shd w:val="clear" w:color="auto" w:fill="auto"/>
            <w:hideMark/>
          </w:tcPr>
          <w:p w14:paraId="41DC37F8" w14:textId="77777777" w:rsidR="00AA6113" w:rsidRPr="006C2988" w:rsidRDefault="00AA6113" w:rsidP="00AA6113">
            <w:pPr>
              <w:jc w:val="center"/>
              <w:rPr>
                <w:b/>
                <w:bCs/>
                <w:color w:val="000000"/>
              </w:rPr>
            </w:pPr>
            <w:r w:rsidRPr="006C2988">
              <w:rPr>
                <w:b/>
                <w:bCs/>
                <w:color w:val="000000"/>
              </w:rPr>
              <w:t>.20</w:t>
            </w:r>
          </w:p>
        </w:tc>
        <w:tc>
          <w:tcPr>
            <w:tcW w:w="1868" w:type="dxa"/>
            <w:tcBorders>
              <w:top w:val="single" w:sz="4" w:space="0" w:color="auto"/>
            </w:tcBorders>
            <w:shd w:val="clear" w:color="auto" w:fill="auto"/>
            <w:hideMark/>
          </w:tcPr>
          <w:p w14:paraId="385BF0D9" w14:textId="77777777" w:rsidR="00AA6113" w:rsidRPr="006C2988" w:rsidRDefault="00AA6113" w:rsidP="00AA6113">
            <w:pPr>
              <w:jc w:val="center"/>
              <w:rPr>
                <w:b/>
                <w:bCs/>
                <w:color w:val="000000"/>
              </w:rPr>
            </w:pPr>
            <w:r w:rsidRPr="006C2988">
              <w:rPr>
                <w:b/>
                <w:bCs/>
                <w:color w:val="000000"/>
              </w:rPr>
              <w:t>.06</w:t>
            </w:r>
          </w:p>
        </w:tc>
        <w:tc>
          <w:tcPr>
            <w:tcW w:w="1262" w:type="dxa"/>
            <w:tcBorders>
              <w:top w:val="single" w:sz="4" w:space="0" w:color="auto"/>
            </w:tcBorders>
            <w:shd w:val="clear" w:color="auto" w:fill="auto"/>
            <w:hideMark/>
          </w:tcPr>
          <w:p w14:paraId="3A3380CF" w14:textId="77777777" w:rsidR="00AA6113" w:rsidRPr="006C2988" w:rsidRDefault="00AA6113" w:rsidP="00AA6113">
            <w:pPr>
              <w:jc w:val="center"/>
              <w:rPr>
                <w:b/>
                <w:bCs/>
                <w:color w:val="000000"/>
              </w:rPr>
            </w:pPr>
            <w:r w:rsidRPr="006C2988">
              <w:rPr>
                <w:b/>
                <w:bCs/>
                <w:color w:val="000000"/>
              </w:rPr>
              <w:t>.87</w:t>
            </w:r>
          </w:p>
        </w:tc>
        <w:tc>
          <w:tcPr>
            <w:tcW w:w="1390" w:type="dxa"/>
            <w:tcBorders>
              <w:top w:val="single" w:sz="4" w:space="0" w:color="auto"/>
            </w:tcBorders>
            <w:shd w:val="clear" w:color="auto" w:fill="auto"/>
            <w:hideMark/>
          </w:tcPr>
          <w:p w14:paraId="64E16614" w14:textId="77777777" w:rsidR="00AA6113" w:rsidRPr="006C2988" w:rsidRDefault="00AA6113" w:rsidP="00AA6113">
            <w:pPr>
              <w:jc w:val="center"/>
              <w:rPr>
                <w:b/>
                <w:bCs/>
                <w:color w:val="000000"/>
              </w:rPr>
            </w:pPr>
            <w:r w:rsidRPr="006C2988">
              <w:rPr>
                <w:b/>
                <w:bCs/>
                <w:color w:val="000000"/>
              </w:rPr>
              <w:t>.56</w:t>
            </w:r>
          </w:p>
        </w:tc>
      </w:tr>
      <w:tr w:rsidR="006C2988" w:rsidRPr="00AA6113" w14:paraId="70812B23" w14:textId="77777777" w:rsidTr="006C2988">
        <w:trPr>
          <w:trHeight w:val="352"/>
        </w:trPr>
        <w:tc>
          <w:tcPr>
            <w:tcW w:w="1240" w:type="dxa"/>
          </w:tcPr>
          <w:p w14:paraId="641759DB" w14:textId="3A29B2A1" w:rsidR="00AA6113" w:rsidRPr="00AA6113" w:rsidRDefault="00AA6113" w:rsidP="00AA6113">
            <w:pPr>
              <w:rPr>
                <w:color w:val="000000"/>
              </w:rPr>
            </w:pPr>
            <w:r>
              <w:rPr>
                <w:color w:val="000000"/>
              </w:rPr>
              <w:t>S</w:t>
            </w:r>
            <w:r w:rsidRPr="00AA6113">
              <w:rPr>
                <w:color w:val="000000"/>
              </w:rPr>
              <w:t>pecificity</w:t>
            </w:r>
          </w:p>
        </w:tc>
        <w:tc>
          <w:tcPr>
            <w:tcW w:w="789" w:type="dxa"/>
          </w:tcPr>
          <w:p w14:paraId="6EDF008C" w14:textId="77777777" w:rsidR="00AA6113" w:rsidRPr="00AA6113" w:rsidRDefault="00AA6113" w:rsidP="00AA6113">
            <w:pPr>
              <w:jc w:val="center"/>
              <w:rPr>
                <w:color w:val="000000"/>
              </w:rPr>
            </w:pPr>
            <w:r w:rsidRPr="00AA6113">
              <w:rPr>
                <w:color w:val="000000"/>
              </w:rPr>
              <w:t>0</w:t>
            </w:r>
          </w:p>
        </w:tc>
        <w:tc>
          <w:tcPr>
            <w:tcW w:w="1545" w:type="dxa"/>
            <w:shd w:val="clear" w:color="auto" w:fill="auto"/>
            <w:hideMark/>
          </w:tcPr>
          <w:p w14:paraId="7C24DA77" w14:textId="77777777" w:rsidR="00AA6113" w:rsidRPr="00AA6113" w:rsidRDefault="00AA6113" w:rsidP="00AA6113">
            <w:pPr>
              <w:jc w:val="center"/>
              <w:rPr>
                <w:color w:val="000000"/>
              </w:rPr>
            </w:pPr>
            <w:r w:rsidRPr="00AA6113">
              <w:rPr>
                <w:color w:val="000000"/>
              </w:rPr>
              <w:t>.80</w:t>
            </w:r>
          </w:p>
        </w:tc>
        <w:tc>
          <w:tcPr>
            <w:tcW w:w="1868" w:type="dxa"/>
            <w:shd w:val="clear" w:color="auto" w:fill="auto"/>
            <w:hideMark/>
          </w:tcPr>
          <w:p w14:paraId="2CDDFEBE" w14:textId="77777777" w:rsidR="00AA6113" w:rsidRPr="00AA6113" w:rsidRDefault="00AA6113" w:rsidP="00AA6113">
            <w:pPr>
              <w:jc w:val="center"/>
              <w:rPr>
                <w:color w:val="000000"/>
              </w:rPr>
            </w:pPr>
            <w:r w:rsidRPr="00AA6113">
              <w:rPr>
                <w:color w:val="000000"/>
              </w:rPr>
              <w:t>.99</w:t>
            </w:r>
          </w:p>
        </w:tc>
        <w:tc>
          <w:tcPr>
            <w:tcW w:w="1262" w:type="dxa"/>
            <w:shd w:val="clear" w:color="auto" w:fill="auto"/>
            <w:hideMark/>
          </w:tcPr>
          <w:p w14:paraId="5B828E12" w14:textId="77777777" w:rsidR="00AA6113" w:rsidRPr="00AA6113" w:rsidRDefault="00AA6113" w:rsidP="00AA6113">
            <w:pPr>
              <w:jc w:val="center"/>
              <w:rPr>
                <w:color w:val="000000"/>
              </w:rPr>
            </w:pPr>
            <w:r w:rsidRPr="00AA6113">
              <w:rPr>
                <w:color w:val="000000"/>
              </w:rPr>
              <w:t>.23</w:t>
            </w:r>
          </w:p>
        </w:tc>
        <w:tc>
          <w:tcPr>
            <w:tcW w:w="1390" w:type="dxa"/>
            <w:shd w:val="clear" w:color="auto" w:fill="auto"/>
            <w:hideMark/>
          </w:tcPr>
          <w:p w14:paraId="3A913A95" w14:textId="77777777" w:rsidR="00AA6113" w:rsidRPr="00AA6113" w:rsidRDefault="00AA6113" w:rsidP="00AA6113">
            <w:pPr>
              <w:jc w:val="center"/>
              <w:rPr>
                <w:color w:val="000000"/>
              </w:rPr>
            </w:pPr>
            <w:r w:rsidRPr="00AA6113">
              <w:rPr>
                <w:color w:val="000000"/>
              </w:rPr>
              <w:t>.52</w:t>
            </w:r>
          </w:p>
        </w:tc>
      </w:tr>
      <w:tr w:rsidR="006C2988" w:rsidRPr="00AA6113" w14:paraId="11162BE6" w14:textId="77777777" w:rsidTr="006C2988">
        <w:trPr>
          <w:trHeight w:val="352"/>
        </w:trPr>
        <w:tc>
          <w:tcPr>
            <w:tcW w:w="1240" w:type="dxa"/>
          </w:tcPr>
          <w:p w14:paraId="691AE0FC" w14:textId="34668C3A" w:rsidR="00AA6113" w:rsidRPr="00AA6113" w:rsidRDefault="00AA6113" w:rsidP="00AA6113">
            <w:pPr>
              <w:rPr>
                <w:color w:val="000000"/>
              </w:rPr>
            </w:pPr>
            <w:r>
              <w:rPr>
                <w:color w:val="000000"/>
              </w:rPr>
              <w:t>A</w:t>
            </w:r>
            <w:r w:rsidRPr="00AA6113">
              <w:rPr>
                <w:color w:val="000000"/>
              </w:rPr>
              <w:t>ccuracy</w:t>
            </w:r>
          </w:p>
        </w:tc>
        <w:tc>
          <w:tcPr>
            <w:tcW w:w="789" w:type="dxa"/>
          </w:tcPr>
          <w:p w14:paraId="47362313" w14:textId="77777777" w:rsidR="00AA6113" w:rsidRPr="00AA6113" w:rsidRDefault="00AA6113" w:rsidP="00AA6113">
            <w:pPr>
              <w:jc w:val="center"/>
              <w:rPr>
                <w:color w:val="000000"/>
              </w:rPr>
            </w:pPr>
            <w:r w:rsidRPr="00AA6113">
              <w:rPr>
                <w:color w:val="000000"/>
              </w:rPr>
              <w:t>.30</w:t>
            </w:r>
          </w:p>
        </w:tc>
        <w:tc>
          <w:tcPr>
            <w:tcW w:w="1545" w:type="dxa"/>
            <w:shd w:val="clear" w:color="auto" w:fill="auto"/>
            <w:hideMark/>
          </w:tcPr>
          <w:p w14:paraId="02EC6F97" w14:textId="77777777" w:rsidR="00AA6113" w:rsidRPr="00AA6113" w:rsidRDefault="00AA6113" w:rsidP="00AA6113">
            <w:pPr>
              <w:jc w:val="center"/>
              <w:rPr>
                <w:color w:val="000000"/>
              </w:rPr>
            </w:pPr>
            <w:r w:rsidRPr="00AA6113">
              <w:rPr>
                <w:color w:val="000000"/>
              </w:rPr>
              <w:t>.37</w:t>
            </w:r>
          </w:p>
        </w:tc>
        <w:tc>
          <w:tcPr>
            <w:tcW w:w="1868" w:type="dxa"/>
            <w:shd w:val="clear" w:color="auto" w:fill="auto"/>
            <w:hideMark/>
          </w:tcPr>
          <w:p w14:paraId="4381A59C" w14:textId="77777777" w:rsidR="00AA6113" w:rsidRPr="00AA6113" w:rsidRDefault="00AA6113" w:rsidP="00AA6113">
            <w:pPr>
              <w:jc w:val="center"/>
              <w:rPr>
                <w:color w:val="000000"/>
              </w:rPr>
            </w:pPr>
            <w:r w:rsidRPr="00AA6113">
              <w:rPr>
                <w:color w:val="000000"/>
              </w:rPr>
              <w:t>.33</w:t>
            </w:r>
          </w:p>
        </w:tc>
        <w:tc>
          <w:tcPr>
            <w:tcW w:w="1262" w:type="dxa"/>
            <w:shd w:val="clear" w:color="auto" w:fill="auto"/>
            <w:hideMark/>
          </w:tcPr>
          <w:p w14:paraId="5FBB1C87" w14:textId="77777777" w:rsidR="00AA6113" w:rsidRPr="00AA6113" w:rsidRDefault="00AA6113" w:rsidP="00AA6113">
            <w:pPr>
              <w:jc w:val="center"/>
              <w:rPr>
                <w:color w:val="000000"/>
              </w:rPr>
            </w:pPr>
            <w:r w:rsidRPr="00AA6113">
              <w:rPr>
                <w:color w:val="000000"/>
              </w:rPr>
              <w:t>.67</w:t>
            </w:r>
          </w:p>
        </w:tc>
        <w:tc>
          <w:tcPr>
            <w:tcW w:w="1390" w:type="dxa"/>
            <w:shd w:val="clear" w:color="auto" w:fill="auto"/>
            <w:hideMark/>
          </w:tcPr>
          <w:p w14:paraId="28424322" w14:textId="77777777" w:rsidR="00AA6113" w:rsidRPr="00AA6113" w:rsidRDefault="00AA6113" w:rsidP="00AA6113">
            <w:pPr>
              <w:jc w:val="center"/>
              <w:rPr>
                <w:color w:val="000000"/>
              </w:rPr>
            </w:pPr>
            <w:r w:rsidRPr="00AA6113">
              <w:rPr>
                <w:color w:val="000000"/>
              </w:rPr>
              <w:t>.55</w:t>
            </w:r>
          </w:p>
        </w:tc>
      </w:tr>
      <w:tr w:rsidR="006C2988" w:rsidRPr="00AA6113" w14:paraId="25F6294B" w14:textId="77777777" w:rsidTr="006C2988">
        <w:trPr>
          <w:trHeight w:val="352"/>
        </w:trPr>
        <w:tc>
          <w:tcPr>
            <w:tcW w:w="1240" w:type="dxa"/>
          </w:tcPr>
          <w:p w14:paraId="57607619" w14:textId="6E6AF7D6" w:rsidR="00AA6113" w:rsidRPr="006C2988" w:rsidRDefault="00AA6113" w:rsidP="00AA6113">
            <w:pPr>
              <w:rPr>
                <w:b/>
                <w:bCs/>
                <w:color w:val="000000"/>
              </w:rPr>
            </w:pPr>
            <w:r w:rsidRPr="006C2988">
              <w:rPr>
                <w:b/>
                <w:bCs/>
                <w:i/>
                <w:iCs/>
                <w:color w:val="000000"/>
              </w:rPr>
              <w:t>F</w:t>
            </w:r>
            <w:r w:rsidRPr="006C2988">
              <w:rPr>
                <w:b/>
                <w:bCs/>
                <w:color w:val="000000"/>
              </w:rPr>
              <w:t>1</w:t>
            </w:r>
          </w:p>
        </w:tc>
        <w:tc>
          <w:tcPr>
            <w:tcW w:w="789" w:type="dxa"/>
          </w:tcPr>
          <w:p w14:paraId="2A9F7247" w14:textId="77777777" w:rsidR="00AA6113" w:rsidRPr="006C2988" w:rsidRDefault="00AA6113" w:rsidP="00AA6113">
            <w:pPr>
              <w:jc w:val="center"/>
              <w:rPr>
                <w:b/>
                <w:bCs/>
                <w:color w:val="000000"/>
              </w:rPr>
            </w:pPr>
            <w:r w:rsidRPr="006C2988">
              <w:rPr>
                <w:b/>
                <w:bCs/>
                <w:color w:val="000000"/>
              </w:rPr>
              <w:t>.46</w:t>
            </w:r>
          </w:p>
        </w:tc>
        <w:tc>
          <w:tcPr>
            <w:tcW w:w="1545" w:type="dxa"/>
            <w:shd w:val="clear" w:color="auto" w:fill="auto"/>
            <w:hideMark/>
          </w:tcPr>
          <w:p w14:paraId="41EFD56D" w14:textId="77777777" w:rsidR="00AA6113" w:rsidRPr="006C2988" w:rsidRDefault="00AA6113" w:rsidP="00AA6113">
            <w:pPr>
              <w:jc w:val="center"/>
              <w:rPr>
                <w:b/>
                <w:bCs/>
                <w:color w:val="000000"/>
              </w:rPr>
            </w:pPr>
            <w:r w:rsidRPr="006C2988">
              <w:rPr>
                <w:b/>
                <w:bCs/>
                <w:color w:val="000000"/>
              </w:rPr>
              <w:t>.80</w:t>
            </w:r>
          </w:p>
        </w:tc>
        <w:tc>
          <w:tcPr>
            <w:tcW w:w="1868" w:type="dxa"/>
            <w:shd w:val="clear" w:color="auto" w:fill="auto"/>
            <w:hideMark/>
          </w:tcPr>
          <w:p w14:paraId="28DB82F4" w14:textId="77777777" w:rsidR="00AA6113" w:rsidRPr="006C2988" w:rsidRDefault="00AA6113" w:rsidP="00AA6113">
            <w:pPr>
              <w:jc w:val="center"/>
              <w:rPr>
                <w:b/>
                <w:bCs/>
                <w:color w:val="000000"/>
              </w:rPr>
            </w:pPr>
            <w:r w:rsidRPr="006C2988">
              <w:rPr>
                <w:b/>
                <w:bCs/>
                <w:color w:val="000000"/>
              </w:rPr>
              <w:t>.12</w:t>
            </w:r>
          </w:p>
        </w:tc>
        <w:tc>
          <w:tcPr>
            <w:tcW w:w="1262" w:type="dxa"/>
            <w:shd w:val="clear" w:color="auto" w:fill="auto"/>
            <w:hideMark/>
          </w:tcPr>
          <w:p w14:paraId="083B81A4" w14:textId="77777777" w:rsidR="00AA6113" w:rsidRPr="006C2988" w:rsidRDefault="00AA6113" w:rsidP="00AA6113">
            <w:pPr>
              <w:jc w:val="center"/>
              <w:rPr>
                <w:b/>
                <w:bCs/>
                <w:color w:val="000000"/>
              </w:rPr>
            </w:pPr>
            <w:r w:rsidRPr="006C2988">
              <w:rPr>
                <w:b/>
                <w:bCs/>
                <w:color w:val="000000"/>
              </w:rPr>
              <w:t>.79</w:t>
            </w:r>
          </w:p>
        </w:tc>
        <w:tc>
          <w:tcPr>
            <w:tcW w:w="1390" w:type="dxa"/>
            <w:shd w:val="clear" w:color="auto" w:fill="auto"/>
            <w:hideMark/>
          </w:tcPr>
          <w:p w14:paraId="6DE9307D" w14:textId="77777777" w:rsidR="00AA6113" w:rsidRPr="006C2988" w:rsidRDefault="00AA6113" w:rsidP="00AA6113">
            <w:pPr>
              <w:jc w:val="center"/>
              <w:rPr>
                <w:b/>
                <w:bCs/>
                <w:color w:val="000000"/>
              </w:rPr>
            </w:pPr>
            <w:r w:rsidRPr="006C2988">
              <w:rPr>
                <w:b/>
                <w:bCs/>
                <w:color w:val="000000"/>
              </w:rPr>
              <w:t>.63</w:t>
            </w:r>
          </w:p>
        </w:tc>
      </w:tr>
      <w:tr w:rsidR="006C2988" w:rsidRPr="00AA6113" w14:paraId="4CCA5C3E" w14:textId="77777777" w:rsidTr="006C2988">
        <w:trPr>
          <w:trHeight w:val="352"/>
        </w:trPr>
        <w:tc>
          <w:tcPr>
            <w:tcW w:w="1240" w:type="dxa"/>
          </w:tcPr>
          <w:p w14:paraId="22EBE189" w14:textId="7E701ABA" w:rsidR="00AA6113" w:rsidRPr="00AA6113" w:rsidRDefault="00AA6113" w:rsidP="00AA6113">
            <w:pPr>
              <w:rPr>
                <w:color w:val="000000"/>
              </w:rPr>
            </w:pPr>
            <w:r w:rsidRPr="00AA6113">
              <w:rPr>
                <w:color w:val="000000"/>
              </w:rPr>
              <w:t xml:space="preserve">ROC </w:t>
            </w:r>
            <w:proofErr w:type="spellStart"/>
            <w:r w:rsidRPr="00AA6113">
              <w:rPr>
                <w:color w:val="000000"/>
              </w:rPr>
              <w:t>auc</w:t>
            </w:r>
            <w:proofErr w:type="spellEnd"/>
          </w:p>
        </w:tc>
        <w:tc>
          <w:tcPr>
            <w:tcW w:w="789" w:type="dxa"/>
          </w:tcPr>
          <w:p w14:paraId="4E380788" w14:textId="77777777" w:rsidR="00AA6113" w:rsidRPr="00AA6113" w:rsidRDefault="00AA6113" w:rsidP="00AA6113">
            <w:pPr>
              <w:jc w:val="center"/>
              <w:rPr>
                <w:color w:val="000000"/>
              </w:rPr>
            </w:pPr>
            <w:r w:rsidRPr="00AA6113">
              <w:rPr>
                <w:color w:val="000000"/>
              </w:rPr>
              <w:t>.50</w:t>
            </w:r>
          </w:p>
        </w:tc>
        <w:tc>
          <w:tcPr>
            <w:tcW w:w="1545" w:type="dxa"/>
            <w:shd w:val="clear" w:color="auto" w:fill="auto"/>
            <w:hideMark/>
          </w:tcPr>
          <w:p w14:paraId="5685C02D" w14:textId="77777777" w:rsidR="00AA6113" w:rsidRPr="00AA6113" w:rsidRDefault="00AA6113" w:rsidP="00AA6113">
            <w:pPr>
              <w:jc w:val="center"/>
              <w:rPr>
                <w:color w:val="000000"/>
              </w:rPr>
            </w:pPr>
            <w:r w:rsidRPr="00AA6113">
              <w:rPr>
                <w:color w:val="000000"/>
              </w:rPr>
              <w:t>.50</w:t>
            </w:r>
          </w:p>
        </w:tc>
        <w:tc>
          <w:tcPr>
            <w:tcW w:w="1868" w:type="dxa"/>
            <w:shd w:val="clear" w:color="auto" w:fill="auto"/>
            <w:hideMark/>
          </w:tcPr>
          <w:p w14:paraId="642A5B08" w14:textId="77777777" w:rsidR="00AA6113" w:rsidRPr="00AA6113" w:rsidRDefault="00AA6113" w:rsidP="00AA6113">
            <w:pPr>
              <w:jc w:val="center"/>
              <w:rPr>
                <w:color w:val="000000"/>
              </w:rPr>
            </w:pPr>
            <w:r w:rsidRPr="00AA6113">
              <w:rPr>
                <w:color w:val="000000"/>
              </w:rPr>
              <w:t>.61</w:t>
            </w:r>
          </w:p>
        </w:tc>
        <w:tc>
          <w:tcPr>
            <w:tcW w:w="1262" w:type="dxa"/>
            <w:shd w:val="clear" w:color="auto" w:fill="auto"/>
            <w:hideMark/>
          </w:tcPr>
          <w:p w14:paraId="47F33632" w14:textId="77777777" w:rsidR="00AA6113" w:rsidRPr="00AA6113" w:rsidRDefault="00AA6113" w:rsidP="00AA6113">
            <w:pPr>
              <w:jc w:val="center"/>
              <w:rPr>
                <w:color w:val="000000"/>
              </w:rPr>
            </w:pPr>
            <w:r w:rsidRPr="00AA6113">
              <w:rPr>
                <w:color w:val="000000"/>
              </w:rPr>
              <w:t>.56</w:t>
            </w:r>
          </w:p>
        </w:tc>
        <w:tc>
          <w:tcPr>
            <w:tcW w:w="1390" w:type="dxa"/>
            <w:shd w:val="clear" w:color="auto" w:fill="auto"/>
            <w:hideMark/>
          </w:tcPr>
          <w:p w14:paraId="5872F268" w14:textId="77777777" w:rsidR="00AA6113" w:rsidRPr="00AA6113" w:rsidRDefault="00AA6113" w:rsidP="00AA6113">
            <w:pPr>
              <w:jc w:val="center"/>
              <w:rPr>
                <w:color w:val="000000"/>
              </w:rPr>
            </w:pPr>
            <w:r w:rsidRPr="00AA6113">
              <w:rPr>
                <w:color w:val="000000"/>
              </w:rPr>
              <w:t>.55</w:t>
            </w:r>
          </w:p>
        </w:tc>
      </w:tr>
      <w:tr w:rsidR="006C2988" w:rsidRPr="00AA6113" w14:paraId="32E5B458" w14:textId="77777777" w:rsidTr="006C2988">
        <w:trPr>
          <w:trHeight w:val="352"/>
        </w:trPr>
        <w:tc>
          <w:tcPr>
            <w:tcW w:w="1240" w:type="dxa"/>
            <w:tcBorders>
              <w:bottom w:val="single" w:sz="4" w:space="0" w:color="auto"/>
            </w:tcBorders>
          </w:tcPr>
          <w:p w14:paraId="1120C7E4" w14:textId="2DBE4988" w:rsidR="00AA6113" w:rsidRPr="00AA6113" w:rsidRDefault="00AA6113" w:rsidP="00AA6113">
            <w:pPr>
              <w:rPr>
                <w:color w:val="000000"/>
              </w:rPr>
            </w:pPr>
            <w:r w:rsidRPr="00AA6113">
              <w:rPr>
                <w:color w:val="000000"/>
              </w:rPr>
              <w:t xml:space="preserve">PR </w:t>
            </w:r>
            <w:proofErr w:type="spellStart"/>
            <w:r w:rsidRPr="00AA6113">
              <w:rPr>
                <w:color w:val="000000"/>
              </w:rPr>
              <w:t>auc</w:t>
            </w:r>
            <w:proofErr w:type="spellEnd"/>
          </w:p>
        </w:tc>
        <w:tc>
          <w:tcPr>
            <w:tcW w:w="789" w:type="dxa"/>
            <w:tcBorders>
              <w:bottom w:val="single" w:sz="4" w:space="0" w:color="auto"/>
            </w:tcBorders>
          </w:tcPr>
          <w:p w14:paraId="31A12ACE" w14:textId="77777777" w:rsidR="00AA6113" w:rsidRPr="00AA6113" w:rsidRDefault="00AA6113" w:rsidP="00AA6113">
            <w:pPr>
              <w:jc w:val="center"/>
              <w:rPr>
                <w:color w:val="000000"/>
              </w:rPr>
            </w:pPr>
            <w:r w:rsidRPr="00AA6113">
              <w:rPr>
                <w:color w:val="000000"/>
              </w:rPr>
              <w:t>.65</w:t>
            </w:r>
          </w:p>
        </w:tc>
        <w:tc>
          <w:tcPr>
            <w:tcW w:w="1545" w:type="dxa"/>
            <w:tcBorders>
              <w:bottom w:val="single" w:sz="4" w:space="0" w:color="auto"/>
            </w:tcBorders>
            <w:shd w:val="clear" w:color="auto" w:fill="auto"/>
            <w:hideMark/>
          </w:tcPr>
          <w:p w14:paraId="0EF3E46D" w14:textId="77777777" w:rsidR="00AA6113" w:rsidRPr="00AA6113" w:rsidRDefault="00AA6113" w:rsidP="00AA6113">
            <w:pPr>
              <w:jc w:val="center"/>
              <w:rPr>
                <w:color w:val="000000"/>
              </w:rPr>
            </w:pPr>
            <w:r w:rsidRPr="00AA6113">
              <w:rPr>
                <w:color w:val="000000"/>
              </w:rPr>
              <w:t>.85</w:t>
            </w:r>
          </w:p>
        </w:tc>
        <w:tc>
          <w:tcPr>
            <w:tcW w:w="1868" w:type="dxa"/>
            <w:tcBorders>
              <w:bottom w:val="single" w:sz="4" w:space="0" w:color="auto"/>
            </w:tcBorders>
            <w:shd w:val="clear" w:color="auto" w:fill="auto"/>
            <w:hideMark/>
          </w:tcPr>
          <w:p w14:paraId="3D8ED6EE" w14:textId="77777777" w:rsidR="00AA6113" w:rsidRPr="00AA6113" w:rsidRDefault="00AA6113" w:rsidP="00AA6113">
            <w:pPr>
              <w:jc w:val="center"/>
              <w:rPr>
                <w:color w:val="000000"/>
              </w:rPr>
            </w:pPr>
            <w:r w:rsidRPr="00AA6113">
              <w:rPr>
                <w:color w:val="000000"/>
              </w:rPr>
              <w:t>.79</w:t>
            </w:r>
          </w:p>
        </w:tc>
        <w:tc>
          <w:tcPr>
            <w:tcW w:w="1262" w:type="dxa"/>
            <w:tcBorders>
              <w:bottom w:val="single" w:sz="4" w:space="0" w:color="auto"/>
            </w:tcBorders>
            <w:shd w:val="clear" w:color="auto" w:fill="auto"/>
            <w:hideMark/>
          </w:tcPr>
          <w:p w14:paraId="2BD83E2E" w14:textId="77777777" w:rsidR="00AA6113" w:rsidRPr="00AA6113" w:rsidRDefault="00AA6113" w:rsidP="00AA6113">
            <w:pPr>
              <w:jc w:val="center"/>
              <w:rPr>
                <w:color w:val="000000"/>
              </w:rPr>
            </w:pPr>
            <w:r w:rsidRPr="00AA6113">
              <w:rPr>
                <w:color w:val="000000"/>
              </w:rPr>
              <w:t>.75</w:t>
            </w:r>
          </w:p>
        </w:tc>
        <w:tc>
          <w:tcPr>
            <w:tcW w:w="1390" w:type="dxa"/>
            <w:tcBorders>
              <w:bottom w:val="single" w:sz="4" w:space="0" w:color="auto"/>
            </w:tcBorders>
            <w:shd w:val="clear" w:color="auto" w:fill="auto"/>
            <w:hideMark/>
          </w:tcPr>
          <w:p w14:paraId="21D63CC2" w14:textId="77777777" w:rsidR="00AA6113" w:rsidRPr="00AA6113" w:rsidRDefault="00AA6113" w:rsidP="00AA6113">
            <w:pPr>
              <w:jc w:val="center"/>
              <w:rPr>
                <w:color w:val="000000"/>
              </w:rPr>
            </w:pPr>
            <w:r w:rsidRPr="00AA6113">
              <w:rPr>
                <w:color w:val="000000"/>
              </w:rPr>
              <w:t>.78</w:t>
            </w:r>
          </w:p>
        </w:tc>
      </w:tr>
      <w:tr w:rsidR="00AA6113" w:rsidRPr="00CD647B" w14:paraId="699576B0" w14:textId="77777777" w:rsidTr="006C2988">
        <w:trPr>
          <w:trHeight w:val="352"/>
        </w:trPr>
        <w:tc>
          <w:tcPr>
            <w:tcW w:w="8096" w:type="dxa"/>
            <w:gridSpan w:val="6"/>
            <w:tcBorders>
              <w:top w:val="single" w:sz="4" w:space="0" w:color="auto"/>
            </w:tcBorders>
          </w:tcPr>
          <w:p w14:paraId="0ACACEE3" w14:textId="77777777" w:rsidR="00AA6113" w:rsidRPr="00AA6113" w:rsidRDefault="00AA6113" w:rsidP="00AA6113">
            <w:pPr>
              <w:spacing w:line="312" w:lineRule="auto"/>
              <w:rPr>
                <w:color w:val="000000"/>
              </w:rPr>
            </w:pPr>
            <w:r w:rsidRPr="00AA6113">
              <w:rPr>
                <w:i/>
                <w:iCs/>
                <w:color w:val="000000"/>
              </w:rPr>
              <w:t>Notes</w:t>
            </w:r>
            <w:r w:rsidRPr="00AA6113">
              <w:rPr>
                <w:color w:val="000000"/>
              </w:rPr>
              <w:t xml:space="preserve">. ROC = receiver operating characteristic, PR=precision-recall curve, </w:t>
            </w:r>
            <w:proofErr w:type="spellStart"/>
            <w:r w:rsidRPr="00AA6113">
              <w:rPr>
                <w:color w:val="000000"/>
              </w:rPr>
              <w:t>auc</w:t>
            </w:r>
            <w:proofErr w:type="spellEnd"/>
            <w:r w:rsidRPr="00AA6113">
              <w:rPr>
                <w:color w:val="000000"/>
              </w:rPr>
              <w:t xml:space="preserve"> = area under the curve. Optimal parameters were identified via tuning. λ=regularization rate. </w:t>
            </w:r>
            <w:proofErr w:type="spellStart"/>
            <w:r w:rsidRPr="006C2988">
              <w:rPr>
                <w:i/>
                <w:iCs/>
                <w:color w:val="000000"/>
              </w:rPr>
              <w:t>M</w:t>
            </w:r>
            <w:r w:rsidRPr="00AA6113">
              <w:rPr>
                <w:color w:val="000000"/>
              </w:rPr>
              <w:t>try</w:t>
            </w:r>
            <w:proofErr w:type="spellEnd"/>
            <w:r w:rsidRPr="00AA6113">
              <w:rPr>
                <w:color w:val="000000"/>
              </w:rPr>
              <w:t xml:space="preserve"> = number of randomly sampled parameters at each split when trees are created. </w:t>
            </w:r>
            <w:proofErr w:type="spellStart"/>
            <w:r w:rsidRPr="00AA6113">
              <w:rPr>
                <w:color w:val="000000"/>
              </w:rPr>
              <w:t>Min_</w:t>
            </w:r>
            <w:r w:rsidRPr="006C2988">
              <w:rPr>
                <w:i/>
                <w:iCs/>
                <w:color w:val="000000"/>
              </w:rPr>
              <w:t>n</w:t>
            </w:r>
            <w:proofErr w:type="spellEnd"/>
            <w:r w:rsidRPr="00AA6113">
              <w:rPr>
                <w:color w:val="000000"/>
              </w:rPr>
              <w:t>=minimum number of cases per split.</w:t>
            </w:r>
          </w:p>
          <w:p w14:paraId="05E97E0D" w14:textId="09FF0154" w:rsidR="00AA6113" w:rsidRPr="00627CA7" w:rsidRDefault="00AA6113" w:rsidP="007623DB">
            <w:pPr>
              <w:spacing w:line="312" w:lineRule="auto"/>
              <w:rPr>
                <w:color w:val="000000"/>
              </w:rPr>
            </w:pPr>
            <w:r w:rsidRPr="00AA6113">
              <w:rPr>
                <w:color w:val="000000"/>
              </w:rPr>
              <w:t xml:space="preserve">All classifiers can range from 0 - 1, with 1 corresponding to a perfect classifier. Values of .50 represent a chance classification for all classifiers except the PR </w:t>
            </w:r>
            <w:proofErr w:type="spellStart"/>
            <w:r w:rsidRPr="00AA6113">
              <w:rPr>
                <w:color w:val="000000"/>
              </w:rPr>
              <w:t>auc</w:t>
            </w:r>
            <w:proofErr w:type="spellEnd"/>
            <w:r w:rsidRPr="00AA6113">
              <w:rPr>
                <w:color w:val="000000"/>
              </w:rPr>
              <w:t>, here a chance classification corresponds to the ratio of the positive to the negative class</w:t>
            </w:r>
            <w:r w:rsidR="006C2988">
              <w:rPr>
                <w:color w:val="000000"/>
              </w:rPr>
              <w:t xml:space="preserve"> (i</w:t>
            </w:r>
            <w:r w:rsidRPr="00AA6113">
              <w:rPr>
                <w:color w:val="000000"/>
              </w:rPr>
              <w:t xml:space="preserve">n this database, </w:t>
            </w:r>
            <w:r w:rsidR="006C2988">
              <w:rPr>
                <w:color w:val="000000"/>
              </w:rPr>
              <w:t>this would be a</w:t>
            </w:r>
            <w:r w:rsidRPr="00AA6113">
              <w:rPr>
                <w:color w:val="000000"/>
              </w:rPr>
              <w:t xml:space="preserve"> PR </w:t>
            </w:r>
            <w:proofErr w:type="spellStart"/>
            <w:r w:rsidRPr="00AA6113">
              <w:rPr>
                <w:color w:val="000000"/>
              </w:rPr>
              <w:t>auc</w:t>
            </w:r>
            <w:proofErr w:type="spellEnd"/>
            <w:r w:rsidRPr="00AA6113">
              <w:rPr>
                <w:color w:val="000000"/>
              </w:rPr>
              <w:t xml:space="preserve"> of .70</w:t>
            </w:r>
            <w:r w:rsidR="006C2988">
              <w:rPr>
                <w:color w:val="000000"/>
              </w:rPr>
              <w:t>)</w:t>
            </w:r>
            <w:r w:rsidRPr="00AA6113">
              <w:rPr>
                <w:color w:val="000000"/>
              </w:rPr>
              <w:t xml:space="preserve">. Central evaluation criteria </w:t>
            </w:r>
            <w:r w:rsidR="006C2988">
              <w:rPr>
                <w:color w:val="000000"/>
              </w:rPr>
              <w:t>used here to</w:t>
            </w:r>
            <w:r w:rsidRPr="00AA6113">
              <w:rPr>
                <w:color w:val="000000"/>
              </w:rPr>
              <w:t xml:space="preserve"> account for the imbalanced data set </w:t>
            </w:r>
            <w:r w:rsidR="006C2988">
              <w:rPr>
                <w:color w:val="000000"/>
              </w:rPr>
              <w:t xml:space="preserve">and the theoretical priorities </w:t>
            </w:r>
            <w:r w:rsidRPr="00AA6113">
              <w:rPr>
                <w:color w:val="000000"/>
              </w:rPr>
              <w:t>are marked in boldface</w:t>
            </w:r>
            <w:r w:rsidR="006C2988">
              <w:rPr>
                <w:color w:val="000000"/>
              </w:rPr>
              <w:t xml:space="preserve">. </w:t>
            </w:r>
          </w:p>
        </w:tc>
      </w:tr>
    </w:tbl>
    <w:p w14:paraId="4CC8B323" w14:textId="31C54772" w:rsidR="00FF00D4" w:rsidRDefault="00FF00D4">
      <w:pPr>
        <w:rPr>
          <w:b/>
        </w:rPr>
      </w:pPr>
    </w:p>
    <w:p w14:paraId="7852A977" w14:textId="77777777" w:rsidR="002F6DBF" w:rsidRDefault="002F6DBF">
      <w:pPr>
        <w:rPr>
          <w:b/>
        </w:rPr>
      </w:pPr>
    </w:p>
    <w:p w14:paraId="6FB4C15C" w14:textId="7D8E07A8" w:rsidR="0007746E" w:rsidRDefault="0007746E" w:rsidP="0007746E">
      <w:pPr>
        <w:spacing w:line="312" w:lineRule="auto"/>
        <w:ind w:firstLine="720"/>
        <w:jc w:val="center"/>
        <w:rPr>
          <w:b/>
        </w:rPr>
      </w:pPr>
      <w:r w:rsidRPr="0007746E">
        <w:rPr>
          <w:b/>
        </w:rPr>
        <w:t>Classifier Evaluation</w:t>
      </w:r>
    </w:p>
    <w:p w14:paraId="1174F80E" w14:textId="77777777" w:rsidR="001036D9" w:rsidRDefault="001036D9" w:rsidP="0007746E">
      <w:pPr>
        <w:spacing w:line="312" w:lineRule="auto"/>
        <w:ind w:firstLine="720"/>
        <w:jc w:val="center"/>
      </w:pPr>
    </w:p>
    <w:p w14:paraId="046AD3D2" w14:textId="61FDDF42" w:rsidR="0007746E" w:rsidRDefault="0007746E" w:rsidP="0007746E">
      <w:pPr>
        <w:spacing w:line="312" w:lineRule="auto"/>
        <w:ind w:firstLine="720"/>
        <w:jc w:val="both"/>
      </w:pPr>
      <w:r>
        <w:t xml:space="preserve">Thirteen essays were classified as non-nostalgic and </w:t>
      </w:r>
      <w:r w:rsidRPr="0007746E">
        <w:rPr>
          <w:i/>
          <w:iCs/>
        </w:rPr>
        <w:t>n</w:t>
      </w:r>
      <w:r>
        <w:t xml:space="preserve"> = 88 as nostalgic by the random-forest classifier in the hold-out evaluation data set. The accuracy measure indicated that 79 % of the essays were classified correctly, and the area under the receiver </w:t>
      </w:r>
      <w:r>
        <w:lastRenderedPageBreak/>
        <w:t xml:space="preserve">operating characteristic (ROC) curve showed an overall good performance of the classifier (ROC </w:t>
      </w:r>
      <w:proofErr w:type="spellStart"/>
      <w:r>
        <w:t>auc</w:t>
      </w:r>
      <w:proofErr w:type="spellEnd"/>
      <w:r>
        <w:t xml:space="preserve"> = .76). The confusion matrix demonstrated that the overall good performance was due to success in detecting nostalgic compared to control essays: 70 out of 72 nostalgic essays (97%) were classified correctly, whereas only 11 out of 31 control essays (35%) were classified correctly. The overall accuracy </w:t>
      </w:r>
      <w:r w:rsidR="001036D9">
        <w:t xml:space="preserve">(.78) </w:t>
      </w:r>
      <w:r>
        <w:t>was within the range described for other emotion classifiers in the literature (</w:t>
      </w:r>
      <w:proofErr w:type="spellStart"/>
      <w:r>
        <w:t>Ashgar</w:t>
      </w:r>
      <w:proofErr w:type="spellEnd"/>
      <w:r>
        <w:t xml:space="preserve"> et al., 2019; Azim &amp; Bhuiyan, 2018), and both the accuracy and </w:t>
      </w:r>
      <w:r w:rsidRPr="0007746E">
        <w:rPr>
          <w:i/>
          <w:iCs/>
        </w:rPr>
        <w:t>f</w:t>
      </w:r>
      <w:r>
        <w:t>1 measure (.50) outperformed the null model (</w:t>
      </w:r>
      <w:proofErr w:type="spellStart"/>
      <w:r>
        <w:t>accuracy</w:t>
      </w:r>
      <w:r w:rsidR="001036D9">
        <w:rPr>
          <w:vertAlign w:val="subscript"/>
        </w:rPr>
        <w:t>N</w:t>
      </w:r>
      <w:r w:rsidRPr="001036D9">
        <w:rPr>
          <w:vertAlign w:val="subscript"/>
        </w:rPr>
        <w:t>ull</w:t>
      </w:r>
      <w:proofErr w:type="spellEnd"/>
      <w:r w:rsidR="001036D9">
        <w:rPr>
          <w:vertAlign w:val="subscript"/>
        </w:rPr>
        <w:t> </w:t>
      </w:r>
      <w:r>
        <w:t>=</w:t>
      </w:r>
      <w:r w:rsidR="001036D9">
        <w:rPr>
          <w:vertAlign w:val="subscript"/>
        </w:rPr>
        <w:t> </w:t>
      </w:r>
      <w:r>
        <w:t xml:space="preserve">.30, </w:t>
      </w:r>
      <w:r w:rsidRPr="001036D9">
        <w:rPr>
          <w:i/>
          <w:iCs/>
        </w:rPr>
        <w:t>f</w:t>
      </w:r>
      <w:r>
        <w:t>1</w:t>
      </w:r>
      <w:r w:rsidRPr="001036D9">
        <w:rPr>
          <w:vertAlign w:val="subscript"/>
        </w:rPr>
        <w:t>null</w:t>
      </w:r>
      <w:r w:rsidR="001036D9" w:rsidRPr="001036D9">
        <w:rPr>
          <w:vertAlign w:val="subscript"/>
        </w:rPr>
        <w:t> </w:t>
      </w:r>
      <w:r w:rsidR="001036D9" w:rsidRPr="001036D9">
        <w:t>=</w:t>
      </w:r>
      <w:r w:rsidR="001036D9" w:rsidRPr="001036D9">
        <w:rPr>
          <w:vertAlign w:val="subscript"/>
        </w:rPr>
        <w:t> </w:t>
      </w:r>
      <w:r>
        <w:t>.46) in the evaluation data.</w:t>
      </w:r>
    </w:p>
    <w:p w14:paraId="1C5CA600" w14:textId="0FB5983B" w:rsidR="00F46950" w:rsidRPr="00624E60" w:rsidRDefault="0007746E" w:rsidP="00DF5E4F">
      <w:pPr>
        <w:spacing w:line="312" w:lineRule="auto"/>
        <w:ind w:firstLine="720"/>
        <w:jc w:val="both"/>
      </w:pPr>
      <w:r>
        <w:t>We attempted to validate our machine classification by creating a fully classified essay data set</w:t>
      </w:r>
      <w:r w:rsidR="001036D9">
        <w:t xml:space="preserve"> for manual validation</w:t>
      </w:r>
      <w:r>
        <w:t xml:space="preserve">. </w:t>
      </w:r>
      <w:r w:rsidR="001036D9">
        <w:t>Thus, w</w:t>
      </w:r>
      <w:r>
        <w:t>e ran the classifier on all essays (training and evaluation data) to obtain classification estimates for each essay (for similar approaches, see Giorgi et al., 202</w:t>
      </w:r>
      <w:r w:rsidR="002A3084">
        <w:t>2</w:t>
      </w:r>
      <w:r>
        <w:t xml:space="preserve">; </w:t>
      </w:r>
      <w:proofErr w:type="spellStart"/>
      <w:r>
        <w:t>YouYou</w:t>
      </w:r>
      <w:proofErr w:type="spellEnd"/>
      <w:r w:rsidR="00FF00D4">
        <w:t>,</w:t>
      </w:r>
      <w:r w:rsidR="00FF00D4" w:rsidRPr="00FF00D4">
        <w:t xml:space="preserve"> Kosinski</w:t>
      </w:r>
      <w:r w:rsidR="00FF00D4">
        <w:t xml:space="preserve"> &amp; Stillwell,</w:t>
      </w:r>
      <w:r>
        <w:t xml:space="preserve"> 2015). We classified essays when the classifier considered the respective class to be at least 70% </w:t>
      </w:r>
      <w:r w:rsidR="001036D9">
        <w:t>likely</w:t>
      </w:r>
      <w:r>
        <w:t>. This practice allowed us to obtain a large enough database to compare essays classified as non-nostalgic (</w:t>
      </w:r>
      <w:r w:rsidRPr="001036D9">
        <w:rPr>
          <w:i/>
          <w:iCs/>
        </w:rPr>
        <w:t>n</w:t>
      </w:r>
      <w:r w:rsidR="001036D9" w:rsidRPr="001036D9">
        <w:rPr>
          <w:vertAlign w:val="subscript"/>
        </w:rPr>
        <w:t> </w:t>
      </w:r>
      <w:r w:rsidR="001036D9" w:rsidRPr="001036D9">
        <w:t>=</w:t>
      </w:r>
      <w:r w:rsidR="001036D9" w:rsidRPr="001036D9">
        <w:rPr>
          <w:vertAlign w:val="subscript"/>
        </w:rPr>
        <w:t> </w:t>
      </w:r>
      <w:r>
        <w:t xml:space="preserve">68) </w:t>
      </w:r>
      <w:r w:rsidRPr="00624E60">
        <w:t>and nostalgic (</w:t>
      </w:r>
      <w:r w:rsidRPr="00624E60">
        <w:rPr>
          <w:i/>
          <w:iCs/>
        </w:rPr>
        <w:t>n</w:t>
      </w:r>
      <w:r w:rsidR="001036D9" w:rsidRPr="00624E60">
        <w:rPr>
          <w:vertAlign w:val="subscript"/>
        </w:rPr>
        <w:t> </w:t>
      </w:r>
      <w:r w:rsidR="001036D9" w:rsidRPr="00624E60">
        <w:t>=</w:t>
      </w:r>
      <w:r w:rsidR="001036D9" w:rsidRPr="00624E60">
        <w:rPr>
          <w:vertAlign w:val="subscript"/>
        </w:rPr>
        <w:t> </w:t>
      </w:r>
      <w:r w:rsidRPr="00624E60">
        <w:t>321) with the manual coding of the same essays</w:t>
      </w:r>
      <w:r w:rsidR="006D73C1" w:rsidRPr="00624E60">
        <w:t xml:space="preserve"> </w:t>
      </w:r>
      <w:r w:rsidR="0011709D" w:rsidRPr="00624E60">
        <w:t xml:space="preserve">as nostalgic or not </w:t>
      </w:r>
      <w:r w:rsidR="006D73C1" w:rsidRPr="00624E60">
        <w:t>(</w:t>
      </w:r>
      <w:r w:rsidR="00403B2D" w:rsidRPr="00624E60">
        <w:t xml:space="preserve">human-human </w:t>
      </w:r>
      <w:r w:rsidR="0011709D" w:rsidRPr="00624E60">
        <w:t>intercoder agreement: 95%</w:t>
      </w:r>
      <w:r w:rsidR="000B4CF6" w:rsidRPr="00624E60">
        <w:t>;</w:t>
      </w:r>
      <w:r w:rsidR="0011709D" w:rsidRPr="00624E60">
        <w:t xml:space="preserve"> see Supplementary material</w:t>
      </w:r>
      <w:r w:rsidR="006D73C1" w:rsidRPr="00624E60">
        <w:t>)</w:t>
      </w:r>
      <w:r w:rsidRPr="00624E60">
        <w:t>. The machine classification and the human classification were significantly associated, χ²(1)</w:t>
      </w:r>
      <w:r w:rsidR="001036D9" w:rsidRPr="00624E60">
        <w:rPr>
          <w:vertAlign w:val="subscript"/>
        </w:rPr>
        <w:t> </w:t>
      </w:r>
      <w:r w:rsidR="001036D9" w:rsidRPr="00624E60">
        <w:t>=</w:t>
      </w:r>
      <w:r w:rsidR="001036D9" w:rsidRPr="00624E60">
        <w:rPr>
          <w:vertAlign w:val="subscript"/>
        </w:rPr>
        <w:t> </w:t>
      </w:r>
      <w:r w:rsidRPr="00624E60">
        <w:t xml:space="preserve">36.10, </w:t>
      </w:r>
      <w:r w:rsidRPr="00624E60">
        <w:rPr>
          <w:i/>
          <w:iCs/>
        </w:rPr>
        <w:t>p</w:t>
      </w:r>
      <w:r w:rsidR="001036D9" w:rsidRPr="00624E60">
        <w:rPr>
          <w:vertAlign w:val="subscript"/>
        </w:rPr>
        <w:t> </w:t>
      </w:r>
      <w:r w:rsidR="001036D9" w:rsidRPr="00624E60">
        <w:t>&lt;</w:t>
      </w:r>
      <w:r w:rsidR="001036D9" w:rsidRPr="00624E60">
        <w:rPr>
          <w:vertAlign w:val="subscript"/>
        </w:rPr>
        <w:t> </w:t>
      </w:r>
      <w:r w:rsidRPr="00624E60">
        <w:t>.001. Posts perceived as non-nostalgic by the human coder had 2.01</w:t>
      </w:r>
      <w:r w:rsidR="001036D9" w:rsidRPr="00624E60">
        <w:softHyphen/>
      </w:r>
      <w:r w:rsidRPr="00624E60">
        <w:t>times higher odds of being classified as such, whereas posts perceived as nostalgic by the human coder had 2.05</w:t>
      </w:r>
      <w:r w:rsidR="001036D9" w:rsidRPr="00624E60">
        <w:softHyphen/>
      </w:r>
      <w:r w:rsidRPr="00624E60">
        <w:t>times higher odds of being classified as such, percentage agreement</w:t>
      </w:r>
      <w:r w:rsidR="00DA0304" w:rsidRPr="00624E60">
        <w:rPr>
          <w:vertAlign w:val="subscript"/>
        </w:rPr>
        <w:t> </w:t>
      </w:r>
      <w:r w:rsidR="001036D9" w:rsidRPr="00624E60">
        <w:t>=</w:t>
      </w:r>
      <w:r w:rsidR="001036D9" w:rsidRPr="00624E60">
        <w:rPr>
          <w:vertAlign w:val="subscript"/>
        </w:rPr>
        <w:t> </w:t>
      </w:r>
      <w:r w:rsidRPr="00624E60">
        <w:t xml:space="preserve">67%. </w:t>
      </w:r>
      <w:r w:rsidR="00DA0304" w:rsidRPr="00624E60">
        <w:t>P</w:t>
      </w:r>
      <w:r w:rsidR="001036D9" w:rsidRPr="00624E60">
        <w:t>erformance</w:t>
      </w:r>
      <w:r w:rsidRPr="00624E60">
        <w:t xml:space="preserve"> </w:t>
      </w:r>
      <w:r w:rsidR="00DA0304" w:rsidRPr="00624E60">
        <w:t xml:space="preserve">of the classifier </w:t>
      </w:r>
      <w:r w:rsidR="001036D9" w:rsidRPr="00624E60">
        <w:t>was</w:t>
      </w:r>
      <w:r w:rsidRPr="00624E60">
        <w:t xml:space="preserve"> consistent with prior research on emotion detection (</w:t>
      </w:r>
      <w:r w:rsidR="00A10CD1" w:rsidRPr="00624E60">
        <w:t xml:space="preserve">e.g., </w:t>
      </w:r>
      <w:r w:rsidRPr="00624E60">
        <w:t>Asghar et al., 2019; Azim &amp; Bhuiyan, 2018).</w:t>
      </w:r>
      <w:r w:rsidR="00184C42" w:rsidRPr="00624E60">
        <w:t xml:space="preserve"> </w:t>
      </w:r>
    </w:p>
    <w:p w14:paraId="1A9E063F" w14:textId="60347BBF" w:rsidR="00DF5E4F" w:rsidRPr="00DF5E4F" w:rsidRDefault="00FF00D4" w:rsidP="00DF5E4F">
      <w:pPr>
        <w:spacing w:line="312" w:lineRule="auto"/>
        <w:ind w:firstLine="720"/>
        <w:jc w:val="both"/>
      </w:pPr>
      <w:r w:rsidRPr="00624E60">
        <w:t>Despite the unsatisf</w:t>
      </w:r>
      <w:r w:rsidR="000B4CF6" w:rsidRPr="00624E60">
        <w:t>actory</w:t>
      </w:r>
      <w:r w:rsidRPr="00624E60">
        <w:t xml:space="preserve"> specificity,</w:t>
      </w:r>
      <w:r w:rsidR="00DF5E4F" w:rsidRPr="00624E60">
        <w:t xml:space="preserve"> we deemed our classifier </w:t>
      </w:r>
      <w:r w:rsidRPr="00624E60">
        <w:t>applicable</w:t>
      </w:r>
      <w:r w:rsidR="00DF5E4F" w:rsidRPr="00624E60">
        <w:t xml:space="preserve"> </w:t>
      </w:r>
      <w:r w:rsidR="000B4CF6" w:rsidRPr="00624E60">
        <w:t>for</w:t>
      </w:r>
      <w:r w:rsidR="00DF5E4F" w:rsidRPr="00624E60">
        <w:t xml:space="preserve"> three reasons. (1) prior qualitative work (Szabó &amp; Kiss, 2022) </w:t>
      </w:r>
      <w:r w:rsidRPr="00624E60">
        <w:t>and</w:t>
      </w:r>
      <w:r w:rsidR="00DF5E4F" w:rsidRPr="00624E60">
        <w:t xml:space="preserve"> (2) our own comparison between the perception of the essays as being nostalgic (or not) and a manual coding of the essays (Supplementary material S.1) </w:t>
      </w:r>
      <w:r w:rsidRPr="00624E60">
        <w:t>demonstrated</w:t>
      </w:r>
      <w:r w:rsidR="00DF5E4F" w:rsidRPr="00624E60">
        <w:t xml:space="preserve"> that the task of recognizing non-nostalgic essays </w:t>
      </w:r>
      <w:r w:rsidRPr="00624E60">
        <w:t xml:space="preserve">is </w:t>
      </w:r>
      <w:r w:rsidR="000B4CF6" w:rsidRPr="00624E60">
        <w:t xml:space="preserve">challenging </w:t>
      </w:r>
      <w:r w:rsidRPr="00624E60">
        <w:t xml:space="preserve">even for </w:t>
      </w:r>
      <w:r w:rsidR="00DF5E4F" w:rsidRPr="00624E60">
        <w:t>humans. (3) Our actual application</w:t>
      </w:r>
      <w:r w:rsidRPr="00624E60">
        <w:t xml:space="preserve"> context </w:t>
      </w:r>
      <w:r w:rsidR="00DF5E4F" w:rsidRPr="00624E60">
        <w:t xml:space="preserve">included substantially more </w:t>
      </w:r>
      <w:r w:rsidRPr="00624E60">
        <w:t>heterogenous content in which memories (nostalgic or not) likely stand out more clearly</w:t>
      </w:r>
      <w:r w:rsidR="00F46950" w:rsidRPr="00624E60">
        <w:t>. Thus, we continued with answering our research questions in the next step</w:t>
      </w:r>
      <w:r w:rsidRPr="00624E60">
        <w:t xml:space="preserve"> </w:t>
      </w:r>
      <w:r w:rsidR="000B4CF6" w:rsidRPr="00624E60">
        <w:t>,</w:t>
      </w:r>
      <w:r w:rsidRPr="00624E60">
        <w:t>but engaged in additional validation (see below)</w:t>
      </w:r>
      <w:r w:rsidR="00F46950" w:rsidRPr="00624E60">
        <w:t>.</w:t>
      </w:r>
      <w:r w:rsidR="00F46950">
        <w:t xml:space="preserve"> </w:t>
      </w:r>
    </w:p>
    <w:p w14:paraId="625E09EA" w14:textId="3B625A62" w:rsidR="0007746E" w:rsidRDefault="0007746E" w:rsidP="0007746E">
      <w:pPr>
        <w:spacing w:line="312" w:lineRule="auto"/>
        <w:ind w:firstLine="720"/>
        <w:jc w:val="both"/>
      </w:pPr>
    </w:p>
    <w:p w14:paraId="0E855070" w14:textId="4E922D73" w:rsidR="00436A1B" w:rsidRDefault="00436A1B" w:rsidP="00436A1B">
      <w:pPr>
        <w:spacing w:line="312" w:lineRule="auto"/>
        <w:jc w:val="center"/>
        <w:rPr>
          <w:b/>
        </w:rPr>
      </w:pPr>
      <w:r>
        <w:rPr>
          <w:b/>
        </w:rPr>
        <w:t>Nostalgia in Populist Discourses</w:t>
      </w:r>
    </w:p>
    <w:p w14:paraId="58E66CE4" w14:textId="1AEC580C" w:rsidR="00436A1B" w:rsidRDefault="00436A1B" w:rsidP="00436A1B">
      <w:pPr>
        <w:spacing w:line="312" w:lineRule="auto"/>
        <w:jc w:val="center"/>
        <w:rPr>
          <w:b/>
        </w:rPr>
      </w:pPr>
    </w:p>
    <w:p w14:paraId="77FA8971" w14:textId="5D1848D0" w:rsidR="00436A1B" w:rsidRPr="00436A1B" w:rsidRDefault="00436A1B" w:rsidP="00436A1B">
      <w:pPr>
        <w:spacing w:line="312" w:lineRule="auto"/>
        <w:jc w:val="center"/>
        <w:rPr>
          <w:b/>
          <w:i/>
          <w:iCs/>
        </w:rPr>
      </w:pPr>
      <w:r w:rsidRPr="00436A1B">
        <w:rPr>
          <w:b/>
          <w:i/>
          <w:iCs/>
        </w:rPr>
        <w:t>Database</w:t>
      </w:r>
    </w:p>
    <w:p w14:paraId="07AE2DDB" w14:textId="6CA42086" w:rsidR="00436A1B" w:rsidRDefault="00436A1B" w:rsidP="00436A1B">
      <w:pPr>
        <w:spacing w:line="312" w:lineRule="auto"/>
        <w:jc w:val="center"/>
      </w:pPr>
    </w:p>
    <w:p w14:paraId="6F809F00" w14:textId="4F984DDE" w:rsidR="007027EA" w:rsidRPr="00436A1B" w:rsidRDefault="007E2D13" w:rsidP="00D00B82">
      <w:pPr>
        <w:spacing w:line="312" w:lineRule="auto"/>
        <w:ind w:firstLine="720"/>
      </w:pPr>
      <w:r>
        <w:t>W</w:t>
      </w:r>
      <w:r w:rsidR="007027EA">
        <w:t xml:space="preserve">e employed our classifier on a dataset with 4,022 Facebook posts uploaded by the seven German parliamentary parties during 2019 (1 January-31 December). We obtained data via </w:t>
      </w:r>
      <w:proofErr w:type="spellStart"/>
      <w:r w:rsidR="007027EA" w:rsidRPr="007027EA">
        <w:rPr>
          <w:i/>
          <w:iCs/>
        </w:rPr>
        <w:t>CrowdTangle</w:t>
      </w:r>
      <w:proofErr w:type="spellEnd"/>
      <w:r w:rsidR="007027EA">
        <w:t xml:space="preserve">, a public insights tool owned and operated by Meta. We collapsed post text, links, and image text for analyses, set all text to lowercase, and removed emojis. We also collected aggregated user engagement (i.e., likes, love emojis, comments, and shares) per post. We provided the absolute count of posts per party in Supplementary Material S.5. We identified posts as nostalgic or non-nostalgic when they were classified with probabilities &gt; .70. Of all posts, </w:t>
      </w:r>
      <w:r w:rsidR="007027EA" w:rsidRPr="007027EA">
        <w:rPr>
          <w:i/>
          <w:iCs/>
        </w:rPr>
        <w:t>n</w:t>
      </w:r>
      <w:r w:rsidR="007027EA">
        <w:t> =</w:t>
      </w:r>
      <w:r w:rsidR="007027EA" w:rsidRPr="007027EA">
        <w:t> </w:t>
      </w:r>
      <w:r w:rsidR="007027EA">
        <w:t xml:space="preserve">646 (16.01%) were classified as nostalgic and </w:t>
      </w:r>
      <w:r w:rsidR="007027EA" w:rsidRPr="007027EA">
        <w:rPr>
          <w:i/>
          <w:iCs/>
        </w:rPr>
        <w:t>n</w:t>
      </w:r>
      <w:r w:rsidR="007027EA" w:rsidRPr="007027EA">
        <w:t> = </w:t>
      </w:r>
      <w:r w:rsidR="007027EA">
        <w:t>1,857 as non-nostalgic (46.17%).</w:t>
      </w:r>
    </w:p>
    <w:p w14:paraId="2B6B9C20" w14:textId="03CF7405" w:rsidR="00436A1B" w:rsidRDefault="00436A1B" w:rsidP="00436A1B">
      <w:pPr>
        <w:spacing w:line="312" w:lineRule="auto"/>
        <w:jc w:val="center"/>
      </w:pPr>
    </w:p>
    <w:p w14:paraId="02BA4815" w14:textId="63617757" w:rsidR="001C0C43" w:rsidRDefault="001C0C43" w:rsidP="001C0C43">
      <w:pPr>
        <w:spacing w:line="312" w:lineRule="auto"/>
        <w:jc w:val="center"/>
        <w:rPr>
          <w:b/>
          <w:bCs/>
          <w:i/>
          <w:iCs/>
        </w:rPr>
      </w:pPr>
      <w:r w:rsidRPr="00392B8E">
        <w:rPr>
          <w:b/>
          <w:bCs/>
          <w:i/>
          <w:iCs/>
        </w:rPr>
        <w:t>Validation</w:t>
      </w:r>
    </w:p>
    <w:p w14:paraId="2D2C3513" w14:textId="77777777" w:rsidR="00F859F4" w:rsidRPr="00392B8E" w:rsidRDefault="00F859F4" w:rsidP="001C0C43">
      <w:pPr>
        <w:spacing w:line="312" w:lineRule="auto"/>
        <w:jc w:val="center"/>
        <w:rPr>
          <w:b/>
          <w:bCs/>
          <w:i/>
          <w:iCs/>
        </w:rPr>
      </w:pPr>
    </w:p>
    <w:p w14:paraId="3F6BF2F2" w14:textId="2D3210AE" w:rsidR="001C0C43" w:rsidRPr="00624E60" w:rsidRDefault="001C0C43" w:rsidP="001C0C43">
      <w:pPr>
        <w:spacing w:line="312" w:lineRule="auto"/>
        <w:ind w:firstLine="720"/>
      </w:pPr>
      <w:r>
        <w:t>For manual validation, we selected 5% of all Facebook posts classified as nostalgic and non-nostalgic, respectively (</w:t>
      </w:r>
      <w:r>
        <w:rPr>
          <w:i/>
          <w:iCs/>
        </w:rPr>
        <w:t>n</w:t>
      </w:r>
      <w:r w:rsidRPr="001C0C43">
        <w:t> = </w:t>
      </w:r>
      <w:r>
        <w:t xml:space="preserve">125). A trained human coder then classified each of them as nostalgic or non-nostalgic. Agreement between the classifier and the human coder was reached in 82% </w:t>
      </w:r>
      <w:r w:rsidRPr="00624E60">
        <w:t>of the cases. Of the 104 posts classified as non-nostalgic by the human coder, 87 were classified as non-nostalgic by the classifier (specificity = .8</w:t>
      </w:r>
      <w:r w:rsidR="00ED5E3C" w:rsidRPr="00624E60">
        <w:t>4</w:t>
      </w:r>
      <w:r w:rsidRPr="00624E60">
        <w:t xml:space="preserve">%). Of the 21 posts classified as nostalgic by the human coder, 15 were classified as nostalgic by the classifier (sensitivity = .71); </w:t>
      </w:r>
      <w:r w:rsidRPr="00624E60">
        <w:rPr>
          <w:i/>
          <w:iCs/>
        </w:rPr>
        <w:t>f</w:t>
      </w:r>
      <w:r w:rsidRPr="00624E60">
        <w:t>1=.5</w:t>
      </w:r>
      <w:r w:rsidR="00ED5E3C" w:rsidRPr="00624E60">
        <w:t>7</w:t>
      </w:r>
      <w:r w:rsidRPr="00624E60">
        <w:t>.</w:t>
      </w:r>
      <w:r w:rsidR="00631A5C" w:rsidRPr="00624E60">
        <w:t xml:space="preserve"> </w:t>
      </w:r>
      <w:r w:rsidR="00ED5E3C" w:rsidRPr="00624E60">
        <w:t xml:space="preserve">Thus, the classifier performed even better in the application phase than in the development phase – likely due to the more heterogenous content within political </w:t>
      </w:r>
      <w:r w:rsidR="00954D90" w:rsidRPr="00624E60">
        <w:t xml:space="preserve">Facebook posts compared to </w:t>
      </w:r>
      <w:r w:rsidR="008A3F6C" w:rsidRPr="00624E60">
        <w:t xml:space="preserve">the </w:t>
      </w:r>
      <w:r w:rsidR="00954D90" w:rsidRPr="00624E60">
        <w:t>essays.</w:t>
      </w:r>
      <w:r w:rsidR="00921EEA" w:rsidRPr="00624E60">
        <w:t xml:space="preserve"> Further, the classifier did not simply classify all texts as nostalgic</w:t>
      </w:r>
      <w:r w:rsidR="000B4CF6" w:rsidRPr="00624E60">
        <w:t>,</w:t>
      </w:r>
      <w:r w:rsidR="00921EEA" w:rsidRPr="00624E60">
        <w:t xml:space="preserve"> but did indeed distinguish between nostalgic and non-nostalgic themes.</w:t>
      </w:r>
    </w:p>
    <w:p w14:paraId="48A292CC" w14:textId="0D2D1CBF" w:rsidR="001C0C43" w:rsidRDefault="001C0C43" w:rsidP="001C0C43">
      <w:pPr>
        <w:spacing w:line="312" w:lineRule="auto"/>
        <w:ind w:firstLine="720"/>
      </w:pPr>
      <w:r w:rsidRPr="00624E60">
        <w:t>An inspection of the posts that were classified as nostalgic by the algorithm perceived as such by the human</w:t>
      </w:r>
      <w:r w:rsidR="00921274" w:rsidRPr="00624E60">
        <w:t xml:space="preserve"> coder</w:t>
      </w:r>
      <w:r w:rsidRPr="00624E60">
        <w:t xml:space="preserve"> indica</w:t>
      </w:r>
      <w:r>
        <w:t xml:space="preserve">ted that the classifier detected a wide range </w:t>
      </w:r>
      <w:r>
        <w:lastRenderedPageBreak/>
        <w:t>of nostalgic themes. Nostalgic posts included personal recollections of deceased party members, personal memories on famous politicians of the past, as well as collective issues such as the alleged loss of the ‘free Internet’ due to European policy reforms, increased forest dieback, or far-right narratives of immigrants allegedly “overflooding” the heartland (see Supplementary Material S.4 for additional explorations). We thus felt confident to proceed with the interpretation of our findings.</w:t>
      </w:r>
    </w:p>
    <w:p w14:paraId="3583F8E1" w14:textId="22EF9F9D" w:rsidR="001C0C43" w:rsidRPr="00392B8E" w:rsidRDefault="001C0C43" w:rsidP="001C0C43">
      <w:pPr>
        <w:spacing w:line="312" w:lineRule="auto"/>
        <w:ind w:firstLine="720"/>
        <w:rPr>
          <w:i/>
          <w:iCs/>
        </w:rPr>
      </w:pPr>
    </w:p>
    <w:p w14:paraId="7E286872" w14:textId="13FCE608" w:rsidR="001C0C43" w:rsidRDefault="001C0C43" w:rsidP="001C0C43">
      <w:pPr>
        <w:spacing w:line="480" w:lineRule="auto"/>
        <w:jc w:val="center"/>
        <w:rPr>
          <w:b/>
          <w:i/>
          <w:iCs/>
        </w:rPr>
      </w:pPr>
      <w:r w:rsidRPr="00392B8E">
        <w:rPr>
          <w:b/>
          <w:i/>
          <w:iCs/>
        </w:rPr>
        <w:t>Results</w:t>
      </w:r>
    </w:p>
    <w:p w14:paraId="6811895C" w14:textId="77777777" w:rsidR="00F859F4" w:rsidRDefault="00F859F4" w:rsidP="001C0C43">
      <w:pPr>
        <w:spacing w:line="480" w:lineRule="auto"/>
        <w:jc w:val="center"/>
        <w:rPr>
          <w:b/>
        </w:rPr>
      </w:pPr>
    </w:p>
    <w:p w14:paraId="5DCB15A3" w14:textId="481B3F2C" w:rsidR="001C0C43" w:rsidRDefault="001C0C43" w:rsidP="001C0C43">
      <w:pPr>
        <w:spacing w:line="312" w:lineRule="auto"/>
        <w:ind w:firstLine="720"/>
      </w:pPr>
      <w:r w:rsidRPr="001C0C43">
        <w:t>RQ1 refers to whether the prevalence of nostalgia in political Facebook posts differs between political parties. The share of posts classified as nostalgic varied depending on party, χ²(6) )</w:t>
      </w:r>
      <w:r w:rsidRPr="001C0C43">
        <w:rPr>
          <w:vertAlign w:val="subscript"/>
        </w:rPr>
        <w:t xml:space="preserve">  </w:t>
      </w:r>
      <w:r w:rsidRPr="001C0C43">
        <w:t>=</w:t>
      </w:r>
      <w:r w:rsidRPr="001C0C43">
        <w:rPr>
          <w:vertAlign w:val="subscript"/>
        </w:rPr>
        <w:t> </w:t>
      </w:r>
      <w:r w:rsidRPr="001C0C43">
        <w:t xml:space="preserve">346.43, </w:t>
      </w:r>
      <w:r w:rsidRPr="001C0C43">
        <w:rPr>
          <w:i/>
        </w:rPr>
        <w:t>p</w:t>
      </w:r>
      <w:r w:rsidRPr="001C0C43">
        <w:rPr>
          <w:i/>
          <w:vertAlign w:val="subscript"/>
        </w:rPr>
        <w:t xml:space="preserve">  </w:t>
      </w:r>
      <w:r>
        <w:rPr>
          <w:i/>
        </w:rPr>
        <w:t>&lt;</w:t>
      </w:r>
      <w:r w:rsidRPr="001C0C43">
        <w:rPr>
          <w:i/>
          <w:vertAlign w:val="subscript"/>
        </w:rPr>
        <w:t> </w:t>
      </w:r>
      <w:r w:rsidRPr="001C0C43">
        <w:t>.001 (Figure 3). Posts by the right-wing populist A</w:t>
      </w:r>
      <w:r w:rsidR="00E05019">
        <w:t>F</w:t>
      </w:r>
      <w:r w:rsidRPr="001C0C43">
        <w:t>D (</w:t>
      </w:r>
      <w:r w:rsidRPr="001C0C43">
        <w:rPr>
          <w:i/>
        </w:rPr>
        <w:t>z</w:t>
      </w:r>
      <w:r w:rsidR="0050256D" w:rsidRPr="0050256D">
        <w:t>)</w:t>
      </w:r>
      <w:r w:rsidR="0050256D" w:rsidRPr="0050256D">
        <w:rPr>
          <w:vertAlign w:val="subscript"/>
        </w:rPr>
        <w:t xml:space="preserve">  </w:t>
      </w:r>
      <w:r w:rsidR="0050256D" w:rsidRPr="0050256D">
        <w:t>=</w:t>
      </w:r>
      <w:r w:rsidR="0050256D" w:rsidRPr="0050256D">
        <w:rPr>
          <w:vertAlign w:val="subscript"/>
        </w:rPr>
        <w:t> </w:t>
      </w:r>
      <w:r w:rsidRPr="001C0C43">
        <w:t xml:space="preserve">15.85, </w:t>
      </w:r>
      <w:r w:rsidRPr="001C0C43">
        <w:rPr>
          <w:i/>
        </w:rPr>
        <w:t xml:space="preserve">p </w:t>
      </w:r>
      <w:r w:rsidRPr="001C0C43">
        <w:t>&lt; .001) and the left-wing party The Left (</w:t>
      </w:r>
      <w:r w:rsidRPr="001C0C43">
        <w:rPr>
          <w:i/>
        </w:rPr>
        <w:t>z</w:t>
      </w:r>
      <w:r w:rsidR="0050256D" w:rsidRPr="0050256D">
        <w:rPr>
          <w:i/>
        </w:rPr>
        <w:t>)</w:t>
      </w:r>
      <w:r w:rsidR="0050256D" w:rsidRPr="0050256D">
        <w:rPr>
          <w:i/>
          <w:vertAlign w:val="subscript"/>
        </w:rPr>
        <w:t> </w:t>
      </w:r>
      <w:r w:rsidR="0050256D" w:rsidRPr="0050256D">
        <w:rPr>
          <w:i/>
        </w:rPr>
        <w:t>=</w:t>
      </w:r>
      <w:r w:rsidR="0050256D" w:rsidRPr="0050256D">
        <w:rPr>
          <w:i/>
          <w:vertAlign w:val="subscript"/>
        </w:rPr>
        <w:t> </w:t>
      </w:r>
      <w:r w:rsidRPr="001C0C43">
        <w:t xml:space="preserve">5.85, </w:t>
      </w:r>
      <w:r w:rsidRPr="001C0C43">
        <w:rPr>
          <w:i/>
        </w:rPr>
        <w:t>p</w:t>
      </w:r>
      <w:r w:rsidR="0050256D" w:rsidRPr="0050256D">
        <w:rPr>
          <w:i/>
          <w:vertAlign w:val="subscript"/>
        </w:rPr>
        <w:t xml:space="preserve">  </w:t>
      </w:r>
      <w:r w:rsidR="0050256D">
        <w:rPr>
          <w:i/>
        </w:rPr>
        <w:t>&lt;</w:t>
      </w:r>
      <w:r w:rsidR="0050256D" w:rsidRPr="0050256D">
        <w:rPr>
          <w:i/>
          <w:vertAlign w:val="subscript"/>
        </w:rPr>
        <w:t> </w:t>
      </w:r>
      <w:r w:rsidRPr="001C0C43">
        <w:t>.001), which has been described as ‘partially populist’ by political scientists (Walter, 2007), were more frequently nostalgic than expected by chance. In contrast, posts by the eco-friendly, center left The Greens party (</w:t>
      </w:r>
      <w:r w:rsidRPr="001C0C43">
        <w:rPr>
          <w:i/>
        </w:rPr>
        <w:t>z</w:t>
      </w:r>
      <w:r w:rsidR="0050256D" w:rsidRPr="0050256D">
        <w:rPr>
          <w:i/>
          <w:vertAlign w:val="subscript"/>
        </w:rPr>
        <w:t> </w:t>
      </w:r>
      <w:r w:rsidR="0050256D" w:rsidRPr="0050256D">
        <w:rPr>
          <w:i/>
        </w:rPr>
        <w:t>=</w:t>
      </w:r>
      <w:r w:rsidR="0050256D" w:rsidRPr="0050256D">
        <w:rPr>
          <w:i/>
          <w:vertAlign w:val="subscript"/>
        </w:rPr>
        <w:t> </w:t>
      </w:r>
      <w:r w:rsidRPr="001C0C43">
        <w:t xml:space="preserve">-3.40, </w:t>
      </w:r>
      <w:r w:rsidRPr="001C0C43">
        <w:rPr>
          <w:i/>
        </w:rPr>
        <w:t>p</w:t>
      </w:r>
      <w:r w:rsidR="0050256D" w:rsidRPr="0050256D">
        <w:rPr>
          <w:i/>
          <w:vertAlign w:val="subscript"/>
        </w:rPr>
        <w:t> </w:t>
      </w:r>
      <w:r w:rsidR="0050256D">
        <w:rPr>
          <w:i/>
        </w:rPr>
        <w:t>&lt;</w:t>
      </w:r>
      <w:r w:rsidR="0050256D" w:rsidRPr="0050256D">
        <w:rPr>
          <w:i/>
          <w:vertAlign w:val="subscript"/>
        </w:rPr>
        <w:t> </w:t>
      </w:r>
      <w:r w:rsidRPr="001C0C43">
        <w:t>.05) and the conservative CSU (</w:t>
      </w:r>
      <w:r w:rsidRPr="001C0C43">
        <w:rPr>
          <w:i/>
        </w:rPr>
        <w:t>z</w:t>
      </w:r>
      <w:r w:rsidR="0050256D" w:rsidRPr="0050256D">
        <w:rPr>
          <w:i/>
          <w:vertAlign w:val="subscript"/>
        </w:rPr>
        <w:t> </w:t>
      </w:r>
      <w:r w:rsidR="0050256D" w:rsidRPr="0050256D">
        <w:rPr>
          <w:i/>
        </w:rPr>
        <w:t>=</w:t>
      </w:r>
      <w:r w:rsidR="0050256D" w:rsidRPr="0050256D">
        <w:rPr>
          <w:i/>
          <w:vertAlign w:val="subscript"/>
        </w:rPr>
        <w:t> </w:t>
      </w:r>
      <w:r w:rsidRPr="001C0C43">
        <w:t xml:space="preserve">-9.96, </w:t>
      </w:r>
      <w:r w:rsidRPr="001C0C43">
        <w:rPr>
          <w:i/>
        </w:rPr>
        <w:t>p</w:t>
      </w:r>
      <w:r w:rsidR="0050256D" w:rsidRPr="0050256D">
        <w:rPr>
          <w:i/>
          <w:vertAlign w:val="subscript"/>
        </w:rPr>
        <w:t> </w:t>
      </w:r>
      <w:r w:rsidR="0050256D">
        <w:rPr>
          <w:i/>
        </w:rPr>
        <w:t>&lt;</w:t>
      </w:r>
      <w:r w:rsidR="0050256D" w:rsidRPr="0050256D">
        <w:rPr>
          <w:i/>
          <w:vertAlign w:val="subscript"/>
        </w:rPr>
        <w:t> </w:t>
      </w:r>
      <w:r w:rsidRPr="001C0C43">
        <w:t>.001) were less frequently nostalgic than expected by chance (all other |</w:t>
      </w:r>
      <w:r w:rsidRPr="001C0C43">
        <w:rPr>
          <w:i/>
        </w:rPr>
        <w:t>z|</w:t>
      </w:r>
      <w:r w:rsidR="0050256D" w:rsidRPr="0050256D">
        <w:rPr>
          <w:i/>
          <w:vertAlign w:val="subscript"/>
        </w:rPr>
        <w:t> </w:t>
      </w:r>
      <w:r w:rsidR="0050256D">
        <w:rPr>
          <w:i/>
        </w:rPr>
        <w:t>&lt;</w:t>
      </w:r>
      <w:r w:rsidR="0050256D" w:rsidRPr="0050256D">
        <w:rPr>
          <w:i/>
          <w:vertAlign w:val="subscript"/>
        </w:rPr>
        <w:t> </w:t>
      </w:r>
      <w:r w:rsidRPr="001C0C43">
        <w:rPr>
          <w:iCs/>
        </w:rPr>
        <w:t>1.96</w:t>
      </w:r>
      <w:r w:rsidRPr="001C0C43">
        <w:t xml:space="preserve">, </w:t>
      </w:r>
      <w:r w:rsidRPr="001C0C43">
        <w:rPr>
          <w:i/>
        </w:rPr>
        <w:t>p</w:t>
      </w:r>
      <w:r w:rsidRPr="001C0C43">
        <w:t>s</w:t>
      </w:r>
      <w:r w:rsidR="0050256D" w:rsidRPr="0050256D">
        <w:rPr>
          <w:i/>
          <w:vertAlign w:val="subscript"/>
        </w:rPr>
        <w:t> </w:t>
      </w:r>
      <w:r w:rsidR="0050256D">
        <w:rPr>
          <w:i/>
        </w:rPr>
        <w:t>&gt;</w:t>
      </w:r>
      <w:r w:rsidR="0050256D" w:rsidRPr="0050256D">
        <w:rPr>
          <w:i/>
          <w:vertAlign w:val="subscript"/>
        </w:rPr>
        <w:t> </w:t>
      </w:r>
      <w:r w:rsidR="0050256D">
        <w:rPr>
          <w:i/>
          <w:vertAlign w:val="subscript"/>
        </w:rPr>
        <w:t>.</w:t>
      </w:r>
      <w:r w:rsidRPr="001C0C43">
        <w:t>05). Only posts by the A</w:t>
      </w:r>
      <w:r w:rsidR="00E05019">
        <w:t>F</w:t>
      </w:r>
      <w:r w:rsidRPr="001C0C43">
        <w:t>D were more frequently classified as nostalgic (</w:t>
      </w:r>
      <w:r w:rsidRPr="001C0C43">
        <w:rPr>
          <w:i/>
        </w:rPr>
        <w:t>n</w:t>
      </w:r>
      <w:r w:rsidR="0050256D" w:rsidRPr="0050256D">
        <w:rPr>
          <w:i/>
          <w:vertAlign w:val="subscript"/>
        </w:rPr>
        <w:t> </w:t>
      </w:r>
      <w:r w:rsidR="0050256D" w:rsidRPr="0050256D">
        <w:rPr>
          <w:i/>
        </w:rPr>
        <w:t>=</w:t>
      </w:r>
      <w:r w:rsidR="0050256D" w:rsidRPr="0050256D">
        <w:rPr>
          <w:i/>
          <w:vertAlign w:val="subscript"/>
        </w:rPr>
        <w:t> </w:t>
      </w:r>
      <w:r w:rsidRPr="001C0C43">
        <w:t>149) than non-nostalgic (</w:t>
      </w:r>
      <w:r w:rsidRPr="001C0C43">
        <w:rPr>
          <w:i/>
        </w:rPr>
        <w:t>n</w:t>
      </w:r>
      <w:r w:rsidR="0050256D" w:rsidRPr="0050256D">
        <w:rPr>
          <w:i/>
          <w:vertAlign w:val="subscript"/>
        </w:rPr>
        <w:t> </w:t>
      </w:r>
      <w:r w:rsidR="0050256D" w:rsidRPr="0050256D">
        <w:rPr>
          <w:i/>
        </w:rPr>
        <w:t>=</w:t>
      </w:r>
      <w:r w:rsidR="0050256D" w:rsidRPr="0050256D">
        <w:rPr>
          <w:i/>
          <w:vertAlign w:val="subscript"/>
        </w:rPr>
        <w:t> </w:t>
      </w:r>
      <w:r w:rsidRPr="001C0C43">
        <w:t>58), Odds-Ratio (</w:t>
      </w:r>
      <w:r w:rsidRPr="001C0C43">
        <w:rPr>
          <w:i/>
        </w:rPr>
        <w:t>OR</w:t>
      </w:r>
      <w:r w:rsidRPr="001C0C43">
        <w:rPr>
          <w:iCs/>
        </w:rPr>
        <w:t>)</w:t>
      </w:r>
      <w:r w:rsidR="0050256D" w:rsidRPr="0050256D">
        <w:rPr>
          <w:i/>
          <w:iCs/>
          <w:vertAlign w:val="subscript"/>
        </w:rPr>
        <w:t> </w:t>
      </w:r>
      <w:r w:rsidR="0050256D" w:rsidRPr="0050256D">
        <w:rPr>
          <w:i/>
          <w:iCs/>
        </w:rPr>
        <w:t>=</w:t>
      </w:r>
      <w:r w:rsidR="0050256D" w:rsidRPr="0050256D">
        <w:rPr>
          <w:i/>
          <w:iCs/>
          <w:vertAlign w:val="subscript"/>
        </w:rPr>
        <w:t> </w:t>
      </w:r>
      <w:r w:rsidRPr="001C0C43">
        <w:t xml:space="preserve">2.57. For all other parties, posts were more likely to be classified as non-nostalgic than nostalgic, all </w:t>
      </w:r>
      <w:r w:rsidRPr="001C0C43">
        <w:rPr>
          <w:i/>
          <w:iCs/>
        </w:rPr>
        <w:t>OR</w:t>
      </w:r>
      <w:r w:rsidRPr="001C0C43">
        <w:t>s</w:t>
      </w:r>
      <w:r w:rsidR="0050256D" w:rsidRPr="0050256D">
        <w:rPr>
          <w:i/>
          <w:vertAlign w:val="subscript"/>
        </w:rPr>
        <w:t> </w:t>
      </w:r>
      <w:r w:rsidR="0050256D">
        <w:rPr>
          <w:i/>
        </w:rPr>
        <w:t>&lt;</w:t>
      </w:r>
      <w:r w:rsidR="0050256D" w:rsidRPr="0050256D">
        <w:rPr>
          <w:i/>
          <w:vertAlign w:val="subscript"/>
        </w:rPr>
        <w:t> </w:t>
      </w:r>
      <w:r w:rsidRPr="001C0C43">
        <w:t>0.29</w:t>
      </w:r>
    </w:p>
    <w:p w14:paraId="2863552F" w14:textId="75B36027" w:rsidR="00D11EC4" w:rsidRPr="00D11EC4" w:rsidRDefault="00D11EC4" w:rsidP="00D11EC4">
      <w:pPr>
        <w:spacing w:line="312" w:lineRule="auto"/>
        <w:ind w:firstLine="720"/>
      </w:pPr>
      <w:r w:rsidRPr="00D11EC4">
        <w:t>RQ2 refers to whether there are differences in the content of nostalgic narratives between political parties. We used term-frequency/inverse-document-frequency analysis (</w:t>
      </w:r>
      <w:proofErr w:type="spellStart"/>
      <w:r w:rsidRPr="00D11EC4">
        <w:rPr>
          <w:i/>
          <w:iCs/>
        </w:rPr>
        <w:t>tf-idf</w:t>
      </w:r>
      <w:proofErr w:type="spellEnd"/>
      <w:r w:rsidRPr="00D11EC4">
        <w:rPr>
          <w:i/>
          <w:iCs/>
        </w:rPr>
        <w:t>;</w:t>
      </w:r>
      <w:r w:rsidRPr="00D11EC4">
        <w:t xml:space="preserve"> Silge &amp; Robinson, 2017) to address this question. This analysis yielded the most frequent terms contained in the nostalgic posts of each party that are not contained in the nostalgic posts of the other parties (i.e., the unique nostalgic terms). </w:t>
      </w:r>
    </w:p>
    <w:p w14:paraId="05C7A506" w14:textId="22767575" w:rsidR="00D11EC4" w:rsidRPr="00D11EC4" w:rsidRDefault="00D11EC4" w:rsidP="00D11EC4">
      <w:pPr>
        <w:spacing w:line="312" w:lineRule="auto"/>
        <w:ind w:firstLine="720"/>
      </w:pPr>
      <w:r w:rsidRPr="00D11EC4">
        <w:t>Only nostalgic posts by the AFD referred to asylum-seekers and perpetrators, tapping into homogenous national nostalgia narratives around the heartland</w:t>
      </w:r>
      <w:r>
        <w:t xml:space="preserve"> (see Figure 4)</w:t>
      </w:r>
      <w:r w:rsidRPr="00D11EC4">
        <w:t xml:space="preserve">. In contrast, nostalgic posts by The Left party were characterized by references to a more caring time with social housing and calls for a rental cap. Nostalgic posts by all </w:t>
      </w:r>
      <w:r w:rsidRPr="00D11EC4">
        <w:lastRenderedPageBreak/>
        <w:t>parties referred to their own (present and past) politicians and the EU Parliament election of 2019. Some also referred to political programs such as basic pensions (i.e., liberal FDP, social-democratic SPD). Posts by the conservative Bavarian party CSU mentioned the state of Bavaria frequently, and posts by The Greens uniquely mentioned traditional craftmanship.</w:t>
      </w:r>
    </w:p>
    <w:p w14:paraId="05610694" w14:textId="7645FE4E" w:rsidR="00D11EC4" w:rsidRDefault="00D11EC4" w:rsidP="001C0C43">
      <w:pPr>
        <w:spacing w:line="312" w:lineRule="auto"/>
        <w:ind w:firstLine="720"/>
      </w:pPr>
    </w:p>
    <w:p w14:paraId="7639EC6C" w14:textId="77777777" w:rsidR="00D11EC4" w:rsidRDefault="00D11EC4" w:rsidP="001C0C43">
      <w:pPr>
        <w:spacing w:line="312" w:lineRule="auto"/>
        <w:ind w:firstLine="720"/>
      </w:pPr>
    </w:p>
    <w:p w14:paraId="547A8D52" w14:textId="06792F70" w:rsidR="00392B8E" w:rsidRPr="00392B8E" w:rsidRDefault="00BC55DE" w:rsidP="001C0C43">
      <w:pPr>
        <w:spacing w:line="312" w:lineRule="auto"/>
        <w:ind w:firstLine="720"/>
      </w:pPr>
      <w:r>
        <w:rPr>
          <w:noProof/>
        </w:rPr>
        <w:drawing>
          <wp:anchor distT="0" distB="0" distL="114300" distR="114300" simplePos="0" relativeHeight="251662336" behindDoc="0" locked="0" layoutInCell="1" allowOverlap="1" wp14:anchorId="5A7E7717" wp14:editId="245C5D6F">
            <wp:simplePos x="0" y="0"/>
            <wp:positionH relativeFrom="column">
              <wp:posOffset>59871</wp:posOffset>
            </wp:positionH>
            <wp:positionV relativeFrom="paragraph">
              <wp:posOffset>544</wp:posOffset>
            </wp:positionV>
            <wp:extent cx="5192395" cy="3744595"/>
            <wp:effectExtent l="0" t="0" r="8255" b="825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2395" cy="3744595"/>
                    </a:xfrm>
                    <a:prstGeom prst="rect">
                      <a:avLst/>
                    </a:prstGeom>
                    <a:noFill/>
                    <a:ln>
                      <a:noFill/>
                    </a:ln>
                  </pic:spPr>
                </pic:pic>
              </a:graphicData>
            </a:graphic>
          </wp:anchor>
        </w:drawing>
      </w:r>
      <w:r w:rsidR="00392B8E" w:rsidRPr="00392B8E">
        <w:rPr>
          <w:b/>
          <w:bCs/>
          <w:i/>
          <w:iCs/>
        </w:rPr>
        <w:t xml:space="preserve">Figure </w:t>
      </w:r>
      <w:r w:rsidR="00392B8E">
        <w:rPr>
          <w:b/>
          <w:bCs/>
          <w:i/>
          <w:iCs/>
        </w:rPr>
        <w:t>3</w:t>
      </w:r>
      <w:r w:rsidR="00392B8E" w:rsidRPr="00392B8E">
        <w:rPr>
          <w:b/>
          <w:bCs/>
          <w:i/>
          <w:iCs/>
        </w:rPr>
        <w:t xml:space="preserve">. Nostalgic </w:t>
      </w:r>
      <w:r w:rsidR="00392B8E">
        <w:rPr>
          <w:b/>
          <w:bCs/>
          <w:i/>
          <w:iCs/>
        </w:rPr>
        <w:t>s</w:t>
      </w:r>
      <w:r w:rsidR="00392B8E" w:rsidRPr="00392B8E">
        <w:rPr>
          <w:b/>
          <w:bCs/>
          <w:i/>
          <w:iCs/>
        </w:rPr>
        <w:t xml:space="preserve">entiment in German </w:t>
      </w:r>
      <w:r w:rsidR="00392B8E">
        <w:rPr>
          <w:b/>
          <w:bCs/>
          <w:i/>
          <w:iCs/>
        </w:rPr>
        <w:t>p</w:t>
      </w:r>
      <w:r w:rsidR="00392B8E" w:rsidRPr="00392B8E">
        <w:rPr>
          <w:b/>
          <w:bCs/>
          <w:i/>
          <w:iCs/>
        </w:rPr>
        <w:t xml:space="preserve">arties’ Facebook </w:t>
      </w:r>
      <w:r w:rsidR="00392B8E">
        <w:rPr>
          <w:b/>
          <w:bCs/>
          <w:i/>
          <w:iCs/>
        </w:rPr>
        <w:t>p</w:t>
      </w:r>
      <w:r w:rsidR="00392B8E" w:rsidRPr="00392B8E">
        <w:rPr>
          <w:b/>
          <w:bCs/>
          <w:i/>
          <w:iCs/>
        </w:rPr>
        <w:t>osts</w:t>
      </w:r>
      <w:r w:rsidR="00392B8E">
        <w:rPr>
          <w:b/>
          <w:bCs/>
          <w:i/>
          <w:iCs/>
        </w:rPr>
        <w:t xml:space="preserve">. </w:t>
      </w:r>
      <w:r w:rsidR="00392B8E" w:rsidRPr="00392B8E">
        <w:t>A</w:t>
      </w:r>
      <w:r w:rsidR="00114F59">
        <w:t>F</w:t>
      </w:r>
      <w:r w:rsidR="00392B8E" w:rsidRPr="00392B8E">
        <w:t>D =</w:t>
      </w:r>
      <w:r w:rsidR="00392B8E">
        <w:t xml:space="preserve"> Alternative for Germany, CDU = Christ</w:t>
      </w:r>
      <w:r w:rsidR="003E216B">
        <w:t>ian</w:t>
      </w:r>
      <w:r w:rsidR="00392B8E">
        <w:t xml:space="preserve"> Democratic Union</w:t>
      </w:r>
      <w:r w:rsidR="003E216B">
        <w:t xml:space="preserve"> of Germany</w:t>
      </w:r>
      <w:r w:rsidR="00392B8E">
        <w:t>, CSU = Christ</w:t>
      </w:r>
      <w:r w:rsidR="003E216B">
        <w:t>ian-</w:t>
      </w:r>
      <w:r w:rsidR="00392B8E">
        <w:t>Social Union</w:t>
      </w:r>
      <w:r w:rsidR="003E216B">
        <w:t xml:space="preserve"> in Bavaria</w:t>
      </w:r>
      <w:r w:rsidR="00392B8E">
        <w:t xml:space="preserve">, FDP = Free </w:t>
      </w:r>
      <w:r w:rsidR="003E216B">
        <w:t>Democratic</w:t>
      </w:r>
      <w:r w:rsidR="00392B8E">
        <w:t xml:space="preserve"> Party, SPD = Social Democratic Party</w:t>
      </w:r>
      <w:r w:rsidR="003E216B">
        <w:t xml:space="preserve"> Germany</w:t>
      </w:r>
    </w:p>
    <w:p w14:paraId="2EC7A9CD" w14:textId="3CC9EA20" w:rsidR="00392B8E" w:rsidRDefault="00392B8E" w:rsidP="001C0C43">
      <w:pPr>
        <w:spacing w:line="312" w:lineRule="auto"/>
        <w:ind w:firstLine="720"/>
      </w:pPr>
    </w:p>
    <w:p w14:paraId="734F54CA" w14:textId="1B789E47" w:rsidR="00114F59" w:rsidRDefault="00114F59">
      <w:r>
        <w:br w:type="page"/>
      </w:r>
    </w:p>
    <w:p w14:paraId="6026CBDA" w14:textId="77777777" w:rsidR="00114F59" w:rsidRPr="00114F59" w:rsidRDefault="00114F59" w:rsidP="00114F59">
      <w:r>
        <w:rPr>
          <w:noProof/>
        </w:rPr>
        <w:lastRenderedPageBreak/>
        <w:drawing>
          <wp:anchor distT="0" distB="0" distL="114300" distR="114300" simplePos="0" relativeHeight="251661312" behindDoc="0" locked="0" layoutInCell="1" allowOverlap="1" wp14:anchorId="0DA3497B" wp14:editId="223D0C48">
            <wp:simplePos x="0" y="0"/>
            <wp:positionH relativeFrom="column">
              <wp:posOffset>327444</wp:posOffset>
            </wp:positionH>
            <wp:positionV relativeFrom="paragraph">
              <wp:posOffset>13</wp:posOffset>
            </wp:positionV>
            <wp:extent cx="3942080" cy="5715635"/>
            <wp:effectExtent l="0" t="0" r="127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2080" cy="5715635"/>
                    </a:xfrm>
                    <a:prstGeom prst="rect">
                      <a:avLst/>
                    </a:prstGeom>
                  </pic:spPr>
                </pic:pic>
              </a:graphicData>
            </a:graphic>
            <wp14:sizeRelH relativeFrom="margin">
              <wp14:pctWidth>0</wp14:pctWidth>
            </wp14:sizeRelH>
            <wp14:sizeRelV relativeFrom="margin">
              <wp14:pctHeight>0</wp14:pctHeight>
            </wp14:sizeRelV>
          </wp:anchor>
        </w:drawing>
      </w:r>
      <w:r w:rsidRPr="00114F59">
        <w:rPr>
          <w:b/>
          <w:bCs/>
          <w:i/>
          <w:iCs/>
        </w:rPr>
        <w:t xml:space="preserve">Figure </w:t>
      </w:r>
      <w:r>
        <w:rPr>
          <w:b/>
          <w:bCs/>
          <w:i/>
          <w:iCs/>
        </w:rPr>
        <w:t>4</w:t>
      </w:r>
      <w:r w:rsidRPr="00114F59">
        <w:rPr>
          <w:b/>
          <w:bCs/>
          <w:i/>
          <w:iCs/>
        </w:rPr>
        <w:t xml:space="preserve">. Most Frequent Terms in Nostalgic Posts Unique for Single Parties (TF-IDF). </w:t>
      </w:r>
      <w:r w:rsidRPr="00114F59">
        <w:t>AFD = Alternative for Germany, CDU = Christian Democratic Union of Germany, CSU = Christian-Social Union in Bavaria, FDP = Free Democratic Party, SPD = Social Democratic Party Germany</w:t>
      </w:r>
    </w:p>
    <w:p w14:paraId="3A95E738" w14:textId="77777777" w:rsidR="00114F59" w:rsidRDefault="00114F59"/>
    <w:p w14:paraId="1F0B8CED" w14:textId="77777777" w:rsidR="00114F59" w:rsidRDefault="00114F59"/>
    <w:p w14:paraId="7D5CDADD" w14:textId="23D43540" w:rsidR="00114F59" w:rsidRDefault="00114F59">
      <w:r>
        <w:br w:type="page"/>
      </w:r>
    </w:p>
    <w:p w14:paraId="38358A46" w14:textId="77777777" w:rsidR="00F859F4" w:rsidRDefault="00F859F4" w:rsidP="00B90736">
      <w:pPr>
        <w:spacing w:line="312" w:lineRule="auto"/>
        <w:ind w:firstLine="720"/>
        <w:jc w:val="center"/>
        <w:rPr>
          <w:b/>
        </w:rPr>
      </w:pPr>
    </w:p>
    <w:p w14:paraId="7AC1D0F9" w14:textId="42906312" w:rsidR="00B90736" w:rsidRPr="00B90736" w:rsidRDefault="00B90736" w:rsidP="00B90736">
      <w:pPr>
        <w:spacing w:line="312" w:lineRule="auto"/>
        <w:ind w:firstLine="720"/>
        <w:jc w:val="center"/>
        <w:rPr>
          <w:b/>
        </w:rPr>
      </w:pPr>
      <w:r>
        <w:rPr>
          <w:b/>
        </w:rPr>
        <w:t>User Responses to Nostalgic Posts</w:t>
      </w:r>
    </w:p>
    <w:p w14:paraId="787AD27F" w14:textId="77777777" w:rsidR="00B90736" w:rsidRPr="00B90736" w:rsidRDefault="00B90736" w:rsidP="00B90736">
      <w:pPr>
        <w:spacing w:line="312" w:lineRule="auto"/>
        <w:ind w:firstLine="720"/>
        <w:jc w:val="center"/>
        <w:rPr>
          <w:b/>
        </w:rPr>
      </w:pPr>
    </w:p>
    <w:p w14:paraId="7AA3D750" w14:textId="18906897" w:rsidR="001C0C43" w:rsidRPr="00B90736" w:rsidRDefault="00B90736" w:rsidP="00B90736">
      <w:pPr>
        <w:spacing w:line="312" w:lineRule="auto"/>
        <w:ind w:firstLine="720"/>
      </w:pPr>
      <w:r w:rsidRPr="00B90736">
        <w:t>RQ3 pertained to the relation between nostalgia and user responses. A series of Wilcoxon’s tests indicated that posts which were classified as nostalgic with probabilities &gt; .70, received more likes and love emojis, and were commented and shared more often, than posts that were classified as non-nostalgic (Table 2).</w:t>
      </w:r>
    </w:p>
    <w:p w14:paraId="362B4E91" w14:textId="56100053" w:rsidR="005C3C64" w:rsidRDefault="005C3C64" w:rsidP="005C3C64">
      <w:pPr>
        <w:spacing w:line="312" w:lineRule="auto"/>
      </w:pPr>
    </w:p>
    <w:p w14:paraId="6D7DFC57" w14:textId="56B8568D" w:rsidR="005C3C64" w:rsidRDefault="005C3C64" w:rsidP="005C3C64">
      <w:pPr>
        <w:spacing w:line="312" w:lineRule="auto"/>
        <w:ind w:firstLine="720"/>
        <w:jc w:val="center"/>
      </w:pPr>
      <w:r w:rsidRPr="0021018B">
        <w:rPr>
          <w:rFonts w:ascii="Tahoma-Bold" w:hAnsi="Tahoma-Bold" w:cs="Tahoma-Bold"/>
          <w:b/>
          <w:bCs/>
          <w:i/>
          <w:iCs/>
        </w:rPr>
        <w:t xml:space="preserve">Table </w:t>
      </w:r>
      <w:r>
        <w:rPr>
          <w:rFonts w:ascii="Tahoma-Bold" w:hAnsi="Tahoma-Bold" w:cs="Tahoma-Bold"/>
          <w:b/>
          <w:bCs/>
          <w:i/>
          <w:iCs/>
        </w:rPr>
        <w:t>2</w:t>
      </w:r>
      <w:r w:rsidRPr="0021018B">
        <w:rPr>
          <w:rFonts w:ascii="Tahoma-Bold" w:hAnsi="Tahoma-Bold" w:cs="Tahoma-Bold"/>
          <w:b/>
          <w:bCs/>
          <w:i/>
          <w:iCs/>
        </w:rPr>
        <w:t xml:space="preserve">. </w:t>
      </w:r>
      <w:r w:rsidRPr="005C3C64">
        <w:rPr>
          <w:rFonts w:ascii="Tahoma-Bold" w:hAnsi="Tahoma-Bold" w:cs="Tahoma-Bold"/>
          <w:b/>
          <w:bCs/>
          <w:i/>
          <w:iCs/>
        </w:rPr>
        <w:t>User Engagement with Nostalgic Versus Non-Nostalgic Posts</w:t>
      </w:r>
    </w:p>
    <w:tbl>
      <w:tblPr>
        <w:tblW w:w="8870" w:type="dxa"/>
        <w:tblLook w:val="04A0" w:firstRow="1" w:lastRow="0" w:firstColumn="1" w:lastColumn="0" w:noHBand="0" w:noVBand="1"/>
      </w:tblPr>
      <w:tblGrid>
        <w:gridCol w:w="1515"/>
        <w:gridCol w:w="1215"/>
        <w:gridCol w:w="1217"/>
        <w:gridCol w:w="1215"/>
        <w:gridCol w:w="1217"/>
        <w:gridCol w:w="1353"/>
        <w:gridCol w:w="1138"/>
      </w:tblGrid>
      <w:tr w:rsidR="00B90736" w:rsidRPr="00B90736" w14:paraId="1DC55A92" w14:textId="77777777" w:rsidTr="005C3C64">
        <w:trPr>
          <w:trHeight w:val="209"/>
        </w:trPr>
        <w:tc>
          <w:tcPr>
            <w:tcW w:w="1515" w:type="dxa"/>
            <w:tcBorders>
              <w:top w:val="single" w:sz="4" w:space="0" w:color="auto"/>
              <w:left w:val="nil"/>
              <w:bottom w:val="nil"/>
              <w:right w:val="nil"/>
            </w:tcBorders>
            <w:shd w:val="clear" w:color="auto" w:fill="auto"/>
            <w:noWrap/>
            <w:vAlign w:val="bottom"/>
            <w:hideMark/>
          </w:tcPr>
          <w:p w14:paraId="0DE4BE9F" w14:textId="77777777" w:rsidR="00B90736" w:rsidRPr="00B90736" w:rsidRDefault="00B90736" w:rsidP="00B90736">
            <w:pPr>
              <w:spacing w:line="312" w:lineRule="auto"/>
            </w:pPr>
          </w:p>
        </w:tc>
        <w:tc>
          <w:tcPr>
            <w:tcW w:w="2432" w:type="dxa"/>
            <w:gridSpan w:val="2"/>
            <w:tcBorders>
              <w:top w:val="single" w:sz="4" w:space="0" w:color="auto"/>
              <w:left w:val="nil"/>
              <w:bottom w:val="nil"/>
              <w:right w:val="nil"/>
            </w:tcBorders>
            <w:shd w:val="clear" w:color="auto" w:fill="auto"/>
            <w:noWrap/>
            <w:vAlign w:val="bottom"/>
            <w:hideMark/>
          </w:tcPr>
          <w:p w14:paraId="1B718320" w14:textId="77777777" w:rsidR="00B90736" w:rsidRPr="00B90736" w:rsidRDefault="00B90736" w:rsidP="005C3C64">
            <w:pPr>
              <w:spacing w:line="312" w:lineRule="auto"/>
              <w:jc w:val="center"/>
            </w:pPr>
            <w:r w:rsidRPr="00B90736">
              <w:t>Non-nostalgic</w:t>
            </w:r>
          </w:p>
        </w:tc>
        <w:tc>
          <w:tcPr>
            <w:tcW w:w="2432" w:type="dxa"/>
            <w:gridSpan w:val="2"/>
            <w:tcBorders>
              <w:top w:val="single" w:sz="4" w:space="0" w:color="auto"/>
              <w:left w:val="nil"/>
              <w:bottom w:val="nil"/>
              <w:right w:val="nil"/>
            </w:tcBorders>
            <w:shd w:val="clear" w:color="auto" w:fill="auto"/>
            <w:noWrap/>
            <w:vAlign w:val="bottom"/>
            <w:hideMark/>
          </w:tcPr>
          <w:p w14:paraId="6CC0204A" w14:textId="77777777" w:rsidR="00B90736" w:rsidRPr="00B90736" w:rsidRDefault="00B90736" w:rsidP="005C3C64">
            <w:pPr>
              <w:spacing w:line="312" w:lineRule="auto"/>
              <w:jc w:val="center"/>
            </w:pPr>
            <w:r w:rsidRPr="00B90736">
              <w:t>Nostalgic</w:t>
            </w:r>
          </w:p>
        </w:tc>
        <w:tc>
          <w:tcPr>
            <w:tcW w:w="2491" w:type="dxa"/>
            <w:gridSpan w:val="2"/>
            <w:tcBorders>
              <w:top w:val="single" w:sz="4" w:space="0" w:color="auto"/>
              <w:left w:val="nil"/>
              <w:bottom w:val="nil"/>
              <w:right w:val="nil"/>
            </w:tcBorders>
            <w:shd w:val="clear" w:color="auto" w:fill="auto"/>
            <w:noWrap/>
            <w:vAlign w:val="bottom"/>
            <w:hideMark/>
          </w:tcPr>
          <w:p w14:paraId="21A3A388" w14:textId="77777777" w:rsidR="00B90736" w:rsidRPr="00B90736" w:rsidRDefault="00B90736" w:rsidP="005C3C64">
            <w:pPr>
              <w:spacing w:line="312" w:lineRule="auto"/>
            </w:pPr>
            <w:proofErr w:type="spellStart"/>
            <w:r w:rsidRPr="00B90736">
              <w:t>Wilcoxons</w:t>
            </w:r>
            <w:proofErr w:type="spellEnd"/>
            <w:r w:rsidRPr="00B90736">
              <w:t>'</w:t>
            </w:r>
          </w:p>
        </w:tc>
      </w:tr>
      <w:tr w:rsidR="00B90736" w:rsidRPr="00B90736" w14:paraId="0800051B" w14:textId="77777777" w:rsidTr="005C3C64">
        <w:trPr>
          <w:trHeight w:val="209"/>
        </w:trPr>
        <w:tc>
          <w:tcPr>
            <w:tcW w:w="1515" w:type="dxa"/>
            <w:tcBorders>
              <w:top w:val="nil"/>
              <w:left w:val="nil"/>
              <w:bottom w:val="single" w:sz="4" w:space="0" w:color="auto"/>
              <w:right w:val="nil"/>
            </w:tcBorders>
            <w:shd w:val="clear" w:color="auto" w:fill="auto"/>
            <w:noWrap/>
            <w:vAlign w:val="bottom"/>
            <w:hideMark/>
          </w:tcPr>
          <w:p w14:paraId="3730556D" w14:textId="77777777" w:rsidR="00B90736" w:rsidRPr="00B90736" w:rsidRDefault="00B90736" w:rsidP="00B90736">
            <w:pPr>
              <w:spacing w:line="312" w:lineRule="auto"/>
            </w:pPr>
            <w:r w:rsidRPr="00B90736">
              <w:t> </w:t>
            </w:r>
          </w:p>
        </w:tc>
        <w:tc>
          <w:tcPr>
            <w:tcW w:w="1215" w:type="dxa"/>
            <w:tcBorders>
              <w:top w:val="nil"/>
              <w:left w:val="nil"/>
              <w:bottom w:val="single" w:sz="4" w:space="0" w:color="auto"/>
              <w:right w:val="nil"/>
            </w:tcBorders>
            <w:shd w:val="clear" w:color="auto" w:fill="auto"/>
            <w:noWrap/>
            <w:vAlign w:val="bottom"/>
            <w:hideMark/>
          </w:tcPr>
          <w:p w14:paraId="544A0DE3" w14:textId="77777777" w:rsidR="00B90736" w:rsidRPr="00B90736" w:rsidRDefault="00B90736" w:rsidP="005C3C64">
            <w:pPr>
              <w:spacing w:line="312" w:lineRule="auto"/>
              <w:jc w:val="center"/>
              <w:rPr>
                <w:i/>
                <w:iCs/>
              </w:rPr>
            </w:pPr>
            <w:r w:rsidRPr="00B90736">
              <w:rPr>
                <w:i/>
                <w:iCs/>
              </w:rPr>
              <w:t>Md</w:t>
            </w:r>
          </w:p>
        </w:tc>
        <w:tc>
          <w:tcPr>
            <w:tcW w:w="1217" w:type="dxa"/>
            <w:tcBorders>
              <w:top w:val="nil"/>
              <w:left w:val="nil"/>
              <w:bottom w:val="single" w:sz="4" w:space="0" w:color="auto"/>
              <w:right w:val="nil"/>
            </w:tcBorders>
            <w:shd w:val="clear" w:color="auto" w:fill="auto"/>
            <w:noWrap/>
            <w:vAlign w:val="bottom"/>
            <w:hideMark/>
          </w:tcPr>
          <w:p w14:paraId="3803AEC2" w14:textId="77777777" w:rsidR="00B90736" w:rsidRPr="00B90736" w:rsidRDefault="00B90736" w:rsidP="005C3C64">
            <w:pPr>
              <w:spacing w:line="312" w:lineRule="auto"/>
              <w:jc w:val="center"/>
              <w:rPr>
                <w:i/>
                <w:iCs/>
              </w:rPr>
            </w:pPr>
            <w:proofErr w:type="spellStart"/>
            <w:r w:rsidRPr="00B90736">
              <w:rPr>
                <w:i/>
                <w:iCs/>
              </w:rPr>
              <w:t>MaD</w:t>
            </w:r>
            <w:proofErr w:type="spellEnd"/>
          </w:p>
        </w:tc>
        <w:tc>
          <w:tcPr>
            <w:tcW w:w="1215" w:type="dxa"/>
            <w:tcBorders>
              <w:top w:val="nil"/>
              <w:left w:val="nil"/>
              <w:bottom w:val="single" w:sz="4" w:space="0" w:color="auto"/>
              <w:right w:val="nil"/>
            </w:tcBorders>
            <w:shd w:val="clear" w:color="auto" w:fill="auto"/>
            <w:noWrap/>
            <w:vAlign w:val="bottom"/>
            <w:hideMark/>
          </w:tcPr>
          <w:p w14:paraId="00541488" w14:textId="77777777" w:rsidR="00B90736" w:rsidRPr="00B90736" w:rsidRDefault="00B90736" w:rsidP="005C3C64">
            <w:pPr>
              <w:spacing w:line="312" w:lineRule="auto"/>
              <w:jc w:val="center"/>
              <w:rPr>
                <w:i/>
                <w:iCs/>
              </w:rPr>
            </w:pPr>
            <w:r w:rsidRPr="00B90736">
              <w:rPr>
                <w:i/>
                <w:iCs/>
              </w:rPr>
              <w:t>Md</w:t>
            </w:r>
          </w:p>
        </w:tc>
        <w:tc>
          <w:tcPr>
            <w:tcW w:w="1217" w:type="dxa"/>
            <w:tcBorders>
              <w:top w:val="nil"/>
              <w:left w:val="nil"/>
              <w:bottom w:val="single" w:sz="4" w:space="0" w:color="auto"/>
              <w:right w:val="nil"/>
            </w:tcBorders>
            <w:shd w:val="clear" w:color="auto" w:fill="auto"/>
            <w:noWrap/>
            <w:vAlign w:val="bottom"/>
            <w:hideMark/>
          </w:tcPr>
          <w:p w14:paraId="34A466E5" w14:textId="77777777" w:rsidR="00B90736" w:rsidRPr="00B90736" w:rsidRDefault="00B90736" w:rsidP="005C3C64">
            <w:pPr>
              <w:spacing w:line="312" w:lineRule="auto"/>
              <w:jc w:val="center"/>
              <w:rPr>
                <w:i/>
                <w:iCs/>
              </w:rPr>
            </w:pPr>
            <w:proofErr w:type="spellStart"/>
            <w:r w:rsidRPr="00B90736">
              <w:rPr>
                <w:i/>
                <w:iCs/>
              </w:rPr>
              <w:t>MaD</w:t>
            </w:r>
            <w:proofErr w:type="spellEnd"/>
          </w:p>
        </w:tc>
        <w:tc>
          <w:tcPr>
            <w:tcW w:w="1353" w:type="dxa"/>
            <w:tcBorders>
              <w:top w:val="nil"/>
              <w:left w:val="nil"/>
              <w:bottom w:val="single" w:sz="4" w:space="0" w:color="auto"/>
              <w:right w:val="nil"/>
            </w:tcBorders>
            <w:shd w:val="clear" w:color="auto" w:fill="auto"/>
            <w:noWrap/>
            <w:vAlign w:val="bottom"/>
            <w:hideMark/>
          </w:tcPr>
          <w:p w14:paraId="220C2F98" w14:textId="77777777" w:rsidR="00B90736" w:rsidRPr="00B90736" w:rsidRDefault="00B90736" w:rsidP="005C3C64">
            <w:pPr>
              <w:spacing w:line="312" w:lineRule="auto"/>
              <w:jc w:val="center"/>
              <w:rPr>
                <w:i/>
                <w:iCs/>
              </w:rPr>
            </w:pPr>
            <w:r w:rsidRPr="00B90736">
              <w:rPr>
                <w:i/>
                <w:iCs/>
              </w:rPr>
              <w:t>w</w:t>
            </w:r>
          </w:p>
        </w:tc>
        <w:tc>
          <w:tcPr>
            <w:tcW w:w="1138" w:type="dxa"/>
            <w:tcBorders>
              <w:top w:val="nil"/>
              <w:left w:val="nil"/>
              <w:bottom w:val="single" w:sz="4" w:space="0" w:color="auto"/>
              <w:right w:val="nil"/>
            </w:tcBorders>
            <w:shd w:val="clear" w:color="auto" w:fill="auto"/>
            <w:noWrap/>
            <w:vAlign w:val="bottom"/>
            <w:hideMark/>
          </w:tcPr>
          <w:p w14:paraId="488A9842" w14:textId="77777777" w:rsidR="00B90736" w:rsidRPr="00B90736" w:rsidRDefault="00B90736" w:rsidP="005C3C64">
            <w:pPr>
              <w:spacing w:line="312" w:lineRule="auto"/>
              <w:jc w:val="center"/>
              <w:rPr>
                <w:i/>
                <w:iCs/>
              </w:rPr>
            </w:pPr>
            <w:r w:rsidRPr="00B90736">
              <w:rPr>
                <w:i/>
                <w:iCs/>
              </w:rPr>
              <w:t>p</w:t>
            </w:r>
          </w:p>
        </w:tc>
      </w:tr>
      <w:tr w:rsidR="00B90736" w:rsidRPr="00B90736" w14:paraId="1F6923D4" w14:textId="77777777" w:rsidTr="005C3C64">
        <w:trPr>
          <w:trHeight w:val="209"/>
        </w:trPr>
        <w:tc>
          <w:tcPr>
            <w:tcW w:w="1515" w:type="dxa"/>
            <w:tcBorders>
              <w:top w:val="nil"/>
              <w:left w:val="nil"/>
              <w:bottom w:val="nil"/>
              <w:right w:val="nil"/>
            </w:tcBorders>
            <w:shd w:val="clear" w:color="auto" w:fill="auto"/>
            <w:noWrap/>
            <w:vAlign w:val="bottom"/>
            <w:hideMark/>
          </w:tcPr>
          <w:p w14:paraId="03D08A38" w14:textId="77777777" w:rsidR="00B90736" w:rsidRPr="00B90736" w:rsidRDefault="00B90736" w:rsidP="00B90736">
            <w:pPr>
              <w:spacing w:line="312" w:lineRule="auto"/>
            </w:pPr>
            <w:r w:rsidRPr="00B90736">
              <w:t>Likes</w:t>
            </w:r>
          </w:p>
        </w:tc>
        <w:tc>
          <w:tcPr>
            <w:tcW w:w="1215" w:type="dxa"/>
            <w:tcBorders>
              <w:top w:val="nil"/>
              <w:left w:val="nil"/>
              <w:bottom w:val="nil"/>
              <w:right w:val="nil"/>
            </w:tcBorders>
            <w:shd w:val="clear" w:color="auto" w:fill="auto"/>
            <w:noWrap/>
            <w:vAlign w:val="bottom"/>
            <w:hideMark/>
          </w:tcPr>
          <w:p w14:paraId="72533CAA" w14:textId="77777777" w:rsidR="00B90736" w:rsidRPr="00B90736" w:rsidRDefault="00B90736" w:rsidP="005C3C64">
            <w:pPr>
              <w:spacing w:line="312" w:lineRule="auto"/>
              <w:jc w:val="center"/>
            </w:pPr>
            <w:r w:rsidRPr="00B90736">
              <w:t>272,00</w:t>
            </w:r>
          </w:p>
        </w:tc>
        <w:tc>
          <w:tcPr>
            <w:tcW w:w="1217" w:type="dxa"/>
            <w:tcBorders>
              <w:top w:val="nil"/>
              <w:left w:val="nil"/>
              <w:bottom w:val="nil"/>
              <w:right w:val="nil"/>
            </w:tcBorders>
            <w:shd w:val="clear" w:color="auto" w:fill="auto"/>
            <w:noWrap/>
            <w:vAlign w:val="bottom"/>
            <w:hideMark/>
          </w:tcPr>
          <w:p w14:paraId="7E4B3A0B" w14:textId="77777777" w:rsidR="00B90736" w:rsidRPr="00B90736" w:rsidRDefault="00B90736" w:rsidP="005C3C64">
            <w:pPr>
              <w:spacing w:line="312" w:lineRule="auto"/>
              <w:jc w:val="center"/>
            </w:pPr>
            <w:r w:rsidRPr="00B90736">
              <w:t>252,04</w:t>
            </w:r>
          </w:p>
        </w:tc>
        <w:tc>
          <w:tcPr>
            <w:tcW w:w="1215" w:type="dxa"/>
            <w:tcBorders>
              <w:top w:val="nil"/>
              <w:left w:val="nil"/>
              <w:bottom w:val="nil"/>
              <w:right w:val="nil"/>
            </w:tcBorders>
            <w:shd w:val="clear" w:color="auto" w:fill="auto"/>
            <w:noWrap/>
            <w:vAlign w:val="bottom"/>
            <w:hideMark/>
          </w:tcPr>
          <w:p w14:paraId="26FEB49B" w14:textId="77777777" w:rsidR="00B90736" w:rsidRPr="00B90736" w:rsidRDefault="00B90736" w:rsidP="005C3C64">
            <w:pPr>
              <w:spacing w:line="312" w:lineRule="auto"/>
              <w:jc w:val="center"/>
            </w:pPr>
            <w:r w:rsidRPr="00B90736">
              <w:t>519,00</w:t>
            </w:r>
          </w:p>
        </w:tc>
        <w:tc>
          <w:tcPr>
            <w:tcW w:w="1217" w:type="dxa"/>
            <w:tcBorders>
              <w:top w:val="nil"/>
              <w:left w:val="nil"/>
              <w:bottom w:val="nil"/>
              <w:right w:val="nil"/>
            </w:tcBorders>
            <w:shd w:val="clear" w:color="auto" w:fill="auto"/>
            <w:noWrap/>
            <w:vAlign w:val="bottom"/>
            <w:hideMark/>
          </w:tcPr>
          <w:p w14:paraId="1463547C" w14:textId="77777777" w:rsidR="00B90736" w:rsidRPr="00B90736" w:rsidRDefault="00B90736" w:rsidP="005C3C64">
            <w:pPr>
              <w:spacing w:line="312" w:lineRule="auto"/>
              <w:jc w:val="center"/>
            </w:pPr>
            <w:r w:rsidRPr="00B90736">
              <w:t>525,58</w:t>
            </w:r>
          </w:p>
        </w:tc>
        <w:tc>
          <w:tcPr>
            <w:tcW w:w="1353" w:type="dxa"/>
            <w:tcBorders>
              <w:top w:val="nil"/>
              <w:left w:val="nil"/>
              <w:bottom w:val="nil"/>
              <w:right w:val="nil"/>
            </w:tcBorders>
            <w:shd w:val="clear" w:color="auto" w:fill="auto"/>
            <w:noWrap/>
            <w:vAlign w:val="bottom"/>
            <w:hideMark/>
          </w:tcPr>
          <w:p w14:paraId="41ACD909" w14:textId="77777777" w:rsidR="00B90736" w:rsidRPr="00B90736" w:rsidRDefault="00B90736" w:rsidP="005C3C64">
            <w:pPr>
              <w:spacing w:line="312" w:lineRule="auto"/>
              <w:jc w:val="center"/>
            </w:pPr>
            <w:r w:rsidRPr="00B90736">
              <w:t>6263435</w:t>
            </w:r>
          </w:p>
        </w:tc>
        <w:tc>
          <w:tcPr>
            <w:tcW w:w="1138" w:type="dxa"/>
            <w:tcBorders>
              <w:top w:val="nil"/>
              <w:left w:val="nil"/>
              <w:bottom w:val="nil"/>
              <w:right w:val="nil"/>
            </w:tcBorders>
            <w:shd w:val="clear" w:color="auto" w:fill="auto"/>
            <w:noWrap/>
            <w:vAlign w:val="bottom"/>
            <w:hideMark/>
          </w:tcPr>
          <w:p w14:paraId="1F0F0CC2" w14:textId="77777777" w:rsidR="00B90736" w:rsidRPr="00B90736" w:rsidRDefault="00B90736" w:rsidP="005C3C64">
            <w:pPr>
              <w:spacing w:line="312" w:lineRule="auto"/>
              <w:jc w:val="center"/>
            </w:pPr>
            <w:r w:rsidRPr="00B90736">
              <w:t>&lt;.001</w:t>
            </w:r>
          </w:p>
        </w:tc>
      </w:tr>
      <w:tr w:rsidR="00B90736" w:rsidRPr="00B90736" w14:paraId="25564732" w14:textId="77777777" w:rsidTr="005C3C64">
        <w:trPr>
          <w:trHeight w:val="209"/>
        </w:trPr>
        <w:tc>
          <w:tcPr>
            <w:tcW w:w="1515" w:type="dxa"/>
            <w:tcBorders>
              <w:top w:val="nil"/>
              <w:left w:val="nil"/>
              <w:bottom w:val="nil"/>
              <w:right w:val="nil"/>
            </w:tcBorders>
            <w:shd w:val="clear" w:color="auto" w:fill="auto"/>
            <w:noWrap/>
            <w:vAlign w:val="bottom"/>
            <w:hideMark/>
          </w:tcPr>
          <w:p w14:paraId="1F903C15" w14:textId="77777777" w:rsidR="00B90736" w:rsidRPr="00B90736" w:rsidRDefault="00B90736" w:rsidP="00B90736">
            <w:pPr>
              <w:spacing w:line="312" w:lineRule="auto"/>
            </w:pPr>
            <w:r w:rsidRPr="00B90736">
              <w:t>Love</w:t>
            </w:r>
          </w:p>
        </w:tc>
        <w:tc>
          <w:tcPr>
            <w:tcW w:w="1215" w:type="dxa"/>
            <w:tcBorders>
              <w:top w:val="nil"/>
              <w:left w:val="nil"/>
              <w:bottom w:val="nil"/>
              <w:right w:val="nil"/>
            </w:tcBorders>
            <w:shd w:val="clear" w:color="auto" w:fill="auto"/>
            <w:noWrap/>
            <w:vAlign w:val="bottom"/>
            <w:hideMark/>
          </w:tcPr>
          <w:p w14:paraId="7B5DB0B7" w14:textId="77777777" w:rsidR="00B90736" w:rsidRPr="00B90736" w:rsidRDefault="00B90736" w:rsidP="005C3C64">
            <w:pPr>
              <w:spacing w:line="312" w:lineRule="auto"/>
              <w:jc w:val="center"/>
            </w:pPr>
            <w:r w:rsidRPr="00B90736">
              <w:t>9,00</w:t>
            </w:r>
          </w:p>
        </w:tc>
        <w:tc>
          <w:tcPr>
            <w:tcW w:w="1217" w:type="dxa"/>
            <w:tcBorders>
              <w:top w:val="nil"/>
              <w:left w:val="nil"/>
              <w:bottom w:val="nil"/>
              <w:right w:val="nil"/>
            </w:tcBorders>
            <w:shd w:val="clear" w:color="auto" w:fill="auto"/>
            <w:noWrap/>
            <w:vAlign w:val="bottom"/>
            <w:hideMark/>
          </w:tcPr>
          <w:p w14:paraId="54515A6F" w14:textId="77777777" w:rsidR="00B90736" w:rsidRPr="00B90736" w:rsidRDefault="00B90736" w:rsidP="005C3C64">
            <w:pPr>
              <w:spacing w:line="312" w:lineRule="auto"/>
              <w:jc w:val="center"/>
            </w:pPr>
            <w:r w:rsidRPr="00B90736">
              <w:t>10,38</w:t>
            </w:r>
          </w:p>
        </w:tc>
        <w:tc>
          <w:tcPr>
            <w:tcW w:w="1215" w:type="dxa"/>
            <w:tcBorders>
              <w:top w:val="nil"/>
              <w:left w:val="nil"/>
              <w:bottom w:val="nil"/>
              <w:right w:val="nil"/>
            </w:tcBorders>
            <w:shd w:val="clear" w:color="auto" w:fill="auto"/>
            <w:noWrap/>
            <w:vAlign w:val="bottom"/>
            <w:hideMark/>
          </w:tcPr>
          <w:p w14:paraId="50073B33" w14:textId="77777777" w:rsidR="00B90736" w:rsidRPr="00B90736" w:rsidRDefault="00B90736" w:rsidP="005C3C64">
            <w:pPr>
              <w:spacing w:line="312" w:lineRule="auto"/>
              <w:jc w:val="center"/>
            </w:pPr>
            <w:r w:rsidRPr="00B90736">
              <w:t>11,00</w:t>
            </w:r>
          </w:p>
        </w:tc>
        <w:tc>
          <w:tcPr>
            <w:tcW w:w="1217" w:type="dxa"/>
            <w:tcBorders>
              <w:top w:val="nil"/>
              <w:left w:val="nil"/>
              <w:bottom w:val="nil"/>
              <w:right w:val="nil"/>
            </w:tcBorders>
            <w:shd w:val="clear" w:color="auto" w:fill="auto"/>
            <w:noWrap/>
            <w:vAlign w:val="bottom"/>
            <w:hideMark/>
          </w:tcPr>
          <w:p w14:paraId="4076FC6D" w14:textId="77777777" w:rsidR="00B90736" w:rsidRPr="00B90736" w:rsidRDefault="00B90736" w:rsidP="005C3C64">
            <w:pPr>
              <w:spacing w:line="312" w:lineRule="auto"/>
              <w:jc w:val="center"/>
            </w:pPr>
            <w:r w:rsidRPr="00B90736">
              <w:t>11,86</w:t>
            </w:r>
          </w:p>
        </w:tc>
        <w:tc>
          <w:tcPr>
            <w:tcW w:w="1353" w:type="dxa"/>
            <w:tcBorders>
              <w:top w:val="nil"/>
              <w:left w:val="nil"/>
              <w:bottom w:val="nil"/>
              <w:right w:val="nil"/>
            </w:tcBorders>
            <w:shd w:val="clear" w:color="auto" w:fill="auto"/>
            <w:noWrap/>
            <w:vAlign w:val="bottom"/>
            <w:hideMark/>
          </w:tcPr>
          <w:p w14:paraId="2FBEC6D4" w14:textId="77777777" w:rsidR="00B90736" w:rsidRPr="00B90736" w:rsidRDefault="00B90736" w:rsidP="005C3C64">
            <w:pPr>
              <w:spacing w:line="312" w:lineRule="auto"/>
              <w:jc w:val="center"/>
            </w:pPr>
            <w:r w:rsidRPr="00B90736">
              <w:t>6245752</w:t>
            </w:r>
          </w:p>
        </w:tc>
        <w:tc>
          <w:tcPr>
            <w:tcW w:w="1138" w:type="dxa"/>
            <w:tcBorders>
              <w:top w:val="nil"/>
              <w:left w:val="nil"/>
              <w:bottom w:val="nil"/>
              <w:right w:val="nil"/>
            </w:tcBorders>
            <w:shd w:val="clear" w:color="auto" w:fill="auto"/>
            <w:noWrap/>
            <w:vAlign w:val="bottom"/>
            <w:hideMark/>
          </w:tcPr>
          <w:p w14:paraId="44DE75B4" w14:textId="77777777" w:rsidR="00B90736" w:rsidRPr="00B90736" w:rsidRDefault="00B90736" w:rsidP="005C3C64">
            <w:pPr>
              <w:spacing w:line="312" w:lineRule="auto"/>
              <w:jc w:val="center"/>
            </w:pPr>
            <w:r w:rsidRPr="00B90736">
              <w:t>&lt;.001</w:t>
            </w:r>
          </w:p>
        </w:tc>
      </w:tr>
      <w:tr w:rsidR="00B90736" w:rsidRPr="00B90736" w14:paraId="748C377B" w14:textId="77777777" w:rsidTr="005C3C64">
        <w:trPr>
          <w:trHeight w:val="209"/>
        </w:trPr>
        <w:tc>
          <w:tcPr>
            <w:tcW w:w="1515" w:type="dxa"/>
            <w:tcBorders>
              <w:top w:val="nil"/>
              <w:left w:val="nil"/>
              <w:bottom w:val="nil"/>
              <w:right w:val="nil"/>
            </w:tcBorders>
            <w:shd w:val="clear" w:color="auto" w:fill="auto"/>
            <w:noWrap/>
            <w:vAlign w:val="bottom"/>
            <w:hideMark/>
          </w:tcPr>
          <w:p w14:paraId="79F6039B" w14:textId="77777777" w:rsidR="00B90736" w:rsidRPr="00B90736" w:rsidRDefault="00B90736" w:rsidP="00B90736">
            <w:pPr>
              <w:spacing w:line="312" w:lineRule="auto"/>
            </w:pPr>
            <w:r w:rsidRPr="00B90736">
              <w:t>Comments</w:t>
            </w:r>
          </w:p>
        </w:tc>
        <w:tc>
          <w:tcPr>
            <w:tcW w:w="1215" w:type="dxa"/>
            <w:tcBorders>
              <w:top w:val="nil"/>
              <w:left w:val="nil"/>
              <w:bottom w:val="nil"/>
              <w:right w:val="nil"/>
            </w:tcBorders>
            <w:shd w:val="clear" w:color="auto" w:fill="auto"/>
            <w:noWrap/>
            <w:vAlign w:val="bottom"/>
            <w:hideMark/>
          </w:tcPr>
          <w:p w14:paraId="6DF54538" w14:textId="77777777" w:rsidR="00B90736" w:rsidRPr="00B90736" w:rsidRDefault="00B90736" w:rsidP="005C3C64">
            <w:pPr>
              <w:spacing w:line="312" w:lineRule="auto"/>
              <w:jc w:val="center"/>
            </w:pPr>
            <w:r w:rsidRPr="00B90736">
              <w:t>139,00</w:t>
            </w:r>
          </w:p>
        </w:tc>
        <w:tc>
          <w:tcPr>
            <w:tcW w:w="1217" w:type="dxa"/>
            <w:tcBorders>
              <w:top w:val="nil"/>
              <w:left w:val="nil"/>
              <w:bottom w:val="nil"/>
              <w:right w:val="nil"/>
            </w:tcBorders>
            <w:shd w:val="clear" w:color="auto" w:fill="auto"/>
            <w:noWrap/>
            <w:vAlign w:val="bottom"/>
            <w:hideMark/>
          </w:tcPr>
          <w:p w14:paraId="756D758B" w14:textId="77777777" w:rsidR="00B90736" w:rsidRPr="00B90736" w:rsidRDefault="00B90736" w:rsidP="005C3C64">
            <w:pPr>
              <w:spacing w:line="312" w:lineRule="auto"/>
              <w:jc w:val="center"/>
            </w:pPr>
            <w:r w:rsidRPr="00B90736">
              <w:t>149,74</w:t>
            </w:r>
          </w:p>
        </w:tc>
        <w:tc>
          <w:tcPr>
            <w:tcW w:w="1215" w:type="dxa"/>
            <w:tcBorders>
              <w:top w:val="nil"/>
              <w:left w:val="nil"/>
              <w:bottom w:val="nil"/>
              <w:right w:val="nil"/>
            </w:tcBorders>
            <w:shd w:val="clear" w:color="auto" w:fill="auto"/>
            <w:noWrap/>
            <w:vAlign w:val="bottom"/>
            <w:hideMark/>
          </w:tcPr>
          <w:p w14:paraId="03434D9C" w14:textId="77777777" w:rsidR="00B90736" w:rsidRPr="00B90736" w:rsidRDefault="00B90736" w:rsidP="005C3C64">
            <w:pPr>
              <w:spacing w:line="312" w:lineRule="auto"/>
              <w:jc w:val="center"/>
            </w:pPr>
            <w:r w:rsidRPr="00B90736">
              <w:t>248.5</w:t>
            </w:r>
          </w:p>
        </w:tc>
        <w:tc>
          <w:tcPr>
            <w:tcW w:w="1217" w:type="dxa"/>
            <w:tcBorders>
              <w:top w:val="nil"/>
              <w:left w:val="nil"/>
              <w:bottom w:val="nil"/>
              <w:right w:val="nil"/>
            </w:tcBorders>
            <w:shd w:val="clear" w:color="auto" w:fill="auto"/>
            <w:noWrap/>
            <w:vAlign w:val="bottom"/>
            <w:hideMark/>
          </w:tcPr>
          <w:p w14:paraId="480513BE" w14:textId="77777777" w:rsidR="00B90736" w:rsidRPr="00B90736" w:rsidRDefault="00B90736" w:rsidP="005C3C64">
            <w:pPr>
              <w:spacing w:line="312" w:lineRule="auto"/>
              <w:jc w:val="center"/>
            </w:pPr>
            <w:r w:rsidRPr="00B90736">
              <w:t>257,23</w:t>
            </w:r>
          </w:p>
        </w:tc>
        <w:tc>
          <w:tcPr>
            <w:tcW w:w="1353" w:type="dxa"/>
            <w:tcBorders>
              <w:top w:val="nil"/>
              <w:left w:val="nil"/>
              <w:bottom w:val="nil"/>
              <w:right w:val="nil"/>
            </w:tcBorders>
            <w:shd w:val="clear" w:color="auto" w:fill="auto"/>
            <w:noWrap/>
            <w:vAlign w:val="bottom"/>
            <w:hideMark/>
          </w:tcPr>
          <w:p w14:paraId="05D3311A" w14:textId="77777777" w:rsidR="00B90736" w:rsidRPr="00B90736" w:rsidRDefault="00B90736" w:rsidP="005C3C64">
            <w:pPr>
              <w:spacing w:line="312" w:lineRule="auto"/>
              <w:jc w:val="center"/>
            </w:pPr>
            <w:r w:rsidRPr="00B90736">
              <w:t>6219873</w:t>
            </w:r>
          </w:p>
        </w:tc>
        <w:tc>
          <w:tcPr>
            <w:tcW w:w="1138" w:type="dxa"/>
            <w:tcBorders>
              <w:top w:val="nil"/>
              <w:left w:val="nil"/>
              <w:bottom w:val="nil"/>
              <w:right w:val="nil"/>
            </w:tcBorders>
            <w:shd w:val="clear" w:color="auto" w:fill="auto"/>
            <w:noWrap/>
            <w:vAlign w:val="bottom"/>
            <w:hideMark/>
          </w:tcPr>
          <w:p w14:paraId="120F6B18" w14:textId="77777777" w:rsidR="00B90736" w:rsidRPr="00B90736" w:rsidRDefault="00B90736" w:rsidP="005C3C64">
            <w:pPr>
              <w:spacing w:line="312" w:lineRule="auto"/>
              <w:jc w:val="center"/>
            </w:pPr>
            <w:r w:rsidRPr="00B90736">
              <w:t>&lt;.001</w:t>
            </w:r>
          </w:p>
        </w:tc>
      </w:tr>
      <w:tr w:rsidR="00B90736" w:rsidRPr="00B90736" w14:paraId="22B2D606" w14:textId="77777777" w:rsidTr="005C3C64">
        <w:trPr>
          <w:trHeight w:val="209"/>
        </w:trPr>
        <w:tc>
          <w:tcPr>
            <w:tcW w:w="1515" w:type="dxa"/>
            <w:tcBorders>
              <w:top w:val="nil"/>
              <w:left w:val="nil"/>
              <w:bottom w:val="single" w:sz="4" w:space="0" w:color="auto"/>
              <w:right w:val="nil"/>
            </w:tcBorders>
            <w:shd w:val="clear" w:color="auto" w:fill="auto"/>
            <w:noWrap/>
            <w:vAlign w:val="bottom"/>
            <w:hideMark/>
          </w:tcPr>
          <w:p w14:paraId="423959A0" w14:textId="77777777" w:rsidR="00B90736" w:rsidRPr="00B90736" w:rsidRDefault="00B90736" w:rsidP="00B90736">
            <w:pPr>
              <w:spacing w:line="312" w:lineRule="auto"/>
            </w:pPr>
            <w:r w:rsidRPr="00B90736">
              <w:t>Shares</w:t>
            </w:r>
          </w:p>
        </w:tc>
        <w:tc>
          <w:tcPr>
            <w:tcW w:w="1215" w:type="dxa"/>
            <w:tcBorders>
              <w:top w:val="nil"/>
              <w:left w:val="nil"/>
              <w:bottom w:val="single" w:sz="4" w:space="0" w:color="auto"/>
              <w:right w:val="nil"/>
            </w:tcBorders>
            <w:shd w:val="clear" w:color="auto" w:fill="auto"/>
            <w:noWrap/>
            <w:vAlign w:val="bottom"/>
            <w:hideMark/>
          </w:tcPr>
          <w:p w14:paraId="2D30375A" w14:textId="77777777" w:rsidR="00B90736" w:rsidRPr="00B90736" w:rsidRDefault="00B90736" w:rsidP="005C3C64">
            <w:pPr>
              <w:spacing w:line="312" w:lineRule="auto"/>
              <w:jc w:val="center"/>
            </w:pPr>
            <w:r w:rsidRPr="00B90736">
              <w:t>41,00</w:t>
            </w:r>
          </w:p>
        </w:tc>
        <w:tc>
          <w:tcPr>
            <w:tcW w:w="1217" w:type="dxa"/>
            <w:tcBorders>
              <w:top w:val="nil"/>
              <w:left w:val="nil"/>
              <w:bottom w:val="single" w:sz="4" w:space="0" w:color="auto"/>
              <w:right w:val="nil"/>
            </w:tcBorders>
            <w:shd w:val="clear" w:color="auto" w:fill="auto"/>
            <w:noWrap/>
            <w:vAlign w:val="bottom"/>
            <w:hideMark/>
          </w:tcPr>
          <w:p w14:paraId="2DC84493" w14:textId="77777777" w:rsidR="00B90736" w:rsidRPr="00B90736" w:rsidRDefault="00B90736" w:rsidP="005C3C64">
            <w:pPr>
              <w:spacing w:line="312" w:lineRule="auto"/>
              <w:jc w:val="center"/>
            </w:pPr>
            <w:r w:rsidRPr="00B90736">
              <w:t>44,48</w:t>
            </w:r>
          </w:p>
        </w:tc>
        <w:tc>
          <w:tcPr>
            <w:tcW w:w="1215" w:type="dxa"/>
            <w:tcBorders>
              <w:top w:val="nil"/>
              <w:left w:val="nil"/>
              <w:bottom w:val="single" w:sz="4" w:space="0" w:color="auto"/>
              <w:right w:val="nil"/>
            </w:tcBorders>
            <w:shd w:val="clear" w:color="auto" w:fill="auto"/>
            <w:noWrap/>
            <w:vAlign w:val="bottom"/>
            <w:hideMark/>
          </w:tcPr>
          <w:p w14:paraId="76FB7CD0" w14:textId="77777777" w:rsidR="00B90736" w:rsidRPr="00B90736" w:rsidRDefault="00B90736" w:rsidP="005C3C64">
            <w:pPr>
              <w:spacing w:line="312" w:lineRule="auto"/>
              <w:jc w:val="center"/>
            </w:pPr>
            <w:r w:rsidRPr="00B90736">
              <w:t>107,00</w:t>
            </w:r>
          </w:p>
        </w:tc>
        <w:tc>
          <w:tcPr>
            <w:tcW w:w="1217" w:type="dxa"/>
            <w:tcBorders>
              <w:top w:val="nil"/>
              <w:left w:val="nil"/>
              <w:bottom w:val="single" w:sz="4" w:space="0" w:color="auto"/>
              <w:right w:val="nil"/>
            </w:tcBorders>
            <w:shd w:val="clear" w:color="auto" w:fill="auto"/>
            <w:noWrap/>
            <w:vAlign w:val="bottom"/>
            <w:hideMark/>
          </w:tcPr>
          <w:p w14:paraId="28F0275B" w14:textId="77777777" w:rsidR="00B90736" w:rsidRPr="00B90736" w:rsidRDefault="00B90736" w:rsidP="005C3C64">
            <w:pPr>
              <w:spacing w:line="312" w:lineRule="auto"/>
              <w:jc w:val="center"/>
            </w:pPr>
            <w:r w:rsidRPr="00B90736">
              <w:t>133,43</w:t>
            </w:r>
          </w:p>
        </w:tc>
        <w:tc>
          <w:tcPr>
            <w:tcW w:w="1353" w:type="dxa"/>
            <w:tcBorders>
              <w:top w:val="nil"/>
              <w:left w:val="nil"/>
              <w:bottom w:val="single" w:sz="4" w:space="0" w:color="auto"/>
              <w:right w:val="nil"/>
            </w:tcBorders>
            <w:shd w:val="clear" w:color="auto" w:fill="auto"/>
            <w:noWrap/>
            <w:vAlign w:val="bottom"/>
            <w:hideMark/>
          </w:tcPr>
          <w:p w14:paraId="2022A833" w14:textId="77777777" w:rsidR="00B90736" w:rsidRPr="00B90736" w:rsidRDefault="00B90736" w:rsidP="005C3C64">
            <w:pPr>
              <w:spacing w:line="312" w:lineRule="auto"/>
              <w:jc w:val="center"/>
            </w:pPr>
            <w:r w:rsidRPr="00B90736">
              <w:t>5987126</w:t>
            </w:r>
          </w:p>
        </w:tc>
        <w:tc>
          <w:tcPr>
            <w:tcW w:w="1138" w:type="dxa"/>
            <w:tcBorders>
              <w:top w:val="nil"/>
              <w:left w:val="nil"/>
              <w:bottom w:val="single" w:sz="4" w:space="0" w:color="auto"/>
              <w:right w:val="nil"/>
            </w:tcBorders>
            <w:shd w:val="clear" w:color="auto" w:fill="auto"/>
            <w:noWrap/>
            <w:vAlign w:val="bottom"/>
            <w:hideMark/>
          </w:tcPr>
          <w:p w14:paraId="6C9B73B5" w14:textId="77777777" w:rsidR="00B90736" w:rsidRPr="00B90736" w:rsidRDefault="00B90736" w:rsidP="005C3C64">
            <w:pPr>
              <w:spacing w:line="312" w:lineRule="auto"/>
              <w:jc w:val="center"/>
            </w:pPr>
            <w:r w:rsidRPr="00B90736">
              <w:t>&lt;.001</w:t>
            </w:r>
          </w:p>
        </w:tc>
      </w:tr>
      <w:tr w:rsidR="00B90736" w:rsidRPr="00B90736" w14:paraId="687328D1" w14:textId="77777777" w:rsidTr="00B90736">
        <w:trPr>
          <w:trHeight w:val="209"/>
        </w:trPr>
        <w:tc>
          <w:tcPr>
            <w:tcW w:w="8870" w:type="dxa"/>
            <w:gridSpan w:val="7"/>
            <w:tcBorders>
              <w:top w:val="single" w:sz="4" w:space="0" w:color="auto"/>
              <w:left w:val="nil"/>
              <w:bottom w:val="nil"/>
              <w:right w:val="nil"/>
            </w:tcBorders>
            <w:shd w:val="clear" w:color="auto" w:fill="auto"/>
            <w:noWrap/>
            <w:vAlign w:val="bottom"/>
            <w:hideMark/>
          </w:tcPr>
          <w:p w14:paraId="41C973FB" w14:textId="77777777" w:rsidR="00B90736" w:rsidRPr="00B90736" w:rsidRDefault="00B90736" w:rsidP="00B90736">
            <w:pPr>
              <w:spacing w:line="312" w:lineRule="auto"/>
            </w:pPr>
            <w:r w:rsidRPr="00B90736">
              <w:rPr>
                <w:i/>
                <w:iCs/>
              </w:rPr>
              <w:t>Notes</w:t>
            </w:r>
            <w:r w:rsidRPr="00B90736">
              <w:t xml:space="preserve">. </w:t>
            </w:r>
            <w:r w:rsidRPr="00B90736">
              <w:rPr>
                <w:i/>
                <w:iCs/>
              </w:rPr>
              <w:t>Md</w:t>
            </w:r>
            <w:r w:rsidRPr="00B90736">
              <w:t xml:space="preserve"> = Median, </w:t>
            </w:r>
            <w:proofErr w:type="spellStart"/>
            <w:r w:rsidRPr="00B90736">
              <w:rPr>
                <w:i/>
                <w:iCs/>
              </w:rPr>
              <w:t>MaD</w:t>
            </w:r>
            <w:proofErr w:type="spellEnd"/>
            <w:r w:rsidRPr="00B90736">
              <w:rPr>
                <w:i/>
                <w:iCs/>
              </w:rPr>
              <w:t xml:space="preserve"> </w:t>
            </w:r>
            <w:r w:rsidRPr="00B90736">
              <w:t>= Mean average distance from the median</w:t>
            </w:r>
          </w:p>
        </w:tc>
      </w:tr>
    </w:tbl>
    <w:p w14:paraId="242E61BE" w14:textId="77777777" w:rsidR="00B90736" w:rsidRDefault="00B90736" w:rsidP="001C0C43">
      <w:pPr>
        <w:spacing w:line="312" w:lineRule="auto"/>
        <w:ind w:firstLine="720"/>
      </w:pPr>
    </w:p>
    <w:p w14:paraId="69FBAD32" w14:textId="77777777" w:rsidR="005C3C64" w:rsidRPr="00B90736" w:rsidRDefault="005C3C64" w:rsidP="005C3C64">
      <w:pPr>
        <w:spacing w:line="312" w:lineRule="auto"/>
        <w:ind w:firstLine="720"/>
        <w:jc w:val="center"/>
      </w:pPr>
    </w:p>
    <w:p w14:paraId="77304F6C" w14:textId="642D310A" w:rsidR="005C3C64" w:rsidRPr="00B90736" w:rsidRDefault="005C3C64" w:rsidP="005C3C64">
      <w:pPr>
        <w:spacing w:line="312" w:lineRule="auto"/>
        <w:ind w:firstLine="720"/>
        <w:jc w:val="center"/>
        <w:rPr>
          <w:b/>
        </w:rPr>
      </w:pPr>
      <w:r>
        <w:rPr>
          <w:b/>
        </w:rPr>
        <w:t>Discussion</w:t>
      </w:r>
    </w:p>
    <w:p w14:paraId="1363D088" w14:textId="33AB2BBF" w:rsidR="005C3C64" w:rsidRPr="001B62A6" w:rsidRDefault="005C3C64" w:rsidP="005C3C64">
      <w:pPr>
        <w:spacing w:line="312" w:lineRule="auto"/>
        <w:ind w:firstLine="720"/>
        <w:jc w:val="center"/>
      </w:pPr>
    </w:p>
    <w:p w14:paraId="5ED76167" w14:textId="2949D843" w:rsidR="001B62A6" w:rsidRDefault="001B62A6" w:rsidP="001B62A6">
      <w:pPr>
        <w:spacing w:line="312" w:lineRule="auto"/>
        <w:ind w:firstLine="720"/>
      </w:pPr>
      <w:r>
        <w:t xml:space="preserve">We broadened the literature by using supervised machine learning to investigate nostalgia in populist and non-populist political communication. Our results confirm both the close association between populism and nostalgia observed previously (Menke &amp; Wulf, 2021; Mols &amp; Jetten, 2014; Smeekes et al., 2021) and ideological asymmetries characterizing this association (Jost, 2017). Consistent with prior work in a Hungarian context (Szabó &amp; Kiss, 2022), the right-wing populist AFD expressed the most nostalgia in its social media communication, although The Left party, which has been characterized as partially populist, also employed nostalgia frequently. Non-populist parties seldomly addressed nostalgic topics in their social media communication. Extending prior research </w:t>
      </w:r>
      <w:r>
        <w:lastRenderedPageBreak/>
        <w:t>on variation in the content of collective nostalgia (Lammers &amp; Baldwin, 2020; Wohl &amp; Stefaniak, 2021), we demonstrated that nostalgic narratives differed between parties. On the one hand, only the A</w:t>
      </w:r>
      <w:r w:rsidR="00E05019">
        <w:t>F</w:t>
      </w:r>
      <w:r>
        <w:t>D referred to a more homogenous, nativist society—the heartland (Taggart, 2004). On the other hand, only The Left referred to a more pro-social and caring past. Consistent with prior experimental research in Germany (Menke &amp; Wulf, 2021), users engaged more with nostalgic than non-nostalgic posts. Of note, nostalgia was unassociated with content sharing for Hungarian political Facebook posts (Szabó &amp; Kiss, 2022), wherefore future research comparing the interplay of nostalgia in political communication and user responses in different contexts seems desirable.</w:t>
      </w:r>
    </w:p>
    <w:p w14:paraId="48BA19A6" w14:textId="6E6D5F48" w:rsidR="001B62A6" w:rsidRDefault="001B62A6" w:rsidP="001B62A6">
      <w:pPr>
        <w:spacing w:line="312" w:lineRule="auto"/>
        <w:ind w:firstLine="720"/>
      </w:pPr>
      <w:r>
        <w:tab/>
        <w:t xml:space="preserve">On a more abstract level, our study underlined the advantages of employing supervised machine learning in political-communication research, in accord with prior recommendation for automated text analysis (González-Bailón &amp; </w:t>
      </w:r>
      <w:proofErr w:type="spellStart"/>
      <w:r>
        <w:t>Petchler</w:t>
      </w:r>
      <w:proofErr w:type="spellEnd"/>
      <w:r>
        <w:t xml:space="preserve">, 2015; </w:t>
      </w:r>
      <w:proofErr w:type="spellStart"/>
      <w:r>
        <w:t>Scharkow</w:t>
      </w:r>
      <w:proofErr w:type="spellEnd"/>
      <w:r>
        <w:t>, 2013; Stieglitz &amp; Dang-Xuan, 2013). Extending relevant findings in communication science, we showed that using psychologically established procedures in line with functional and appraisal theories of emotions (Frijda, 1988; Nabi, 1999; Scherer, 2005) to build the ground truth for emotion detection allows a rich depiction of emotions and a classifier performance comparable to that observed for hand-coded data. Although human coding remains the gold-standard for perceived content in text data, vivid recall tasks, like the one used in our study, are used frequently in psychological science (Ferrer</w:t>
      </w:r>
      <w:r w:rsidR="0070007D">
        <w:t>,</w:t>
      </w:r>
      <w:r w:rsidR="0070007D" w:rsidRPr="0070007D">
        <w:t xml:space="preserve"> </w:t>
      </w:r>
      <w:proofErr w:type="spellStart"/>
      <w:r w:rsidR="0070007D" w:rsidRPr="0070007D">
        <w:t>Grenen</w:t>
      </w:r>
      <w:proofErr w:type="spellEnd"/>
      <w:r w:rsidR="0070007D">
        <w:t xml:space="preserve"> &amp; Taber</w:t>
      </w:r>
      <w:r>
        <w:t>., 2015), making them a valuable data source for future classifier developments.</w:t>
      </w:r>
    </w:p>
    <w:p w14:paraId="4DF8F7B7" w14:textId="77777777" w:rsidR="00E05019" w:rsidRPr="00B90736" w:rsidRDefault="00E05019" w:rsidP="001B62A6">
      <w:pPr>
        <w:spacing w:line="312" w:lineRule="auto"/>
        <w:ind w:firstLine="720"/>
      </w:pPr>
    </w:p>
    <w:p w14:paraId="73491957" w14:textId="03D6FEF4" w:rsidR="001C0C43" w:rsidRPr="00E05019" w:rsidRDefault="00E05019" w:rsidP="00E05019">
      <w:pPr>
        <w:spacing w:line="312" w:lineRule="auto"/>
        <w:ind w:firstLine="720"/>
        <w:jc w:val="center"/>
        <w:rPr>
          <w:i/>
          <w:iCs/>
        </w:rPr>
      </w:pPr>
      <w:r w:rsidRPr="00E05019">
        <w:rPr>
          <w:b/>
          <w:i/>
          <w:iCs/>
        </w:rPr>
        <w:t>Limitations and Directions for Future Research</w:t>
      </w:r>
    </w:p>
    <w:p w14:paraId="77322E24" w14:textId="16FF0C99" w:rsidR="00E05019" w:rsidRDefault="00E05019" w:rsidP="001C0C43">
      <w:pPr>
        <w:spacing w:line="312" w:lineRule="auto"/>
        <w:ind w:firstLine="720"/>
      </w:pPr>
    </w:p>
    <w:p w14:paraId="7A32FD22" w14:textId="77777777" w:rsidR="00E05019" w:rsidRDefault="00E05019" w:rsidP="00E05019">
      <w:pPr>
        <w:spacing w:line="312" w:lineRule="auto"/>
        <w:ind w:firstLine="720"/>
      </w:pPr>
      <w:r>
        <w:t xml:space="preserve">Our study had certain limitations. The ground-truth database relevant to the development of our classifier was modest. Increasing this database is likely to strengthen the classifiers’ performance (González-Bailón &amp; </w:t>
      </w:r>
      <w:proofErr w:type="spellStart"/>
      <w:r>
        <w:t>Petchler</w:t>
      </w:r>
      <w:proofErr w:type="spellEnd"/>
      <w:r>
        <w:t xml:space="preserve">, 2015). Furthermore, such an increase would allow for more complex deep-learning algorithms, which might also boost performance. </w:t>
      </w:r>
    </w:p>
    <w:p w14:paraId="1125F1F9" w14:textId="77777777" w:rsidR="00E05019" w:rsidRDefault="00E05019" w:rsidP="00E05019">
      <w:pPr>
        <w:spacing w:line="312" w:lineRule="auto"/>
        <w:ind w:firstLine="720"/>
      </w:pPr>
      <w:r>
        <w:lastRenderedPageBreak/>
        <w:t xml:space="preserve">Also, despite performing better than chance in detecting both nostalgic and non-nostalgic essays, our classifier performed overall unsatisfactorily regarding the detection of non-nostalgic text in the essay data. Although our induction procedure ensured internal validity, enhancing the database with unequivocally non-nostalgic content could strengthen classifier performance. Indeed, performance was better on the political dataset, which included a larger variety of topics than the evaluation data set. Here the classifier agreed in 82% of posts with a human coder. Nevertheless, classifier performance is best on the same type of input on which it was trained. Thus, retraining our model on political Facebook posts likely further strengthens its performance. </w:t>
      </w:r>
    </w:p>
    <w:p w14:paraId="51930D8B" w14:textId="06445887" w:rsidR="00E05019" w:rsidRDefault="00E05019" w:rsidP="00E05019">
      <w:pPr>
        <w:spacing w:line="312" w:lineRule="auto"/>
        <w:ind w:firstLine="720"/>
      </w:pPr>
      <w:r>
        <w:t>Finally, our examination of nostalgia in populist and non-populist communication pertained to a single country, Germany, and a single social network site, Facebook. Future investigations could focus on other countries and a larger variety of social media as well as on traditional political communication such as parliamentary speeches or political advertisements.</w:t>
      </w:r>
    </w:p>
    <w:p w14:paraId="0704E39A" w14:textId="619C3308" w:rsidR="00E05019" w:rsidRDefault="00E05019" w:rsidP="00E05019">
      <w:pPr>
        <w:spacing w:line="312" w:lineRule="auto"/>
        <w:ind w:firstLine="720"/>
      </w:pPr>
    </w:p>
    <w:p w14:paraId="405E9A90" w14:textId="3569A188" w:rsidR="00E05019" w:rsidRPr="009A329C" w:rsidRDefault="009A329C" w:rsidP="009A329C">
      <w:pPr>
        <w:spacing w:line="312" w:lineRule="auto"/>
        <w:ind w:firstLine="720"/>
        <w:jc w:val="center"/>
        <w:rPr>
          <w:i/>
          <w:iCs/>
        </w:rPr>
      </w:pPr>
      <w:r w:rsidRPr="009A329C">
        <w:rPr>
          <w:b/>
          <w:i/>
          <w:iCs/>
        </w:rPr>
        <w:t>Practical Implication</w:t>
      </w:r>
      <w:r>
        <w:rPr>
          <w:b/>
          <w:i/>
          <w:iCs/>
        </w:rPr>
        <w:t>s</w:t>
      </w:r>
      <w:r w:rsidR="00D11DB6">
        <w:rPr>
          <w:b/>
          <w:i/>
          <w:iCs/>
        </w:rPr>
        <w:t xml:space="preserve"> and Conclusion</w:t>
      </w:r>
    </w:p>
    <w:p w14:paraId="5CB334E3" w14:textId="34920221" w:rsidR="00E05019" w:rsidRDefault="00E05019" w:rsidP="00E05019">
      <w:pPr>
        <w:spacing w:line="312" w:lineRule="auto"/>
        <w:ind w:firstLine="720"/>
      </w:pPr>
    </w:p>
    <w:p w14:paraId="60687B69" w14:textId="41E3F63B" w:rsidR="009A329C" w:rsidRDefault="009A329C" w:rsidP="00E05019">
      <w:pPr>
        <w:spacing w:line="312" w:lineRule="auto"/>
        <w:ind w:firstLine="720"/>
      </w:pPr>
      <w:r w:rsidRPr="009A329C">
        <w:t xml:space="preserve">Nostalgia confers several psychological benefits (Sedikides et al., 2015), ranging from individual well-being (Wildschut &amp; Sedikides, 2022) to intragroup bonding (Wildschut et al., 2014). It also helps people to manage existential anxieties and imbues life with meaning (Sedikides &amp; Wildschut, 2019), while acting as a motivational force (Sedikides &amp; Wildschut, 2020). </w:t>
      </w:r>
      <w:r w:rsidR="00A148B2">
        <w:t>N</w:t>
      </w:r>
      <w:r w:rsidRPr="009A329C">
        <w:t>ational nostalgia can have broad-ranging consequences, depending on how it is used (Sedikides &amp; Wildschut, 2019). We discussed research documenting the pernicious influence of national nostalgia (e.g., increases in prejudice) as used by right-wing populist parties. To prevent or offset such influence, one could instill another type of national nostalgia, focusing on a diverse and open past (Stefaniak et al., 2021; Wohl et al., 2020) or on memories of democratic periods (</w:t>
      </w:r>
      <w:proofErr w:type="spellStart"/>
      <w:r w:rsidRPr="009A329C">
        <w:t>Elçi</w:t>
      </w:r>
      <w:proofErr w:type="spellEnd"/>
      <w:r w:rsidRPr="009A329C">
        <w:t>, 2021). At the minimum, taking nostalgia into account might help democratic political parties to increase engagement with their social media campaigns.</w:t>
      </w:r>
    </w:p>
    <w:p w14:paraId="31F931CD" w14:textId="6C0D3F14" w:rsidR="009A329C" w:rsidRDefault="00D11DB6" w:rsidP="00E05019">
      <w:pPr>
        <w:spacing w:line="312" w:lineRule="auto"/>
        <w:ind w:firstLine="720"/>
      </w:pPr>
      <w:r>
        <w:lastRenderedPageBreak/>
        <w:t>Overall, we</w:t>
      </w:r>
      <w:r w:rsidR="009A329C" w:rsidRPr="009A329C">
        <w:t xml:space="preserve"> provided unique evidence for the interplay between populism and nostalgia </w:t>
      </w:r>
      <w:r>
        <w:t>and</w:t>
      </w:r>
      <w:r w:rsidR="009A329C" w:rsidRPr="009A329C">
        <w:t xml:space="preserve"> demonstrated the value of employing psychologically informed supervised machine learning in political communication research.</w:t>
      </w:r>
    </w:p>
    <w:p w14:paraId="34F4C2AD" w14:textId="77777777" w:rsidR="009A329C" w:rsidRPr="00436A1B" w:rsidRDefault="009A329C" w:rsidP="005F2E10">
      <w:pPr>
        <w:spacing w:line="312" w:lineRule="auto"/>
      </w:pPr>
    </w:p>
    <w:p w14:paraId="0E6BFFC9" w14:textId="77777777" w:rsidR="000D280D" w:rsidRPr="006B59D7" w:rsidRDefault="000D280D" w:rsidP="00414B12">
      <w:pPr>
        <w:spacing w:line="312" w:lineRule="auto"/>
        <w:jc w:val="center"/>
        <w:rPr>
          <w:b/>
          <w:lang w:val="pt-PT"/>
        </w:rPr>
      </w:pPr>
      <w:r w:rsidRPr="006B59D7">
        <w:rPr>
          <w:b/>
          <w:lang w:val="pt-PT"/>
        </w:rPr>
        <w:t>References</w:t>
      </w:r>
    </w:p>
    <w:p w14:paraId="60408D65" w14:textId="77777777" w:rsidR="000D280D" w:rsidRPr="006B59D7" w:rsidRDefault="000D280D" w:rsidP="009A329C">
      <w:pPr>
        <w:spacing w:line="312" w:lineRule="auto"/>
        <w:contextualSpacing/>
        <w:rPr>
          <w:lang w:val="pt-PT"/>
        </w:rPr>
      </w:pPr>
    </w:p>
    <w:p w14:paraId="0D3CA9ED" w14:textId="00E358C4" w:rsidR="009A329C" w:rsidRPr="006B59D7"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lang w:val="pt-PT"/>
        </w:rPr>
      </w:pPr>
      <w:r w:rsidRPr="009A329C">
        <w:rPr>
          <w:lang w:val="pt-PT"/>
        </w:rPr>
        <w:t xml:space="preserve">Aalberg, T., &amp; de Vreese, C. H. (2017). Introduction. In T. Aalberg, F. Esser, C. Reinemann, J. Strömbäck, &amp; C. H. De Vreese (Eds.), </w:t>
      </w:r>
      <w:r w:rsidRPr="009A329C">
        <w:rPr>
          <w:i/>
          <w:lang w:val="pt-PT"/>
        </w:rPr>
        <w:t>Populist political communication in Europe</w:t>
      </w:r>
      <w:r w:rsidRPr="009A329C">
        <w:rPr>
          <w:lang w:val="pt-PT"/>
        </w:rPr>
        <w:t xml:space="preserve"> (pp. 3-11). </w:t>
      </w:r>
      <w:r w:rsidRPr="006B59D7">
        <w:rPr>
          <w:lang w:val="pt-PT"/>
        </w:rPr>
        <w:t>Routledge.</w:t>
      </w:r>
      <w:r w:rsidR="002F6DBF" w:rsidRPr="006B59D7">
        <w:rPr>
          <w:lang w:val="pt-PT"/>
        </w:rPr>
        <w:t>BoucheCHeun</w:t>
      </w:r>
    </w:p>
    <w:p w14:paraId="6B4FA39D" w14:textId="77777777" w:rsidR="009A329C" w:rsidRPr="009A329C" w:rsidRDefault="009A329C" w:rsidP="009A329C">
      <w:pPr>
        <w:widowControl w:val="0"/>
        <w:pBdr>
          <w:top w:val="nil"/>
          <w:left w:val="nil"/>
          <w:bottom w:val="nil"/>
          <w:right w:val="nil"/>
          <w:between w:val="nil"/>
        </w:pBdr>
        <w:spacing w:line="312" w:lineRule="auto"/>
        <w:ind w:left="720" w:hanging="720"/>
        <w:contextualSpacing/>
      </w:pPr>
      <w:r w:rsidRPr="006B59D7">
        <w:rPr>
          <w:lang w:val="pt-PT"/>
        </w:rPr>
        <w:t xml:space="preserve">Asghar, M. Z., Subhan, F., Imran, M., Kundi, F. M., Shamshirband, S., Mosavi, A., Csiba, P., &amp; Varkonyi, A. R. (2019). </w:t>
      </w:r>
      <w:r w:rsidRPr="009A329C">
        <w:t xml:space="preserve">Performance evaluation of supervised machine learning techniques for efficient detection of emotions from online content. </w:t>
      </w:r>
      <w:r w:rsidRPr="009A329C">
        <w:rPr>
          <w:i/>
          <w:iCs/>
        </w:rPr>
        <w:t>ArXiv</w:t>
      </w:r>
      <w:r w:rsidRPr="009A329C">
        <w:t xml:space="preserve">, 30. </w:t>
      </w:r>
    </w:p>
    <w:p w14:paraId="6944B8EA" w14:textId="58BAE18B" w:rsidR="009A329C" w:rsidRPr="009A329C" w:rsidRDefault="009A329C" w:rsidP="009A329C">
      <w:pPr>
        <w:widowControl w:val="0"/>
        <w:pBdr>
          <w:top w:val="nil"/>
          <w:left w:val="nil"/>
          <w:bottom w:val="nil"/>
          <w:right w:val="nil"/>
          <w:between w:val="nil"/>
        </w:pBdr>
        <w:spacing w:line="312" w:lineRule="auto"/>
        <w:ind w:left="720" w:hanging="720"/>
        <w:contextualSpacing/>
        <w:rPr>
          <w:szCs w:val="28"/>
        </w:rPr>
      </w:pPr>
      <w:r w:rsidRPr="009A329C">
        <w:rPr>
          <w:szCs w:val="28"/>
        </w:rPr>
        <w:t xml:space="preserve">Azim, M. A., &amp; Bhuiyan, M. H. (2018). Text to emotion extraction using supervised machine learning techniques. </w:t>
      </w:r>
      <w:r w:rsidRPr="009A329C">
        <w:rPr>
          <w:i/>
          <w:iCs/>
          <w:szCs w:val="28"/>
        </w:rPr>
        <w:t>TELKOMNIKA (Telecommunication Computing Electronics and Control)</w:t>
      </w:r>
      <w:r w:rsidRPr="009A329C">
        <w:rPr>
          <w:szCs w:val="28"/>
        </w:rPr>
        <w:t xml:space="preserve">, </w:t>
      </w:r>
      <w:r w:rsidRPr="009A329C">
        <w:rPr>
          <w:i/>
          <w:iCs/>
          <w:szCs w:val="28"/>
        </w:rPr>
        <w:t>16</w:t>
      </w:r>
      <w:r w:rsidRPr="009A329C">
        <w:rPr>
          <w:szCs w:val="28"/>
        </w:rPr>
        <w:t xml:space="preserve">(3), 1394. </w:t>
      </w:r>
      <w:r w:rsidRPr="00C053AA">
        <w:rPr>
          <w:szCs w:val="28"/>
        </w:rPr>
        <w:t>https://doi.org/10.12928/telkomnika.v16i3.8387</w:t>
      </w:r>
    </w:p>
    <w:p w14:paraId="0C76E505" w14:textId="56D6B191" w:rsidR="009A329C" w:rsidRPr="009A329C" w:rsidRDefault="009A329C" w:rsidP="009A329C">
      <w:pPr>
        <w:widowControl w:val="0"/>
        <w:pBdr>
          <w:top w:val="nil"/>
          <w:left w:val="nil"/>
          <w:bottom w:val="nil"/>
          <w:right w:val="nil"/>
          <w:between w:val="nil"/>
        </w:pBdr>
        <w:spacing w:line="312" w:lineRule="auto"/>
        <w:ind w:left="720" w:hanging="720"/>
        <w:contextualSpacing/>
        <w:rPr>
          <w:lang w:val="pt-PT"/>
        </w:rPr>
      </w:pPr>
      <w:r w:rsidRPr="009A329C">
        <w:t xml:space="preserve">Benoit, K., &amp; Matsuo, A. (2020). </w:t>
      </w:r>
      <w:proofErr w:type="spellStart"/>
      <w:r w:rsidRPr="009A329C">
        <w:rPr>
          <w:i/>
        </w:rPr>
        <w:t>spacyr</w:t>
      </w:r>
      <w:proofErr w:type="spellEnd"/>
      <w:r w:rsidRPr="009A329C">
        <w:rPr>
          <w:i/>
        </w:rPr>
        <w:t>: Wrapper to the ‘</w:t>
      </w:r>
      <w:proofErr w:type="spellStart"/>
      <w:r w:rsidRPr="009A329C">
        <w:rPr>
          <w:i/>
        </w:rPr>
        <w:t>spaCy</w:t>
      </w:r>
      <w:proofErr w:type="spellEnd"/>
      <w:r w:rsidRPr="009A329C">
        <w:rPr>
          <w:i/>
        </w:rPr>
        <w:t>’ ‘NLP’ Library.</w:t>
      </w:r>
      <w:r w:rsidRPr="009A329C">
        <w:t xml:space="preserve"> </w:t>
      </w:r>
      <w:r w:rsidRPr="009A329C">
        <w:rPr>
          <w:lang w:val="pt-PT"/>
        </w:rPr>
        <w:t>(1.2.1) [R]. https://CRAN.R-project.org/package=spacyr</w:t>
      </w:r>
    </w:p>
    <w:p w14:paraId="483C9588" w14:textId="56453E07"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rPr>
          <w:lang w:val="pt-PT"/>
        </w:rPr>
        <w:t xml:space="preserve">Bouchet-Valat, M. (2020). </w:t>
      </w:r>
      <w:proofErr w:type="spellStart"/>
      <w:r w:rsidRPr="009A329C">
        <w:rPr>
          <w:i/>
        </w:rPr>
        <w:t>SnowballC</w:t>
      </w:r>
      <w:proofErr w:type="spellEnd"/>
      <w:r w:rsidRPr="009A329C">
        <w:rPr>
          <w:i/>
        </w:rPr>
        <w:t>: Snowball Stemmers Based on the C ‘</w:t>
      </w:r>
      <w:proofErr w:type="spellStart"/>
      <w:r w:rsidRPr="009A329C">
        <w:rPr>
          <w:i/>
        </w:rPr>
        <w:t>libstemmer</w:t>
      </w:r>
      <w:proofErr w:type="spellEnd"/>
      <w:r w:rsidRPr="009A329C">
        <w:rPr>
          <w:i/>
        </w:rPr>
        <w:t>’ UTF-8 Library</w:t>
      </w:r>
      <w:r w:rsidRPr="009A329C">
        <w:t xml:space="preserve"> (0.7.0) [R]. https://cran.r-project.org/web/packages/SnowballC</w:t>
      </w:r>
    </w:p>
    <w:p w14:paraId="57415C65" w14:textId="43937015"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Breiman</w:t>
      </w:r>
      <w:proofErr w:type="spellEnd"/>
      <w:r w:rsidRPr="009A329C">
        <w:t xml:space="preserve">, L. (2001). Random Forest. </w:t>
      </w:r>
      <w:r w:rsidRPr="009A329C">
        <w:rPr>
          <w:i/>
        </w:rPr>
        <w:t>Machine Learning</w:t>
      </w:r>
      <w:r w:rsidRPr="009A329C">
        <w:t xml:space="preserve">, </w:t>
      </w:r>
      <w:r w:rsidRPr="009A329C">
        <w:rPr>
          <w:i/>
        </w:rPr>
        <w:t>45</w:t>
      </w:r>
      <w:r w:rsidRPr="009A329C">
        <w:t>, 5–32.</w:t>
      </w:r>
    </w:p>
    <w:p w14:paraId="01826E4E" w14:textId="7A43BE45" w:rsidR="009A329C" w:rsidRPr="006B59D7" w:rsidRDefault="009A329C" w:rsidP="009A329C">
      <w:pPr>
        <w:widowControl w:val="0"/>
        <w:pBdr>
          <w:top w:val="nil"/>
          <w:left w:val="nil"/>
          <w:bottom w:val="nil"/>
          <w:right w:val="nil"/>
          <w:between w:val="nil"/>
        </w:pBdr>
        <w:spacing w:line="312" w:lineRule="auto"/>
        <w:ind w:left="720" w:hanging="720"/>
        <w:contextualSpacing/>
      </w:pPr>
      <w:r w:rsidRPr="009A329C">
        <w:t xml:space="preserve">Burger, S. V. (2018). </w:t>
      </w:r>
      <w:r w:rsidRPr="009A329C">
        <w:rPr>
          <w:i/>
        </w:rPr>
        <w:t>Introduction to machine learning with R: Rigorous mathematical analysis</w:t>
      </w:r>
      <w:r w:rsidRPr="009A329C">
        <w:t xml:space="preserve">. </w:t>
      </w:r>
      <w:r w:rsidRPr="006B59D7">
        <w:t xml:space="preserve">O’Reilly Media, Inc. </w:t>
      </w:r>
    </w:p>
    <w:p w14:paraId="03CE5120" w14:textId="69C71B34"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6B59D7">
        <w:t>Burscher</w:t>
      </w:r>
      <w:proofErr w:type="spellEnd"/>
      <w:r w:rsidRPr="006B59D7">
        <w:t xml:space="preserve">, B., </w:t>
      </w:r>
      <w:proofErr w:type="spellStart"/>
      <w:r w:rsidRPr="006B59D7">
        <w:t>Odijk</w:t>
      </w:r>
      <w:proofErr w:type="spellEnd"/>
      <w:r w:rsidRPr="006B59D7">
        <w:t xml:space="preserve">, D., </w:t>
      </w:r>
      <w:proofErr w:type="spellStart"/>
      <w:r w:rsidRPr="006B59D7">
        <w:t>Vliegenthart</w:t>
      </w:r>
      <w:proofErr w:type="spellEnd"/>
      <w:r w:rsidRPr="006B59D7">
        <w:t xml:space="preserve">, R., </w:t>
      </w:r>
      <w:proofErr w:type="spellStart"/>
      <w:r w:rsidRPr="006B59D7">
        <w:t>Rijke</w:t>
      </w:r>
      <w:proofErr w:type="spellEnd"/>
      <w:r w:rsidRPr="006B59D7">
        <w:t xml:space="preserve">, M. de, &amp; </w:t>
      </w:r>
      <w:proofErr w:type="spellStart"/>
      <w:r w:rsidRPr="006B59D7">
        <w:t>Vreese</w:t>
      </w:r>
      <w:proofErr w:type="spellEnd"/>
      <w:r w:rsidRPr="006B59D7">
        <w:t xml:space="preserve">, C. H. de. </w:t>
      </w:r>
      <w:r w:rsidRPr="009A329C">
        <w:t xml:space="preserve">(2014). Teaching the computer to code frames in news: Comparing two supervised machine learning approaches to frame analysis. </w:t>
      </w:r>
      <w:r w:rsidRPr="009A329C">
        <w:rPr>
          <w:i/>
          <w:iCs/>
        </w:rPr>
        <w:t>Communication Methods and Measures</w:t>
      </w:r>
      <w:r w:rsidRPr="009A329C">
        <w:t xml:space="preserve">, </w:t>
      </w:r>
      <w:r w:rsidRPr="009A329C">
        <w:rPr>
          <w:i/>
          <w:iCs/>
        </w:rPr>
        <w:t>8</w:t>
      </w:r>
      <w:r w:rsidRPr="009A329C">
        <w:t xml:space="preserve">(3), 190–206. </w:t>
      </w:r>
      <w:r w:rsidRPr="00C053AA">
        <w:t xml:space="preserve">https://doi.org/10.1080/19312458.2014.937527 </w:t>
      </w:r>
    </w:p>
    <w:p w14:paraId="1D0AE13D" w14:textId="77777777"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Çakar</w:t>
      </w:r>
      <w:proofErr w:type="spellEnd"/>
      <w:r w:rsidRPr="009A329C">
        <w:t xml:space="preserve">, H., &amp; </w:t>
      </w:r>
      <w:proofErr w:type="spellStart"/>
      <w:r w:rsidRPr="009A329C">
        <w:t>Sengur</w:t>
      </w:r>
      <w:proofErr w:type="spellEnd"/>
      <w:r w:rsidRPr="009A329C">
        <w:t xml:space="preserve">, A. (2021). Machine learning based emotion classification in the covid-19 real world worry dataset. </w:t>
      </w:r>
      <w:r w:rsidRPr="009A329C">
        <w:rPr>
          <w:i/>
          <w:iCs/>
        </w:rPr>
        <w:t>Computer Science</w:t>
      </w:r>
      <w:r w:rsidRPr="009A329C">
        <w:t xml:space="preserve">, </w:t>
      </w:r>
      <w:r w:rsidRPr="009A329C">
        <w:rPr>
          <w:i/>
          <w:iCs/>
        </w:rPr>
        <w:t>6</w:t>
      </w:r>
      <w:r w:rsidRPr="009A329C">
        <w:t>(1), 24–31.</w:t>
      </w:r>
    </w:p>
    <w:p w14:paraId="456FB15E" w14:textId="1AC575DE" w:rsidR="009A329C" w:rsidRPr="009A329C" w:rsidRDefault="009A329C" w:rsidP="009A329C">
      <w:pPr>
        <w:widowControl w:val="0"/>
        <w:pBdr>
          <w:top w:val="nil"/>
          <w:left w:val="nil"/>
          <w:bottom w:val="nil"/>
          <w:right w:val="nil"/>
          <w:between w:val="nil"/>
        </w:pBdr>
        <w:spacing w:line="312" w:lineRule="auto"/>
        <w:ind w:left="720" w:hanging="720"/>
        <w:contextualSpacing/>
        <w:rPr>
          <w:color w:val="000000" w:themeColor="text1"/>
        </w:rPr>
      </w:pPr>
      <w:r w:rsidRPr="009A329C">
        <w:lastRenderedPageBreak/>
        <w:t xml:space="preserve">Chawla, N. V., Bowyer, K. W., Hall, L. O., &amp; </w:t>
      </w:r>
      <w:proofErr w:type="spellStart"/>
      <w:r w:rsidRPr="009A329C">
        <w:t>Kegelmeyer</w:t>
      </w:r>
      <w:proofErr w:type="spellEnd"/>
      <w:r w:rsidRPr="009A329C">
        <w:t xml:space="preserve">, W. P. (2002). SMOTE: Synthetic minority over-sampling technique. </w:t>
      </w:r>
      <w:r w:rsidRPr="009A329C">
        <w:rPr>
          <w:i/>
        </w:rPr>
        <w:t>Journal of Artificial Intelligence Research</w:t>
      </w:r>
      <w:r w:rsidRPr="009A329C">
        <w:t xml:space="preserve">, </w:t>
      </w:r>
      <w:r w:rsidRPr="009A329C">
        <w:rPr>
          <w:i/>
        </w:rPr>
        <w:t>16</w:t>
      </w:r>
      <w:r w:rsidRPr="002A3084">
        <w:rPr>
          <w:rFonts w:eastAsia="Arial"/>
        </w:rPr>
        <w:t>, 321-357. https://doi.org/10.1613/jair.953</w:t>
      </w:r>
    </w:p>
    <w:p w14:paraId="68F43348" w14:textId="12BADD91"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rPr>
          <w:lang w:val="de-DE"/>
        </w:rPr>
        <w:t xml:space="preserve">Cheung, W.-Y., Sedikides, C., Wildschut, T., Tausch, N., &amp; Ayanian, A. H. (2017). </w:t>
      </w:r>
      <w:r w:rsidRPr="009A329C">
        <w:t xml:space="preserve">Collective nostalgia is </w:t>
      </w:r>
      <w:proofErr w:type="spellStart"/>
      <w:r w:rsidRPr="009A329C">
        <w:t>ssociated</w:t>
      </w:r>
      <w:proofErr w:type="spellEnd"/>
      <w:r w:rsidRPr="009A329C">
        <w:t xml:space="preserve"> with stronger outgroup-directed anger and participation in ingroup-favoring collective action. </w:t>
      </w:r>
      <w:r w:rsidRPr="009A329C">
        <w:rPr>
          <w:i/>
        </w:rPr>
        <w:t>Journal of Social and Political Psychology</w:t>
      </w:r>
      <w:r w:rsidRPr="009A329C">
        <w:t xml:space="preserve">, </w:t>
      </w:r>
      <w:r w:rsidRPr="009A329C">
        <w:rPr>
          <w:i/>
        </w:rPr>
        <w:t>5</w:t>
      </w:r>
      <w:r w:rsidRPr="009A329C">
        <w:t>(2), 301-319. https://doi.org/10/gd8c6m</w:t>
      </w:r>
    </w:p>
    <w:p w14:paraId="7B60484A" w14:textId="35A6499E"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Cooper, W. S., </w:t>
      </w:r>
      <w:proofErr w:type="spellStart"/>
      <w:r w:rsidRPr="009A329C">
        <w:t>Gey</w:t>
      </w:r>
      <w:proofErr w:type="spellEnd"/>
      <w:r w:rsidRPr="009A329C">
        <w:t xml:space="preserve">, F. C., &amp; Dabney, D. P. (1992). Probabilistic retrieval based on staged logistic regression. </w:t>
      </w:r>
      <w:r w:rsidRPr="009A329C">
        <w:rPr>
          <w:i/>
        </w:rPr>
        <w:t>Proceedings of the 15th Annual International ACM SIGIR Conference on Research and Development in Information Retrieval - SIGIR ’92</w:t>
      </w:r>
      <w:r w:rsidRPr="009A329C">
        <w:t>, 198-210. https://doi.org/10.1145/133160.133199</w:t>
      </w:r>
    </w:p>
    <w:p w14:paraId="37C237BE" w14:textId="539236A6"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rPr>
          <w:lang w:val="fr-FR"/>
        </w:rPr>
        <w:t>Davalos</w:t>
      </w:r>
      <w:proofErr w:type="spellEnd"/>
      <w:r w:rsidRPr="009A329C">
        <w:rPr>
          <w:lang w:val="fr-FR"/>
        </w:rPr>
        <w:t>, S., Merchant, A.,</w:t>
      </w:r>
      <w:r w:rsidR="0023692F">
        <w:rPr>
          <w:lang w:val="fr-FR"/>
        </w:rPr>
        <w:t xml:space="preserve"> </w:t>
      </w:r>
      <w:r w:rsidRPr="009A329C">
        <w:rPr>
          <w:lang w:val="fr-FR"/>
        </w:rPr>
        <w:t>Rose, G.</w:t>
      </w:r>
      <w:r w:rsidR="0023692F">
        <w:rPr>
          <w:lang w:val="fr-FR"/>
        </w:rPr>
        <w:t xml:space="preserve">, </w:t>
      </w:r>
      <w:r w:rsidRPr="009A329C">
        <w:rPr>
          <w:lang w:val="fr-FR"/>
        </w:rPr>
        <w:t xml:space="preserve">(2015). </w:t>
      </w:r>
      <w:r w:rsidRPr="009A329C">
        <w:t xml:space="preserve">Using big data to study psychological constructs: Nostalgia on </w:t>
      </w:r>
      <w:proofErr w:type="spellStart"/>
      <w:r w:rsidRPr="009A329C">
        <w:t>facebook</w:t>
      </w:r>
      <w:proofErr w:type="spellEnd"/>
      <w:r w:rsidRPr="009A329C">
        <w:t xml:space="preserve">. </w:t>
      </w:r>
      <w:r w:rsidRPr="009A329C">
        <w:rPr>
          <w:i/>
        </w:rPr>
        <w:t>Psychology and Psychotherapy</w:t>
      </w:r>
      <w:r w:rsidRPr="009A329C">
        <w:t xml:space="preserve">, </w:t>
      </w:r>
      <w:r w:rsidRPr="009A329C">
        <w:rPr>
          <w:i/>
        </w:rPr>
        <w:t>5</w:t>
      </w:r>
      <w:r w:rsidRPr="009A329C">
        <w:t>, 221-223. https://doi.org/10/gf3gvr</w:t>
      </w:r>
    </w:p>
    <w:p w14:paraId="30E14D6A" w14:textId="1865C9A6"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Davalos, S., Merchant, A., Rose, G. M., </w:t>
      </w:r>
      <w:proofErr w:type="spellStart"/>
      <w:r w:rsidRPr="009A329C">
        <w:t>Lessley</w:t>
      </w:r>
      <w:proofErr w:type="spellEnd"/>
      <w:r w:rsidRPr="009A329C">
        <w:t xml:space="preserve">, B. J., &amp; </w:t>
      </w:r>
      <w:proofErr w:type="spellStart"/>
      <w:r w:rsidRPr="009A329C">
        <w:t>Teredesai</w:t>
      </w:r>
      <w:proofErr w:type="spellEnd"/>
      <w:r w:rsidRPr="009A329C">
        <w:t xml:space="preserve">, A. M. (2015). ‘The good old days’: An examination of nostalgia in Facebook posts. </w:t>
      </w:r>
      <w:r w:rsidRPr="009A329C">
        <w:rPr>
          <w:i/>
        </w:rPr>
        <w:t>International Journal of Human Computer Studies</w:t>
      </w:r>
      <w:r w:rsidRPr="009A329C">
        <w:t xml:space="preserve">, </w:t>
      </w:r>
      <w:r w:rsidRPr="009A329C">
        <w:rPr>
          <w:i/>
        </w:rPr>
        <w:t>83</w:t>
      </w:r>
      <w:r w:rsidRPr="009A329C">
        <w:t>, 83-93. https://doi.org/10/f7sh88</w:t>
      </w:r>
    </w:p>
    <w:p w14:paraId="4E63A9BB" w14:textId="28CB892D"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de los Santos, T. M., &amp; Nabi, R. L. (2019). Emotionally charged: Exploring the role of emotion in online news information seeking and processing. </w:t>
      </w:r>
      <w:r w:rsidRPr="009A329C">
        <w:rPr>
          <w:i/>
        </w:rPr>
        <w:t>Journal of Broadcasting &amp; Electronic Media</w:t>
      </w:r>
      <w:r w:rsidRPr="009A329C">
        <w:t xml:space="preserve">, </w:t>
      </w:r>
      <w:r w:rsidRPr="009A329C">
        <w:rPr>
          <w:i/>
        </w:rPr>
        <w:t>63</w:t>
      </w:r>
      <w:r w:rsidRPr="009A329C">
        <w:t xml:space="preserve">(1), 39-58. https://doi.org/10/gf8pnz </w:t>
      </w:r>
    </w:p>
    <w:p w14:paraId="60735D0C" w14:textId="77777777"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rPr>
      </w:pPr>
      <w:r w:rsidRPr="009A329C">
        <w:rPr>
          <w:rFonts w:asciiTheme="majorBidi" w:hAnsiTheme="majorBidi" w:cstheme="majorBidi"/>
          <w:bCs/>
          <w:iCs/>
        </w:rPr>
        <w:t xml:space="preserve">Dimitriadou, M., Maciejovsky, B., Wildschut, T., &amp; Sedikides, C. (2019). </w:t>
      </w:r>
      <w:r w:rsidRPr="009A329C">
        <w:rPr>
          <w:rFonts w:asciiTheme="majorBidi" w:hAnsiTheme="majorBidi" w:cstheme="majorBidi"/>
        </w:rPr>
        <w:t xml:space="preserve">Collective nostalgia and domestic country bias. </w:t>
      </w:r>
      <w:r w:rsidRPr="009A329C">
        <w:rPr>
          <w:rFonts w:asciiTheme="majorBidi" w:hAnsiTheme="majorBidi" w:cstheme="majorBidi"/>
          <w:i/>
        </w:rPr>
        <w:t>Journal of Experimental Psychology: Applied, 25</w:t>
      </w:r>
      <w:r w:rsidRPr="009A329C">
        <w:rPr>
          <w:rFonts w:asciiTheme="majorBidi" w:hAnsiTheme="majorBidi" w:cstheme="majorBidi"/>
        </w:rPr>
        <w:t>(3), 445-457. https://doi.org/10.1037/xap0000209</w:t>
      </w:r>
    </w:p>
    <w:p w14:paraId="68F3BEE8" w14:textId="4075D0BE"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Elçi</w:t>
      </w:r>
      <w:proofErr w:type="spellEnd"/>
      <w:r w:rsidRPr="009A329C">
        <w:t xml:space="preserve">, E. (2021). Politics of nostalgia and populism: Evidence from </w:t>
      </w:r>
      <w:r w:rsidR="005F2E10">
        <w:t>T</w:t>
      </w:r>
      <w:r w:rsidRPr="009A329C">
        <w:t xml:space="preserve">urkey. </w:t>
      </w:r>
      <w:r w:rsidRPr="009A329C">
        <w:rPr>
          <w:i/>
        </w:rPr>
        <w:t>British Journal of Political Science</w:t>
      </w:r>
      <w:r w:rsidRPr="009A329C">
        <w:t xml:space="preserve">, 1-18. https://doi.org/10.1017/S0007123420000666 </w:t>
      </w:r>
    </w:p>
    <w:p w14:paraId="69EFC529" w14:textId="77777777" w:rsidR="009A329C" w:rsidRPr="009A329C" w:rsidRDefault="009A329C" w:rsidP="009A329C">
      <w:pPr>
        <w:widowControl w:val="0"/>
        <w:pBdr>
          <w:top w:val="nil"/>
          <w:left w:val="nil"/>
          <w:bottom w:val="nil"/>
          <w:right w:val="nil"/>
          <w:between w:val="nil"/>
        </w:pBdr>
        <w:spacing w:line="312" w:lineRule="auto"/>
        <w:ind w:left="720" w:hanging="720"/>
        <w:contextualSpacing/>
      </w:pPr>
      <w:r w:rsidRPr="002A3084">
        <w:t xml:space="preserve">Engesser, S., Ernst, N., </w:t>
      </w:r>
      <w:proofErr w:type="spellStart"/>
      <w:r w:rsidRPr="002A3084">
        <w:t>Esser</w:t>
      </w:r>
      <w:proofErr w:type="spellEnd"/>
      <w:r w:rsidRPr="002A3084">
        <w:t xml:space="preserve">, F., &amp; </w:t>
      </w:r>
      <w:proofErr w:type="spellStart"/>
      <w:r w:rsidRPr="002A3084">
        <w:t>Büchl</w:t>
      </w:r>
      <w:proofErr w:type="spellEnd"/>
      <w:r w:rsidRPr="002A3084">
        <w:t xml:space="preserve">, F. (2016). </w:t>
      </w:r>
      <w:r w:rsidRPr="009A329C">
        <w:t xml:space="preserve">Populism and social media: How politicians spread a fragmented ideology. </w:t>
      </w:r>
      <w:r w:rsidRPr="009A329C">
        <w:rPr>
          <w:i/>
          <w:iCs/>
        </w:rPr>
        <w:t>Information, Communication &amp; Society</w:t>
      </w:r>
      <w:r w:rsidRPr="009A329C">
        <w:t xml:space="preserve">, </w:t>
      </w:r>
      <w:r w:rsidRPr="009A329C">
        <w:rPr>
          <w:i/>
          <w:iCs/>
        </w:rPr>
        <w:t>20</w:t>
      </w:r>
      <w:r w:rsidRPr="009A329C">
        <w:t>(8), 1109–1126.</w:t>
      </w:r>
    </w:p>
    <w:p w14:paraId="2E6BB1E7" w14:textId="4DA9F097"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Engesser, S., Fawzi, N., &amp; Larsson, A. O. (2017). Populist </w:t>
      </w:r>
      <w:r w:rsidR="005F2E10">
        <w:t>o</w:t>
      </w:r>
      <w:r w:rsidRPr="009A329C">
        <w:t xml:space="preserve">nline </w:t>
      </w:r>
      <w:r w:rsidR="005F2E10">
        <w:t>c</w:t>
      </w:r>
      <w:r w:rsidRPr="009A329C">
        <w:t xml:space="preserve">ommunication: Introduction to the </w:t>
      </w:r>
      <w:r w:rsidR="005F2E10">
        <w:t>s</w:t>
      </w:r>
      <w:r w:rsidRPr="009A329C">
        <w:t xml:space="preserve">pecial </w:t>
      </w:r>
      <w:r w:rsidR="005F2E10">
        <w:t>i</w:t>
      </w:r>
      <w:r w:rsidRPr="009A329C">
        <w:t xml:space="preserve">ssue. </w:t>
      </w:r>
      <w:r w:rsidRPr="009A329C">
        <w:rPr>
          <w:i/>
        </w:rPr>
        <w:t>Information, Communication &amp; Society</w:t>
      </w:r>
      <w:r w:rsidRPr="009A329C">
        <w:t xml:space="preserve">, </w:t>
      </w:r>
      <w:r w:rsidRPr="009A329C">
        <w:rPr>
          <w:i/>
        </w:rPr>
        <w:t>20</w:t>
      </w:r>
      <w:r w:rsidRPr="009A329C">
        <w:t xml:space="preserve">(9), </w:t>
      </w:r>
      <w:r w:rsidRPr="009A329C">
        <w:lastRenderedPageBreak/>
        <w:t>1279-1292. https://doi.org/10/gf3ghw</w:t>
      </w:r>
    </w:p>
    <w:p w14:paraId="7494B5FE" w14:textId="07A069D7"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Fawzi, N., &amp; </w:t>
      </w:r>
      <w:proofErr w:type="spellStart"/>
      <w:r w:rsidRPr="009A329C">
        <w:t>Mothes</w:t>
      </w:r>
      <w:proofErr w:type="spellEnd"/>
      <w:r w:rsidRPr="009A329C">
        <w:t xml:space="preserve">, C. (2020). Perceptions of media performance: Expectation-evaluation discrepancies and their relationship with media-related and populist attitudes. </w:t>
      </w:r>
      <w:r w:rsidRPr="009A329C">
        <w:rPr>
          <w:i/>
        </w:rPr>
        <w:t>Media and Communication</w:t>
      </w:r>
      <w:r w:rsidRPr="009A329C">
        <w:t xml:space="preserve">, </w:t>
      </w:r>
      <w:r w:rsidRPr="009A329C">
        <w:rPr>
          <w:i/>
        </w:rPr>
        <w:t>8</w:t>
      </w:r>
      <w:r w:rsidRPr="009A329C">
        <w:t>(3), 335-347. https://doi.org/10.17645/mac.v8i3.3142</w:t>
      </w:r>
    </w:p>
    <w:p w14:paraId="0816D1A1" w14:textId="52B665B8"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Ferrer, R. A., </w:t>
      </w:r>
      <w:proofErr w:type="spellStart"/>
      <w:r w:rsidRPr="009A329C">
        <w:t>Grenen</w:t>
      </w:r>
      <w:proofErr w:type="spellEnd"/>
      <w:r w:rsidRPr="009A329C">
        <w:t xml:space="preserve">, E. G., &amp; Taber, J. M. (2015). Effectiveness of </w:t>
      </w:r>
      <w:r w:rsidR="005F2E10">
        <w:t>I</w:t>
      </w:r>
      <w:r w:rsidRPr="009A329C">
        <w:t xml:space="preserve">nternet-based affect induction procedures: A systematic review and meta-analysis. </w:t>
      </w:r>
      <w:r w:rsidRPr="009A329C">
        <w:rPr>
          <w:i/>
        </w:rPr>
        <w:t>Emotion</w:t>
      </w:r>
      <w:r w:rsidRPr="009A329C">
        <w:t xml:space="preserve">, </w:t>
      </w:r>
      <w:r w:rsidRPr="009A329C">
        <w:rPr>
          <w:i/>
        </w:rPr>
        <w:t>15</w:t>
      </w:r>
      <w:r w:rsidRPr="009A329C">
        <w:t>(6), 752-762. https://doi.org/10.1037/emo0000035</w:t>
      </w:r>
    </w:p>
    <w:p w14:paraId="6E74C6CE" w14:textId="01B7BB50"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Forman, G. (2003). An extensive empirical study of feature selection metrics for text classification. </w:t>
      </w:r>
      <w:r w:rsidRPr="009A329C">
        <w:rPr>
          <w:i/>
        </w:rPr>
        <w:t>Journal of Machine Learning Research</w:t>
      </w:r>
      <w:r w:rsidRPr="009A329C">
        <w:t xml:space="preserve">, </w:t>
      </w:r>
      <w:r w:rsidRPr="009A329C">
        <w:rPr>
          <w:i/>
        </w:rPr>
        <w:t>3</w:t>
      </w:r>
      <w:r w:rsidRPr="009A329C">
        <w:t>, 1289-1305.</w:t>
      </w:r>
    </w:p>
    <w:p w14:paraId="26B3AD48" w14:textId="5F083CE3" w:rsidR="009A329C" w:rsidRPr="002A3084" w:rsidRDefault="009A329C" w:rsidP="009A329C">
      <w:pPr>
        <w:widowControl w:val="0"/>
        <w:pBdr>
          <w:top w:val="nil"/>
          <w:left w:val="nil"/>
          <w:bottom w:val="nil"/>
          <w:right w:val="nil"/>
          <w:between w:val="nil"/>
        </w:pBdr>
        <w:spacing w:line="312" w:lineRule="auto"/>
        <w:ind w:left="720" w:hanging="720"/>
        <w:contextualSpacing/>
        <w:rPr>
          <w:lang w:val="de-DE"/>
        </w:rPr>
      </w:pPr>
      <w:r w:rsidRPr="009A329C">
        <w:t xml:space="preserve">Frijda, N. H. (1988). Laws of emotion. </w:t>
      </w:r>
      <w:r w:rsidRPr="002A3084">
        <w:rPr>
          <w:i/>
          <w:lang w:val="de-DE"/>
        </w:rPr>
        <w:t>American Psychologist</w:t>
      </w:r>
      <w:r w:rsidRPr="002A3084">
        <w:rPr>
          <w:lang w:val="de-DE"/>
        </w:rPr>
        <w:t xml:space="preserve">, </w:t>
      </w:r>
      <w:r w:rsidRPr="002A3084">
        <w:rPr>
          <w:i/>
          <w:lang w:val="de-DE"/>
        </w:rPr>
        <w:t>43</w:t>
      </w:r>
      <w:r w:rsidRPr="002A3084">
        <w:rPr>
          <w:lang w:val="de-DE"/>
        </w:rPr>
        <w:t>(5), 349-358. https://doi.org/10.1037/0003-066X.43.5.349</w:t>
      </w:r>
    </w:p>
    <w:p w14:paraId="560B683D" w14:textId="3AB8A93F"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Galston</w:t>
      </w:r>
      <w:proofErr w:type="spellEnd"/>
      <w:r w:rsidRPr="009A329C">
        <w:t xml:space="preserve">, W. A. (2020). The enduring vulnerability of liberal democracy. </w:t>
      </w:r>
      <w:r w:rsidRPr="009A329C">
        <w:rPr>
          <w:i/>
        </w:rPr>
        <w:t>Journal of Democracy</w:t>
      </w:r>
      <w:r w:rsidRPr="009A329C">
        <w:t xml:space="preserve">, </w:t>
      </w:r>
      <w:r w:rsidRPr="009A329C">
        <w:rPr>
          <w:i/>
        </w:rPr>
        <w:t>31</w:t>
      </w:r>
      <w:r w:rsidRPr="009A329C">
        <w:t xml:space="preserve">(3), 8-24. https://doi.org/10.1353/jod.2020.0042 </w:t>
      </w:r>
    </w:p>
    <w:p w14:paraId="0EAAD823" w14:textId="5E341CEA" w:rsidR="009A329C" w:rsidRPr="002A3084" w:rsidRDefault="009A329C" w:rsidP="009A329C">
      <w:pPr>
        <w:widowControl w:val="0"/>
        <w:pBdr>
          <w:top w:val="nil"/>
          <w:left w:val="nil"/>
          <w:bottom w:val="nil"/>
          <w:right w:val="nil"/>
          <w:between w:val="nil"/>
        </w:pBdr>
        <w:spacing w:line="312" w:lineRule="auto"/>
        <w:ind w:left="720" w:hanging="720"/>
        <w:contextualSpacing/>
      </w:pPr>
      <w:r w:rsidRPr="002A3084">
        <w:t xml:space="preserve">Giorgi, S., Nguyen, K. L., Eichstaedt, J. C., Kern, M. L., Yaden, David. </w:t>
      </w:r>
      <w:r w:rsidRPr="009A329C">
        <w:rPr>
          <w:lang w:val="de-DE"/>
        </w:rPr>
        <w:t>B., Kosinski, M., Seligman, M. E. P., Ungar, L. H., Schwartz, H. A., &amp; Park, G. (202</w:t>
      </w:r>
      <w:r w:rsidR="002A3084">
        <w:rPr>
          <w:lang w:val="de-DE"/>
        </w:rPr>
        <w:t>2</w:t>
      </w:r>
      <w:r w:rsidRPr="009A329C">
        <w:rPr>
          <w:lang w:val="de-DE"/>
        </w:rPr>
        <w:t xml:space="preserve">). </w:t>
      </w:r>
      <w:r w:rsidRPr="009A329C">
        <w:t xml:space="preserve">Regional personality assessment through social media language. </w:t>
      </w:r>
      <w:r w:rsidRPr="009A329C">
        <w:rPr>
          <w:i/>
          <w:iCs/>
        </w:rPr>
        <w:t>Journal of Personality</w:t>
      </w:r>
      <w:r w:rsidR="002A3084">
        <w:rPr>
          <w:i/>
          <w:iCs/>
        </w:rPr>
        <w:t xml:space="preserve">, 90 </w:t>
      </w:r>
      <w:r w:rsidR="002A3084" w:rsidRPr="002A3084">
        <w:t>(3)</w:t>
      </w:r>
      <w:r w:rsidRPr="002A3084">
        <w:t>.</w:t>
      </w:r>
      <w:r w:rsidR="002A3084">
        <w:t xml:space="preserve"> 405-425.</w:t>
      </w:r>
      <w:r w:rsidRPr="009A329C">
        <w:t xml:space="preserve"> </w:t>
      </w:r>
      <w:r w:rsidRPr="002A3084">
        <w:t>https://doi.org/10.1111/jopy.12674</w:t>
      </w:r>
    </w:p>
    <w:p w14:paraId="4B326060" w14:textId="1790466D"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González-Bailón, S., &amp; </w:t>
      </w:r>
      <w:proofErr w:type="spellStart"/>
      <w:r w:rsidRPr="009A329C">
        <w:t>Petchler</w:t>
      </w:r>
      <w:proofErr w:type="spellEnd"/>
      <w:r w:rsidRPr="009A329C">
        <w:t xml:space="preserve">, R. (2015). Automated content analysis of online political communication. In S. Coleman &amp; D. Freelon (Eds.), </w:t>
      </w:r>
      <w:r w:rsidRPr="009A329C">
        <w:rPr>
          <w:i/>
        </w:rPr>
        <w:t>Handbook of digital politics</w:t>
      </w:r>
      <w:r w:rsidRPr="009A329C">
        <w:t xml:space="preserve"> (pp. 433–450). Edward Elgar Publishing. https://doi.org/10.4337/9781782548768</w:t>
      </w:r>
    </w:p>
    <w:p w14:paraId="66A81C6A" w14:textId="48EF584B"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Gravani, M., Soureti, A., &amp; Stathi, S. (2018). Using nostalgia to reduce immigration prejudice. </w:t>
      </w:r>
      <w:r w:rsidRPr="009A329C">
        <w:rPr>
          <w:i/>
        </w:rPr>
        <w:t>European Journal of Social Psychology, 48</w:t>
      </w:r>
      <w:r w:rsidRPr="009A329C">
        <w:rPr>
          <w:iCs/>
        </w:rPr>
        <w:t>(2), 168-174</w:t>
      </w:r>
      <w:r w:rsidRPr="009A329C">
        <w:t xml:space="preserve">. https://doi.org/10/gf3gw6 </w:t>
      </w:r>
    </w:p>
    <w:p w14:paraId="5A56EAAB" w14:textId="13CE23C4" w:rsidR="009A329C" w:rsidRPr="009A329C" w:rsidRDefault="009A329C" w:rsidP="009A329C">
      <w:pPr>
        <w:widowControl w:val="0"/>
        <w:pBdr>
          <w:top w:val="nil"/>
          <w:left w:val="nil"/>
          <w:bottom w:val="nil"/>
          <w:right w:val="nil"/>
          <w:between w:val="nil"/>
        </w:pBdr>
        <w:spacing w:line="312" w:lineRule="auto"/>
        <w:ind w:left="720" w:hanging="720"/>
        <w:contextualSpacing/>
        <w:rPr>
          <w:color w:val="1D1B11" w:themeColor="background2" w:themeShade="1A"/>
        </w:rPr>
      </w:pPr>
      <w:r w:rsidRPr="009A329C">
        <w:t xml:space="preserve">Greenwell, B. M., &amp; </w:t>
      </w:r>
      <w:proofErr w:type="spellStart"/>
      <w:r w:rsidRPr="009A329C">
        <w:t>Boehmke</w:t>
      </w:r>
      <w:proofErr w:type="spellEnd"/>
      <w:r w:rsidRPr="009A329C">
        <w:t xml:space="preserve">, B. C. (2020). Variable importance plots—An introduction to the </w:t>
      </w:r>
      <w:proofErr w:type="spellStart"/>
      <w:r w:rsidRPr="009A329C">
        <w:t>vip</w:t>
      </w:r>
      <w:proofErr w:type="spellEnd"/>
      <w:r w:rsidRPr="009A329C">
        <w:t xml:space="preserve"> package. </w:t>
      </w:r>
      <w:r w:rsidRPr="009A329C">
        <w:rPr>
          <w:i/>
        </w:rPr>
        <w:t>The R Journal</w:t>
      </w:r>
      <w:r w:rsidRPr="009A329C">
        <w:t xml:space="preserve">, </w:t>
      </w:r>
      <w:r w:rsidRPr="009A329C">
        <w:rPr>
          <w:i/>
        </w:rPr>
        <w:t>12</w:t>
      </w:r>
      <w:r w:rsidRPr="002A3084">
        <w:rPr>
          <w:rFonts w:eastAsia="Arial"/>
        </w:rPr>
        <w:t>(1), 343-366. https://doi.org/10.32614/RJ-2020-013</w:t>
      </w:r>
    </w:p>
    <w:p w14:paraId="53758BFE" w14:textId="4FC5D8FE"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Hameleers</w:t>
      </w:r>
      <w:proofErr w:type="spellEnd"/>
      <w:r w:rsidRPr="009A329C">
        <w:t xml:space="preserve">, M., Bos, L., &amp; de </w:t>
      </w:r>
      <w:proofErr w:type="spellStart"/>
      <w:r w:rsidRPr="009A329C">
        <w:t>Vreese</w:t>
      </w:r>
      <w:proofErr w:type="spellEnd"/>
      <w:r w:rsidRPr="009A329C">
        <w:t xml:space="preserve">, C. H. (2017). “They </w:t>
      </w:r>
      <w:r w:rsidR="002A3084">
        <w:t>d</w:t>
      </w:r>
      <w:r w:rsidRPr="009A329C">
        <w:t xml:space="preserve">id </w:t>
      </w:r>
      <w:r w:rsidR="002A3084">
        <w:t>it</w:t>
      </w:r>
      <w:r w:rsidRPr="009A329C">
        <w:t xml:space="preserve">”: The effects of emotionalized blame attribution in populist communication. </w:t>
      </w:r>
      <w:r w:rsidRPr="009A329C">
        <w:rPr>
          <w:i/>
        </w:rPr>
        <w:t xml:space="preserve">Communication </w:t>
      </w:r>
      <w:r w:rsidRPr="009A329C">
        <w:rPr>
          <w:i/>
        </w:rPr>
        <w:lastRenderedPageBreak/>
        <w:t>Research</w:t>
      </w:r>
      <w:r w:rsidRPr="009A329C">
        <w:t xml:space="preserve">, </w:t>
      </w:r>
      <w:r w:rsidRPr="009A329C">
        <w:rPr>
          <w:i/>
        </w:rPr>
        <w:t>44</w:t>
      </w:r>
      <w:r w:rsidRPr="009A329C">
        <w:t>(6), 870-900. https://doi.org/10/gbpvnc</w:t>
      </w:r>
    </w:p>
    <w:p w14:paraId="5F88825D" w14:textId="09940492"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Hameleers</w:t>
      </w:r>
      <w:proofErr w:type="spellEnd"/>
      <w:r w:rsidRPr="009A329C">
        <w:t xml:space="preserve">, M., &amp; de </w:t>
      </w:r>
      <w:proofErr w:type="spellStart"/>
      <w:r w:rsidRPr="009A329C">
        <w:t>Vreese</w:t>
      </w:r>
      <w:proofErr w:type="spellEnd"/>
      <w:r w:rsidRPr="009A329C">
        <w:t xml:space="preserve">, C. H. (2020). To whom are “the people” opposed? Conceptualizing and measuring citizens’ populist attitudes as a multidimensional construct. </w:t>
      </w:r>
      <w:r w:rsidRPr="009A329C">
        <w:rPr>
          <w:i/>
        </w:rPr>
        <w:t>Journal of Elections, Public Opinion and Parties, 30</w:t>
      </w:r>
      <w:r w:rsidRPr="009A329C">
        <w:rPr>
          <w:iCs/>
        </w:rPr>
        <w:t>(2)</w:t>
      </w:r>
      <w:r w:rsidRPr="009A329C">
        <w:t>, 255-274. https://doi.org/10/gf3gnn</w:t>
      </w:r>
    </w:p>
    <w:p w14:paraId="12FE03A1" w14:textId="241F2616" w:rsidR="009A329C" w:rsidRPr="009A329C" w:rsidRDefault="009A329C" w:rsidP="009A329C">
      <w:pPr>
        <w:widowControl w:val="0"/>
        <w:pBdr>
          <w:top w:val="nil"/>
          <w:left w:val="nil"/>
          <w:bottom w:val="nil"/>
          <w:right w:val="nil"/>
          <w:between w:val="nil"/>
        </w:pBdr>
        <w:spacing w:line="312" w:lineRule="auto"/>
        <w:ind w:left="720" w:hanging="720"/>
        <w:contextualSpacing/>
      </w:pPr>
      <w:r w:rsidRPr="00251AC0">
        <w:rPr>
          <w:lang w:val="en-GB"/>
        </w:rPr>
        <w:t xml:space="preserve">Hastie, T., Tibshirani, R., &amp; Friedman, J. (2009). </w:t>
      </w:r>
      <w:r w:rsidRPr="009A329C">
        <w:t xml:space="preserve">Overview of supervised learning. In T. Hastie, R. </w:t>
      </w:r>
      <w:proofErr w:type="spellStart"/>
      <w:r w:rsidRPr="009A329C">
        <w:t>Tibshirani</w:t>
      </w:r>
      <w:proofErr w:type="spellEnd"/>
      <w:r w:rsidRPr="009A329C">
        <w:t xml:space="preserve">, &amp; J. Friedman (Eds.), </w:t>
      </w:r>
      <w:r w:rsidRPr="009A329C">
        <w:rPr>
          <w:i/>
        </w:rPr>
        <w:t>The elements of statistical learning: Data mining, inference and prediction</w:t>
      </w:r>
      <w:r w:rsidRPr="009A329C">
        <w:t xml:space="preserve"> (pp. 9-41). Springer.</w:t>
      </w:r>
    </w:p>
    <w:p w14:paraId="35DDE2CC" w14:textId="11D300D2" w:rsidR="009A329C" w:rsidRPr="009A329C" w:rsidRDefault="009A329C" w:rsidP="009A329C">
      <w:pPr>
        <w:widowControl w:val="0"/>
        <w:pBdr>
          <w:top w:val="nil"/>
          <w:left w:val="nil"/>
          <w:bottom w:val="nil"/>
          <w:right w:val="nil"/>
          <w:between w:val="nil"/>
        </w:pBdr>
        <w:spacing w:line="312" w:lineRule="auto"/>
        <w:ind w:left="720" w:hanging="720"/>
        <w:contextualSpacing/>
        <w:rPr>
          <w:color w:val="333333"/>
          <w:shd w:val="clear" w:color="auto" w:fill="FFFFFF"/>
        </w:rPr>
      </w:pPr>
      <w:proofErr w:type="spellStart"/>
      <w:r w:rsidRPr="009A329C">
        <w:t>Heiss</w:t>
      </w:r>
      <w:proofErr w:type="spellEnd"/>
      <w:r w:rsidRPr="009A329C">
        <w:t xml:space="preserve">, R., </w:t>
      </w:r>
      <w:proofErr w:type="gramStart"/>
      <w:r w:rsidRPr="009A329C">
        <w:t>Schmuck</w:t>
      </w:r>
      <w:proofErr w:type="gramEnd"/>
      <w:r w:rsidRPr="009A329C">
        <w:t xml:space="preserve">, D., &amp; Matthes, J. (2019). What drives interaction in political actors’ Facebook posts? Profile and content predictors of user engagement and political actors’ reactions. </w:t>
      </w:r>
      <w:r w:rsidRPr="009A329C">
        <w:rPr>
          <w:i/>
        </w:rPr>
        <w:t>Information, Communication &amp; Society</w:t>
      </w:r>
      <w:r w:rsidRPr="009A329C">
        <w:t xml:space="preserve">, </w:t>
      </w:r>
      <w:r w:rsidRPr="009A329C">
        <w:rPr>
          <w:i/>
        </w:rPr>
        <w:t>22</w:t>
      </w:r>
      <w:r w:rsidRPr="009A329C">
        <w:t>(10), 1497-1513. https://doi.org/10/gfdbn2</w:t>
      </w:r>
    </w:p>
    <w:p w14:paraId="1C528580" w14:textId="1B3F492A" w:rsidR="009A329C" w:rsidRPr="009A329C" w:rsidRDefault="009A329C" w:rsidP="009A329C">
      <w:pPr>
        <w:widowControl w:val="0"/>
        <w:pBdr>
          <w:top w:val="nil"/>
          <w:left w:val="nil"/>
          <w:bottom w:val="nil"/>
          <w:right w:val="nil"/>
          <w:between w:val="nil"/>
        </w:pBdr>
        <w:spacing w:line="312" w:lineRule="auto"/>
        <w:ind w:left="720" w:hanging="720"/>
        <w:contextualSpacing/>
        <w:rPr>
          <w:lang w:val="de-DE"/>
        </w:rPr>
      </w:pPr>
      <w:r w:rsidRPr="009A329C">
        <w:t xml:space="preserve">Hepper, E. G., Ritchie, T. D., Sedikides, C., &amp; Wildschut, T. (2012). Odyssey’s end: Lay conceptions of nostalgia reflect its original homeric meaning. </w:t>
      </w:r>
      <w:r w:rsidRPr="009A329C">
        <w:rPr>
          <w:i/>
          <w:iCs/>
          <w:lang w:val="de-DE"/>
        </w:rPr>
        <w:t>Emotion, 12</w:t>
      </w:r>
      <w:r w:rsidRPr="009A329C">
        <w:rPr>
          <w:lang w:val="de-DE"/>
        </w:rPr>
        <w:t xml:space="preserve">(1), 102–119. </w:t>
      </w:r>
      <w:r w:rsidRPr="002A3084">
        <w:rPr>
          <w:rFonts w:eastAsia="Arial"/>
          <w:lang w:val="de-DE"/>
        </w:rPr>
        <w:t>https://doi.org/10.1037/a0025167</w:t>
      </w:r>
    </w:p>
    <w:p w14:paraId="24D84DBA" w14:textId="6874BC0B" w:rsidR="009A329C" w:rsidRPr="006B59D7"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lang w:val="de-DE"/>
        </w:rPr>
      </w:pPr>
      <w:r w:rsidRPr="009A329C">
        <w:rPr>
          <w:lang w:val="de-DE"/>
        </w:rPr>
        <w:t xml:space="preserve">Hepper, E. G., Wildschut, T., Sedikides, C., Ritchie, T. D., Yung, Y.-F., Hansen, N., … </w:t>
      </w:r>
      <w:r w:rsidRPr="006B59D7">
        <w:rPr>
          <w:lang w:val="de-DE"/>
        </w:rPr>
        <w:t xml:space="preserve">&amp; Zhou, X. (2014). Pancultural nostalgia: Prototypical conceptions across cultures. </w:t>
      </w:r>
      <w:r w:rsidRPr="006B59D7">
        <w:rPr>
          <w:i/>
          <w:lang w:val="de-DE"/>
        </w:rPr>
        <w:t>Emotion</w:t>
      </w:r>
      <w:r w:rsidRPr="006B59D7">
        <w:rPr>
          <w:lang w:val="de-DE"/>
        </w:rPr>
        <w:t xml:space="preserve">, </w:t>
      </w:r>
      <w:r w:rsidRPr="006B59D7">
        <w:rPr>
          <w:i/>
          <w:lang w:val="de-DE"/>
        </w:rPr>
        <w:t>14</w:t>
      </w:r>
      <w:r w:rsidRPr="006B59D7">
        <w:rPr>
          <w:lang w:val="de-DE"/>
        </w:rPr>
        <w:t xml:space="preserve">(4), 733-747. </w:t>
      </w:r>
      <w:r w:rsidRPr="006B59D7">
        <w:rPr>
          <w:rFonts w:asciiTheme="majorBidi" w:hAnsiTheme="majorBidi" w:cstheme="majorBidi"/>
          <w:lang w:val="de-DE"/>
        </w:rPr>
        <w:t xml:space="preserve">https://doi.org/10.1037/a0036790 </w:t>
      </w:r>
    </w:p>
    <w:p w14:paraId="192AA453" w14:textId="7C37D89C" w:rsidR="009A329C" w:rsidRPr="002A3084"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color w:val="000000"/>
        </w:rPr>
      </w:pPr>
      <w:r w:rsidRPr="006B59D7">
        <w:rPr>
          <w:rFonts w:asciiTheme="majorBidi" w:hAnsiTheme="majorBidi" w:cstheme="majorBidi"/>
          <w:color w:val="333333"/>
          <w:shd w:val="clear" w:color="auto" w:fill="FFFFFF"/>
          <w:lang w:val="de-DE"/>
        </w:rPr>
        <w:t xml:space="preserve">Hepper, E. G., Wildschut, T., Sedikides, C., Robertson, S., &amp; Routledge, C. D. (2021). </w:t>
      </w:r>
      <w:r w:rsidRPr="009A329C">
        <w:rPr>
          <w:rFonts w:asciiTheme="majorBidi" w:hAnsiTheme="majorBidi" w:cstheme="majorBidi"/>
          <w:color w:val="333333"/>
          <w:shd w:val="clear" w:color="auto" w:fill="FFFFFF"/>
          <w:lang w:val="en-GB"/>
        </w:rPr>
        <w:t>Time capsule: Nostalgia shields psychological wellbeing from limited time horizons. </w:t>
      </w:r>
      <w:r w:rsidRPr="009A329C">
        <w:rPr>
          <w:rStyle w:val="Emphasis"/>
          <w:rFonts w:asciiTheme="majorBidi" w:eastAsia="Arial" w:hAnsiTheme="majorBidi" w:cstheme="majorBidi"/>
          <w:color w:val="333333"/>
          <w:shd w:val="clear" w:color="auto" w:fill="FFFFFF"/>
        </w:rPr>
        <w:t>Emotion, 21</w:t>
      </w:r>
      <w:r w:rsidRPr="009A329C">
        <w:rPr>
          <w:rFonts w:asciiTheme="majorBidi" w:hAnsiTheme="majorBidi" w:cstheme="majorBidi"/>
          <w:color w:val="333333"/>
          <w:shd w:val="clear" w:color="auto" w:fill="FFFFFF"/>
        </w:rPr>
        <w:t>(3), 644–664. </w:t>
      </w:r>
      <w:r w:rsidRPr="002A3084">
        <w:rPr>
          <w:rFonts w:asciiTheme="majorBidi" w:eastAsia="Arial" w:hAnsiTheme="majorBidi" w:cstheme="majorBidi"/>
          <w:shd w:val="clear" w:color="auto" w:fill="FFFFFF"/>
        </w:rPr>
        <w:t>https://doi.org/10.1037/emo0000728</w:t>
      </w:r>
      <w:r w:rsidRPr="002A3084">
        <w:rPr>
          <w:rFonts w:asciiTheme="majorBidi" w:hAnsiTheme="majorBidi" w:cstheme="majorBidi"/>
          <w:color w:val="000000"/>
        </w:rPr>
        <w:t xml:space="preserve"> </w:t>
      </w:r>
    </w:p>
    <w:p w14:paraId="13EED022" w14:textId="4C1D4339" w:rsidR="009A329C" w:rsidRPr="009A329C" w:rsidRDefault="009A329C" w:rsidP="009A329C">
      <w:pPr>
        <w:widowControl w:val="0"/>
        <w:pBdr>
          <w:top w:val="nil"/>
          <w:left w:val="nil"/>
          <w:bottom w:val="nil"/>
          <w:right w:val="nil"/>
          <w:between w:val="nil"/>
        </w:pBdr>
        <w:spacing w:line="312" w:lineRule="auto"/>
        <w:ind w:left="720" w:hanging="720"/>
        <w:contextualSpacing/>
        <w:rPr>
          <w:lang w:val="en-GB"/>
        </w:rPr>
      </w:pPr>
      <w:proofErr w:type="spellStart"/>
      <w:r w:rsidRPr="009A329C">
        <w:rPr>
          <w:lang w:val="en-GB"/>
        </w:rPr>
        <w:t>Hitveld</w:t>
      </w:r>
      <w:proofErr w:type="spellEnd"/>
      <w:r w:rsidRPr="009A329C">
        <w:rPr>
          <w:lang w:val="en-GB"/>
        </w:rPr>
        <w:t xml:space="preserve">, E. (2020). </w:t>
      </w:r>
      <w:proofErr w:type="spellStart"/>
      <w:r w:rsidRPr="009A329C">
        <w:rPr>
          <w:i/>
          <w:lang w:val="en-GB"/>
        </w:rPr>
        <w:t>textrecipes</w:t>
      </w:r>
      <w:proofErr w:type="spellEnd"/>
      <w:r w:rsidRPr="009A329C">
        <w:rPr>
          <w:i/>
          <w:lang w:val="en-GB"/>
        </w:rPr>
        <w:t>: Extra ‘Recipes’ for Text Processing</w:t>
      </w:r>
      <w:r w:rsidRPr="009A329C">
        <w:rPr>
          <w:lang w:val="en-GB"/>
        </w:rPr>
        <w:t xml:space="preserve"> (0.4.0) [R]. https://CRAN.R-project.org/package=textrecipes </w:t>
      </w:r>
    </w:p>
    <w:p w14:paraId="4BB362DF" w14:textId="0DA5FED9"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Holak, S. L., &amp; Havlena, W. J. (1992). Nostalgia: An exploratory study of themes and emotions in the nostalgic experience. </w:t>
      </w:r>
      <w:r w:rsidRPr="009A329C">
        <w:rPr>
          <w:i/>
          <w:iCs/>
        </w:rPr>
        <w:t>ACR North American Advances</w:t>
      </w:r>
      <w:r w:rsidRPr="009A329C">
        <w:t xml:space="preserve">, </w:t>
      </w:r>
      <w:r w:rsidRPr="009A329C">
        <w:rPr>
          <w:i/>
          <w:iCs/>
        </w:rPr>
        <w:t>NA-19</w:t>
      </w:r>
      <w:r w:rsidRPr="009A329C">
        <w:t xml:space="preserve">. </w:t>
      </w:r>
      <w:r w:rsidRPr="002A3084">
        <w:t>https://www.acrwebsite.org/volumes/7324/volumes/v19/NA-19/full</w:t>
      </w:r>
    </w:p>
    <w:p w14:paraId="3BE4D988" w14:textId="116FEB63" w:rsidR="009A329C" w:rsidRPr="002A3084" w:rsidRDefault="009A329C" w:rsidP="009A329C">
      <w:pPr>
        <w:widowControl w:val="0"/>
        <w:pBdr>
          <w:top w:val="nil"/>
          <w:left w:val="nil"/>
          <w:bottom w:val="nil"/>
          <w:right w:val="nil"/>
          <w:between w:val="nil"/>
        </w:pBdr>
        <w:spacing w:line="312" w:lineRule="auto"/>
        <w:ind w:left="720" w:hanging="720"/>
        <w:contextualSpacing/>
      </w:pPr>
      <w:proofErr w:type="spellStart"/>
      <w:r w:rsidRPr="002A3084">
        <w:t>Hüppauf</w:t>
      </w:r>
      <w:proofErr w:type="spellEnd"/>
      <w:r w:rsidRPr="002A3084">
        <w:t xml:space="preserve">, B. (2007). Heimat—Die Wiederkehr </w:t>
      </w:r>
      <w:proofErr w:type="spellStart"/>
      <w:r w:rsidRPr="002A3084">
        <w:t>eines</w:t>
      </w:r>
      <w:proofErr w:type="spellEnd"/>
      <w:r w:rsidRPr="002A3084">
        <w:t xml:space="preserve"> </w:t>
      </w:r>
      <w:proofErr w:type="spellStart"/>
      <w:r w:rsidRPr="002A3084">
        <w:t>verpönten</w:t>
      </w:r>
      <w:proofErr w:type="spellEnd"/>
      <w:r w:rsidRPr="002A3084">
        <w:t xml:space="preserve"> </w:t>
      </w:r>
      <w:proofErr w:type="spellStart"/>
      <w:r w:rsidRPr="002A3084">
        <w:t>Wortes</w:t>
      </w:r>
      <w:proofErr w:type="spellEnd"/>
      <w:r w:rsidRPr="002A3084">
        <w:t xml:space="preserve">.[Homeland: The return of a frowned term]. In G. </w:t>
      </w:r>
      <w:proofErr w:type="spellStart"/>
      <w:r w:rsidRPr="002A3084">
        <w:t>Gebhard</w:t>
      </w:r>
      <w:proofErr w:type="spellEnd"/>
      <w:r w:rsidRPr="002A3084">
        <w:t xml:space="preserve">, O. Geisler, &amp; S. </w:t>
      </w:r>
      <w:proofErr w:type="spellStart"/>
      <w:r w:rsidRPr="002A3084">
        <w:t>Schröter</w:t>
      </w:r>
      <w:proofErr w:type="spellEnd"/>
      <w:r w:rsidRPr="002A3084">
        <w:t xml:space="preserve"> (Eds.), </w:t>
      </w:r>
      <w:r w:rsidRPr="002A3084">
        <w:rPr>
          <w:i/>
        </w:rPr>
        <w:t>Heimat</w:t>
      </w:r>
      <w:r w:rsidR="002A3084" w:rsidRPr="002A3084">
        <w:t xml:space="preserve"> (pp. 109-140). Bielefeld, Germany: transcript. https://doi.org/10.14361/9783839407110-003</w:t>
      </w:r>
      <w:r w:rsidRPr="002A3084">
        <w:t xml:space="preserve"> </w:t>
      </w:r>
    </w:p>
    <w:p w14:paraId="557A0C0C" w14:textId="45E6EFDD" w:rsidR="009A329C" w:rsidRPr="006B59D7" w:rsidRDefault="009A329C" w:rsidP="009A329C">
      <w:pPr>
        <w:widowControl w:val="0"/>
        <w:pBdr>
          <w:top w:val="nil"/>
          <w:left w:val="nil"/>
          <w:bottom w:val="nil"/>
          <w:right w:val="nil"/>
          <w:between w:val="nil"/>
        </w:pBdr>
        <w:spacing w:line="312" w:lineRule="auto"/>
        <w:ind w:left="720" w:hanging="720"/>
        <w:contextualSpacing/>
        <w:rPr>
          <w:color w:val="000000" w:themeColor="text1"/>
        </w:rPr>
      </w:pPr>
      <w:r w:rsidRPr="009A329C">
        <w:lastRenderedPageBreak/>
        <w:t xml:space="preserve">Jäckle, S. (2022). Improving the explanation of electoral behavior through a combination of historical and local context – the case of the AFD’s results at the federal election in Germany in 2017. </w:t>
      </w:r>
      <w:r w:rsidRPr="009A329C">
        <w:rPr>
          <w:i/>
          <w:iCs/>
        </w:rPr>
        <w:t>Statistics, Politics and Policy</w:t>
      </w:r>
      <w:r w:rsidRPr="009A329C">
        <w:t xml:space="preserve">. </w:t>
      </w:r>
      <w:r w:rsidRPr="006B59D7">
        <w:rPr>
          <w:color w:val="000000" w:themeColor="text1"/>
        </w:rPr>
        <w:t>https://doi.org/10.1515/spp-2021-0032</w:t>
      </w:r>
    </w:p>
    <w:p w14:paraId="462D19CD" w14:textId="77777777"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Jaidka</w:t>
      </w:r>
      <w:proofErr w:type="spellEnd"/>
      <w:r w:rsidRPr="009A329C">
        <w:t xml:space="preserve">, K., </w:t>
      </w:r>
      <w:proofErr w:type="spellStart"/>
      <w:r w:rsidRPr="009A329C">
        <w:t>Chhaya</w:t>
      </w:r>
      <w:proofErr w:type="spellEnd"/>
      <w:r w:rsidRPr="009A329C">
        <w:t xml:space="preserve">, N., </w:t>
      </w:r>
      <w:proofErr w:type="spellStart"/>
      <w:r w:rsidRPr="009A329C">
        <w:t>Mumick</w:t>
      </w:r>
      <w:proofErr w:type="spellEnd"/>
      <w:r w:rsidRPr="009A329C">
        <w:t xml:space="preserve">, S., Killingsworth, M., Halevy, A., &amp; Ungar, L. (2020). Beyond positive emotion: Deconstructing happy moments based on writing prompts. </w:t>
      </w:r>
      <w:r w:rsidRPr="009A329C">
        <w:rPr>
          <w:i/>
          <w:iCs/>
        </w:rPr>
        <w:t>Proceedings of the International AAAI Conference on Web and Social Media</w:t>
      </w:r>
      <w:r w:rsidRPr="009A329C">
        <w:t xml:space="preserve">, </w:t>
      </w:r>
      <w:r w:rsidRPr="009A329C">
        <w:rPr>
          <w:i/>
          <w:iCs/>
        </w:rPr>
        <w:t>14</w:t>
      </w:r>
      <w:r w:rsidRPr="009A329C">
        <w:t>, 294–302.</w:t>
      </w:r>
    </w:p>
    <w:p w14:paraId="4B43A776" w14:textId="336A2A26"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Jagers</w:t>
      </w:r>
      <w:proofErr w:type="spellEnd"/>
      <w:r w:rsidRPr="009A329C">
        <w:t xml:space="preserve">, J., &amp; </w:t>
      </w:r>
      <w:proofErr w:type="spellStart"/>
      <w:r w:rsidRPr="009A329C">
        <w:t>Walgrave</w:t>
      </w:r>
      <w:proofErr w:type="spellEnd"/>
      <w:r w:rsidRPr="009A329C">
        <w:t xml:space="preserve">, S. (2007). Populism as political communication style: An empirical study of political parties’ discourse in Belgium. </w:t>
      </w:r>
      <w:r w:rsidRPr="009A329C">
        <w:rPr>
          <w:i/>
        </w:rPr>
        <w:t>European Journal of Political Research</w:t>
      </w:r>
      <w:r w:rsidRPr="009A329C">
        <w:t xml:space="preserve">, </w:t>
      </w:r>
      <w:r w:rsidRPr="009A329C">
        <w:rPr>
          <w:i/>
        </w:rPr>
        <w:t>46</w:t>
      </w:r>
      <w:r w:rsidRPr="009A329C">
        <w:t>(3), 319-345. https://doi.org/10/cwnwq9</w:t>
      </w:r>
    </w:p>
    <w:p w14:paraId="7D7C3979" w14:textId="1A5D8728" w:rsidR="009A329C" w:rsidRPr="006B59D7" w:rsidRDefault="009A329C" w:rsidP="009A329C">
      <w:pPr>
        <w:widowControl w:val="0"/>
        <w:pBdr>
          <w:top w:val="nil"/>
          <w:left w:val="nil"/>
          <w:bottom w:val="nil"/>
          <w:right w:val="nil"/>
          <w:between w:val="nil"/>
        </w:pBdr>
        <w:spacing w:line="312" w:lineRule="auto"/>
        <w:ind w:left="720" w:hanging="720"/>
        <w:contextualSpacing/>
        <w:rPr>
          <w:lang w:val="fr-FR"/>
        </w:rPr>
      </w:pPr>
      <w:r w:rsidRPr="009A329C">
        <w:t xml:space="preserve">Jost, J. T. (2017). Ideological asymmetries and the essence of political psychology. </w:t>
      </w:r>
      <w:r w:rsidRPr="006B59D7">
        <w:rPr>
          <w:i/>
          <w:lang w:val="fr-FR"/>
        </w:rPr>
        <w:t>Political Psychology</w:t>
      </w:r>
      <w:r w:rsidRPr="006B59D7">
        <w:rPr>
          <w:lang w:val="fr-FR"/>
        </w:rPr>
        <w:t xml:space="preserve">, </w:t>
      </w:r>
      <w:r w:rsidRPr="006B59D7">
        <w:rPr>
          <w:i/>
          <w:lang w:val="fr-FR"/>
        </w:rPr>
        <w:t>38</w:t>
      </w:r>
      <w:r w:rsidRPr="006B59D7">
        <w:rPr>
          <w:lang w:val="fr-FR"/>
        </w:rPr>
        <w:t>(2), 167-208. https://doi.org/10/ggmpfr</w:t>
      </w:r>
    </w:p>
    <w:p w14:paraId="21B5CE78" w14:textId="4F153105" w:rsidR="009A329C" w:rsidRPr="009A329C" w:rsidRDefault="009A329C" w:rsidP="009A329C">
      <w:pPr>
        <w:widowControl w:val="0"/>
        <w:pBdr>
          <w:top w:val="nil"/>
          <w:left w:val="nil"/>
          <w:bottom w:val="nil"/>
          <w:right w:val="nil"/>
          <w:between w:val="nil"/>
        </w:pBdr>
        <w:spacing w:line="312" w:lineRule="auto"/>
        <w:ind w:left="720" w:hanging="720"/>
        <w:contextualSpacing/>
      </w:pPr>
      <w:r w:rsidRPr="006B59D7">
        <w:rPr>
          <w:lang w:val="fr-FR"/>
        </w:rPr>
        <w:t xml:space="preserve">Jost, P., Maurer M. &amp; Hassler, J. (2020). </w:t>
      </w:r>
      <w:r w:rsidRPr="009A329C">
        <w:rPr>
          <w:i/>
        </w:rPr>
        <w:t xml:space="preserve">Populism fuels love and anger: The impact of message features on users’ reactions on </w:t>
      </w:r>
      <w:proofErr w:type="spellStart"/>
      <w:r w:rsidRPr="009A329C">
        <w:rPr>
          <w:i/>
        </w:rPr>
        <w:t>facebook</w:t>
      </w:r>
      <w:proofErr w:type="spellEnd"/>
      <w:r w:rsidRPr="009A329C">
        <w:t>. International Journal of Communication, 14. 2081-2102. https://ijoc.org/index.php/ijoc/article/view/13400/3043</w:t>
      </w:r>
    </w:p>
    <w:p w14:paraId="56BEA0A4" w14:textId="2C09B73A"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color w:val="1D1B11" w:themeColor="background2" w:themeShade="1A"/>
        </w:rPr>
      </w:pPr>
      <w:r w:rsidRPr="009A329C">
        <w:rPr>
          <w:rFonts w:asciiTheme="majorBidi" w:hAnsiTheme="majorBidi" w:cstheme="majorBidi"/>
        </w:rPr>
        <w:t xml:space="preserve">Kenny, M. (2017). Back to the populist future? Understanding nostalgia in contemporary ideological discourse. </w:t>
      </w:r>
      <w:r w:rsidRPr="009A329C">
        <w:rPr>
          <w:rFonts w:asciiTheme="majorBidi" w:hAnsiTheme="majorBidi" w:cstheme="majorBidi"/>
          <w:i/>
          <w:iCs/>
        </w:rPr>
        <w:t>Journal of Political Ideologies</w:t>
      </w:r>
      <w:r w:rsidRPr="009A329C">
        <w:rPr>
          <w:rFonts w:asciiTheme="majorBidi" w:hAnsiTheme="majorBidi" w:cstheme="majorBidi"/>
        </w:rPr>
        <w:t xml:space="preserve">, </w:t>
      </w:r>
      <w:r w:rsidRPr="009A329C">
        <w:rPr>
          <w:rFonts w:asciiTheme="majorBidi" w:hAnsiTheme="majorBidi" w:cstheme="majorBidi"/>
          <w:i/>
          <w:iCs/>
        </w:rPr>
        <w:t>22</w:t>
      </w:r>
      <w:r w:rsidRPr="009A329C">
        <w:rPr>
          <w:rFonts w:asciiTheme="majorBidi" w:hAnsiTheme="majorBidi" w:cstheme="majorBidi"/>
        </w:rPr>
        <w:t xml:space="preserve">(3), 256-273. </w:t>
      </w:r>
      <w:r w:rsidRPr="002A3084">
        <w:rPr>
          <w:rFonts w:asciiTheme="majorBidi" w:eastAsia="Arial" w:hAnsiTheme="majorBidi" w:cstheme="majorBidi"/>
        </w:rPr>
        <w:t>https://doi.org/10.1080/13569317.2017.1346773</w:t>
      </w:r>
    </w:p>
    <w:p w14:paraId="6A25A59E" w14:textId="1197109F"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Kuhn, M. (2020). </w:t>
      </w:r>
      <w:proofErr w:type="spellStart"/>
      <w:r w:rsidRPr="009A329C">
        <w:rPr>
          <w:i/>
        </w:rPr>
        <w:t>discrim</w:t>
      </w:r>
      <w:proofErr w:type="spellEnd"/>
      <w:r w:rsidRPr="009A329C">
        <w:rPr>
          <w:i/>
        </w:rPr>
        <w:t>: Model Wrappers for Discriminant Analysis</w:t>
      </w:r>
      <w:r w:rsidRPr="009A329C">
        <w:t xml:space="preserve"> (0.1.1) [R]. https://CRAN.R-project.org/package=discrim</w:t>
      </w:r>
    </w:p>
    <w:p w14:paraId="414F89C5" w14:textId="4E03EC94"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Kuhn, M. (2021). </w:t>
      </w:r>
      <w:r w:rsidRPr="009A329C">
        <w:rPr>
          <w:i/>
        </w:rPr>
        <w:t>Tidy tuning tools</w:t>
      </w:r>
      <w:r w:rsidRPr="009A329C">
        <w:t xml:space="preserve"> (0.1.3) [R]. https://CRAN.R-project.org/package=tune</w:t>
      </w:r>
    </w:p>
    <w:p w14:paraId="23652F92" w14:textId="524AEFD0"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Kuhn, M., &amp; Vaughan, D. (2021). </w:t>
      </w:r>
      <w:r w:rsidRPr="009A329C">
        <w:rPr>
          <w:i/>
        </w:rPr>
        <w:t>parsnip: A Common API to Modeling and Analysis Functions</w:t>
      </w:r>
      <w:r w:rsidRPr="009A329C">
        <w:t xml:space="preserve"> (0.1.5) [R]. https://CRAN.R-project.org/package=parsnip</w:t>
      </w:r>
    </w:p>
    <w:p w14:paraId="7BDEC82E" w14:textId="0601EFBA"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Kuhn, M., &amp; Wickham, H. (2020). </w:t>
      </w:r>
      <w:r w:rsidRPr="009A329C">
        <w:rPr>
          <w:i/>
        </w:rPr>
        <w:t>recipes: Preprocessing tools to create design matrices.</w:t>
      </w:r>
      <w:r w:rsidRPr="009A329C">
        <w:t xml:space="preserve"> (0.1.15) [R].</w:t>
      </w:r>
    </w:p>
    <w:p w14:paraId="2CB28C3E" w14:textId="3F287884" w:rsidR="009A329C" w:rsidRPr="009A329C" w:rsidRDefault="009A329C" w:rsidP="009A329C">
      <w:pPr>
        <w:widowControl w:val="0"/>
        <w:pBdr>
          <w:top w:val="nil"/>
          <w:left w:val="nil"/>
          <w:bottom w:val="nil"/>
          <w:right w:val="nil"/>
          <w:between w:val="nil"/>
        </w:pBdr>
        <w:spacing w:line="312" w:lineRule="auto"/>
        <w:ind w:left="720" w:hanging="720"/>
        <w:contextualSpacing/>
        <w:rPr>
          <w:color w:val="1D1B11" w:themeColor="background2" w:themeShade="1A"/>
        </w:rPr>
      </w:pPr>
      <w:r w:rsidRPr="009A329C">
        <w:t xml:space="preserve">Lammers, J., &amp; Baldwin, M. (2020). Make America gracious again: Collective nostalgia can increase and decrease support for right-wing populist rhetoric. </w:t>
      </w:r>
      <w:r w:rsidRPr="009A329C">
        <w:rPr>
          <w:i/>
        </w:rPr>
        <w:t xml:space="preserve">European </w:t>
      </w:r>
      <w:r w:rsidRPr="009A329C">
        <w:rPr>
          <w:i/>
        </w:rPr>
        <w:lastRenderedPageBreak/>
        <w:t>Journal of Social Psychology</w:t>
      </w:r>
      <w:r w:rsidRPr="009A329C">
        <w:t xml:space="preserve">, </w:t>
      </w:r>
      <w:r w:rsidRPr="009A329C">
        <w:rPr>
          <w:i/>
        </w:rPr>
        <w:t>50</w:t>
      </w:r>
      <w:r w:rsidRPr="002A3084">
        <w:rPr>
          <w:rFonts w:eastAsia="Arial"/>
        </w:rPr>
        <w:t>(5), 943-954. https://doi.org/10.1002/ejsp.2673</w:t>
      </w:r>
    </w:p>
    <w:p w14:paraId="58BADFFE" w14:textId="2D8406E3" w:rsidR="009A329C" w:rsidRPr="009A329C" w:rsidRDefault="009A329C" w:rsidP="009A329C">
      <w:pPr>
        <w:widowControl w:val="0"/>
        <w:pBdr>
          <w:top w:val="nil"/>
          <w:left w:val="nil"/>
          <w:bottom w:val="nil"/>
          <w:right w:val="nil"/>
          <w:between w:val="nil"/>
        </w:pBdr>
        <w:spacing w:line="312" w:lineRule="auto"/>
        <w:ind w:left="720" w:hanging="720"/>
        <w:contextualSpacing/>
        <w:rPr>
          <w:lang w:val="de-DE"/>
        </w:rPr>
      </w:pPr>
      <w:r w:rsidRPr="009A329C">
        <w:t xml:space="preserve">Lewis, D. D. (1998). Naive (Bayes) at forty: The independence assumption in information retrieval. In C. </w:t>
      </w:r>
      <w:proofErr w:type="spellStart"/>
      <w:r w:rsidRPr="009A329C">
        <w:t>Nédellec</w:t>
      </w:r>
      <w:proofErr w:type="spellEnd"/>
      <w:r w:rsidRPr="009A329C">
        <w:t xml:space="preserve"> &amp; C. </w:t>
      </w:r>
      <w:proofErr w:type="spellStart"/>
      <w:r w:rsidRPr="009A329C">
        <w:t>Rouveirol</w:t>
      </w:r>
      <w:proofErr w:type="spellEnd"/>
      <w:r w:rsidRPr="009A329C">
        <w:t xml:space="preserve"> (Eds.), </w:t>
      </w:r>
      <w:r w:rsidRPr="009A329C">
        <w:rPr>
          <w:i/>
        </w:rPr>
        <w:t>Machine learning: ECML-98</w:t>
      </w:r>
      <w:r w:rsidRPr="009A329C">
        <w:t xml:space="preserve"> (Vol. 1398, pp. 4-15). </w:t>
      </w:r>
      <w:r w:rsidRPr="009A329C">
        <w:rPr>
          <w:lang w:val="de-DE"/>
        </w:rPr>
        <w:t>Springer Berlin Heidelberg. https://doi.org/10.1007/BFb0026666</w:t>
      </w:r>
    </w:p>
    <w:p w14:paraId="142FF954" w14:textId="28D7C1FF"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rPr>
          <w:lang w:val="de-DE"/>
        </w:rPr>
        <w:t xml:space="preserve">Madoglou, A., Gkinopoulos, T., Xanthopoulos, P., &amp; Kalamaras, D. (2017). </w:t>
      </w:r>
      <w:r w:rsidRPr="009A329C">
        <w:t xml:space="preserve">Representations of autobiographical nostalgic memories: Generational effect, gender, nostalgia proneness and communication of nostalgic experiences. </w:t>
      </w:r>
      <w:r w:rsidRPr="009A329C">
        <w:rPr>
          <w:i/>
        </w:rPr>
        <w:t>Journal of Integrated Social Sciences</w:t>
      </w:r>
      <w:r w:rsidRPr="009A329C">
        <w:t xml:space="preserve">, </w:t>
      </w:r>
      <w:r w:rsidRPr="009A329C">
        <w:rPr>
          <w:i/>
        </w:rPr>
        <w:t>7</w:t>
      </w:r>
      <w:r w:rsidRPr="009A329C">
        <w:t>(1), 60-88.</w:t>
      </w:r>
    </w:p>
    <w:p w14:paraId="0F7CCE21" w14:textId="6FF88313"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Mede, N. G., &amp; Schäfer, M. S. (2020). Science-related populism: Conceptualizing populist demands toward science. </w:t>
      </w:r>
      <w:r w:rsidRPr="009A329C">
        <w:rPr>
          <w:i/>
        </w:rPr>
        <w:t>Public Understanding of Science, 29</w:t>
      </w:r>
      <w:r w:rsidRPr="009A329C">
        <w:rPr>
          <w:iCs/>
        </w:rPr>
        <w:t>(5)</w:t>
      </w:r>
      <w:r w:rsidRPr="009A329C">
        <w:t xml:space="preserve">, 473-491. https://doi.org/10/gg4d5z </w:t>
      </w:r>
    </w:p>
    <w:p w14:paraId="41FC8DD2" w14:textId="252F94FA" w:rsidR="009A329C" w:rsidRPr="009A329C" w:rsidRDefault="009A329C" w:rsidP="009A329C">
      <w:pPr>
        <w:widowControl w:val="0"/>
        <w:pBdr>
          <w:top w:val="nil"/>
          <w:left w:val="nil"/>
          <w:bottom w:val="nil"/>
          <w:right w:val="nil"/>
          <w:between w:val="nil"/>
        </w:pBdr>
        <w:spacing w:line="312" w:lineRule="auto"/>
        <w:ind w:left="720" w:hanging="720"/>
        <w:contextualSpacing/>
        <w:rPr>
          <w:rStyle w:val="Hyperlink"/>
          <w:rFonts w:asciiTheme="majorBidi" w:eastAsia="Arial" w:hAnsiTheme="majorBidi" w:cstheme="majorBidi"/>
          <w:color w:val="1D1B11" w:themeColor="background2" w:themeShade="1A"/>
          <w:bdr w:val="none" w:sz="0" w:space="0" w:color="auto" w:frame="1"/>
          <w:shd w:val="clear" w:color="auto" w:fill="FFFFFF"/>
        </w:rPr>
      </w:pPr>
      <w:r w:rsidRPr="009A329C">
        <w:t xml:space="preserve">Menke, M., &amp; Wulf, T. (2021). The dark side of inspirational pasts: An investigation of nostalgia in right-wing populist communication. </w:t>
      </w:r>
      <w:r w:rsidRPr="009A329C">
        <w:rPr>
          <w:i/>
        </w:rPr>
        <w:t>Media and Communication</w:t>
      </w:r>
      <w:r w:rsidRPr="009A329C">
        <w:t xml:space="preserve">, </w:t>
      </w:r>
      <w:r w:rsidRPr="009A329C">
        <w:rPr>
          <w:i/>
        </w:rPr>
        <w:t>9</w:t>
      </w:r>
      <w:r w:rsidRPr="009A329C">
        <w:t xml:space="preserve">(2), 37–249. </w:t>
      </w:r>
      <w:r w:rsidRPr="002A3084">
        <w:rPr>
          <w:rFonts w:asciiTheme="majorBidi" w:eastAsia="Arial" w:hAnsiTheme="majorBidi" w:cstheme="majorBidi"/>
          <w:bdr w:val="none" w:sz="0" w:space="0" w:color="auto" w:frame="1"/>
          <w:shd w:val="clear" w:color="auto" w:fill="FFFFFF"/>
        </w:rPr>
        <w:t>https://doi.org/10.17645/mac.v9i2.3803</w:t>
      </w:r>
      <w:r w:rsidRPr="009A329C">
        <w:rPr>
          <w:rStyle w:val="Hyperlink"/>
          <w:rFonts w:asciiTheme="majorBidi" w:eastAsia="Arial" w:hAnsiTheme="majorBidi" w:cstheme="majorBidi"/>
          <w:color w:val="1D1B11" w:themeColor="background2" w:themeShade="1A"/>
          <w:bdr w:val="none" w:sz="0" w:space="0" w:color="auto" w:frame="1"/>
          <w:shd w:val="clear" w:color="auto" w:fill="FFFFFF"/>
        </w:rPr>
        <w:t xml:space="preserve"> </w:t>
      </w:r>
    </w:p>
    <w:p w14:paraId="10D99638" w14:textId="005BB11C" w:rsidR="009A329C" w:rsidRPr="002A3084" w:rsidRDefault="009A329C" w:rsidP="009A329C">
      <w:pPr>
        <w:widowControl w:val="0"/>
        <w:pBdr>
          <w:top w:val="nil"/>
          <w:left w:val="nil"/>
          <w:bottom w:val="nil"/>
          <w:right w:val="nil"/>
          <w:between w:val="nil"/>
        </w:pBdr>
        <w:spacing w:line="312" w:lineRule="auto"/>
        <w:ind w:left="720" w:hanging="720"/>
        <w:contextualSpacing/>
      </w:pPr>
      <w:r w:rsidRPr="002A3084">
        <w:t xml:space="preserve">Meuleman, B., &amp; Scherer, K. R. (2013). </w:t>
      </w:r>
      <w:r w:rsidRPr="009A329C">
        <w:t xml:space="preserve">Nonlinear appraisal modeling: An application of machine learning to the study of emotion production. </w:t>
      </w:r>
      <w:r w:rsidRPr="009A329C">
        <w:rPr>
          <w:i/>
          <w:iCs/>
        </w:rPr>
        <w:t>IEEE Transactions on Affective Computing</w:t>
      </w:r>
      <w:r w:rsidRPr="009A329C">
        <w:t xml:space="preserve">, </w:t>
      </w:r>
      <w:r w:rsidRPr="009A329C">
        <w:rPr>
          <w:i/>
          <w:iCs/>
        </w:rPr>
        <w:t>4</w:t>
      </w:r>
      <w:r w:rsidRPr="009A329C">
        <w:t xml:space="preserve">(4), 398–411. </w:t>
      </w:r>
      <w:r w:rsidRPr="002A3084">
        <w:t>https://doi.org/10.1109/T-AFFC.2013.25</w:t>
      </w:r>
    </w:p>
    <w:p w14:paraId="5FAE5E9A" w14:textId="7E2A97AD" w:rsidR="009A329C" w:rsidRPr="009A329C" w:rsidRDefault="009A329C" w:rsidP="009A329C">
      <w:pPr>
        <w:widowControl w:val="0"/>
        <w:pBdr>
          <w:top w:val="nil"/>
          <w:left w:val="nil"/>
          <w:bottom w:val="nil"/>
          <w:right w:val="nil"/>
          <w:between w:val="nil"/>
        </w:pBdr>
        <w:spacing w:line="312" w:lineRule="auto"/>
        <w:ind w:left="720" w:hanging="720"/>
        <w:contextualSpacing/>
        <w:rPr>
          <w:lang w:val="de-DE"/>
        </w:rPr>
      </w:pPr>
      <w:proofErr w:type="spellStart"/>
      <w:r w:rsidRPr="006B59D7">
        <w:rPr>
          <w:lang w:val="en-GB"/>
        </w:rPr>
        <w:t>Molek-Kozakowska</w:t>
      </w:r>
      <w:proofErr w:type="spellEnd"/>
      <w:r w:rsidRPr="006B59D7">
        <w:rPr>
          <w:lang w:val="en-GB"/>
        </w:rPr>
        <w:t xml:space="preserve">, K., &amp; Wilk, P. (2021). </w:t>
      </w:r>
      <w:r w:rsidRPr="009A329C">
        <w:t xml:space="preserve">Casual, colloquial, commonsensical: A news values stylistic analysis of a populist newsfeed. </w:t>
      </w:r>
      <w:r w:rsidRPr="009A329C">
        <w:rPr>
          <w:i/>
          <w:lang w:val="de-DE"/>
        </w:rPr>
        <w:t>Journalism Studies</w:t>
      </w:r>
      <w:r w:rsidRPr="009A329C">
        <w:rPr>
          <w:lang w:val="de-DE"/>
        </w:rPr>
        <w:t xml:space="preserve">, </w:t>
      </w:r>
      <w:r w:rsidRPr="009A329C">
        <w:rPr>
          <w:i/>
          <w:lang w:val="de-DE"/>
        </w:rPr>
        <w:t>22</w:t>
      </w:r>
      <w:r w:rsidRPr="009A329C">
        <w:rPr>
          <w:lang w:val="de-DE"/>
        </w:rPr>
        <w:t>(6), 760-779. https://doi.org/10.1080/1461670X.2021.1913627</w:t>
      </w:r>
    </w:p>
    <w:p w14:paraId="3F701941" w14:textId="6E0D27BE"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rPr>
          <w:lang w:val="de-DE"/>
        </w:rPr>
        <w:t xml:space="preserve">Mols, F., &amp; Jetten, J. (2014). </w:t>
      </w:r>
      <w:r w:rsidRPr="009A329C">
        <w:t xml:space="preserve">No guts, no glory: How framing the collective past paves the way for anti-immigrant sentiments. </w:t>
      </w:r>
      <w:r w:rsidRPr="009A329C">
        <w:rPr>
          <w:i/>
        </w:rPr>
        <w:t>International Journal of Intercultural Relations</w:t>
      </w:r>
      <w:r w:rsidRPr="009A329C">
        <w:t xml:space="preserve">, </w:t>
      </w:r>
      <w:r w:rsidRPr="009A329C">
        <w:rPr>
          <w:i/>
        </w:rPr>
        <w:t>43</w:t>
      </w:r>
      <w:r w:rsidRPr="009A329C">
        <w:t>, 74-86. https://doi.org/10/gf3gzh</w:t>
      </w:r>
    </w:p>
    <w:p w14:paraId="4A85AE40" w14:textId="3BD5C6C9"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Mudde, C. (2004). The populist zeitgeist. </w:t>
      </w:r>
      <w:r w:rsidRPr="009A329C">
        <w:rPr>
          <w:i/>
        </w:rPr>
        <w:t>Government and Opposition</w:t>
      </w:r>
      <w:r w:rsidRPr="009A329C">
        <w:t xml:space="preserve">, </w:t>
      </w:r>
      <w:r w:rsidRPr="009A329C">
        <w:rPr>
          <w:i/>
        </w:rPr>
        <w:t>39</w:t>
      </w:r>
      <w:r w:rsidRPr="009A329C">
        <w:t>(4), 541-563. https://doi.org/10/fj8jzb</w:t>
      </w:r>
    </w:p>
    <w:p w14:paraId="057AACB6" w14:textId="2689ABF3"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Nabi, R. L. (1999). A cognitive-functional model for the effects of discrete negative emotions on information processing, attitude change, and recall. </w:t>
      </w:r>
      <w:r w:rsidRPr="009A329C">
        <w:rPr>
          <w:i/>
        </w:rPr>
        <w:t>Communication Theory</w:t>
      </w:r>
      <w:r w:rsidRPr="009A329C">
        <w:t xml:space="preserve">, </w:t>
      </w:r>
      <w:r w:rsidRPr="009A329C">
        <w:rPr>
          <w:i/>
        </w:rPr>
        <w:t>9</w:t>
      </w:r>
      <w:r w:rsidRPr="009A329C">
        <w:t>(3), 292-320. https://doi.org/10/c4ccbm</w:t>
      </w:r>
    </w:p>
    <w:p w14:paraId="4E408554" w14:textId="5D35F824" w:rsidR="009A329C" w:rsidRPr="009A329C" w:rsidRDefault="009A329C" w:rsidP="009A329C">
      <w:pPr>
        <w:widowControl w:val="0"/>
        <w:pBdr>
          <w:top w:val="nil"/>
          <w:left w:val="nil"/>
          <w:bottom w:val="nil"/>
          <w:right w:val="nil"/>
          <w:between w:val="nil"/>
        </w:pBdr>
        <w:spacing w:line="312" w:lineRule="auto"/>
        <w:ind w:left="720" w:hanging="720"/>
        <w:contextualSpacing/>
        <w:rPr>
          <w:lang w:val="de-DE"/>
        </w:rPr>
      </w:pPr>
      <w:r w:rsidRPr="009A329C">
        <w:t>Nabi, R. L. (2002). Anger, fear, uncertainty, and attitudes: A test of the cognitive-</w:t>
      </w:r>
      <w:r w:rsidRPr="009A329C">
        <w:lastRenderedPageBreak/>
        <w:t xml:space="preserve">functional model. </w:t>
      </w:r>
      <w:r w:rsidRPr="009A329C">
        <w:rPr>
          <w:i/>
          <w:lang w:val="de-DE"/>
        </w:rPr>
        <w:t>Communication Monographs</w:t>
      </w:r>
      <w:r w:rsidRPr="009A329C">
        <w:rPr>
          <w:lang w:val="de-DE"/>
        </w:rPr>
        <w:t xml:space="preserve">, </w:t>
      </w:r>
      <w:r w:rsidRPr="009A329C">
        <w:rPr>
          <w:i/>
          <w:lang w:val="de-DE"/>
        </w:rPr>
        <w:t>69</w:t>
      </w:r>
      <w:r w:rsidRPr="009A329C">
        <w:rPr>
          <w:lang w:val="de-DE"/>
        </w:rPr>
        <w:t>(3), 204-216. https://doi.org/10/dchzh4</w:t>
      </w:r>
    </w:p>
    <w:p w14:paraId="1C47BEBC" w14:textId="4352F615"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rPr>
          <w:lang w:val="de-DE"/>
        </w:rPr>
        <w:t xml:space="preserve">Newman, N., Fletcher, R., Schulz, A., Simge, A., Robertson, C. T., &amp; Kleis Nielsen, R. (2021). </w:t>
      </w:r>
      <w:r w:rsidRPr="009A329C">
        <w:rPr>
          <w:i/>
        </w:rPr>
        <w:t>Reuters digital news report 2021</w:t>
      </w:r>
      <w:r w:rsidRPr="009A329C">
        <w:t xml:space="preserve">. Reuters Institute for the Study of Journalism.  </w:t>
      </w:r>
    </w:p>
    <w:p w14:paraId="076CF643" w14:textId="29511BED"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Pennebaker, J. W., Booth, R. J., &amp; Francis, M. E. (2007). </w:t>
      </w:r>
      <w:r w:rsidRPr="009A329C">
        <w:rPr>
          <w:i/>
        </w:rPr>
        <w:t>Operator’s Manual: Linguistic Inquiry and Word Count—LIWC2007</w:t>
      </w:r>
      <w:r w:rsidRPr="009A329C">
        <w:t>. 1-11. https://doi.org/10/gf3gtb</w:t>
      </w:r>
    </w:p>
    <w:p w14:paraId="7A301226" w14:textId="6943968C"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Pennebaker, J. W., Boyd, R. L., Jordan, K., &amp; Blackburn, K. (2015). </w:t>
      </w:r>
      <w:r w:rsidRPr="009A329C">
        <w:rPr>
          <w:i/>
        </w:rPr>
        <w:t>The development and psychometric properties of LIWC2015</w:t>
      </w:r>
      <w:r w:rsidRPr="009A329C">
        <w:t>.</w:t>
      </w:r>
    </w:p>
    <w:p w14:paraId="21352348" w14:textId="6A203418" w:rsidR="009A329C" w:rsidRPr="009A329C" w:rsidRDefault="009A329C" w:rsidP="009A329C">
      <w:pPr>
        <w:widowControl w:val="0"/>
        <w:pBdr>
          <w:top w:val="nil"/>
          <w:left w:val="nil"/>
          <w:bottom w:val="nil"/>
          <w:right w:val="nil"/>
          <w:between w:val="nil"/>
        </w:pBdr>
        <w:spacing w:line="312" w:lineRule="auto"/>
        <w:ind w:left="720" w:hanging="720"/>
        <w:contextualSpacing/>
      </w:pPr>
      <w:r w:rsidRPr="00D11EC4">
        <w:rPr>
          <w:i/>
          <w:iCs/>
        </w:rPr>
        <w:t>R</w:t>
      </w:r>
      <w:r w:rsidRPr="009A329C">
        <w:t xml:space="preserve"> Core Team. (2021). </w:t>
      </w:r>
      <w:r w:rsidRPr="009A329C">
        <w:rPr>
          <w:i/>
        </w:rPr>
        <w:t>R: A language and environment for statistical computing</w:t>
      </w:r>
      <w:r w:rsidRPr="009A329C">
        <w:t>. R Foundation for Statistical Computing. https://www.R-project.org/</w:t>
      </w:r>
    </w:p>
    <w:p w14:paraId="0E975527" w14:textId="707985DE"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Routledge, C., Arndt, J., Sedikides, C., &amp; Wildschut, T. (2008). A blast from the past: The terror management function of nostalgia. </w:t>
      </w:r>
      <w:r w:rsidRPr="009A329C">
        <w:rPr>
          <w:i/>
        </w:rPr>
        <w:t>Journal of Experimental Social Psychology</w:t>
      </w:r>
      <w:r w:rsidRPr="009A329C">
        <w:t xml:space="preserve">, </w:t>
      </w:r>
      <w:r w:rsidRPr="009A329C">
        <w:rPr>
          <w:i/>
        </w:rPr>
        <w:t>44</w:t>
      </w:r>
      <w:r w:rsidRPr="009A329C">
        <w:t>(1), 132-140. https://doi.org/10/fn2m56</w:t>
      </w:r>
    </w:p>
    <w:p w14:paraId="5EAA8465" w14:textId="05C58891"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Routledge, C., Arndt, J., Wildschut, T., Sedikides, C., Hart, C. M., Juhl, J., Vingerhoets, A. J. J. M., &amp; Schlotz, W. (2011). The past makes the present meaningful: Nostalgia as an existential resource. </w:t>
      </w:r>
      <w:r w:rsidRPr="009A329C">
        <w:rPr>
          <w:i/>
        </w:rPr>
        <w:t>Journal of Personality and Social Psychology</w:t>
      </w:r>
      <w:r w:rsidRPr="009A329C">
        <w:t xml:space="preserve">, </w:t>
      </w:r>
      <w:r w:rsidRPr="009A329C">
        <w:rPr>
          <w:i/>
        </w:rPr>
        <w:t>101</w:t>
      </w:r>
      <w:r w:rsidRPr="009A329C">
        <w:t>(3), 638-652. https://doi.org/10/fhkn39</w:t>
      </w:r>
    </w:p>
    <w:p w14:paraId="4EA5FE9E" w14:textId="1E8F23CC"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Scharkow</w:t>
      </w:r>
      <w:proofErr w:type="spellEnd"/>
      <w:r w:rsidRPr="009A329C">
        <w:t xml:space="preserve">, M. (2013). Thematic content analysis using supervised machine learning: An empirical evaluation using German online news. </w:t>
      </w:r>
      <w:r w:rsidRPr="009A329C">
        <w:rPr>
          <w:i/>
        </w:rPr>
        <w:t>Quality &amp; Quantity</w:t>
      </w:r>
      <w:r w:rsidRPr="009A329C">
        <w:t xml:space="preserve">, </w:t>
      </w:r>
      <w:r w:rsidRPr="009A329C">
        <w:rPr>
          <w:i/>
        </w:rPr>
        <w:t>47</w:t>
      </w:r>
      <w:r w:rsidRPr="009A329C">
        <w:t>(2), 761-773. https://doi.org/10.1007/s11135-011-9545-7</w:t>
      </w:r>
    </w:p>
    <w:p w14:paraId="5125CAC4" w14:textId="336CC6B4"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Scherer, K. R. (2005). What are emotions? And how can they be measured? </w:t>
      </w:r>
      <w:r w:rsidRPr="009A329C">
        <w:rPr>
          <w:i/>
        </w:rPr>
        <w:t>Social Science Information</w:t>
      </w:r>
      <w:r w:rsidRPr="009A329C">
        <w:t xml:space="preserve">, </w:t>
      </w:r>
      <w:r w:rsidRPr="009A329C">
        <w:rPr>
          <w:i/>
        </w:rPr>
        <w:t>44</w:t>
      </w:r>
      <w:r w:rsidRPr="009A329C">
        <w:t>(4), 695-729. https://doi.org/10/fwmgvv</w:t>
      </w:r>
    </w:p>
    <w:p w14:paraId="31E0931A" w14:textId="7BADE78B" w:rsidR="009A329C" w:rsidRPr="009A329C" w:rsidRDefault="009A329C" w:rsidP="009A329C">
      <w:pPr>
        <w:widowControl w:val="0"/>
        <w:pBdr>
          <w:top w:val="nil"/>
          <w:left w:val="nil"/>
          <w:bottom w:val="nil"/>
          <w:right w:val="nil"/>
          <w:between w:val="nil"/>
        </w:pBdr>
        <w:spacing w:line="312" w:lineRule="auto"/>
        <w:ind w:left="720" w:hanging="720"/>
        <w:contextualSpacing/>
      </w:pPr>
      <w:proofErr w:type="gramStart"/>
      <w:r w:rsidRPr="009A329C">
        <w:t>Schmuck</w:t>
      </w:r>
      <w:proofErr w:type="gramEnd"/>
      <w:r w:rsidRPr="009A329C">
        <w:t xml:space="preserve">, D., &amp; </w:t>
      </w:r>
      <w:proofErr w:type="spellStart"/>
      <w:r w:rsidRPr="009A329C">
        <w:t>Hameleers</w:t>
      </w:r>
      <w:proofErr w:type="spellEnd"/>
      <w:r w:rsidRPr="009A329C">
        <w:t xml:space="preserve">, M. (2020). Closer to the people: A comparative content analysis of populist communication on social networking sites in pre- and post-Election periods. </w:t>
      </w:r>
      <w:r w:rsidRPr="009A329C">
        <w:rPr>
          <w:i/>
        </w:rPr>
        <w:t>Information, Communication &amp; Society</w:t>
      </w:r>
      <w:r w:rsidRPr="009A329C">
        <w:t xml:space="preserve">, </w:t>
      </w:r>
      <w:r w:rsidRPr="009A329C">
        <w:rPr>
          <w:i/>
        </w:rPr>
        <w:t>23</w:t>
      </w:r>
      <w:r w:rsidRPr="009A329C">
        <w:t>(10), 1531-1548. https://doi.org/10.1080/1369118X.2019.1588909</w:t>
      </w:r>
    </w:p>
    <w:p w14:paraId="0F781461" w14:textId="7A5E2DF3" w:rsidR="009A329C" w:rsidRPr="009A329C" w:rsidRDefault="009A329C" w:rsidP="009A329C">
      <w:pPr>
        <w:widowControl w:val="0"/>
        <w:pBdr>
          <w:top w:val="nil"/>
          <w:left w:val="nil"/>
          <w:bottom w:val="nil"/>
          <w:right w:val="nil"/>
          <w:between w:val="nil"/>
        </w:pBdr>
        <w:spacing w:line="312" w:lineRule="auto"/>
        <w:ind w:left="720" w:hanging="720"/>
        <w:contextualSpacing/>
      </w:pPr>
      <w:r w:rsidRPr="006B59D7">
        <w:rPr>
          <w:lang w:val="en-GB"/>
        </w:rPr>
        <w:t xml:space="preserve">Schulz, A., Wirth, W., &amp; Müller, P. (2020). </w:t>
      </w:r>
      <w:r w:rsidRPr="009A329C">
        <w:t xml:space="preserve">We are the people and you are fake news: A social identity approach to populist citizens’ false consensus and hostile media perceptions: </w:t>
      </w:r>
      <w:r w:rsidRPr="009A329C">
        <w:rPr>
          <w:i/>
        </w:rPr>
        <w:t>Communication Research</w:t>
      </w:r>
      <w:r w:rsidRPr="009A329C">
        <w:t xml:space="preserve">, </w:t>
      </w:r>
      <w:r w:rsidRPr="009A329C">
        <w:rPr>
          <w:i/>
        </w:rPr>
        <w:t>47</w:t>
      </w:r>
      <w:r w:rsidRPr="009A329C">
        <w:t>(2), 201-226. https://doi.org/10/gf3grp</w:t>
      </w:r>
    </w:p>
    <w:p w14:paraId="0CB28F1B" w14:textId="2626CAC2"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rPr>
          <w:lang w:val="de-DE"/>
        </w:rPr>
        <w:lastRenderedPageBreak/>
        <w:t xml:space="preserve">Schulze, H., Mauk, M., &amp; Linde, J. (2020). </w:t>
      </w:r>
      <w:r w:rsidRPr="009A329C">
        <w:t xml:space="preserve">How populism and polarization affect Europe’s liberal democracies. </w:t>
      </w:r>
      <w:r w:rsidRPr="009A329C">
        <w:rPr>
          <w:i/>
        </w:rPr>
        <w:t>Politics and Governance</w:t>
      </w:r>
      <w:r w:rsidRPr="009A329C">
        <w:t xml:space="preserve">, </w:t>
      </w:r>
      <w:r w:rsidRPr="009A329C">
        <w:rPr>
          <w:i/>
        </w:rPr>
        <w:t>8</w:t>
      </w:r>
      <w:r w:rsidRPr="009A329C">
        <w:t>(3), 1-5. https://doi.org/10.17645/pag.v8i3.3460</w:t>
      </w:r>
    </w:p>
    <w:p w14:paraId="3928A553" w14:textId="77777777"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bCs/>
          <w:color w:val="000000"/>
        </w:rPr>
      </w:pPr>
      <w:r w:rsidRPr="009A329C">
        <w:rPr>
          <w:rFonts w:asciiTheme="majorBidi" w:hAnsiTheme="majorBidi" w:cstheme="majorBidi"/>
          <w:color w:val="000000"/>
        </w:rPr>
        <w:t xml:space="preserve">Sedikides, C., &amp; Wildschut, T. (2018). Finding meaning in nostalgia. </w:t>
      </w:r>
      <w:r w:rsidRPr="009A329C">
        <w:rPr>
          <w:rStyle w:val="Emphasis"/>
          <w:rFonts w:asciiTheme="majorBidi" w:eastAsia="Arial" w:hAnsiTheme="majorBidi" w:cstheme="majorBidi"/>
          <w:color w:val="000000"/>
        </w:rPr>
        <w:t>Review of General Psychology, 22</w:t>
      </w:r>
      <w:r w:rsidRPr="009A329C">
        <w:rPr>
          <w:rFonts w:asciiTheme="majorBidi" w:hAnsiTheme="majorBidi" w:cstheme="majorBidi"/>
          <w:color w:val="000000"/>
        </w:rPr>
        <w:t>(1), 48-61. https://doi.org/</w:t>
      </w:r>
      <w:r w:rsidRPr="009A329C">
        <w:rPr>
          <w:rFonts w:asciiTheme="majorBidi" w:hAnsiTheme="majorBidi" w:cstheme="majorBidi"/>
          <w:bCs/>
          <w:color w:val="000000"/>
        </w:rPr>
        <w:t>10.1037/gpr0000109</w:t>
      </w:r>
    </w:p>
    <w:p w14:paraId="675B2290" w14:textId="19296BC3"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color w:val="000000"/>
        </w:rPr>
      </w:pPr>
      <w:r w:rsidRPr="009A329C">
        <w:t xml:space="preserve">Sedikides, C., &amp; Wildschut, T. (2019). The sociality of personal and collective nostalgia. </w:t>
      </w:r>
      <w:r w:rsidRPr="009A329C">
        <w:rPr>
          <w:rFonts w:asciiTheme="majorBidi" w:hAnsiTheme="majorBidi" w:cstheme="majorBidi"/>
          <w:i/>
        </w:rPr>
        <w:t>European Review of Social Psychology</w:t>
      </w:r>
      <w:r w:rsidRPr="009A329C">
        <w:rPr>
          <w:rFonts w:asciiTheme="majorBidi" w:hAnsiTheme="majorBidi" w:cstheme="majorBidi"/>
        </w:rPr>
        <w:t xml:space="preserve">, </w:t>
      </w:r>
      <w:r w:rsidRPr="009A329C">
        <w:rPr>
          <w:rFonts w:asciiTheme="majorBidi" w:hAnsiTheme="majorBidi" w:cstheme="majorBidi"/>
          <w:i/>
        </w:rPr>
        <w:t>30</w:t>
      </w:r>
      <w:r w:rsidRPr="009A329C">
        <w:rPr>
          <w:rFonts w:asciiTheme="majorBidi" w:hAnsiTheme="majorBidi" w:cstheme="majorBidi"/>
        </w:rPr>
        <w:t xml:space="preserve">(1), 123-173. https://doi.org/10/ggpbkk </w:t>
      </w:r>
    </w:p>
    <w:p w14:paraId="2E49DE1B" w14:textId="77777777"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rPr>
      </w:pPr>
      <w:r w:rsidRPr="009A329C">
        <w:rPr>
          <w:rFonts w:asciiTheme="majorBidi" w:hAnsiTheme="majorBidi" w:cstheme="majorBidi"/>
          <w:color w:val="000000"/>
        </w:rPr>
        <w:t xml:space="preserve">Sedikides, C., &amp; Wildschut, T. (2020). The motivational potency of nostalgia: The future is called yesterday. </w:t>
      </w:r>
      <w:r w:rsidRPr="009A329C">
        <w:rPr>
          <w:rFonts w:asciiTheme="majorBidi" w:hAnsiTheme="majorBidi" w:cstheme="majorBidi"/>
          <w:i/>
          <w:color w:val="000000"/>
        </w:rPr>
        <w:t>Advances in Motivation Science, 7</w:t>
      </w:r>
      <w:r w:rsidRPr="009A329C">
        <w:rPr>
          <w:rFonts w:asciiTheme="majorBidi" w:hAnsiTheme="majorBidi" w:cstheme="majorBidi"/>
          <w:iCs/>
          <w:color w:val="000000"/>
        </w:rPr>
        <w:t>, 75-111</w:t>
      </w:r>
      <w:r w:rsidRPr="009A329C">
        <w:rPr>
          <w:rFonts w:asciiTheme="majorBidi" w:hAnsiTheme="majorBidi" w:cstheme="majorBidi"/>
          <w:color w:val="000000"/>
        </w:rPr>
        <w:t xml:space="preserve">. </w:t>
      </w:r>
      <w:r w:rsidRPr="009A329C">
        <w:rPr>
          <w:rFonts w:asciiTheme="majorBidi" w:eastAsia="ArialUnicodeMS" w:hAnsiTheme="majorBidi" w:cstheme="majorBidi"/>
          <w:color w:val="000000"/>
        </w:rPr>
        <w:t>https://doi.org/10.1016/bs.adms.2019.05.001</w:t>
      </w:r>
    </w:p>
    <w:p w14:paraId="62DA8BF2" w14:textId="19C2DBBA"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Sedikides, C., Wildschut, T., Arndt, J., &amp; Routledge, C. (2008). Nostalgia: Past, present, and future. </w:t>
      </w:r>
      <w:r w:rsidRPr="009A329C">
        <w:rPr>
          <w:i/>
        </w:rPr>
        <w:t>Current Directions in Psychological Science</w:t>
      </w:r>
      <w:r w:rsidRPr="009A329C">
        <w:t xml:space="preserve">, </w:t>
      </w:r>
      <w:r w:rsidRPr="009A329C">
        <w:rPr>
          <w:i/>
        </w:rPr>
        <w:t>17</w:t>
      </w:r>
      <w:r w:rsidRPr="009A329C">
        <w:t>(5), 304-307. https://doi.org/10/bhsww6</w:t>
      </w:r>
    </w:p>
    <w:p w14:paraId="747967C5" w14:textId="77777777"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lang w:val="en-GB"/>
        </w:rPr>
      </w:pPr>
      <w:r w:rsidRPr="009A329C">
        <w:rPr>
          <w:rFonts w:asciiTheme="majorBidi" w:hAnsiTheme="majorBidi" w:cstheme="majorBidi"/>
          <w:lang w:val="en-GB"/>
        </w:rPr>
        <w:t xml:space="preserve">Sedikides, C., Wildschut, T., Routledge, C., &amp; Arndt, J. (2015). </w:t>
      </w:r>
      <w:r w:rsidRPr="009A329C">
        <w:rPr>
          <w:rFonts w:asciiTheme="majorBidi" w:hAnsiTheme="majorBidi" w:cstheme="majorBidi"/>
          <w:color w:val="000000"/>
          <w:lang w:val="en-GB"/>
        </w:rPr>
        <w:t>Nostalgia counteracts self-discontinuity and restores self-continuity.</w:t>
      </w:r>
      <w:r w:rsidRPr="009A329C">
        <w:rPr>
          <w:rFonts w:asciiTheme="majorBidi" w:hAnsiTheme="majorBidi" w:cstheme="majorBidi"/>
          <w:lang w:val="en-GB"/>
        </w:rPr>
        <w:t xml:space="preserve"> </w:t>
      </w:r>
      <w:r w:rsidRPr="009A329C">
        <w:rPr>
          <w:rFonts w:asciiTheme="majorBidi" w:hAnsiTheme="majorBidi" w:cstheme="majorBidi"/>
          <w:i/>
          <w:lang w:val="en-GB"/>
        </w:rPr>
        <w:t>European Journal of Social Psychology, 45</w:t>
      </w:r>
      <w:r w:rsidRPr="009A329C">
        <w:rPr>
          <w:rFonts w:asciiTheme="majorBidi" w:hAnsiTheme="majorBidi" w:cstheme="majorBidi"/>
          <w:iCs/>
          <w:lang w:val="en-GB"/>
        </w:rPr>
        <w:t>(1)</w:t>
      </w:r>
      <w:r w:rsidRPr="009A329C">
        <w:rPr>
          <w:rFonts w:asciiTheme="majorBidi" w:hAnsiTheme="majorBidi" w:cstheme="majorBidi"/>
          <w:lang w:val="en-GB"/>
        </w:rPr>
        <w:t>, 52</w:t>
      </w:r>
      <w:r w:rsidRPr="009A329C">
        <w:rPr>
          <w:rFonts w:asciiTheme="majorBidi" w:hAnsiTheme="majorBidi" w:cstheme="majorBidi"/>
          <w:color w:val="333333"/>
          <w:shd w:val="clear" w:color="auto" w:fill="FFFFFF"/>
        </w:rPr>
        <w:t>–</w:t>
      </w:r>
      <w:r w:rsidRPr="009A329C">
        <w:rPr>
          <w:rFonts w:asciiTheme="majorBidi" w:hAnsiTheme="majorBidi" w:cstheme="majorBidi"/>
          <w:lang w:val="en-GB"/>
        </w:rPr>
        <w:t xml:space="preserve">61. https://doi.org/10.1002/ejsp.2073 </w:t>
      </w:r>
    </w:p>
    <w:p w14:paraId="708EE6BA" w14:textId="77777777"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lang w:val="en-GB"/>
        </w:rPr>
      </w:pPr>
      <w:r w:rsidRPr="009A329C">
        <w:rPr>
          <w:rFonts w:asciiTheme="majorBidi" w:hAnsiTheme="majorBidi" w:cstheme="majorBidi"/>
          <w:lang w:val="en-GB"/>
        </w:rPr>
        <w:t xml:space="preserve">Sedikides, C., Wildschut, T., Routledge, C., Arndt, J., Hepper, E. G., &amp; Zhou, X. (2015). To nostalgize: Mixing memory with affect and desire. </w:t>
      </w:r>
      <w:r w:rsidRPr="009A329C">
        <w:rPr>
          <w:rFonts w:asciiTheme="majorBidi" w:hAnsiTheme="majorBidi" w:cstheme="majorBidi"/>
          <w:i/>
          <w:lang w:val="en-GB"/>
        </w:rPr>
        <w:t>Advances in Experimental Social Psychology, 51</w:t>
      </w:r>
      <w:r w:rsidRPr="009A329C">
        <w:rPr>
          <w:rFonts w:asciiTheme="majorBidi" w:hAnsiTheme="majorBidi" w:cstheme="majorBidi"/>
          <w:lang w:val="en-GB"/>
        </w:rPr>
        <w:t>, 189</w:t>
      </w:r>
      <w:r w:rsidRPr="009A329C">
        <w:rPr>
          <w:rFonts w:asciiTheme="majorBidi" w:hAnsiTheme="majorBidi" w:cstheme="majorBidi"/>
          <w:color w:val="333333"/>
          <w:shd w:val="clear" w:color="auto" w:fill="FFFFFF"/>
        </w:rPr>
        <w:t>–</w:t>
      </w:r>
      <w:r w:rsidRPr="009A329C">
        <w:rPr>
          <w:rFonts w:asciiTheme="majorBidi" w:hAnsiTheme="majorBidi" w:cstheme="majorBidi"/>
          <w:lang w:val="en-GB"/>
        </w:rPr>
        <w:t>273. https://doi.org/10.1016/bs.aesp.2014.10.001</w:t>
      </w:r>
    </w:p>
    <w:p w14:paraId="353658A5" w14:textId="1524E4BD"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Silge, J., &amp; Robinson, J. (2017). </w:t>
      </w:r>
      <w:r w:rsidRPr="009A329C">
        <w:rPr>
          <w:i/>
        </w:rPr>
        <w:t>Text mining with R- A tidy approach</w:t>
      </w:r>
      <w:r w:rsidRPr="009A329C">
        <w:t>. O’Reilly.</w:t>
      </w:r>
    </w:p>
    <w:p w14:paraId="00F37B27" w14:textId="35326B75" w:rsidR="009A329C" w:rsidRPr="009A329C" w:rsidRDefault="009A329C" w:rsidP="009A329C">
      <w:pPr>
        <w:widowControl w:val="0"/>
        <w:pBdr>
          <w:top w:val="nil"/>
          <w:left w:val="nil"/>
          <w:bottom w:val="nil"/>
          <w:right w:val="nil"/>
          <w:between w:val="nil"/>
        </w:pBdr>
        <w:spacing w:line="312" w:lineRule="auto"/>
        <w:ind w:left="720" w:hanging="720"/>
        <w:contextualSpacing/>
        <w:rPr>
          <w:lang w:val="fr-FR"/>
        </w:rPr>
      </w:pPr>
      <w:r w:rsidRPr="009A329C">
        <w:t xml:space="preserve">Smeekes, A., Jetten, J., Verkuyten, M., Wohl, M. J. A., Jasinskaja-, I., Ariyanto, A., Autin, F., Ayub, N., Badea, C., Hong, Y. Y., Jensen, D. H., Karasawa, M., Kessler, T., &amp; Klein, O. (2018). Regaining in-group continuity in times of anxiety about the group’s future. </w:t>
      </w:r>
      <w:r w:rsidRPr="009A329C">
        <w:rPr>
          <w:i/>
          <w:lang w:val="fr-FR"/>
        </w:rPr>
        <w:t>Social Psychology</w:t>
      </w:r>
      <w:r w:rsidRPr="009A329C">
        <w:rPr>
          <w:lang w:val="fr-FR"/>
        </w:rPr>
        <w:t xml:space="preserve">, </w:t>
      </w:r>
      <w:r w:rsidRPr="009A329C">
        <w:rPr>
          <w:i/>
          <w:lang w:val="fr-FR"/>
        </w:rPr>
        <w:t>49</w:t>
      </w:r>
      <w:r w:rsidRPr="009A329C">
        <w:rPr>
          <w:lang w:val="fr-FR"/>
        </w:rPr>
        <w:t>(6), 311-329. https://doi.org/10/gfj2v8</w:t>
      </w:r>
    </w:p>
    <w:p w14:paraId="17C8260B" w14:textId="6513CA72" w:rsidR="009A329C" w:rsidRPr="009A329C" w:rsidRDefault="009A329C" w:rsidP="009A329C">
      <w:pPr>
        <w:widowControl w:val="0"/>
        <w:pBdr>
          <w:top w:val="nil"/>
          <w:left w:val="nil"/>
          <w:bottom w:val="nil"/>
          <w:right w:val="nil"/>
          <w:between w:val="nil"/>
        </w:pBdr>
        <w:spacing w:line="312" w:lineRule="auto"/>
        <w:ind w:left="720" w:hanging="720"/>
        <w:contextualSpacing/>
        <w:rPr>
          <w:color w:val="000000" w:themeColor="text1"/>
        </w:rPr>
      </w:pPr>
      <w:r w:rsidRPr="009A329C">
        <w:rPr>
          <w:lang w:val="fr-FR"/>
        </w:rPr>
        <w:t xml:space="preserve">Smeekes, A., Verkuyten, M., &amp; Martinovic, B. (2015). </w:t>
      </w:r>
      <w:r w:rsidRPr="009A329C">
        <w:t xml:space="preserve">Longing for the country’s good old days: National nostalgia, autochthony beliefs, and opposition to Muslim expressive rights. </w:t>
      </w:r>
      <w:r w:rsidRPr="009A329C">
        <w:rPr>
          <w:i/>
        </w:rPr>
        <w:t>British Journal of Social Psychology</w:t>
      </w:r>
      <w:r w:rsidRPr="009A329C">
        <w:t xml:space="preserve">, </w:t>
      </w:r>
      <w:r w:rsidRPr="009A329C">
        <w:rPr>
          <w:i/>
        </w:rPr>
        <w:t>54</w:t>
      </w:r>
      <w:r w:rsidRPr="002A3084">
        <w:rPr>
          <w:rFonts w:eastAsia="Arial"/>
        </w:rPr>
        <w:t>(3), 561-580. https://doi.org/10/gd8c6p</w:t>
      </w:r>
    </w:p>
    <w:p w14:paraId="7468212D" w14:textId="62491DCC"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Smeekes, A., Wildschut, T., &amp; Sedikides, C. (2021). Longing for the “good old days” of </w:t>
      </w:r>
      <w:r w:rsidRPr="009A329C">
        <w:lastRenderedPageBreak/>
        <w:t xml:space="preserve">our country: National nostalgia as a new master-frame of populist radical right parties. </w:t>
      </w:r>
      <w:r w:rsidRPr="009A329C">
        <w:rPr>
          <w:i/>
        </w:rPr>
        <w:t>Journal of Theoretical Social Psychology</w:t>
      </w:r>
      <w:r w:rsidRPr="009A329C">
        <w:t xml:space="preserve">, </w:t>
      </w:r>
      <w:r w:rsidRPr="009A329C">
        <w:rPr>
          <w:i/>
        </w:rPr>
        <w:t>5</w:t>
      </w:r>
      <w:r w:rsidRPr="009A329C">
        <w:t xml:space="preserve">(2), 90-102. https://doi.org/10.1002/jts5.78 </w:t>
      </w:r>
    </w:p>
    <w:p w14:paraId="59CDB4FE" w14:textId="76D93CC8" w:rsidR="009A329C" w:rsidRPr="002A3084" w:rsidRDefault="009A329C" w:rsidP="009A329C">
      <w:pPr>
        <w:widowControl w:val="0"/>
        <w:pBdr>
          <w:top w:val="nil"/>
          <w:left w:val="nil"/>
          <w:bottom w:val="nil"/>
          <w:right w:val="nil"/>
          <w:between w:val="nil"/>
        </w:pBdr>
        <w:spacing w:line="312" w:lineRule="auto"/>
        <w:ind w:left="720" w:hanging="720"/>
        <w:contextualSpacing/>
        <w:rPr>
          <w:szCs w:val="28"/>
        </w:rPr>
      </w:pPr>
      <w:r w:rsidRPr="00921EEA">
        <w:rPr>
          <w:szCs w:val="28"/>
          <w:lang w:val="de-DE"/>
        </w:rPr>
        <w:t xml:space="preserve">Song, H., Tolochko, P., Eberl, J.-M., Eisele, O., Greussing, E., Heidenreich, T., Lind, F., Galyga, S., &amp; Boomgaarden, H. G. (2020). </w:t>
      </w:r>
      <w:r w:rsidRPr="009A329C">
        <w:rPr>
          <w:szCs w:val="28"/>
        </w:rPr>
        <w:t xml:space="preserve">In validations we </w:t>
      </w:r>
      <w:proofErr w:type="gramStart"/>
      <w:r w:rsidRPr="009A329C">
        <w:rPr>
          <w:szCs w:val="28"/>
        </w:rPr>
        <w:t>trust?</w:t>
      </w:r>
      <w:proofErr w:type="gramEnd"/>
      <w:r w:rsidRPr="009A329C">
        <w:rPr>
          <w:szCs w:val="28"/>
        </w:rPr>
        <w:t xml:space="preserve"> The impact of imperfect human annotations as a gold standard on the quality of validation of automated content analysis. </w:t>
      </w:r>
      <w:r w:rsidRPr="009A329C">
        <w:rPr>
          <w:i/>
          <w:iCs/>
          <w:szCs w:val="28"/>
        </w:rPr>
        <w:t>Political Communication</w:t>
      </w:r>
      <w:r w:rsidRPr="009A329C">
        <w:rPr>
          <w:szCs w:val="28"/>
        </w:rPr>
        <w:t xml:space="preserve">, </w:t>
      </w:r>
      <w:r w:rsidRPr="009A329C">
        <w:rPr>
          <w:i/>
          <w:iCs/>
          <w:szCs w:val="28"/>
        </w:rPr>
        <w:t>37</w:t>
      </w:r>
      <w:r w:rsidRPr="009A329C">
        <w:rPr>
          <w:szCs w:val="28"/>
        </w:rPr>
        <w:t xml:space="preserve">(4), 550–572. </w:t>
      </w:r>
      <w:r w:rsidRPr="002A3084">
        <w:rPr>
          <w:szCs w:val="28"/>
        </w:rPr>
        <w:t>https://doi.org/10.1080/10584609.2020.1723752</w:t>
      </w:r>
    </w:p>
    <w:p w14:paraId="43A55D40" w14:textId="1DDFA500"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Stefaniak, A., Wohl, M. J. A., Sedikides, C., Smeekes, A., &amp; Wildschut, T. (2021). Different pasts for different political folk: Political orientation predicts collective nostalgia content. </w:t>
      </w:r>
      <w:r w:rsidRPr="009A329C">
        <w:rPr>
          <w:i/>
        </w:rPr>
        <w:t>Frontiers in Political Science</w:t>
      </w:r>
      <w:r w:rsidRPr="009A329C">
        <w:t xml:space="preserve">, </w:t>
      </w:r>
      <w:r w:rsidRPr="009A329C">
        <w:rPr>
          <w:i/>
        </w:rPr>
        <w:t>3</w:t>
      </w:r>
      <w:r w:rsidRPr="009A329C">
        <w:t>, 15. https://doi.org/10.3389/fpos.2021.633688</w:t>
      </w:r>
    </w:p>
    <w:p w14:paraId="39F72615" w14:textId="204709A1"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Stieglitz, S., &amp; Dang-Xuan, L. (2013). Social media and political communication: A social media analytics framework. </w:t>
      </w:r>
      <w:r w:rsidRPr="009A329C">
        <w:rPr>
          <w:i/>
        </w:rPr>
        <w:t>Social Network Analysis and Mining</w:t>
      </w:r>
      <w:r w:rsidRPr="009A329C">
        <w:t xml:space="preserve">, </w:t>
      </w:r>
      <w:r w:rsidRPr="009A329C">
        <w:rPr>
          <w:i/>
        </w:rPr>
        <w:t>3</w:t>
      </w:r>
      <w:r w:rsidRPr="009A329C">
        <w:t>(4), 1277-1291. https://doi.org/10.1007/s13278-012-0079-3</w:t>
      </w:r>
    </w:p>
    <w:p w14:paraId="597CD88E" w14:textId="5075FDAB" w:rsidR="009A329C" w:rsidRPr="009A329C" w:rsidRDefault="009A329C" w:rsidP="009A329C">
      <w:pPr>
        <w:widowControl w:val="0"/>
        <w:pBdr>
          <w:top w:val="nil"/>
          <w:left w:val="nil"/>
          <w:bottom w:val="nil"/>
          <w:right w:val="nil"/>
          <w:between w:val="nil"/>
        </w:pBdr>
        <w:spacing w:line="312" w:lineRule="auto"/>
        <w:ind w:left="720" w:hanging="720"/>
        <w:contextualSpacing/>
        <w:rPr>
          <w:lang w:val="de-DE"/>
        </w:rPr>
      </w:pPr>
      <w:r w:rsidRPr="009A329C">
        <w:t xml:space="preserve">Stoll, A. (2020). Supervised machine learning </w:t>
      </w:r>
      <w:proofErr w:type="spellStart"/>
      <w:r w:rsidRPr="009A329C">
        <w:t>mit</w:t>
      </w:r>
      <w:proofErr w:type="spellEnd"/>
      <w:r w:rsidRPr="009A329C">
        <w:t xml:space="preserve"> </w:t>
      </w:r>
      <w:proofErr w:type="spellStart"/>
      <w:r w:rsidRPr="009A329C">
        <w:t>nutzergenerierten</w:t>
      </w:r>
      <w:proofErr w:type="spellEnd"/>
      <w:r w:rsidRPr="009A329C">
        <w:t xml:space="preserve"> </w:t>
      </w:r>
      <w:proofErr w:type="spellStart"/>
      <w:r w:rsidRPr="009A329C">
        <w:t>Inhalten</w:t>
      </w:r>
      <w:proofErr w:type="spellEnd"/>
      <w:r w:rsidRPr="009A329C">
        <w:t xml:space="preserve">: Oversampling für </w:t>
      </w:r>
      <w:proofErr w:type="spellStart"/>
      <w:r w:rsidRPr="009A329C">
        <w:t>nicht</w:t>
      </w:r>
      <w:proofErr w:type="spellEnd"/>
      <w:r w:rsidRPr="009A329C">
        <w:t xml:space="preserve"> </w:t>
      </w:r>
      <w:proofErr w:type="spellStart"/>
      <w:r w:rsidRPr="009A329C">
        <w:t>balancierte</w:t>
      </w:r>
      <w:proofErr w:type="spellEnd"/>
      <w:r w:rsidRPr="009A329C">
        <w:t xml:space="preserve"> </w:t>
      </w:r>
      <w:proofErr w:type="spellStart"/>
      <w:r w:rsidRPr="009A329C">
        <w:t>Trainingsdaten</w:t>
      </w:r>
      <w:proofErr w:type="spellEnd"/>
      <w:r w:rsidRPr="009A329C">
        <w:t xml:space="preserve"> [Supervised machine learning with user generated content. Oversampling for imbalanced </w:t>
      </w:r>
      <w:proofErr w:type="spellStart"/>
      <w:r w:rsidRPr="009A329C">
        <w:t>trainingsdata</w:t>
      </w:r>
      <w:proofErr w:type="spellEnd"/>
      <w:r w:rsidRPr="009A329C">
        <w:t xml:space="preserve">]. </w:t>
      </w:r>
      <w:r w:rsidRPr="009A329C">
        <w:rPr>
          <w:i/>
          <w:iCs/>
          <w:lang w:val="de-DE"/>
        </w:rPr>
        <w:t>Publizistik</w:t>
      </w:r>
      <w:r w:rsidRPr="009A329C">
        <w:rPr>
          <w:lang w:val="de-DE"/>
        </w:rPr>
        <w:t xml:space="preserve">, </w:t>
      </w:r>
      <w:r w:rsidRPr="009A329C">
        <w:rPr>
          <w:i/>
          <w:iCs/>
          <w:lang w:val="de-DE"/>
        </w:rPr>
        <w:t>65</w:t>
      </w:r>
      <w:r w:rsidRPr="009A329C">
        <w:rPr>
          <w:lang w:val="de-DE"/>
        </w:rPr>
        <w:t xml:space="preserve">(2), 233–251. </w:t>
      </w:r>
      <w:r w:rsidRPr="002A3084">
        <w:rPr>
          <w:lang w:val="de-DE"/>
        </w:rPr>
        <w:t>https://doi.org/10.1007/s11616-020-00573-9</w:t>
      </w:r>
    </w:p>
    <w:p w14:paraId="258CB321" w14:textId="58E38A16" w:rsidR="009A329C" w:rsidRPr="009A329C" w:rsidRDefault="009A329C" w:rsidP="009A329C">
      <w:pPr>
        <w:widowControl w:val="0"/>
        <w:pBdr>
          <w:top w:val="nil"/>
          <w:left w:val="nil"/>
          <w:bottom w:val="nil"/>
          <w:right w:val="nil"/>
          <w:between w:val="nil"/>
        </w:pBdr>
        <w:spacing w:line="312" w:lineRule="auto"/>
        <w:ind w:left="720" w:hanging="720"/>
        <w:contextualSpacing/>
      </w:pPr>
      <w:r w:rsidRPr="006D73C1">
        <w:rPr>
          <w:lang w:val="de-DE"/>
        </w:rPr>
        <w:t xml:space="preserve">Stoll, A., Ziegele, M., &amp; Quiring, O. (2020). </w:t>
      </w:r>
      <w:r w:rsidRPr="009A329C">
        <w:t xml:space="preserve">Detecting impoliteness and incivility in online discussions: Classification approaches for German user comments. </w:t>
      </w:r>
      <w:r w:rsidRPr="009A329C">
        <w:rPr>
          <w:i/>
          <w:iCs/>
        </w:rPr>
        <w:t>Computational Communication Research</w:t>
      </w:r>
      <w:r w:rsidRPr="009A329C">
        <w:t xml:space="preserve">, </w:t>
      </w:r>
      <w:r w:rsidRPr="009A329C">
        <w:rPr>
          <w:i/>
          <w:iCs/>
        </w:rPr>
        <w:t>2</w:t>
      </w:r>
      <w:r w:rsidRPr="009A329C">
        <w:t xml:space="preserve">(1), 109–134. </w:t>
      </w:r>
      <w:r w:rsidRPr="002A3084">
        <w:t>https://doi.org/10.5117/CCR2020.1.005.KATH</w:t>
      </w:r>
    </w:p>
    <w:p w14:paraId="21C0AFEA" w14:textId="67562D29"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Suthaharan</w:t>
      </w:r>
      <w:proofErr w:type="spellEnd"/>
      <w:r w:rsidRPr="009A329C">
        <w:t xml:space="preserve">, S. (2016). Support vector machine. In S. </w:t>
      </w:r>
      <w:proofErr w:type="spellStart"/>
      <w:r w:rsidRPr="009A329C">
        <w:t>Suthaharan</w:t>
      </w:r>
      <w:proofErr w:type="spellEnd"/>
      <w:r w:rsidRPr="009A329C">
        <w:t xml:space="preserve"> (Ed.), </w:t>
      </w:r>
      <w:r w:rsidRPr="009A329C">
        <w:rPr>
          <w:i/>
        </w:rPr>
        <w:t>Machine learning models and algorithms for big data classification: Thinking with examples for effective learning</w:t>
      </w:r>
      <w:r w:rsidRPr="009A329C">
        <w:t xml:space="preserve"> (pp. 207-235). Springer US. https://doi.org/10.1007/978-1-4899-7641-3_9 </w:t>
      </w:r>
    </w:p>
    <w:p w14:paraId="78295CF3" w14:textId="58C1A703"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Szabó, G., &amp; Kiss, B. (2022). Sharing political nostalgia in Hungary is yearning for the past successful on social media? </w:t>
      </w:r>
      <w:r w:rsidRPr="009A329C">
        <w:rPr>
          <w:i/>
          <w:iCs/>
        </w:rPr>
        <w:t>Innovation: The European Journal of Social Science Research</w:t>
      </w:r>
      <w:r w:rsidRPr="009A329C">
        <w:t xml:space="preserve">, </w:t>
      </w:r>
      <w:r w:rsidRPr="009A329C">
        <w:rPr>
          <w:i/>
          <w:iCs/>
        </w:rPr>
        <w:t>35</w:t>
      </w:r>
      <w:r w:rsidRPr="009A329C">
        <w:t xml:space="preserve">(1), 150–171. </w:t>
      </w:r>
      <w:r w:rsidRPr="002A3084">
        <w:lastRenderedPageBreak/>
        <w:t>https://doi.org/10.1080/13511610.2021.1995332</w:t>
      </w:r>
    </w:p>
    <w:p w14:paraId="65DFD847" w14:textId="5853C620"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Taggart, P. (2000). </w:t>
      </w:r>
      <w:r w:rsidRPr="009A329C">
        <w:rPr>
          <w:i/>
        </w:rPr>
        <w:t>Populism</w:t>
      </w:r>
      <w:r w:rsidRPr="009A329C">
        <w:t xml:space="preserve">. </w:t>
      </w:r>
      <w:r w:rsidR="00DA0CA1">
        <w:t xml:space="preserve">Maidenhead, Berkshire, UK: </w:t>
      </w:r>
      <w:r w:rsidRPr="009A329C">
        <w:t xml:space="preserve">Open University Press. </w:t>
      </w:r>
    </w:p>
    <w:p w14:paraId="5778FB53" w14:textId="6CF2D414"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rPr>
          <w:lang w:val="de-DE"/>
        </w:rPr>
        <w:t xml:space="preserve">Turner, R. N., Wildschut, T., &amp; Sedikides, C. (2018). </w:t>
      </w:r>
      <w:r w:rsidRPr="009A329C">
        <w:t xml:space="preserve">Fighting ageism through nostalgia. </w:t>
      </w:r>
      <w:r w:rsidRPr="009A329C">
        <w:rPr>
          <w:i/>
        </w:rPr>
        <w:t>European Journal of Social Psychology</w:t>
      </w:r>
      <w:r w:rsidRPr="009A329C">
        <w:t xml:space="preserve">, </w:t>
      </w:r>
      <w:r w:rsidRPr="009A329C">
        <w:rPr>
          <w:i/>
        </w:rPr>
        <w:t>48</w:t>
      </w:r>
      <w:r w:rsidRPr="009A329C">
        <w:t xml:space="preserve">, 196-208. https://doi.org/10/gf3gwz </w:t>
      </w:r>
    </w:p>
    <w:p w14:paraId="574E8FB2" w14:textId="38AB486D"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rPr>
      </w:pPr>
      <w:r w:rsidRPr="009A329C">
        <w:rPr>
          <w:rFonts w:asciiTheme="majorBidi" w:hAnsiTheme="majorBidi" w:cstheme="majorBidi"/>
          <w:bCs/>
          <w:color w:val="000000"/>
          <w:lang w:val="de-DE"/>
        </w:rPr>
        <w:t xml:space="preserve">Turner, R. N., Wildschut, T., Sedikides, C., &amp; Gheorghiu, M. (2013). </w:t>
      </w:r>
      <w:r w:rsidRPr="009A329C">
        <w:rPr>
          <w:rFonts w:asciiTheme="majorBidi" w:hAnsiTheme="majorBidi" w:cstheme="majorBidi"/>
          <w:bCs/>
          <w:color w:val="000000"/>
          <w:lang w:val="en-GB"/>
        </w:rPr>
        <w:t xml:space="preserve">Combating the mental health stigma with nostalgia. </w:t>
      </w:r>
      <w:r w:rsidRPr="009A329C">
        <w:rPr>
          <w:rFonts w:asciiTheme="majorBidi" w:hAnsiTheme="majorBidi" w:cstheme="majorBidi"/>
          <w:bCs/>
          <w:i/>
          <w:color w:val="000000"/>
          <w:lang w:val="en-GB"/>
        </w:rPr>
        <w:t>European Journal of Social Psychology, 43</w:t>
      </w:r>
      <w:r w:rsidRPr="009A329C">
        <w:rPr>
          <w:rFonts w:asciiTheme="majorBidi" w:hAnsiTheme="majorBidi" w:cstheme="majorBidi"/>
          <w:bCs/>
          <w:iCs/>
          <w:color w:val="000000"/>
          <w:lang w:val="en-GB"/>
        </w:rPr>
        <w:t>(5)</w:t>
      </w:r>
      <w:r w:rsidRPr="009A329C">
        <w:rPr>
          <w:rFonts w:asciiTheme="majorBidi" w:hAnsiTheme="majorBidi" w:cstheme="majorBidi"/>
          <w:bCs/>
          <w:color w:val="000000"/>
          <w:lang w:val="en-GB"/>
        </w:rPr>
        <w:t>, 413</w:t>
      </w:r>
      <w:r w:rsidRPr="009A329C">
        <w:rPr>
          <w:rFonts w:asciiTheme="majorBidi" w:hAnsiTheme="majorBidi" w:cstheme="majorBidi"/>
          <w:color w:val="333333"/>
          <w:shd w:val="clear" w:color="auto" w:fill="FFFFFF"/>
        </w:rPr>
        <w:t>–</w:t>
      </w:r>
      <w:r w:rsidRPr="009A329C">
        <w:rPr>
          <w:rFonts w:asciiTheme="majorBidi" w:hAnsiTheme="majorBidi" w:cstheme="majorBidi"/>
          <w:bCs/>
          <w:color w:val="000000"/>
          <w:lang w:val="en-GB"/>
        </w:rPr>
        <w:t xml:space="preserve">422. </w:t>
      </w:r>
      <w:r w:rsidRPr="002A3084">
        <w:rPr>
          <w:rFonts w:asciiTheme="majorBidi" w:eastAsia="Arial" w:hAnsiTheme="majorBidi" w:cstheme="majorBidi"/>
          <w:bCs/>
          <w:lang w:val="en-GB"/>
        </w:rPr>
        <w:t>https://doi.org/10.1002/ejsp.1952</w:t>
      </w:r>
    </w:p>
    <w:p w14:paraId="7BEB72C2" w14:textId="2E8C3001"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Vees-</w:t>
      </w:r>
      <w:proofErr w:type="spellStart"/>
      <w:r w:rsidRPr="009A329C">
        <w:t>Gulani</w:t>
      </w:r>
      <w:proofErr w:type="spellEnd"/>
      <w:r w:rsidRPr="009A329C">
        <w:t xml:space="preserve">, S. (2021). Symbol of reconciliation and far-right stronghold? </w:t>
      </w:r>
      <w:r w:rsidRPr="009A329C">
        <w:rPr>
          <w:i/>
          <w:iCs/>
        </w:rPr>
        <w:t>German Politics and Society</w:t>
      </w:r>
      <w:r w:rsidRPr="009A329C">
        <w:t xml:space="preserve">, </w:t>
      </w:r>
      <w:r w:rsidRPr="009A329C">
        <w:rPr>
          <w:i/>
          <w:iCs/>
        </w:rPr>
        <w:t>135</w:t>
      </w:r>
      <w:r w:rsidRPr="009A329C">
        <w:t xml:space="preserve">(39), 56–78. </w:t>
      </w:r>
      <w:r w:rsidRPr="00C053AA">
        <w:t>https://doi.org/doi:10.3167/gps.2021.390104</w:t>
      </w:r>
    </w:p>
    <w:p w14:paraId="129E672D" w14:textId="4240DBF7" w:rsidR="009A329C" w:rsidRPr="006B59D7" w:rsidRDefault="009A329C" w:rsidP="009A329C">
      <w:pPr>
        <w:widowControl w:val="0"/>
        <w:pBdr>
          <w:top w:val="nil"/>
          <w:left w:val="nil"/>
          <w:bottom w:val="nil"/>
          <w:right w:val="nil"/>
          <w:between w:val="nil"/>
        </w:pBdr>
        <w:spacing w:line="312" w:lineRule="auto"/>
        <w:ind w:left="720" w:hanging="720"/>
        <w:contextualSpacing/>
        <w:rPr>
          <w:lang w:val="de-DE"/>
        </w:rPr>
      </w:pPr>
      <w:r w:rsidRPr="009A329C">
        <w:t xml:space="preserve">Verplanken, B. (2012). When bittersweet turns sour: Adverse effects of nostalgia on habitual worriers. </w:t>
      </w:r>
      <w:r w:rsidRPr="006B59D7">
        <w:rPr>
          <w:i/>
          <w:lang w:val="de-DE"/>
        </w:rPr>
        <w:t>European Journal of Social Psychology</w:t>
      </w:r>
      <w:r w:rsidRPr="006B59D7">
        <w:rPr>
          <w:lang w:val="de-DE"/>
        </w:rPr>
        <w:t xml:space="preserve">, </w:t>
      </w:r>
      <w:r w:rsidRPr="006B59D7">
        <w:rPr>
          <w:i/>
          <w:lang w:val="de-DE"/>
        </w:rPr>
        <w:t>42</w:t>
      </w:r>
      <w:r w:rsidRPr="006B59D7">
        <w:rPr>
          <w:lang w:val="de-DE"/>
        </w:rPr>
        <w:t>(3), 285-289. https://doi.org/10/gf3gwg</w:t>
      </w:r>
    </w:p>
    <w:p w14:paraId="61E8F5FF" w14:textId="232F3626" w:rsidR="009A329C" w:rsidRPr="009A329C" w:rsidRDefault="009A329C" w:rsidP="009A329C">
      <w:pPr>
        <w:widowControl w:val="0"/>
        <w:pBdr>
          <w:top w:val="nil"/>
          <w:left w:val="nil"/>
          <w:bottom w:val="nil"/>
          <w:right w:val="nil"/>
          <w:between w:val="nil"/>
        </w:pBdr>
        <w:spacing w:line="312" w:lineRule="auto"/>
        <w:ind w:left="720" w:hanging="720"/>
        <w:contextualSpacing/>
        <w:rPr>
          <w:lang w:val="en-GB"/>
        </w:rPr>
      </w:pPr>
      <w:r w:rsidRPr="006B59D7">
        <w:rPr>
          <w:lang w:val="de-DE"/>
        </w:rPr>
        <w:t>Walter, F.</w:t>
      </w:r>
      <w:r w:rsidR="00DA0CA1" w:rsidRPr="006B59D7">
        <w:rPr>
          <w:lang w:val="de-DE"/>
        </w:rPr>
        <w:t xml:space="preserve"> </w:t>
      </w:r>
      <w:r w:rsidRPr="006B59D7">
        <w:rPr>
          <w:lang w:val="de-DE"/>
        </w:rPr>
        <w:t xml:space="preserve">(2007). </w:t>
      </w:r>
      <w:r w:rsidRPr="009A329C">
        <w:rPr>
          <w:lang w:val="de-DE"/>
        </w:rPr>
        <w:t xml:space="preserve">Die </w:t>
      </w:r>
      <w:r w:rsidR="00857E09">
        <w:rPr>
          <w:lang w:val="de-DE"/>
        </w:rPr>
        <w:t>L</w:t>
      </w:r>
      <w:r w:rsidRPr="009A329C">
        <w:rPr>
          <w:lang w:val="de-DE"/>
        </w:rPr>
        <w:t xml:space="preserve">inkspartei zwischen </w:t>
      </w:r>
      <w:r w:rsidR="00857E09">
        <w:rPr>
          <w:lang w:val="de-DE"/>
        </w:rPr>
        <w:t>P</w:t>
      </w:r>
      <w:r w:rsidRPr="009A329C">
        <w:rPr>
          <w:lang w:val="de-DE"/>
        </w:rPr>
        <w:t xml:space="preserve">opulismus und </w:t>
      </w:r>
      <w:r w:rsidR="00857E09">
        <w:rPr>
          <w:lang w:val="de-DE"/>
        </w:rPr>
        <w:t>K</w:t>
      </w:r>
      <w:r w:rsidRPr="009A329C">
        <w:rPr>
          <w:lang w:val="de-DE"/>
        </w:rPr>
        <w:t xml:space="preserve">onservatismus: Ein essay über </w:t>
      </w:r>
      <w:r w:rsidRPr="009A329C">
        <w:rPr>
          <w:rFonts w:asciiTheme="majorBidi" w:hAnsiTheme="majorBidi" w:cstheme="majorBidi"/>
          <w:lang w:val="de-DE"/>
        </w:rPr>
        <w:t>“v</w:t>
      </w:r>
      <w:r w:rsidRPr="009A329C">
        <w:rPr>
          <w:lang w:val="de-DE"/>
        </w:rPr>
        <w:t>ergreisung als chance</w:t>
      </w:r>
      <w:r w:rsidRPr="009A329C">
        <w:rPr>
          <w:rFonts w:asciiTheme="majorBidi" w:hAnsiTheme="majorBidi" w:cstheme="majorBidi"/>
          <w:lang w:val="de-DE"/>
        </w:rPr>
        <w:t>”</w:t>
      </w:r>
      <w:r w:rsidRPr="009A329C">
        <w:rPr>
          <w:lang w:val="de-DE"/>
        </w:rPr>
        <w:t xml:space="preserve">. </w:t>
      </w:r>
      <w:r w:rsidRPr="009A329C">
        <w:t xml:space="preserve">[The left between populism and conservativism: An essay about </w:t>
      </w:r>
      <w:r w:rsidRPr="009A329C">
        <w:rPr>
          <w:rFonts w:asciiTheme="majorBidi" w:hAnsiTheme="majorBidi" w:cstheme="majorBidi"/>
          <w:lang w:val="en-GB"/>
        </w:rPr>
        <w:t>“</w:t>
      </w:r>
      <w:r w:rsidRPr="009A329C">
        <w:t>aging as opportunity</w:t>
      </w:r>
      <w:r w:rsidRPr="009A329C">
        <w:rPr>
          <w:rFonts w:asciiTheme="majorBidi" w:hAnsiTheme="majorBidi" w:cstheme="majorBidi"/>
          <w:lang w:val="en-GB"/>
        </w:rPr>
        <w:t>”</w:t>
      </w:r>
      <w:r w:rsidRPr="009A329C">
        <w:t xml:space="preserve">]. </w:t>
      </w:r>
      <w:r w:rsidRPr="009A329C">
        <w:rPr>
          <w:lang w:val="de-DE"/>
        </w:rPr>
        <w:t xml:space="preserve">In T. Spier, F. Butzlaff, M. Matthias, &amp; F. Walter (Eds.), </w:t>
      </w:r>
      <w:r w:rsidRPr="009A329C">
        <w:rPr>
          <w:i/>
          <w:iCs/>
          <w:lang w:val="de-DE"/>
        </w:rPr>
        <w:t>Die Linkspartei: zeitgemäße Idee oder Bündnis ohne Zukunft?</w:t>
      </w:r>
      <w:r w:rsidRPr="009A329C">
        <w:rPr>
          <w:lang w:val="de-DE"/>
        </w:rPr>
        <w:t xml:space="preserve"> </w:t>
      </w:r>
      <w:r w:rsidRPr="009A329C">
        <w:rPr>
          <w:lang w:val="en-GB"/>
        </w:rPr>
        <w:t xml:space="preserve">(pp. 339-343). </w:t>
      </w:r>
      <w:r w:rsidR="00DA0CA1">
        <w:rPr>
          <w:lang w:val="en-GB"/>
        </w:rPr>
        <w:t xml:space="preserve">Wiesbaden, Germany: </w:t>
      </w:r>
      <w:r w:rsidRPr="009A329C">
        <w:rPr>
          <w:lang w:val="en-GB"/>
        </w:rPr>
        <w:t xml:space="preserve">Springer VS. </w:t>
      </w:r>
    </w:p>
    <w:p w14:paraId="413230DF" w14:textId="2272D493" w:rsidR="009A329C" w:rsidRPr="009A329C" w:rsidRDefault="009A329C" w:rsidP="009A329C">
      <w:pPr>
        <w:widowControl w:val="0"/>
        <w:pBdr>
          <w:top w:val="nil"/>
          <w:left w:val="nil"/>
          <w:bottom w:val="nil"/>
          <w:right w:val="nil"/>
          <w:between w:val="nil"/>
        </w:pBdr>
        <w:spacing w:line="312" w:lineRule="auto"/>
        <w:ind w:left="720" w:hanging="720"/>
        <w:contextualSpacing/>
      </w:pPr>
      <w:proofErr w:type="spellStart"/>
      <w:r w:rsidRPr="009A329C">
        <w:t>Weyland</w:t>
      </w:r>
      <w:proofErr w:type="spellEnd"/>
      <w:r w:rsidRPr="009A329C">
        <w:t xml:space="preserve">, K. (2016). Populism: A political-strategic approach. In C. </w:t>
      </w:r>
      <w:proofErr w:type="spellStart"/>
      <w:r w:rsidRPr="009A329C">
        <w:t>Rovira</w:t>
      </w:r>
      <w:proofErr w:type="spellEnd"/>
      <w:r w:rsidRPr="009A329C">
        <w:t xml:space="preserve"> Kaltwasser, P. A. Taggart, P. Ochoa Espejo, &amp; P. </w:t>
      </w:r>
      <w:proofErr w:type="spellStart"/>
      <w:r w:rsidRPr="009A329C">
        <w:t>Ostiguy</w:t>
      </w:r>
      <w:proofErr w:type="spellEnd"/>
      <w:r w:rsidRPr="009A329C">
        <w:t xml:space="preserve"> (Eds.), </w:t>
      </w:r>
      <w:r w:rsidRPr="009A329C">
        <w:rPr>
          <w:i/>
        </w:rPr>
        <w:t>The Oxford handbook of populism</w:t>
      </w:r>
      <w:r w:rsidRPr="009A329C">
        <w:t xml:space="preserve"> (pp. 48-73). Oxford University Press. </w:t>
      </w:r>
    </w:p>
    <w:p w14:paraId="3D89B0CE" w14:textId="3D3A285E"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Wildschut, T., Bruder, M., Robertson, S., van Tilburg, W. A. P., &amp; Sedikides, C. (2014). Collective nostalgia: A group-level emotion that confers unique benefits on the group. </w:t>
      </w:r>
      <w:r w:rsidRPr="009A329C">
        <w:rPr>
          <w:i/>
        </w:rPr>
        <w:t>Journal of Personality and Social Psychology</w:t>
      </w:r>
      <w:r w:rsidRPr="009A329C">
        <w:t xml:space="preserve">, </w:t>
      </w:r>
      <w:r w:rsidRPr="009A329C">
        <w:rPr>
          <w:i/>
        </w:rPr>
        <w:t>107</w:t>
      </w:r>
      <w:r w:rsidRPr="009A329C">
        <w:t xml:space="preserve">(5), 844-863. https://doi.org/10/f6pjbx </w:t>
      </w:r>
    </w:p>
    <w:p w14:paraId="6650A7D9" w14:textId="77777777" w:rsidR="009A329C" w:rsidRPr="009A329C" w:rsidRDefault="009A329C" w:rsidP="009A329C">
      <w:pPr>
        <w:widowControl w:val="0"/>
        <w:pBdr>
          <w:top w:val="nil"/>
          <w:left w:val="nil"/>
          <w:bottom w:val="nil"/>
          <w:right w:val="nil"/>
          <w:between w:val="nil"/>
        </w:pBdr>
        <w:spacing w:line="312" w:lineRule="auto"/>
        <w:ind w:left="720" w:hanging="720"/>
        <w:contextualSpacing/>
        <w:rPr>
          <w:rFonts w:asciiTheme="majorBidi" w:hAnsiTheme="majorBidi" w:cstheme="majorBidi"/>
          <w:lang w:val="en-GB"/>
        </w:rPr>
      </w:pPr>
      <w:r w:rsidRPr="009A329C">
        <w:rPr>
          <w:rFonts w:asciiTheme="majorBidi" w:hAnsiTheme="majorBidi" w:cstheme="majorBidi"/>
          <w:bCs/>
          <w:color w:val="171717"/>
          <w:lang w:val="en-GB"/>
        </w:rPr>
        <w:t xml:space="preserve">Wildschut, T., &amp; Sedikides, C. (2022). Benefits of nostalgia in vulnerable populations. </w:t>
      </w:r>
      <w:r w:rsidRPr="009A329C">
        <w:rPr>
          <w:rFonts w:asciiTheme="majorBidi" w:hAnsiTheme="majorBidi" w:cstheme="majorBidi"/>
          <w:bCs/>
          <w:i/>
          <w:iCs/>
          <w:color w:val="171717"/>
          <w:lang w:val="en-GB"/>
        </w:rPr>
        <w:t>European Review of Social Psychology</w:t>
      </w:r>
      <w:r w:rsidRPr="009A329C">
        <w:rPr>
          <w:rFonts w:asciiTheme="majorBidi" w:hAnsiTheme="majorBidi" w:cstheme="majorBidi"/>
          <w:bCs/>
          <w:color w:val="171717"/>
          <w:lang w:val="en-GB"/>
        </w:rPr>
        <w:t xml:space="preserve">. Advance online publication. </w:t>
      </w:r>
      <w:r w:rsidRPr="009A329C">
        <w:rPr>
          <w:rFonts w:asciiTheme="majorBidi" w:hAnsiTheme="majorBidi" w:cstheme="majorBidi"/>
          <w:color w:val="201F1E"/>
          <w:shd w:val="clear" w:color="auto" w:fill="FFFFFF"/>
          <w:lang w:val="en-GB"/>
        </w:rPr>
        <w:t>https://doi.org/10.1080/10463283.2022.2036005</w:t>
      </w:r>
    </w:p>
    <w:p w14:paraId="3F4427F1" w14:textId="5B9806FB"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Wildschut, T., Sedikides, C., Arndt, J., &amp; Routledge, C. (2006). Nostalgia: Content, triggers, functions. </w:t>
      </w:r>
      <w:r w:rsidRPr="009A329C">
        <w:rPr>
          <w:i/>
        </w:rPr>
        <w:t>Journal of Personality and Social Psychology</w:t>
      </w:r>
      <w:r w:rsidRPr="009A329C">
        <w:t xml:space="preserve">, </w:t>
      </w:r>
      <w:r w:rsidRPr="009A329C">
        <w:rPr>
          <w:i/>
        </w:rPr>
        <w:t>91</w:t>
      </w:r>
      <w:r w:rsidRPr="009A329C">
        <w:t>(5), 975-993. https://doi.org/10/fpw5n4</w:t>
      </w:r>
    </w:p>
    <w:p w14:paraId="34BD28E9" w14:textId="2EF371AB"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rPr>
          <w:lang w:val="en-GB"/>
        </w:rPr>
        <w:lastRenderedPageBreak/>
        <w:t xml:space="preserve">Wildschut, T., Sedikides, C., &amp; Robertson, S. (2018). </w:t>
      </w:r>
      <w:r w:rsidRPr="009A329C">
        <w:t xml:space="preserve">Sociality and intergenerational transfer of older adults’ nostalgia. </w:t>
      </w:r>
      <w:r w:rsidRPr="009A329C">
        <w:rPr>
          <w:i/>
        </w:rPr>
        <w:t>Memory</w:t>
      </w:r>
      <w:r w:rsidRPr="009A329C">
        <w:t xml:space="preserve">, </w:t>
      </w:r>
      <w:r w:rsidRPr="009A329C">
        <w:rPr>
          <w:i/>
        </w:rPr>
        <w:t>26</w:t>
      </w:r>
      <w:r w:rsidRPr="009A329C">
        <w:t>(8), 1030-1041. https://doi.org/10.1080/09658211.2018.1470645</w:t>
      </w:r>
    </w:p>
    <w:p w14:paraId="57D73CBF" w14:textId="7E78996B"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Wirz, D. S. (2018). Persuasion through emotion? An experimental test of the emotion-eliciting nature of populist communication. </w:t>
      </w:r>
      <w:r w:rsidRPr="009A329C">
        <w:rPr>
          <w:i/>
        </w:rPr>
        <w:t>International Journal of Communication</w:t>
      </w:r>
      <w:r w:rsidRPr="009A329C">
        <w:t xml:space="preserve">, </w:t>
      </w:r>
      <w:r w:rsidRPr="009A329C">
        <w:rPr>
          <w:i/>
        </w:rPr>
        <w:t>12</w:t>
      </w:r>
      <w:r w:rsidRPr="009A329C">
        <w:t>(25), 1114-1138. https://doi.org/10.5167/uzh-149959</w:t>
      </w:r>
    </w:p>
    <w:p w14:paraId="77425DE0" w14:textId="14A752B8"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Wohl, M. J. A., Stefaniak, A., &amp; Smeekes, A. (2020). Longing is in the memory of the beholder: Collective nostalgia content determines the method members will support to make their group great again. </w:t>
      </w:r>
      <w:r w:rsidRPr="009A329C">
        <w:rPr>
          <w:i/>
        </w:rPr>
        <w:t>Journal of Experimental Social Psychology</w:t>
      </w:r>
      <w:r w:rsidRPr="009A329C">
        <w:t xml:space="preserve">, </w:t>
      </w:r>
      <w:r w:rsidRPr="009A329C">
        <w:rPr>
          <w:i/>
        </w:rPr>
        <w:t>91</w:t>
      </w:r>
      <w:r w:rsidRPr="009A329C">
        <w:t>, 104044. https://doi.org/10.1016/j.jesp.2020.104044</w:t>
      </w:r>
    </w:p>
    <w:p w14:paraId="48184932" w14:textId="073CD067" w:rsidR="009A329C" w:rsidRPr="006D73C1" w:rsidRDefault="009A329C" w:rsidP="009A329C">
      <w:pPr>
        <w:widowControl w:val="0"/>
        <w:pBdr>
          <w:top w:val="nil"/>
          <w:left w:val="nil"/>
          <w:bottom w:val="nil"/>
          <w:right w:val="nil"/>
          <w:between w:val="nil"/>
        </w:pBdr>
        <w:spacing w:line="312" w:lineRule="auto"/>
        <w:ind w:left="720" w:hanging="720"/>
        <w:contextualSpacing/>
      </w:pPr>
      <w:r w:rsidRPr="006B59D7">
        <w:rPr>
          <w:lang w:val="en-GB"/>
        </w:rPr>
        <w:t xml:space="preserve">Wolf, M., Horn, A. B., Mehl, M. R., </w:t>
      </w:r>
      <w:proofErr w:type="spellStart"/>
      <w:r w:rsidRPr="006B59D7">
        <w:rPr>
          <w:lang w:val="en-GB"/>
        </w:rPr>
        <w:t>Haug</w:t>
      </w:r>
      <w:proofErr w:type="spellEnd"/>
      <w:r w:rsidRPr="006B59D7">
        <w:rPr>
          <w:lang w:val="en-GB"/>
        </w:rPr>
        <w:t xml:space="preserve">, S., Pennebaker, J. W., &amp; </w:t>
      </w:r>
      <w:proofErr w:type="spellStart"/>
      <w:r w:rsidRPr="006B59D7">
        <w:rPr>
          <w:lang w:val="en-GB"/>
        </w:rPr>
        <w:t>Kordy</w:t>
      </w:r>
      <w:proofErr w:type="spellEnd"/>
      <w:r w:rsidRPr="006B59D7">
        <w:rPr>
          <w:lang w:val="en-GB"/>
        </w:rPr>
        <w:t xml:space="preserve">, H. (2008). </w:t>
      </w:r>
      <w:proofErr w:type="spellStart"/>
      <w:r w:rsidRPr="00DA0CA1">
        <w:t>Computergestützte</w:t>
      </w:r>
      <w:proofErr w:type="spellEnd"/>
      <w:r w:rsidRPr="00DA0CA1">
        <w:t xml:space="preserve"> quantitative </w:t>
      </w:r>
      <w:proofErr w:type="spellStart"/>
      <w:r w:rsidRPr="00DA0CA1">
        <w:t>Textanalyse</w:t>
      </w:r>
      <w:proofErr w:type="spellEnd"/>
      <w:r w:rsidRPr="00DA0CA1">
        <w:t xml:space="preserve">: </w:t>
      </w:r>
      <w:proofErr w:type="spellStart"/>
      <w:r w:rsidRPr="00DA0CA1">
        <w:t>Äquivalenz</w:t>
      </w:r>
      <w:proofErr w:type="spellEnd"/>
      <w:r w:rsidRPr="00DA0CA1">
        <w:t xml:space="preserve"> und </w:t>
      </w:r>
      <w:proofErr w:type="spellStart"/>
      <w:r w:rsidRPr="00DA0CA1">
        <w:t>Robustheit</w:t>
      </w:r>
      <w:proofErr w:type="spellEnd"/>
      <w:r w:rsidRPr="00DA0CA1">
        <w:t xml:space="preserve"> der </w:t>
      </w:r>
      <w:proofErr w:type="spellStart"/>
      <w:r w:rsidRPr="00DA0CA1">
        <w:t>deutschen</w:t>
      </w:r>
      <w:proofErr w:type="spellEnd"/>
      <w:r w:rsidRPr="00DA0CA1">
        <w:t xml:space="preserve"> Version des Linguistic Inquiry and Word Count</w:t>
      </w:r>
      <w:r w:rsidR="00DA0CA1" w:rsidRPr="00DA0CA1">
        <w:t xml:space="preserve"> [Computer assisted quantitative text analysis: Equivalence and robust</w:t>
      </w:r>
      <w:r w:rsidR="00DA0CA1">
        <w:t xml:space="preserve">ness of the German version of the </w:t>
      </w:r>
      <w:r w:rsidR="00DA0CA1" w:rsidRPr="00DA0CA1">
        <w:t>Linguistic Inquiry and Word Count</w:t>
      </w:r>
      <w:r w:rsidR="00DA0CA1">
        <w:t>]</w:t>
      </w:r>
      <w:r w:rsidRPr="00DA0CA1">
        <w:t xml:space="preserve">. </w:t>
      </w:r>
      <w:r w:rsidRPr="006D73C1">
        <w:rPr>
          <w:i/>
        </w:rPr>
        <w:t>Diagnostica</w:t>
      </w:r>
      <w:r w:rsidRPr="006D73C1">
        <w:t xml:space="preserve">, </w:t>
      </w:r>
      <w:r w:rsidRPr="006D73C1">
        <w:rPr>
          <w:i/>
        </w:rPr>
        <w:t>54</w:t>
      </w:r>
      <w:r w:rsidRPr="006D73C1">
        <w:t>(2), 85-98. https://doi.org/10/cdmhxf</w:t>
      </w:r>
    </w:p>
    <w:p w14:paraId="66BCCF84" w14:textId="7CF56AEC" w:rsidR="009A329C" w:rsidRPr="009A329C" w:rsidRDefault="009A329C" w:rsidP="009A329C">
      <w:pPr>
        <w:widowControl w:val="0"/>
        <w:pBdr>
          <w:top w:val="nil"/>
          <w:left w:val="nil"/>
          <w:bottom w:val="nil"/>
          <w:right w:val="nil"/>
          <w:between w:val="nil"/>
        </w:pBdr>
        <w:spacing w:line="312" w:lineRule="auto"/>
        <w:ind w:left="720" w:hanging="720"/>
        <w:contextualSpacing/>
      </w:pPr>
      <w:r w:rsidRPr="009A329C">
        <w:t xml:space="preserve">Yarkoni, T., &amp; Westfall, J. (2017). Choosing prediction over explanation in psychology: Lessons from machine learning. </w:t>
      </w:r>
      <w:r w:rsidRPr="009A329C">
        <w:rPr>
          <w:i/>
        </w:rPr>
        <w:t>Perspectives on Psychological Science</w:t>
      </w:r>
      <w:r w:rsidRPr="009A329C">
        <w:t xml:space="preserve">, </w:t>
      </w:r>
      <w:r w:rsidRPr="009A329C">
        <w:rPr>
          <w:i/>
        </w:rPr>
        <w:t>12</w:t>
      </w:r>
      <w:r w:rsidRPr="009A329C">
        <w:t>(6), 1100-–1122. https://doi.org/10/gcmrmp</w:t>
      </w:r>
    </w:p>
    <w:p w14:paraId="08EE0830" w14:textId="6148082E" w:rsidR="00D52B14" w:rsidRDefault="009A329C" w:rsidP="009A329C">
      <w:pPr>
        <w:pStyle w:val="EndnoteText"/>
        <w:spacing w:line="312" w:lineRule="auto"/>
        <w:ind w:left="720" w:hanging="720"/>
        <w:contextualSpacing/>
        <w:rPr>
          <w:sz w:val="24"/>
          <w:szCs w:val="24"/>
        </w:rPr>
      </w:pPr>
      <w:proofErr w:type="spellStart"/>
      <w:r w:rsidRPr="009A329C">
        <w:rPr>
          <w:sz w:val="24"/>
          <w:szCs w:val="24"/>
        </w:rPr>
        <w:t>Youyou</w:t>
      </w:r>
      <w:proofErr w:type="spellEnd"/>
      <w:r w:rsidRPr="009A329C">
        <w:rPr>
          <w:sz w:val="24"/>
          <w:szCs w:val="24"/>
        </w:rPr>
        <w:t xml:space="preserve">, W., Kosinski, M., &amp; Stillwell, D. (2015). Computer-based personality judgments are more accurate than those made by humans. </w:t>
      </w:r>
      <w:r w:rsidRPr="009A329C">
        <w:rPr>
          <w:i/>
          <w:iCs/>
          <w:sz w:val="24"/>
          <w:szCs w:val="24"/>
        </w:rPr>
        <w:t>Proceedings of the National Academy of Sciences</w:t>
      </w:r>
      <w:r w:rsidRPr="009A329C">
        <w:rPr>
          <w:sz w:val="24"/>
          <w:szCs w:val="24"/>
        </w:rPr>
        <w:t xml:space="preserve">, </w:t>
      </w:r>
      <w:r w:rsidRPr="009A329C">
        <w:rPr>
          <w:i/>
          <w:iCs/>
          <w:sz w:val="24"/>
          <w:szCs w:val="24"/>
        </w:rPr>
        <w:t>112</w:t>
      </w:r>
      <w:r w:rsidRPr="009A329C">
        <w:rPr>
          <w:sz w:val="24"/>
          <w:szCs w:val="24"/>
        </w:rPr>
        <w:t xml:space="preserve">(4), 1036–1040. </w:t>
      </w:r>
      <w:hyperlink r:id="rId11" w:history="1">
        <w:r w:rsidR="00D52B14" w:rsidRPr="000B4F19">
          <w:rPr>
            <w:rStyle w:val="Hyperlink"/>
            <w:sz w:val="24"/>
            <w:szCs w:val="24"/>
          </w:rPr>
          <w:t>https://doi.org/10/gc5p3m</w:t>
        </w:r>
      </w:hyperlink>
    </w:p>
    <w:p w14:paraId="6F822684" w14:textId="77777777" w:rsidR="00D52B14" w:rsidRDefault="00D52B14">
      <w:r>
        <w:br w:type="page"/>
      </w:r>
    </w:p>
    <w:p w14:paraId="236EA85A" w14:textId="77777777" w:rsidR="00D52B14" w:rsidRPr="0027359A" w:rsidRDefault="00D52B14" w:rsidP="00D52B14">
      <w:pPr>
        <w:spacing w:before="120" w:after="120" w:line="312" w:lineRule="auto"/>
        <w:ind w:left="720" w:right="720"/>
        <w:jc w:val="center"/>
        <w:rPr>
          <w:b/>
        </w:rPr>
      </w:pPr>
      <w:r w:rsidRPr="0027359A">
        <w:rPr>
          <w:b/>
        </w:rPr>
        <w:lastRenderedPageBreak/>
        <w:t xml:space="preserve">Supplementary Materials for: </w:t>
      </w:r>
    </w:p>
    <w:p w14:paraId="673D54CB" w14:textId="77777777" w:rsidR="00D52B14" w:rsidRDefault="00D52B14" w:rsidP="00D52B14">
      <w:pPr>
        <w:spacing w:before="120" w:after="120" w:line="312" w:lineRule="auto"/>
        <w:ind w:left="720" w:right="720"/>
        <w:jc w:val="center"/>
        <w:rPr>
          <w:b/>
        </w:rPr>
      </w:pPr>
      <w:r w:rsidRPr="0027359A">
        <w:rPr>
          <w:b/>
        </w:rPr>
        <w:t>Populists’ Use of Nostalgia: A Supervised Machine Learning Approach</w:t>
      </w:r>
    </w:p>
    <w:p w14:paraId="36EAD041" w14:textId="77777777" w:rsidR="00D52B14" w:rsidRPr="0091717D" w:rsidRDefault="00D52B14" w:rsidP="00D52B14">
      <w:pPr>
        <w:spacing w:before="120" w:after="120" w:line="312" w:lineRule="auto"/>
        <w:ind w:left="720" w:right="720"/>
        <w:jc w:val="center"/>
        <w:rPr>
          <w:bCs/>
          <w:lang w:val="en-GB"/>
        </w:rPr>
      </w:pPr>
    </w:p>
    <w:p w14:paraId="694425A7" w14:textId="77777777" w:rsidR="00D52B14" w:rsidRPr="0091717D" w:rsidRDefault="00D52B14" w:rsidP="00D52B14">
      <w:pPr>
        <w:spacing w:before="120" w:after="120" w:line="312" w:lineRule="auto"/>
        <w:jc w:val="both"/>
        <w:rPr>
          <w:lang w:val="en-GB"/>
        </w:rPr>
      </w:pPr>
    </w:p>
    <w:p w14:paraId="766561EA" w14:textId="77777777" w:rsidR="00D52B14" w:rsidRPr="0027359A" w:rsidRDefault="00D52B14" w:rsidP="00D52B14">
      <w:pPr>
        <w:spacing w:before="120" w:after="120" w:line="312" w:lineRule="auto"/>
        <w:jc w:val="center"/>
        <w:rPr>
          <w:b/>
        </w:rPr>
      </w:pPr>
      <w:r w:rsidRPr="0027359A">
        <w:rPr>
          <w:b/>
          <w:bCs/>
        </w:rPr>
        <w:t>Validation via Manual Content Analysis</w:t>
      </w:r>
    </w:p>
    <w:p w14:paraId="2A6A3D94" w14:textId="77777777" w:rsidR="00D52B14" w:rsidRPr="0027359A" w:rsidRDefault="00D52B14" w:rsidP="00D52B14">
      <w:pPr>
        <w:spacing w:before="120" w:after="120" w:line="312" w:lineRule="auto"/>
        <w:ind w:firstLine="720"/>
        <w:jc w:val="both"/>
      </w:pPr>
      <w:r w:rsidRPr="0027359A">
        <w:t>We applied manual coding for three reasons: To (1) scrutinize our ground-truth data construction, (2) test the validity of our classifier, and (3) explore themes of personal and collective nostalgia in the examined texts.</w:t>
      </w:r>
      <w:r>
        <w:t xml:space="preserve"> </w:t>
      </w:r>
    </w:p>
    <w:p w14:paraId="48C91C13" w14:textId="77777777" w:rsidR="00D52B14" w:rsidRPr="0027359A" w:rsidRDefault="00D52B14" w:rsidP="00D52B14">
      <w:pPr>
        <w:spacing w:before="120" w:after="120" w:line="312" w:lineRule="auto"/>
        <w:jc w:val="center"/>
        <w:rPr>
          <w:b/>
          <w:i/>
        </w:rPr>
      </w:pPr>
      <w:r w:rsidRPr="0027359A">
        <w:rPr>
          <w:b/>
          <w:i/>
        </w:rPr>
        <w:t>Analytical Approach</w:t>
      </w:r>
    </w:p>
    <w:p w14:paraId="6646DF6A" w14:textId="77777777" w:rsidR="00D52B14" w:rsidRPr="0027359A" w:rsidRDefault="00D52B14" w:rsidP="00D52B14">
      <w:pPr>
        <w:spacing w:before="120" w:after="120" w:line="312" w:lineRule="auto"/>
        <w:ind w:firstLine="720"/>
        <w:jc w:val="both"/>
      </w:pPr>
      <w:r w:rsidRPr="0027359A">
        <w:t>We employed a structuring qualitative content analysis (</w:t>
      </w:r>
      <w:proofErr w:type="spellStart"/>
      <w:r w:rsidRPr="0027359A">
        <w:t>Mayring</w:t>
      </w:r>
      <w:proofErr w:type="spellEnd"/>
      <w:r w:rsidRPr="0027359A">
        <w:t xml:space="preserve"> &amp; </w:t>
      </w:r>
      <w:proofErr w:type="spellStart"/>
      <w:r w:rsidRPr="0027359A">
        <w:t>Fenzl</w:t>
      </w:r>
      <w:proofErr w:type="spellEnd"/>
      <w:r w:rsidRPr="0027359A">
        <w:t>, 2014) for the manual coding of the data. In such an analysis, the communication content that is analyzed is systematically assigned to pre-defined categories in a codebook. The codebook is developed based on the literature. For each category, it includes a description together with prototypical examples for the respective category and coding rules guiding the assignment. The codebook can be refined in a pilot-phase to include categories or coding rules that emerge from the material. Before the actual coding, the intersubjective comprehensibility of the codebook must be established via intercoder reliability checks. To this end, different reliability coefficients exist that measure agreement between at least two coders on a randomly sampled subset of the material (Lacy et al., 2015).</w:t>
      </w:r>
    </w:p>
    <w:p w14:paraId="47F5CF88" w14:textId="77777777" w:rsidR="00D52B14" w:rsidRPr="0027359A" w:rsidRDefault="00D52B14" w:rsidP="00D52B14">
      <w:pPr>
        <w:spacing w:before="120" w:after="120" w:line="312" w:lineRule="auto"/>
        <w:jc w:val="center"/>
        <w:rPr>
          <w:b/>
          <w:i/>
        </w:rPr>
      </w:pPr>
      <w:r w:rsidRPr="0027359A">
        <w:rPr>
          <w:b/>
          <w:i/>
        </w:rPr>
        <w:t>Database</w:t>
      </w:r>
    </w:p>
    <w:p w14:paraId="3C276F12" w14:textId="77777777" w:rsidR="00D52B14" w:rsidRPr="0027359A" w:rsidRDefault="00D52B14" w:rsidP="00D52B14">
      <w:pPr>
        <w:spacing w:before="120" w:after="120" w:line="312" w:lineRule="auto"/>
        <w:ind w:firstLine="720"/>
        <w:jc w:val="both"/>
      </w:pPr>
      <w:r w:rsidRPr="0027359A">
        <w:t xml:space="preserve">We manually coded two data sets. The essay data set included all 520 essays that were used to train and evaluate the classifier. The Facebook data set included 125 randomly sampled political Facebook posts from the classifier application study. These posts had been classified as nostalgic versus non-nostalgic by the classifier with a probability of &gt; 70% (see main text). </w:t>
      </w:r>
    </w:p>
    <w:p w14:paraId="4FDCD723" w14:textId="77777777" w:rsidR="00D52B14" w:rsidRPr="0027359A" w:rsidRDefault="00D52B14" w:rsidP="00D52B14">
      <w:pPr>
        <w:spacing w:before="120" w:after="120" w:line="312" w:lineRule="auto"/>
        <w:jc w:val="center"/>
        <w:rPr>
          <w:b/>
          <w:i/>
        </w:rPr>
      </w:pPr>
      <w:r w:rsidRPr="0027359A">
        <w:rPr>
          <w:b/>
          <w:i/>
        </w:rPr>
        <w:t>Codebook Development</w:t>
      </w:r>
    </w:p>
    <w:p w14:paraId="66362C22" w14:textId="77777777" w:rsidR="00D52B14" w:rsidRPr="0027359A" w:rsidRDefault="00D52B14" w:rsidP="00D52B14">
      <w:pPr>
        <w:spacing w:before="120" w:after="120" w:line="312" w:lineRule="auto"/>
        <w:ind w:firstLine="720"/>
      </w:pPr>
      <w:r w:rsidRPr="0027359A">
        <w:lastRenderedPageBreak/>
        <w:t xml:space="preserve">Our codebook had two aims. First, we aimed at obtaining an overall classification of the texts as being nostalgic or not – a human judgement comparable to the one by the supervised machine learning algorithm employed in this study. Second, we aimed to explore personal and collective nostalgia in the texts. This part of the codebook was guided by prior content analyses of nostalgia in everyday and political communication (Holak &amp; Havlena, 1992; Menke &amp; Wulf, 2021; </w:t>
      </w:r>
      <w:proofErr w:type="spellStart"/>
      <w:r w:rsidRPr="0027359A">
        <w:t>Szabó</w:t>
      </w:r>
      <w:proofErr w:type="spellEnd"/>
      <w:r w:rsidRPr="0027359A">
        <w:t xml:space="preserve"> &amp; Kiss, 2022). We coded for the subject of the nostalgic memory (personal or collective) and a set of nostalgic objects (e.g., social relationships, media experiences) and restorative appeals (Table S1). </w:t>
      </w:r>
    </w:p>
    <w:p w14:paraId="47480D10" w14:textId="77777777" w:rsidR="00D52B14" w:rsidRPr="0027359A" w:rsidRDefault="00D52B14" w:rsidP="00D52B14">
      <w:pPr>
        <w:spacing w:before="120" w:after="120" w:line="312" w:lineRule="auto"/>
        <w:ind w:firstLine="720"/>
      </w:pPr>
      <w:r w:rsidRPr="0027359A">
        <w:t xml:space="preserve">We established intercoder reliability based on an iterative refinement procedure. First, two independent coders coded 40 essays that were randomly selected to represent both nostalgic essays (i.e., written by participants whose self-reported state nostalgia was above the scale mean) and non-nostalgic essays (i.e., written by participants who reported state nostalgia below the scale mean). Then we checked the intercoder reliability via the </w:t>
      </w:r>
      <w:proofErr w:type="spellStart"/>
      <w:r w:rsidRPr="0027359A">
        <w:t>tidycomm</w:t>
      </w:r>
      <w:proofErr w:type="spellEnd"/>
      <w:r w:rsidRPr="0027359A">
        <w:t xml:space="preserve"> </w:t>
      </w:r>
      <w:proofErr w:type="spellStart"/>
      <w:r w:rsidRPr="0027359A">
        <w:t>shinyapp</w:t>
      </w:r>
      <w:proofErr w:type="spellEnd"/>
      <w:r w:rsidRPr="0027359A">
        <w:t xml:space="preserve"> (https://joone.shinyapps.io/icr_web/). Given that we expected some categories to be infrequent in the essays, we used Brennan-</w:t>
      </w:r>
      <w:proofErr w:type="spellStart"/>
      <w:r w:rsidRPr="0027359A">
        <w:t>Predigers</w:t>
      </w:r>
      <w:proofErr w:type="spellEnd"/>
      <w:r w:rsidRPr="0027359A">
        <w:t xml:space="preserve">’ κ (Brennan &amp; Prediger, 1981) as a measure for intercoder reliability. We chose this coefficient because it outperforms </w:t>
      </w:r>
      <w:proofErr w:type="spellStart"/>
      <w:r w:rsidRPr="0027359A">
        <w:t>Krippendorfs</w:t>
      </w:r>
      <w:proofErr w:type="spellEnd"/>
      <w:r w:rsidRPr="0027359A">
        <w:t xml:space="preserve">’ alpha in cases of imbalanced data (i.e., when the characteristic of interest is infrequent in the data). We considered values &gt;.75 satisfactory. </w:t>
      </w:r>
    </w:p>
    <w:p w14:paraId="3229EA31" w14:textId="77777777" w:rsidR="00D52B14" w:rsidRPr="0027359A" w:rsidRDefault="00D52B14" w:rsidP="00D52B14">
      <w:pPr>
        <w:spacing w:before="120" w:after="120" w:line="312" w:lineRule="auto"/>
        <w:ind w:firstLine="720"/>
        <w:sectPr w:rsidR="00D52B14" w:rsidRPr="0027359A" w:rsidSect="000D280D">
          <w:headerReference w:type="default" r:id="rId12"/>
          <w:headerReference w:type="first" r:id="rId13"/>
          <w:pgSz w:w="12240" w:h="15840" w:code="1"/>
          <w:pgMar w:top="2448" w:right="1800" w:bottom="2448" w:left="1800" w:header="1728" w:footer="1728" w:gutter="0"/>
          <w:pgNumType w:start="1"/>
          <w:cols w:space="720"/>
          <w:titlePg/>
          <w:docGrid w:linePitch="360"/>
        </w:sectPr>
      </w:pPr>
      <w:r w:rsidRPr="0027359A">
        <w:t xml:space="preserve">Seven categories had κ values below this threshold. We discussed them in an extensive coding session in which we jointly coded five so-far unseen posts with a revised version of the codebook that included more detailed coding rules. Next, two independent coders coded another 40 posts with the revised categories resulting in a high intercoder-agreement for all categories, all Brennan-Prediger’s κ &gt; .89. Table S1 shows the final categories and coding rules. We provide the German version of the codebook including the examples per category at the Open Science Framework (https://osf.io/gu92j/). </w:t>
      </w:r>
    </w:p>
    <w:p w14:paraId="0D0A294E" w14:textId="77777777" w:rsidR="00D52B14" w:rsidRPr="0027359A" w:rsidRDefault="00D52B14" w:rsidP="00D52B14">
      <w:pPr>
        <w:spacing w:before="120" w:after="120" w:line="312" w:lineRule="auto"/>
        <w:ind w:firstLine="720"/>
        <w:rPr>
          <w:b/>
          <w:bCs/>
          <w:i/>
          <w:iCs/>
        </w:rPr>
      </w:pPr>
      <w:r w:rsidRPr="0027359A">
        <w:rPr>
          <w:b/>
          <w:bCs/>
          <w:i/>
          <w:iCs/>
        </w:rPr>
        <w:lastRenderedPageBreak/>
        <w:t>Table S.1. Codebook for the Manual Content Analysis</w:t>
      </w:r>
    </w:p>
    <w:tbl>
      <w:tblPr>
        <w:tblStyle w:val="TableGrid"/>
        <w:tblW w:w="5000" w:type="pct"/>
        <w:tblLook w:val="04A0" w:firstRow="1" w:lastRow="0" w:firstColumn="1" w:lastColumn="0" w:noHBand="0" w:noVBand="1"/>
      </w:tblPr>
      <w:tblGrid>
        <w:gridCol w:w="1603"/>
        <w:gridCol w:w="2220"/>
        <w:gridCol w:w="3775"/>
        <w:gridCol w:w="516"/>
        <w:gridCol w:w="516"/>
      </w:tblGrid>
      <w:tr w:rsidR="00D52B14" w:rsidRPr="0027359A" w14:paraId="66CBBDF2" w14:textId="77777777" w:rsidTr="00005D9B">
        <w:trPr>
          <w:trHeight w:val="431"/>
        </w:trPr>
        <w:tc>
          <w:tcPr>
            <w:tcW w:w="929" w:type="pct"/>
          </w:tcPr>
          <w:p w14:paraId="59DF3E18" w14:textId="77777777" w:rsidR="00D52B14" w:rsidRPr="0027359A" w:rsidRDefault="00D52B14" w:rsidP="00005D9B">
            <w:pPr>
              <w:contextualSpacing/>
              <w:rPr>
                <w:b/>
                <w:bCs/>
              </w:rPr>
            </w:pPr>
            <w:r w:rsidRPr="0027359A">
              <w:rPr>
                <w:b/>
                <w:bCs/>
              </w:rPr>
              <w:t>Category</w:t>
            </w:r>
          </w:p>
        </w:tc>
        <w:tc>
          <w:tcPr>
            <w:tcW w:w="1286" w:type="pct"/>
          </w:tcPr>
          <w:p w14:paraId="645E17BA" w14:textId="77777777" w:rsidR="00D52B14" w:rsidRPr="0027359A" w:rsidRDefault="00D52B14" w:rsidP="00005D9B">
            <w:pPr>
              <w:contextualSpacing/>
              <w:rPr>
                <w:b/>
                <w:bCs/>
              </w:rPr>
            </w:pPr>
            <w:r w:rsidRPr="0027359A">
              <w:rPr>
                <w:b/>
                <w:bCs/>
              </w:rPr>
              <w:t>Definition</w:t>
            </w:r>
          </w:p>
        </w:tc>
        <w:tc>
          <w:tcPr>
            <w:tcW w:w="2187" w:type="pct"/>
          </w:tcPr>
          <w:p w14:paraId="08C121D3" w14:textId="77777777" w:rsidR="00D52B14" w:rsidRPr="0027359A" w:rsidRDefault="00D52B14" w:rsidP="00005D9B">
            <w:pPr>
              <w:contextualSpacing/>
              <w:rPr>
                <w:b/>
                <w:bCs/>
              </w:rPr>
            </w:pPr>
            <w:r w:rsidRPr="0027359A">
              <w:rPr>
                <w:b/>
                <w:bCs/>
              </w:rPr>
              <w:t>Coding rules</w:t>
            </w:r>
          </w:p>
        </w:tc>
        <w:tc>
          <w:tcPr>
            <w:tcW w:w="299" w:type="pct"/>
          </w:tcPr>
          <w:p w14:paraId="743B5AAA" w14:textId="77777777" w:rsidR="00D52B14" w:rsidRPr="0027359A" w:rsidRDefault="00D52B14" w:rsidP="00005D9B">
            <w:pPr>
              <w:contextualSpacing/>
              <w:jc w:val="center"/>
              <w:rPr>
                <w:b/>
                <w:bCs/>
              </w:rPr>
            </w:pPr>
            <w:r w:rsidRPr="0027359A">
              <w:rPr>
                <w:b/>
                <w:bCs/>
              </w:rPr>
              <w:t>%</w:t>
            </w:r>
          </w:p>
        </w:tc>
        <w:tc>
          <w:tcPr>
            <w:tcW w:w="299" w:type="pct"/>
          </w:tcPr>
          <w:p w14:paraId="241222BF" w14:textId="77777777" w:rsidR="00D52B14" w:rsidRPr="0027359A" w:rsidRDefault="00D52B14" w:rsidP="00005D9B">
            <w:pPr>
              <w:contextualSpacing/>
              <w:jc w:val="center"/>
              <w:rPr>
                <w:b/>
                <w:bCs/>
              </w:rPr>
            </w:pPr>
            <w:r w:rsidRPr="0027359A">
              <w:rPr>
                <w:b/>
                <w:bCs/>
              </w:rPr>
              <w:t>κ</w:t>
            </w:r>
          </w:p>
        </w:tc>
      </w:tr>
      <w:tr w:rsidR="00D52B14" w:rsidRPr="0027359A" w14:paraId="3B769D0B" w14:textId="77777777" w:rsidTr="00005D9B">
        <w:trPr>
          <w:trHeight w:val="509"/>
        </w:trPr>
        <w:tc>
          <w:tcPr>
            <w:tcW w:w="929" w:type="pct"/>
          </w:tcPr>
          <w:p w14:paraId="3142CE79" w14:textId="77777777" w:rsidR="00D52B14" w:rsidRPr="0027359A" w:rsidRDefault="00D52B14" w:rsidP="00005D9B">
            <w:pPr>
              <w:contextualSpacing/>
            </w:pPr>
            <w:r w:rsidRPr="0027359A">
              <w:t>ID</w:t>
            </w:r>
          </w:p>
        </w:tc>
        <w:tc>
          <w:tcPr>
            <w:tcW w:w="1286" w:type="pct"/>
          </w:tcPr>
          <w:p w14:paraId="6AF7BE76" w14:textId="77777777" w:rsidR="00D52B14" w:rsidRPr="0027359A" w:rsidRDefault="00D52B14" w:rsidP="00005D9B">
            <w:pPr>
              <w:contextualSpacing/>
            </w:pPr>
            <w:r w:rsidRPr="0027359A">
              <w:t>Participant number of the essay respectively URL of the Facebook post</w:t>
            </w:r>
          </w:p>
        </w:tc>
        <w:tc>
          <w:tcPr>
            <w:tcW w:w="2187" w:type="pct"/>
          </w:tcPr>
          <w:p w14:paraId="3D52B226" w14:textId="77777777" w:rsidR="00D52B14" w:rsidRPr="0027359A" w:rsidRDefault="00D52B14" w:rsidP="00005D9B">
            <w:pPr>
              <w:contextualSpacing/>
            </w:pPr>
          </w:p>
        </w:tc>
        <w:tc>
          <w:tcPr>
            <w:tcW w:w="299" w:type="pct"/>
          </w:tcPr>
          <w:p w14:paraId="28892A42" w14:textId="77777777" w:rsidR="00D52B14" w:rsidRPr="0027359A" w:rsidRDefault="00D52B14" w:rsidP="00005D9B">
            <w:pPr>
              <w:contextualSpacing/>
            </w:pPr>
          </w:p>
        </w:tc>
        <w:tc>
          <w:tcPr>
            <w:tcW w:w="299" w:type="pct"/>
          </w:tcPr>
          <w:p w14:paraId="3126E046" w14:textId="77777777" w:rsidR="00D52B14" w:rsidRPr="0027359A" w:rsidRDefault="00D52B14" w:rsidP="00005D9B">
            <w:pPr>
              <w:contextualSpacing/>
            </w:pPr>
          </w:p>
        </w:tc>
      </w:tr>
      <w:tr w:rsidR="00D52B14" w:rsidRPr="0027359A" w14:paraId="385A1BB5" w14:textId="77777777" w:rsidTr="00005D9B">
        <w:trPr>
          <w:trHeight w:val="275"/>
        </w:trPr>
        <w:tc>
          <w:tcPr>
            <w:tcW w:w="929" w:type="pct"/>
          </w:tcPr>
          <w:p w14:paraId="50739100" w14:textId="77777777" w:rsidR="00D52B14" w:rsidRPr="0027359A" w:rsidRDefault="00D52B14" w:rsidP="00005D9B">
            <w:pPr>
              <w:contextualSpacing/>
            </w:pPr>
            <w:r w:rsidRPr="0027359A">
              <w:t>Coder Id</w:t>
            </w:r>
          </w:p>
        </w:tc>
        <w:tc>
          <w:tcPr>
            <w:tcW w:w="1286" w:type="pct"/>
          </w:tcPr>
          <w:p w14:paraId="7C8E9D50" w14:textId="77777777" w:rsidR="00D52B14" w:rsidRPr="0027359A" w:rsidRDefault="00D52B14" w:rsidP="00005D9B">
            <w:pPr>
              <w:contextualSpacing/>
            </w:pPr>
            <w:r w:rsidRPr="0027359A">
              <w:t>Initials of the coder</w:t>
            </w:r>
          </w:p>
        </w:tc>
        <w:tc>
          <w:tcPr>
            <w:tcW w:w="2187" w:type="pct"/>
          </w:tcPr>
          <w:p w14:paraId="063610FC" w14:textId="77777777" w:rsidR="00D52B14" w:rsidRPr="0027359A" w:rsidRDefault="00D52B14" w:rsidP="00005D9B">
            <w:pPr>
              <w:contextualSpacing/>
            </w:pPr>
          </w:p>
        </w:tc>
        <w:tc>
          <w:tcPr>
            <w:tcW w:w="299" w:type="pct"/>
          </w:tcPr>
          <w:p w14:paraId="63363E08" w14:textId="77777777" w:rsidR="00D52B14" w:rsidRPr="0027359A" w:rsidRDefault="00D52B14" w:rsidP="00005D9B">
            <w:pPr>
              <w:contextualSpacing/>
            </w:pPr>
          </w:p>
        </w:tc>
        <w:tc>
          <w:tcPr>
            <w:tcW w:w="299" w:type="pct"/>
          </w:tcPr>
          <w:p w14:paraId="32F6925F" w14:textId="77777777" w:rsidR="00D52B14" w:rsidRPr="0027359A" w:rsidRDefault="00D52B14" w:rsidP="00005D9B">
            <w:pPr>
              <w:contextualSpacing/>
            </w:pPr>
          </w:p>
        </w:tc>
      </w:tr>
      <w:tr w:rsidR="00D52B14" w:rsidRPr="0027359A" w14:paraId="21F6D77B" w14:textId="77777777" w:rsidTr="00005D9B">
        <w:trPr>
          <w:trHeight w:val="431"/>
        </w:trPr>
        <w:tc>
          <w:tcPr>
            <w:tcW w:w="929" w:type="pct"/>
          </w:tcPr>
          <w:p w14:paraId="73E5B662" w14:textId="77777777" w:rsidR="00D52B14" w:rsidRPr="0027359A" w:rsidRDefault="00D52B14" w:rsidP="00005D9B">
            <w:pPr>
              <w:contextualSpacing/>
            </w:pPr>
            <w:r w:rsidRPr="0027359A">
              <w:t>Theme</w:t>
            </w:r>
          </w:p>
        </w:tc>
        <w:tc>
          <w:tcPr>
            <w:tcW w:w="1286" w:type="pct"/>
          </w:tcPr>
          <w:p w14:paraId="4E92C051" w14:textId="77777777" w:rsidR="00D52B14" w:rsidRPr="0027359A" w:rsidRDefault="00D52B14" w:rsidP="00005D9B">
            <w:pPr>
              <w:contextualSpacing/>
            </w:pPr>
            <w:r w:rsidRPr="0027359A">
              <w:t>Keywords summarizing the content of the post</w:t>
            </w:r>
          </w:p>
        </w:tc>
        <w:tc>
          <w:tcPr>
            <w:tcW w:w="2187" w:type="pct"/>
          </w:tcPr>
          <w:p w14:paraId="6EE8C0DC" w14:textId="77777777" w:rsidR="00D52B14" w:rsidRPr="0027359A" w:rsidRDefault="00D52B14" w:rsidP="00005D9B">
            <w:pPr>
              <w:contextualSpacing/>
            </w:pPr>
            <w:r w:rsidRPr="0027359A">
              <w:t>Open description of the content in a few keywords</w:t>
            </w:r>
          </w:p>
        </w:tc>
        <w:tc>
          <w:tcPr>
            <w:tcW w:w="299" w:type="pct"/>
          </w:tcPr>
          <w:p w14:paraId="723BA52A" w14:textId="77777777" w:rsidR="00D52B14" w:rsidRPr="0027359A" w:rsidRDefault="00D52B14" w:rsidP="00005D9B">
            <w:pPr>
              <w:contextualSpacing/>
            </w:pPr>
          </w:p>
        </w:tc>
        <w:tc>
          <w:tcPr>
            <w:tcW w:w="299" w:type="pct"/>
          </w:tcPr>
          <w:p w14:paraId="753C362A" w14:textId="77777777" w:rsidR="00D52B14" w:rsidRPr="0027359A" w:rsidRDefault="00D52B14" w:rsidP="00005D9B">
            <w:pPr>
              <w:contextualSpacing/>
            </w:pPr>
          </w:p>
        </w:tc>
      </w:tr>
      <w:tr w:rsidR="00D52B14" w:rsidRPr="0027359A" w14:paraId="12A240A5" w14:textId="77777777" w:rsidTr="00005D9B">
        <w:trPr>
          <w:trHeight w:val="426"/>
        </w:trPr>
        <w:tc>
          <w:tcPr>
            <w:tcW w:w="929" w:type="pct"/>
          </w:tcPr>
          <w:p w14:paraId="15B544A8" w14:textId="77777777" w:rsidR="00D52B14" w:rsidRPr="0027359A" w:rsidRDefault="00D52B14" w:rsidP="00005D9B">
            <w:pPr>
              <w:contextualSpacing/>
            </w:pPr>
            <w:r w:rsidRPr="0027359A">
              <w:t xml:space="preserve">Perceived nostalgia </w:t>
            </w:r>
          </w:p>
        </w:tc>
        <w:tc>
          <w:tcPr>
            <w:tcW w:w="1286" w:type="pct"/>
          </w:tcPr>
          <w:p w14:paraId="661792A2" w14:textId="77777777" w:rsidR="00D52B14" w:rsidRPr="0027359A" w:rsidRDefault="00D52B14" w:rsidP="00005D9B">
            <w:pPr>
              <w:contextualSpacing/>
            </w:pPr>
            <w:r w:rsidRPr="0027359A">
              <w:t xml:space="preserve">Global evaluation of the text as expressing or potentially eliciting nostalgia. </w:t>
            </w:r>
          </w:p>
        </w:tc>
        <w:tc>
          <w:tcPr>
            <w:tcW w:w="2187" w:type="pct"/>
          </w:tcPr>
          <w:p w14:paraId="31613422" w14:textId="77777777" w:rsidR="00D52B14" w:rsidRPr="0027359A" w:rsidRDefault="00D52B14" w:rsidP="00005D9B">
            <w:pPr>
              <w:contextualSpacing/>
            </w:pPr>
            <w:r w:rsidRPr="0027359A">
              <w:t xml:space="preserve">Nostalgia is the bittersweet memory, the sentimental longing for a past, which is perceived as positive(er), beautiful(er), familiar(er), and possibly more glorious than the present. </w:t>
            </w:r>
          </w:p>
          <w:p w14:paraId="7919C9AD" w14:textId="77777777" w:rsidR="00D52B14" w:rsidRPr="0027359A" w:rsidRDefault="00D52B14" w:rsidP="00005D9B">
            <w:pPr>
              <w:contextualSpacing/>
            </w:pPr>
            <w:r w:rsidRPr="0027359A">
              <w:t xml:space="preserve">That is, the text must refer to an emotionally positive(er) past that seems desirable. This impression can also be conveyed by lamenting the comparably worse present. </w:t>
            </w:r>
          </w:p>
        </w:tc>
        <w:tc>
          <w:tcPr>
            <w:tcW w:w="299" w:type="pct"/>
          </w:tcPr>
          <w:p w14:paraId="6D5ADD11" w14:textId="77777777" w:rsidR="00D52B14" w:rsidRPr="0027359A" w:rsidRDefault="00D52B14" w:rsidP="00005D9B">
            <w:pPr>
              <w:contextualSpacing/>
            </w:pPr>
            <w:r w:rsidRPr="0027359A">
              <w:t>.95</w:t>
            </w:r>
          </w:p>
        </w:tc>
        <w:tc>
          <w:tcPr>
            <w:tcW w:w="299" w:type="pct"/>
          </w:tcPr>
          <w:p w14:paraId="51DFD2AE" w14:textId="77777777" w:rsidR="00D52B14" w:rsidRPr="0027359A" w:rsidRDefault="00D52B14" w:rsidP="00005D9B">
            <w:pPr>
              <w:contextualSpacing/>
            </w:pPr>
            <w:r w:rsidRPr="0027359A">
              <w:t>.90</w:t>
            </w:r>
          </w:p>
        </w:tc>
      </w:tr>
      <w:tr w:rsidR="00D52B14" w:rsidRPr="0027359A" w14:paraId="4DD25C7D" w14:textId="77777777" w:rsidTr="00005D9B">
        <w:trPr>
          <w:trHeight w:val="222"/>
        </w:trPr>
        <w:tc>
          <w:tcPr>
            <w:tcW w:w="929" w:type="pct"/>
          </w:tcPr>
          <w:p w14:paraId="7596AED6" w14:textId="77777777" w:rsidR="00D52B14" w:rsidRPr="0027359A" w:rsidRDefault="00D52B14" w:rsidP="00005D9B">
            <w:pPr>
              <w:contextualSpacing/>
            </w:pPr>
            <w:r w:rsidRPr="0027359A">
              <w:t>Past oriented</w:t>
            </w:r>
          </w:p>
        </w:tc>
        <w:tc>
          <w:tcPr>
            <w:tcW w:w="1286" w:type="pct"/>
          </w:tcPr>
          <w:p w14:paraId="30BE5116" w14:textId="77777777" w:rsidR="00D52B14" w:rsidRPr="0027359A" w:rsidRDefault="00D52B14" w:rsidP="00005D9B">
            <w:pPr>
              <w:contextualSpacing/>
            </w:pPr>
            <w:r w:rsidRPr="0027359A">
              <w:t>The text refers to the past</w:t>
            </w:r>
          </w:p>
        </w:tc>
        <w:tc>
          <w:tcPr>
            <w:tcW w:w="2187" w:type="pct"/>
          </w:tcPr>
          <w:p w14:paraId="103990E3" w14:textId="77777777" w:rsidR="00D52B14" w:rsidRPr="0027359A" w:rsidRDefault="00D52B14" w:rsidP="00005D9B">
            <w:pPr>
              <w:contextualSpacing/>
            </w:pPr>
            <w:r w:rsidRPr="0027359A">
              <w:t>Code when the text refers to the past</w:t>
            </w:r>
          </w:p>
        </w:tc>
        <w:tc>
          <w:tcPr>
            <w:tcW w:w="299" w:type="pct"/>
          </w:tcPr>
          <w:p w14:paraId="0B780A6B" w14:textId="77777777" w:rsidR="00D52B14" w:rsidRPr="0027359A" w:rsidRDefault="00D52B14" w:rsidP="00005D9B">
            <w:pPr>
              <w:contextualSpacing/>
            </w:pPr>
            <w:r w:rsidRPr="0027359A">
              <w:t>.90</w:t>
            </w:r>
          </w:p>
        </w:tc>
        <w:tc>
          <w:tcPr>
            <w:tcW w:w="299" w:type="pct"/>
          </w:tcPr>
          <w:p w14:paraId="173455F5" w14:textId="77777777" w:rsidR="00D52B14" w:rsidRPr="0027359A" w:rsidRDefault="00D52B14" w:rsidP="00005D9B">
            <w:pPr>
              <w:contextualSpacing/>
            </w:pPr>
            <w:r w:rsidRPr="0027359A">
              <w:t>.80</w:t>
            </w:r>
          </w:p>
        </w:tc>
      </w:tr>
      <w:tr w:rsidR="00D52B14" w:rsidRPr="0027359A" w14:paraId="00FDBA53" w14:textId="77777777" w:rsidTr="00005D9B">
        <w:trPr>
          <w:trHeight w:val="431"/>
        </w:trPr>
        <w:tc>
          <w:tcPr>
            <w:tcW w:w="929" w:type="pct"/>
          </w:tcPr>
          <w:p w14:paraId="1A330200" w14:textId="77777777" w:rsidR="00D52B14" w:rsidRPr="0027359A" w:rsidRDefault="00D52B14" w:rsidP="00005D9B">
            <w:pPr>
              <w:contextualSpacing/>
            </w:pPr>
            <w:r w:rsidRPr="0027359A">
              <w:t>Subjects: personal</w:t>
            </w:r>
          </w:p>
        </w:tc>
        <w:tc>
          <w:tcPr>
            <w:tcW w:w="1286" w:type="pct"/>
          </w:tcPr>
          <w:p w14:paraId="31E084A1" w14:textId="77777777" w:rsidR="00D52B14" w:rsidRPr="0027359A" w:rsidRDefault="00D52B14" w:rsidP="00005D9B">
            <w:pPr>
              <w:contextualSpacing/>
            </w:pPr>
            <w:r w:rsidRPr="0027359A">
              <w:t>The text entails personal memories or experiences</w:t>
            </w:r>
          </w:p>
        </w:tc>
        <w:tc>
          <w:tcPr>
            <w:tcW w:w="2187" w:type="pct"/>
          </w:tcPr>
          <w:p w14:paraId="0D4CEB09" w14:textId="77777777" w:rsidR="00D52B14" w:rsidRPr="0027359A" w:rsidRDefault="00D52B14" w:rsidP="00005D9B">
            <w:pPr>
              <w:contextualSpacing/>
            </w:pPr>
            <w:r w:rsidRPr="0027359A">
              <w:t>Code when the text describes personal memories or experiences</w:t>
            </w:r>
          </w:p>
        </w:tc>
        <w:tc>
          <w:tcPr>
            <w:tcW w:w="299" w:type="pct"/>
          </w:tcPr>
          <w:p w14:paraId="5AE163E0" w14:textId="77777777" w:rsidR="00D52B14" w:rsidRPr="0027359A" w:rsidRDefault="00D52B14" w:rsidP="00005D9B">
            <w:pPr>
              <w:contextualSpacing/>
            </w:pPr>
            <w:r w:rsidRPr="0027359A">
              <w:t>1</w:t>
            </w:r>
          </w:p>
        </w:tc>
        <w:tc>
          <w:tcPr>
            <w:tcW w:w="299" w:type="pct"/>
          </w:tcPr>
          <w:p w14:paraId="13C17DA4" w14:textId="77777777" w:rsidR="00D52B14" w:rsidRPr="0027359A" w:rsidRDefault="00D52B14" w:rsidP="00005D9B">
            <w:pPr>
              <w:contextualSpacing/>
            </w:pPr>
            <w:r w:rsidRPr="0027359A">
              <w:t>1</w:t>
            </w:r>
          </w:p>
        </w:tc>
      </w:tr>
      <w:tr w:rsidR="00D52B14" w:rsidRPr="0027359A" w14:paraId="1B4785F0" w14:textId="77777777" w:rsidTr="00005D9B">
        <w:trPr>
          <w:trHeight w:val="431"/>
        </w:trPr>
        <w:tc>
          <w:tcPr>
            <w:tcW w:w="929" w:type="pct"/>
          </w:tcPr>
          <w:p w14:paraId="20E1A90B" w14:textId="77777777" w:rsidR="00D52B14" w:rsidRPr="0027359A" w:rsidRDefault="00D52B14" w:rsidP="00005D9B">
            <w:pPr>
              <w:contextualSpacing/>
            </w:pPr>
            <w:r w:rsidRPr="0027359A">
              <w:t>Subjects: A younger self</w:t>
            </w:r>
          </w:p>
        </w:tc>
        <w:tc>
          <w:tcPr>
            <w:tcW w:w="1286" w:type="pct"/>
          </w:tcPr>
          <w:p w14:paraId="0C1EC8E4" w14:textId="77777777" w:rsidR="00D52B14" w:rsidRPr="0027359A" w:rsidRDefault="00D52B14" w:rsidP="00005D9B">
            <w:pPr>
              <w:contextualSpacing/>
            </w:pPr>
            <w:r w:rsidRPr="0027359A">
              <w:t>The text refers to a younger version of oneself</w:t>
            </w:r>
          </w:p>
        </w:tc>
        <w:tc>
          <w:tcPr>
            <w:tcW w:w="2187" w:type="pct"/>
          </w:tcPr>
          <w:p w14:paraId="140D9328" w14:textId="77777777" w:rsidR="00D52B14" w:rsidRPr="0027359A" w:rsidRDefault="00D52B14" w:rsidP="00005D9B">
            <w:pPr>
              <w:contextualSpacing/>
            </w:pPr>
            <w:r w:rsidRPr="0027359A">
              <w:t xml:space="preserve">Coded when the text refers to a younger version of the author </w:t>
            </w:r>
          </w:p>
        </w:tc>
        <w:tc>
          <w:tcPr>
            <w:tcW w:w="299" w:type="pct"/>
          </w:tcPr>
          <w:p w14:paraId="67D329D4" w14:textId="77777777" w:rsidR="00D52B14" w:rsidRPr="0027359A" w:rsidRDefault="00D52B14" w:rsidP="00005D9B">
            <w:pPr>
              <w:contextualSpacing/>
            </w:pPr>
            <w:r w:rsidRPr="0027359A">
              <w:t>.75</w:t>
            </w:r>
          </w:p>
        </w:tc>
        <w:tc>
          <w:tcPr>
            <w:tcW w:w="299" w:type="pct"/>
          </w:tcPr>
          <w:p w14:paraId="2AF8865E" w14:textId="77777777" w:rsidR="00D52B14" w:rsidRPr="0027359A" w:rsidRDefault="00D52B14" w:rsidP="00005D9B">
            <w:pPr>
              <w:contextualSpacing/>
            </w:pPr>
            <w:r w:rsidRPr="0027359A">
              <w:t>.93</w:t>
            </w:r>
          </w:p>
        </w:tc>
      </w:tr>
      <w:tr w:rsidR="00D52B14" w:rsidRPr="0027359A" w14:paraId="619B145F" w14:textId="77777777" w:rsidTr="00005D9B">
        <w:trPr>
          <w:trHeight w:val="431"/>
        </w:trPr>
        <w:tc>
          <w:tcPr>
            <w:tcW w:w="929" w:type="pct"/>
          </w:tcPr>
          <w:p w14:paraId="21EA0E19" w14:textId="77777777" w:rsidR="00D52B14" w:rsidRPr="0027359A" w:rsidRDefault="00D52B14" w:rsidP="00005D9B">
            <w:pPr>
              <w:contextualSpacing/>
            </w:pPr>
            <w:r w:rsidRPr="0027359A">
              <w:t>Objects: Social relationships</w:t>
            </w:r>
          </w:p>
        </w:tc>
        <w:tc>
          <w:tcPr>
            <w:tcW w:w="1286" w:type="pct"/>
          </w:tcPr>
          <w:p w14:paraId="2B2B9A9E" w14:textId="77777777" w:rsidR="00D52B14" w:rsidRPr="0027359A" w:rsidRDefault="00D52B14" w:rsidP="00005D9B">
            <w:pPr>
              <w:contextualSpacing/>
            </w:pPr>
            <w:r w:rsidRPr="0027359A">
              <w:t>The text refers to social interactions with close others</w:t>
            </w:r>
          </w:p>
        </w:tc>
        <w:tc>
          <w:tcPr>
            <w:tcW w:w="2187" w:type="pct"/>
          </w:tcPr>
          <w:p w14:paraId="42D76874" w14:textId="77777777" w:rsidR="00D52B14" w:rsidRPr="0027359A" w:rsidRDefault="00D52B14" w:rsidP="00005D9B">
            <w:pPr>
              <w:contextualSpacing/>
            </w:pPr>
            <w:r w:rsidRPr="0027359A">
              <w:t>Coded when one focus of the text is the interaction with close others such family, friends, partners</w:t>
            </w:r>
          </w:p>
        </w:tc>
        <w:tc>
          <w:tcPr>
            <w:tcW w:w="299" w:type="pct"/>
          </w:tcPr>
          <w:p w14:paraId="5CCF07CD" w14:textId="77777777" w:rsidR="00D52B14" w:rsidRPr="0027359A" w:rsidRDefault="00D52B14" w:rsidP="00005D9B">
            <w:pPr>
              <w:contextualSpacing/>
            </w:pPr>
            <w:r w:rsidRPr="0027359A">
              <w:t>.78</w:t>
            </w:r>
          </w:p>
        </w:tc>
        <w:tc>
          <w:tcPr>
            <w:tcW w:w="299" w:type="pct"/>
          </w:tcPr>
          <w:p w14:paraId="0D6B1F43" w14:textId="77777777" w:rsidR="00D52B14" w:rsidRPr="0027359A" w:rsidRDefault="00D52B14" w:rsidP="00005D9B">
            <w:pPr>
              <w:contextualSpacing/>
            </w:pPr>
            <w:r w:rsidRPr="0027359A">
              <w:t>.94</w:t>
            </w:r>
          </w:p>
        </w:tc>
      </w:tr>
      <w:tr w:rsidR="00D52B14" w:rsidRPr="0027359A" w14:paraId="195CD4F9" w14:textId="77777777" w:rsidTr="00005D9B">
        <w:trPr>
          <w:trHeight w:val="426"/>
        </w:trPr>
        <w:tc>
          <w:tcPr>
            <w:tcW w:w="929" w:type="pct"/>
          </w:tcPr>
          <w:p w14:paraId="156961D9" w14:textId="77777777" w:rsidR="00D52B14" w:rsidRPr="0027359A" w:rsidRDefault="00D52B14" w:rsidP="00005D9B">
            <w:pPr>
              <w:contextualSpacing/>
            </w:pPr>
            <w:r w:rsidRPr="0027359A">
              <w:t>Objects: Setting</w:t>
            </w:r>
          </w:p>
        </w:tc>
        <w:tc>
          <w:tcPr>
            <w:tcW w:w="1286" w:type="pct"/>
          </w:tcPr>
          <w:p w14:paraId="06DB7370" w14:textId="77777777" w:rsidR="00D52B14" w:rsidRPr="0027359A" w:rsidRDefault="00D52B14" w:rsidP="00005D9B">
            <w:pPr>
              <w:contextualSpacing/>
            </w:pPr>
            <w:r w:rsidRPr="0027359A">
              <w:t>The text refers to specific settings</w:t>
            </w:r>
          </w:p>
        </w:tc>
        <w:tc>
          <w:tcPr>
            <w:tcW w:w="2187" w:type="pct"/>
          </w:tcPr>
          <w:p w14:paraId="2BE84C9B" w14:textId="77777777" w:rsidR="00D52B14" w:rsidRPr="0027359A" w:rsidRDefault="00D52B14" w:rsidP="00005D9B">
            <w:pPr>
              <w:contextualSpacing/>
            </w:pPr>
            <w:r w:rsidRPr="0027359A">
              <w:t>Coded when one focus of the text is the settings (e.g., because they are particularly positive, impressive, awe inducing or negative)</w:t>
            </w:r>
          </w:p>
        </w:tc>
        <w:tc>
          <w:tcPr>
            <w:tcW w:w="299" w:type="pct"/>
          </w:tcPr>
          <w:p w14:paraId="09CFA3A3" w14:textId="77777777" w:rsidR="00D52B14" w:rsidRPr="0027359A" w:rsidRDefault="00D52B14" w:rsidP="00005D9B">
            <w:pPr>
              <w:contextualSpacing/>
            </w:pPr>
            <w:r w:rsidRPr="0027359A">
              <w:t>.73</w:t>
            </w:r>
          </w:p>
        </w:tc>
        <w:tc>
          <w:tcPr>
            <w:tcW w:w="299" w:type="pct"/>
          </w:tcPr>
          <w:p w14:paraId="7DC56912" w14:textId="77777777" w:rsidR="00D52B14" w:rsidRPr="0027359A" w:rsidRDefault="00D52B14" w:rsidP="00005D9B">
            <w:pPr>
              <w:contextualSpacing/>
            </w:pPr>
            <w:r w:rsidRPr="0027359A">
              <w:t>1</w:t>
            </w:r>
          </w:p>
        </w:tc>
      </w:tr>
      <w:tr w:rsidR="00D52B14" w:rsidRPr="0027359A" w14:paraId="59B139E6" w14:textId="77777777" w:rsidTr="00005D9B">
        <w:trPr>
          <w:trHeight w:val="426"/>
        </w:trPr>
        <w:tc>
          <w:tcPr>
            <w:tcW w:w="929" w:type="pct"/>
          </w:tcPr>
          <w:p w14:paraId="19630AA2" w14:textId="77777777" w:rsidR="00D52B14" w:rsidRPr="0027359A" w:rsidRDefault="00D52B14" w:rsidP="00005D9B">
            <w:pPr>
              <w:contextualSpacing/>
            </w:pPr>
            <w:r w:rsidRPr="0027359A">
              <w:lastRenderedPageBreak/>
              <w:t>Objects: Animals</w:t>
            </w:r>
          </w:p>
        </w:tc>
        <w:tc>
          <w:tcPr>
            <w:tcW w:w="1286" w:type="pct"/>
          </w:tcPr>
          <w:p w14:paraId="079BA8D8" w14:textId="77777777" w:rsidR="00D52B14" w:rsidRPr="0027359A" w:rsidRDefault="00D52B14" w:rsidP="00005D9B">
            <w:pPr>
              <w:contextualSpacing/>
            </w:pPr>
            <w:r w:rsidRPr="0027359A">
              <w:t>The text refers to pets or other animals</w:t>
            </w:r>
          </w:p>
        </w:tc>
        <w:tc>
          <w:tcPr>
            <w:tcW w:w="2187" w:type="pct"/>
          </w:tcPr>
          <w:p w14:paraId="79A91E96" w14:textId="77777777" w:rsidR="00D52B14" w:rsidRPr="0027359A" w:rsidRDefault="00D52B14" w:rsidP="00005D9B">
            <w:pPr>
              <w:contextualSpacing/>
            </w:pPr>
            <w:r w:rsidRPr="0027359A">
              <w:t xml:space="preserve">Coded when one focus of the text is on animals such as pets. </w:t>
            </w:r>
          </w:p>
        </w:tc>
        <w:tc>
          <w:tcPr>
            <w:tcW w:w="299" w:type="pct"/>
          </w:tcPr>
          <w:p w14:paraId="68076291" w14:textId="77777777" w:rsidR="00D52B14" w:rsidRPr="0027359A" w:rsidRDefault="00D52B14" w:rsidP="00005D9B">
            <w:pPr>
              <w:contextualSpacing/>
            </w:pPr>
            <w:r w:rsidRPr="0027359A">
              <w:t>.92</w:t>
            </w:r>
          </w:p>
        </w:tc>
        <w:tc>
          <w:tcPr>
            <w:tcW w:w="299" w:type="pct"/>
          </w:tcPr>
          <w:p w14:paraId="7E5D3B19" w14:textId="77777777" w:rsidR="00D52B14" w:rsidRPr="0027359A" w:rsidRDefault="00D52B14" w:rsidP="00005D9B">
            <w:pPr>
              <w:contextualSpacing/>
            </w:pPr>
            <w:r w:rsidRPr="0027359A">
              <w:t>.85</w:t>
            </w:r>
          </w:p>
        </w:tc>
      </w:tr>
      <w:tr w:rsidR="00D52B14" w:rsidRPr="0027359A" w14:paraId="38A41B5A" w14:textId="77777777" w:rsidTr="00005D9B">
        <w:trPr>
          <w:trHeight w:val="426"/>
        </w:trPr>
        <w:tc>
          <w:tcPr>
            <w:tcW w:w="929" w:type="pct"/>
          </w:tcPr>
          <w:p w14:paraId="7F07044B" w14:textId="77777777" w:rsidR="00D52B14" w:rsidRPr="0027359A" w:rsidRDefault="00D52B14" w:rsidP="00005D9B">
            <w:pPr>
              <w:contextualSpacing/>
            </w:pPr>
            <w:r w:rsidRPr="0027359A">
              <w:t>Objects: Non-vivid objects</w:t>
            </w:r>
          </w:p>
        </w:tc>
        <w:tc>
          <w:tcPr>
            <w:tcW w:w="1286" w:type="pct"/>
          </w:tcPr>
          <w:p w14:paraId="4B3CA5FC" w14:textId="77777777" w:rsidR="00D52B14" w:rsidRPr="0027359A" w:rsidRDefault="00D52B14" w:rsidP="00005D9B">
            <w:pPr>
              <w:contextualSpacing/>
            </w:pPr>
            <w:r w:rsidRPr="0027359A">
              <w:t>The text refers to non-vivid objects such as vehicles or food</w:t>
            </w:r>
          </w:p>
        </w:tc>
        <w:tc>
          <w:tcPr>
            <w:tcW w:w="2187" w:type="pct"/>
          </w:tcPr>
          <w:p w14:paraId="70B88E62" w14:textId="77777777" w:rsidR="00D52B14" w:rsidRPr="0027359A" w:rsidRDefault="00D52B14" w:rsidP="00005D9B">
            <w:pPr>
              <w:contextualSpacing/>
            </w:pPr>
            <w:r w:rsidRPr="0027359A">
              <w:t>Coded when one focus of the text are specific non-vivid objects (e.g., because they are particularly positive, impressive, awe inducing or negative), the category is not coded when these objects are only used (e.g., sitting in the car) but when they valuable (e.g., grandfathers’ old car).</w:t>
            </w:r>
          </w:p>
        </w:tc>
        <w:tc>
          <w:tcPr>
            <w:tcW w:w="299" w:type="pct"/>
          </w:tcPr>
          <w:p w14:paraId="733B3DA2" w14:textId="77777777" w:rsidR="00D52B14" w:rsidRPr="0027359A" w:rsidRDefault="00D52B14" w:rsidP="00005D9B">
            <w:pPr>
              <w:contextualSpacing/>
            </w:pPr>
            <w:r w:rsidRPr="0027359A">
              <w:t>.78</w:t>
            </w:r>
          </w:p>
        </w:tc>
        <w:tc>
          <w:tcPr>
            <w:tcW w:w="299" w:type="pct"/>
          </w:tcPr>
          <w:p w14:paraId="42B86FC1" w14:textId="77777777" w:rsidR="00D52B14" w:rsidRPr="0027359A" w:rsidRDefault="00D52B14" w:rsidP="00005D9B">
            <w:pPr>
              <w:contextualSpacing/>
            </w:pPr>
            <w:r w:rsidRPr="0027359A">
              <w:t>1</w:t>
            </w:r>
          </w:p>
        </w:tc>
      </w:tr>
      <w:tr w:rsidR="00D52B14" w:rsidRPr="0027359A" w14:paraId="517BBD04" w14:textId="77777777" w:rsidTr="00005D9B">
        <w:trPr>
          <w:trHeight w:val="426"/>
        </w:trPr>
        <w:tc>
          <w:tcPr>
            <w:tcW w:w="929" w:type="pct"/>
          </w:tcPr>
          <w:p w14:paraId="0ABA162D" w14:textId="77777777" w:rsidR="00D52B14" w:rsidRPr="0027359A" w:rsidRDefault="00D52B14" w:rsidP="00005D9B">
            <w:pPr>
              <w:contextualSpacing/>
            </w:pPr>
            <w:r w:rsidRPr="0027359A">
              <w:t>Objects: Media</w:t>
            </w:r>
          </w:p>
        </w:tc>
        <w:tc>
          <w:tcPr>
            <w:tcW w:w="1286" w:type="pct"/>
          </w:tcPr>
          <w:p w14:paraId="1FF184F5" w14:textId="77777777" w:rsidR="00D52B14" w:rsidRPr="0027359A" w:rsidRDefault="00D52B14" w:rsidP="00005D9B">
            <w:pPr>
              <w:contextualSpacing/>
            </w:pPr>
            <w:r w:rsidRPr="0027359A">
              <w:t>The text refers to specific media experiences</w:t>
            </w:r>
          </w:p>
        </w:tc>
        <w:tc>
          <w:tcPr>
            <w:tcW w:w="2187" w:type="pct"/>
          </w:tcPr>
          <w:p w14:paraId="0F865EDC" w14:textId="77777777" w:rsidR="00D52B14" w:rsidRPr="0027359A" w:rsidRDefault="00D52B14" w:rsidP="00005D9B">
            <w:pPr>
              <w:contextualSpacing/>
            </w:pPr>
            <w:r w:rsidRPr="0027359A">
              <w:t>Coded when one focus of the text are specific media-related experiences, for instance specific devices, TV shows, games, beloved media characters and so on.</w:t>
            </w:r>
          </w:p>
        </w:tc>
        <w:tc>
          <w:tcPr>
            <w:tcW w:w="299" w:type="pct"/>
          </w:tcPr>
          <w:p w14:paraId="30F1C5B6" w14:textId="77777777" w:rsidR="00D52B14" w:rsidRPr="0027359A" w:rsidRDefault="00D52B14" w:rsidP="00005D9B">
            <w:pPr>
              <w:contextualSpacing/>
            </w:pPr>
            <w:r w:rsidRPr="0027359A">
              <w:t>.90</w:t>
            </w:r>
          </w:p>
        </w:tc>
        <w:tc>
          <w:tcPr>
            <w:tcW w:w="299" w:type="pct"/>
          </w:tcPr>
          <w:p w14:paraId="463A9BE7" w14:textId="77777777" w:rsidR="00D52B14" w:rsidRPr="0027359A" w:rsidRDefault="00D52B14" w:rsidP="00005D9B">
            <w:pPr>
              <w:contextualSpacing/>
            </w:pPr>
            <w:r w:rsidRPr="0027359A">
              <w:t>.80</w:t>
            </w:r>
          </w:p>
        </w:tc>
      </w:tr>
      <w:tr w:rsidR="00D52B14" w:rsidRPr="0027359A" w14:paraId="0CA77D1D" w14:textId="77777777" w:rsidTr="00005D9B">
        <w:trPr>
          <w:trHeight w:val="426"/>
        </w:trPr>
        <w:tc>
          <w:tcPr>
            <w:tcW w:w="929" w:type="pct"/>
          </w:tcPr>
          <w:p w14:paraId="130F22F7" w14:textId="77777777" w:rsidR="00D52B14" w:rsidRPr="0027359A" w:rsidRDefault="00D52B14" w:rsidP="00005D9B">
            <w:pPr>
              <w:contextualSpacing/>
            </w:pPr>
            <w:r w:rsidRPr="0027359A">
              <w:t xml:space="preserve">Subject: Collective </w:t>
            </w:r>
          </w:p>
        </w:tc>
        <w:tc>
          <w:tcPr>
            <w:tcW w:w="1286" w:type="pct"/>
          </w:tcPr>
          <w:p w14:paraId="46BD0F68" w14:textId="77777777" w:rsidR="00D52B14" w:rsidRPr="0027359A" w:rsidRDefault="00D52B14" w:rsidP="00005D9B">
            <w:pPr>
              <w:contextualSpacing/>
            </w:pPr>
            <w:r w:rsidRPr="0027359A">
              <w:t>The text entails collective memories</w:t>
            </w:r>
          </w:p>
        </w:tc>
        <w:tc>
          <w:tcPr>
            <w:tcW w:w="2187" w:type="pct"/>
          </w:tcPr>
          <w:p w14:paraId="5E04F307" w14:textId="77777777" w:rsidR="00D52B14" w:rsidRPr="0027359A" w:rsidRDefault="00D52B14" w:rsidP="00005D9B">
            <w:pPr>
              <w:contextualSpacing/>
            </w:pPr>
            <w:r w:rsidRPr="0027359A">
              <w:t>Coded when the text describes memories of the past of a stable collective/social identity (i.e., a social category such as “the Germans", "the Berlin people", "the students"). It is about identities one could use to describe him- or herself, e.g., I am XYZ. For instance, I am a fan of …, I am German, I am Muslim etc.</w:t>
            </w:r>
          </w:p>
        </w:tc>
        <w:tc>
          <w:tcPr>
            <w:tcW w:w="299" w:type="pct"/>
          </w:tcPr>
          <w:p w14:paraId="7EEC431C" w14:textId="77777777" w:rsidR="00D52B14" w:rsidRPr="0027359A" w:rsidRDefault="00D52B14" w:rsidP="00005D9B">
            <w:pPr>
              <w:contextualSpacing/>
            </w:pPr>
            <w:r w:rsidRPr="0027359A">
              <w:t>.78</w:t>
            </w:r>
          </w:p>
        </w:tc>
        <w:tc>
          <w:tcPr>
            <w:tcW w:w="299" w:type="pct"/>
          </w:tcPr>
          <w:p w14:paraId="48D774C5" w14:textId="77777777" w:rsidR="00D52B14" w:rsidRPr="0027359A" w:rsidRDefault="00D52B14" w:rsidP="00005D9B">
            <w:pPr>
              <w:contextualSpacing/>
            </w:pPr>
            <w:r w:rsidRPr="0027359A">
              <w:t>.89</w:t>
            </w:r>
          </w:p>
        </w:tc>
      </w:tr>
      <w:tr w:rsidR="00D52B14" w:rsidRPr="0027359A" w14:paraId="452C506D" w14:textId="77777777" w:rsidTr="00005D9B">
        <w:trPr>
          <w:trHeight w:val="426"/>
        </w:trPr>
        <w:tc>
          <w:tcPr>
            <w:tcW w:w="929" w:type="pct"/>
          </w:tcPr>
          <w:p w14:paraId="10778952" w14:textId="77777777" w:rsidR="00D52B14" w:rsidRPr="0027359A" w:rsidRDefault="00D52B14" w:rsidP="00005D9B">
            <w:pPr>
              <w:contextualSpacing/>
            </w:pPr>
            <w:r w:rsidRPr="0027359A">
              <w:t>Collective Identity</w:t>
            </w:r>
          </w:p>
        </w:tc>
        <w:tc>
          <w:tcPr>
            <w:tcW w:w="1286" w:type="pct"/>
          </w:tcPr>
          <w:p w14:paraId="54DBC2B7" w14:textId="77777777" w:rsidR="00D52B14" w:rsidRPr="0027359A" w:rsidRDefault="00D52B14" w:rsidP="00005D9B">
            <w:pPr>
              <w:contextualSpacing/>
            </w:pPr>
            <w:r w:rsidRPr="0027359A">
              <w:t>Which collective is addressed?</w:t>
            </w:r>
          </w:p>
        </w:tc>
        <w:tc>
          <w:tcPr>
            <w:tcW w:w="2187" w:type="pct"/>
          </w:tcPr>
          <w:p w14:paraId="0DC9BB9A" w14:textId="77777777" w:rsidR="00D52B14" w:rsidRPr="0027359A" w:rsidRDefault="00D52B14" w:rsidP="00005D9B">
            <w:pPr>
              <w:contextualSpacing/>
            </w:pPr>
            <w:r w:rsidRPr="0027359A">
              <w:t>Open description of the collective identity addressed.</w:t>
            </w:r>
          </w:p>
        </w:tc>
        <w:tc>
          <w:tcPr>
            <w:tcW w:w="299" w:type="pct"/>
          </w:tcPr>
          <w:p w14:paraId="0F2EC39D" w14:textId="77777777" w:rsidR="00D52B14" w:rsidRPr="0027359A" w:rsidRDefault="00D52B14" w:rsidP="00005D9B">
            <w:pPr>
              <w:contextualSpacing/>
            </w:pPr>
            <w:r w:rsidRPr="0027359A">
              <w:t>1</w:t>
            </w:r>
          </w:p>
        </w:tc>
        <w:tc>
          <w:tcPr>
            <w:tcW w:w="299" w:type="pct"/>
          </w:tcPr>
          <w:p w14:paraId="10130826" w14:textId="77777777" w:rsidR="00D52B14" w:rsidRPr="0027359A" w:rsidRDefault="00D52B14" w:rsidP="00005D9B">
            <w:pPr>
              <w:contextualSpacing/>
            </w:pPr>
          </w:p>
        </w:tc>
      </w:tr>
      <w:tr w:rsidR="00D52B14" w:rsidRPr="0027359A" w14:paraId="27331310" w14:textId="77777777" w:rsidTr="00005D9B">
        <w:trPr>
          <w:trHeight w:val="426"/>
        </w:trPr>
        <w:tc>
          <w:tcPr>
            <w:tcW w:w="929" w:type="pct"/>
          </w:tcPr>
          <w:p w14:paraId="50164F65" w14:textId="77777777" w:rsidR="00D52B14" w:rsidRPr="0027359A" w:rsidRDefault="00D52B14" w:rsidP="00005D9B">
            <w:pPr>
              <w:contextualSpacing/>
            </w:pPr>
            <w:r w:rsidRPr="0027359A">
              <w:t>Restorative nostalgia</w:t>
            </w:r>
          </w:p>
        </w:tc>
        <w:tc>
          <w:tcPr>
            <w:tcW w:w="1286" w:type="pct"/>
          </w:tcPr>
          <w:p w14:paraId="02F0C1D1" w14:textId="77777777" w:rsidR="00D52B14" w:rsidRPr="0027359A" w:rsidRDefault="00D52B14" w:rsidP="00005D9B">
            <w:pPr>
              <w:contextualSpacing/>
            </w:pPr>
            <w:r w:rsidRPr="0027359A">
              <w:t>Texts that present the past as an ideal time that should be restored</w:t>
            </w:r>
          </w:p>
        </w:tc>
        <w:tc>
          <w:tcPr>
            <w:tcW w:w="2187" w:type="pct"/>
          </w:tcPr>
          <w:p w14:paraId="69482685" w14:textId="77777777" w:rsidR="00D52B14" w:rsidRPr="0027359A" w:rsidRDefault="00D52B14" w:rsidP="00005D9B">
            <w:pPr>
              <w:contextualSpacing/>
            </w:pPr>
            <w:r w:rsidRPr="0027359A">
              <w:t>Coded when the text contains references to an ideal world ("heartland"), which―as opposed to utopian ideas―is constructed retroactively from the past. In other words, a vision derived from the past that is projected onto the present as "what has been lost". Often also: lamenting the present perceived as more negative.</w:t>
            </w:r>
          </w:p>
        </w:tc>
        <w:tc>
          <w:tcPr>
            <w:tcW w:w="299" w:type="pct"/>
          </w:tcPr>
          <w:p w14:paraId="0FFAB3FC" w14:textId="77777777" w:rsidR="00D52B14" w:rsidRPr="0027359A" w:rsidRDefault="00D52B14" w:rsidP="00005D9B">
            <w:pPr>
              <w:contextualSpacing/>
            </w:pPr>
            <w:r w:rsidRPr="0027359A">
              <w:t>1</w:t>
            </w:r>
          </w:p>
        </w:tc>
        <w:tc>
          <w:tcPr>
            <w:tcW w:w="299" w:type="pct"/>
          </w:tcPr>
          <w:p w14:paraId="1FD771BD" w14:textId="77777777" w:rsidR="00D52B14" w:rsidRPr="0027359A" w:rsidRDefault="00D52B14" w:rsidP="00005D9B">
            <w:pPr>
              <w:contextualSpacing/>
            </w:pPr>
            <w:r w:rsidRPr="0027359A">
              <w:t>1</w:t>
            </w:r>
          </w:p>
        </w:tc>
      </w:tr>
      <w:tr w:rsidR="00D52B14" w:rsidRPr="0027359A" w14:paraId="59769682" w14:textId="77777777" w:rsidTr="00005D9B">
        <w:trPr>
          <w:trHeight w:val="426"/>
        </w:trPr>
        <w:tc>
          <w:tcPr>
            <w:tcW w:w="929" w:type="pct"/>
          </w:tcPr>
          <w:p w14:paraId="6D6F1783" w14:textId="77777777" w:rsidR="00D52B14" w:rsidRPr="0027359A" w:rsidRDefault="00D52B14" w:rsidP="00005D9B">
            <w:pPr>
              <w:contextualSpacing/>
            </w:pPr>
            <w:r w:rsidRPr="0027359A">
              <w:lastRenderedPageBreak/>
              <w:t xml:space="preserve">Conservative nostalgia </w:t>
            </w:r>
          </w:p>
        </w:tc>
        <w:tc>
          <w:tcPr>
            <w:tcW w:w="1286" w:type="pct"/>
          </w:tcPr>
          <w:p w14:paraId="59E60076" w14:textId="77777777" w:rsidR="00D52B14" w:rsidRPr="0027359A" w:rsidRDefault="00D52B14" w:rsidP="00005D9B">
            <w:pPr>
              <w:contextualSpacing/>
            </w:pPr>
            <w:r w:rsidRPr="0027359A">
              <w:t>Texts that transmit restorative nostalgia for a more conservative time</w:t>
            </w:r>
          </w:p>
        </w:tc>
        <w:tc>
          <w:tcPr>
            <w:tcW w:w="2187" w:type="pct"/>
          </w:tcPr>
          <w:p w14:paraId="67ACA314" w14:textId="77777777" w:rsidR="00D52B14" w:rsidRPr="0027359A" w:rsidRDefault="00D52B14" w:rsidP="00005D9B">
            <w:pPr>
              <w:contextualSpacing/>
            </w:pPr>
            <w:r w:rsidRPr="0027359A">
              <w:t xml:space="preserve">Coded when the restorative nostalgia refers to a conservative past (e.g., more traditional gender roles, a more homogenous society with less diversity (e.g., less migration)). </w:t>
            </w:r>
          </w:p>
        </w:tc>
        <w:tc>
          <w:tcPr>
            <w:tcW w:w="299" w:type="pct"/>
          </w:tcPr>
          <w:p w14:paraId="64F92BE7" w14:textId="77777777" w:rsidR="00D52B14" w:rsidRPr="0027359A" w:rsidRDefault="00D52B14" w:rsidP="00005D9B">
            <w:pPr>
              <w:contextualSpacing/>
            </w:pPr>
            <w:r w:rsidRPr="0027359A">
              <w:t>1</w:t>
            </w:r>
          </w:p>
        </w:tc>
        <w:tc>
          <w:tcPr>
            <w:tcW w:w="299" w:type="pct"/>
          </w:tcPr>
          <w:p w14:paraId="46161D80" w14:textId="77777777" w:rsidR="00D52B14" w:rsidRPr="0027359A" w:rsidRDefault="00D52B14" w:rsidP="00005D9B">
            <w:pPr>
              <w:contextualSpacing/>
            </w:pPr>
            <w:r w:rsidRPr="0027359A">
              <w:t>1</w:t>
            </w:r>
          </w:p>
        </w:tc>
      </w:tr>
      <w:tr w:rsidR="00D52B14" w:rsidRPr="0027359A" w14:paraId="2F91FE29" w14:textId="77777777" w:rsidTr="00005D9B">
        <w:trPr>
          <w:trHeight w:val="426"/>
        </w:trPr>
        <w:tc>
          <w:tcPr>
            <w:tcW w:w="929" w:type="pct"/>
          </w:tcPr>
          <w:p w14:paraId="3578DF5B" w14:textId="77777777" w:rsidR="00D52B14" w:rsidRPr="0027359A" w:rsidRDefault="00D52B14" w:rsidP="00005D9B">
            <w:pPr>
              <w:contextualSpacing/>
            </w:pPr>
            <w:r w:rsidRPr="0027359A">
              <w:t xml:space="preserve">Liberal nostalgia </w:t>
            </w:r>
          </w:p>
        </w:tc>
        <w:tc>
          <w:tcPr>
            <w:tcW w:w="1286" w:type="pct"/>
          </w:tcPr>
          <w:p w14:paraId="791D6FA3" w14:textId="77777777" w:rsidR="00D52B14" w:rsidRPr="0027359A" w:rsidRDefault="00D52B14" w:rsidP="00005D9B">
            <w:pPr>
              <w:contextualSpacing/>
            </w:pPr>
            <w:r w:rsidRPr="0027359A">
              <w:t>Texts that transmit restorative nostalgia for a more liberal time</w:t>
            </w:r>
          </w:p>
        </w:tc>
        <w:tc>
          <w:tcPr>
            <w:tcW w:w="2187" w:type="pct"/>
          </w:tcPr>
          <w:p w14:paraId="7950A849" w14:textId="77777777" w:rsidR="00D52B14" w:rsidRPr="0027359A" w:rsidRDefault="00D52B14" w:rsidP="00005D9B">
            <w:pPr>
              <w:contextualSpacing/>
            </w:pPr>
            <w:r w:rsidRPr="0027359A">
              <w:t>Coded when the restorative nostalgia refers to a liberal past (e.g., less social inequality, better nature, more liberal sexual norms (e.g., in the 70ths)</w:t>
            </w:r>
          </w:p>
        </w:tc>
        <w:tc>
          <w:tcPr>
            <w:tcW w:w="299" w:type="pct"/>
          </w:tcPr>
          <w:p w14:paraId="26550443" w14:textId="77777777" w:rsidR="00D52B14" w:rsidRPr="0027359A" w:rsidRDefault="00D52B14" w:rsidP="00005D9B">
            <w:pPr>
              <w:contextualSpacing/>
            </w:pPr>
            <w:r w:rsidRPr="0027359A">
              <w:t>1</w:t>
            </w:r>
          </w:p>
        </w:tc>
        <w:tc>
          <w:tcPr>
            <w:tcW w:w="299" w:type="pct"/>
          </w:tcPr>
          <w:p w14:paraId="26914F0A" w14:textId="77777777" w:rsidR="00D52B14" w:rsidRPr="0027359A" w:rsidRDefault="00D52B14" w:rsidP="00005D9B">
            <w:pPr>
              <w:contextualSpacing/>
            </w:pPr>
            <w:r w:rsidRPr="0027359A">
              <w:t>1</w:t>
            </w:r>
          </w:p>
        </w:tc>
      </w:tr>
      <w:tr w:rsidR="00D52B14" w:rsidRPr="0027359A" w14:paraId="0D9A32A4" w14:textId="77777777" w:rsidTr="00005D9B">
        <w:trPr>
          <w:trHeight w:val="426"/>
        </w:trPr>
        <w:tc>
          <w:tcPr>
            <w:tcW w:w="929" w:type="pct"/>
          </w:tcPr>
          <w:p w14:paraId="0ED04855" w14:textId="77777777" w:rsidR="00D52B14" w:rsidRPr="0027359A" w:rsidRDefault="00D52B14" w:rsidP="00005D9B">
            <w:pPr>
              <w:contextualSpacing/>
            </w:pPr>
            <w:r w:rsidRPr="0027359A">
              <w:t>Explicit nostalgia expression</w:t>
            </w:r>
          </w:p>
        </w:tc>
        <w:tc>
          <w:tcPr>
            <w:tcW w:w="1286" w:type="pct"/>
          </w:tcPr>
          <w:p w14:paraId="6773ABC2" w14:textId="77777777" w:rsidR="00D52B14" w:rsidRPr="0027359A" w:rsidRDefault="00D52B14" w:rsidP="00005D9B">
            <w:pPr>
              <w:contextualSpacing/>
            </w:pPr>
            <w:r w:rsidRPr="0027359A">
              <w:t>Texts that express bittersweet emotions about the past</w:t>
            </w:r>
          </w:p>
        </w:tc>
        <w:tc>
          <w:tcPr>
            <w:tcW w:w="2187" w:type="pct"/>
          </w:tcPr>
          <w:p w14:paraId="5B912B3C" w14:textId="77777777" w:rsidR="00D52B14" w:rsidRPr="0027359A" w:rsidRDefault="00D52B14" w:rsidP="00005D9B">
            <w:pPr>
              <w:contextualSpacing/>
            </w:pPr>
            <w:r w:rsidRPr="0027359A">
              <w:t>Coded when the text contains descriptions of (a) positive (joy, pleasure, love, well-being) AND (b) negative (anger, sadness, disappointment, longing) emotions?</w:t>
            </w:r>
          </w:p>
        </w:tc>
        <w:tc>
          <w:tcPr>
            <w:tcW w:w="299" w:type="pct"/>
          </w:tcPr>
          <w:p w14:paraId="6B347D01" w14:textId="77777777" w:rsidR="00D52B14" w:rsidRPr="0027359A" w:rsidRDefault="00D52B14" w:rsidP="00005D9B">
            <w:pPr>
              <w:contextualSpacing/>
            </w:pPr>
            <w:r w:rsidRPr="0027359A">
              <w:t>.98</w:t>
            </w:r>
          </w:p>
        </w:tc>
        <w:tc>
          <w:tcPr>
            <w:tcW w:w="299" w:type="pct"/>
          </w:tcPr>
          <w:p w14:paraId="57AC71E5" w14:textId="77777777" w:rsidR="00D52B14" w:rsidRPr="0027359A" w:rsidRDefault="00D52B14" w:rsidP="00005D9B">
            <w:pPr>
              <w:contextualSpacing/>
            </w:pPr>
            <w:r w:rsidRPr="0027359A">
              <w:t>.95</w:t>
            </w:r>
          </w:p>
        </w:tc>
      </w:tr>
      <w:tr w:rsidR="00D52B14" w:rsidRPr="0027359A" w14:paraId="2F07461C" w14:textId="77777777" w:rsidTr="00005D9B">
        <w:trPr>
          <w:trHeight w:val="426"/>
        </w:trPr>
        <w:tc>
          <w:tcPr>
            <w:tcW w:w="929" w:type="pct"/>
          </w:tcPr>
          <w:p w14:paraId="6F9565E3" w14:textId="77777777" w:rsidR="00D52B14" w:rsidRPr="0027359A" w:rsidRDefault="00D52B14" w:rsidP="00005D9B">
            <w:pPr>
              <w:contextualSpacing/>
            </w:pPr>
            <w:r w:rsidRPr="0027359A">
              <w:t>Explicit nostalgia: Word</w:t>
            </w:r>
          </w:p>
        </w:tc>
        <w:tc>
          <w:tcPr>
            <w:tcW w:w="1286" w:type="pct"/>
          </w:tcPr>
          <w:p w14:paraId="5172AB07" w14:textId="77777777" w:rsidR="00D52B14" w:rsidRPr="0027359A" w:rsidRDefault="00D52B14" w:rsidP="00005D9B">
            <w:pPr>
              <w:contextualSpacing/>
            </w:pPr>
            <w:r w:rsidRPr="0027359A">
              <w:t>Texts that include the word nostalgia</w:t>
            </w:r>
          </w:p>
        </w:tc>
        <w:tc>
          <w:tcPr>
            <w:tcW w:w="2187" w:type="pct"/>
          </w:tcPr>
          <w:p w14:paraId="3718053C" w14:textId="77777777" w:rsidR="00D52B14" w:rsidRPr="0027359A" w:rsidRDefault="00D52B14" w:rsidP="00005D9B">
            <w:pPr>
              <w:contextualSpacing/>
            </w:pPr>
            <w:r w:rsidRPr="0027359A">
              <w:t>Coded when the text includes the word nostalgia</w:t>
            </w:r>
          </w:p>
        </w:tc>
        <w:tc>
          <w:tcPr>
            <w:tcW w:w="299" w:type="pct"/>
          </w:tcPr>
          <w:p w14:paraId="2F8D9289" w14:textId="77777777" w:rsidR="00D52B14" w:rsidRPr="0027359A" w:rsidRDefault="00D52B14" w:rsidP="00005D9B">
            <w:pPr>
              <w:contextualSpacing/>
            </w:pPr>
            <w:r w:rsidRPr="0027359A">
              <w:t>1</w:t>
            </w:r>
          </w:p>
        </w:tc>
        <w:tc>
          <w:tcPr>
            <w:tcW w:w="299" w:type="pct"/>
          </w:tcPr>
          <w:p w14:paraId="653B4D09" w14:textId="77777777" w:rsidR="00D52B14" w:rsidRPr="0027359A" w:rsidRDefault="00D52B14" w:rsidP="00005D9B">
            <w:pPr>
              <w:contextualSpacing/>
            </w:pPr>
            <w:r w:rsidRPr="0027359A">
              <w:t>1</w:t>
            </w:r>
          </w:p>
        </w:tc>
      </w:tr>
      <w:tr w:rsidR="00D52B14" w:rsidRPr="0027359A" w14:paraId="1552D657" w14:textId="77777777" w:rsidTr="00005D9B">
        <w:trPr>
          <w:trHeight w:val="426"/>
        </w:trPr>
        <w:tc>
          <w:tcPr>
            <w:tcW w:w="929" w:type="pct"/>
          </w:tcPr>
          <w:p w14:paraId="451972F8" w14:textId="77777777" w:rsidR="00D52B14" w:rsidRPr="0027359A" w:rsidRDefault="00D52B14" w:rsidP="00005D9B">
            <w:pPr>
              <w:contextualSpacing/>
            </w:pPr>
            <w:r w:rsidRPr="0027359A">
              <w:t>Miscellaneous</w:t>
            </w:r>
          </w:p>
        </w:tc>
        <w:tc>
          <w:tcPr>
            <w:tcW w:w="1286" w:type="pct"/>
          </w:tcPr>
          <w:p w14:paraId="7C5C62EA" w14:textId="77777777" w:rsidR="00D52B14" w:rsidRPr="0027359A" w:rsidRDefault="00D52B14" w:rsidP="00005D9B">
            <w:pPr>
              <w:contextualSpacing/>
            </w:pPr>
            <w:r w:rsidRPr="0027359A">
              <w:t>Open category for further comments</w:t>
            </w:r>
          </w:p>
        </w:tc>
        <w:tc>
          <w:tcPr>
            <w:tcW w:w="2187" w:type="pct"/>
          </w:tcPr>
          <w:p w14:paraId="7F4BAE81" w14:textId="77777777" w:rsidR="00D52B14" w:rsidRPr="0027359A" w:rsidRDefault="00D52B14" w:rsidP="00005D9B">
            <w:pPr>
              <w:contextualSpacing/>
            </w:pPr>
          </w:p>
        </w:tc>
        <w:tc>
          <w:tcPr>
            <w:tcW w:w="299" w:type="pct"/>
          </w:tcPr>
          <w:p w14:paraId="157282AD" w14:textId="77777777" w:rsidR="00D52B14" w:rsidRPr="0027359A" w:rsidRDefault="00D52B14" w:rsidP="00005D9B">
            <w:pPr>
              <w:contextualSpacing/>
            </w:pPr>
          </w:p>
        </w:tc>
        <w:tc>
          <w:tcPr>
            <w:tcW w:w="299" w:type="pct"/>
          </w:tcPr>
          <w:p w14:paraId="650BEB68" w14:textId="77777777" w:rsidR="00D52B14" w:rsidRPr="0027359A" w:rsidRDefault="00D52B14" w:rsidP="00005D9B">
            <w:pPr>
              <w:contextualSpacing/>
            </w:pPr>
          </w:p>
        </w:tc>
      </w:tr>
      <w:tr w:rsidR="00D52B14" w:rsidRPr="0027359A" w14:paraId="5859C573" w14:textId="77777777" w:rsidTr="00005D9B">
        <w:trPr>
          <w:trHeight w:val="426"/>
        </w:trPr>
        <w:tc>
          <w:tcPr>
            <w:tcW w:w="5000" w:type="pct"/>
            <w:gridSpan w:val="5"/>
          </w:tcPr>
          <w:p w14:paraId="25F58E1D" w14:textId="77777777" w:rsidR="00D52B14" w:rsidRPr="0027359A" w:rsidRDefault="00D52B14" w:rsidP="00005D9B">
            <w:pPr>
              <w:contextualSpacing/>
            </w:pPr>
            <w:r w:rsidRPr="0027359A">
              <w:rPr>
                <w:i/>
                <w:iCs/>
              </w:rPr>
              <w:t>Notes</w:t>
            </w:r>
            <w:r w:rsidRPr="0027359A">
              <w:t>. Translated for publication purposes and slightly edited for consistency in the descriptions.</w:t>
            </w:r>
          </w:p>
        </w:tc>
      </w:tr>
    </w:tbl>
    <w:p w14:paraId="06F8C198" w14:textId="77777777" w:rsidR="00D52B14" w:rsidRPr="0027359A" w:rsidRDefault="00D52B14" w:rsidP="00D52B14">
      <w:pPr>
        <w:spacing w:before="120" w:after="120" w:line="312" w:lineRule="auto"/>
      </w:pPr>
    </w:p>
    <w:p w14:paraId="10279E84" w14:textId="77777777" w:rsidR="00D52B14" w:rsidRPr="0027359A" w:rsidRDefault="00D52B14" w:rsidP="00D52B14">
      <w:pPr>
        <w:spacing w:before="120" w:after="120" w:line="312" w:lineRule="auto"/>
        <w:ind w:firstLine="720"/>
      </w:pPr>
    </w:p>
    <w:p w14:paraId="5AF8ED91" w14:textId="77777777" w:rsidR="00D52B14" w:rsidRPr="0027359A" w:rsidRDefault="00D52B14" w:rsidP="00D52B14">
      <w:pPr>
        <w:spacing w:before="120" w:after="120" w:line="312" w:lineRule="auto"/>
        <w:ind w:firstLine="720"/>
        <w:sectPr w:rsidR="00D52B14" w:rsidRPr="0027359A" w:rsidSect="00DD221E">
          <w:pgSz w:w="12240" w:h="15840" w:code="1"/>
          <w:pgMar w:top="2448" w:right="1800" w:bottom="2448" w:left="1800" w:header="1728" w:footer="1728" w:gutter="0"/>
          <w:pgNumType w:start="1"/>
          <w:cols w:space="720"/>
          <w:titlePg/>
          <w:docGrid w:linePitch="360"/>
        </w:sectPr>
      </w:pPr>
    </w:p>
    <w:p w14:paraId="1ABEB5AF" w14:textId="77777777" w:rsidR="00D52B14" w:rsidRPr="0027359A" w:rsidRDefault="00D52B14" w:rsidP="00D52B14">
      <w:pPr>
        <w:spacing w:before="120" w:after="120" w:line="312" w:lineRule="auto"/>
        <w:jc w:val="center"/>
        <w:rPr>
          <w:b/>
          <w:i/>
        </w:rPr>
      </w:pPr>
      <w:r w:rsidRPr="0027359A">
        <w:rPr>
          <w:b/>
          <w:i/>
        </w:rPr>
        <w:lastRenderedPageBreak/>
        <w:t>Index Construction</w:t>
      </w:r>
    </w:p>
    <w:p w14:paraId="214CC488" w14:textId="77777777" w:rsidR="00D52B14" w:rsidRPr="0027359A" w:rsidRDefault="00D52B14" w:rsidP="00D52B14">
      <w:pPr>
        <w:spacing w:before="120" w:after="120" w:line="312" w:lineRule="auto"/>
        <w:ind w:firstLine="720"/>
      </w:pPr>
      <w:r w:rsidRPr="0027359A">
        <w:t>To test the prevalence of personal and collective nostalgia in our data, we calculated two indices based on the human coding that summarized personal and collective nostalgia, respectively. Both indices used the following formula:</w:t>
      </w:r>
    </w:p>
    <w:p w14:paraId="191C5399" w14:textId="77777777" w:rsidR="00D52B14" w:rsidRPr="00CD3305" w:rsidRDefault="00D52B14" w:rsidP="00D52B14">
      <w:pPr>
        <w:ind w:firstLine="720"/>
        <w:rPr>
          <w:rFonts w:eastAsiaTheme="minorEastAsia"/>
        </w:rPr>
      </w:pPr>
      <m:oMathPara>
        <m:oMath>
          <m:r>
            <m:rPr>
              <m:sty m:val="p"/>
            </m:rPr>
            <w:rPr>
              <w:rFonts w:ascii="Cambria Math" w:hAnsi="Cambria Math"/>
            </w:rPr>
            <m:t>index nostalgia=(Σ</m:t>
          </m:r>
          <m:sSub>
            <m:sSubPr>
              <m:ctrlPr>
                <w:rPr>
                  <w:rFonts w:ascii="Cambria Math" w:hAnsi="Cambria Math"/>
                </w:rPr>
              </m:ctrlPr>
            </m:sSubPr>
            <m:e>
              <m:r>
                <m:rPr>
                  <m:sty m:val="p"/>
                </m:rPr>
                <w:rPr>
                  <w:rFonts w:ascii="Cambria Math" w:hAnsi="Cambria Math"/>
                </w:rPr>
                <m:t>x</m:t>
              </m:r>
            </m:e>
            <m:sub>
              <m:r>
                <w:rPr>
                  <w:rFonts w:ascii="Cambria Math" w:hAnsi="Cambria Math"/>
                </w:rPr>
                <m:t>i</m:t>
              </m:r>
            </m:sub>
          </m:sSub>
          <m:r>
            <w:rPr>
              <w:rFonts w:ascii="Cambria Math" w:hAnsi="Cambria Math"/>
            </w:rPr>
            <m:t>×a×b)</m:t>
          </m:r>
        </m:oMath>
      </m:oMathPara>
    </w:p>
    <w:p w14:paraId="6EBFE547" w14:textId="77777777" w:rsidR="00D52B14" w:rsidRPr="00CD3305" w:rsidRDefault="00624E60" w:rsidP="00D52B14">
      <w:pPr>
        <w:ind w:left="2160" w:firstLine="720"/>
      </w:pPr>
      <m:oMath>
        <m:sSub>
          <m:sSubPr>
            <m:ctrlPr>
              <w:rPr>
                <w:rFonts w:ascii="Cambria Math" w:hAnsi="Cambria Math"/>
              </w:rPr>
            </m:ctrlPr>
          </m:sSubPr>
          <m:e>
            <m:r>
              <m:rPr>
                <m:sty m:val="p"/>
              </m:rPr>
              <w:rPr>
                <w:rFonts w:ascii="Cambria Math" w:hAnsi="Cambria Math"/>
              </w:rPr>
              <m:t>x</m:t>
            </m:r>
          </m:e>
          <m:sub>
            <m:r>
              <w:rPr>
                <w:rFonts w:ascii="Cambria Math" w:hAnsi="Cambria Math"/>
              </w:rPr>
              <m:t>i</m:t>
            </m:r>
          </m:sub>
        </m:sSub>
      </m:oMath>
      <w:r w:rsidR="00D52B14" w:rsidRPr="00CD3305">
        <w:t xml:space="preserve"> = the single themes of either personal or collective nostalgia</w:t>
      </w:r>
    </w:p>
    <w:p w14:paraId="52CBC6AF" w14:textId="77777777" w:rsidR="00D52B14" w:rsidRPr="00CD3305" w:rsidRDefault="00D52B14" w:rsidP="00D52B14">
      <w:pPr>
        <w:ind w:left="2160" w:firstLine="720"/>
      </w:pPr>
      <m:oMath>
        <m:r>
          <w:rPr>
            <w:rFonts w:ascii="Cambria Math" w:hAnsi="Cambria Math"/>
          </w:rPr>
          <m:t>a</m:t>
        </m:r>
      </m:oMath>
      <w:r w:rsidRPr="00CD3305">
        <w:t xml:space="preserve">  = references to the past</w:t>
      </w:r>
    </w:p>
    <w:p w14:paraId="6E920502" w14:textId="77777777" w:rsidR="00D52B14" w:rsidRPr="00CD3305" w:rsidRDefault="00D52B14" w:rsidP="00D52B14">
      <w:pPr>
        <w:ind w:left="2160" w:firstLine="720"/>
      </w:pPr>
      <m:oMath>
        <m:r>
          <w:rPr>
            <w:rFonts w:ascii="Cambria Math" w:hAnsi="Cambria Math"/>
          </w:rPr>
          <m:t>b</m:t>
        </m:r>
      </m:oMath>
      <w:r w:rsidRPr="00CD3305">
        <w:t xml:space="preserve"> = the human perception of the text as being nostalgic (versus not). </w:t>
      </w:r>
    </w:p>
    <w:p w14:paraId="72D70AF8" w14:textId="77777777" w:rsidR="00D52B14" w:rsidRPr="0027359A" w:rsidRDefault="00D52B14" w:rsidP="00D52B14">
      <w:pPr>
        <w:spacing w:before="120" w:after="120" w:line="312" w:lineRule="auto"/>
        <w:ind w:firstLine="720"/>
      </w:pPr>
      <w:r w:rsidRPr="0027359A">
        <w:t xml:space="preserve">Thus, the </w:t>
      </w:r>
      <w:r w:rsidRPr="0027359A">
        <w:rPr>
          <w:i/>
          <w:iCs/>
        </w:rPr>
        <w:t>personal nostalgia index</w:t>
      </w:r>
      <w:r w:rsidRPr="0027359A">
        <w:t xml:space="preserve"> counted personal nostalgia when the text referred to the past in a nostalgic manner </w:t>
      </w:r>
      <w:r w:rsidRPr="0027359A">
        <w:rPr>
          <w:i/>
          <w:iCs/>
        </w:rPr>
        <w:t>and</w:t>
      </w:r>
      <w:r w:rsidRPr="0027359A">
        <w:t xml:space="preserve"> entailed any of the themes of personal nostalgia. Themes of personal nostalgia were counted, when the subject of the nostalgic memory was a personal experience or memories of a younger self or when typical objects of personal nostalgia—such as social relationships, animals, and pets, inanimate objects, or media experiences—were mentioned. The personal nostalgia index was zero when the respective text either did not refer to the past in a nostalgic manner or did not entail any of these personal nostalgia themes.</w:t>
      </w:r>
    </w:p>
    <w:p w14:paraId="3ECCC601" w14:textId="77777777" w:rsidR="00D52B14" w:rsidRPr="0027359A" w:rsidRDefault="00D52B14" w:rsidP="00D52B14">
      <w:pPr>
        <w:spacing w:before="120" w:after="120" w:line="312" w:lineRule="auto"/>
        <w:ind w:firstLine="720"/>
      </w:pPr>
      <w:r w:rsidRPr="0027359A">
        <w:t xml:space="preserve">The </w:t>
      </w:r>
      <w:r w:rsidRPr="0027359A">
        <w:rPr>
          <w:i/>
          <w:iCs/>
        </w:rPr>
        <w:t>collective nostalgia index</w:t>
      </w:r>
      <w:r w:rsidRPr="0027359A">
        <w:t xml:space="preserve"> counted collective nostalgia when the text referred to the past in a nostalgic manner </w:t>
      </w:r>
      <w:r w:rsidRPr="0027359A">
        <w:rPr>
          <w:i/>
          <w:iCs/>
        </w:rPr>
        <w:t>and</w:t>
      </w:r>
      <w:r w:rsidRPr="0027359A">
        <w:t xml:space="preserve"> the subject of the text was a collective identity or the text expressed restorative appeals. The collective nostalgia index was zero when the texts either did not refer to the past in a nostalgic manner or did not include any of the themes of collective nostalgia.</w:t>
      </w:r>
    </w:p>
    <w:p w14:paraId="50D4DC38" w14:textId="77777777" w:rsidR="00D52B14" w:rsidRPr="0027359A" w:rsidRDefault="00D52B14" w:rsidP="00D52B14">
      <w:pPr>
        <w:spacing w:before="120" w:after="120" w:line="312" w:lineRule="auto"/>
        <w:jc w:val="center"/>
        <w:rPr>
          <w:b/>
          <w:bCs/>
        </w:rPr>
      </w:pPr>
      <w:r w:rsidRPr="0027359A">
        <w:rPr>
          <w:b/>
          <w:bCs/>
        </w:rPr>
        <w:t>Results</w:t>
      </w:r>
    </w:p>
    <w:p w14:paraId="1111319B" w14:textId="77777777" w:rsidR="00D52B14" w:rsidRPr="0027359A" w:rsidRDefault="00D52B14" w:rsidP="00D52B14">
      <w:pPr>
        <w:spacing w:before="120" w:after="120" w:line="312" w:lineRule="auto"/>
        <w:jc w:val="center"/>
        <w:rPr>
          <w:b/>
          <w:i/>
        </w:rPr>
      </w:pPr>
      <w:r w:rsidRPr="0027359A">
        <w:rPr>
          <w:b/>
          <w:i/>
        </w:rPr>
        <w:t>S.1 Comparing Self-Reported and Manually Coded Nostalgia in the Essay Data</w:t>
      </w:r>
    </w:p>
    <w:p w14:paraId="5BA8B1F1" w14:textId="77777777" w:rsidR="00D52B14" w:rsidRPr="0027359A" w:rsidRDefault="00D52B14" w:rsidP="00D52B14">
      <w:pPr>
        <w:spacing w:before="120" w:after="120" w:line="312" w:lineRule="auto"/>
      </w:pPr>
      <w:r w:rsidRPr="0027359A">
        <w:tab/>
        <w:t xml:space="preserve">Our first analysis used self-reported nostalgia as label for the ground-truth data. As detailed in the main text, we labeled as nostalgic essays that were written by participants with self-reported state nostalgia above the scale midpoint, and we labeled as non-nostalgic essays that were written by participants with self-reported state nostalgia </w:t>
      </w:r>
      <w:r w:rsidRPr="0027359A">
        <w:lastRenderedPageBreak/>
        <w:t xml:space="preserve">below the scale midpoint. We excluded essays written by participants with self-reported nostalgia corresponding to the scale midpoint. We compared these labels to the perception of the essays as nostalgic (vs. non-nostalgic) by the human coders. Essays labeled as nostalgic (vs. non-nostalgic) based on participants’ self-report were more likely to be perceived as nostalgic (vs. non-nostalgic) by the coder, χ²(1)=38.31, </w:t>
      </w:r>
      <w:r w:rsidRPr="0027359A">
        <w:rPr>
          <w:i/>
          <w:iCs/>
        </w:rPr>
        <w:t>p</w:t>
      </w:r>
      <w:r w:rsidRPr="0027359A">
        <w:t xml:space="preserve">&lt;.001. Essays that were written by someone reporting above-mean levels of nostalgia had 2.12-times higher odds to be perceived as nostalgic (vs. not-nostalgic) by the human coder. Essays that were written by someone reporting below-mean levels of nostalgia had 1.63-times higher odds to be perceived as non-nostalgic (vs. nostalgic) by the human coder. Overall, the label based on self-reported nostalgic affect and the manual coding (i.e., perceived nostalgia in the essays) agreed in 66% of the essays (Table S2). </w:t>
      </w:r>
    </w:p>
    <w:p w14:paraId="71BF51F3" w14:textId="77777777" w:rsidR="00D52B14" w:rsidRPr="0027359A" w:rsidRDefault="00D52B14" w:rsidP="00D52B14">
      <w:pPr>
        <w:spacing w:before="120" w:after="120" w:line="312" w:lineRule="auto"/>
        <w:ind w:firstLine="720"/>
        <w:rPr>
          <w:b/>
          <w:bCs/>
          <w:i/>
          <w:iCs/>
        </w:rPr>
      </w:pPr>
      <w:r w:rsidRPr="0027359A">
        <w:rPr>
          <w:b/>
          <w:bCs/>
          <w:i/>
          <w:iCs/>
        </w:rPr>
        <w:t>Table S2. Confusion Matrix for Essays written by Someone Self-Identifying as Nostalgic respectively non-Nostalgic versus the Manual Coding of the Essays</w:t>
      </w:r>
    </w:p>
    <w:tbl>
      <w:tblPr>
        <w:tblW w:w="8839" w:type="dxa"/>
        <w:tblLook w:val="04A0" w:firstRow="1" w:lastRow="0" w:firstColumn="1" w:lastColumn="0" w:noHBand="0" w:noVBand="1"/>
      </w:tblPr>
      <w:tblGrid>
        <w:gridCol w:w="3190"/>
        <w:gridCol w:w="1883"/>
        <w:gridCol w:w="1883"/>
        <w:gridCol w:w="1883"/>
      </w:tblGrid>
      <w:tr w:rsidR="00D52B14" w:rsidRPr="0027359A" w14:paraId="353953DA" w14:textId="77777777" w:rsidTr="00005D9B">
        <w:trPr>
          <w:trHeight w:val="1016"/>
        </w:trPr>
        <w:tc>
          <w:tcPr>
            <w:tcW w:w="3190" w:type="dxa"/>
            <w:tcBorders>
              <w:top w:val="single" w:sz="8" w:space="0" w:color="auto"/>
              <w:left w:val="nil"/>
              <w:bottom w:val="single" w:sz="8" w:space="0" w:color="auto"/>
              <w:right w:val="nil"/>
            </w:tcBorders>
            <w:shd w:val="clear" w:color="auto" w:fill="auto"/>
            <w:vAlign w:val="center"/>
            <w:hideMark/>
          </w:tcPr>
          <w:p w14:paraId="53B7CA97" w14:textId="77777777" w:rsidR="00D52B14" w:rsidRPr="0027359A" w:rsidRDefault="00D52B14" w:rsidP="00005D9B">
            <w:pPr>
              <w:contextualSpacing/>
              <w:rPr>
                <w:color w:val="000000"/>
              </w:rPr>
            </w:pPr>
            <w:r w:rsidRPr="0027359A">
              <w:rPr>
                <w:color w:val="000000"/>
              </w:rPr>
              <w:t> </w:t>
            </w:r>
          </w:p>
        </w:tc>
        <w:tc>
          <w:tcPr>
            <w:tcW w:w="1883" w:type="dxa"/>
            <w:tcBorders>
              <w:top w:val="single" w:sz="8" w:space="0" w:color="auto"/>
              <w:left w:val="nil"/>
              <w:bottom w:val="single" w:sz="8" w:space="0" w:color="auto"/>
              <w:right w:val="nil"/>
            </w:tcBorders>
            <w:shd w:val="clear" w:color="auto" w:fill="auto"/>
            <w:vAlign w:val="center"/>
            <w:hideMark/>
          </w:tcPr>
          <w:p w14:paraId="4CE3F1AD" w14:textId="77777777" w:rsidR="00D52B14" w:rsidRPr="0027359A" w:rsidRDefault="00D52B14" w:rsidP="00005D9B">
            <w:pPr>
              <w:contextualSpacing/>
              <w:jc w:val="center"/>
              <w:rPr>
                <w:color w:val="000000"/>
              </w:rPr>
            </w:pPr>
            <w:r w:rsidRPr="0027359A">
              <w:rPr>
                <w:color w:val="000000"/>
              </w:rPr>
              <w:t>Manually coded as non-nostalgic</w:t>
            </w:r>
          </w:p>
        </w:tc>
        <w:tc>
          <w:tcPr>
            <w:tcW w:w="1883" w:type="dxa"/>
            <w:tcBorders>
              <w:top w:val="single" w:sz="8" w:space="0" w:color="auto"/>
              <w:left w:val="nil"/>
              <w:bottom w:val="single" w:sz="8" w:space="0" w:color="auto"/>
              <w:right w:val="nil"/>
            </w:tcBorders>
            <w:shd w:val="clear" w:color="auto" w:fill="auto"/>
            <w:vAlign w:val="center"/>
            <w:hideMark/>
          </w:tcPr>
          <w:p w14:paraId="5FBB4620" w14:textId="77777777" w:rsidR="00D52B14" w:rsidRPr="0027359A" w:rsidRDefault="00D52B14" w:rsidP="00005D9B">
            <w:pPr>
              <w:contextualSpacing/>
              <w:jc w:val="center"/>
              <w:rPr>
                <w:color w:val="000000"/>
              </w:rPr>
            </w:pPr>
            <w:r w:rsidRPr="0027359A">
              <w:rPr>
                <w:color w:val="000000"/>
              </w:rPr>
              <w:t>Manually coded as nostalgic</w:t>
            </w:r>
          </w:p>
        </w:tc>
        <w:tc>
          <w:tcPr>
            <w:tcW w:w="1883" w:type="dxa"/>
            <w:tcBorders>
              <w:top w:val="single" w:sz="8" w:space="0" w:color="auto"/>
              <w:left w:val="nil"/>
              <w:bottom w:val="single" w:sz="8" w:space="0" w:color="auto"/>
              <w:right w:val="nil"/>
            </w:tcBorders>
            <w:shd w:val="clear" w:color="auto" w:fill="auto"/>
            <w:vAlign w:val="center"/>
            <w:hideMark/>
          </w:tcPr>
          <w:p w14:paraId="2E7E1005" w14:textId="77777777" w:rsidR="00D52B14" w:rsidRPr="0027359A" w:rsidRDefault="00D52B14" w:rsidP="00005D9B">
            <w:pPr>
              <w:contextualSpacing/>
              <w:jc w:val="center"/>
              <w:rPr>
                <w:color w:val="000000"/>
              </w:rPr>
            </w:pPr>
            <w:r w:rsidRPr="0027359A">
              <w:rPr>
                <w:color w:val="000000"/>
              </w:rPr>
              <w:t>Σ</w:t>
            </w:r>
          </w:p>
        </w:tc>
      </w:tr>
      <w:tr w:rsidR="00D52B14" w:rsidRPr="0027359A" w14:paraId="5598EBB1" w14:textId="77777777" w:rsidTr="00005D9B">
        <w:trPr>
          <w:trHeight w:val="505"/>
        </w:trPr>
        <w:tc>
          <w:tcPr>
            <w:tcW w:w="3190" w:type="dxa"/>
            <w:tcBorders>
              <w:top w:val="nil"/>
              <w:left w:val="nil"/>
              <w:bottom w:val="nil"/>
              <w:right w:val="nil"/>
            </w:tcBorders>
            <w:shd w:val="clear" w:color="auto" w:fill="auto"/>
            <w:vAlign w:val="center"/>
            <w:hideMark/>
          </w:tcPr>
          <w:p w14:paraId="7352A956" w14:textId="77777777" w:rsidR="00D52B14" w:rsidRPr="0027359A" w:rsidRDefault="00D52B14" w:rsidP="00005D9B">
            <w:pPr>
              <w:contextualSpacing/>
              <w:rPr>
                <w:color w:val="000000"/>
              </w:rPr>
            </w:pPr>
            <w:r w:rsidRPr="0027359A">
              <w:rPr>
                <w:color w:val="000000"/>
              </w:rPr>
              <w:t>self-reported affect: not nostalgic</w:t>
            </w:r>
          </w:p>
        </w:tc>
        <w:tc>
          <w:tcPr>
            <w:tcW w:w="1883" w:type="dxa"/>
            <w:tcBorders>
              <w:top w:val="nil"/>
              <w:left w:val="nil"/>
              <w:bottom w:val="nil"/>
              <w:right w:val="nil"/>
            </w:tcBorders>
            <w:shd w:val="clear" w:color="auto" w:fill="auto"/>
            <w:vAlign w:val="center"/>
            <w:hideMark/>
          </w:tcPr>
          <w:p w14:paraId="45372B99" w14:textId="77777777" w:rsidR="00D52B14" w:rsidRPr="0027359A" w:rsidRDefault="00D52B14" w:rsidP="00005D9B">
            <w:pPr>
              <w:contextualSpacing/>
              <w:jc w:val="center"/>
              <w:rPr>
                <w:color w:val="000000"/>
              </w:rPr>
            </w:pPr>
            <w:r w:rsidRPr="0027359A">
              <w:rPr>
                <w:color w:val="000000"/>
              </w:rPr>
              <w:t>96</w:t>
            </w:r>
          </w:p>
        </w:tc>
        <w:tc>
          <w:tcPr>
            <w:tcW w:w="1883" w:type="dxa"/>
            <w:tcBorders>
              <w:top w:val="nil"/>
              <w:left w:val="nil"/>
              <w:bottom w:val="nil"/>
              <w:right w:val="nil"/>
            </w:tcBorders>
            <w:shd w:val="clear" w:color="auto" w:fill="auto"/>
            <w:vAlign w:val="center"/>
            <w:hideMark/>
          </w:tcPr>
          <w:p w14:paraId="70906106" w14:textId="77777777" w:rsidR="00D52B14" w:rsidRPr="0027359A" w:rsidRDefault="00D52B14" w:rsidP="00005D9B">
            <w:pPr>
              <w:contextualSpacing/>
              <w:jc w:val="center"/>
              <w:rPr>
                <w:color w:val="000000"/>
              </w:rPr>
            </w:pPr>
            <w:r w:rsidRPr="0027359A">
              <w:rPr>
                <w:color w:val="000000"/>
              </w:rPr>
              <w:t>59</w:t>
            </w:r>
          </w:p>
        </w:tc>
        <w:tc>
          <w:tcPr>
            <w:tcW w:w="1883" w:type="dxa"/>
            <w:tcBorders>
              <w:top w:val="nil"/>
              <w:left w:val="nil"/>
              <w:bottom w:val="nil"/>
              <w:right w:val="nil"/>
            </w:tcBorders>
            <w:shd w:val="clear" w:color="auto" w:fill="auto"/>
            <w:vAlign w:val="center"/>
            <w:hideMark/>
          </w:tcPr>
          <w:p w14:paraId="6DE71837" w14:textId="77777777" w:rsidR="00D52B14" w:rsidRPr="0027359A" w:rsidRDefault="00D52B14" w:rsidP="00005D9B">
            <w:pPr>
              <w:contextualSpacing/>
              <w:jc w:val="center"/>
              <w:rPr>
                <w:color w:val="000000"/>
              </w:rPr>
            </w:pPr>
            <w:r w:rsidRPr="0027359A">
              <w:rPr>
                <w:color w:val="000000"/>
              </w:rPr>
              <w:t>155</w:t>
            </w:r>
          </w:p>
        </w:tc>
      </w:tr>
      <w:tr w:rsidR="00D52B14" w:rsidRPr="0027359A" w14:paraId="2268A2FC" w14:textId="77777777" w:rsidTr="00005D9B">
        <w:trPr>
          <w:trHeight w:val="505"/>
        </w:trPr>
        <w:tc>
          <w:tcPr>
            <w:tcW w:w="3190" w:type="dxa"/>
            <w:tcBorders>
              <w:top w:val="nil"/>
              <w:left w:val="nil"/>
              <w:bottom w:val="nil"/>
              <w:right w:val="nil"/>
            </w:tcBorders>
            <w:shd w:val="clear" w:color="auto" w:fill="auto"/>
            <w:vAlign w:val="center"/>
            <w:hideMark/>
          </w:tcPr>
          <w:p w14:paraId="6696CCED" w14:textId="77777777" w:rsidR="00D52B14" w:rsidRPr="0027359A" w:rsidRDefault="00D52B14" w:rsidP="00005D9B">
            <w:pPr>
              <w:contextualSpacing/>
              <w:rPr>
                <w:color w:val="000000"/>
              </w:rPr>
            </w:pPr>
            <w:r w:rsidRPr="0027359A">
              <w:rPr>
                <w:color w:val="000000"/>
              </w:rPr>
              <w:t>self-reported affect: nostalgic</w:t>
            </w:r>
          </w:p>
        </w:tc>
        <w:tc>
          <w:tcPr>
            <w:tcW w:w="1883" w:type="dxa"/>
            <w:tcBorders>
              <w:top w:val="nil"/>
              <w:left w:val="nil"/>
              <w:bottom w:val="nil"/>
              <w:right w:val="nil"/>
            </w:tcBorders>
            <w:shd w:val="clear" w:color="auto" w:fill="auto"/>
            <w:vAlign w:val="center"/>
            <w:hideMark/>
          </w:tcPr>
          <w:p w14:paraId="424081F4" w14:textId="77777777" w:rsidR="00D52B14" w:rsidRPr="0027359A" w:rsidRDefault="00D52B14" w:rsidP="00005D9B">
            <w:pPr>
              <w:contextualSpacing/>
              <w:jc w:val="center"/>
              <w:rPr>
                <w:color w:val="000000"/>
              </w:rPr>
            </w:pPr>
            <w:r w:rsidRPr="0027359A">
              <w:rPr>
                <w:color w:val="000000"/>
              </w:rPr>
              <w:t>113</w:t>
            </w:r>
          </w:p>
        </w:tc>
        <w:tc>
          <w:tcPr>
            <w:tcW w:w="1883" w:type="dxa"/>
            <w:tcBorders>
              <w:top w:val="nil"/>
              <w:left w:val="nil"/>
              <w:bottom w:val="nil"/>
              <w:right w:val="nil"/>
            </w:tcBorders>
            <w:shd w:val="clear" w:color="auto" w:fill="auto"/>
            <w:vAlign w:val="center"/>
            <w:hideMark/>
          </w:tcPr>
          <w:p w14:paraId="3FC65006" w14:textId="77777777" w:rsidR="00D52B14" w:rsidRPr="0027359A" w:rsidRDefault="00D52B14" w:rsidP="00005D9B">
            <w:pPr>
              <w:contextualSpacing/>
              <w:jc w:val="center"/>
              <w:rPr>
                <w:color w:val="000000"/>
              </w:rPr>
            </w:pPr>
            <w:r w:rsidRPr="0027359A">
              <w:rPr>
                <w:color w:val="000000"/>
              </w:rPr>
              <w:t>239</w:t>
            </w:r>
          </w:p>
        </w:tc>
        <w:tc>
          <w:tcPr>
            <w:tcW w:w="1883" w:type="dxa"/>
            <w:tcBorders>
              <w:top w:val="nil"/>
              <w:left w:val="nil"/>
              <w:bottom w:val="nil"/>
              <w:right w:val="nil"/>
            </w:tcBorders>
            <w:shd w:val="clear" w:color="auto" w:fill="auto"/>
            <w:vAlign w:val="center"/>
            <w:hideMark/>
          </w:tcPr>
          <w:p w14:paraId="35F8BC9D" w14:textId="77777777" w:rsidR="00D52B14" w:rsidRPr="0027359A" w:rsidRDefault="00D52B14" w:rsidP="00005D9B">
            <w:pPr>
              <w:contextualSpacing/>
              <w:jc w:val="center"/>
              <w:rPr>
                <w:color w:val="000000"/>
              </w:rPr>
            </w:pPr>
            <w:r w:rsidRPr="0027359A">
              <w:rPr>
                <w:color w:val="000000"/>
              </w:rPr>
              <w:t>352</w:t>
            </w:r>
          </w:p>
        </w:tc>
      </w:tr>
      <w:tr w:rsidR="00D52B14" w:rsidRPr="0027359A" w14:paraId="22BE00BB" w14:textId="77777777" w:rsidTr="00005D9B">
        <w:trPr>
          <w:trHeight w:val="260"/>
        </w:trPr>
        <w:tc>
          <w:tcPr>
            <w:tcW w:w="3190" w:type="dxa"/>
            <w:tcBorders>
              <w:top w:val="nil"/>
              <w:left w:val="nil"/>
              <w:bottom w:val="single" w:sz="8" w:space="0" w:color="auto"/>
              <w:right w:val="nil"/>
            </w:tcBorders>
            <w:shd w:val="clear" w:color="auto" w:fill="auto"/>
            <w:vAlign w:val="center"/>
            <w:hideMark/>
          </w:tcPr>
          <w:p w14:paraId="2341701F" w14:textId="77777777" w:rsidR="00D52B14" w:rsidRPr="0027359A" w:rsidRDefault="00D52B14" w:rsidP="00005D9B">
            <w:pPr>
              <w:contextualSpacing/>
              <w:rPr>
                <w:color w:val="000000"/>
              </w:rPr>
            </w:pPr>
            <w:r w:rsidRPr="0027359A">
              <w:rPr>
                <w:color w:val="000000"/>
              </w:rPr>
              <w:t>Σ</w:t>
            </w:r>
          </w:p>
        </w:tc>
        <w:tc>
          <w:tcPr>
            <w:tcW w:w="1883" w:type="dxa"/>
            <w:tcBorders>
              <w:top w:val="nil"/>
              <w:left w:val="nil"/>
              <w:bottom w:val="single" w:sz="8" w:space="0" w:color="auto"/>
              <w:right w:val="nil"/>
            </w:tcBorders>
            <w:shd w:val="clear" w:color="auto" w:fill="auto"/>
            <w:vAlign w:val="center"/>
            <w:hideMark/>
          </w:tcPr>
          <w:p w14:paraId="20770F2F" w14:textId="77777777" w:rsidR="00D52B14" w:rsidRPr="0027359A" w:rsidRDefault="00D52B14" w:rsidP="00005D9B">
            <w:pPr>
              <w:contextualSpacing/>
              <w:jc w:val="center"/>
              <w:rPr>
                <w:color w:val="000000"/>
              </w:rPr>
            </w:pPr>
            <w:r w:rsidRPr="0027359A">
              <w:rPr>
                <w:color w:val="000000"/>
              </w:rPr>
              <w:t>209</w:t>
            </w:r>
          </w:p>
        </w:tc>
        <w:tc>
          <w:tcPr>
            <w:tcW w:w="1883" w:type="dxa"/>
            <w:tcBorders>
              <w:top w:val="nil"/>
              <w:left w:val="nil"/>
              <w:bottom w:val="single" w:sz="8" w:space="0" w:color="auto"/>
              <w:right w:val="nil"/>
            </w:tcBorders>
            <w:shd w:val="clear" w:color="auto" w:fill="auto"/>
            <w:vAlign w:val="center"/>
            <w:hideMark/>
          </w:tcPr>
          <w:p w14:paraId="128E4137" w14:textId="77777777" w:rsidR="00D52B14" w:rsidRPr="0027359A" w:rsidRDefault="00D52B14" w:rsidP="00005D9B">
            <w:pPr>
              <w:contextualSpacing/>
              <w:jc w:val="center"/>
              <w:rPr>
                <w:color w:val="000000"/>
              </w:rPr>
            </w:pPr>
            <w:r w:rsidRPr="0027359A">
              <w:rPr>
                <w:color w:val="000000"/>
              </w:rPr>
              <w:t>298</w:t>
            </w:r>
          </w:p>
        </w:tc>
        <w:tc>
          <w:tcPr>
            <w:tcW w:w="1883" w:type="dxa"/>
            <w:tcBorders>
              <w:top w:val="nil"/>
              <w:left w:val="nil"/>
              <w:bottom w:val="single" w:sz="8" w:space="0" w:color="auto"/>
              <w:right w:val="nil"/>
            </w:tcBorders>
            <w:shd w:val="clear" w:color="auto" w:fill="auto"/>
            <w:vAlign w:val="center"/>
            <w:hideMark/>
          </w:tcPr>
          <w:p w14:paraId="766884DD" w14:textId="77777777" w:rsidR="00D52B14" w:rsidRPr="0027359A" w:rsidRDefault="00D52B14" w:rsidP="00005D9B">
            <w:pPr>
              <w:contextualSpacing/>
              <w:jc w:val="center"/>
              <w:rPr>
                <w:color w:val="000000"/>
              </w:rPr>
            </w:pPr>
            <w:r w:rsidRPr="0027359A">
              <w:rPr>
                <w:color w:val="000000"/>
              </w:rPr>
              <w:t>507</w:t>
            </w:r>
          </w:p>
        </w:tc>
      </w:tr>
    </w:tbl>
    <w:p w14:paraId="6E2ED5E1" w14:textId="77777777" w:rsidR="00D52B14" w:rsidRPr="0027359A" w:rsidRDefault="00D52B14" w:rsidP="00D52B14">
      <w:pPr>
        <w:spacing w:before="120" w:after="120" w:line="312" w:lineRule="auto"/>
      </w:pPr>
      <w:r w:rsidRPr="0027359A">
        <w:rPr>
          <w:b/>
          <w:bCs/>
        </w:rPr>
        <w:t>S.2 Comparing Machine Classified Nostalgia and Manually Coded Nostalgia in the Evaluation Data</w:t>
      </w:r>
    </w:p>
    <w:p w14:paraId="15D011AD" w14:textId="77777777" w:rsidR="00D52B14" w:rsidRPr="0027359A" w:rsidRDefault="00D52B14" w:rsidP="00D52B14">
      <w:pPr>
        <w:spacing w:before="120" w:after="120" w:line="312" w:lineRule="auto"/>
      </w:pPr>
      <w:r w:rsidRPr="0027359A">
        <w:tab/>
        <w:t xml:space="preserve">This analysis compared the performance of our classifier to the human coding of the essays in the hold-out evaluation dataset. Human and algorithmic evaluation were marginally associated, in a Fischer’s test, </w:t>
      </w:r>
      <w:r w:rsidRPr="0027359A">
        <w:rPr>
          <w:i/>
          <w:iCs/>
        </w:rPr>
        <w:t>p</w:t>
      </w:r>
      <w:r w:rsidRPr="0027359A">
        <w:t xml:space="preserve"> = .07. Essays that were deemed nostalgic by the classifier had 1.9-times higher odds to be perceived as nostalgic (vs. non-nostalgic) by the human coder. Essays that were deemed non-nostalgic by the classifier had 1.6-times higher odds to be perceived as non-nostalgic (vs. nostalgic) by the human coder (Table S3).</w:t>
      </w:r>
    </w:p>
    <w:p w14:paraId="6A42D3EA" w14:textId="77777777" w:rsidR="00D52B14" w:rsidRPr="0027359A" w:rsidRDefault="00D52B14" w:rsidP="00D52B14">
      <w:pPr>
        <w:spacing w:before="120" w:after="120" w:line="312" w:lineRule="auto"/>
      </w:pPr>
      <w:r w:rsidRPr="0027359A">
        <w:rPr>
          <w:b/>
          <w:bCs/>
        </w:rPr>
        <w:lastRenderedPageBreak/>
        <w:t>Table S3</w:t>
      </w:r>
      <w:r w:rsidRPr="0027359A">
        <w:t xml:space="preserve"> </w:t>
      </w:r>
    </w:p>
    <w:p w14:paraId="20C8AF72" w14:textId="77777777" w:rsidR="00D52B14" w:rsidRPr="0027359A" w:rsidRDefault="00D52B14" w:rsidP="00D52B14">
      <w:pPr>
        <w:spacing w:before="120" w:after="120" w:line="312" w:lineRule="auto"/>
        <w:rPr>
          <w:i/>
          <w:iCs/>
        </w:rPr>
      </w:pPr>
      <w:r w:rsidRPr="0027359A">
        <w:rPr>
          <w:i/>
          <w:iCs/>
        </w:rPr>
        <w:t>Confusion Matrix for Essays Classified as Nostalgic and Non-Nostalgic in the Evaluation Data Versus the Manual Coding of the Essays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2131"/>
        <w:gridCol w:w="1385"/>
        <w:gridCol w:w="1945"/>
      </w:tblGrid>
      <w:tr w:rsidR="00D52B14" w:rsidRPr="0027359A" w14:paraId="726D92F1" w14:textId="77777777" w:rsidTr="00005D9B">
        <w:trPr>
          <w:trHeight w:val="300"/>
        </w:trPr>
        <w:tc>
          <w:tcPr>
            <w:tcW w:w="3066" w:type="dxa"/>
            <w:tcBorders>
              <w:top w:val="single" w:sz="4" w:space="0" w:color="auto"/>
              <w:bottom w:val="single" w:sz="4" w:space="0" w:color="auto"/>
            </w:tcBorders>
          </w:tcPr>
          <w:p w14:paraId="4DFF706B" w14:textId="77777777" w:rsidR="00D52B14" w:rsidRPr="0027359A" w:rsidRDefault="00D52B14" w:rsidP="00005D9B">
            <w:pPr>
              <w:contextualSpacing/>
            </w:pPr>
          </w:p>
        </w:tc>
        <w:tc>
          <w:tcPr>
            <w:tcW w:w="2131" w:type="dxa"/>
            <w:tcBorders>
              <w:top w:val="single" w:sz="4" w:space="0" w:color="auto"/>
              <w:bottom w:val="single" w:sz="4" w:space="0" w:color="auto"/>
            </w:tcBorders>
          </w:tcPr>
          <w:p w14:paraId="5B88A810" w14:textId="77777777" w:rsidR="00D52B14" w:rsidRPr="0027359A" w:rsidRDefault="00D52B14" w:rsidP="00005D9B">
            <w:pPr>
              <w:contextualSpacing/>
              <w:jc w:val="center"/>
            </w:pPr>
            <w:r w:rsidRPr="0027359A">
              <w:t>Manually coded as non-nostalgic</w:t>
            </w:r>
          </w:p>
        </w:tc>
        <w:tc>
          <w:tcPr>
            <w:tcW w:w="1385" w:type="dxa"/>
            <w:tcBorders>
              <w:top w:val="single" w:sz="4" w:space="0" w:color="auto"/>
              <w:bottom w:val="single" w:sz="4" w:space="0" w:color="auto"/>
            </w:tcBorders>
          </w:tcPr>
          <w:p w14:paraId="24A45CEF" w14:textId="77777777" w:rsidR="00D52B14" w:rsidRPr="0027359A" w:rsidRDefault="00D52B14" w:rsidP="00005D9B">
            <w:pPr>
              <w:contextualSpacing/>
              <w:jc w:val="center"/>
            </w:pPr>
            <w:r w:rsidRPr="0027359A">
              <w:t>Manually coded as nostalgic</w:t>
            </w:r>
          </w:p>
        </w:tc>
        <w:tc>
          <w:tcPr>
            <w:tcW w:w="1945" w:type="dxa"/>
            <w:tcBorders>
              <w:top w:val="single" w:sz="4" w:space="0" w:color="auto"/>
              <w:bottom w:val="single" w:sz="4" w:space="0" w:color="auto"/>
            </w:tcBorders>
          </w:tcPr>
          <w:p w14:paraId="508DFE9C" w14:textId="77777777" w:rsidR="00D52B14" w:rsidRPr="0027359A" w:rsidRDefault="00D52B14" w:rsidP="00005D9B">
            <w:pPr>
              <w:contextualSpacing/>
              <w:jc w:val="center"/>
            </w:pPr>
            <w:r w:rsidRPr="0027359A">
              <w:t>Σ</w:t>
            </w:r>
          </w:p>
        </w:tc>
      </w:tr>
      <w:tr w:rsidR="00D52B14" w:rsidRPr="0027359A" w14:paraId="53B3B707" w14:textId="77777777" w:rsidTr="00005D9B">
        <w:trPr>
          <w:trHeight w:val="297"/>
        </w:trPr>
        <w:tc>
          <w:tcPr>
            <w:tcW w:w="3066" w:type="dxa"/>
            <w:tcBorders>
              <w:top w:val="single" w:sz="4" w:space="0" w:color="auto"/>
            </w:tcBorders>
          </w:tcPr>
          <w:p w14:paraId="70AB1372" w14:textId="77777777" w:rsidR="00D52B14" w:rsidRPr="0027359A" w:rsidRDefault="00D52B14" w:rsidP="00005D9B">
            <w:pPr>
              <w:contextualSpacing/>
            </w:pPr>
            <w:r w:rsidRPr="0027359A">
              <w:t>Classified as non-nostalgic</w:t>
            </w:r>
          </w:p>
        </w:tc>
        <w:tc>
          <w:tcPr>
            <w:tcW w:w="2131" w:type="dxa"/>
            <w:tcBorders>
              <w:top w:val="single" w:sz="4" w:space="0" w:color="auto"/>
            </w:tcBorders>
          </w:tcPr>
          <w:p w14:paraId="6E15EBD4" w14:textId="77777777" w:rsidR="00D52B14" w:rsidRPr="0027359A" w:rsidRDefault="00D52B14" w:rsidP="00005D9B">
            <w:pPr>
              <w:contextualSpacing/>
              <w:jc w:val="center"/>
            </w:pPr>
            <w:r w:rsidRPr="0027359A">
              <w:t>8</w:t>
            </w:r>
          </w:p>
        </w:tc>
        <w:tc>
          <w:tcPr>
            <w:tcW w:w="1385" w:type="dxa"/>
            <w:tcBorders>
              <w:top w:val="single" w:sz="4" w:space="0" w:color="auto"/>
            </w:tcBorders>
          </w:tcPr>
          <w:p w14:paraId="5A05281D" w14:textId="77777777" w:rsidR="00D52B14" w:rsidRPr="0027359A" w:rsidRDefault="00D52B14" w:rsidP="00005D9B">
            <w:pPr>
              <w:contextualSpacing/>
              <w:jc w:val="center"/>
            </w:pPr>
            <w:r w:rsidRPr="0027359A">
              <w:t>5</w:t>
            </w:r>
          </w:p>
        </w:tc>
        <w:tc>
          <w:tcPr>
            <w:tcW w:w="1945" w:type="dxa"/>
            <w:tcBorders>
              <w:top w:val="single" w:sz="4" w:space="0" w:color="auto"/>
            </w:tcBorders>
          </w:tcPr>
          <w:p w14:paraId="12E0C35E" w14:textId="77777777" w:rsidR="00D52B14" w:rsidRPr="0027359A" w:rsidRDefault="00D52B14" w:rsidP="00005D9B">
            <w:pPr>
              <w:contextualSpacing/>
              <w:jc w:val="center"/>
            </w:pPr>
            <w:r w:rsidRPr="0027359A">
              <w:t>13</w:t>
            </w:r>
          </w:p>
        </w:tc>
      </w:tr>
      <w:tr w:rsidR="00D52B14" w:rsidRPr="0027359A" w14:paraId="20D02E07" w14:textId="77777777" w:rsidTr="00005D9B">
        <w:trPr>
          <w:trHeight w:val="300"/>
        </w:trPr>
        <w:tc>
          <w:tcPr>
            <w:tcW w:w="3066" w:type="dxa"/>
          </w:tcPr>
          <w:p w14:paraId="30816521" w14:textId="77777777" w:rsidR="00D52B14" w:rsidRPr="0027359A" w:rsidRDefault="00D52B14" w:rsidP="00005D9B">
            <w:pPr>
              <w:contextualSpacing/>
            </w:pPr>
            <w:r w:rsidRPr="0027359A">
              <w:t>Classified as nostalgic</w:t>
            </w:r>
          </w:p>
        </w:tc>
        <w:tc>
          <w:tcPr>
            <w:tcW w:w="2131" w:type="dxa"/>
          </w:tcPr>
          <w:p w14:paraId="6F1177CE" w14:textId="77777777" w:rsidR="00D52B14" w:rsidRPr="0027359A" w:rsidRDefault="00D52B14" w:rsidP="00005D9B">
            <w:pPr>
              <w:contextualSpacing/>
              <w:jc w:val="center"/>
            </w:pPr>
            <w:r w:rsidRPr="0027359A">
              <w:t>30</w:t>
            </w:r>
          </w:p>
        </w:tc>
        <w:tc>
          <w:tcPr>
            <w:tcW w:w="1385" w:type="dxa"/>
          </w:tcPr>
          <w:p w14:paraId="0C2E0B5B" w14:textId="77777777" w:rsidR="00D52B14" w:rsidRPr="0027359A" w:rsidRDefault="00D52B14" w:rsidP="00005D9B">
            <w:pPr>
              <w:contextualSpacing/>
              <w:jc w:val="center"/>
            </w:pPr>
            <w:r w:rsidRPr="0027359A">
              <w:t>58</w:t>
            </w:r>
          </w:p>
        </w:tc>
        <w:tc>
          <w:tcPr>
            <w:tcW w:w="1945" w:type="dxa"/>
          </w:tcPr>
          <w:p w14:paraId="5D765CBA" w14:textId="77777777" w:rsidR="00D52B14" w:rsidRPr="0027359A" w:rsidRDefault="00D52B14" w:rsidP="00005D9B">
            <w:pPr>
              <w:contextualSpacing/>
              <w:jc w:val="center"/>
            </w:pPr>
            <w:r w:rsidRPr="0027359A">
              <w:t>88</w:t>
            </w:r>
          </w:p>
        </w:tc>
      </w:tr>
      <w:tr w:rsidR="00D52B14" w:rsidRPr="0027359A" w14:paraId="35D5C174" w14:textId="77777777" w:rsidTr="00005D9B">
        <w:trPr>
          <w:trHeight w:val="300"/>
        </w:trPr>
        <w:tc>
          <w:tcPr>
            <w:tcW w:w="3066" w:type="dxa"/>
            <w:tcBorders>
              <w:bottom w:val="single" w:sz="4" w:space="0" w:color="auto"/>
            </w:tcBorders>
          </w:tcPr>
          <w:p w14:paraId="6D828FF1" w14:textId="77777777" w:rsidR="00D52B14" w:rsidRPr="0027359A" w:rsidRDefault="00D52B14" w:rsidP="00005D9B">
            <w:pPr>
              <w:contextualSpacing/>
            </w:pPr>
            <w:r w:rsidRPr="0027359A">
              <w:t>Σ</w:t>
            </w:r>
          </w:p>
        </w:tc>
        <w:tc>
          <w:tcPr>
            <w:tcW w:w="2131" w:type="dxa"/>
            <w:tcBorders>
              <w:bottom w:val="single" w:sz="4" w:space="0" w:color="auto"/>
            </w:tcBorders>
          </w:tcPr>
          <w:p w14:paraId="44D902BE" w14:textId="77777777" w:rsidR="00D52B14" w:rsidRPr="0027359A" w:rsidRDefault="00D52B14" w:rsidP="00005D9B">
            <w:pPr>
              <w:contextualSpacing/>
              <w:jc w:val="center"/>
            </w:pPr>
            <w:r w:rsidRPr="0027359A">
              <w:t>38</w:t>
            </w:r>
          </w:p>
        </w:tc>
        <w:tc>
          <w:tcPr>
            <w:tcW w:w="1385" w:type="dxa"/>
            <w:tcBorders>
              <w:bottom w:val="single" w:sz="4" w:space="0" w:color="auto"/>
            </w:tcBorders>
          </w:tcPr>
          <w:p w14:paraId="544B05F8" w14:textId="77777777" w:rsidR="00D52B14" w:rsidRPr="0027359A" w:rsidRDefault="00D52B14" w:rsidP="00005D9B">
            <w:pPr>
              <w:contextualSpacing/>
              <w:jc w:val="center"/>
            </w:pPr>
            <w:r w:rsidRPr="0027359A">
              <w:t>63</w:t>
            </w:r>
          </w:p>
        </w:tc>
        <w:tc>
          <w:tcPr>
            <w:tcW w:w="1945" w:type="dxa"/>
            <w:tcBorders>
              <w:bottom w:val="single" w:sz="4" w:space="0" w:color="auto"/>
            </w:tcBorders>
          </w:tcPr>
          <w:p w14:paraId="5D30D7DB" w14:textId="77777777" w:rsidR="00D52B14" w:rsidRPr="0027359A" w:rsidRDefault="00D52B14" w:rsidP="00005D9B">
            <w:pPr>
              <w:contextualSpacing/>
              <w:jc w:val="center"/>
            </w:pPr>
            <w:r w:rsidRPr="0027359A">
              <w:t>101</w:t>
            </w:r>
          </w:p>
        </w:tc>
      </w:tr>
    </w:tbl>
    <w:p w14:paraId="646B5143" w14:textId="77777777" w:rsidR="00D52B14" w:rsidRPr="0027359A" w:rsidRDefault="00D52B14" w:rsidP="00D52B14">
      <w:pPr>
        <w:spacing w:before="120" w:after="120" w:line="312" w:lineRule="auto"/>
      </w:pPr>
    </w:p>
    <w:p w14:paraId="0419542E" w14:textId="77777777" w:rsidR="00D52B14" w:rsidRPr="0027359A" w:rsidRDefault="00D52B14" w:rsidP="00D52B14">
      <w:pPr>
        <w:spacing w:before="120" w:after="120" w:line="312" w:lineRule="auto"/>
        <w:rPr>
          <w:b/>
          <w:bCs/>
        </w:rPr>
      </w:pPr>
      <w:r w:rsidRPr="0027359A">
        <w:rPr>
          <w:b/>
          <w:bCs/>
        </w:rPr>
        <w:t>S.3. Exploring Themes of Personal and Collective Nostalgia in the Essays</w:t>
      </w:r>
    </w:p>
    <w:p w14:paraId="5ABF1E35" w14:textId="77777777" w:rsidR="00D52B14" w:rsidRPr="0027359A" w:rsidRDefault="00D52B14" w:rsidP="00D52B14">
      <w:pPr>
        <w:spacing w:before="120" w:after="120" w:line="312" w:lineRule="auto"/>
        <w:ind w:firstLine="720"/>
        <w:rPr>
          <w:rFonts w:eastAsiaTheme="minorEastAsia"/>
        </w:rPr>
      </w:pPr>
      <w:r w:rsidRPr="0027359A">
        <w:rPr>
          <w:rFonts w:eastAsiaTheme="minorEastAsia"/>
        </w:rPr>
        <w:t xml:space="preserve">To test whether essays classified as nostalgic (vs. non-nostalgic) by the random-forest classifier differed in their coverage of personal and collective nostalgia, we used the classification of the essays as nostalgic (vs. non-nostalgic) as independent variable and our indices of personal and collective nostalgia as dependent variables in two independent </w:t>
      </w:r>
      <w:r w:rsidRPr="0027359A">
        <w:rPr>
          <w:rFonts w:eastAsiaTheme="minorEastAsia"/>
          <w:i/>
          <w:iCs/>
        </w:rPr>
        <w:t>t</w:t>
      </w:r>
      <w:r w:rsidRPr="0027359A">
        <w:rPr>
          <w:rFonts w:eastAsiaTheme="minorEastAsia"/>
        </w:rPr>
        <w:t xml:space="preserve">-tests with Welch-correction. </w:t>
      </w:r>
    </w:p>
    <w:p w14:paraId="70F6CB9D" w14:textId="77777777" w:rsidR="00D52B14" w:rsidRPr="0027359A" w:rsidRDefault="00D52B14" w:rsidP="00D52B14">
      <w:pPr>
        <w:spacing w:before="120" w:after="120" w:line="312" w:lineRule="auto"/>
        <w:ind w:firstLine="720"/>
      </w:pPr>
      <w:r w:rsidRPr="0027359A">
        <w:rPr>
          <w:rFonts w:eastAsiaTheme="minorEastAsia"/>
        </w:rPr>
        <w:t>Essays classified as nostalgic scored higher on the index of personal nostalgia (</w:t>
      </w:r>
      <w:r w:rsidRPr="0027359A">
        <w:rPr>
          <w:rFonts w:eastAsiaTheme="minorEastAsia"/>
          <w:i/>
          <w:iCs/>
        </w:rPr>
        <w:t xml:space="preserve">M </w:t>
      </w:r>
      <w:r w:rsidRPr="0027359A">
        <w:rPr>
          <w:rFonts w:eastAsiaTheme="minorEastAsia"/>
        </w:rPr>
        <w:t xml:space="preserve">= 2.21, </w:t>
      </w:r>
      <w:r w:rsidRPr="0027359A">
        <w:rPr>
          <w:rFonts w:eastAsiaTheme="minorEastAsia"/>
          <w:i/>
          <w:iCs/>
        </w:rPr>
        <w:t xml:space="preserve">SD </w:t>
      </w:r>
      <w:r w:rsidRPr="0027359A">
        <w:rPr>
          <w:rFonts w:eastAsiaTheme="minorEastAsia"/>
        </w:rPr>
        <w:t>= 2.05) than essays classified as non-nostalgic (</w:t>
      </w:r>
      <w:r w:rsidRPr="0027359A">
        <w:rPr>
          <w:rFonts w:eastAsiaTheme="minorEastAsia"/>
          <w:i/>
          <w:iCs/>
        </w:rPr>
        <w:t xml:space="preserve">M </w:t>
      </w:r>
      <w:r w:rsidRPr="0027359A">
        <w:rPr>
          <w:rFonts w:eastAsiaTheme="minorEastAsia"/>
        </w:rPr>
        <w:t xml:space="preserve">= 0.47, </w:t>
      </w:r>
      <w:r w:rsidRPr="0027359A">
        <w:rPr>
          <w:rFonts w:eastAsiaTheme="minorEastAsia"/>
          <w:i/>
          <w:iCs/>
        </w:rPr>
        <w:t xml:space="preserve">SD </w:t>
      </w:r>
      <w:r w:rsidRPr="0027359A">
        <w:rPr>
          <w:rFonts w:eastAsiaTheme="minorEastAsia"/>
        </w:rPr>
        <w:t xml:space="preserve">= 1.25), </w:t>
      </w:r>
      <w:r w:rsidRPr="0027359A">
        <w:rPr>
          <w:i/>
          <w:iCs/>
        </w:rPr>
        <w:t>t</w:t>
      </w:r>
      <w:r w:rsidRPr="0027359A">
        <w:t xml:space="preserve">(406.82) = 13.11, </w:t>
      </w:r>
      <w:r w:rsidRPr="0027359A">
        <w:rPr>
          <w:i/>
          <w:iCs/>
        </w:rPr>
        <w:t xml:space="preserve">p </w:t>
      </w:r>
      <w:r w:rsidRPr="0027359A">
        <w:t xml:space="preserve">&lt; .001, </w:t>
      </w:r>
      <w:r w:rsidRPr="0027359A">
        <w:rPr>
          <w:i/>
          <w:iCs/>
        </w:rPr>
        <w:t xml:space="preserve">d </w:t>
      </w:r>
      <w:r w:rsidRPr="0027359A">
        <w:t>= 1.01. Essays classified as</w:t>
      </w:r>
      <w:r w:rsidRPr="0027359A">
        <w:rPr>
          <w:rFonts w:eastAsiaTheme="minorEastAsia"/>
        </w:rPr>
        <w:t xml:space="preserve"> </w:t>
      </w:r>
      <w:r w:rsidRPr="0027359A">
        <w:t>nostalgic also entailed more collective nostalgia (</w:t>
      </w:r>
      <w:r w:rsidRPr="0027359A">
        <w:rPr>
          <w:i/>
          <w:iCs/>
        </w:rPr>
        <w:t xml:space="preserve">M </w:t>
      </w:r>
      <w:r w:rsidRPr="0027359A">
        <w:t xml:space="preserve">= 0.13, </w:t>
      </w:r>
      <w:r w:rsidRPr="0027359A">
        <w:rPr>
          <w:i/>
          <w:iCs/>
        </w:rPr>
        <w:t xml:space="preserve">SD </w:t>
      </w:r>
      <w:r w:rsidRPr="0027359A">
        <w:t>= 0.39) than essays classified as non-nostalgic (</w:t>
      </w:r>
      <w:r w:rsidRPr="0027359A">
        <w:rPr>
          <w:i/>
          <w:iCs/>
        </w:rPr>
        <w:t xml:space="preserve">M </w:t>
      </w:r>
      <w:r w:rsidRPr="0027359A">
        <w:t xml:space="preserve">= 0.06, </w:t>
      </w:r>
      <w:r w:rsidRPr="0027359A">
        <w:rPr>
          <w:i/>
          <w:iCs/>
        </w:rPr>
        <w:t xml:space="preserve">SD </w:t>
      </w:r>
      <w:r w:rsidRPr="0027359A">
        <w:t xml:space="preserve">= 0.27), </w:t>
      </w:r>
      <w:r w:rsidRPr="0027359A">
        <w:rPr>
          <w:i/>
          <w:iCs/>
        </w:rPr>
        <w:t>t</w:t>
      </w:r>
      <w:r w:rsidRPr="0027359A">
        <w:t>(734.72) = 25.48,</w:t>
      </w:r>
      <w:r w:rsidRPr="0027359A">
        <w:rPr>
          <w:i/>
          <w:iCs/>
        </w:rPr>
        <w:t xml:space="preserve"> p </w:t>
      </w:r>
      <w:r w:rsidRPr="0027359A">
        <w:t xml:space="preserve">&lt; .001, </w:t>
      </w:r>
      <w:r w:rsidRPr="0027359A">
        <w:rPr>
          <w:i/>
          <w:iCs/>
        </w:rPr>
        <w:t xml:space="preserve">d </w:t>
      </w:r>
      <w:r w:rsidRPr="0027359A">
        <w:t>= 0.27.</w:t>
      </w:r>
    </w:p>
    <w:p w14:paraId="46EE499C" w14:textId="77777777" w:rsidR="00D52B14" w:rsidRPr="0027359A" w:rsidRDefault="00D52B14" w:rsidP="00D52B14">
      <w:pPr>
        <w:spacing w:before="120" w:after="120" w:line="312" w:lineRule="auto"/>
        <w:jc w:val="both"/>
        <w:rPr>
          <w:b/>
          <w:bCs/>
        </w:rPr>
      </w:pPr>
      <w:r w:rsidRPr="0027359A">
        <w:rPr>
          <w:b/>
          <w:bCs/>
        </w:rPr>
        <w:t>S.4. Exploring Themes of Personal and Collective Nostalgia in the Facebook Posts</w:t>
      </w:r>
    </w:p>
    <w:p w14:paraId="3E8ABE03" w14:textId="77777777" w:rsidR="00D52B14" w:rsidRPr="0027359A" w:rsidRDefault="00D52B14" w:rsidP="00D52B14">
      <w:pPr>
        <w:spacing w:before="120" w:after="120" w:line="312" w:lineRule="auto"/>
        <w:ind w:firstLine="720"/>
      </w:pPr>
      <w:r w:rsidRPr="0027359A">
        <w:t xml:space="preserve">To test whether political Facebook posts classified as nostalgic (vs. non-nostalgic) by the random-forest classifier covered more themes of personal and collective nostalgia, we used the classification of the posts as nostalgic (vs. non-nostalgic) as independent variable and our indices of personal and collective nostalgia as dependent variables in two independent </w:t>
      </w:r>
      <w:r w:rsidRPr="0027359A">
        <w:rPr>
          <w:i/>
          <w:iCs/>
        </w:rPr>
        <w:t>t</w:t>
      </w:r>
      <w:r w:rsidRPr="0027359A">
        <w:t xml:space="preserve">-tests with Welch-correction.  </w:t>
      </w:r>
    </w:p>
    <w:p w14:paraId="6BA858D9" w14:textId="77777777" w:rsidR="00D52B14" w:rsidRPr="0027359A" w:rsidRDefault="00D52B14" w:rsidP="00D52B14">
      <w:pPr>
        <w:spacing w:before="120" w:after="120" w:line="312" w:lineRule="auto"/>
        <w:ind w:firstLine="720"/>
      </w:pPr>
      <w:r w:rsidRPr="0027359A">
        <w:lastRenderedPageBreak/>
        <w:t>Facebook posts classified as nostalgic included more personal nostalgia (</w:t>
      </w:r>
      <w:r w:rsidRPr="0027359A">
        <w:rPr>
          <w:i/>
          <w:iCs/>
        </w:rPr>
        <w:t xml:space="preserve">M </w:t>
      </w:r>
      <w:r w:rsidRPr="0027359A">
        <w:t xml:space="preserve">= 0.41, </w:t>
      </w:r>
      <w:r w:rsidRPr="0027359A">
        <w:rPr>
          <w:i/>
          <w:iCs/>
        </w:rPr>
        <w:t xml:space="preserve">SD </w:t>
      </w:r>
      <w:r w:rsidRPr="0027359A">
        <w:t>= 0.87) than posts classified non-nostalgic (</w:t>
      </w:r>
      <w:r w:rsidRPr="0027359A">
        <w:rPr>
          <w:i/>
          <w:iCs/>
        </w:rPr>
        <w:t xml:space="preserve">M </w:t>
      </w:r>
      <w:r w:rsidRPr="0027359A">
        <w:t xml:space="preserve">= 0.02, </w:t>
      </w:r>
      <w:r w:rsidRPr="0027359A">
        <w:rPr>
          <w:i/>
          <w:iCs/>
        </w:rPr>
        <w:t xml:space="preserve">SD </w:t>
      </w:r>
      <w:r w:rsidRPr="0027359A">
        <w:t xml:space="preserve">= 0.15), </w:t>
      </w:r>
      <w:r w:rsidRPr="0027359A">
        <w:rPr>
          <w:i/>
          <w:iCs/>
        </w:rPr>
        <w:t>t</w:t>
      </w:r>
      <w:r w:rsidRPr="0027359A">
        <w:t xml:space="preserve">(245.46) = 2.32, </w:t>
      </w:r>
      <w:r w:rsidRPr="0027359A">
        <w:rPr>
          <w:i/>
          <w:iCs/>
        </w:rPr>
        <w:t xml:space="preserve">p </w:t>
      </w:r>
      <w:r w:rsidRPr="0027359A">
        <w:t xml:space="preserve">= .02, </w:t>
      </w:r>
      <w:r w:rsidRPr="0027359A">
        <w:rPr>
          <w:i/>
          <w:iCs/>
        </w:rPr>
        <w:t xml:space="preserve">d </w:t>
      </w:r>
      <w:r w:rsidRPr="0027359A">
        <w:t>= 0.61. Facebook posts classified as nostalgic tended to include more collective nostalgia (</w:t>
      </w:r>
      <w:r w:rsidRPr="0027359A">
        <w:rPr>
          <w:i/>
          <w:iCs/>
        </w:rPr>
        <w:t xml:space="preserve">M </w:t>
      </w:r>
      <w:r w:rsidRPr="0027359A">
        <w:t xml:space="preserve">= 0.44, </w:t>
      </w:r>
      <w:r w:rsidRPr="0027359A">
        <w:rPr>
          <w:i/>
          <w:iCs/>
        </w:rPr>
        <w:t xml:space="preserve">SD </w:t>
      </w:r>
      <w:r w:rsidRPr="0027359A">
        <w:t>= 0.76) than posts classified as non-nostalgic (</w:t>
      </w:r>
      <w:r w:rsidRPr="0027359A">
        <w:rPr>
          <w:i/>
          <w:iCs/>
        </w:rPr>
        <w:t xml:space="preserve">M </w:t>
      </w:r>
      <w:r w:rsidRPr="0027359A">
        <w:t xml:space="preserve">= 0.05, </w:t>
      </w:r>
      <w:r w:rsidRPr="0027359A">
        <w:rPr>
          <w:i/>
          <w:iCs/>
        </w:rPr>
        <w:t xml:space="preserve">SD </w:t>
      </w:r>
      <w:r w:rsidRPr="0027359A">
        <w:t xml:space="preserve">= 0.23), although the difference was only marginally significant, </w:t>
      </w:r>
      <w:r w:rsidRPr="0027359A">
        <w:rPr>
          <w:i/>
          <w:iCs/>
        </w:rPr>
        <w:t>t</w:t>
      </w:r>
      <w:r w:rsidRPr="0027359A">
        <w:t>(247.47) = 1.83,</w:t>
      </w:r>
      <w:r w:rsidRPr="0027359A">
        <w:rPr>
          <w:i/>
          <w:iCs/>
        </w:rPr>
        <w:t xml:space="preserve"> p </w:t>
      </w:r>
      <w:r w:rsidRPr="0027359A">
        <w:t xml:space="preserve">= .07, </w:t>
      </w:r>
      <w:r w:rsidRPr="0027359A">
        <w:rPr>
          <w:i/>
          <w:iCs/>
        </w:rPr>
        <w:t xml:space="preserve">d </w:t>
      </w:r>
      <w:r w:rsidRPr="0027359A">
        <w:t>= 0.69.</w:t>
      </w:r>
    </w:p>
    <w:p w14:paraId="34655BEB" w14:textId="77777777" w:rsidR="00D52B14" w:rsidRPr="0027359A" w:rsidRDefault="00D52B14" w:rsidP="00D52B14">
      <w:pPr>
        <w:spacing w:before="120" w:after="120" w:line="312" w:lineRule="auto"/>
        <w:jc w:val="both"/>
        <w:rPr>
          <w:b/>
          <w:bCs/>
        </w:rPr>
      </w:pPr>
      <w:r w:rsidRPr="0027359A">
        <w:rPr>
          <w:b/>
          <w:bCs/>
        </w:rPr>
        <w:t>S.5. Distribution of Facebook Posts Across Parties</w:t>
      </w:r>
    </w:p>
    <w:p w14:paraId="2F840D2E" w14:textId="77777777" w:rsidR="00D52B14" w:rsidRPr="0027359A" w:rsidRDefault="00D52B14" w:rsidP="00D52B14">
      <w:pPr>
        <w:spacing w:before="120" w:after="120" w:line="312" w:lineRule="auto"/>
        <w:ind w:firstLine="360"/>
        <w:jc w:val="both"/>
      </w:pPr>
      <w:r w:rsidRPr="0027359A">
        <w:t>Most posts in our database were uploaded by the governing conservative parties CDU and CSU (Table S4). The Green party was least active on Facebook during the examined time period.</w:t>
      </w:r>
    </w:p>
    <w:p w14:paraId="77FA6A22" w14:textId="77777777" w:rsidR="00D52B14" w:rsidRPr="0027359A" w:rsidRDefault="00D52B14" w:rsidP="00D52B14">
      <w:pPr>
        <w:spacing w:before="120" w:after="120" w:line="312" w:lineRule="auto"/>
        <w:rPr>
          <w:b/>
          <w:bCs/>
        </w:rPr>
      </w:pPr>
      <w:r w:rsidRPr="0027359A">
        <w:rPr>
          <w:b/>
          <w:bCs/>
        </w:rPr>
        <w:t>Table S4</w:t>
      </w:r>
    </w:p>
    <w:p w14:paraId="5CC6A50B" w14:textId="77777777" w:rsidR="00D52B14" w:rsidRPr="0027359A" w:rsidRDefault="00D52B14" w:rsidP="00D52B14">
      <w:pPr>
        <w:spacing w:before="120" w:after="120" w:line="312" w:lineRule="auto"/>
        <w:rPr>
          <w:i/>
          <w:iCs/>
        </w:rPr>
      </w:pPr>
      <w:r w:rsidRPr="0027359A">
        <w:rPr>
          <w:i/>
          <w:iCs/>
        </w:rPr>
        <w:t xml:space="preserve">Absolute Number of Facebook Posts per Party </w:t>
      </w:r>
    </w:p>
    <w:tbl>
      <w:tblPr>
        <w:tblW w:w="8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3"/>
        <w:gridCol w:w="4645"/>
        <w:gridCol w:w="925"/>
      </w:tblGrid>
      <w:tr w:rsidR="00D52B14" w:rsidRPr="0027359A" w14:paraId="52A9B67D" w14:textId="77777777" w:rsidTr="00005D9B">
        <w:trPr>
          <w:trHeight w:val="449"/>
        </w:trPr>
        <w:tc>
          <w:tcPr>
            <w:tcW w:w="3153"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4BB6793A" w14:textId="77777777" w:rsidR="00D52B14" w:rsidRPr="0027359A" w:rsidRDefault="00D52B14" w:rsidP="00005D9B">
            <w:pPr>
              <w:contextualSpacing/>
              <w:rPr>
                <w:b/>
                <w:bCs/>
              </w:rPr>
            </w:pPr>
            <w:r w:rsidRPr="0027359A">
              <w:rPr>
                <w:b/>
                <w:bCs/>
              </w:rPr>
              <w:t>Party Ideology</w:t>
            </w:r>
          </w:p>
        </w:tc>
        <w:tc>
          <w:tcPr>
            <w:tcW w:w="4645"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325584EE" w14:textId="77777777" w:rsidR="00D52B14" w:rsidRPr="0027359A" w:rsidRDefault="00D52B14" w:rsidP="00005D9B">
            <w:pPr>
              <w:contextualSpacing/>
              <w:rPr>
                <w:b/>
                <w:bCs/>
              </w:rPr>
            </w:pPr>
            <w:r w:rsidRPr="0027359A">
              <w:rPr>
                <w:b/>
                <w:bCs/>
              </w:rPr>
              <w:t>Party Name</w:t>
            </w:r>
          </w:p>
        </w:tc>
        <w:tc>
          <w:tcPr>
            <w:tcW w:w="923"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15D976A8" w14:textId="77777777" w:rsidR="00D52B14" w:rsidRPr="0027359A" w:rsidRDefault="00D52B14" w:rsidP="00005D9B">
            <w:pPr>
              <w:contextualSpacing/>
              <w:rPr>
                <w:b/>
                <w:bCs/>
                <w:i/>
              </w:rPr>
            </w:pPr>
            <w:r w:rsidRPr="0027359A">
              <w:rPr>
                <w:b/>
                <w:bCs/>
                <w:i/>
              </w:rPr>
              <w:t xml:space="preserve">n </w:t>
            </w:r>
          </w:p>
        </w:tc>
      </w:tr>
      <w:tr w:rsidR="00D52B14" w:rsidRPr="0027359A" w14:paraId="64952059" w14:textId="77777777" w:rsidTr="00005D9B">
        <w:trPr>
          <w:trHeight w:val="16"/>
        </w:trPr>
        <w:tc>
          <w:tcPr>
            <w:tcW w:w="3153" w:type="dxa"/>
            <w:tcBorders>
              <w:top w:val="single" w:sz="4" w:space="0" w:color="auto"/>
              <w:left w:val="nil"/>
              <w:bottom w:val="nil"/>
              <w:right w:val="nil"/>
            </w:tcBorders>
            <w:shd w:val="clear" w:color="auto" w:fill="auto"/>
            <w:tcMar>
              <w:top w:w="100" w:type="dxa"/>
              <w:left w:w="100" w:type="dxa"/>
              <w:bottom w:w="100" w:type="dxa"/>
              <w:right w:w="100" w:type="dxa"/>
            </w:tcMar>
          </w:tcPr>
          <w:p w14:paraId="53CAC0BC" w14:textId="77777777" w:rsidR="00D52B14" w:rsidRPr="0027359A" w:rsidRDefault="00D52B14" w:rsidP="00005D9B">
            <w:pPr>
              <w:contextualSpacing/>
            </w:pPr>
            <w:bookmarkStart w:id="4" w:name="_Hlk101265184"/>
            <w:r w:rsidRPr="0027359A">
              <w:t>Right-wing populist, far right</w:t>
            </w:r>
            <w:bookmarkEnd w:id="4"/>
          </w:p>
        </w:tc>
        <w:tc>
          <w:tcPr>
            <w:tcW w:w="4645" w:type="dxa"/>
            <w:tcBorders>
              <w:top w:val="single" w:sz="4" w:space="0" w:color="auto"/>
              <w:left w:val="nil"/>
              <w:bottom w:val="nil"/>
              <w:right w:val="nil"/>
            </w:tcBorders>
            <w:shd w:val="clear" w:color="auto" w:fill="auto"/>
            <w:tcMar>
              <w:top w:w="100" w:type="dxa"/>
              <w:left w:w="100" w:type="dxa"/>
              <w:bottom w:w="100" w:type="dxa"/>
              <w:right w:w="100" w:type="dxa"/>
            </w:tcMar>
          </w:tcPr>
          <w:p w14:paraId="2450D8A5" w14:textId="77777777" w:rsidR="00D52B14" w:rsidRPr="0027359A" w:rsidRDefault="00D52B14" w:rsidP="00005D9B">
            <w:pPr>
              <w:contextualSpacing/>
            </w:pPr>
            <w:r w:rsidRPr="0027359A">
              <w:t>Alternative for Germany (</w:t>
            </w:r>
            <w:proofErr w:type="spellStart"/>
            <w:r w:rsidRPr="0027359A">
              <w:t>AfD</w:t>
            </w:r>
            <w:proofErr w:type="spellEnd"/>
            <w:r w:rsidRPr="0027359A">
              <w:t>)</w:t>
            </w:r>
          </w:p>
        </w:tc>
        <w:tc>
          <w:tcPr>
            <w:tcW w:w="923" w:type="dxa"/>
            <w:tcBorders>
              <w:top w:val="single" w:sz="4" w:space="0" w:color="auto"/>
              <w:left w:val="nil"/>
              <w:bottom w:val="nil"/>
              <w:right w:val="nil"/>
            </w:tcBorders>
            <w:shd w:val="clear" w:color="auto" w:fill="auto"/>
            <w:tcMar>
              <w:top w:w="100" w:type="dxa"/>
              <w:left w:w="100" w:type="dxa"/>
              <w:bottom w:w="100" w:type="dxa"/>
              <w:right w:w="100" w:type="dxa"/>
            </w:tcMar>
          </w:tcPr>
          <w:p w14:paraId="4C93FE71" w14:textId="77777777" w:rsidR="00D52B14" w:rsidRPr="0027359A" w:rsidRDefault="00D52B14" w:rsidP="00005D9B">
            <w:pPr>
              <w:contextualSpacing/>
            </w:pPr>
            <w:r w:rsidRPr="0027359A">
              <w:t>405</w:t>
            </w:r>
          </w:p>
        </w:tc>
      </w:tr>
      <w:tr w:rsidR="00D52B14" w:rsidRPr="0027359A" w14:paraId="6DE737D0" w14:textId="77777777" w:rsidTr="00005D9B">
        <w:trPr>
          <w:trHeight w:val="18"/>
        </w:trPr>
        <w:tc>
          <w:tcPr>
            <w:tcW w:w="3153" w:type="dxa"/>
            <w:tcBorders>
              <w:top w:val="nil"/>
              <w:left w:val="nil"/>
              <w:bottom w:val="nil"/>
              <w:right w:val="nil"/>
            </w:tcBorders>
            <w:shd w:val="clear" w:color="auto" w:fill="auto"/>
            <w:tcMar>
              <w:top w:w="100" w:type="dxa"/>
              <w:left w:w="100" w:type="dxa"/>
              <w:bottom w:w="100" w:type="dxa"/>
              <w:right w:w="100" w:type="dxa"/>
            </w:tcMar>
          </w:tcPr>
          <w:p w14:paraId="4806D45E" w14:textId="77777777" w:rsidR="00D52B14" w:rsidRPr="0027359A" w:rsidRDefault="00D52B14" w:rsidP="00005D9B">
            <w:pPr>
              <w:contextualSpacing/>
            </w:pPr>
            <w:bookmarkStart w:id="5" w:name="_Hlk101265205"/>
            <w:r w:rsidRPr="0027359A">
              <w:t>Green politics, center left</w:t>
            </w:r>
            <w:bookmarkEnd w:id="5"/>
          </w:p>
        </w:tc>
        <w:tc>
          <w:tcPr>
            <w:tcW w:w="4645" w:type="dxa"/>
            <w:tcBorders>
              <w:top w:val="nil"/>
              <w:left w:val="nil"/>
              <w:bottom w:val="nil"/>
              <w:right w:val="nil"/>
            </w:tcBorders>
            <w:shd w:val="clear" w:color="auto" w:fill="auto"/>
            <w:tcMar>
              <w:top w:w="100" w:type="dxa"/>
              <w:left w:w="100" w:type="dxa"/>
              <w:bottom w:w="100" w:type="dxa"/>
              <w:right w:w="100" w:type="dxa"/>
            </w:tcMar>
          </w:tcPr>
          <w:p w14:paraId="490DF26A" w14:textId="77777777" w:rsidR="00D52B14" w:rsidRPr="0027359A" w:rsidRDefault="00D52B14" w:rsidP="00005D9B">
            <w:pPr>
              <w:contextualSpacing/>
              <w:rPr>
                <w:lang w:val="de-DE"/>
              </w:rPr>
            </w:pPr>
            <w:bookmarkStart w:id="6" w:name="_Hlk101265322"/>
            <w:r w:rsidRPr="0027359A">
              <w:rPr>
                <w:lang w:val="de-DE"/>
              </w:rPr>
              <w:t xml:space="preserve">Alliance 90/The Greens </w:t>
            </w:r>
            <w:bookmarkEnd w:id="6"/>
            <w:r w:rsidRPr="0027359A">
              <w:rPr>
                <w:lang w:val="de-DE"/>
              </w:rPr>
              <w:t>(</w:t>
            </w:r>
            <w:bookmarkStart w:id="7" w:name="_Hlk101265215"/>
            <w:r w:rsidRPr="0027359A">
              <w:rPr>
                <w:lang w:val="de-DE"/>
              </w:rPr>
              <w:t>Bündnis 90/Die Grünen</w:t>
            </w:r>
            <w:bookmarkEnd w:id="7"/>
            <w:r w:rsidRPr="0027359A">
              <w:rPr>
                <w:lang w:val="de-DE"/>
              </w:rPr>
              <w:t>)</w:t>
            </w:r>
          </w:p>
        </w:tc>
        <w:tc>
          <w:tcPr>
            <w:tcW w:w="923" w:type="dxa"/>
            <w:tcBorders>
              <w:top w:val="nil"/>
              <w:left w:val="nil"/>
              <w:bottom w:val="nil"/>
              <w:right w:val="nil"/>
            </w:tcBorders>
            <w:shd w:val="clear" w:color="auto" w:fill="auto"/>
            <w:tcMar>
              <w:top w:w="100" w:type="dxa"/>
              <w:left w:w="100" w:type="dxa"/>
              <w:bottom w:w="100" w:type="dxa"/>
              <w:right w:w="100" w:type="dxa"/>
            </w:tcMar>
          </w:tcPr>
          <w:p w14:paraId="3719A54C" w14:textId="77777777" w:rsidR="00D52B14" w:rsidRPr="0027359A" w:rsidRDefault="00D52B14" w:rsidP="00005D9B">
            <w:pPr>
              <w:contextualSpacing/>
            </w:pPr>
            <w:r w:rsidRPr="0027359A">
              <w:t>334</w:t>
            </w:r>
          </w:p>
        </w:tc>
      </w:tr>
      <w:tr w:rsidR="00D52B14" w:rsidRPr="0027359A" w14:paraId="58711299" w14:textId="77777777" w:rsidTr="00005D9B">
        <w:trPr>
          <w:trHeight w:val="18"/>
        </w:trPr>
        <w:tc>
          <w:tcPr>
            <w:tcW w:w="3153" w:type="dxa"/>
            <w:tcBorders>
              <w:top w:val="nil"/>
              <w:left w:val="nil"/>
              <w:bottom w:val="nil"/>
              <w:right w:val="nil"/>
            </w:tcBorders>
            <w:shd w:val="clear" w:color="auto" w:fill="auto"/>
            <w:tcMar>
              <w:top w:w="100" w:type="dxa"/>
              <w:left w:w="100" w:type="dxa"/>
              <w:bottom w:w="100" w:type="dxa"/>
              <w:right w:w="100" w:type="dxa"/>
            </w:tcMar>
          </w:tcPr>
          <w:p w14:paraId="5A551348" w14:textId="77777777" w:rsidR="00D52B14" w:rsidRPr="0027359A" w:rsidRDefault="00D52B14" w:rsidP="00005D9B">
            <w:pPr>
              <w:contextualSpacing/>
            </w:pPr>
            <w:bookmarkStart w:id="8" w:name="_Hlk101265236"/>
            <w:r w:rsidRPr="0027359A">
              <w:t>Christian democratic, liberal conservative</w:t>
            </w:r>
            <w:bookmarkEnd w:id="8"/>
          </w:p>
        </w:tc>
        <w:tc>
          <w:tcPr>
            <w:tcW w:w="4645" w:type="dxa"/>
            <w:tcBorders>
              <w:top w:val="nil"/>
              <w:left w:val="nil"/>
              <w:bottom w:val="nil"/>
              <w:right w:val="nil"/>
            </w:tcBorders>
            <w:shd w:val="clear" w:color="auto" w:fill="auto"/>
            <w:tcMar>
              <w:top w:w="100" w:type="dxa"/>
              <w:left w:w="100" w:type="dxa"/>
              <w:bottom w:w="100" w:type="dxa"/>
              <w:right w:w="100" w:type="dxa"/>
            </w:tcMar>
          </w:tcPr>
          <w:p w14:paraId="0CD1A094" w14:textId="77777777" w:rsidR="00D52B14" w:rsidRPr="0027359A" w:rsidRDefault="00D52B14" w:rsidP="00005D9B">
            <w:pPr>
              <w:contextualSpacing/>
            </w:pPr>
            <w:bookmarkStart w:id="9" w:name="_Hlk101265231"/>
            <w:r w:rsidRPr="0027359A">
              <w:t xml:space="preserve">Christian Democratic Union </w:t>
            </w:r>
            <w:bookmarkEnd w:id="9"/>
            <w:r w:rsidRPr="0027359A">
              <w:t>(CDU)</w:t>
            </w:r>
          </w:p>
        </w:tc>
        <w:tc>
          <w:tcPr>
            <w:tcW w:w="923" w:type="dxa"/>
            <w:tcBorders>
              <w:top w:val="nil"/>
              <w:left w:val="nil"/>
              <w:bottom w:val="nil"/>
              <w:right w:val="nil"/>
            </w:tcBorders>
            <w:shd w:val="clear" w:color="auto" w:fill="auto"/>
            <w:tcMar>
              <w:top w:w="100" w:type="dxa"/>
              <w:left w:w="100" w:type="dxa"/>
              <w:bottom w:w="100" w:type="dxa"/>
              <w:right w:w="100" w:type="dxa"/>
            </w:tcMar>
          </w:tcPr>
          <w:p w14:paraId="610A0510" w14:textId="77777777" w:rsidR="00D52B14" w:rsidRPr="0027359A" w:rsidRDefault="00D52B14" w:rsidP="00005D9B">
            <w:pPr>
              <w:contextualSpacing/>
            </w:pPr>
            <w:r w:rsidRPr="0027359A">
              <w:t>637</w:t>
            </w:r>
          </w:p>
        </w:tc>
      </w:tr>
      <w:tr w:rsidR="00D52B14" w:rsidRPr="0027359A" w14:paraId="0F0BF7A3" w14:textId="77777777" w:rsidTr="00005D9B">
        <w:trPr>
          <w:trHeight w:val="18"/>
        </w:trPr>
        <w:tc>
          <w:tcPr>
            <w:tcW w:w="3153" w:type="dxa"/>
            <w:tcBorders>
              <w:top w:val="nil"/>
              <w:left w:val="nil"/>
              <w:bottom w:val="nil"/>
              <w:right w:val="nil"/>
            </w:tcBorders>
            <w:shd w:val="clear" w:color="auto" w:fill="auto"/>
            <w:tcMar>
              <w:top w:w="100" w:type="dxa"/>
              <w:left w:w="100" w:type="dxa"/>
              <w:bottom w:w="100" w:type="dxa"/>
              <w:right w:w="100" w:type="dxa"/>
            </w:tcMar>
          </w:tcPr>
          <w:p w14:paraId="04E364FB" w14:textId="77777777" w:rsidR="00D52B14" w:rsidRPr="0027359A" w:rsidRDefault="00D52B14" w:rsidP="00005D9B">
            <w:pPr>
              <w:contextualSpacing/>
            </w:pPr>
            <w:bookmarkStart w:id="10" w:name="_Hlk101265254"/>
            <w:r w:rsidRPr="0027359A">
              <w:t>Christian democratic, conservative</w:t>
            </w:r>
            <w:bookmarkEnd w:id="10"/>
          </w:p>
        </w:tc>
        <w:tc>
          <w:tcPr>
            <w:tcW w:w="4645" w:type="dxa"/>
            <w:tcBorders>
              <w:top w:val="nil"/>
              <w:left w:val="nil"/>
              <w:bottom w:val="nil"/>
              <w:right w:val="nil"/>
            </w:tcBorders>
            <w:shd w:val="clear" w:color="auto" w:fill="auto"/>
            <w:tcMar>
              <w:top w:w="100" w:type="dxa"/>
              <w:left w:w="100" w:type="dxa"/>
              <w:bottom w:w="100" w:type="dxa"/>
              <w:right w:w="100" w:type="dxa"/>
            </w:tcMar>
          </w:tcPr>
          <w:p w14:paraId="22A5AC27" w14:textId="77777777" w:rsidR="00D52B14" w:rsidRPr="0027359A" w:rsidRDefault="00D52B14" w:rsidP="00005D9B">
            <w:pPr>
              <w:contextualSpacing/>
            </w:pPr>
            <w:bookmarkStart w:id="11" w:name="_Hlk101265247"/>
            <w:r w:rsidRPr="0027359A">
              <w:t xml:space="preserve">Christian Social Union </w:t>
            </w:r>
            <w:bookmarkEnd w:id="11"/>
            <w:r w:rsidRPr="0027359A">
              <w:t>(CSU)</w:t>
            </w:r>
          </w:p>
        </w:tc>
        <w:tc>
          <w:tcPr>
            <w:tcW w:w="923" w:type="dxa"/>
            <w:tcBorders>
              <w:top w:val="nil"/>
              <w:left w:val="nil"/>
              <w:bottom w:val="nil"/>
              <w:right w:val="nil"/>
            </w:tcBorders>
            <w:shd w:val="clear" w:color="auto" w:fill="auto"/>
            <w:tcMar>
              <w:top w:w="100" w:type="dxa"/>
              <w:left w:w="100" w:type="dxa"/>
              <w:bottom w:w="100" w:type="dxa"/>
              <w:right w:w="100" w:type="dxa"/>
            </w:tcMar>
          </w:tcPr>
          <w:p w14:paraId="48CA2C22" w14:textId="77777777" w:rsidR="00D52B14" w:rsidRPr="0027359A" w:rsidRDefault="00D52B14" w:rsidP="00005D9B">
            <w:pPr>
              <w:contextualSpacing/>
            </w:pPr>
            <w:r w:rsidRPr="0027359A">
              <w:t>991</w:t>
            </w:r>
          </w:p>
        </w:tc>
      </w:tr>
      <w:tr w:rsidR="00D52B14" w:rsidRPr="0027359A" w14:paraId="6FB17C31" w14:textId="77777777" w:rsidTr="00005D9B">
        <w:trPr>
          <w:trHeight w:val="18"/>
        </w:trPr>
        <w:tc>
          <w:tcPr>
            <w:tcW w:w="3153" w:type="dxa"/>
            <w:tcBorders>
              <w:top w:val="nil"/>
              <w:left w:val="nil"/>
              <w:bottom w:val="nil"/>
              <w:right w:val="nil"/>
            </w:tcBorders>
            <w:shd w:val="clear" w:color="auto" w:fill="auto"/>
            <w:tcMar>
              <w:top w:w="100" w:type="dxa"/>
              <w:left w:w="100" w:type="dxa"/>
              <w:bottom w:w="100" w:type="dxa"/>
              <w:right w:w="100" w:type="dxa"/>
            </w:tcMar>
          </w:tcPr>
          <w:p w14:paraId="5927CF2D" w14:textId="77777777" w:rsidR="00D52B14" w:rsidRPr="0027359A" w:rsidRDefault="00D52B14" w:rsidP="00005D9B">
            <w:pPr>
              <w:contextualSpacing/>
            </w:pPr>
            <w:r w:rsidRPr="0027359A">
              <w:t>Liberal, free democratic</w:t>
            </w:r>
          </w:p>
        </w:tc>
        <w:tc>
          <w:tcPr>
            <w:tcW w:w="4645" w:type="dxa"/>
            <w:tcBorders>
              <w:top w:val="nil"/>
              <w:left w:val="nil"/>
              <w:bottom w:val="nil"/>
              <w:right w:val="nil"/>
            </w:tcBorders>
            <w:shd w:val="clear" w:color="auto" w:fill="auto"/>
            <w:tcMar>
              <w:top w:w="100" w:type="dxa"/>
              <w:left w:w="100" w:type="dxa"/>
              <w:bottom w:w="100" w:type="dxa"/>
              <w:right w:w="100" w:type="dxa"/>
            </w:tcMar>
          </w:tcPr>
          <w:p w14:paraId="6743DC91" w14:textId="77777777" w:rsidR="00D52B14" w:rsidRPr="0027359A" w:rsidRDefault="00D52B14" w:rsidP="00005D9B">
            <w:pPr>
              <w:contextualSpacing/>
            </w:pPr>
            <w:bookmarkStart w:id="12" w:name="_Hlk101265264"/>
            <w:r w:rsidRPr="0027359A">
              <w:t xml:space="preserve">Free Democratic Party </w:t>
            </w:r>
            <w:bookmarkEnd w:id="12"/>
            <w:r w:rsidRPr="0027359A">
              <w:t>(FDP)</w:t>
            </w:r>
          </w:p>
        </w:tc>
        <w:tc>
          <w:tcPr>
            <w:tcW w:w="923" w:type="dxa"/>
            <w:tcBorders>
              <w:top w:val="nil"/>
              <w:left w:val="nil"/>
              <w:bottom w:val="nil"/>
              <w:right w:val="nil"/>
            </w:tcBorders>
            <w:shd w:val="clear" w:color="auto" w:fill="auto"/>
            <w:tcMar>
              <w:top w:w="100" w:type="dxa"/>
              <w:left w:w="100" w:type="dxa"/>
              <w:bottom w:w="100" w:type="dxa"/>
              <w:right w:w="100" w:type="dxa"/>
            </w:tcMar>
          </w:tcPr>
          <w:p w14:paraId="3171A41B" w14:textId="77777777" w:rsidR="00D52B14" w:rsidRPr="0027359A" w:rsidRDefault="00D52B14" w:rsidP="00005D9B">
            <w:pPr>
              <w:contextualSpacing/>
            </w:pPr>
            <w:r w:rsidRPr="0027359A">
              <w:t>805</w:t>
            </w:r>
          </w:p>
        </w:tc>
      </w:tr>
      <w:tr w:rsidR="00D52B14" w:rsidRPr="0027359A" w14:paraId="314703C5" w14:textId="77777777" w:rsidTr="00005D9B">
        <w:trPr>
          <w:trHeight w:val="18"/>
        </w:trPr>
        <w:tc>
          <w:tcPr>
            <w:tcW w:w="3153" w:type="dxa"/>
            <w:tcBorders>
              <w:top w:val="nil"/>
              <w:left w:val="nil"/>
              <w:bottom w:val="nil"/>
              <w:right w:val="nil"/>
            </w:tcBorders>
            <w:shd w:val="clear" w:color="auto" w:fill="auto"/>
            <w:tcMar>
              <w:top w:w="100" w:type="dxa"/>
              <w:left w:w="100" w:type="dxa"/>
              <w:bottom w:w="100" w:type="dxa"/>
              <w:right w:w="100" w:type="dxa"/>
            </w:tcMar>
          </w:tcPr>
          <w:p w14:paraId="06F66295" w14:textId="77777777" w:rsidR="00D52B14" w:rsidRPr="0027359A" w:rsidRDefault="00D52B14" w:rsidP="00005D9B">
            <w:pPr>
              <w:contextualSpacing/>
            </w:pPr>
            <w:r w:rsidRPr="0027359A">
              <w:t>Democratic socialism, left-wing populism</w:t>
            </w:r>
          </w:p>
        </w:tc>
        <w:tc>
          <w:tcPr>
            <w:tcW w:w="4645" w:type="dxa"/>
            <w:tcBorders>
              <w:top w:val="nil"/>
              <w:left w:val="nil"/>
              <w:bottom w:val="nil"/>
              <w:right w:val="nil"/>
            </w:tcBorders>
            <w:shd w:val="clear" w:color="auto" w:fill="auto"/>
            <w:tcMar>
              <w:top w:w="100" w:type="dxa"/>
              <w:left w:w="100" w:type="dxa"/>
              <w:bottom w:w="100" w:type="dxa"/>
              <w:right w:w="100" w:type="dxa"/>
            </w:tcMar>
          </w:tcPr>
          <w:p w14:paraId="3530AE7E" w14:textId="77777777" w:rsidR="00D52B14" w:rsidRPr="0027359A" w:rsidRDefault="00D52B14" w:rsidP="00005D9B">
            <w:pPr>
              <w:contextualSpacing/>
            </w:pPr>
            <w:r w:rsidRPr="0027359A">
              <w:t xml:space="preserve">The Left (Die </w:t>
            </w:r>
            <w:proofErr w:type="spellStart"/>
            <w:r w:rsidRPr="0027359A">
              <w:t>Linke</w:t>
            </w:r>
            <w:proofErr w:type="spellEnd"/>
            <w:r w:rsidRPr="0027359A">
              <w:t>)</w:t>
            </w:r>
          </w:p>
        </w:tc>
        <w:tc>
          <w:tcPr>
            <w:tcW w:w="923" w:type="dxa"/>
            <w:tcBorders>
              <w:top w:val="nil"/>
              <w:left w:val="nil"/>
              <w:bottom w:val="nil"/>
              <w:right w:val="nil"/>
            </w:tcBorders>
            <w:shd w:val="clear" w:color="auto" w:fill="auto"/>
            <w:tcMar>
              <w:top w:w="100" w:type="dxa"/>
              <w:left w:w="100" w:type="dxa"/>
              <w:bottom w:w="100" w:type="dxa"/>
              <w:right w:w="100" w:type="dxa"/>
            </w:tcMar>
          </w:tcPr>
          <w:p w14:paraId="27A2F2BD" w14:textId="77777777" w:rsidR="00D52B14" w:rsidRPr="0027359A" w:rsidRDefault="00D52B14" w:rsidP="00005D9B">
            <w:pPr>
              <w:contextualSpacing/>
            </w:pPr>
            <w:r w:rsidRPr="0027359A">
              <w:t>413</w:t>
            </w:r>
          </w:p>
        </w:tc>
      </w:tr>
      <w:tr w:rsidR="00D52B14" w:rsidRPr="0027359A" w14:paraId="0C58DAF4" w14:textId="77777777" w:rsidTr="00005D9B">
        <w:trPr>
          <w:trHeight w:val="18"/>
        </w:trPr>
        <w:tc>
          <w:tcPr>
            <w:tcW w:w="3153" w:type="dxa"/>
            <w:tcBorders>
              <w:top w:val="nil"/>
              <w:left w:val="nil"/>
              <w:bottom w:val="single" w:sz="4" w:space="0" w:color="auto"/>
              <w:right w:val="nil"/>
            </w:tcBorders>
            <w:shd w:val="clear" w:color="auto" w:fill="auto"/>
            <w:tcMar>
              <w:top w:w="100" w:type="dxa"/>
              <w:left w:w="100" w:type="dxa"/>
              <w:bottom w:w="100" w:type="dxa"/>
              <w:right w:w="100" w:type="dxa"/>
            </w:tcMar>
          </w:tcPr>
          <w:p w14:paraId="0C685E82" w14:textId="77777777" w:rsidR="00D52B14" w:rsidRPr="0027359A" w:rsidRDefault="00D52B14" w:rsidP="00005D9B">
            <w:pPr>
              <w:contextualSpacing/>
            </w:pPr>
            <w:r w:rsidRPr="0027359A">
              <w:t>Social-democratic</w:t>
            </w:r>
          </w:p>
        </w:tc>
        <w:tc>
          <w:tcPr>
            <w:tcW w:w="4645" w:type="dxa"/>
            <w:tcBorders>
              <w:top w:val="nil"/>
              <w:left w:val="nil"/>
              <w:bottom w:val="single" w:sz="4" w:space="0" w:color="auto"/>
              <w:right w:val="nil"/>
            </w:tcBorders>
            <w:shd w:val="clear" w:color="auto" w:fill="auto"/>
            <w:tcMar>
              <w:top w:w="100" w:type="dxa"/>
              <w:left w:w="100" w:type="dxa"/>
              <w:bottom w:w="100" w:type="dxa"/>
              <w:right w:w="100" w:type="dxa"/>
            </w:tcMar>
          </w:tcPr>
          <w:p w14:paraId="1AFE4EB6" w14:textId="77777777" w:rsidR="00D52B14" w:rsidRPr="0027359A" w:rsidRDefault="00D52B14" w:rsidP="00005D9B">
            <w:pPr>
              <w:contextualSpacing/>
            </w:pPr>
            <w:bookmarkStart w:id="13" w:name="_Hlk101265313"/>
            <w:r w:rsidRPr="0027359A">
              <w:t xml:space="preserve">Social Democratic Party of Germany </w:t>
            </w:r>
            <w:bookmarkEnd w:id="13"/>
            <w:r w:rsidRPr="0027359A">
              <w:t>(SPD)</w:t>
            </w:r>
          </w:p>
        </w:tc>
        <w:tc>
          <w:tcPr>
            <w:tcW w:w="923" w:type="dxa"/>
            <w:tcBorders>
              <w:top w:val="nil"/>
              <w:left w:val="nil"/>
              <w:bottom w:val="single" w:sz="4" w:space="0" w:color="auto"/>
              <w:right w:val="nil"/>
            </w:tcBorders>
            <w:shd w:val="clear" w:color="auto" w:fill="auto"/>
            <w:tcMar>
              <w:top w:w="100" w:type="dxa"/>
              <w:left w:w="100" w:type="dxa"/>
              <w:bottom w:w="100" w:type="dxa"/>
              <w:right w:w="100" w:type="dxa"/>
            </w:tcMar>
          </w:tcPr>
          <w:p w14:paraId="291E5969" w14:textId="77777777" w:rsidR="00D52B14" w:rsidRPr="0027359A" w:rsidRDefault="00D52B14" w:rsidP="00005D9B">
            <w:pPr>
              <w:contextualSpacing/>
            </w:pPr>
            <w:r w:rsidRPr="0027359A">
              <w:t>437</w:t>
            </w:r>
          </w:p>
        </w:tc>
      </w:tr>
      <w:tr w:rsidR="00D52B14" w:rsidRPr="0027359A" w14:paraId="3C489422" w14:textId="77777777" w:rsidTr="00005D9B">
        <w:trPr>
          <w:trHeight w:val="359"/>
        </w:trPr>
        <w:tc>
          <w:tcPr>
            <w:tcW w:w="8723" w:type="dxa"/>
            <w:gridSpan w:val="3"/>
            <w:tcBorders>
              <w:top w:val="single" w:sz="4" w:space="0" w:color="auto"/>
              <w:left w:val="nil"/>
              <w:bottom w:val="nil"/>
              <w:right w:val="nil"/>
            </w:tcBorders>
            <w:shd w:val="clear" w:color="auto" w:fill="auto"/>
            <w:tcMar>
              <w:top w:w="100" w:type="dxa"/>
              <w:left w:w="100" w:type="dxa"/>
              <w:bottom w:w="100" w:type="dxa"/>
              <w:right w:w="100" w:type="dxa"/>
            </w:tcMar>
          </w:tcPr>
          <w:p w14:paraId="47D472E5" w14:textId="77777777" w:rsidR="00D52B14" w:rsidRPr="0027359A" w:rsidRDefault="00D52B14" w:rsidP="00005D9B">
            <w:pPr>
              <w:contextualSpacing/>
            </w:pPr>
            <w:r w:rsidRPr="0027359A">
              <w:rPr>
                <w:i/>
              </w:rPr>
              <w:t>Notes</w:t>
            </w:r>
            <w:r w:rsidRPr="0027359A">
              <w:t xml:space="preserve">. </w:t>
            </w:r>
            <w:r w:rsidRPr="0027359A">
              <w:rPr>
                <w:i/>
              </w:rPr>
              <w:t xml:space="preserve">N </w:t>
            </w:r>
            <w:r w:rsidRPr="0027359A">
              <w:t>= 4,022 Facebook posts uploaded to the official party pages between January 1</w:t>
            </w:r>
            <w:r w:rsidRPr="0027359A">
              <w:rPr>
                <w:vertAlign w:val="superscript"/>
              </w:rPr>
              <w:t>st</w:t>
            </w:r>
            <w:r w:rsidRPr="0027359A">
              <w:t xml:space="preserve"> and December 31</w:t>
            </w:r>
            <w:r w:rsidRPr="0027359A">
              <w:rPr>
                <w:vertAlign w:val="superscript"/>
              </w:rPr>
              <w:t>st</w:t>
            </w:r>
            <w:r w:rsidRPr="0027359A">
              <w:t>, 2019.</w:t>
            </w:r>
          </w:p>
        </w:tc>
      </w:tr>
    </w:tbl>
    <w:p w14:paraId="4767A721" w14:textId="77777777" w:rsidR="00D52B14" w:rsidRPr="0027359A" w:rsidRDefault="00D52B14" w:rsidP="00D52B14">
      <w:pPr>
        <w:spacing w:before="120" w:after="120" w:line="312" w:lineRule="auto"/>
        <w:jc w:val="center"/>
        <w:rPr>
          <w:b/>
        </w:rPr>
      </w:pPr>
      <w:r w:rsidRPr="0027359A">
        <w:rPr>
          <w:b/>
        </w:rPr>
        <w:lastRenderedPageBreak/>
        <w:t>References</w:t>
      </w:r>
      <w:r>
        <w:rPr>
          <w:b/>
        </w:rPr>
        <w:t xml:space="preserve"> Supplementary Materials</w:t>
      </w:r>
    </w:p>
    <w:p w14:paraId="6E838177" w14:textId="77777777" w:rsidR="00D52B14" w:rsidRPr="00CD3305" w:rsidRDefault="00D52B14" w:rsidP="00D52B14">
      <w:pPr>
        <w:spacing w:before="120" w:after="120" w:line="312" w:lineRule="auto"/>
        <w:ind w:left="720" w:hanging="720"/>
        <w:rPr>
          <w:rFonts w:eastAsia="Calibri"/>
          <w:szCs w:val="22"/>
        </w:rPr>
      </w:pPr>
      <w:r w:rsidRPr="00DA6F24">
        <w:rPr>
          <w:rFonts w:eastAsia="Calibri"/>
          <w:szCs w:val="22"/>
          <w:lang w:val="en-GB"/>
        </w:rPr>
        <w:t xml:space="preserve">Brennan, R. L., &amp; Prediger, D. J. (1981). </w:t>
      </w:r>
      <w:r w:rsidRPr="00CD3305">
        <w:rPr>
          <w:rFonts w:eastAsia="Calibri"/>
          <w:szCs w:val="22"/>
        </w:rPr>
        <w:t xml:space="preserve">Coefficient kappa: Some uses, misuses, and alternatives. </w:t>
      </w:r>
      <w:r w:rsidRPr="00CD3305">
        <w:rPr>
          <w:rFonts w:eastAsia="Calibri"/>
          <w:i/>
          <w:iCs/>
          <w:szCs w:val="22"/>
        </w:rPr>
        <w:t>Educational and Psychological Measurement</w:t>
      </w:r>
      <w:r w:rsidRPr="00CD3305">
        <w:rPr>
          <w:rFonts w:eastAsia="Calibri"/>
          <w:szCs w:val="22"/>
        </w:rPr>
        <w:t xml:space="preserve">, </w:t>
      </w:r>
      <w:r w:rsidRPr="00CD3305">
        <w:rPr>
          <w:rFonts w:eastAsia="Calibri"/>
          <w:i/>
          <w:iCs/>
          <w:szCs w:val="22"/>
        </w:rPr>
        <w:t>41</w:t>
      </w:r>
      <w:r w:rsidRPr="00CD3305">
        <w:rPr>
          <w:rFonts w:eastAsia="Calibri"/>
          <w:szCs w:val="22"/>
        </w:rPr>
        <w:t>(3), 687–699. https://doi.org/10.1177/001316448104100307</w:t>
      </w:r>
    </w:p>
    <w:p w14:paraId="460AA253" w14:textId="77777777" w:rsidR="00D52B14" w:rsidRPr="00CD3305" w:rsidRDefault="00D52B14" w:rsidP="00D52B14">
      <w:pPr>
        <w:spacing w:before="120" w:after="120" w:line="312" w:lineRule="auto"/>
        <w:ind w:left="720" w:hanging="720"/>
        <w:rPr>
          <w:rFonts w:eastAsia="Calibri"/>
          <w:szCs w:val="22"/>
        </w:rPr>
      </w:pPr>
      <w:r w:rsidRPr="00CD3305">
        <w:rPr>
          <w:rFonts w:eastAsia="Calibri"/>
          <w:szCs w:val="22"/>
        </w:rPr>
        <w:t xml:space="preserve">Holak, S. L., &amp; Havlena, W. J. (1992). Nostalgia: An exploratory study of themes and emotions in the nostalgic experience. </w:t>
      </w:r>
      <w:r w:rsidRPr="00CD3305">
        <w:rPr>
          <w:rFonts w:eastAsia="Calibri"/>
          <w:i/>
          <w:iCs/>
          <w:szCs w:val="22"/>
        </w:rPr>
        <w:t>ACR North American Advances</w:t>
      </w:r>
      <w:r w:rsidRPr="00CD3305">
        <w:rPr>
          <w:rFonts w:eastAsia="Calibri"/>
          <w:szCs w:val="22"/>
        </w:rPr>
        <w:t xml:space="preserve">, </w:t>
      </w:r>
      <w:r w:rsidRPr="00CD3305">
        <w:rPr>
          <w:rFonts w:eastAsia="Calibri"/>
          <w:i/>
          <w:iCs/>
          <w:szCs w:val="22"/>
        </w:rPr>
        <w:t>NA-19</w:t>
      </w:r>
      <w:r w:rsidRPr="00CD3305">
        <w:rPr>
          <w:rFonts w:eastAsia="Calibri"/>
          <w:szCs w:val="22"/>
        </w:rPr>
        <w:t>. https://www.acrwebsite.org/volumes/7324/volumes/v19/NA-19/full</w:t>
      </w:r>
    </w:p>
    <w:p w14:paraId="210219CE" w14:textId="77777777" w:rsidR="00D52B14" w:rsidRPr="00DA6F24" w:rsidRDefault="00D52B14" w:rsidP="00D52B14">
      <w:pPr>
        <w:spacing w:before="120" w:after="120" w:line="312" w:lineRule="auto"/>
        <w:ind w:left="720" w:hanging="720"/>
        <w:rPr>
          <w:rFonts w:eastAsia="Calibri"/>
          <w:szCs w:val="22"/>
          <w:lang w:val="de-DE"/>
        </w:rPr>
      </w:pPr>
      <w:r w:rsidRPr="00CD3305">
        <w:rPr>
          <w:rFonts w:eastAsia="Calibri"/>
          <w:szCs w:val="22"/>
        </w:rPr>
        <w:t xml:space="preserve">Lacy, S., Watson, B. R., </w:t>
      </w:r>
      <w:proofErr w:type="spellStart"/>
      <w:r w:rsidRPr="00CD3305">
        <w:rPr>
          <w:rFonts w:eastAsia="Calibri"/>
          <w:szCs w:val="22"/>
        </w:rPr>
        <w:t>Riffe</w:t>
      </w:r>
      <w:proofErr w:type="spellEnd"/>
      <w:r w:rsidRPr="00CD3305">
        <w:rPr>
          <w:rFonts w:eastAsia="Calibri"/>
          <w:szCs w:val="22"/>
        </w:rPr>
        <w:t xml:space="preserve">, D., &amp; Lovejoy, J. (2015). Issues and best practices in content analysis. </w:t>
      </w:r>
      <w:r w:rsidRPr="00DA6F24">
        <w:rPr>
          <w:rFonts w:eastAsia="Calibri"/>
          <w:i/>
          <w:iCs/>
          <w:szCs w:val="22"/>
          <w:lang w:val="de-DE"/>
        </w:rPr>
        <w:t>Journalism &amp; Mass Communication Quarterly</w:t>
      </w:r>
      <w:r w:rsidRPr="00DA6F24">
        <w:rPr>
          <w:rFonts w:eastAsia="Calibri"/>
          <w:szCs w:val="22"/>
          <w:lang w:val="de-DE"/>
        </w:rPr>
        <w:t xml:space="preserve">, </w:t>
      </w:r>
      <w:r w:rsidRPr="00DA6F24">
        <w:rPr>
          <w:rFonts w:eastAsia="Calibri"/>
          <w:i/>
          <w:iCs/>
          <w:szCs w:val="22"/>
          <w:lang w:val="de-DE"/>
        </w:rPr>
        <w:t>92</w:t>
      </w:r>
      <w:r w:rsidRPr="00DA6F24">
        <w:rPr>
          <w:rFonts w:eastAsia="Calibri"/>
          <w:szCs w:val="22"/>
          <w:lang w:val="de-DE"/>
        </w:rPr>
        <w:t>(4), 791–811. https://doi.org/10.1177/1077699015607338</w:t>
      </w:r>
    </w:p>
    <w:p w14:paraId="68A4AA88" w14:textId="77777777" w:rsidR="00D52B14" w:rsidRPr="00CD3305" w:rsidRDefault="00D52B14" w:rsidP="00D52B14">
      <w:pPr>
        <w:spacing w:before="120" w:after="120" w:line="312" w:lineRule="auto"/>
        <w:ind w:left="720" w:hanging="720"/>
        <w:rPr>
          <w:rFonts w:eastAsia="Calibri"/>
          <w:szCs w:val="22"/>
        </w:rPr>
      </w:pPr>
      <w:r w:rsidRPr="00DA6F24">
        <w:rPr>
          <w:rFonts w:eastAsia="Calibri"/>
          <w:szCs w:val="22"/>
          <w:lang w:val="de-DE"/>
        </w:rPr>
        <w:t xml:space="preserve">Mayring, P., &amp; Fenzl, T. (2014). </w:t>
      </w:r>
      <w:r w:rsidRPr="00CD3305">
        <w:rPr>
          <w:rFonts w:eastAsia="Calibri"/>
          <w:szCs w:val="22"/>
          <w:lang w:val="de-DE"/>
        </w:rPr>
        <w:t xml:space="preserve">Qualitative Inhaltsanalyse. In B. Traue, L. Pfahl, &amp; L. Schürmann (Eds.), </w:t>
      </w:r>
      <w:r w:rsidRPr="00CD3305">
        <w:rPr>
          <w:rFonts w:eastAsia="Calibri"/>
          <w:i/>
          <w:iCs/>
          <w:szCs w:val="22"/>
          <w:lang w:val="de-DE"/>
        </w:rPr>
        <w:t>Handbuch Methoden der empirischen Sozialforschung</w:t>
      </w:r>
      <w:r w:rsidRPr="00CD3305">
        <w:rPr>
          <w:rFonts w:eastAsia="Calibri"/>
          <w:szCs w:val="22"/>
          <w:lang w:val="de-DE"/>
        </w:rPr>
        <w:t xml:space="preserve"> (pp. 661–673). </w:t>
      </w:r>
      <w:r w:rsidRPr="00CD3305">
        <w:rPr>
          <w:rFonts w:eastAsia="Calibri"/>
          <w:szCs w:val="22"/>
        </w:rPr>
        <w:t>Springer VS. https://doi.org/10.1007/978-3-531-18939-0</w:t>
      </w:r>
    </w:p>
    <w:p w14:paraId="102F142D" w14:textId="77777777" w:rsidR="00D52B14" w:rsidRPr="00CD3305" w:rsidRDefault="00D52B14" w:rsidP="00D52B14">
      <w:pPr>
        <w:spacing w:before="120" w:after="120" w:line="312" w:lineRule="auto"/>
        <w:ind w:left="720" w:hanging="720"/>
        <w:rPr>
          <w:rFonts w:eastAsia="Calibri"/>
          <w:szCs w:val="22"/>
        </w:rPr>
      </w:pPr>
      <w:r w:rsidRPr="00CD3305">
        <w:rPr>
          <w:rFonts w:eastAsia="Calibri"/>
          <w:szCs w:val="22"/>
        </w:rPr>
        <w:t xml:space="preserve">Menke, M., &amp; Wulf, T. (2021). The dark side of inspirational pasts: An investigation of nostalgia in right-wing populist communication. </w:t>
      </w:r>
      <w:r w:rsidRPr="00CD3305">
        <w:rPr>
          <w:rFonts w:eastAsia="Calibri"/>
          <w:i/>
          <w:iCs/>
          <w:szCs w:val="22"/>
        </w:rPr>
        <w:t>Media and Communication</w:t>
      </w:r>
      <w:r w:rsidRPr="00CD3305">
        <w:rPr>
          <w:rFonts w:eastAsia="Calibri"/>
          <w:szCs w:val="22"/>
        </w:rPr>
        <w:t xml:space="preserve">, </w:t>
      </w:r>
      <w:r w:rsidRPr="00CD3305">
        <w:rPr>
          <w:rFonts w:eastAsia="Calibri"/>
          <w:i/>
          <w:iCs/>
          <w:szCs w:val="22"/>
        </w:rPr>
        <w:t>9</w:t>
      </w:r>
      <w:r w:rsidRPr="00CD3305">
        <w:rPr>
          <w:rFonts w:eastAsia="Calibri"/>
          <w:szCs w:val="22"/>
        </w:rPr>
        <w:t>(2), 237–249. https://doi.org/10.17645/mac.v9i2.3803</w:t>
      </w:r>
    </w:p>
    <w:p w14:paraId="7925C3FB" w14:textId="77777777" w:rsidR="00D52B14" w:rsidRPr="0027359A" w:rsidRDefault="00D52B14" w:rsidP="00D52B14">
      <w:pPr>
        <w:spacing w:before="120" w:after="120" w:line="312" w:lineRule="auto"/>
        <w:ind w:left="720" w:hanging="720"/>
      </w:pPr>
      <w:proofErr w:type="spellStart"/>
      <w:r w:rsidRPr="00CD3305">
        <w:rPr>
          <w:rFonts w:eastAsia="Calibri"/>
          <w:szCs w:val="22"/>
        </w:rPr>
        <w:t>Szabó</w:t>
      </w:r>
      <w:proofErr w:type="spellEnd"/>
      <w:r w:rsidRPr="00CD3305">
        <w:rPr>
          <w:rFonts w:eastAsia="Calibri"/>
          <w:szCs w:val="22"/>
        </w:rPr>
        <w:t xml:space="preserve">, G., &amp; Kiss, B. (2022). Sharing political nostalgia in Hungary is yearning for the past successful on social media? </w:t>
      </w:r>
      <w:r w:rsidRPr="00CD3305">
        <w:rPr>
          <w:rFonts w:eastAsia="Calibri"/>
          <w:i/>
          <w:iCs/>
          <w:szCs w:val="22"/>
        </w:rPr>
        <w:t>Innovation: The European Journal of Social Science Research</w:t>
      </w:r>
      <w:r w:rsidRPr="00CD3305">
        <w:rPr>
          <w:rFonts w:eastAsia="Calibri"/>
          <w:szCs w:val="22"/>
        </w:rPr>
        <w:t xml:space="preserve">, </w:t>
      </w:r>
      <w:r w:rsidRPr="00CD3305">
        <w:rPr>
          <w:rFonts w:eastAsia="Calibri"/>
          <w:i/>
          <w:iCs/>
          <w:szCs w:val="22"/>
        </w:rPr>
        <w:t>35</w:t>
      </w:r>
      <w:r w:rsidRPr="00CD3305">
        <w:rPr>
          <w:rFonts w:eastAsia="Calibri"/>
          <w:szCs w:val="22"/>
        </w:rPr>
        <w:t>(1), 150–171. https://doi.org/10.1080/13511610.2021.1995332</w:t>
      </w:r>
      <w:r w:rsidRPr="0027359A">
        <w:t xml:space="preserve"> </w:t>
      </w:r>
    </w:p>
    <w:p w14:paraId="781E6A37" w14:textId="77777777" w:rsidR="000D280D" w:rsidRPr="004057E4" w:rsidRDefault="000D280D" w:rsidP="009A329C">
      <w:pPr>
        <w:pStyle w:val="EndnoteText"/>
        <w:spacing w:line="312" w:lineRule="auto"/>
        <w:ind w:left="720" w:hanging="720"/>
        <w:contextualSpacing/>
      </w:pPr>
    </w:p>
    <w:sectPr w:rsidR="000D280D" w:rsidRPr="004057E4" w:rsidSect="000D280D">
      <w:headerReference w:type="default" r:id="rId14"/>
      <w:pgSz w:w="12240" w:h="15840" w:code="1"/>
      <w:pgMar w:top="2448" w:right="1800" w:bottom="2448" w:left="1800" w:header="1728" w:footer="172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F2C0" w14:textId="77777777" w:rsidR="00710FDD" w:rsidRDefault="00710FDD">
      <w:r>
        <w:separator/>
      </w:r>
    </w:p>
  </w:endnote>
  <w:endnote w:type="continuationSeparator" w:id="0">
    <w:p w14:paraId="388729F7" w14:textId="77777777" w:rsidR="00710FDD" w:rsidRDefault="0071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ArialUnicodeMS">
    <w:altName w:val="Malgun Gothic"/>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AF7B" w14:textId="77777777" w:rsidR="00710FDD" w:rsidRDefault="00710FDD">
      <w:r>
        <w:separator/>
      </w:r>
    </w:p>
  </w:footnote>
  <w:footnote w:type="continuationSeparator" w:id="0">
    <w:p w14:paraId="09A7CB57" w14:textId="77777777" w:rsidR="00710FDD" w:rsidRDefault="0071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78E2" w14:textId="77777777" w:rsidR="00D52B14" w:rsidRPr="00FF4C56" w:rsidRDefault="00D52B14" w:rsidP="005474D3">
    <w:pPr>
      <w:pStyle w:val="Header"/>
      <w:tabs>
        <w:tab w:val="clear" w:pos="4320"/>
      </w:tabs>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FDAC" w14:textId="77777777" w:rsidR="00624E60" w:rsidRDefault="00624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666D" w14:textId="77777777" w:rsidR="0005566B" w:rsidRPr="00FF4C56" w:rsidRDefault="0005566B" w:rsidP="005474D3">
    <w:pPr>
      <w:pStyle w:val="Header"/>
      <w:tabs>
        <w:tab w:val="clear" w:pos="4320"/>
      </w:tabs>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A0AF0"/>
    <w:multiLevelType w:val="hybridMultilevel"/>
    <w:tmpl w:val="819CCA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AA68C1"/>
    <w:multiLevelType w:val="hybridMultilevel"/>
    <w:tmpl w:val="207225D6"/>
    <w:lvl w:ilvl="0" w:tplc="E410D20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FC"/>
    <w:rsid w:val="00036CFC"/>
    <w:rsid w:val="00045149"/>
    <w:rsid w:val="000459A2"/>
    <w:rsid w:val="0005566B"/>
    <w:rsid w:val="00065FE2"/>
    <w:rsid w:val="00072DD7"/>
    <w:rsid w:val="0007746E"/>
    <w:rsid w:val="00080587"/>
    <w:rsid w:val="00084C90"/>
    <w:rsid w:val="000A0C29"/>
    <w:rsid w:val="000B4CF6"/>
    <w:rsid w:val="000C311D"/>
    <w:rsid w:val="000D280D"/>
    <w:rsid w:val="000D60BF"/>
    <w:rsid w:val="000F2D90"/>
    <w:rsid w:val="000F70E4"/>
    <w:rsid w:val="001027E9"/>
    <w:rsid w:val="001036D9"/>
    <w:rsid w:val="001065F3"/>
    <w:rsid w:val="0010729F"/>
    <w:rsid w:val="00114F59"/>
    <w:rsid w:val="0011709D"/>
    <w:rsid w:val="001330AC"/>
    <w:rsid w:val="00173887"/>
    <w:rsid w:val="0018027A"/>
    <w:rsid w:val="00184C42"/>
    <w:rsid w:val="001B62A6"/>
    <w:rsid w:val="001C0176"/>
    <w:rsid w:val="001C0C43"/>
    <w:rsid w:val="001C55C6"/>
    <w:rsid w:val="001C66F2"/>
    <w:rsid w:val="001D13E2"/>
    <w:rsid w:val="001D34D9"/>
    <w:rsid w:val="001D7250"/>
    <w:rsid w:val="0021018B"/>
    <w:rsid w:val="00214DB5"/>
    <w:rsid w:val="002217F0"/>
    <w:rsid w:val="00224251"/>
    <w:rsid w:val="00226FDB"/>
    <w:rsid w:val="00231C65"/>
    <w:rsid w:val="00233A15"/>
    <w:rsid w:val="0023692F"/>
    <w:rsid w:val="00242106"/>
    <w:rsid w:val="00251AC0"/>
    <w:rsid w:val="00253A2A"/>
    <w:rsid w:val="00260AC0"/>
    <w:rsid w:val="002967A5"/>
    <w:rsid w:val="002A3084"/>
    <w:rsid w:val="002B00B1"/>
    <w:rsid w:val="002C0A4D"/>
    <w:rsid w:val="002F4F29"/>
    <w:rsid w:val="002F5E40"/>
    <w:rsid w:val="002F6DBF"/>
    <w:rsid w:val="003039DA"/>
    <w:rsid w:val="00324CBA"/>
    <w:rsid w:val="00360876"/>
    <w:rsid w:val="003739A7"/>
    <w:rsid w:val="00386158"/>
    <w:rsid w:val="00392B8E"/>
    <w:rsid w:val="003A7FF4"/>
    <w:rsid w:val="003C0DA5"/>
    <w:rsid w:val="003D5A77"/>
    <w:rsid w:val="003E216B"/>
    <w:rsid w:val="003F51D3"/>
    <w:rsid w:val="004016DC"/>
    <w:rsid w:val="00403B2D"/>
    <w:rsid w:val="00405175"/>
    <w:rsid w:val="004057E4"/>
    <w:rsid w:val="00405B19"/>
    <w:rsid w:val="00414B12"/>
    <w:rsid w:val="0041725E"/>
    <w:rsid w:val="00436A1B"/>
    <w:rsid w:val="00440B88"/>
    <w:rsid w:val="00467BC4"/>
    <w:rsid w:val="004719DF"/>
    <w:rsid w:val="004A0A6A"/>
    <w:rsid w:val="004A3FAE"/>
    <w:rsid w:val="004B2484"/>
    <w:rsid w:val="004D6CF7"/>
    <w:rsid w:val="004E167A"/>
    <w:rsid w:val="0050256D"/>
    <w:rsid w:val="00522148"/>
    <w:rsid w:val="005245C2"/>
    <w:rsid w:val="00532443"/>
    <w:rsid w:val="005474D3"/>
    <w:rsid w:val="00552571"/>
    <w:rsid w:val="00577820"/>
    <w:rsid w:val="005B7130"/>
    <w:rsid w:val="005B7913"/>
    <w:rsid w:val="005C25A9"/>
    <w:rsid w:val="005C3C64"/>
    <w:rsid w:val="005C4F66"/>
    <w:rsid w:val="005D0490"/>
    <w:rsid w:val="005E6023"/>
    <w:rsid w:val="005F2E10"/>
    <w:rsid w:val="005F53BF"/>
    <w:rsid w:val="00600933"/>
    <w:rsid w:val="006036BE"/>
    <w:rsid w:val="0060659C"/>
    <w:rsid w:val="00624E60"/>
    <w:rsid w:val="00627A07"/>
    <w:rsid w:val="00631A5C"/>
    <w:rsid w:val="006367EF"/>
    <w:rsid w:val="006558E6"/>
    <w:rsid w:val="00682ADC"/>
    <w:rsid w:val="006B59D7"/>
    <w:rsid w:val="006C2988"/>
    <w:rsid w:val="006C7AFA"/>
    <w:rsid w:val="006D73C1"/>
    <w:rsid w:val="006E3C05"/>
    <w:rsid w:val="0070007D"/>
    <w:rsid w:val="007027EA"/>
    <w:rsid w:val="00710FDD"/>
    <w:rsid w:val="00714FD9"/>
    <w:rsid w:val="0072181B"/>
    <w:rsid w:val="00727F3C"/>
    <w:rsid w:val="0073329C"/>
    <w:rsid w:val="0075374A"/>
    <w:rsid w:val="007623DB"/>
    <w:rsid w:val="0076576F"/>
    <w:rsid w:val="0076653E"/>
    <w:rsid w:val="00772401"/>
    <w:rsid w:val="007757A6"/>
    <w:rsid w:val="00776D85"/>
    <w:rsid w:val="007955C3"/>
    <w:rsid w:val="00797FD3"/>
    <w:rsid w:val="007B14FC"/>
    <w:rsid w:val="007C0CEE"/>
    <w:rsid w:val="007D1B19"/>
    <w:rsid w:val="007E2D13"/>
    <w:rsid w:val="007E6265"/>
    <w:rsid w:val="007F21EA"/>
    <w:rsid w:val="00816EB3"/>
    <w:rsid w:val="0085443C"/>
    <w:rsid w:val="00854C57"/>
    <w:rsid w:val="00857E09"/>
    <w:rsid w:val="00860730"/>
    <w:rsid w:val="00890FBA"/>
    <w:rsid w:val="008923EF"/>
    <w:rsid w:val="008A3F6C"/>
    <w:rsid w:val="008A4E1D"/>
    <w:rsid w:val="008C40B0"/>
    <w:rsid w:val="008E32FC"/>
    <w:rsid w:val="008E622F"/>
    <w:rsid w:val="008F01EA"/>
    <w:rsid w:val="008F076C"/>
    <w:rsid w:val="00916969"/>
    <w:rsid w:val="00921274"/>
    <w:rsid w:val="00921EEA"/>
    <w:rsid w:val="00927E5D"/>
    <w:rsid w:val="00934C98"/>
    <w:rsid w:val="009351F8"/>
    <w:rsid w:val="00936CDB"/>
    <w:rsid w:val="00954D90"/>
    <w:rsid w:val="009650C7"/>
    <w:rsid w:val="00966E0E"/>
    <w:rsid w:val="00976EBE"/>
    <w:rsid w:val="0099149C"/>
    <w:rsid w:val="009A329C"/>
    <w:rsid w:val="009C3669"/>
    <w:rsid w:val="009C530B"/>
    <w:rsid w:val="009D02D0"/>
    <w:rsid w:val="009D207A"/>
    <w:rsid w:val="009D34E9"/>
    <w:rsid w:val="009E33A3"/>
    <w:rsid w:val="009E5824"/>
    <w:rsid w:val="00A01080"/>
    <w:rsid w:val="00A10CD1"/>
    <w:rsid w:val="00A148B2"/>
    <w:rsid w:val="00A5003C"/>
    <w:rsid w:val="00A72099"/>
    <w:rsid w:val="00A75B84"/>
    <w:rsid w:val="00A93D60"/>
    <w:rsid w:val="00AA6113"/>
    <w:rsid w:val="00AB5C5D"/>
    <w:rsid w:val="00AF48A3"/>
    <w:rsid w:val="00B261C4"/>
    <w:rsid w:val="00B265A7"/>
    <w:rsid w:val="00B3170B"/>
    <w:rsid w:val="00B41443"/>
    <w:rsid w:val="00B5338D"/>
    <w:rsid w:val="00B54A90"/>
    <w:rsid w:val="00B61108"/>
    <w:rsid w:val="00B90736"/>
    <w:rsid w:val="00BC2666"/>
    <w:rsid w:val="00BC55DE"/>
    <w:rsid w:val="00BD1A59"/>
    <w:rsid w:val="00BE1778"/>
    <w:rsid w:val="00BE2E40"/>
    <w:rsid w:val="00BF3BEC"/>
    <w:rsid w:val="00BF42FE"/>
    <w:rsid w:val="00BF5B36"/>
    <w:rsid w:val="00C053AA"/>
    <w:rsid w:val="00C063D0"/>
    <w:rsid w:val="00C12801"/>
    <w:rsid w:val="00C2171D"/>
    <w:rsid w:val="00C25C6A"/>
    <w:rsid w:val="00C35E89"/>
    <w:rsid w:val="00C66EAB"/>
    <w:rsid w:val="00C82371"/>
    <w:rsid w:val="00C86F76"/>
    <w:rsid w:val="00C90A68"/>
    <w:rsid w:val="00C951D8"/>
    <w:rsid w:val="00CA641A"/>
    <w:rsid w:val="00CC08BC"/>
    <w:rsid w:val="00CC37AA"/>
    <w:rsid w:val="00CD0977"/>
    <w:rsid w:val="00CD62E2"/>
    <w:rsid w:val="00CD7C15"/>
    <w:rsid w:val="00CD7CB3"/>
    <w:rsid w:val="00CE2CE5"/>
    <w:rsid w:val="00D00B82"/>
    <w:rsid w:val="00D03D16"/>
    <w:rsid w:val="00D11DB6"/>
    <w:rsid w:val="00D11EC4"/>
    <w:rsid w:val="00D12345"/>
    <w:rsid w:val="00D23FD6"/>
    <w:rsid w:val="00D40149"/>
    <w:rsid w:val="00D43DA4"/>
    <w:rsid w:val="00D467F3"/>
    <w:rsid w:val="00D47AD4"/>
    <w:rsid w:val="00D52B14"/>
    <w:rsid w:val="00D5730B"/>
    <w:rsid w:val="00D61A89"/>
    <w:rsid w:val="00D64258"/>
    <w:rsid w:val="00D75AE8"/>
    <w:rsid w:val="00D760AC"/>
    <w:rsid w:val="00D8685C"/>
    <w:rsid w:val="00D92A9E"/>
    <w:rsid w:val="00D93A7D"/>
    <w:rsid w:val="00D93BD4"/>
    <w:rsid w:val="00D93E4E"/>
    <w:rsid w:val="00DA0304"/>
    <w:rsid w:val="00DA0CA1"/>
    <w:rsid w:val="00DA3209"/>
    <w:rsid w:val="00DB6FBD"/>
    <w:rsid w:val="00DB714C"/>
    <w:rsid w:val="00DD7920"/>
    <w:rsid w:val="00DF5E4F"/>
    <w:rsid w:val="00DF76A6"/>
    <w:rsid w:val="00E05019"/>
    <w:rsid w:val="00E1275A"/>
    <w:rsid w:val="00E12837"/>
    <w:rsid w:val="00E13C77"/>
    <w:rsid w:val="00E22416"/>
    <w:rsid w:val="00E246FF"/>
    <w:rsid w:val="00E36924"/>
    <w:rsid w:val="00E758B2"/>
    <w:rsid w:val="00E861E8"/>
    <w:rsid w:val="00E87421"/>
    <w:rsid w:val="00E934D6"/>
    <w:rsid w:val="00E94CBC"/>
    <w:rsid w:val="00E97559"/>
    <w:rsid w:val="00ED10E1"/>
    <w:rsid w:val="00ED3FC4"/>
    <w:rsid w:val="00ED49A2"/>
    <w:rsid w:val="00ED5E3C"/>
    <w:rsid w:val="00EF48E0"/>
    <w:rsid w:val="00EF78A4"/>
    <w:rsid w:val="00F04497"/>
    <w:rsid w:val="00F14B28"/>
    <w:rsid w:val="00F23A97"/>
    <w:rsid w:val="00F33DC9"/>
    <w:rsid w:val="00F344E1"/>
    <w:rsid w:val="00F46950"/>
    <w:rsid w:val="00F65BC5"/>
    <w:rsid w:val="00F73CE6"/>
    <w:rsid w:val="00F77171"/>
    <w:rsid w:val="00F77984"/>
    <w:rsid w:val="00F83492"/>
    <w:rsid w:val="00F84306"/>
    <w:rsid w:val="00F859F4"/>
    <w:rsid w:val="00F92546"/>
    <w:rsid w:val="00FC43E1"/>
    <w:rsid w:val="00FE3349"/>
    <w:rsid w:val="00FE4CF6"/>
    <w:rsid w:val="00FF00D4"/>
    <w:rsid w:val="00FF4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60715"/>
  <w15:docId w15:val="{437F7158-F86B-450E-89D3-64EDEC0C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C64"/>
    <w:rPr>
      <w:sz w:val="24"/>
      <w:szCs w:val="24"/>
    </w:rPr>
  </w:style>
  <w:style w:type="paragraph" w:styleId="Heading1">
    <w:name w:val="heading 1"/>
    <w:basedOn w:val="Normal"/>
    <w:next w:val="Normal"/>
    <w:link w:val="Heading1Char"/>
    <w:uiPriority w:val="9"/>
    <w:qFormat/>
    <w:rsid w:val="009A329C"/>
    <w:pPr>
      <w:keepNext/>
      <w:keepLines/>
      <w:spacing w:before="400" w:after="120" w:line="276" w:lineRule="auto"/>
      <w:outlineLvl w:val="0"/>
    </w:pPr>
    <w:rPr>
      <w:rFonts w:ascii="Arial" w:eastAsia="Arial" w:hAnsi="Arial" w:cs="Arial"/>
      <w:sz w:val="40"/>
      <w:szCs w:val="40"/>
      <w:lang w:val="de"/>
    </w:rPr>
  </w:style>
  <w:style w:type="paragraph" w:styleId="Heading2">
    <w:name w:val="heading 2"/>
    <w:basedOn w:val="Normal"/>
    <w:next w:val="Normal"/>
    <w:link w:val="Heading2Char"/>
    <w:uiPriority w:val="9"/>
    <w:semiHidden/>
    <w:unhideWhenUsed/>
    <w:qFormat/>
    <w:rsid w:val="009A329C"/>
    <w:pPr>
      <w:keepNext/>
      <w:keepLines/>
      <w:spacing w:before="360" w:after="120" w:line="276" w:lineRule="auto"/>
      <w:outlineLvl w:val="1"/>
    </w:pPr>
    <w:rPr>
      <w:rFonts w:ascii="Arial" w:eastAsia="Arial" w:hAnsi="Arial" w:cs="Arial"/>
      <w:sz w:val="32"/>
      <w:szCs w:val="32"/>
      <w:lang w:val="de"/>
    </w:rPr>
  </w:style>
  <w:style w:type="paragraph" w:styleId="Heading3">
    <w:name w:val="heading 3"/>
    <w:basedOn w:val="Normal"/>
    <w:next w:val="Normal"/>
    <w:link w:val="Heading3Char"/>
    <w:uiPriority w:val="9"/>
    <w:semiHidden/>
    <w:unhideWhenUsed/>
    <w:qFormat/>
    <w:rsid w:val="009A329C"/>
    <w:pPr>
      <w:keepNext/>
      <w:keepLines/>
      <w:spacing w:before="320" w:after="80" w:line="276" w:lineRule="auto"/>
      <w:outlineLvl w:val="2"/>
    </w:pPr>
    <w:rPr>
      <w:rFonts w:ascii="Arial" w:eastAsia="Arial" w:hAnsi="Arial" w:cs="Arial"/>
      <w:color w:val="434343"/>
      <w:sz w:val="28"/>
      <w:szCs w:val="28"/>
      <w:lang w:val="de"/>
    </w:rPr>
  </w:style>
  <w:style w:type="paragraph" w:styleId="Heading4">
    <w:name w:val="heading 4"/>
    <w:basedOn w:val="Normal"/>
    <w:next w:val="Normal"/>
    <w:link w:val="Heading4Char"/>
    <w:uiPriority w:val="9"/>
    <w:semiHidden/>
    <w:unhideWhenUsed/>
    <w:qFormat/>
    <w:rsid w:val="009A329C"/>
    <w:pPr>
      <w:keepNext/>
      <w:keepLines/>
      <w:spacing w:before="280" w:after="80" w:line="276" w:lineRule="auto"/>
      <w:outlineLvl w:val="3"/>
    </w:pPr>
    <w:rPr>
      <w:rFonts w:ascii="Arial" w:eastAsia="Arial" w:hAnsi="Arial" w:cs="Arial"/>
      <w:color w:val="666666"/>
      <w:lang w:val="de"/>
    </w:rPr>
  </w:style>
  <w:style w:type="paragraph" w:styleId="Heading5">
    <w:name w:val="heading 5"/>
    <w:basedOn w:val="Normal"/>
    <w:next w:val="Normal"/>
    <w:link w:val="Heading5Char"/>
    <w:uiPriority w:val="9"/>
    <w:semiHidden/>
    <w:unhideWhenUsed/>
    <w:qFormat/>
    <w:rsid w:val="009A329C"/>
    <w:pPr>
      <w:keepNext/>
      <w:keepLines/>
      <w:spacing w:before="240" w:after="80" w:line="276" w:lineRule="auto"/>
      <w:outlineLvl w:val="4"/>
    </w:pPr>
    <w:rPr>
      <w:rFonts w:ascii="Arial" w:eastAsia="Arial" w:hAnsi="Arial" w:cs="Arial"/>
      <w:color w:val="666666"/>
      <w:sz w:val="22"/>
      <w:szCs w:val="22"/>
      <w:lang w:val="de"/>
    </w:rPr>
  </w:style>
  <w:style w:type="paragraph" w:styleId="Heading6">
    <w:name w:val="heading 6"/>
    <w:basedOn w:val="Normal"/>
    <w:next w:val="Normal"/>
    <w:link w:val="Heading6Char"/>
    <w:uiPriority w:val="9"/>
    <w:semiHidden/>
    <w:unhideWhenUsed/>
    <w:qFormat/>
    <w:rsid w:val="009A329C"/>
    <w:pPr>
      <w:keepNext/>
      <w:keepLines/>
      <w:spacing w:before="240" w:after="80" w:line="276" w:lineRule="auto"/>
      <w:outlineLvl w:val="5"/>
    </w:pPr>
    <w:rPr>
      <w:rFonts w:ascii="Arial" w:eastAsia="Arial" w:hAnsi="Arial" w:cs="Arial"/>
      <w:i/>
      <w:color w:val="666666"/>
      <w:sz w:val="22"/>
      <w:szCs w:val="22"/>
      <w:lang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6CFC"/>
    <w:pPr>
      <w:tabs>
        <w:tab w:val="center" w:pos="4320"/>
        <w:tab w:val="right" w:pos="8640"/>
      </w:tabs>
    </w:pPr>
  </w:style>
  <w:style w:type="paragraph" w:styleId="Footer">
    <w:name w:val="footer"/>
    <w:basedOn w:val="Normal"/>
    <w:link w:val="FooterChar"/>
    <w:uiPriority w:val="99"/>
    <w:rsid w:val="00036CFC"/>
    <w:pPr>
      <w:tabs>
        <w:tab w:val="center" w:pos="4320"/>
        <w:tab w:val="right" w:pos="8640"/>
      </w:tabs>
    </w:pPr>
  </w:style>
  <w:style w:type="character" w:styleId="Hyperlink">
    <w:name w:val="Hyperlink"/>
    <w:uiPriority w:val="99"/>
    <w:rsid w:val="00F73CE6"/>
    <w:rPr>
      <w:color w:val="0000FF"/>
      <w:u w:val="single"/>
    </w:rPr>
  </w:style>
  <w:style w:type="paragraph" w:styleId="PlainText">
    <w:name w:val="Plain Text"/>
    <w:basedOn w:val="Normal"/>
    <w:rsid w:val="00F73CE6"/>
    <w:rPr>
      <w:rFonts w:ascii="Courier New" w:eastAsia="Batang" w:hAnsi="Courier New" w:cs="Courier New"/>
      <w:sz w:val="20"/>
      <w:szCs w:val="20"/>
      <w:lang w:eastAsia="ko-KR"/>
    </w:rPr>
  </w:style>
  <w:style w:type="character" w:customStyle="1" w:styleId="Title1">
    <w:name w:val="Title1"/>
    <w:basedOn w:val="DefaultParagraphFont"/>
    <w:rsid w:val="00F73CE6"/>
  </w:style>
  <w:style w:type="paragraph" w:styleId="BodyText">
    <w:name w:val="Body Text"/>
    <w:basedOn w:val="Normal"/>
    <w:rsid w:val="006367EF"/>
    <w:pPr>
      <w:spacing w:after="120"/>
    </w:pPr>
  </w:style>
  <w:style w:type="paragraph" w:styleId="BodyTextIndent">
    <w:name w:val="Body Text Indent"/>
    <w:basedOn w:val="Normal"/>
    <w:rsid w:val="006367EF"/>
    <w:pPr>
      <w:spacing w:before="60" w:after="60"/>
      <w:ind w:left="720" w:hanging="720"/>
    </w:pPr>
  </w:style>
  <w:style w:type="character" w:styleId="FollowedHyperlink">
    <w:name w:val="FollowedHyperlink"/>
    <w:rsid w:val="00DB714C"/>
    <w:rPr>
      <w:color w:val="800080"/>
      <w:u w:val="single"/>
    </w:rPr>
  </w:style>
  <w:style w:type="paragraph" w:styleId="FootnoteText">
    <w:name w:val="footnote text"/>
    <w:basedOn w:val="Normal"/>
    <w:semiHidden/>
    <w:rsid w:val="007F21EA"/>
    <w:rPr>
      <w:sz w:val="20"/>
      <w:szCs w:val="20"/>
    </w:rPr>
  </w:style>
  <w:style w:type="character" w:styleId="FootnoteReference">
    <w:name w:val="footnote reference"/>
    <w:semiHidden/>
    <w:rsid w:val="007F21EA"/>
    <w:rPr>
      <w:vertAlign w:val="superscript"/>
    </w:rPr>
  </w:style>
  <w:style w:type="paragraph" w:styleId="EndnoteText">
    <w:name w:val="endnote text"/>
    <w:basedOn w:val="Normal"/>
    <w:semiHidden/>
    <w:rsid w:val="000D280D"/>
    <w:pPr>
      <w:widowControl w:val="0"/>
      <w:overflowPunct w:val="0"/>
      <w:autoSpaceDE w:val="0"/>
      <w:autoSpaceDN w:val="0"/>
      <w:adjustRightInd w:val="0"/>
      <w:textAlignment w:val="baseline"/>
    </w:pPr>
    <w:rPr>
      <w:sz w:val="20"/>
      <w:szCs w:val="20"/>
    </w:rPr>
  </w:style>
  <w:style w:type="character" w:styleId="UnresolvedMention">
    <w:name w:val="Unresolved Mention"/>
    <w:basedOn w:val="DefaultParagraphFont"/>
    <w:uiPriority w:val="99"/>
    <w:semiHidden/>
    <w:unhideWhenUsed/>
    <w:rsid w:val="007E6265"/>
    <w:rPr>
      <w:color w:val="605E5C"/>
      <w:shd w:val="clear" w:color="auto" w:fill="E1DFDD"/>
    </w:rPr>
  </w:style>
  <w:style w:type="character" w:customStyle="1" w:styleId="Heading1Char">
    <w:name w:val="Heading 1 Char"/>
    <w:basedOn w:val="DefaultParagraphFont"/>
    <w:link w:val="Heading1"/>
    <w:uiPriority w:val="9"/>
    <w:rsid w:val="009A329C"/>
    <w:rPr>
      <w:rFonts w:ascii="Arial" w:eastAsia="Arial" w:hAnsi="Arial" w:cs="Arial"/>
      <w:sz w:val="40"/>
      <w:szCs w:val="40"/>
      <w:lang w:val="de"/>
    </w:rPr>
  </w:style>
  <w:style w:type="character" w:customStyle="1" w:styleId="Heading2Char">
    <w:name w:val="Heading 2 Char"/>
    <w:basedOn w:val="DefaultParagraphFont"/>
    <w:link w:val="Heading2"/>
    <w:uiPriority w:val="9"/>
    <w:semiHidden/>
    <w:rsid w:val="009A329C"/>
    <w:rPr>
      <w:rFonts w:ascii="Arial" w:eastAsia="Arial" w:hAnsi="Arial" w:cs="Arial"/>
      <w:sz w:val="32"/>
      <w:szCs w:val="32"/>
      <w:lang w:val="de"/>
    </w:rPr>
  </w:style>
  <w:style w:type="character" w:customStyle="1" w:styleId="Heading3Char">
    <w:name w:val="Heading 3 Char"/>
    <w:basedOn w:val="DefaultParagraphFont"/>
    <w:link w:val="Heading3"/>
    <w:uiPriority w:val="9"/>
    <w:semiHidden/>
    <w:rsid w:val="009A329C"/>
    <w:rPr>
      <w:rFonts w:ascii="Arial" w:eastAsia="Arial" w:hAnsi="Arial" w:cs="Arial"/>
      <w:color w:val="434343"/>
      <w:sz w:val="28"/>
      <w:szCs w:val="28"/>
      <w:lang w:val="de"/>
    </w:rPr>
  </w:style>
  <w:style w:type="character" w:customStyle="1" w:styleId="Heading4Char">
    <w:name w:val="Heading 4 Char"/>
    <w:basedOn w:val="DefaultParagraphFont"/>
    <w:link w:val="Heading4"/>
    <w:uiPriority w:val="9"/>
    <w:semiHidden/>
    <w:rsid w:val="009A329C"/>
    <w:rPr>
      <w:rFonts w:ascii="Arial" w:eastAsia="Arial" w:hAnsi="Arial" w:cs="Arial"/>
      <w:color w:val="666666"/>
      <w:sz w:val="24"/>
      <w:szCs w:val="24"/>
      <w:lang w:val="de"/>
    </w:rPr>
  </w:style>
  <w:style w:type="character" w:customStyle="1" w:styleId="Heading5Char">
    <w:name w:val="Heading 5 Char"/>
    <w:basedOn w:val="DefaultParagraphFont"/>
    <w:link w:val="Heading5"/>
    <w:uiPriority w:val="9"/>
    <w:semiHidden/>
    <w:rsid w:val="009A329C"/>
    <w:rPr>
      <w:rFonts w:ascii="Arial" w:eastAsia="Arial" w:hAnsi="Arial" w:cs="Arial"/>
      <w:color w:val="666666"/>
      <w:sz w:val="22"/>
      <w:szCs w:val="22"/>
      <w:lang w:val="de"/>
    </w:rPr>
  </w:style>
  <w:style w:type="character" w:customStyle="1" w:styleId="Heading6Char">
    <w:name w:val="Heading 6 Char"/>
    <w:basedOn w:val="DefaultParagraphFont"/>
    <w:link w:val="Heading6"/>
    <w:uiPriority w:val="9"/>
    <w:semiHidden/>
    <w:rsid w:val="009A329C"/>
    <w:rPr>
      <w:rFonts w:ascii="Arial" w:eastAsia="Arial" w:hAnsi="Arial" w:cs="Arial"/>
      <w:i/>
      <w:color w:val="666666"/>
      <w:sz w:val="22"/>
      <w:szCs w:val="22"/>
      <w:lang w:val="de"/>
    </w:rPr>
  </w:style>
  <w:style w:type="table" w:customStyle="1" w:styleId="TableNormal1">
    <w:name w:val="Table Normal1"/>
    <w:rsid w:val="009A329C"/>
    <w:pPr>
      <w:spacing w:line="276" w:lineRule="auto"/>
    </w:pPr>
    <w:rPr>
      <w:rFonts w:ascii="Arial" w:eastAsia="Arial" w:hAnsi="Arial" w:cs="Arial"/>
      <w:sz w:val="22"/>
      <w:szCs w:val="22"/>
      <w:lang w:val="de"/>
    </w:rPr>
    <w:tblPr>
      <w:tblCellMar>
        <w:top w:w="0" w:type="dxa"/>
        <w:left w:w="0" w:type="dxa"/>
        <w:bottom w:w="0" w:type="dxa"/>
        <w:right w:w="0" w:type="dxa"/>
      </w:tblCellMar>
    </w:tblPr>
  </w:style>
  <w:style w:type="paragraph" w:styleId="Title">
    <w:name w:val="Title"/>
    <w:basedOn w:val="Normal"/>
    <w:next w:val="Normal"/>
    <w:link w:val="TitleChar"/>
    <w:uiPriority w:val="10"/>
    <w:qFormat/>
    <w:rsid w:val="009A329C"/>
    <w:pPr>
      <w:keepNext/>
      <w:keepLines/>
      <w:spacing w:after="60" w:line="276" w:lineRule="auto"/>
    </w:pPr>
    <w:rPr>
      <w:rFonts w:ascii="Arial" w:eastAsia="Arial" w:hAnsi="Arial" w:cs="Arial"/>
      <w:sz w:val="52"/>
      <w:szCs w:val="52"/>
      <w:lang w:val="de"/>
    </w:rPr>
  </w:style>
  <w:style w:type="character" w:customStyle="1" w:styleId="TitleChar">
    <w:name w:val="Title Char"/>
    <w:basedOn w:val="DefaultParagraphFont"/>
    <w:link w:val="Title"/>
    <w:uiPriority w:val="10"/>
    <w:rsid w:val="009A329C"/>
    <w:rPr>
      <w:rFonts w:ascii="Arial" w:eastAsia="Arial" w:hAnsi="Arial" w:cs="Arial"/>
      <w:sz w:val="52"/>
      <w:szCs w:val="52"/>
      <w:lang w:val="de"/>
    </w:rPr>
  </w:style>
  <w:style w:type="paragraph" w:styleId="Subtitle">
    <w:name w:val="Subtitle"/>
    <w:basedOn w:val="Normal"/>
    <w:next w:val="Normal"/>
    <w:link w:val="SubtitleChar"/>
    <w:uiPriority w:val="11"/>
    <w:qFormat/>
    <w:rsid w:val="009A329C"/>
    <w:pPr>
      <w:keepNext/>
      <w:keepLines/>
      <w:spacing w:after="320" w:line="276" w:lineRule="auto"/>
    </w:pPr>
    <w:rPr>
      <w:rFonts w:ascii="Arial" w:eastAsia="Arial" w:hAnsi="Arial" w:cs="Arial"/>
      <w:color w:val="666666"/>
      <w:sz w:val="30"/>
      <w:szCs w:val="30"/>
      <w:lang w:val="de"/>
    </w:rPr>
  </w:style>
  <w:style w:type="character" w:customStyle="1" w:styleId="SubtitleChar">
    <w:name w:val="Subtitle Char"/>
    <w:basedOn w:val="DefaultParagraphFont"/>
    <w:link w:val="Subtitle"/>
    <w:uiPriority w:val="11"/>
    <w:rsid w:val="009A329C"/>
    <w:rPr>
      <w:rFonts w:ascii="Arial" w:eastAsia="Arial" w:hAnsi="Arial" w:cs="Arial"/>
      <w:color w:val="666666"/>
      <w:sz w:val="30"/>
      <w:szCs w:val="30"/>
      <w:lang w:val="de"/>
    </w:rPr>
  </w:style>
  <w:style w:type="paragraph" w:styleId="CommentText">
    <w:name w:val="annotation text"/>
    <w:basedOn w:val="Normal"/>
    <w:link w:val="CommentTextChar"/>
    <w:uiPriority w:val="99"/>
    <w:semiHidden/>
    <w:unhideWhenUsed/>
    <w:rsid w:val="009A329C"/>
    <w:rPr>
      <w:rFonts w:ascii="Arial" w:eastAsia="Arial" w:hAnsi="Arial" w:cs="Arial"/>
      <w:sz w:val="20"/>
      <w:szCs w:val="20"/>
      <w:lang w:val="de"/>
    </w:rPr>
  </w:style>
  <w:style w:type="character" w:customStyle="1" w:styleId="CommentTextChar">
    <w:name w:val="Comment Text Char"/>
    <w:basedOn w:val="DefaultParagraphFont"/>
    <w:link w:val="CommentText"/>
    <w:uiPriority w:val="99"/>
    <w:semiHidden/>
    <w:rsid w:val="009A329C"/>
    <w:rPr>
      <w:rFonts w:ascii="Arial" w:eastAsia="Arial" w:hAnsi="Arial" w:cs="Arial"/>
      <w:lang w:val="de"/>
    </w:rPr>
  </w:style>
  <w:style w:type="character" w:styleId="CommentReference">
    <w:name w:val="annotation reference"/>
    <w:basedOn w:val="DefaultParagraphFont"/>
    <w:uiPriority w:val="99"/>
    <w:semiHidden/>
    <w:unhideWhenUsed/>
    <w:rsid w:val="009A329C"/>
    <w:rPr>
      <w:sz w:val="16"/>
      <w:szCs w:val="16"/>
    </w:rPr>
  </w:style>
  <w:style w:type="paragraph" w:styleId="CommentSubject">
    <w:name w:val="annotation subject"/>
    <w:basedOn w:val="CommentText"/>
    <w:next w:val="CommentText"/>
    <w:link w:val="CommentSubjectChar"/>
    <w:uiPriority w:val="99"/>
    <w:semiHidden/>
    <w:unhideWhenUsed/>
    <w:rsid w:val="009A329C"/>
    <w:rPr>
      <w:b/>
      <w:bCs/>
    </w:rPr>
  </w:style>
  <w:style w:type="character" w:customStyle="1" w:styleId="CommentSubjectChar">
    <w:name w:val="Comment Subject Char"/>
    <w:basedOn w:val="CommentTextChar"/>
    <w:link w:val="CommentSubject"/>
    <w:uiPriority w:val="99"/>
    <w:semiHidden/>
    <w:rsid w:val="009A329C"/>
    <w:rPr>
      <w:rFonts w:ascii="Arial" w:eastAsia="Arial" w:hAnsi="Arial" w:cs="Arial"/>
      <w:b/>
      <w:bCs/>
      <w:lang w:val="de"/>
    </w:rPr>
  </w:style>
  <w:style w:type="paragraph" w:styleId="BalloonText">
    <w:name w:val="Balloon Text"/>
    <w:basedOn w:val="Normal"/>
    <w:link w:val="BalloonTextChar"/>
    <w:uiPriority w:val="99"/>
    <w:semiHidden/>
    <w:unhideWhenUsed/>
    <w:rsid w:val="009A329C"/>
    <w:rPr>
      <w:rFonts w:ascii="Segoe UI" w:eastAsia="Arial" w:hAnsi="Segoe UI" w:cs="Segoe UI"/>
      <w:sz w:val="18"/>
      <w:szCs w:val="18"/>
      <w:lang w:val="de"/>
    </w:rPr>
  </w:style>
  <w:style w:type="character" w:customStyle="1" w:styleId="BalloonTextChar">
    <w:name w:val="Balloon Text Char"/>
    <w:basedOn w:val="DefaultParagraphFont"/>
    <w:link w:val="BalloonText"/>
    <w:uiPriority w:val="99"/>
    <w:semiHidden/>
    <w:rsid w:val="009A329C"/>
    <w:rPr>
      <w:rFonts w:ascii="Segoe UI" w:eastAsia="Arial" w:hAnsi="Segoe UI" w:cs="Segoe UI"/>
      <w:sz w:val="18"/>
      <w:szCs w:val="18"/>
      <w:lang w:val="de"/>
    </w:rPr>
  </w:style>
  <w:style w:type="paragraph" w:styleId="NormalWeb">
    <w:name w:val="Normal (Web)"/>
    <w:basedOn w:val="Normal"/>
    <w:uiPriority w:val="99"/>
    <w:semiHidden/>
    <w:unhideWhenUsed/>
    <w:rsid w:val="009A329C"/>
    <w:pPr>
      <w:spacing w:before="100" w:beforeAutospacing="1" w:after="100" w:afterAutospacing="1"/>
    </w:pPr>
    <w:rPr>
      <w:lang w:val="de-DE" w:eastAsia="de-DE"/>
    </w:rPr>
  </w:style>
  <w:style w:type="character" w:styleId="Emphasis">
    <w:name w:val="Emphasis"/>
    <w:uiPriority w:val="20"/>
    <w:qFormat/>
    <w:rsid w:val="009A329C"/>
    <w:rPr>
      <w:i/>
      <w:iCs/>
    </w:rPr>
  </w:style>
  <w:style w:type="paragraph" w:customStyle="1" w:styleId="volume-issue">
    <w:name w:val="volume-issue"/>
    <w:basedOn w:val="Normal"/>
    <w:rsid w:val="009A329C"/>
    <w:pPr>
      <w:spacing w:before="100" w:beforeAutospacing="1" w:after="100" w:afterAutospacing="1"/>
    </w:pPr>
    <w:rPr>
      <w:lang w:val="en-GB" w:eastAsia="zh-CN"/>
    </w:rPr>
  </w:style>
  <w:style w:type="character" w:customStyle="1" w:styleId="val">
    <w:name w:val="val"/>
    <w:basedOn w:val="DefaultParagraphFont"/>
    <w:rsid w:val="009A329C"/>
  </w:style>
  <w:style w:type="character" w:customStyle="1" w:styleId="HeaderChar">
    <w:name w:val="Header Char"/>
    <w:basedOn w:val="DefaultParagraphFont"/>
    <w:link w:val="Header"/>
    <w:uiPriority w:val="99"/>
    <w:rsid w:val="009A329C"/>
    <w:rPr>
      <w:sz w:val="24"/>
      <w:szCs w:val="24"/>
    </w:rPr>
  </w:style>
  <w:style w:type="character" w:customStyle="1" w:styleId="FooterChar">
    <w:name w:val="Footer Char"/>
    <w:basedOn w:val="DefaultParagraphFont"/>
    <w:link w:val="Footer"/>
    <w:uiPriority w:val="99"/>
    <w:rsid w:val="009A329C"/>
    <w:rPr>
      <w:sz w:val="24"/>
      <w:szCs w:val="24"/>
    </w:rPr>
  </w:style>
  <w:style w:type="paragraph" w:styleId="Revision">
    <w:name w:val="Revision"/>
    <w:hidden/>
    <w:uiPriority w:val="99"/>
    <w:semiHidden/>
    <w:rsid w:val="009A329C"/>
    <w:rPr>
      <w:rFonts w:ascii="Arial" w:eastAsia="Arial" w:hAnsi="Arial" w:cs="Arial"/>
      <w:sz w:val="22"/>
      <w:szCs w:val="22"/>
      <w:lang w:val="de"/>
    </w:rPr>
  </w:style>
  <w:style w:type="character" w:customStyle="1" w:styleId="highlight">
    <w:name w:val="highlight"/>
    <w:basedOn w:val="DefaultParagraphFont"/>
    <w:rsid w:val="009A329C"/>
  </w:style>
  <w:style w:type="paragraph" w:styleId="ListParagraph">
    <w:name w:val="List Paragraph"/>
    <w:basedOn w:val="Normal"/>
    <w:uiPriority w:val="34"/>
    <w:qFormat/>
    <w:rsid w:val="009A329C"/>
    <w:pPr>
      <w:spacing w:line="276" w:lineRule="auto"/>
      <w:ind w:left="720"/>
      <w:contextualSpacing/>
    </w:pPr>
    <w:rPr>
      <w:rFonts w:ascii="Arial" w:eastAsia="Arial" w:hAnsi="Arial" w:cs="Arial"/>
      <w:sz w:val="22"/>
      <w:szCs w:val="22"/>
      <w:lang w:val="de"/>
    </w:rPr>
  </w:style>
  <w:style w:type="paragraph" w:styleId="Caption">
    <w:name w:val="caption"/>
    <w:basedOn w:val="Normal"/>
    <w:next w:val="Normal"/>
    <w:uiPriority w:val="35"/>
    <w:unhideWhenUsed/>
    <w:qFormat/>
    <w:rsid w:val="009A329C"/>
    <w:pPr>
      <w:spacing w:after="200"/>
    </w:pPr>
    <w:rPr>
      <w:rFonts w:ascii="Arial" w:eastAsia="Arial" w:hAnsi="Arial" w:cs="Arial"/>
      <w:i/>
      <w:iCs/>
      <w:color w:val="1F497D" w:themeColor="text2"/>
      <w:sz w:val="18"/>
      <w:szCs w:val="18"/>
      <w:lang w:val="de"/>
    </w:rPr>
  </w:style>
  <w:style w:type="table" w:styleId="TableGrid">
    <w:name w:val="Table Grid"/>
    <w:basedOn w:val="TableNormal"/>
    <w:uiPriority w:val="39"/>
    <w:rsid w:val="00D52B14"/>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gc5p3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47</Pages>
  <Words>11558</Words>
  <Characters>69591</Characters>
  <Application>Microsoft Office Word</Application>
  <DocSecurity>0</DocSecurity>
  <Lines>579</Lines>
  <Paragraphs>161</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Article Title Goes Here</vt:lpstr>
      <vt:lpstr>Article Title Goes Here</vt:lpstr>
      <vt:lpstr>Article Title Goes Here</vt:lpstr>
    </vt:vector>
  </TitlesOfParts>
  <Manager>International Journal of Communication</Manager>
  <Company>University of Southern California</Company>
  <LinksUpToDate>false</LinksUpToDate>
  <CharactersWithSpaces>80988</CharactersWithSpaces>
  <SharedDoc>false</SharedDoc>
  <HLinks>
    <vt:vector size="18" baseType="variant">
      <vt:variant>
        <vt:i4>2752623</vt:i4>
      </vt:variant>
      <vt:variant>
        <vt:i4>3</vt:i4>
      </vt:variant>
      <vt:variant>
        <vt:i4>0</vt:i4>
      </vt:variant>
      <vt:variant>
        <vt:i4>5</vt:i4>
      </vt:variant>
      <vt:variant>
        <vt:lpwstr>http://www.mii.gov.cn/art/2006/02/08/art_722_6146.html</vt:lpwstr>
      </vt:variant>
      <vt:variant>
        <vt:lpwstr/>
      </vt:variant>
      <vt:variant>
        <vt:i4>5701672</vt:i4>
      </vt:variant>
      <vt:variant>
        <vt:i4>0</vt:i4>
      </vt:variant>
      <vt:variant>
        <vt:i4>0</vt:i4>
      </vt:variant>
      <vt:variant>
        <vt:i4>5</vt:i4>
      </vt:variant>
      <vt:variant>
        <vt:lpwstr>http://www.chinadaily.com.cn/english/doc/2005-06/28/content_455332.htm</vt:lpwstr>
      </vt:variant>
      <vt:variant>
        <vt:lpwstr/>
      </vt:variant>
      <vt:variant>
        <vt:i4>6160392</vt:i4>
      </vt:variant>
      <vt:variant>
        <vt:i4>6</vt:i4>
      </vt:variant>
      <vt:variant>
        <vt:i4>0</vt:i4>
      </vt:variant>
      <vt:variant>
        <vt:i4>5</vt:i4>
      </vt:variant>
      <vt:variant>
        <vt:lpwstr>http://ijoc.org/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Title Goes Here</dc:title>
  <dc:creator>USC Annenberg Press</dc:creator>
  <cp:lastModifiedBy>Constantine Sedikides</cp:lastModifiedBy>
  <cp:revision>7</cp:revision>
  <cp:lastPrinted>2007-01-03T18:00:00Z</cp:lastPrinted>
  <dcterms:created xsi:type="dcterms:W3CDTF">2022-06-16T12:32:00Z</dcterms:created>
  <dcterms:modified xsi:type="dcterms:W3CDTF">2022-10-10T11:46:00Z</dcterms:modified>
</cp:coreProperties>
</file>