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4B174" w14:textId="77777777" w:rsidR="00BC3CFF" w:rsidRDefault="00BC3CFF" w:rsidP="00BC3CFF">
      <w:pPr>
        <w:spacing w:line="360" w:lineRule="auto"/>
      </w:pPr>
      <w:r w:rsidRPr="21AFE18A">
        <w:rPr>
          <w:b/>
          <w:bCs/>
        </w:rPr>
        <w:t xml:space="preserve">Title: </w:t>
      </w:r>
      <w:r>
        <w:t xml:space="preserve">The impact of COVID-19 on Nurses (ICON) survey: Nurses’ accounts of what would have helped to improve their working lives </w:t>
      </w:r>
    </w:p>
    <w:p w14:paraId="47B869A9" w14:textId="77777777" w:rsidR="00BC3CFF" w:rsidRDefault="00BC3CFF" w:rsidP="00BC3CFF">
      <w:pPr>
        <w:spacing w:line="360" w:lineRule="auto"/>
      </w:pPr>
      <w:r w:rsidRPr="21AFE18A">
        <w:rPr>
          <w:b/>
          <w:bCs/>
        </w:rPr>
        <w:t>Running title</w:t>
      </w:r>
      <w:r>
        <w:t>: ICON-Nurses’ own words</w:t>
      </w:r>
    </w:p>
    <w:p w14:paraId="08BA4CEB" w14:textId="77777777" w:rsidR="00BC3CFF" w:rsidRDefault="00BC3CFF" w:rsidP="00BC3CFF">
      <w:pPr>
        <w:spacing w:line="360" w:lineRule="auto"/>
      </w:pPr>
      <w:r w:rsidRPr="008045C7">
        <w:rPr>
          <w:b/>
          <w:bCs/>
        </w:rPr>
        <w:t>Authors</w:t>
      </w:r>
      <w:r>
        <w:rPr>
          <w:b/>
          <w:bCs/>
        </w:rPr>
        <w:t xml:space="preserve"> </w:t>
      </w:r>
      <w:r>
        <w:t>Jane BALL (RN, PhD)</w:t>
      </w:r>
      <w:r>
        <w:rPr>
          <w:vertAlign w:val="superscript"/>
        </w:rPr>
        <w:t>1,2</w:t>
      </w:r>
      <w:r>
        <w:t>, Sydney ANSTEE</w:t>
      </w:r>
      <w:r>
        <w:rPr>
          <w:vertAlign w:val="superscript"/>
        </w:rPr>
        <w:t>1</w:t>
      </w:r>
      <w:r>
        <w:t>, Keith COUPER (RN, PhD)</w:t>
      </w:r>
      <w:r>
        <w:rPr>
          <w:vertAlign w:val="superscript"/>
        </w:rPr>
        <w:t>3,4</w:t>
      </w:r>
      <w:r>
        <w:t>, Jill MABEN (RN, PhD)</w:t>
      </w:r>
      <w:r>
        <w:rPr>
          <w:vertAlign w:val="superscript"/>
        </w:rPr>
        <w:t>5</w:t>
      </w:r>
      <w:r>
        <w:t xml:space="preserve"> Holly BLAKE </w:t>
      </w:r>
      <w:r>
        <w:rPr>
          <w:vertAlign w:val="superscript"/>
        </w:rPr>
        <w:t xml:space="preserve">6,7 </w:t>
      </w:r>
      <w:r>
        <w:t xml:space="preserve">Janet E. ANDERSON (PhD) </w:t>
      </w:r>
      <w:r>
        <w:rPr>
          <w:vertAlign w:val="superscript"/>
        </w:rPr>
        <w:t xml:space="preserve">8 </w:t>
      </w:r>
      <w:r>
        <w:t>Daniel KELLY (RN, PhD)</w:t>
      </w:r>
      <w:r w:rsidRPr="004514B3">
        <w:rPr>
          <w:vertAlign w:val="superscript"/>
        </w:rPr>
        <w:t>9</w:t>
      </w:r>
      <w:r>
        <w:t>, Ruth HARRIS ((RN, PhD)</w:t>
      </w:r>
      <w:r>
        <w:rPr>
          <w:vertAlign w:val="superscript"/>
        </w:rPr>
        <w:t>10</w:t>
      </w:r>
      <w:r>
        <w:t>, Anna CONOLLY on behalf of the full ICON Study Team*</w:t>
      </w:r>
    </w:p>
    <w:p w14:paraId="6E2582A6" w14:textId="77777777" w:rsidR="00BC3CFF" w:rsidRPr="008045C7" w:rsidRDefault="00BC3CFF" w:rsidP="00BC3CFF">
      <w:pPr>
        <w:spacing w:after="120" w:line="276" w:lineRule="auto"/>
      </w:pPr>
      <w:r>
        <w:t>1 University of Southampton, UK</w:t>
      </w:r>
    </w:p>
    <w:p w14:paraId="30120BBF" w14:textId="77777777" w:rsidR="00BC3CFF" w:rsidRPr="008045C7" w:rsidRDefault="00BC3CFF" w:rsidP="00BC3CFF">
      <w:pPr>
        <w:spacing w:after="120" w:line="276" w:lineRule="auto"/>
      </w:pPr>
      <w:r>
        <w:t>2 NIHR ARC Wessex, UK</w:t>
      </w:r>
    </w:p>
    <w:p w14:paraId="3F597887" w14:textId="77777777" w:rsidR="00BC3CFF" w:rsidRDefault="00BC3CFF" w:rsidP="00BC3CFF">
      <w:pPr>
        <w:spacing w:after="120" w:line="276" w:lineRule="auto"/>
      </w:pPr>
      <w:r>
        <w:t>3 Warwick Medical School, University of Warwick, Coventry, UK</w:t>
      </w:r>
    </w:p>
    <w:p w14:paraId="66719A39" w14:textId="77777777" w:rsidR="00BC3CFF" w:rsidRPr="008045C7" w:rsidRDefault="00BC3CFF" w:rsidP="00BC3CFF">
      <w:pPr>
        <w:spacing w:after="120" w:line="276" w:lineRule="auto"/>
      </w:pPr>
      <w:r>
        <w:t>4 Critical Care Unit, University Hospitals Birmingham NHS Foundation Trust, Birmingham, UK</w:t>
      </w:r>
    </w:p>
    <w:p w14:paraId="2F366BFA" w14:textId="77777777" w:rsidR="00BC3CFF" w:rsidRDefault="00BC3CFF" w:rsidP="00BC3CFF">
      <w:pPr>
        <w:spacing w:after="120" w:line="276" w:lineRule="auto"/>
      </w:pPr>
      <w:r>
        <w:t>5 School of Health Sciences, University of Surrey, UK</w:t>
      </w:r>
    </w:p>
    <w:p w14:paraId="55D9258B" w14:textId="77777777" w:rsidR="00BC3CFF" w:rsidRPr="00C9235A" w:rsidRDefault="00BC3CFF" w:rsidP="00BC3CFF">
      <w:pPr>
        <w:spacing w:after="120" w:line="276" w:lineRule="auto"/>
      </w:pPr>
      <w:r>
        <w:t>6. School of Health Sciences, University of Nottingham, UK.</w:t>
      </w:r>
    </w:p>
    <w:p w14:paraId="06822987" w14:textId="77777777" w:rsidR="00BC3CFF" w:rsidRPr="00C9235A" w:rsidRDefault="00BC3CFF" w:rsidP="00BC3CFF">
      <w:pPr>
        <w:spacing w:after="120" w:line="276" w:lineRule="auto"/>
      </w:pPr>
      <w:r>
        <w:t>7. NIHR Nottingham Biomedical Research Centre, Nottingham, UK.</w:t>
      </w:r>
    </w:p>
    <w:p w14:paraId="4A7FE653" w14:textId="77777777" w:rsidR="00BC3CFF" w:rsidRDefault="00BC3CFF" w:rsidP="00BC3CFF">
      <w:pPr>
        <w:spacing w:after="120" w:line="276" w:lineRule="auto"/>
      </w:pPr>
      <w:r>
        <w:t>8 Monash University, Melbourne, Australia</w:t>
      </w:r>
    </w:p>
    <w:p w14:paraId="27B3E687" w14:textId="77777777" w:rsidR="00BC3CFF" w:rsidRDefault="00BC3CFF" w:rsidP="00BC3CFF">
      <w:pPr>
        <w:spacing w:after="120" w:line="276" w:lineRule="auto"/>
      </w:pPr>
      <w:r>
        <w:t>9 Cardiff University, Wales</w:t>
      </w:r>
    </w:p>
    <w:p w14:paraId="3B9FA3DB" w14:textId="77777777" w:rsidR="00BC3CFF" w:rsidRPr="008045C7" w:rsidRDefault="00BC3CFF" w:rsidP="00BC3CFF">
      <w:pPr>
        <w:spacing w:after="120" w:line="276" w:lineRule="auto"/>
      </w:pPr>
      <w:r>
        <w:t>10 King’s College London, UK</w:t>
      </w:r>
    </w:p>
    <w:p w14:paraId="765DE817" w14:textId="77777777" w:rsidR="00BC3CFF" w:rsidRDefault="00BC3CFF" w:rsidP="00BC3CFF">
      <w:pPr>
        <w:spacing w:after="200" w:line="360" w:lineRule="auto"/>
        <w:rPr>
          <w:b/>
        </w:rPr>
      </w:pPr>
      <w:r w:rsidRPr="00BD6033">
        <w:rPr>
          <w:b/>
        </w:rPr>
        <w:t xml:space="preserve">Corresponding author’s contact </w:t>
      </w:r>
      <w:r>
        <w:rPr>
          <w:b/>
        </w:rPr>
        <w:t xml:space="preserve">details: </w:t>
      </w:r>
      <w:hyperlink r:id="rId11" w:history="1">
        <w:r w:rsidRPr="00EC6E2D">
          <w:rPr>
            <w:rStyle w:val="Hyperlink"/>
            <w:bCs/>
          </w:rPr>
          <w:t>jane.ball@soton.ac.uk</w:t>
        </w:r>
      </w:hyperlink>
      <w:r>
        <w:rPr>
          <w:bCs/>
        </w:rPr>
        <w:t xml:space="preserve"> Tel: 07788 313170</w:t>
      </w:r>
    </w:p>
    <w:p w14:paraId="0B9DAAE7" w14:textId="77777777" w:rsidR="00BC3CFF" w:rsidRDefault="00BC3CFF" w:rsidP="00BC3CFF">
      <w:pPr>
        <w:spacing w:after="200" w:line="360" w:lineRule="auto"/>
        <w:rPr>
          <w:b/>
        </w:rPr>
      </w:pPr>
      <w:r w:rsidRPr="00686806">
        <w:rPr>
          <w:b/>
        </w:rPr>
        <w:t>Author contributions</w:t>
      </w:r>
      <w:r>
        <w:rPr>
          <w:b/>
        </w:rPr>
        <w:t xml:space="preserve">: </w:t>
      </w:r>
    </w:p>
    <w:p w14:paraId="3AB20CCD" w14:textId="77777777" w:rsidR="00BC3CFF" w:rsidRDefault="00BC3CFF" w:rsidP="00BC3CFF">
      <w:r w:rsidRPr="2D86AF0B">
        <w:rPr>
          <w:rFonts w:ascii="Calibri" w:eastAsia="Calibri" w:hAnsi="Calibri" w:cs="Calibri"/>
          <w:sz w:val="21"/>
          <w:szCs w:val="21"/>
        </w:rPr>
        <w:t xml:space="preserve">All authors have: </w:t>
      </w:r>
    </w:p>
    <w:p w14:paraId="5BA1E6BE" w14:textId="77777777" w:rsidR="00BC3CFF" w:rsidRPr="00A23498" w:rsidRDefault="00BC3CFF" w:rsidP="00BC3CFF">
      <w:pPr>
        <w:pStyle w:val="ListParagraph"/>
        <w:numPr>
          <w:ilvl w:val="0"/>
          <w:numId w:val="1"/>
        </w:numPr>
        <w:rPr>
          <w:rFonts w:eastAsiaTheme="minorEastAsia"/>
          <w:sz w:val="21"/>
          <w:szCs w:val="21"/>
        </w:rPr>
      </w:pPr>
      <w:r w:rsidRPr="2D86AF0B">
        <w:rPr>
          <w:rFonts w:ascii="Calibri" w:eastAsia="Calibri" w:hAnsi="Calibri" w:cs="Calibri"/>
          <w:sz w:val="21"/>
          <w:szCs w:val="21"/>
        </w:rPr>
        <w:t>made a substantial contribution to the concept or design of the article</w:t>
      </w:r>
      <w:r>
        <w:rPr>
          <w:rFonts w:ascii="Calibri" w:eastAsia="Calibri" w:hAnsi="Calibri" w:cs="Calibri"/>
          <w:sz w:val="21"/>
          <w:szCs w:val="21"/>
        </w:rPr>
        <w:t>,</w:t>
      </w:r>
      <w:r w:rsidRPr="2D86AF0B">
        <w:rPr>
          <w:rFonts w:ascii="Calibri" w:eastAsia="Calibri" w:hAnsi="Calibri" w:cs="Calibri"/>
          <w:sz w:val="21"/>
          <w:szCs w:val="21"/>
        </w:rPr>
        <w:t xml:space="preserve"> or the acquisition analysis, or interpretation of data for the article </w:t>
      </w:r>
    </w:p>
    <w:p w14:paraId="6D1DF1CB" w14:textId="77777777" w:rsidR="00BC3CFF" w:rsidRPr="00A23498" w:rsidRDefault="00BC3CFF" w:rsidP="00BC3CFF">
      <w:pPr>
        <w:pStyle w:val="ListParagraph"/>
        <w:numPr>
          <w:ilvl w:val="0"/>
          <w:numId w:val="1"/>
        </w:numPr>
        <w:rPr>
          <w:rFonts w:eastAsiaTheme="minorEastAsia"/>
          <w:sz w:val="21"/>
          <w:szCs w:val="21"/>
        </w:rPr>
      </w:pPr>
      <w:r w:rsidRPr="2D86AF0B">
        <w:rPr>
          <w:rFonts w:ascii="Calibri" w:eastAsia="Calibri" w:hAnsi="Calibri" w:cs="Calibri"/>
          <w:sz w:val="21"/>
          <w:szCs w:val="21"/>
        </w:rPr>
        <w:t xml:space="preserve">Drafted the article or revised it critically for important intellectual content </w:t>
      </w:r>
    </w:p>
    <w:p w14:paraId="30D1F2BB" w14:textId="77777777" w:rsidR="00BC3CFF" w:rsidRPr="00A23498" w:rsidRDefault="00BC3CFF" w:rsidP="00BC3CFF">
      <w:pPr>
        <w:pStyle w:val="ListParagraph"/>
        <w:numPr>
          <w:ilvl w:val="0"/>
          <w:numId w:val="1"/>
        </w:numPr>
        <w:rPr>
          <w:rFonts w:eastAsiaTheme="minorEastAsia"/>
          <w:sz w:val="21"/>
          <w:szCs w:val="21"/>
        </w:rPr>
      </w:pPr>
      <w:r w:rsidRPr="2D86AF0B">
        <w:rPr>
          <w:rFonts w:ascii="Calibri" w:eastAsia="Calibri" w:hAnsi="Calibri" w:cs="Calibri"/>
          <w:sz w:val="21"/>
          <w:szCs w:val="21"/>
        </w:rPr>
        <w:t>Approved the version to be published</w:t>
      </w:r>
    </w:p>
    <w:p w14:paraId="0159BEB0" w14:textId="77777777" w:rsidR="00BC3CFF" w:rsidRDefault="00BC3CFF" w:rsidP="00BC3CFF">
      <w:pPr>
        <w:pStyle w:val="ListParagraph"/>
        <w:numPr>
          <w:ilvl w:val="0"/>
          <w:numId w:val="1"/>
        </w:numPr>
        <w:rPr>
          <w:rFonts w:eastAsiaTheme="minorEastAsia"/>
          <w:sz w:val="21"/>
          <w:szCs w:val="21"/>
        </w:rPr>
      </w:pPr>
      <w:r w:rsidRPr="21AFE18A">
        <w:rPr>
          <w:rFonts w:ascii="Calibri" w:eastAsia="Calibri" w:hAnsi="Calibri" w:cs="Calibri"/>
          <w:sz w:val="21"/>
          <w:szCs w:val="21"/>
        </w:rPr>
        <w:t>Agreed to be accountable for all aspects of the work in ensuring that questions related to the accuracy or integrity of any part of the work are appropriately investigated and resolved.</w:t>
      </w:r>
    </w:p>
    <w:p w14:paraId="6AF515BD" w14:textId="77777777" w:rsidR="00BC3CFF" w:rsidRDefault="00BC3CFF" w:rsidP="00BC3CFF">
      <w:pPr>
        <w:spacing w:after="120" w:line="360" w:lineRule="auto"/>
      </w:pPr>
      <w:r w:rsidRPr="21AFE18A">
        <w:rPr>
          <w:b/>
          <w:bCs/>
        </w:rPr>
        <w:t xml:space="preserve">Conflicts of interest:  </w:t>
      </w:r>
      <w:r>
        <w:t xml:space="preserve">All authors confirm no conflict of interest </w:t>
      </w:r>
    </w:p>
    <w:p w14:paraId="574FEF84" w14:textId="77777777" w:rsidR="00BC3CFF" w:rsidRDefault="00BC3CFF" w:rsidP="00BC3CFF">
      <w:pPr>
        <w:spacing w:after="120" w:line="360" w:lineRule="auto"/>
      </w:pPr>
      <w:r w:rsidRPr="21AFE18A">
        <w:rPr>
          <w:b/>
          <w:bCs/>
        </w:rPr>
        <w:t xml:space="preserve">Acknowledgments: </w:t>
      </w:r>
      <w:r>
        <w:t xml:space="preserve">Support of NIHR ARC Wessex is acknowledged for contributions made by Syd Anstee and Jane Ball.  </w:t>
      </w:r>
    </w:p>
    <w:p w14:paraId="30A48A13" w14:textId="77777777" w:rsidR="00BC3CFF" w:rsidRDefault="00BC3CFF" w:rsidP="00BC3CFF">
      <w:pPr>
        <w:spacing w:after="120" w:line="360" w:lineRule="auto"/>
      </w:pPr>
      <w:r w:rsidRPr="21AFE18A">
        <w:rPr>
          <w:b/>
          <w:bCs/>
        </w:rPr>
        <w:t xml:space="preserve">Funding Statement: </w:t>
      </w:r>
      <w:r>
        <w:t>The full ICON study was supported with funding from the Burdett Trust for Nursing</w:t>
      </w:r>
      <w:r w:rsidRPr="21AFE18A">
        <w:rPr>
          <w:b/>
          <w:bCs/>
        </w:rPr>
        <w:t xml:space="preserve"> </w:t>
      </w:r>
    </w:p>
    <w:p w14:paraId="3351BCB1" w14:textId="77777777" w:rsidR="00BC3CFF" w:rsidRDefault="00BC3CFF" w:rsidP="00BC3CFF">
      <w:pPr>
        <w:spacing w:after="120" w:line="360" w:lineRule="auto"/>
      </w:pPr>
      <w:r w:rsidRPr="21AFE18A">
        <w:rPr>
          <w:b/>
          <w:bCs/>
        </w:rPr>
        <w:t>Retention of rights:</w:t>
      </w:r>
      <w:r>
        <w:t xml:space="preserve"> For the purpose of open access, the author has applied a Creative Commons attribution license (CC BY) to any Author Accepted Manuscript version arising from this submission.</w:t>
      </w:r>
    </w:p>
    <w:p w14:paraId="52CC8CC4" w14:textId="0183CB71" w:rsidR="004514B3" w:rsidRDefault="00626FA7" w:rsidP="005539DE">
      <w:pPr>
        <w:spacing w:line="360" w:lineRule="auto"/>
      </w:pPr>
      <w:r w:rsidRPr="008045C7">
        <w:rPr>
          <w:b/>
          <w:bCs/>
        </w:rPr>
        <w:lastRenderedPageBreak/>
        <w:t>Title:</w:t>
      </w:r>
      <w:r w:rsidR="004514B3">
        <w:rPr>
          <w:b/>
          <w:bCs/>
        </w:rPr>
        <w:t xml:space="preserve"> </w:t>
      </w:r>
      <w:r w:rsidR="004514B3">
        <w:t xml:space="preserve">The impact of </w:t>
      </w:r>
      <w:r w:rsidR="001A7346">
        <w:t>COVID</w:t>
      </w:r>
      <w:r w:rsidR="005D5A86">
        <w:t>-19</w:t>
      </w:r>
      <w:r w:rsidR="001A7346">
        <w:t xml:space="preserve"> on</w:t>
      </w:r>
      <w:r w:rsidR="004514B3">
        <w:t xml:space="preserve"> Nurses (ICON) survey: Nurses’ accounts of what would have helped to improve their working lives</w:t>
      </w:r>
      <w:r>
        <w:t xml:space="preserve"> </w:t>
      </w:r>
    </w:p>
    <w:p w14:paraId="090E0E44" w14:textId="33E6CECA" w:rsidR="00402375" w:rsidRDefault="00402375" w:rsidP="005539DE">
      <w:pPr>
        <w:spacing w:line="360" w:lineRule="auto"/>
      </w:pPr>
      <w:r w:rsidRPr="00402375">
        <w:rPr>
          <w:b/>
          <w:bCs/>
        </w:rPr>
        <w:t>Running title</w:t>
      </w:r>
      <w:r>
        <w:t>: ICON-</w:t>
      </w:r>
      <w:r w:rsidR="00C8509D">
        <w:t>Nu</w:t>
      </w:r>
      <w:r w:rsidR="00A023A3">
        <w:t>rses</w:t>
      </w:r>
      <w:r w:rsidR="008B4A67">
        <w:t>’</w:t>
      </w:r>
      <w:r w:rsidR="00A023A3">
        <w:t xml:space="preserve"> own words</w:t>
      </w:r>
    </w:p>
    <w:p w14:paraId="6AF91EEC" w14:textId="4C49A20C" w:rsidR="009148DB" w:rsidRPr="00DC2F4F" w:rsidRDefault="00DB239D" w:rsidP="005539DE">
      <w:pPr>
        <w:spacing w:line="360" w:lineRule="auto"/>
        <w:rPr>
          <w:rFonts w:cstheme="minorHAnsi"/>
          <w:u w:val="single"/>
        </w:rPr>
      </w:pPr>
      <w:r w:rsidRPr="00DC2F4F">
        <w:rPr>
          <w:rFonts w:cstheme="minorHAnsi"/>
          <w:b/>
          <w:bCs/>
          <w:sz w:val="24"/>
          <w:szCs w:val="24"/>
          <w:u w:val="single"/>
        </w:rPr>
        <w:t>Abstract</w:t>
      </w:r>
      <w:r w:rsidR="00BB422C" w:rsidRPr="00DC2F4F">
        <w:rPr>
          <w:rFonts w:cstheme="minorHAnsi"/>
          <w:b/>
          <w:bCs/>
          <w:sz w:val="24"/>
          <w:szCs w:val="24"/>
          <w:u w:val="single"/>
        </w:rPr>
        <w:t xml:space="preserve"> </w:t>
      </w:r>
    </w:p>
    <w:p w14:paraId="6389E4CC" w14:textId="7F3A5194" w:rsidR="005B602C" w:rsidRPr="00626FA7" w:rsidRDefault="005B602C" w:rsidP="005539DE">
      <w:pPr>
        <w:spacing w:line="360" w:lineRule="auto"/>
        <w:rPr>
          <w:rFonts w:cstheme="minorHAnsi"/>
        </w:rPr>
      </w:pPr>
      <w:r w:rsidRPr="00FB67B1">
        <w:rPr>
          <w:rFonts w:cstheme="minorHAnsi"/>
          <w:b/>
          <w:bCs/>
        </w:rPr>
        <w:t>Aims</w:t>
      </w:r>
      <w:r w:rsidR="00522D7D">
        <w:rPr>
          <w:rFonts w:cstheme="minorHAnsi"/>
          <w:b/>
          <w:bCs/>
        </w:rPr>
        <w:t xml:space="preserve">: </w:t>
      </w:r>
      <w:r w:rsidR="00695E59" w:rsidRPr="0015062E">
        <w:rPr>
          <w:rFonts w:cstheme="minorHAnsi"/>
        </w:rPr>
        <w:t>To use</w:t>
      </w:r>
      <w:r w:rsidR="00695E59">
        <w:rPr>
          <w:rFonts w:cstheme="minorHAnsi"/>
          <w:b/>
          <w:bCs/>
        </w:rPr>
        <w:t xml:space="preserve"> </w:t>
      </w:r>
      <w:r w:rsidR="00475AD8">
        <w:rPr>
          <w:rFonts w:cstheme="minorHAnsi"/>
        </w:rPr>
        <w:t>nurses</w:t>
      </w:r>
      <w:r w:rsidR="00695E59">
        <w:rPr>
          <w:rFonts w:cstheme="minorHAnsi"/>
        </w:rPr>
        <w:t>’</w:t>
      </w:r>
      <w:r w:rsidR="00475AD8">
        <w:rPr>
          <w:rFonts w:cstheme="minorHAnsi"/>
        </w:rPr>
        <w:t xml:space="preserve"> descri</w:t>
      </w:r>
      <w:r w:rsidR="00850EA6">
        <w:rPr>
          <w:rFonts w:cstheme="minorHAnsi"/>
        </w:rPr>
        <w:t>ptions of</w:t>
      </w:r>
      <w:r w:rsidR="00475AD8">
        <w:rPr>
          <w:rFonts w:cstheme="minorHAnsi"/>
        </w:rPr>
        <w:t xml:space="preserve"> </w:t>
      </w:r>
      <w:r w:rsidR="00F46534">
        <w:rPr>
          <w:rFonts w:cstheme="minorHAnsi"/>
        </w:rPr>
        <w:t xml:space="preserve">what would have </w:t>
      </w:r>
      <w:r w:rsidR="00475AD8">
        <w:rPr>
          <w:rFonts w:cstheme="minorHAnsi"/>
        </w:rPr>
        <w:t>improve</w:t>
      </w:r>
      <w:r w:rsidR="00F46534">
        <w:rPr>
          <w:rFonts w:cstheme="minorHAnsi"/>
        </w:rPr>
        <w:t>d</w:t>
      </w:r>
      <w:r w:rsidR="00475AD8">
        <w:rPr>
          <w:rFonts w:cstheme="minorHAnsi"/>
        </w:rPr>
        <w:t xml:space="preserve"> their working lives </w:t>
      </w:r>
      <w:r w:rsidR="00626FA7">
        <w:rPr>
          <w:rFonts w:cstheme="minorHAnsi"/>
        </w:rPr>
        <w:t>during the first peak of the C</w:t>
      </w:r>
      <w:r w:rsidR="00652A5E">
        <w:rPr>
          <w:rFonts w:cstheme="minorHAnsi"/>
        </w:rPr>
        <w:t>OVID</w:t>
      </w:r>
      <w:r w:rsidR="00626FA7">
        <w:rPr>
          <w:rFonts w:cstheme="minorHAnsi"/>
        </w:rPr>
        <w:t>-19 pandemic in the UK</w:t>
      </w:r>
      <w:r w:rsidR="00475AD8">
        <w:rPr>
          <w:rFonts w:cstheme="minorHAnsi"/>
        </w:rPr>
        <w:t xml:space="preserve">. </w:t>
      </w:r>
      <w:r w:rsidR="00B504B9">
        <w:rPr>
          <w:rFonts w:cstheme="minorHAnsi"/>
        </w:rPr>
        <w:t xml:space="preserve"> </w:t>
      </w:r>
    </w:p>
    <w:p w14:paraId="1B056ADA" w14:textId="73E7226F" w:rsidR="00A6721E" w:rsidRPr="007E035A" w:rsidRDefault="00A6721E" w:rsidP="00A6721E">
      <w:pPr>
        <w:spacing w:line="360" w:lineRule="auto"/>
        <w:rPr>
          <w:rFonts w:cstheme="minorHAnsi"/>
        </w:rPr>
      </w:pPr>
      <w:r>
        <w:rPr>
          <w:rFonts w:cstheme="minorHAnsi"/>
          <w:b/>
          <w:bCs/>
        </w:rPr>
        <w:t xml:space="preserve">Design: </w:t>
      </w:r>
      <w:r w:rsidRPr="002438EB">
        <w:rPr>
          <w:rFonts w:cstheme="minorHAnsi"/>
        </w:rPr>
        <w:t>Analysis of free-text responses fr</w:t>
      </w:r>
      <w:r>
        <w:rPr>
          <w:rFonts w:cstheme="minorHAnsi"/>
        </w:rPr>
        <w:t>o</w:t>
      </w:r>
      <w:r w:rsidRPr="002438EB">
        <w:rPr>
          <w:rFonts w:cstheme="minorHAnsi"/>
        </w:rPr>
        <w:t>m a</w:t>
      </w:r>
      <w:r>
        <w:rPr>
          <w:rFonts w:cstheme="minorHAnsi"/>
        </w:rPr>
        <w:t xml:space="preserve"> </w:t>
      </w:r>
      <w:r w:rsidRPr="002438EB">
        <w:rPr>
          <w:rFonts w:cstheme="minorHAnsi"/>
        </w:rPr>
        <w:t xml:space="preserve">cross-sectional survey of </w:t>
      </w:r>
      <w:r>
        <w:rPr>
          <w:rFonts w:cstheme="minorHAnsi"/>
        </w:rPr>
        <w:t>the UK nursing and midwifery workforce</w:t>
      </w:r>
      <w:r w:rsidRPr="002438EB">
        <w:rPr>
          <w:rFonts w:cstheme="minorHAnsi"/>
        </w:rPr>
        <w:t>.</w:t>
      </w:r>
      <w:r>
        <w:rPr>
          <w:rFonts w:cstheme="minorHAnsi"/>
        </w:rPr>
        <w:t xml:space="preserve"> </w:t>
      </w:r>
    </w:p>
    <w:p w14:paraId="39E0DF40" w14:textId="548B0261" w:rsidR="00A6721E" w:rsidRDefault="00A6721E" w:rsidP="00A6721E">
      <w:pPr>
        <w:spacing w:line="360" w:lineRule="auto"/>
        <w:rPr>
          <w:rFonts w:cstheme="minorHAnsi"/>
        </w:rPr>
      </w:pPr>
      <w:r w:rsidRPr="00FB67B1">
        <w:rPr>
          <w:rFonts w:cstheme="minorHAnsi"/>
          <w:b/>
          <w:bCs/>
        </w:rPr>
        <w:t>Methods</w:t>
      </w:r>
      <w:r>
        <w:rPr>
          <w:rFonts w:cstheme="minorHAnsi"/>
          <w:b/>
          <w:bCs/>
        </w:rPr>
        <w:t>:</w:t>
      </w:r>
      <w:r>
        <w:rPr>
          <w:rFonts w:cstheme="minorHAnsi"/>
        </w:rPr>
        <w:t xml:space="preserve"> Between 2-14 April 2020, </w:t>
      </w:r>
      <w:r w:rsidRPr="00E274DC">
        <w:rPr>
          <w:rFonts w:cstheme="minorHAnsi"/>
        </w:rPr>
        <w:t xml:space="preserve">3,299 </w:t>
      </w:r>
      <w:r>
        <w:rPr>
          <w:rFonts w:cstheme="minorHAnsi"/>
        </w:rPr>
        <w:t>nurses and midwives completed an online survey,</w:t>
      </w:r>
      <w:r w:rsidRPr="00B504B9">
        <w:rPr>
          <w:rFonts w:cstheme="minorHAnsi"/>
        </w:rPr>
        <w:t xml:space="preserve"> </w:t>
      </w:r>
      <w:r>
        <w:rPr>
          <w:rFonts w:cstheme="minorHAnsi"/>
        </w:rPr>
        <w:t>as part of the “</w:t>
      </w:r>
      <w:r w:rsidRPr="00166202">
        <w:rPr>
          <w:rFonts w:cstheme="minorHAnsi"/>
        </w:rPr>
        <w:t xml:space="preserve">Impact of </w:t>
      </w:r>
      <w:r>
        <w:rPr>
          <w:rFonts w:cstheme="minorHAnsi"/>
        </w:rPr>
        <w:t>COVID</w:t>
      </w:r>
      <w:r w:rsidRPr="00166202">
        <w:rPr>
          <w:rFonts w:cstheme="minorHAnsi"/>
        </w:rPr>
        <w:t>-19 on Nurses</w:t>
      </w:r>
      <w:r>
        <w:rPr>
          <w:rFonts w:cstheme="minorHAnsi"/>
        </w:rPr>
        <w:t>”</w:t>
      </w:r>
      <w:r w:rsidRPr="00166202">
        <w:rPr>
          <w:rFonts w:cstheme="minorHAnsi"/>
        </w:rPr>
        <w:t xml:space="preserve"> </w:t>
      </w:r>
      <w:r>
        <w:rPr>
          <w:rFonts w:cstheme="minorHAnsi"/>
        </w:rPr>
        <w:t>(ICON) study.</w:t>
      </w:r>
      <w:r w:rsidRPr="00955D0D">
        <w:rPr>
          <w:rFonts w:cstheme="minorHAnsi"/>
        </w:rPr>
        <w:t xml:space="preserve"> 2,205 (67%) </w:t>
      </w:r>
      <w:r>
        <w:rPr>
          <w:rFonts w:cstheme="minorHAnsi"/>
        </w:rPr>
        <w:t xml:space="preserve">gave answers to a question asking for the top three things that the government or their employer could do to improve their working lives. Each participants’ response was coded using thematic and content analysis. Multiple response analysis quantified the frequency of different issues and themes and examined variation by employer.    </w:t>
      </w:r>
    </w:p>
    <w:p w14:paraId="02E15A9E" w14:textId="1A5589B0" w:rsidR="00A6721E" w:rsidRPr="00955D0D" w:rsidRDefault="00A6721E" w:rsidP="00A6721E">
      <w:pPr>
        <w:spacing w:line="360" w:lineRule="auto"/>
        <w:rPr>
          <w:rFonts w:cstheme="minorHAnsi"/>
        </w:rPr>
      </w:pPr>
      <w:r w:rsidRPr="00FB67B1">
        <w:rPr>
          <w:rFonts w:cstheme="minorHAnsi"/>
          <w:b/>
          <w:bCs/>
        </w:rPr>
        <w:t>Results</w:t>
      </w:r>
      <w:r w:rsidRPr="00955D0D">
        <w:rPr>
          <w:rFonts w:cstheme="minorHAnsi"/>
        </w:rPr>
        <w:t xml:space="preserve">: </w:t>
      </w:r>
      <w:r>
        <w:rPr>
          <w:rFonts w:cstheme="minorHAnsi"/>
        </w:rPr>
        <w:t>M</w:t>
      </w:r>
      <w:r w:rsidRPr="00955D0D">
        <w:rPr>
          <w:rFonts w:cstheme="minorHAnsi"/>
        </w:rPr>
        <w:t xml:space="preserve">ost </w:t>
      </w:r>
      <w:r>
        <w:rPr>
          <w:rFonts w:cstheme="minorHAnsi"/>
        </w:rPr>
        <w:t xml:space="preserve">(77%) were </w:t>
      </w:r>
      <w:r w:rsidRPr="00955D0D">
        <w:rPr>
          <w:rFonts w:cstheme="minorHAnsi"/>
        </w:rPr>
        <w:t xml:space="preserve">employed by the National Health Service (77%) and </w:t>
      </w:r>
      <w:r>
        <w:rPr>
          <w:rFonts w:cstheme="minorHAnsi"/>
        </w:rPr>
        <w:t xml:space="preserve">worked </w:t>
      </w:r>
      <w:r w:rsidRPr="00955D0D">
        <w:rPr>
          <w:rFonts w:cstheme="minorHAnsi"/>
        </w:rPr>
        <w:t>at staff or senior staff nurse</w:t>
      </w:r>
      <w:r>
        <w:rPr>
          <w:rFonts w:cstheme="minorHAnsi"/>
        </w:rPr>
        <w:t xml:space="preserve"> levels</w:t>
      </w:r>
      <w:r w:rsidRPr="00955D0D">
        <w:rPr>
          <w:rFonts w:cstheme="minorHAnsi"/>
        </w:rPr>
        <w:t xml:space="preserve"> (55%).</w:t>
      </w:r>
      <w:r>
        <w:rPr>
          <w:rFonts w:cstheme="minorHAnsi"/>
        </w:rPr>
        <w:t xml:space="preserve">  </w:t>
      </w:r>
      <w:r w:rsidRPr="00955D0D">
        <w:rPr>
          <w:rFonts w:cstheme="minorHAnsi"/>
        </w:rPr>
        <w:t>5,938 codable responses</w:t>
      </w:r>
      <w:r>
        <w:rPr>
          <w:rFonts w:cstheme="minorHAnsi"/>
        </w:rPr>
        <w:t xml:space="preserve"> were generated.</w:t>
      </w:r>
      <w:r w:rsidRPr="00955D0D">
        <w:rPr>
          <w:rFonts w:cstheme="minorHAnsi"/>
        </w:rPr>
        <w:t xml:space="preserve"> </w:t>
      </w:r>
      <w:r>
        <w:rPr>
          <w:rFonts w:cstheme="minorHAnsi"/>
        </w:rPr>
        <w:t>P</w:t>
      </w:r>
      <w:r w:rsidRPr="00955D0D">
        <w:rPr>
          <w:rFonts w:cstheme="minorHAnsi"/>
        </w:rPr>
        <w:t>ersonal protective equipment/staff safety</w:t>
      </w:r>
      <w:r>
        <w:rPr>
          <w:rFonts w:cstheme="minorHAnsi"/>
        </w:rPr>
        <w:t xml:space="preserve"> (60.0%), </w:t>
      </w:r>
      <w:r w:rsidRPr="00955D0D">
        <w:rPr>
          <w:rFonts w:cstheme="minorHAnsi"/>
        </w:rPr>
        <w:t>support to workforce</w:t>
      </w:r>
      <w:r>
        <w:rPr>
          <w:rFonts w:cstheme="minorHAnsi"/>
        </w:rPr>
        <w:t xml:space="preserve"> (28.6%) </w:t>
      </w:r>
      <w:r w:rsidRPr="00955D0D">
        <w:rPr>
          <w:rFonts w:cstheme="minorHAnsi"/>
        </w:rPr>
        <w:t>and better communication</w:t>
      </w:r>
      <w:r>
        <w:rPr>
          <w:rFonts w:cstheme="minorHAnsi"/>
        </w:rPr>
        <w:t xml:space="preserve"> (21.9%) were the most cited themes. </w:t>
      </w:r>
      <w:r w:rsidRPr="00955D0D">
        <w:rPr>
          <w:rFonts w:cstheme="minorHAnsi"/>
        </w:rPr>
        <w:t xml:space="preserve">Within </w:t>
      </w:r>
      <w:r>
        <w:rPr>
          <w:rFonts w:cstheme="minorHAnsi"/>
        </w:rPr>
        <w:t>‘</w:t>
      </w:r>
      <w:r w:rsidRPr="00955D0D">
        <w:rPr>
          <w:rFonts w:cstheme="minorHAnsi"/>
        </w:rPr>
        <w:t>personal protective equipment</w:t>
      </w:r>
      <w:r>
        <w:rPr>
          <w:rFonts w:cstheme="minorHAnsi"/>
        </w:rPr>
        <w:t>’</w:t>
      </w:r>
      <w:r w:rsidRPr="00955D0D">
        <w:rPr>
          <w:rFonts w:cstheme="minorHAnsi"/>
        </w:rPr>
        <w:t xml:space="preserve">, responses focussed most on available supply. Only 2.8% stated that nothing further could be done. </w:t>
      </w:r>
      <w:r>
        <w:rPr>
          <w:rFonts w:cstheme="minorHAnsi"/>
        </w:rPr>
        <w:t>Patterns were similar in both NHS and non-NHS settings.</w:t>
      </w:r>
    </w:p>
    <w:p w14:paraId="1A5E1400" w14:textId="77777777" w:rsidR="00A6721E" w:rsidRDefault="00A6721E" w:rsidP="00A6721E">
      <w:pPr>
        <w:spacing w:line="360" w:lineRule="auto"/>
        <w:rPr>
          <w:rFonts w:cstheme="minorHAnsi"/>
        </w:rPr>
      </w:pPr>
      <w:r w:rsidRPr="00FB67B1">
        <w:rPr>
          <w:rFonts w:cstheme="minorHAnsi"/>
          <w:b/>
          <w:bCs/>
        </w:rPr>
        <w:t>Conclusions</w:t>
      </w:r>
      <w:r>
        <w:rPr>
          <w:rFonts w:cstheme="minorHAnsi"/>
          <w:b/>
          <w:bCs/>
        </w:rPr>
        <w:t xml:space="preserve">: </w:t>
      </w:r>
      <w:r w:rsidRPr="0003139B">
        <w:t>The analysis provide</w:t>
      </w:r>
      <w:r>
        <w:t>d</w:t>
      </w:r>
      <w:r w:rsidRPr="0003139B">
        <w:t xml:space="preserve"> valuable insight into key changes required to improve the work lives of nurses </w:t>
      </w:r>
      <w:r>
        <w:t xml:space="preserve">during a pandemic.  </w:t>
      </w:r>
      <w:r w:rsidRPr="0003139B">
        <w:rPr>
          <w:rFonts w:cstheme="minorHAnsi"/>
        </w:rPr>
        <w:t>Urgent improvements in provision and quality of personal protective equipment were needed for the safety of both workforce and patients</w:t>
      </w:r>
      <w:r>
        <w:rPr>
          <w:rFonts w:cstheme="minorHAnsi"/>
        </w:rPr>
        <w:t xml:space="preserve">. </w:t>
      </w:r>
    </w:p>
    <w:p w14:paraId="26320B1C" w14:textId="77777777" w:rsidR="00A6721E" w:rsidRDefault="00A6721E" w:rsidP="00A6721E">
      <w:pPr>
        <w:spacing w:line="360" w:lineRule="auto"/>
      </w:pPr>
      <w:r w:rsidRPr="00E06D77">
        <w:rPr>
          <w:rFonts w:cstheme="minorHAnsi"/>
          <w:b/>
          <w:bCs/>
        </w:rPr>
        <w:t>Impact:</w:t>
      </w:r>
      <w:r>
        <w:rPr>
          <w:rFonts w:cstheme="minorHAnsi"/>
        </w:rPr>
        <w:t xml:space="preserve">  Failure to meet nurses needs to be safe at work appears to have damaged morale in this vital workforce.  </w:t>
      </w:r>
      <w:r w:rsidRPr="00955D0D">
        <w:rPr>
          <w:rFonts w:cstheme="minorHAnsi"/>
        </w:rPr>
        <w:t xml:space="preserve">We identified key strategies </w:t>
      </w:r>
      <w:r>
        <w:rPr>
          <w:rFonts w:cstheme="minorHAnsi"/>
        </w:rPr>
        <w:t xml:space="preserve">that, if implemented by the </w:t>
      </w:r>
      <w:r w:rsidRPr="00955D0D">
        <w:rPr>
          <w:rFonts w:cstheme="minorHAnsi"/>
        </w:rPr>
        <w:t>Government and employers</w:t>
      </w:r>
      <w:r>
        <w:rPr>
          <w:rFonts w:cstheme="minorHAnsi"/>
        </w:rPr>
        <w:t xml:space="preserve">, could have </w:t>
      </w:r>
      <w:r w:rsidRPr="00955D0D">
        <w:rPr>
          <w:rFonts w:cstheme="minorHAnsi"/>
        </w:rPr>
        <w:t>improved the working lives of the nursing and midwifery workforce during the early stages of the COVID-19 pandemic</w:t>
      </w:r>
      <w:r>
        <w:rPr>
          <w:rFonts w:cstheme="minorHAnsi"/>
        </w:rPr>
        <w:t xml:space="preserve"> and could </w:t>
      </w:r>
      <w:r w:rsidRPr="44F240D3">
        <w:t xml:space="preserve">prevent the pandemic from having a longer-term negative impact on the retention of </w:t>
      </w:r>
      <w:r>
        <w:t>this</w:t>
      </w:r>
      <w:r w:rsidRPr="44F240D3">
        <w:t xml:space="preserve"> </w:t>
      </w:r>
      <w:r>
        <w:t xml:space="preserve">vital </w:t>
      </w:r>
      <w:r w:rsidRPr="44F240D3">
        <w:t xml:space="preserve">workforce.  </w:t>
      </w:r>
    </w:p>
    <w:p w14:paraId="5011651E" w14:textId="6D396557" w:rsidR="00160EB9" w:rsidRPr="00532262" w:rsidRDefault="00160EB9" w:rsidP="00160EB9">
      <w:pPr>
        <w:pStyle w:val="PlainText"/>
        <w:spacing w:line="360" w:lineRule="auto"/>
      </w:pPr>
      <w:r w:rsidRPr="00532262">
        <w:rPr>
          <w:b/>
          <w:bCs/>
        </w:rPr>
        <w:t>Patient or Public Contribution:</w:t>
      </w:r>
      <w:r w:rsidRPr="00532262">
        <w:t xml:space="preserve"> No Patient or Public Contribution, due to the COVID-19 Pandemic, urgency of the work and the target population being health and social care staff. </w:t>
      </w:r>
    </w:p>
    <w:p w14:paraId="52873180" w14:textId="77777777" w:rsidR="00160EB9" w:rsidRPr="00532262" w:rsidRDefault="00160EB9" w:rsidP="00A6721E">
      <w:pPr>
        <w:spacing w:line="360" w:lineRule="auto"/>
      </w:pPr>
    </w:p>
    <w:p w14:paraId="1743E99E" w14:textId="608BFE36" w:rsidR="00C8509D" w:rsidRDefault="00C8509D" w:rsidP="007D3AB0">
      <w:pPr>
        <w:spacing w:line="360" w:lineRule="auto"/>
        <w:rPr>
          <w:rFonts w:cstheme="minorHAnsi"/>
        </w:rPr>
      </w:pPr>
      <w:r w:rsidRPr="00955D0D">
        <w:rPr>
          <w:rFonts w:cstheme="minorHAnsi"/>
          <w:b/>
          <w:bCs/>
        </w:rPr>
        <w:lastRenderedPageBreak/>
        <w:t>Keywords (10):</w:t>
      </w:r>
      <w:r w:rsidRPr="00955D0D">
        <w:rPr>
          <w:rFonts w:cstheme="minorHAnsi"/>
        </w:rPr>
        <w:t xml:space="preserve"> nursing, nurses, midwives, COVID-19, morale, personal protective equipment, work-lives, survey, wellbeing; content analysis</w:t>
      </w:r>
      <w:r>
        <w:rPr>
          <w:rFonts w:cstheme="minorHAnsi"/>
        </w:rPr>
        <w:t xml:space="preserve"> </w:t>
      </w:r>
    </w:p>
    <w:p w14:paraId="4803EE1E" w14:textId="77777777" w:rsidR="00C03267" w:rsidRDefault="00C03267" w:rsidP="007D3AB0">
      <w:pPr>
        <w:spacing w:line="360" w:lineRule="auto"/>
        <w:rPr>
          <w:rFonts w:cstheme="minorHAnsi"/>
        </w:rPr>
      </w:pPr>
    </w:p>
    <w:p w14:paraId="7051D03E" w14:textId="5AA7ED22" w:rsidR="00205DFA" w:rsidRPr="00375541" w:rsidRDefault="00330F83" w:rsidP="005539DE">
      <w:pPr>
        <w:pStyle w:val="NormalWeb"/>
        <w:shd w:val="clear" w:color="auto" w:fill="FFFFFF"/>
        <w:spacing w:before="75" w:beforeAutospacing="0" w:after="75" w:afterAutospacing="0" w:line="360" w:lineRule="auto"/>
        <w:rPr>
          <w:rFonts w:ascii="Open Sans" w:hAnsi="Open Sans" w:cs="Open Sans"/>
          <w:color w:val="7030A0"/>
          <w:sz w:val="21"/>
          <w:szCs w:val="21"/>
        </w:rPr>
      </w:pPr>
      <w:bookmarkStart w:id="0" w:name="_Hlk80968612"/>
      <w:r>
        <w:rPr>
          <w:rStyle w:val="Strong"/>
          <w:rFonts w:ascii="Open Sans" w:hAnsi="Open Sans" w:cs="Open Sans"/>
          <w:color w:val="1C1D1E"/>
          <w:sz w:val="21"/>
          <w:szCs w:val="21"/>
          <w:shd w:val="clear" w:color="auto" w:fill="FFFFFF"/>
        </w:rPr>
        <w:t xml:space="preserve">INTRODUCTION </w:t>
      </w:r>
      <w:r w:rsidR="00205DFA">
        <w:rPr>
          <w:rStyle w:val="Strong"/>
          <w:rFonts w:ascii="Open Sans" w:hAnsi="Open Sans" w:cs="Open Sans"/>
          <w:color w:val="1C1D1E"/>
          <w:sz w:val="21"/>
          <w:szCs w:val="21"/>
          <w:shd w:val="clear" w:color="auto" w:fill="FFFFFF"/>
        </w:rPr>
        <w:t xml:space="preserve">/ </w:t>
      </w:r>
      <w:bookmarkStart w:id="1" w:name="_Hlk90634002"/>
      <w:r w:rsidR="00205DFA">
        <w:rPr>
          <w:rStyle w:val="Strong"/>
          <w:rFonts w:ascii="Open Sans" w:hAnsi="Open Sans" w:cs="Open Sans"/>
          <w:color w:val="1C1D1E"/>
          <w:sz w:val="21"/>
          <w:szCs w:val="21"/>
        </w:rPr>
        <w:t xml:space="preserve">BACKGROUND </w:t>
      </w:r>
    </w:p>
    <w:bookmarkEnd w:id="1"/>
    <w:p w14:paraId="2B2FE49A" w14:textId="56F195E7" w:rsidR="00AA7A6A" w:rsidRDefault="00FF183B" w:rsidP="005539DE">
      <w:pPr>
        <w:spacing w:line="360" w:lineRule="auto"/>
        <w:rPr>
          <w:rFonts w:cs="Arial"/>
        </w:rPr>
      </w:pPr>
      <w:r w:rsidRPr="44F240D3">
        <w:rPr>
          <w:rFonts w:cs="Arial"/>
        </w:rPr>
        <w:t xml:space="preserve">As we face a global shortage </w:t>
      </w:r>
      <w:r w:rsidR="003F682F" w:rsidRPr="44F240D3">
        <w:rPr>
          <w:rFonts w:cs="Arial"/>
        </w:rPr>
        <w:t>of</w:t>
      </w:r>
      <w:r w:rsidR="00F46534" w:rsidRPr="44F240D3">
        <w:rPr>
          <w:rFonts w:cs="Arial"/>
        </w:rPr>
        <w:t xml:space="preserve"> registered </w:t>
      </w:r>
      <w:r w:rsidRPr="44F240D3">
        <w:rPr>
          <w:rFonts w:cs="Arial"/>
        </w:rPr>
        <w:t>nurs</w:t>
      </w:r>
      <w:r w:rsidR="003F682F" w:rsidRPr="44F240D3">
        <w:rPr>
          <w:rFonts w:cs="Arial"/>
        </w:rPr>
        <w:t>es</w:t>
      </w:r>
      <w:r w:rsidRPr="44F240D3">
        <w:rPr>
          <w:rFonts w:cs="Arial"/>
        </w:rPr>
        <w:t xml:space="preserve">, employers and governments </w:t>
      </w:r>
      <w:r w:rsidR="00F46534" w:rsidRPr="44F240D3">
        <w:rPr>
          <w:rFonts w:cs="Arial"/>
        </w:rPr>
        <w:t xml:space="preserve">should </w:t>
      </w:r>
      <w:r w:rsidRPr="44F240D3">
        <w:rPr>
          <w:rFonts w:cs="Arial"/>
        </w:rPr>
        <w:t xml:space="preserve">have a strong motivation </w:t>
      </w:r>
      <w:r w:rsidR="00F46534" w:rsidRPr="44F240D3">
        <w:rPr>
          <w:rFonts w:cs="Arial"/>
        </w:rPr>
        <w:t>to</w:t>
      </w:r>
      <w:r w:rsidRPr="44F240D3">
        <w:rPr>
          <w:rFonts w:cs="Arial"/>
        </w:rPr>
        <w:t xml:space="preserve"> attend to the growth and sustainability of the nursing workforce, to boost retention, and ensure nursing staff </w:t>
      </w:r>
      <w:r w:rsidR="0F8E0473" w:rsidRPr="44F240D3">
        <w:rPr>
          <w:rFonts w:cs="Arial"/>
        </w:rPr>
        <w:t>ca</w:t>
      </w:r>
      <w:r w:rsidR="00F46534" w:rsidRPr="44F240D3">
        <w:rPr>
          <w:rFonts w:cs="Arial"/>
        </w:rPr>
        <w:t>n</w:t>
      </w:r>
      <w:r w:rsidR="008817B9" w:rsidRPr="44F240D3">
        <w:rPr>
          <w:rFonts w:cs="Arial"/>
        </w:rPr>
        <w:t xml:space="preserve"> deliver </w:t>
      </w:r>
      <w:r w:rsidR="00BA1964" w:rsidRPr="44F240D3">
        <w:rPr>
          <w:rFonts w:cs="Arial"/>
        </w:rPr>
        <w:t xml:space="preserve">high-quality </w:t>
      </w:r>
      <w:r w:rsidR="008817B9" w:rsidRPr="44F240D3">
        <w:rPr>
          <w:rFonts w:cs="Arial"/>
        </w:rPr>
        <w:t>care</w:t>
      </w:r>
      <w:r w:rsidR="00BA1964" w:rsidRPr="44F240D3">
        <w:rPr>
          <w:rFonts w:cs="Arial"/>
        </w:rPr>
        <w:t xml:space="preserve"> across the health and social care sector</w:t>
      </w:r>
      <w:r w:rsidR="00944402" w:rsidRPr="44F240D3">
        <w:rPr>
          <w:rFonts w:cs="Arial"/>
        </w:rPr>
        <w:t xml:space="preserve"> </w:t>
      </w:r>
      <w:r w:rsidR="00F46534" w:rsidRPr="44F240D3">
        <w:rPr>
          <w:rFonts w:cs="Arial"/>
        </w:rPr>
        <w:t xml:space="preserve">effectively and efficiently </w:t>
      </w:r>
      <w:r w:rsidRPr="44F240D3">
        <w:rPr>
          <w:rFonts w:cs="Arial"/>
        </w:rPr>
        <w:fldChar w:fldCharType="begin"/>
      </w:r>
      <w:r w:rsidR="00521299">
        <w:rPr>
          <w:rFonts w:cs="Arial"/>
        </w:rPr>
        <w:instrText xml:space="preserve"> ADDIN EN.CITE &lt;EndNote&gt;&lt;Cite&gt;&lt;Author&gt;WHO&lt;/Author&gt;&lt;Year&gt;2020&lt;/Year&gt;&lt;RecNum&gt;647&lt;/RecNum&gt;&lt;DisplayText&gt;(Buchan, Catton, &amp;amp; Shaffer, 2022; WHO, 2020)&lt;/DisplayText&gt;&lt;record&gt;&lt;rec-number&gt;647&lt;/rec-number&gt;&lt;foreign-keys&gt;&lt;key app="EN" db-id="apwx052svx0wfmewrfpvptvidw9svrxvzvsz" timestamp="1610994685"&gt;647&lt;/key&gt;&lt;/foreign-keys&gt;&lt;ref-type name="Web Page"&gt;12&lt;/ref-type&gt;&lt;contributors&gt;&lt;authors&gt;&lt;author&gt;WHO&lt;/author&gt;&lt;/authors&gt;&lt;/contributors&gt;&lt;titles&gt;&lt;title&gt;Nursing and midwifery&lt;/title&gt;&lt;/titles&gt;&lt;number&gt;18-Jan-2021&lt;/number&gt;&lt;dates&gt;&lt;year&gt;2020&lt;/year&gt;&lt;pub-dates&gt;&lt;date&gt;9 January 2020&lt;/date&gt;&lt;/pub-dates&gt;&lt;/dates&gt;&lt;urls&gt;&lt;related-urls&gt;&lt;url&gt;https://www.who.int/news-room/fact-sheets/detail/nursing-and-midwifery&lt;/url&gt;&lt;/related-urls&gt;&lt;/urls&gt;&lt;/record&gt;&lt;/Cite&gt;&lt;Cite&gt;&lt;Author&gt;Buchan&lt;/Author&gt;&lt;Year&gt;2022&lt;/Year&gt;&lt;RecNum&gt;728&lt;/RecNum&gt;&lt;record&gt;&lt;rec-number&gt;728&lt;/rec-number&gt;&lt;foreign-keys&gt;&lt;key app="EN" db-id="apwx052svx0wfmewrfpvptvidw9svrxvzvsz" timestamp="1643393401"&gt;728&lt;/key&gt;&lt;/foreign-keys&gt;&lt;ref-type name="Report"&gt;27&lt;/ref-type&gt;&lt;contributors&gt;&lt;authors&gt;&lt;author&gt;Buchan, J&lt;/author&gt;&lt;author&gt;Catton, H  &lt;/author&gt;&lt;author&gt;Shaffer, F &lt;/author&gt;&lt;/authors&gt;&lt;/contributors&gt;&lt;titles&gt;&lt;title&gt;Sustain and Retain in 2022 and Beyond&lt;/title&gt;&lt;/titles&gt;&lt;dates&gt;&lt;year&gt;2022&lt;/year&gt;&lt;pub-dates&gt;&lt;date&gt;Jaunaury 2022.&lt;/date&gt;&lt;/pub-dates&gt;&lt;/dates&gt;&lt;publisher&gt;ICN-CGFNS&lt;/publisher&gt;&lt;urls&gt;&lt;/urls&gt;&lt;/record&gt;&lt;/Cite&gt;&lt;/EndNote&gt;</w:instrText>
      </w:r>
      <w:r w:rsidRPr="44F240D3">
        <w:rPr>
          <w:rFonts w:cs="Arial"/>
        </w:rPr>
        <w:fldChar w:fldCharType="separate"/>
      </w:r>
      <w:r w:rsidR="00521299">
        <w:rPr>
          <w:rFonts w:cs="Arial"/>
          <w:noProof/>
        </w:rPr>
        <w:t>(Buchan, Catton, &amp; Shaffer, 2022; WHO, 2020)</w:t>
      </w:r>
      <w:r w:rsidRPr="44F240D3">
        <w:rPr>
          <w:rFonts w:cs="Arial"/>
        </w:rPr>
        <w:fldChar w:fldCharType="end"/>
      </w:r>
      <w:r w:rsidR="006278BC" w:rsidRPr="44F240D3">
        <w:rPr>
          <w:rFonts w:cs="Arial"/>
        </w:rPr>
        <w:t xml:space="preserve">. </w:t>
      </w:r>
      <w:r w:rsidR="00AA7A6A" w:rsidRPr="44F240D3">
        <w:rPr>
          <w:rFonts w:cs="Arial"/>
        </w:rPr>
        <w:t xml:space="preserve">Creating effective </w:t>
      </w:r>
      <w:r w:rsidR="00F46534" w:rsidRPr="44F240D3">
        <w:rPr>
          <w:rFonts w:cs="Arial"/>
        </w:rPr>
        <w:t xml:space="preserve">nursing </w:t>
      </w:r>
      <w:r w:rsidR="00AA7A6A" w:rsidRPr="44F240D3">
        <w:rPr>
          <w:rFonts w:cs="Arial"/>
        </w:rPr>
        <w:t xml:space="preserve">workforce retention policies (or policy bundles) relies upon </w:t>
      </w:r>
      <w:r w:rsidR="00F46534" w:rsidRPr="44F240D3">
        <w:rPr>
          <w:rFonts w:cs="Arial"/>
        </w:rPr>
        <w:t xml:space="preserve">an </w:t>
      </w:r>
      <w:r w:rsidR="00AA7A6A" w:rsidRPr="44F240D3">
        <w:rPr>
          <w:rFonts w:cs="Arial"/>
        </w:rPr>
        <w:t xml:space="preserve">understanding </w:t>
      </w:r>
      <w:r w:rsidR="00F46534" w:rsidRPr="44F240D3">
        <w:rPr>
          <w:rFonts w:cs="Arial"/>
        </w:rPr>
        <w:t xml:space="preserve">of </w:t>
      </w:r>
      <w:r w:rsidR="00BA1964" w:rsidRPr="44F240D3">
        <w:rPr>
          <w:rFonts w:cs="Arial"/>
        </w:rPr>
        <w:t xml:space="preserve">the </w:t>
      </w:r>
      <w:r w:rsidR="00AA7A6A" w:rsidRPr="44F240D3">
        <w:rPr>
          <w:rFonts w:cs="Arial"/>
        </w:rPr>
        <w:t>needs and motivation</w:t>
      </w:r>
      <w:r w:rsidR="00F46534" w:rsidRPr="44F240D3">
        <w:rPr>
          <w:rFonts w:cs="Arial"/>
        </w:rPr>
        <w:t>s</w:t>
      </w:r>
      <w:r w:rsidR="00BA1964" w:rsidRPr="44F240D3">
        <w:rPr>
          <w:rFonts w:cs="Arial"/>
        </w:rPr>
        <w:t xml:space="preserve"> of</w:t>
      </w:r>
      <w:r w:rsidR="00AA7A6A" w:rsidRPr="44F240D3">
        <w:rPr>
          <w:rFonts w:cs="Arial"/>
        </w:rPr>
        <w:t xml:space="preserve"> the workforce</w:t>
      </w:r>
      <w:r w:rsidR="00F46534" w:rsidRPr="44F240D3">
        <w:rPr>
          <w:rFonts w:cs="Arial"/>
        </w:rPr>
        <w:t xml:space="preserve"> under different conditions</w:t>
      </w:r>
      <w:r w:rsidR="007375D6" w:rsidRPr="44F240D3">
        <w:rPr>
          <w:rFonts w:cs="Arial"/>
        </w:rPr>
        <w:t xml:space="preserve"> </w:t>
      </w:r>
      <w:r w:rsidRPr="00A80488">
        <w:rPr>
          <w:rFonts w:cs="Arial"/>
        </w:rPr>
        <w:fldChar w:fldCharType="begin"/>
      </w:r>
      <w:r w:rsidR="00521299" w:rsidRPr="00A80488">
        <w:rPr>
          <w:rFonts w:cs="Arial"/>
        </w:rPr>
        <w:instrText xml:space="preserve"> ADDIN EN.CITE &lt;EndNote&gt;&lt;Cite&gt;&lt;Author&gt;Buchan&lt;/Author&gt;&lt;Year&gt;2018&lt;/Year&gt;&lt;RecNum&gt;657&lt;/RecNum&gt;&lt;DisplayText&gt;(Buchan, Shaffer, &amp;amp; Catton, 2018)&lt;/DisplayText&gt;&lt;record&gt;&lt;rec-number&gt;657&lt;/rec-number&gt;&lt;foreign-keys&gt;&lt;key app="EN" db-id="apwx052svx0wfmewrfpvptvidw9svrxvzvsz" timestamp="1621412862"&gt;657&lt;/key&gt;&lt;/foreign-keys&gt;&lt;ref-type name="Journal Article"&gt;17&lt;/ref-type&gt;&lt;contributors&gt;&lt;authors&gt;&lt;author&gt;Buchan, J&lt;/author&gt;&lt;author&gt;Shaffer, FA&lt;/author&gt;&lt;author&gt;Catton, H&lt;/author&gt;&lt;/authors&gt;&lt;/contributors&gt;&lt;titles&gt;&lt;title&gt;Policy brief: Nurse retention&lt;/title&gt;&lt;secondary-title&gt;Geneva: ICN, ICNM, CGFNS&lt;/secondary-title&gt;&lt;/titles&gt;&lt;periodical&gt;&lt;full-title&gt;Geneva: ICN, ICNM, CGFNS&lt;/full-title&gt;&lt;/periodical&gt;&lt;dates&gt;&lt;year&gt;2018&lt;/year&gt;&lt;/dates&gt;&lt;urls&gt;&lt;/urls&gt;&lt;/record&gt;&lt;/Cite&gt;&lt;/EndNote&gt;</w:instrText>
      </w:r>
      <w:r w:rsidRPr="00A80488">
        <w:rPr>
          <w:rFonts w:cs="Arial"/>
        </w:rPr>
        <w:fldChar w:fldCharType="separate"/>
      </w:r>
      <w:r w:rsidR="00521299" w:rsidRPr="00A80488">
        <w:rPr>
          <w:rFonts w:cs="Arial"/>
          <w:noProof/>
        </w:rPr>
        <w:t>(Buchan, Shaffer, &amp; Catton, 2018)</w:t>
      </w:r>
      <w:r w:rsidRPr="00A80488">
        <w:rPr>
          <w:rFonts w:cs="Arial"/>
        </w:rPr>
        <w:fldChar w:fldCharType="end"/>
      </w:r>
      <w:r w:rsidR="00944402" w:rsidRPr="00A80488">
        <w:rPr>
          <w:rFonts w:cs="Arial"/>
        </w:rPr>
        <w:t>.</w:t>
      </w:r>
      <w:r w:rsidR="00AA7A6A" w:rsidRPr="44F240D3">
        <w:rPr>
          <w:rFonts w:cs="Arial"/>
        </w:rPr>
        <w:t xml:space="preserve"> </w:t>
      </w:r>
    </w:p>
    <w:p w14:paraId="07908620" w14:textId="0353A1C5" w:rsidR="005A503B" w:rsidRDefault="009620E2" w:rsidP="005539DE">
      <w:pPr>
        <w:spacing w:line="360" w:lineRule="auto"/>
        <w:rPr>
          <w:b/>
          <w:bCs/>
        </w:rPr>
      </w:pPr>
      <w:r w:rsidRPr="00C645E7">
        <w:rPr>
          <w:rFonts w:cs="Arial"/>
        </w:rPr>
        <w:t>The COVID-19 pandemic</w:t>
      </w:r>
      <w:r w:rsidR="008817B9">
        <w:rPr>
          <w:rFonts w:cs="Arial"/>
        </w:rPr>
        <w:t xml:space="preserve"> </w:t>
      </w:r>
      <w:r w:rsidR="00B42C34">
        <w:rPr>
          <w:rFonts w:cs="Arial"/>
        </w:rPr>
        <w:t xml:space="preserve">has </w:t>
      </w:r>
      <w:r w:rsidR="008817B9">
        <w:rPr>
          <w:rFonts w:cs="Arial"/>
        </w:rPr>
        <w:t xml:space="preserve">put </w:t>
      </w:r>
      <w:r w:rsidR="00942CE5">
        <w:rPr>
          <w:rFonts w:cs="Arial"/>
        </w:rPr>
        <w:t xml:space="preserve">global </w:t>
      </w:r>
      <w:r w:rsidR="008817B9">
        <w:rPr>
          <w:rFonts w:cs="Arial"/>
        </w:rPr>
        <w:t xml:space="preserve">health and care systems under </w:t>
      </w:r>
      <w:r w:rsidR="00B42C34">
        <w:rPr>
          <w:rFonts w:cs="Arial"/>
        </w:rPr>
        <w:t xml:space="preserve">extraordinary </w:t>
      </w:r>
      <w:r w:rsidR="008817B9">
        <w:rPr>
          <w:rFonts w:cs="Arial"/>
        </w:rPr>
        <w:t>pressure</w:t>
      </w:r>
      <w:r w:rsidR="00BA1964">
        <w:rPr>
          <w:rFonts w:cs="Arial"/>
        </w:rPr>
        <w:t>, both exacerbating and highlighting pre-existing staff shortages</w:t>
      </w:r>
      <w:r w:rsidR="008B4A67">
        <w:rPr>
          <w:rFonts w:cs="Arial"/>
        </w:rPr>
        <w:t xml:space="preserve"> </w:t>
      </w:r>
      <w:r w:rsidR="00982793">
        <w:rPr>
          <w:rFonts w:cs="Arial"/>
        </w:rPr>
        <w:fldChar w:fldCharType="begin"/>
      </w:r>
      <w:r w:rsidR="00982793">
        <w:rPr>
          <w:rFonts w:cs="Arial"/>
        </w:rPr>
        <w:instrText xml:space="preserve"> ADDIN EN.CITE &lt;EndNote&gt;&lt;Cite&gt;&lt;Author&gt;Beech&lt;/Author&gt;&lt;Year&gt;2019&lt;/Year&gt;&lt;RecNum&gt;669&lt;/RecNum&gt;&lt;DisplayText&gt;(Beech et al., 2019; WHO, 2020)&lt;/DisplayText&gt;&lt;record&gt;&lt;rec-number&gt;669&lt;/rec-number&gt;&lt;foreign-keys&gt;&lt;key app="EN" db-id="apwx052svx0wfmewrfpvptvidw9svrxvzvsz" timestamp="1621412934"&gt;669&lt;/key&gt;&lt;/foreign-keys&gt;&lt;ref-type name="Report"&gt;27&lt;/ref-type&gt;&lt;contributors&gt;&lt;authors&gt;&lt;author&gt;Beech, J&lt;/author&gt;&lt;author&gt;Bottery, S&lt;/author&gt;&lt;author&gt;Charlesworth, A&lt;/author&gt;&lt;author&gt;Evans, H&lt;/author&gt;&lt;author&gt;Gershlick, B&lt;/author&gt;&lt;author&gt;Hemmings, N&lt;/author&gt;&lt;author&gt;Imison, C&lt;/author&gt;&lt;author&gt;Kahtan, P&lt;/author&gt;&lt;author&gt;McKenna, H&lt;/author&gt;&lt;author&gt;Murray, R&lt;/author&gt;&lt;/authors&gt;&lt;/contributors&gt;&lt;titles&gt;&lt;title&gt;Closing the gap: key areas for action on the health and care workforce&lt;/title&gt;&lt;/titles&gt;&lt;dates&gt;&lt;year&gt;2019&lt;/year&gt;&lt;/dates&gt;&lt;publisher&gt;King&amp;apos;s Fund;  Nuffiled Trust; Helath Foundation&lt;/publisher&gt;&lt;urls&gt;&lt;related-urls&gt;&lt;url&gt;https://www.kingsfund.org.uk/publications/closing-gap-health-care-workforce&lt;/url&gt;&lt;/related-urls&gt;&lt;/urls&gt;&lt;/record&gt;&lt;/Cite&gt;&lt;Cite&gt;&lt;Author&gt;WHO&lt;/Author&gt;&lt;Year&gt;2020&lt;/Year&gt;&lt;RecNum&gt;647&lt;/RecNum&gt;&lt;record&gt;&lt;rec-number&gt;647&lt;/rec-number&gt;&lt;foreign-keys&gt;&lt;key app="EN" db-id="apwx052svx0wfmewrfpvptvidw9svrxvzvsz" timestamp="1610994685"&gt;647&lt;/key&gt;&lt;/foreign-keys&gt;&lt;ref-type name="Web Page"&gt;12&lt;/ref-type&gt;&lt;contributors&gt;&lt;authors&gt;&lt;author&gt;WHO&lt;/author&gt;&lt;/authors&gt;&lt;/contributors&gt;&lt;titles&gt;&lt;title&gt;Nursing and midwifery&lt;/title&gt;&lt;/titles&gt;&lt;number&gt;18-Jan-2021&lt;/number&gt;&lt;dates&gt;&lt;year&gt;2020&lt;/year&gt;&lt;pub-dates&gt;&lt;date&gt;9 January 2020&lt;/date&gt;&lt;/pub-dates&gt;&lt;/dates&gt;&lt;urls&gt;&lt;related-urls&gt;&lt;url&gt;https://www.who.int/news-room/fact-sheets/detail/nursing-and-midwifery&lt;/url&gt;&lt;/related-urls&gt;&lt;/urls&gt;&lt;/record&gt;&lt;/Cite&gt;&lt;/EndNote&gt;</w:instrText>
      </w:r>
      <w:r w:rsidR="00982793">
        <w:rPr>
          <w:rFonts w:cs="Arial"/>
        </w:rPr>
        <w:fldChar w:fldCharType="separate"/>
      </w:r>
      <w:r w:rsidR="00982793">
        <w:rPr>
          <w:rFonts w:cs="Arial"/>
          <w:noProof/>
        </w:rPr>
        <w:t>(Beech et al., 2019; WHO, 2020)</w:t>
      </w:r>
      <w:r w:rsidR="00982793">
        <w:rPr>
          <w:rFonts w:cs="Arial"/>
        </w:rPr>
        <w:fldChar w:fldCharType="end"/>
      </w:r>
      <w:r w:rsidR="00982793">
        <w:rPr>
          <w:rFonts w:cs="Arial"/>
        </w:rPr>
        <w:t xml:space="preserve"> </w:t>
      </w:r>
      <w:r w:rsidR="008B4A67">
        <w:rPr>
          <w:rFonts w:cs="Arial"/>
        </w:rPr>
        <w:t>a</w:t>
      </w:r>
      <w:r w:rsidR="00982793">
        <w:rPr>
          <w:rFonts w:cs="Arial"/>
        </w:rPr>
        <w:t>n</w:t>
      </w:r>
      <w:r w:rsidR="008B4A67">
        <w:rPr>
          <w:rFonts w:cs="Arial"/>
        </w:rPr>
        <w:t xml:space="preserve">d exposing long standing deficits </w:t>
      </w:r>
      <w:r w:rsidR="00F46534">
        <w:rPr>
          <w:rFonts w:cs="Arial"/>
        </w:rPr>
        <w:t xml:space="preserve">and strains </w:t>
      </w:r>
      <w:r w:rsidR="008B4A67">
        <w:rPr>
          <w:rFonts w:cs="Arial"/>
        </w:rPr>
        <w:t xml:space="preserve">in the </w:t>
      </w:r>
      <w:r w:rsidR="00982793">
        <w:rPr>
          <w:rFonts w:cs="Arial"/>
        </w:rPr>
        <w:t xml:space="preserve">NHS </w:t>
      </w:r>
      <w:r w:rsidR="008B4A67">
        <w:rPr>
          <w:rFonts w:cs="Arial"/>
        </w:rPr>
        <w:t>workforce (Ball 2020)</w:t>
      </w:r>
      <w:r w:rsidR="008817B9">
        <w:rPr>
          <w:rFonts w:cs="Arial"/>
        </w:rPr>
        <w:t xml:space="preserve">. </w:t>
      </w:r>
      <w:r w:rsidR="00B42C34">
        <w:rPr>
          <w:rFonts w:cs="Arial"/>
        </w:rPr>
        <w:t>The pace and e</w:t>
      </w:r>
      <w:r>
        <w:rPr>
          <w:rFonts w:cs="Arial"/>
        </w:rPr>
        <w:t xml:space="preserve">ase of </w:t>
      </w:r>
      <w:r w:rsidR="00FA7D81">
        <w:rPr>
          <w:rFonts w:cs="Arial"/>
        </w:rPr>
        <w:t xml:space="preserve">virus </w:t>
      </w:r>
      <w:r>
        <w:rPr>
          <w:rFonts w:cs="Arial"/>
        </w:rPr>
        <w:t>transmission</w:t>
      </w:r>
      <w:r w:rsidR="00B42C34">
        <w:rPr>
          <w:rFonts w:cs="Arial"/>
        </w:rPr>
        <w:t>,</w:t>
      </w:r>
      <w:r w:rsidR="008817B9">
        <w:rPr>
          <w:rFonts w:cs="Arial"/>
        </w:rPr>
        <w:t xml:space="preserve"> </w:t>
      </w:r>
      <w:r>
        <w:rPr>
          <w:rFonts w:cs="Arial"/>
        </w:rPr>
        <w:t xml:space="preserve">and </w:t>
      </w:r>
      <w:r w:rsidR="00B42C34">
        <w:rPr>
          <w:rFonts w:cs="Arial"/>
        </w:rPr>
        <w:t xml:space="preserve">potential </w:t>
      </w:r>
      <w:r>
        <w:rPr>
          <w:rFonts w:cs="Arial"/>
        </w:rPr>
        <w:t xml:space="preserve">rapid escalation </w:t>
      </w:r>
      <w:r w:rsidR="008E031E">
        <w:rPr>
          <w:rFonts w:cs="Arial"/>
        </w:rPr>
        <w:t xml:space="preserve">of symptoms to </w:t>
      </w:r>
      <w:r w:rsidR="008817B9">
        <w:rPr>
          <w:rFonts w:cs="Arial"/>
        </w:rPr>
        <w:t xml:space="preserve">severe respiratory illness requiring </w:t>
      </w:r>
      <w:r w:rsidR="00F46534">
        <w:rPr>
          <w:rFonts w:cs="Arial"/>
        </w:rPr>
        <w:t xml:space="preserve">urgent access to </w:t>
      </w:r>
      <w:r w:rsidR="008817B9">
        <w:rPr>
          <w:rFonts w:cs="Arial"/>
        </w:rPr>
        <w:t>intensive care</w:t>
      </w:r>
      <w:r w:rsidR="00B42C34">
        <w:rPr>
          <w:rFonts w:cs="Arial"/>
        </w:rPr>
        <w:t>,</w:t>
      </w:r>
      <w:r w:rsidR="008817B9">
        <w:rPr>
          <w:rFonts w:cs="Arial"/>
        </w:rPr>
        <w:t xml:space="preserve"> </w:t>
      </w:r>
      <w:r>
        <w:rPr>
          <w:rFonts w:cs="Arial"/>
        </w:rPr>
        <w:t>led to health systems</w:t>
      </w:r>
      <w:r w:rsidR="006876CF">
        <w:rPr>
          <w:rFonts w:cs="Arial"/>
        </w:rPr>
        <w:t xml:space="preserve"> to re</w:t>
      </w:r>
      <w:r w:rsidR="00F46534">
        <w:rPr>
          <w:rFonts w:cs="Arial"/>
        </w:rPr>
        <w:t>configure</w:t>
      </w:r>
      <w:r w:rsidR="006876CF">
        <w:rPr>
          <w:rFonts w:cs="Arial"/>
        </w:rPr>
        <w:t xml:space="preserve"> services to avoid being overwhelmed</w:t>
      </w:r>
      <w:r>
        <w:rPr>
          <w:rFonts w:cs="Arial"/>
        </w:rPr>
        <w:t xml:space="preserve">. </w:t>
      </w:r>
      <w:r w:rsidR="008817B9">
        <w:rPr>
          <w:rFonts w:cs="Arial"/>
        </w:rPr>
        <w:t xml:space="preserve">Experiences </w:t>
      </w:r>
      <w:r w:rsidR="00B42C34">
        <w:rPr>
          <w:rFonts w:cs="Arial"/>
        </w:rPr>
        <w:t xml:space="preserve">in </w:t>
      </w:r>
      <w:r w:rsidR="008817B9">
        <w:rPr>
          <w:rFonts w:cs="Arial"/>
        </w:rPr>
        <w:t>Northern Italy in March 2020</w:t>
      </w:r>
      <w:r w:rsidR="00B42C34">
        <w:rPr>
          <w:rFonts w:cs="Arial"/>
        </w:rPr>
        <w:t xml:space="preserve"> </w:t>
      </w:r>
      <w:r w:rsidR="00B42C34" w:rsidRPr="00CA60CD">
        <w:rPr>
          <w:rFonts w:cs="Arial"/>
        </w:rPr>
        <w:t>sent shock waves around the globe</w:t>
      </w:r>
      <w:r w:rsidR="00FA7D81" w:rsidRPr="00CA60CD">
        <w:rPr>
          <w:rFonts w:cs="Arial"/>
        </w:rPr>
        <w:t xml:space="preserve">; </w:t>
      </w:r>
      <w:r w:rsidR="00B42C34" w:rsidRPr="00CA60CD">
        <w:rPr>
          <w:rFonts w:cs="Arial"/>
        </w:rPr>
        <w:t xml:space="preserve">the </w:t>
      </w:r>
      <w:r w:rsidR="00F46534">
        <w:rPr>
          <w:rFonts w:cs="Arial"/>
        </w:rPr>
        <w:t xml:space="preserve">fine </w:t>
      </w:r>
      <w:r w:rsidR="00B42C34" w:rsidRPr="00CA60CD">
        <w:rPr>
          <w:rFonts w:cs="Arial"/>
        </w:rPr>
        <w:t xml:space="preserve">line between </w:t>
      </w:r>
      <w:r w:rsidR="00F46534">
        <w:rPr>
          <w:rFonts w:cs="Arial"/>
        </w:rPr>
        <w:t>a</w:t>
      </w:r>
      <w:r w:rsidR="00B42C34" w:rsidRPr="00CA60CD">
        <w:rPr>
          <w:rFonts w:cs="Arial"/>
        </w:rPr>
        <w:t xml:space="preserve"> system </w:t>
      </w:r>
      <w:r w:rsidR="00FA7D81" w:rsidRPr="00CA60CD">
        <w:rPr>
          <w:rFonts w:cs="Arial"/>
        </w:rPr>
        <w:t>‘</w:t>
      </w:r>
      <w:r w:rsidR="00B42C34" w:rsidRPr="00CA60CD">
        <w:rPr>
          <w:rFonts w:cs="Arial"/>
        </w:rPr>
        <w:t>coping</w:t>
      </w:r>
      <w:r w:rsidR="00FA7D81" w:rsidRPr="00CA60CD">
        <w:rPr>
          <w:rFonts w:cs="Arial"/>
        </w:rPr>
        <w:t>’</w:t>
      </w:r>
      <w:r w:rsidR="00B42C34" w:rsidRPr="00CA60CD">
        <w:rPr>
          <w:rFonts w:cs="Arial"/>
        </w:rPr>
        <w:t xml:space="preserve"> and </w:t>
      </w:r>
      <w:r w:rsidR="00FA7D81" w:rsidRPr="00CA60CD">
        <w:rPr>
          <w:rFonts w:cs="Arial"/>
        </w:rPr>
        <w:t>‘</w:t>
      </w:r>
      <w:r w:rsidR="00B42C34" w:rsidRPr="00CA60CD">
        <w:rPr>
          <w:rFonts w:cs="Arial"/>
        </w:rPr>
        <w:t>not coping</w:t>
      </w:r>
      <w:r w:rsidR="00FA7D81" w:rsidRPr="00CA60CD">
        <w:rPr>
          <w:rFonts w:cs="Arial"/>
        </w:rPr>
        <w:t>’</w:t>
      </w:r>
      <w:r w:rsidR="00B42C34" w:rsidRPr="00CA60CD">
        <w:rPr>
          <w:rFonts w:cs="Arial"/>
        </w:rPr>
        <w:t xml:space="preserve"> was revealed to be perilously thin</w:t>
      </w:r>
      <w:r w:rsidR="00F46534">
        <w:rPr>
          <w:rFonts w:cs="Arial"/>
        </w:rPr>
        <w:t>; especially</w:t>
      </w:r>
      <w:r w:rsidR="00B42C34" w:rsidRPr="00CA60CD">
        <w:rPr>
          <w:rFonts w:cs="Arial"/>
        </w:rPr>
        <w:t xml:space="preserve"> in </w:t>
      </w:r>
      <w:r w:rsidR="00F46534">
        <w:rPr>
          <w:rFonts w:cs="Arial"/>
        </w:rPr>
        <w:t xml:space="preserve">those </w:t>
      </w:r>
      <w:r w:rsidR="00B42C34" w:rsidRPr="00CA60CD">
        <w:rPr>
          <w:rFonts w:cs="Arial"/>
        </w:rPr>
        <w:t>systems operating with little spare capacit</w:t>
      </w:r>
      <w:r w:rsidR="00671F92" w:rsidRPr="00CA60CD">
        <w:rPr>
          <w:rFonts w:cs="Arial"/>
        </w:rPr>
        <w:t>y</w:t>
      </w:r>
      <w:r w:rsidR="007D7148" w:rsidRPr="00CA60CD">
        <w:rPr>
          <w:rFonts w:cs="Arial"/>
        </w:rPr>
        <w:t xml:space="preserve">  </w:t>
      </w:r>
      <w:r w:rsidR="007D7148" w:rsidRPr="00CA60CD">
        <w:rPr>
          <w:rFonts w:cs="Arial"/>
        </w:rPr>
        <w:fldChar w:fldCharType="begin"/>
      </w:r>
      <w:r w:rsidR="007D7148" w:rsidRPr="00CA60CD">
        <w:rPr>
          <w:rFonts w:cs="Arial"/>
        </w:rPr>
        <w:instrText xml:space="preserve"> ADDIN EN.CITE &lt;EndNote&gt;&lt;Cite&gt;&lt;Author&gt;Bosa&lt;/Author&gt;&lt;Year&gt;2022&lt;/Year&gt;&lt;RecNum&gt;1011&lt;/RecNum&gt;&lt;DisplayText&gt;(Bosa et al., 2022)&lt;/DisplayText&gt;&lt;record&gt;&lt;rec-number&gt;1011&lt;/rec-number&gt;&lt;foreign-keys&gt;&lt;key app="EN" db-id="tdrfpptewe0pphesvvj59szvvs5vtxddvzsp" timestamp="1646758125" guid="7c17053a-f5eb-4acf-b17d-8758a05e9fb9"&gt;1011&lt;/key&gt;&lt;/foreign-keys&gt;&lt;ref-type name="Journal Article"&gt;17&lt;/ref-type&gt;&lt;contributors&gt;&lt;authors&gt;&lt;author&gt;Bosa, Iris&lt;/author&gt;&lt;author&gt;Castelli, Adriana&lt;/author&gt;&lt;author&gt;Castelli, Michele&lt;/author&gt;&lt;author&gt;Ciani, Oriana&lt;/author&gt;&lt;author&gt;Compagni, Amelia&lt;/author&gt;&lt;author&gt;Galizzi, Matteo M.&lt;/author&gt;&lt;author&gt;Garofano, Matteo&lt;/author&gt;&lt;author&gt;Ghislandi, Simone&lt;/author&gt;&lt;author&gt;Giannoni, Margherita&lt;/author&gt;&lt;author&gt;Marini, Giorgia&lt;/author&gt;&lt;author&gt;Vainieri, Milena&lt;/author&gt;&lt;/authors&gt;&lt;/contributors&gt;&lt;titles&gt;&lt;title&gt;Response to COVID-19: was Italy (un)prepared?&lt;/title&gt;&lt;secondary-title&gt;Health Economics, Policy and Law&lt;/secondary-title&gt;&lt;/titles&gt;&lt;periodical&gt;&lt;full-title&gt;Health Economics, Policy and Law&lt;/full-title&gt;&lt;/periodical&gt;&lt;pages&gt;1-13&lt;/pages&gt;&lt;volume&gt;17&lt;/volume&gt;&lt;number&gt;1&lt;/number&gt;&lt;edition&gt;2021/03/05&lt;/edition&gt;&lt;keywords&gt;&lt;keyword&gt;Health policy&lt;/keyword&gt;&lt;keyword&gt;COVID-19&lt;/keyword&gt;&lt;keyword&gt;National response&lt;/keyword&gt;&lt;keyword&gt;Italy&lt;/keyword&gt;&lt;/keywords&gt;&lt;dates&gt;&lt;year&gt;2022&lt;/year&gt;&lt;/dates&gt;&lt;publisher&gt;Cambridge University Press&lt;/publisher&gt;&lt;isbn&gt;1744-1331&lt;/isbn&gt;&lt;urls&gt;&lt;related-urls&gt;&lt;url&gt;https://www.cambridge.org/core/article/response-to-covid19-was-italy-unprepared/7946552DE995F34E06F426BCBEF494A5&lt;/url&gt;&lt;/related-urls&gt;&lt;/urls&gt;&lt;electronic-resource-num&gt;10.1017/S1744133121000141&lt;/electronic-resource-num&gt;&lt;remote-database-name&gt;Cambridge Core&lt;/remote-database-name&gt;&lt;remote-database-provider&gt;Cambridge University Press&lt;/remote-database-provider&gt;&lt;/record&gt;&lt;/Cite&gt;&lt;/EndNote&gt;</w:instrText>
      </w:r>
      <w:r w:rsidR="007D7148" w:rsidRPr="00CA60CD">
        <w:rPr>
          <w:rFonts w:cs="Arial"/>
        </w:rPr>
        <w:fldChar w:fldCharType="separate"/>
      </w:r>
      <w:r w:rsidR="007D7148" w:rsidRPr="00CA60CD">
        <w:rPr>
          <w:rFonts w:cs="Arial"/>
          <w:noProof/>
        </w:rPr>
        <w:t>(Bosa et al., 2022)</w:t>
      </w:r>
      <w:r w:rsidR="007D7148" w:rsidRPr="00CA60CD">
        <w:rPr>
          <w:rFonts w:cs="Arial"/>
        </w:rPr>
        <w:fldChar w:fldCharType="end"/>
      </w:r>
      <w:r w:rsidR="00B42C34" w:rsidRPr="00CA60CD">
        <w:rPr>
          <w:rFonts w:cs="Arial"/>
        </w:rPr>
        <w:t>.</w:t>
      </w:r>
      <w:r w:rsidR="007859EC" w:rsidRPr="00CA60CD">
        <w:rPr>
          <w:rFonts w:cs="Arial"/>
        </w:rPr>
        <w:t xml:space="preserve"> </w:t>
      </w:r>
      <w:r w:rsidR="001A3624">
        <w:rPr>
          <w:rFonts w:cs="Arial"/>
        </w:rPr>
        <w:t xml:space="preserve"> </w:t>
      </w:r>
      <w:r w:rsidR="00B42C34" w:rsidRPr="00CA60CD">
        <w:rPr>
          <w:rFonts w:cs="Arial"/>
        </w:rPr>
        <w:t xml:space="preserve">One country after another announced </w:t>
      </w:r>
      <w:r w:rsidRPr="00CA60CD">
        <w:rPr>
          <w:rFonts w:cs="Arial"/>
        </w:rPr>
        <w:t xml:space="preserve">emergency </w:t>
      </w:r>
      <w:r w:rsidR="00B42C34" w:rsidRPr="00CA60CD">
        <w:rPr>
          <w:rFonts w:cs="Arial"/>
        </w:rPr>
        <w:t xml:space="preserve">measures and the </w:t>
      </w:r>
      <w:r w:rsidRPr="00CA60CD">
        <w:rPr>
          <w:rFonts w:cs="Arial"/>
        </w:rPr>
        <w:t>shutdown of all but essential movement</w:t>
      </w:r>
      <w:r w:rsidR="00B42C34" w:rsidRPr="00CA60CD">
        <w:rPr>
          <w:rFonts w:cs="Arial"/>
        </w:rPr>
        <w:t xml:space="preserve"> and services</w:t>
      </w:r>
      <w:r w:rsidR="00FA7D81" w:rsidRPr="00CA60CD">
        <w:rPr>
          <w:rFonts w:cs="Arial"/>
        </w:rPr>
        <w:t xml:space="preserve"> </w:t>
      </w:r>
      <w:r w:rsidR="00F46534">
        <w:rPr>
          <w:rFonts w:cs="Arial"/>
        </w:rPr>
        <w:t xml:space="preserve">became </w:t>
      </w:r>
      <w:r w:rsidR="00FA7D81" w:rsidRPr="00CA60CD">
        <w:rPr>
          <w:rFonts w:cs="Arial"/>
        </w:rPr>
        <w:t xml:space="preserve">known as </w:t>
      </w:r>
      <w:r w:rsidR="00B42C34" w:rsidRPr="00CA60CD">
        <w:rPr>
          <w:rFonts w:cs="Arial"/>
        </w:rPr>
        <w:t>‘lock</w:t>
      </w:r>
      <w:r w:rsidR="005D5A86">
        <w:rPr>
          <w:rFonts w:cs="Arial"/>
        </w:rPr>
        <w:t>-</w:t>
      </w:r>
      <w:r w:rsidR="00B42C34" w:rsidRPr="00CA60CD">
        <w:rPr>
          <w:rFonts w:cs="Arial"/>
        </w:rPr>
        <w:t>downs’. In the UK</w:t>
      </w:r>
      <w:r w:rsidR="00FA7D81" w:rsidRPr="00CA60CD">
        <w:rPr>
          <w:rFonts w:cs="Arial"/>
        </w:rPr>
        <w:t>,</w:t>
      </w:r>
      <w:r w:rsidR="00B42C34" w:rsidRPr="00CA60CD">
        <w:rPr>
          <w:rFonts w:cs="Arial"/>
        </w:rPr>
        <w:t xml:space="preserve"> the public message was clear: </w:t>
      </w:r>
      <w:r w:rsidR="00563631" w:rsidRPr="00CA60CD">
        <w:rPr>
          <w:rFonts w:cs="Arial"/>
        </w:rPr>
        <w:t>‘</w:t>
      </w:r>
      <w:r w:rsidR="00F46534">
        <w:rPr>
          <w:rFonts w:cs="Arial"/>
        </w:rPr>
        <w:t>S</w:t>
      </w:r>
      <w:r w:rsidR="00B42C34" w:rsidRPr="00CA60CD">
        <w:rPr>
          <w:rFonts w:cs="Arial"/>
        </w:rPr>
        <w:t>tay home to protect the NHS</w:t>
      </w:r>
      <w:r w:rsidR="00563631" w:rsidRPr="00CA60CD">
        <w:rPr>
          <w:rFonts w:cs="Arial"/>
        </w:rPr>
        <w:t>’</w:t>
      </w:r>
      <w:r w:rsidR="00A87C7C" w:rsidRPr="00CA60CD">
        <w:rPr>
          <w:rFonts w:cs="Arial"/>
        </w:rPr>
        <w:t xml:space="preserve"> </w:t>
      </w:r>
      <w:r w:rsidR="007D7148" w:rsidRPr="00CA60CD">
        <w:rPr>
          <w:rFonts w:cs="Arial"/>
        </w:rPr>
        <w:fldChar w:fldCharType="begin"/>
      </w:r>
      <w:r w:rsidR="005D5A86">
        <w:rPr>
          <w:rFonts w:cs="Arial"/>
        </w:rPr>
        <w:instrText xml:space="preserve"> ADDIN EN.CITE &lt;EndNote&gt;&lt;Cite&gt;&lt;Author&gt;Gov.uk&lt;/Author&gt;&lt;Year&gt;2020&lt;/Year&gt;&lt;RecNum&gt;1012&lt;/RecNum&gt;&lt;DisplayText&gt;(Gov.uk, 2020b)&lt;/DisplayText&gt;&lt;record&gt;&lt;rec-number&gt;1012&lt;/rec-number&gt;&lt;foreign-keys&gt;&lt;key app="EN" db-id="tdrfpptewe0pphesvvj59szvvs5vtxddvzsp" timestamp="1646827210" guid="f0a9d093-dac5-4720-bed3-df0bea192def"&gt;1012&lt;/key&gt;&lt;/foreign-keys&gt;&lt;ref-type name="Web Page"&gt;12&lt;/ref-type&gt;&lt;contributors&gt;&lt;authors&gt;&lt;author&gt;Gov.uk&lt;/author&gt;&lt;/authors&gt;&lt;/contributors&gt;&lt;titles&gt;&lt;title&gt;Prime Minister&amp;apos;s statement on coronavirus (COVID-19): 20 March 2020&lt;/title&gt;&lt;/titles&gt;&lt;number&gt;09.03.2022&lt;/number&gt;&lt;dates&gt;&lt;year&gt;2020&lt;/year&gt;&lt;pub-dates&gt;&lt;date&gt;20 March 2020&lt;/date&gt;&lt;/pub-dates&gt;&lt;/dates&gt;&lt;publisher&gt;Gov.uk&lt;/publisher&gt;&lt;urls&gt;&lt;related-urls&gt;&lt;url&gt;https://www.gov.uk/government/speeches/pm-statement-on-coronavirus-20-march-2020&lt;/url&gt;&lt;/related-urls&gt;&lt;/urls&gt;&lt;/record&gt;&lt;/Cite&gt;&lt;/EndNote&gt;</w:instrText>
      </w:r>
      <w:r w:rsidR="007D7148" w:rsidRPr="00CA60CD">
        <w:rPr>
          <w:rFonts w:cs="Arial"/>
        </w:rPr>
        <w:fldChar w:fldCharType="separate"/>
      </w:r>
      <w:r w:rsidR="005D5A86">
        <w:rPr>
          <w:rFonts w:cs="Arial"/>
          <w:noProof/>
        </w:rPr>
        <w:t>(Gov.uk, 2020b)</w:t>
      </w:r>
      <w:r w:rsidR="007D7148" w:rsidRPr="00CA60CD">
        <w:rPr>
          <w:rFonts w:cs="Arial"/>
        </w:rPr>
        <w:fldChar w:fldCharType="end"/>
      </w:r>
      <w:r w:rsidR="00B42C34" w:rsidRPr="00CA60CD">
        <w:rPr>
          <w:rFonts w:cs="Arial"/>
        </w:rPr>
        <w:t xml:space="preserve">. </w:t>
      </w:r>
      <w:r w:rsidR="005A503B" w:rsidRPr="00CA60CD">
        <w:t xml:space="preserve">The first lockdown in the UK began on </w:t>
      </w:r>
      <w:r w:rsidR="009D03D5">
        <w:t xml:space="preserve">23 </w:t>
      </w:r>
      <w:r w:rsidR="005A503B" w:rsidRPr="00CA60CD">
        <w:t>March</w:t>
      </w:r>
      <w:r w:rsidR="00FA7D81" w:rsidRPr="00CA60CD">
        <w:t xml:space="preserve"> </w:t>
      </w:r>
      <w:r w:rsidR="005A503B" w:rsidRPr="00CA60CD">
        <w:t xml:space="preserve">2020.  By </w:t>
      </w:r>
      <w:r w:rsidR="009D03D5">
        <w:t xml:space="preserve">12 </w:t>
      </w:r>
      <w:r w:rsidR="005A503B" w:rsidRPr="00CA60CD">
        <w:t>April</w:t>
      </w:r>
      <w:r w:rsidR="00FA7D81" w:rsidRPr="00CA60CD">
        <w:t>,</w:t>
      </w:r>
      <w:r w:rsidR="005A503B" w:rsidRPr="00CA60CD">
        <w:t xml:space="preserve"> 2020 the number of hospitalised COVID-19 patients </w:t>
      </w:r>
      <w:r w:rsidR="00376F3B">
        <w:t xml:space="preserve">in the UK </w:t>
      </w:r>
      <w:r w:rsidR="005A503B" w:rsidRPr="00CA60CD">
        <w:t xml:space="preserve">had reached </w:t>
      </w:r>
      <w:r w:rsidR="00982793">
        <w:t>57,650</w:t>
      </w:r>
      <w:r w:rsidR="00376F3B">
        <w:t xml:space="preserve"> and </w:t>
      </w:r>
      <w:r w:rsidR="005A503B" w:rsidRPr="00CA60CD">
        <w:t>COVID-19 was recorded on the death certificate</w:t>
      </w:r>
      <w:r w:rsidR="00D26E2C">
        <w:t>s</w:t>
      </w:r>
      <w:r w:rsidR="005A503B" w:rsidRPr="00CA60CD">
        <w:t xml:space="preserve"> of </w:t>
      </w:r>
      <w:r w:rsidR="00982793">
        <w:t xml:space="preserve">19,861 </w:t>
      </w:r>
      <w:r w:rsidR="005A503B" w:rsidRPr="00CA60CD">
        <w:t>people</w:t>
      </w:r>
      <w:r w:rsidR="00375541" w:rsidRPr="00CA60CD">
        <w:t xml:space="preserve"> </w:t>
      </w:r>
      <w:r w:rsidR="005D5A86">
        <w:t xml:space="preserve"> </w:t>
      </w:r>
      <w:r w:rsidR="005D5A86">
        <w:fldChar w:fldCharType="begin"/>
      </w:r>
      <w:r w:rsidR="005D5A86">
        <w:instrText xml:space="preserve"> ADDIN EN.CITE &lt;EndNote&gt;&lt;Cite&gt;&lt;Author&gt;Gov.UK&lt;/Author&gt;&lt;Year&gt;2020&lt;/Year&gt;&lt;RecNum&gt;763&lt;/RecNum&gt;&lt;DisplayText&gt;(Gov.UK, 2020a)&lt;/DisplayText&gt;&lt;record&gt;&lt;rec-number&gt;763&lt;/rec-number&gt;&lt;foreign-keys&gt;&lt;key app="EN" db-id="apwx052svx0wfmewrfpvptvidw9svrxvzvsz" timestamp="1653907271"&gt;763&lt;/key&gt;&lt;/foreign-keys&gt;&lt;ref-type name="Journal Article"&gt;17&lt;/ref-type&gt;&lt;contributors&gt;&lt;authors&gt;&lt;author&gt;Gov.UK&lt;/author&gt;&lt;/authors&gt;&lt;/contributors&gt;&lt;titles&gt;&lt;title&gt;Coronavirus (COVID-19) in the UK: Deaths within 28 days of positive test by date of death&lt;/title&gt;&lt;/titles&gt;&lt;dates&gt;&lt;year&gt;2020&lt;/year&gt;&lt;/dates&gt;&lt;urls&gt;&lt;related-urls&gt;&lt;url&gt;https://coronavirus.data.gov.uk/details/deaths&lt;/url&gt;&lt;/related-urls&gt;&lt;/urls&gt;&lt;access-date&gt;30 May 2022&lt;/access-date&gt;&lt;/record&gt;&lt;/Cite&gt;&lt;/EndNote&gt;</w:instrText>
      </w:r>
      <w:r w:rsidR="005D5A86">
        <w:fldChar w:fldCharType="separate"/>
      </w:r>
      <w:r w:rsidR="005D5A86">
        <w:rPr>
          <w:noProof/>
        </w:rPr>
        <w:t>(Gov.UK, 2020a)</w:t>
      </w:r>
      <w:r w:rsidR="005D5A86">
        <w:fldChar w:fldCharType="end"/>
      </w:r>
      <w:r w:rsidR="005A503B" w:rsidRPr="00CA60CD">
        <w:t>.</w:t>
      </w:r>
      <w:r w:rsidR="005A503B" w:rsidRPr="00CA60CD">
        <w:rPr>
          <w:b/>
          <w:bCs/>
        </w:rPr>
        <w:t xml:space="preserve">  </w:t>
      </w:r>
    </w:p>
    <w:p w14:paraId="634A4040" w14:textId="57D1EA6B" w:rsidR="00B42C34" w:rsidRPr="001A3624" w:rsidRDefault="002156FD" w:rsidP="005539DE">
      <w:pPr>
        <w:spacing w:line="360" w:lineRule="auto"/>
        <w:rPr>
          <w:rFonts w:cs="Arial"/>
        </w:rPr>
      </w:pPr>
      <w:r>
        <w:rPr>
          <w:rFonts w:cs="Arial"/>
        </w:rPr>
        <w:t xml:space="preserve">In the UK, legal sanctions, such as police fines, were imposed on those that did not comply with lockdown laws. </w:t>
      </w:r>
      <w:r w:rsidR="00816651">
        <w:rPr>
          <w:rFonts w:cs="Arial"/>
        </w:rPr>
        <w:t xml:space="preserve">In addition, public announcements and media campaigns were used to highlight the importance of public health measures, such as social distancing, </w:t>
      </w:r>
      <w:r w:rsidR="0060356A">
        <w:rPr>
          <w:rFonts w:cs="Arial"/>
        </w:rPr>
        <w:t xml:space="preserve">to </w:t>
      </w:r>
      <w:r w:rsidR="009620E2">
        <w:rPr>
          <w:rFonts w:cs="Arial"/>
        </w:rPr>
        <w:t xml:space="preserve">minimise </w:t>
      </w:r>
      <w:r>
        <w:rPr>
          <w:rFonts w:cs="Arial"/>
        </w:rPr>
        <w:t xml:space="preserve">virus </w:t>
      </w:r>
      <w:r w:rsidR="009620E2">
        <w:rPr>
          <w:rFonts w:cs="Arial"/>
        </w:rPr>
        <w:t>spread and reduce the risk of health services being overwhelmed</w:t>
      </w:r>
      <w:r w:rsidR="00816651">
        <w:rPr>
          <w:rFonts w:cs="Arial"/>
        </w:rPr>
        <w:t xml:space="preserve">. Public reporting of the </w:t>
      </w:r>
      <w:r w:rsidR="00E6392F">
        <w:rPr>
          <w:rFonts w:cs="Arial"/>
        </w:rPr>
        <w:t xml:space="preserve">steep </w:t>
      </w:r>
      <w:r w:rsidR="0060356A">
        <w:rPr>
          <w:rFonts w:cs="Arial"/>
        </w:rPr>
        <w:t xml:space="preserve">rise in the numbers of people reported daily to have died with </w:t>
      </w:r>
      <w:r w:rsidR="00E56C9B">
        <w:rPr>
          <w:rFonts w:cs="Arial"/>
        </w:rPr>
        <w:t>COVID</w:t>
      </w:r>
      <w:r w:rsidR="0060356A">
        <w:rPr>
          <w:rFonts w:cs="Arial"/>
        </w:rPr>
        <w:t xml:space="preserve">-19 underscored the severity of the </w:t>
      </w:r>
      <w:r w:rsidR="00F46534">
        <w:rPr>
          <w:rFonts w:cs="Arial"/>
        </w:rPr>
        <w:t xml:space="preserve">existing </w:t>
      </w:r>
      <w:r w:rsidR="0060356A">
        <w:rPr>
          <w:rFonts w:cs="Arial"/>
        </w:rPr>
        <w:t xml:space="preserve">threat. Media coverage of </w:t>
      </w:r>
      <w:r w:rsidR="00B42C34">
        <w:rPr>
          <w:rFonts w:cs="Arial"/>
        </w:rPr>
        <w:t>ambulances queuing around the block, warehouse</w:t>
      </w:r>
      <w:r w:rsidR="00E6392F">
        <w:rPr>
          <w:rFonts w:cs="Arial"/>
        </w:rPr>
        <w:t>-</w:t>
      </w:r>
      <w:r w:rsidR="0060356A">
        <w:rPr>
          <w:rFonts w:cs="Arial"/>
        </w:rPr>
        <w:t xml:space="preserve">style </w:t>
      </w:r>
      <w:r w:rsidR="00B42C34">
        <w:rPr>
          <w:rFonts w:cs="Arial"/>
        </w:rPr>
        <w:t>I</w:t>
      </w:r>
      <w:r w:rsidR="00E56C9B">
        <w:rPr>
          <w:rFonts w:cs="Arial"/>
        </w:rPr>
        <w:t>ntensive Therapy Units (I</w:t>
      </w:r>
      <w:r w:rsidR="00B42C34">
        <w:rPr>
          <w:rFonts w:cs="Arial"/>
        </w:rPr>
        <w:t>TU</w:t>
      </w:r>
      <w:r w:rsidR="0060356A">
        <w:rPr>
          <w:rFonts w:cs="Arial"/>
        </w:rPr>
        <w:t>s</w:t>
      </w:r>
      <w:r w:rsidR="00E56C9B" w:rsidRPr="001A3624">
        <w:rPr>
          <w:rFonts w:cs="Arial"/>
        </w:rPr>
        <w:t>)</w:t>
      </w:r>
      <w:r w:rsidR="00B42C34" w:rsidRPr="001A3624">
        <w:rPr>
          <w:rFonts w:cs="Arial"/>
        </w:rPr>
        <w:t xml:space="preserve">, </w:t>
      </w:r>
      <w:r w:rsidR="0060356A" w:rsidRPr="001A3624">
        <w:rPr>
          <w:rFonts w:cs="Arial"/>
        </w:rPr>
        <w:t xml:space="preserve">and </w:t>
      </w:r>
      <w:r w:rsidR="00B42C34" w:rsidRPr="001A3624">
        <w:rPr>
          <w:rFonts w:cs="Arial"/>
        </w:rPr>
        <w:t xml:space="preserve">health workers </w:t>
      </w:r>
      <w:r w:rsidR="0060356A" w:rsidRPr="001A3624">
        <w:rPr>
          <w:rFonts w:cs="Arial"/>
        </w:rPr>
        <w:t xml:space="preserve">under intense pressure, </w:t>
      </w:r>
      <w:r w:rsidR="00376F3B">
        <w:rPr>
          <w:rFonts w:cs="Arial"/>
        </w:rPr>
        <w:t xml:space="preserve">heightened public awareness of the risks </w:t>
      </w:r>
      <w:r w:rsidR="0060356A" w:rsidRPr="001A3624">
        <w:rPr>
          <w:rFonts w:cs="Arial"/>
        </w:rPr>
        <w:t xml:space="preserve"> </w:t>
      </w:r>
      <w:r w:rsidR="00376F3B">
        <w:rPr>
          <w:rFonts w:cs="Arial"/>
        </w:rPr>
        <w:t xml:space="preserve">of the </w:t>
      </w:r>
      <w:r w:rsidR="00E6392F" w:rsidRPr="001A3624">
        <w:rPr>
          <w:rFonts w:cs="Arial"/>
        </w:rPr>
        <w:t xml:space="preserve"> rapidly </w:t>
      </w:r>
      <w:r w:rsidR="00376F3B">
        <w:rPr>
          <w:rFonts w:cs="Arial"/>
        </w:rPr>
        <w:t xml:space="preserve">accelerating </w:t>
      </w:r>
      <w:r w:rsidR="00F46534">
        <w:rPr>
          <w:rFonts w:cs="Arial"/>
        </w:rPr>
        <w:t xml:space="preserve">public health </w:t>
      </w:r>
      <w:r w:rsidR="0060356A" w:rsidRPr="001A3624">
        <w:rPr>
          <w:rFonts w:cs="Arial"/>
        </w:rPr>
        <w:t>crisis</w:t>
      </w:r>
      <w:r w:rsidR="00BF7876" w:rsidRPr="001A3624">
        <w:rPr>
          <w:rFonts w:cs="Arial"/>
        </w:rPr>
        <w:t xml:space="preserve"> </w:t>
      </w:r>
      <w:r w:rsidR="007D7148" w:rsidRPr="001A3624">
        <w:rPr>
          <w:rFonts w:cs="Arial"/>
        </w:rPr>
        <w:fldChar w:fldCharType="begin"/>
      </w:r>
      <w:r w:rsidR="007D7148" w:rsidRPr="001A3624">
        <w:rPr>
          <w:rFonts w:cs="Arial"/>
        </w:rPr>
        <w:instrText xml:space="preserve"> ADDIN EN.CITE &lt;EndNote&gt;&lt;Cite&gt;&lt;Author&gt;BBC&lt;/Author&gt;&lt;Year&gt;2021&lt;/Year&gt;&lt;RecNum&gt;1014&lt;/RecNum&gt;&lt;DisplayText&gt;(BBC, 2021b)&lt;/DisplayText&gt;&lt;record&gt;&lt;rec-number&gt;1014&lt;/rec-number&gt;&lt;foreign-keys&gt;&lt;key app="EN" db-id="tdrfpptewe0pphesvvj59szvvs5vtxddvzsp" timestamp="1646828983" guid="39832f15-22b5-4d5e-84ec-009e95c46d36"&gt;1014&lt;/key&gt;&lt;/foreign-keys&gt;&lt;ref-type name="Web Page"&gt;12&lt;/ref-type&gt;&lt;contributors&gt;&lt;authors&gt;&lt;author&gt;BBC&lt;/author&gt;&lt;/authors&gt;&lt;/contributors&gt;&lt;titles&gt;&lt;title&gt;Quarter of ambulances getting stuck in A&amp;amp;E queues&lt;/title&gt;&lt;/titles&gt;&lt;dates&gt;&lt;year&gt;2021&lt;/year&gt;&lt;pub-dates&gt;&lt;date&gt;Published16 December 2021&lt;/date&gt;&lt;/pub-dates&gt;&lt;/dates&gt;&lt;urls&gt;&lt;related-urls&gt;&lt;url&gt;https://www.bbc.co.uk/news/health-59682075&lt;/url&gt;&lt;/related-urls&gt;&lt;/urls&gt;&lt;access-date&gt;09.03.2022&lt;/access-date&gt;&lt;/record&gt;&lt;/Cite&gt;&lt;/EndNote&gt;</w:instrText>
      </w:r>
      <w:r w:rsidR="007D7148" w:rsidRPr="001A3624">
        <w:rPr>
          <w:rFonts w:cs="Arial"/>
        </w:rPr>
        <w:fldChar w:fldCharType="separate"/>
      </w:r>
      <w:r w:rsidR="007D7148" w:rsidRPr="001A3624">
        <w:rPr>
          <w:rFonts w:cs="Arial"/>
          <w:noProof/>
        </w:rPr>
        <w:t>(BBC, 2021b)</w:t>
      </w:r>
      <w:r w:rsidR="007D7148" w:rsidRPr="001A3624">
        <w:rPr>
          <w:rFonts w:cs="Arial"/>
        </w:rPr>
        <w:fldChar w:fldCharType="end"/>
      </w:r>
      <w:r w:rsidR="00BF7876" w:rsidRPr="001A3624">
        <w:rPr>
          <w:rFonts w:cs="Arial"/>
        </w:rPr>
        <w:t xml:space="preserve">; </w:t>
      </w:r>
      <w:r w:rsidR="007D7148" w:rsidRPr="001A3624">
        <w:rPr>
          <w:rFonts w:cs="Arial"/>
        </w:rPr>
        <w:fldChar w:fldCharType="begin"/>
      </w:r>
      <w:r w:rsidR="007D7148" w:rsidRPr="001A3624">
        <w:rPr>
          <w:rFonts w:cs="Arial"/>
        </w:rPr>
        <w:instrText xml:space="preserve"> ADDIN EN.CITE &lt;EndNote&gt;&lt;Cite&gt;&lt;Author&gt;BBC&lt;/Author&gt;&lt;Year&gt;2021&lt;/Year&gt;&lt;RecNum&gt;1015&lt;/RecNum&gt;&lt;DisplayText&gt;(BBC, 2021a)&lt;/DisplayText&gt;&lt;record&gt;&lt;rec-number&gt;1015&lt;/rec-number&gt;&lt;foreign-keys&gt;&lt;key app="EN" db-id="tdrfpptewe0pphesvvj59szvvs5vtxddvzsp" timestamp="1646829271" guid="cd481030-bfa0-4742-8c77-0a7abec30c87"&gt;1015&lt;/key&gt;&lt;/foreign-keys&gt;&lt;ref-type name="Web Page"&gt;12&lt;/ref-type&gt;&lt;contributors&gt;&lt;authors&gt;&lt;author&gt;BBC&lt;/author&gt;&lt;/authors&gt;&lt;/contributors&gt;&lt;titles&gt;&lt;title&gt;Covid-19: ‘One of the worst shifts of my life – it’s overwhelming’&lt;/title&gt;&lt;/titles&gt;&lt;dates&gt;&lt;year&gt;2021&lt;/year&gt;&lt;pub-dates&gt;&lt;date&gt;5 January 2021&lt;/date&gt;&lt;/pub-dates&gt;&lt;/dates&gt;&lt;urls&gt;&lt;related-urls&gt;&lt;url&gt;https://www.bbc.co.uk/news/av/health-55540701&lt;/url&gt;&lt;/related-urls&gt;&lt;/urls&gt;&lt;/record&gt;&lt;/Cite&gt;&lt;/EndNote&gt;</w:instrText>
      </w:r>
      <w:r w:rsidR="007D7148" w:rsidRPr="001A3624">
        <w:rPr>
          <w:rFonts w:cs="Arial"/>
        </w:rPr>
        <w:fldChar w:fldCharType="separate"/>
      </w:r>
      <w:r w:rsidR="007D7148" w:rsidRPr="001A3624">
        <w:rPr>
          <w:rFonts w:cs="Arial"/>
          <w:noProof/>
        </w:rPr>
        <w:t>(BBC, 2021a)</w:t>
      </w:r>
      <w:r w:rsidR="007D7148" w:rsidRPr="001A3624">
        <w:rPr>
          <w:rFonts w:cs="Arial"/>
        </w:rPr>
        <w:fldChar w:fldCharType="end"/>
      </w:r>
      <w:r w:rsidR="0060356A" w:rsidRPr="001A3624">
        <w:rPr>
          <w:rFonts w:cs="Arial"/>
        </w:rPr>
        <w:t xml:space="preserve">.    </w:t>
      </w:r>
      <w:r w:rsidR="00B42C34" w:rsidRPr="001A3624">
        <w:rPr>
          <w:rFonts w:cs="Arial"/>
        </w:rPr>
        <w:t xml:space="preserve"> </w:t>
      </w:r>
    </w:p>
    <w:p w14:paraId="29CEF5FA" w14:textId="1CB6DDC0" w:rsidR="00E47653" w:rsidRPr="001A3624" w:rsidRDefault="009620E2" w:rsidP="005539DE">
      <w:pPr>
        <w:spacing w:line="360" w:lineRule="auto"/>
        <w:rPr>
          <w:rFonts w:cs="Arial"/>
        </w:rPr>
      </w:pPr>
      <w:r w:rsidRPr="001A3624">
        <w:rPr>
          <w:rFonts w:cs="Arial"/>
        </w:rPr>
        <w:lastRenderedPageBreak/>
        <w:t xml:space="preserve">It was within this context of risk and </w:t>
      </w:r>
      <w:r w:rsidR="005A503B" w:rsidRPr="001A3624">
        <w:rPr>
          <w:rFonts w:cs="Arial"/>
        </w:rPr>
        <w:t xml:space="preserve">alarm </w:t>
      </w:r>
      <w:r w:rsidRPr="001A3624">
        <w:rPr>
          <w:rFonts w:cs="Arial"/>
        </w:rPr>
        <w:t xml:space="preserve">that nurses, midwives, carers and other health care professionals were expected, and </w:t>
      </w:r>
      <w:r w:rsidR="00F46534">
        <w:rPr>
          <w:rFonts w:cs="Arial"/>
        </w:rPr>
        <w:t xml:space="preserve">were </w:t>
      </w:r>
      <w:r w:rsidRPr="001A3624">
        <w:rPr>
          <w:rFonts w:cs="Arial"/>
        </w:rPr>
        <w:t>desperately needed, to continue their work</w:t>
      </w:r>
      <w:r w:rsidR="002D342F">
        <w:rPr>
          <w:rFonts w:cs="Arial"/>
        </w:rPr>
        <w:t>,</w:t>
      </w:r>
      <w:r w:rsidRPr="001A3624">
        <w:rPr>
          <w:rFonts w:cs="Arial"/>
        </w:rPr>
        <w:t xml:space="preserve"> caring for </w:t>
      </w:r>
      <w:r w:rsidR="00B65D24">
        <w:rPr>
          <w:rFonts w:cs="Arial"/>
        </w:rPr>
        <w:t>increasing numbers</w:t>
      </w:r>
      <w:r w:rsidRPr="001A3624">
        <w:rPr>
          <w:rFonts w:cs="Arial"/>
        </w:rPr>
        <w:t xml:space="preserve"> of acutely ill</w:t>
      </w:r>
      <w:r w:rsidR="00F46534">
        <w:rPr>
          <w:rFonts w:cs="Arial"/>
        </w:rPr>
        <w:t>-</w:t>
      </w:r>
      <w:r w:rsidRPr="001A3624">
        <w:rPr>
          <w:rFonts w:cs="Arial"/>
        </w:rPr>
        <w:t>p</w:t>
      </w:r>
      <w:r w:rsidR="00B65D24">
        <w:rPr>
          <w:rFonts w:cs="Arial"/>
        </w:rPr>
        <w:t>atients</w:t>
      </w:r>
      <w:r w:rsidRPr="001A3624">
        <w:rPr>
          <w:rFonts w:cs="Arial"/>
        </w:rPr>
        <w:t xml:space="preserve"> with </w:t>
      </w:r>
      <w:r w:rsidR="00FE791B" w:rsidRPr="001A3624">
        <w:rPr>
          <w:rFonts w:cs="Arial"/>
        </w:rPr>
        <w:t>COVID</w:t>
      </w:r>
      <w:r w:rsidRPr="001A3624">
        <w:rPr>
          <w:rFonts w:cs="Arial"/>
        </w:rPr>
        <w:t xml:space="preserve">-19.  </w:t>
      </w:r>
      <w:r w:rsidR="00E47653" w:rsidRPr="001A3624">
        <w:rPr>
          <w:rFonts w:cs="Arial"/>
        </w:rPr>
        <w:t xml:space="preserve">Public gratitude for the work of heath and care staff was expressed </w:t>
      </w:r>
      <w:r w:rsidR="00375541" w:rsidRPr="001A3624">
        <w:rPr>
          <w:rFonts w:cs="Arial"/>
        </w:rPr>
        <w:t>in many places</w:t>
      </w:r>
      <w:r w:rsidR="00FE791B" w:rsidRPr="001A3624">
        <w:rPr>
          <w:rFonts w:cs="Arial"/>
        </w:rPr>
        <w:t>,</w:t>
      </w:r>
      <w:r w:rsidR="00E6392F" w:rsidRPr="001A3624">
        <w:rPr>
          <w:rFonts w:cs="Arial"/>
        </w:rPr>
        <w:t xml:space="preserve"> for example through </w:t>
      </w:r>
      <w:r w:rsidR="00D6157B">
        <w:rPr>
          <w:rFonts w:cs="Arial"/>
        </w:rPr>
        <w:t xml:space="preserve">weekly </w:t>
      </w:r>
      <w:r w:rsidR="00E47653" w:rsidRPr="001A3624">
        <w:rPr>
          <w:rFonts w:cs="Arial"/>
        </w:rPr>
        <w:t xml:space="preserve">public </w:t>
      </w:r>
      <w:r w:rsidR="00D6157B">
        <w:rPr>
          <w:rFonts w:cs="Arial"/>
        </w:rPr>
        <w:t xml:space="preserve">displays of applause. </w:t>
      </w:r>
      <w:r w:rsidR="00E47653" w:rsidRPr="001A3624">
        <w:rPr>
          <w:rFonts w:cs="Arial"/>
        </w:rPr>
        <w:t xml:space="preserve"> </w:t>
      </w:r>
      <w:r w:rsidR="00375541" w:rsidRPr="001A3624">
        <w:rPr>
          <w:rFonts w:cs="Arial"/>
        </w:rPr>
        <w:t>This g</w:t>
      </w:r>
      <w:r w:rsidR="00E47653" w:rsidRPr="001A3624">
        <w:rPr>
          <w:rFonts w:cs="Arial"/>
        </w:rPr>
        <w:t xml:space="preserve">ratitude was based on a recognition </w:t>
      </w:r>
      <w:r w:rsidR="00F57351" w:rsidRPr="001A3624">
        <w:rPr>
          <w:rFonts w:cs="Arial"/>
        </w:rPr>
        <w:t>that by doing their jobs</w:t>
      </w:r>
      <w:r w:rsidR="00D6157B">
        <w:rPr>
          <w:rFonts w:cs="Arial"/>
        </w:rPr>
        <w:t>,</w:t>
      </w:r>
      <w:r w:rsidR="00F57351" w:rsidRPr="001A3624">
        <w:rPr>
          <w:rFonts w:cs="Arial"/>
        </w:rPr>
        <w:t xml:space="preserve"> healthcare staff were </w:t>
      </w:r>
      <w:r w:rsidR="00933A0C">
        <w:rPr>
          <w:rFonts w:cs="Arial"/>
        </w:rPr>
        <w:t xml:space="preserve">both working in extremely challenging circumstances and </w:t>
      </w:r>
      <w:r w:rsidR="00F46534">
        <w:rPr>
          <w:rFonts w:cs="Arial"/>
        </w:rPr>
        <w:t xml:space="preserve">also </w:t>
      </w:r>
      <w:r w:rsidR="00933A0C">
        <w:rPr>
          <w:rFonts w:cs="Arial"/>
        </w:rPr>
        <w:t>exposing themselves and their families to the risk of COVID-19 infection.</w:t>
      </w:r>
    </w:p>
    <w:p w14:paraId="7EABA589" w14:textId="7A80BD4C" w:rsidR="00707A97" w:rsidRPr="001A3624" w:rsidRDefault="00E56C9B" w:rsidP="005539DE">
      <w:pPr>
        <w:spacing w:line="360" w:lineRule="auto"/>
        <w:rPr>
          <w:rFonts w:cs="Arial"/>
        </w:rPr>
      </w:pPr>
      <w:r w:rsidRPr="001A3624">
        <w:rPr>
          <w:rFonts w:cs="Arial"/>
        </w:rPr>
        <w:t>From the outset</w:t>
      </w:r>
      <w:r w:rsidR="00D6157B">
        <w:rPr>
          <w:rFonts w:cs="Arial"/>
        </w:rPr>
        <w:t xml:space="preserve"> of pandemic</w:t>
      </w:r>
      <w:r w:rsidR="00205DFA" w:rsidRPr="001A3624">
        <w:rPr>
          <w:rFonts w:cs="Arial"/>
        </w:rPr>
        <w:t xml:space="preserve">, </w:t>
      </w:r>
      <w:r w:rsidR="00707A97" w:rsidRPr="001A3624">
        <w:rPr>
          <w:rFonts w:cs="Arial"/>
        </w:rPr>
        <w:t xml:space="preserve">researchers around the world </w:t>
      </w:r>
      <w:r w:rsidR="00AA7A6A" w:rsidRPr="001A3624">
        <w:rPr>
          <w:rFonts w:cs="Arial"/>
        </w:rPr>
        <w:t xml:space="preserve">sought to </w:t>
      </w:r>
      <w:r w:rsidR="00205DFA" w:rsidRPr="001A3624">
        <w:rPr>
          <w:rFonts w:cs="Arial"/>
        </w:rPr>
        <w:t xml:space="preserve">describe the </w:t>
      </w:r>
      <w:r w:rsidR="00D6157B">
        <w:rPr>
          <w:rFonts w:cs="Arial"/>
        </w:rPr>
        <w:t xml:space="preserve">impact of COVID-19 on </w:t>
      </w:r>
      <w:r w:rsidR="00205DFA" w:rsidRPr="001A3624">
        <w:rPr>
          <w:rFonts w:cs="Arial"/>
        </w:rPr>
        <w:t>nurses</w:t>
      </w:r>
      <w:r w:rsidR="00707A97" w:rsidRPr="001A3624">
        <w:rPr>
          <w:rFonts w:cs="Arial"/>
        </w:rPr>
        <w:t>.</w:t>
      </w:r>
      <w:r w:rsidR="00F17059" w:rsidRPr="001A3624">
        <w:rPr>
          <w:rFonts w:cs="Arial"/>
        </w:rPr>
        <w:t xml:space="preserve"> </w:t>
      </w:r>
      <w:r w:rsidR="006A1ED2">
        <w:rPr>
          <w:rFonts w:cs="Arial"/>
        </w:rPr>
        <w:fldChar w:fldCharType="begin">
          <w:fldData xml:space="preserve">PEVuZE5vdGU+PENpdGU+PEF1dGhvcj5TdWdnPC9BdXRob3I+PFllYXI+MjAyMTwvWWVhcj48UmVj
TnVtPjc1MTwvUmVjTnVtPjxEaXNwbGF5VGV4dD4oQ2F0YW5pYSBldCBhbC4sIDIwMjE7IEd1dHRv
cm1zb24gZXQgYWwuLCAyMDIyOyBIYWxjb21iIGV0IGFsLiwgMjAyMDsgU3VnZyBldCBhbC4sIDIw
MjEpPC9EaXNwbGF5VGV4dD48cmVjb3JkPjxyZWMtbnVtYmVyPjc1MTwvcmVjLW51bWJlcj48Zm9y
ZWlnbi1rZXlzPjxrZXkgYXBwPSJFTiIgZGItaWQ9ImFwd3gwNTJzdngwd2ZtZXdyZnB2cHR2aWR3
OXN2cnh2enZzeiIgdGltZXN0YW1wPSIxNjQ3MDE1ODAyIj43NTE8L2tleT48L2ZvcmVpZ24ta2V5
cz48cmVmLXR5cGUgbmFtZT0iSm91cm5hbCBBcnRpY2xlIj4xNzwvcmVmLXR5cGU+PGNvbnRyaWJ1
dG9ycz48YXV0aG9ycz48YXV0aG9yPlN1Z2csIEhvbGx5IFZSPC9hdXRob3I+PGF1dGhvcj5SdXNz
ZWxsLCBBbm5lLU1hcmllPC9hdXRob3I+PGF1dGhvcj5Nb3JnYW4sIExlaWxhIE08L2F1dGhvcj48
YXV0aG9yPklsZXMtU21pdGgsIEhlYXRoZXI8L2F1dGhvcj48YXV0aG9yPlJpY2hhcmRzLCBEYXZp
ZCBBPC9hdXRob3I+PGF1dGhvcj5Nb3JsZXksIE5hb21pPC9hdXRob3I+PGF1dGhvcj5CdXJuZXR0
LCBTYXJhaDwvYXV0aG9yPjxhdXRob3I+Q29ja2Nyb2Z0LCBFbW1hIEo8L2F1dGhvcj48YXV0aG9y
PlRob21wc29uIENvb24sIEpvPC9hdXRob3I+PGF1dGhvcj5DcnVpY2tzaGFuaywgU3VzYW5uZTwv
YXV0aG9yPjwvYXV0aG9ycz48L2NvbnRyaWJ1dG9ycz48dGl0bGVzPjx0aXRsZT5GdW5kYW1lbnRh
bCBudXJzaW5nIGNhcmUgaW4gcGF0aWVudHMgd2l0aCB0aGUgU0FSUy1Db1YtMiB2aXJ1czogcmVz
dWx0cyBmcm9tIHRoZSDigJhDT1ZJRC1OVVJTReKAmW1peGVkIG1ldGhvZHMgc3VydmV5IGludG8g
bnVyc2Vz4oCZIGV4cGVyaWVuY2VzIG9mIG1pc3NlZCBjYXJlIGFuZCBiYXJyaWVycyB0byBjYXJl
PC90aXRsZT48c2Vjb25kYXJ5LXRpdGxlPkJNQyBudXJzaW5nPC9zZWNvbmRhcnktdGl0bGU+PC90
aXRsZXM+PHBlcmlvZGljYWw+PGZ1bGwtdGl0bGU+Qk1DIG51cnNpbmc8L2Z1bGwtdGl0bGU+PC9w
ZXJpb2RpY2FsPjxwYWdlcz4xLTE3PC9wYWdlcz48dm9sdW1lPjIwPC92b2x1bWU+PG51bWJlcj4x
PC9udW1iZXI+PGRhdGVzPjx5ZWFyPjIwMjE8L3llYXI+PC9kYXRlcz48aXNibj4xNDcyLTY5NTU8
L2lzYm4+PHVybHM+PC91cmxzPjwvcmVjb3JkPjwvQ2l0ZT48Q2l0ZT48QXV0aG9yPkhhbGNvbWI8
L0F1dGhvcj48WWVhcj4yMDIwPC9ZZWFyPjxSZWNOdW0+NzUyPC9SZWNOdW0+PHJlY29yZD48cmVj
LW51bWJlcj43NTI8L3JlYy1udW1iZXI+PGZvcmVpZ24ta2V5cz48a2V5IGFwcD0iRU4iIGRiLWlk
PSJhcHd4MDUyc3Z4MHdmbWV3cmZwdnB0dmlkdzlzdnJ4dnp2c3oiIHRpbWVzdGFtcD0iMTY0NzAx
NTk1NiI+NzUyPC9rZXk+PC9mb3JlaWduLWtleXM+PHJlZi10eXBlIG5hbWU9IkpvdXJuYWwgQXJ0
aWNsZSI+MTc8L3JlZi10eXBlPjxjb250cmlidXRvcnM+PGF1dGhvcnM+PGF1dGhvcj5IYWxjb21i
LCBFbGl6YWJldGg8L2F1dGhvcj48YXV0aG9yPk1jSW5uZXMsIFN1c2FuPC9hdXRob3I+PGF1dGhv
cj5XaWxsaWFtcywgQW5uYTwvYXV0aG9yPjxhdXRob3I+QXNobGV5LCBDaHJpc3RpbmU8L2F1dGhv
cj48YXV0aG9yPkphbWVzLCBTaGFyb248L2F1dGhvcj48YXV0aG9yPkZlcm5hbmRleiwgUml0aW48
L2F1dGhvcj48YXV0aG9yPlN0ZXBoZW4sIENhdGhlcmluZTwvYXV0aG9yPjxhdXRob3I+Q2FsbWEs
IEthYXJhPC9hdXRob3I+PC9hdXRob3JzPjwvY29udHJpYnV0b3JzPjx0aXRsZXM+PHRpdGxlPlRo
ZSBleHBlcmllbmNlcyBvZiBwcmltYXJ5IGhlYWx0aGNhcmUgbnVyc2VzIGR1cmluZyB0aGUgQ09W
SUTigJAxOSBwYW5kZW1pYyBpbiBBdXN0cmFsaWE8L3RpdGxlPjxzZWNvbmRhcnktdGl0bGU+Sm91
cm5hbCBvZiBOdXJzaW5nIFNjaG9sYXJzaGlwPC9zZWNvbmRhcnktdGl0bGU+PC90aXRsZXM+PHBl
cmlvZGljYWw+PGZ1bGwtdGl0bGU+Sm91cm5hbCBvZiBOdXJzaW5nIFNjaG9sYXJzaGlwPC9mdWxs
LXRpdGxlPjwvcGVyaW9kaWNhbD48cGFnZXM+NTUzLTU2MzwvcGFnZXM+PHZvbHVtZT41Mjwvdm9s
dW1lPjxudW1iZXI+NTwvbnVtYmVyPjxkYXRlcz48eWVhcj4yMDIwPC95ZWFyPjwvZGF0ZXM+PGlz
Ym4+MTUyNy02NTQ2PC9pc2JuPjx1cmxzPjwvdXJscz48L3JlY29yZD48L0NpdGU+PENpdGU+PEF1
dGhvcj5HdXR0b3Jtc29uPC9BdXRob3I+PFllYXI+MjAyMjwvWWVhcj48UmVjTnVtPjc1MzwvUmVj
TnVtPjxyZWNvcmQ+PHJlYy1udW1iZXI+NzUzPC9yZWMtbnVtYmVyPjxmb3JlaWduLWtleXM+PGtl
eSBhcHA9IkVOIiBkYi1pZD0iYXB3eDA1MnN2eDB3Zm1ld3JmcHZwdHZpZHc5c3ZyeHZ6dnN6IiB0
aW1lc3RhbXA9IjE2NDcwMTYwMDIiPjc1Mzwva2V5PjwvZm9yZWlnbi1rZXlzPjxyZWYtdHlwZSBu
YW1lPSJKb3VybmFsIEFydGljbGUiPjE3PC9yZWYtdHlwZT48Y29udHJpYnV0b3JzPjxhdXRob3Jz
PjxhdXRob3I+R3V0dG9ybXNvbiwgSmlsbCBMPC9hdXRob3I+PGF1dGhvcj5DYWxraW5zLCBLZWxs
eTwvYXV0aG9yPjxhdXRob3I+TWNBbmRyZXcsIE5hdGFsaWU8L2F1dGhvcj48YXV0aG9yPkZpdHpn
ZXJhbGQsIEphY2tseW5uPC9hdXRob3I+PGF1dGhvcj5Mb3N1cmRvLCBIb2xseTwvYXV0aG9yPjxh
dXRob3I+TG9vbnNmb290LCBEYW5pZWxsZTwvYXV0aG9yPjwvYXV0aG9ycz48L2NvbnRyaWJ1dG9y
cz48dGl0bGVzPjx0aXRsZT5Dcml0aWNhbCBjYXJlIG51cnNlc+KAmSBleHBlcmllbmNlcyBkdXJp
bmcgdGhlIENPVklELTE5IHBhbmRlbWljOiBhIFVTIG5hdGlvbmFsIHN1cnZleTwvdGl0bGU+PHNl
Y29uZGFyeS10aXRsZT5BbWVyaWNhbiBKb3VybmFsIG9mIENyaXRpY2FsIENhcmU8L3NlY29uZGFy
eS10aXRsZT48L3RpdGxlcz48cGVyaW9kaWNhbD48ZnVsbC10aXRsZT5BbWVyaWNhbiBKb3VybmFs
IG9mIENyaXRpY2FsIENhcmU8L2Z1bGwtdGl0bGU+PC9wZXJpb2RpY2FsPjxwYWdlcz45Ni0xMDM8
L3BhZ2VzPjx2b2x1bWU+MzE8L3ZvbHVtZT48bnVtYmVyPjI8L251bWJlcj48ZGF0ZXM+PHllYXI+
MjAyMjwveWVhcj48L2RhdGVzPjxpc2JuPjEwNjItMzI2NDwvaXNibj48dXJscz48L3VybHM+PC9y
ZWNvcmQ+PC9DaXRlPjxDaXRlPjxBdXRob3I+Q2F0YW5pYTwvQXV0aG9yPjxZZWFyPjIwMjE8L1ll
YXI+PFJlY051bT43MzQ8L1JlY051bT48cmVjb3JkPjxyZWMtbnVtYmVyPjczNDwvcmVjLW51bWJl
cj48Zm9yZWlnbi1rZXlzPjxrZXkgYXBwPSJFTiIgZGItaWQ9ImFwd3gwNTJzdngwd2ZtZXdyZnB2
cHR2aWR3OXN2cnh2enZzeiIgdGltZXN0YW1wPSIxNjQzNTQ0NDM5Ij43MzQ8L2tleT48L2ZvcmVp
Z24ta2V5cz48cmVmLXR5cGUgbmFtZT0iSm91cm5hbCBBcnRpY2xlIj4xNzwvcmVmLXR5cGU+PGNv
bnRyaWJ1dG9ycz48YXV0aG9ycz48YXV0aG9yPkNhdGFuaWEsIEdpYW5sdWNhPC9hdXRob3I+PGF1
dGhvcj5aYW5pbmksIE1pbGtvPC9hdXRob3I+PGF1dGhvcj5IYXl0ZXIsIE1hcms8L2F1dGhvcj48
YXV0aG9yPlRpbW1pbnMsIEZpb25hPC9hdXRob3I+PGF1dGhvcj5EYXNzbywgTmljb2xldHRhPC9h
dXRob3I+PGF1dGhvcj5PdHRvbmVsbG8sIEdpdWxpYTwvYXV0aG9yPjxhdXRob3I+QWxlbywgR2l1
c2VwcGU8L2F1dGhvcj48YXV0aG9yPlNhc3NvLCBMb3JlZGFuYTwvYXV0aG9yPjxhdXRob3I+QmFn
bmFzY28sIEFubmFtYXJpYTwvYXV0aG9yPjwvYXV0aG9ycz48L2NvbnRyaWJ1dG9ycz48dGl0bGVz
Pjx0aXRsZT5MZXNzb25zIGZyb20gSXRhbGlhbiBmcm9udOKAkGxpbmUgbnVyc2VzJmFwb3M7IGV4
cGVyaWVuY2VzIGR1cmluZyB0aGUgQ09WSUTigJAxOSBwYW5kZW1pYzogQSBxdWFsaXRhdGl2ZSBk
ZXNjcmlwdGl2ZSBzdHVkeTwvdGl0bGU+PHNlY29uZGFyeS10aXRsZT5Kb3VybmFsIG9mIG51cnNp
bmcgbWFuYWdlbWVudDwvc2Vjb25kYXJ5LXRpdGxlPjwvdGl0bGVzPjxwZXJpb2RpY2FsPjxmdWxs
LXRpdGxlPkpvdXJuYWwgb2YgbnVyc2luZyBtYW5hZ2VtZW50PC9mdWxsLXRpdGxlPjwvcGVyaW9k
aWNhbD48cGFnZXM+NDA0LTQxMTwvcGFnZXM+PHZvbHVtZT4yOTwvdm9sdW1lPjxudW1iZXI+Mzwv
bnVtYmVyPjxkYXRlcz48eWVhcj4yMDIxPC95ZWFyPjwvZGF0ZXM+PGlzYm4+MDk2Ni0wNDI5PC9p
c2JuPjx1cmxzPjxyZWxhdGVkLXVybHM+PHVybD5odHRwczovL29ubGluZWxpYnJhcnkud2lsZXku
Y29tL2RvaS8xMC4xMTExL2pvbm0uMTMxOTQ8L3VybD48L3JlbGF0ZWQtdXJscz48L3VybHM+PC9y
ZWNvcmQ+PC9DaXRlPjwvRW5kTm90ZT5=
</w:fldData>
        </w:fldChar>
      </w:r>
      <w:r w:rsidR="00D6157B">
        <w:rPr>
          <w:rFonts w:cs="Arial"/>
        </w:rPr>
        <w:instrText xml:space="preserve"> ADDIN EN.CITE </w:instrText>
      </w:r>
      <w:r w:rsidR="00D6157B">
        <w:rPr>
          <w:rFonts w:cs="Arial"/>
        </w:rPr>
        <w:fldChar w:fldCharType="begin">
          <w:fldData xml:space="preserve">PEVuZE5vdGU+PENpdGU+PEF1dGhvcj5TdWdnPC9BdXRob3I+PFllYXI+MjAyMTwvWWVhcj48UmVj
TnVtPjc1MTwvUmVjTnVtPjxEaXNwbGF5VGV4dD4oQ2F0YW5pYSBldCBhbC4sIDIwMjE7IEd1dHRv
cm1zb24gZXQgYWwuLCAyMDIyOyBIYWxjb21iIGV0IGFsLiwgMjAyMDsgU3VnZyBldCBhbC4sIDIw
MjEpPC9EaXNwbGF5VGV4dD48cmVjb3JkPjxyZWMtbnVtYmVyPjc1MTwvcmVjLW51bWJlcj48Zm9y
ZWlnbi1rZXlzPjxrZXkgYXBwPSJFTiIgZGItaWQ9ImFwd3gwNTJzdngwd2ZtZXdyZnB2cHR2aWR3
OXN2cnh2enZzeiIgdGltZXN0YW1wPSIxNjQ3MDE1ODAyIj43NTE8L2tleT48L2ZvcmVpZ24ta2V5
cz48cmVmLXR5cGUgbmFtZT0iSm91cm5hbCBBcnRpY2xlIj4xNzwvcmVmLXR5cGU+PGNvbnRyaWJ1
dG9ycz48YXV0aG9ycz48YXV0aG9yPlN1Z2csIEhvbGx5IFZSPC9hdXRob3I+PGF1dGhvcj5SdXNz
ZWxsLCBBbm5lLU1hcmllPC9hdXRob3I+PGF1dGhvcj5Nb3JnYW4sIExlaWxhIE08L2F1dGhvcj48
YXV0aG9yPklsZXMtU21pdGgsIEhlYXRoZXI8L2F1dGhvcj48YXV0aG9yPlJpY2hhcmRzLCBEYXZp
ZCBBPC9hdXRob3I+PGF1dGhvcj5Nb3JsZXksIE5hb21pPC9hdXRob3I+PGF1dGhvcj5CdXJuZXR0
LCBTYXJhaDwvYXV0aG9yPjxhdXRob3I+Q29ja2Nyb2Z0LCBFbW1hIEo8L2F1dGhvcj48YXV0aG9y
PlRob21wc29uIENvb24sIEpvPC9hdXRob3I+PGF1dGhvcj5DcnVpY2tzaGFuaywgU3VzYW5uZTwv
YXV0aG9yPjwvYXV0aG9ycz48L2NvbnRyaWJ1dG9ycz48dGl0bGVzPjx0aXRsZT5GdW5kYW1lbnRh
bCBudXJzaW5nIGNhcmUgaW4gcGF0aWVudHMgd2l0aCB0aGUgU0FSUy1Db1YtMiB2aXJ1czogcmVz
dWx0cyBmcm9tIHRoZSDigJhDT1ZJRC1OVVJTReKAmW1peGVkIG1ldGhvZHMgc3VydmV5IGludG8g
bnVyc2Vz4oCZIGV4cGVyaWVuY2VzIG9mIG1pc3NlZCBjYXJlIGFuZCBiYXJyaWVycyB0byBjYXJl
PC90aXRsZT48c2Vjb25kYXJ5LXRpdGxlPkJNQyBudXJzaW5nPC9zZWNvbmRhcnktdGl0bGU+PC90
aXRsZXM+PHBlcmlvZGljYWw+PGZ1bGwtdGl0bGU+Qk1DIG51cnNpbmc8L2Z1bGwtdGl0bGU+PC9w
ZXJpb2RpY2FsPjxwYWdlcz4xLTE3PC9wYWdlcz48dm9sdW1lPjIwPC92b2x1bWU+PG51bWJlcj4x
PC9udW1iZXI+PGRhdGVzPjx5ZWFyPjIwMjE8L3llYXI+PC9kYXRlcz48aXNibj4xNDcyLTY5NTU8
L2lzYm4+PHVybHM+PC91cmxzPjwvcmVjb3JkPjwvQ2l0ZT48Q2l0ZT48QXV0aG9yPkhhbGNvbWI8
L0F1dGhvcj48WWVhcj4yMDIwPC9ZZWFyPjxSZWNOdW0+NzUyPC9SZWNOdW0+PHJlY29yZD48cmVj
LW51bWJlcj43NTI8L3JlYy1udW1iZXI+PGZvcmVpZ24ta2V5cz48a2V5IGFwcD0iRU4iIGRiLWlk
PSJhcHd4MDUyc3Z4MHdmbWV3cmZwdnB0dmlkdzlzdnJ4dnp2c3oiIHRpbWVzdGFtcD0iMTY0NzAx
NTk1NiI+NzUyPC9rZXk+PC9mb3JlaWduLWtleXM+PHJlZi10eXBlIG5hbWU9IkpvdXJuYWwgQXJ0
aWNsZSI+MTc8L3JlZi10eXBlPjxjb250cmlidXRvcnM+PGF1dGhvcnM+PGF1dGhvcj5IYWxjb21i
LCBFbGl6YWJldGg8L2F1dGhvcj48YXV0aG9yPk1jSW5uZXMsIFN1c2FuPC9hdXRob3I+PGF1dGhv
cj5XaWxsaWFtcywgQW5uYTwvYXV0aG9yPjxhdXRob3I+QXNobGV5LCBDaHJpc3RpbmU8L2F1dGhv
cj48YXV0aG9yPkphbWVzLCBTaGFyb248L2F1dGhvcj48YXV0aG9yPkZlcm5hbmRleiwgUml0aW48
L2F1dGhvcj48YXV0aG9yPlN0ZXBoZW4sIENhdGhlcmluZTwvYXV0aG9yPjxhdXRob3I+Q2FsbWEs
IEthYXJhPC9hdXRob3I+PC9hdXRob3JzPjwvY29udHJpYnV0b3JzPjx0aXRsZXM+PHRpdGxlPlRo
ZSBleHBlcmllbmNlcyBvZiBwcmltYXJ5IGhlYWx0aGNhcmUgbnVyc2VzIGR1cmluZyB0aGUgQ09W
SUTigJAxOSBwYW5kZW1pYyBpbiBBdXN0cmFsaWE8L3RpdGxlPjxzZWNvbmRhcnktdGl0bGU+Sm91
cm5hbCBvZiBOdXJzaW5nIFNjaG9sYXJzaGlwPC9zZWNvbmRhcnktdGl0bGU+PC90aXRsZXM+PHBl
cmlvZGljYWw+PGZ1bGwtdGl0bGU+Sm91cm5hbCBvZiBOdXJzaW5nIFNjaG9sYXJzaGlwPC9mdWxs
LXRpdGxlPjwvcGVyaW9kaWNhbD48cGFnZXM+NTUzLTU2MzwvcGFnZXM+PHZvbHVtZT41Mjwvdm9s
dW1lPjxudW1iZXI+NTwvbnVtYmVyPjxkYXRlcz48eWVhcj4yMDIwPC95ZWFyPjwvZGF0ZXM+PGlz
Ym4+MTUyNy02NTQ2PC9pc2JuPjx1cmxzPjwvdXJscz48L3JlY29yZD48L0NpdGU+PENpdGU+PEF1
dGhvcj5HdXR0b3Jtc29uPC9BdXRob3I+PFllYXI+MjAyMjwvWWVhcj48UmVjTnVtPjc1MzwvUmVj
TnVtPjxyZWNvcmQ+PHJlYy1udW1iZXI+NzUzPC9yZWMtbnVtYmVyPjxmb3JlaWduLWtleXM+PGtl
eSBhcHA9IkVOIiBkYi1pZD0iYXB3eDA1MnN2eDB3Zm1ld3JmcHZwdHZpZHc5c3ZyeHZ6dnN6IiB0
aW1lc3RhbXA9IjE2NDcwMTYwMDIiPjc1Mzwva2V5PjwvZm9yZWlnbi1rZXlzPjxyZWYtdHlwZSBu
YW1lPSJKb3VybmFsIEFydGljbGUiPjE3PC9yZWYtdHlwZT48Y29udHJpYnV0b3JzPjxhdXRob3Jz
PjxhdXRob3I+R3V0dG9ybXNvbiwgSmlsbCBMPC9hdXRob3I+PGF1dGhvcj5DYWxraW5zLCBLZWxs
eTwvYXV0aG9yPjxhdXRob3I+TWNBbmRyZXcsIE5hdGFsaWU8L2F1dGhvcj48YXV0aG9yPkZpdHpn
ZXJhbGQsIEphY2tseW5uPC9hdXRob3I+PGF1dGhvcj5Mb3N1cmRvLCBIb2xseTwvYXV0aG9yPjxh
dXRob3I+TG9vbnNmb290LCBEYW5pZWxsZTwvYXV0aG9yPjwvYXV0aG9ycz48L2NvbnRyaWJ1dG9y
cz48dGl0bGVzPjx0aXRsZT5Dcml0aWNhbCBjYXJlIG51cnNlc+KAmSBleHBlcmllbmNlcyBkdXJp
bmcgdGhlIENPVklELTE5IHBhbmRlbWljOiBhIFVTIG5hdGlvbmFsIHN1cnZleTwvdGl0bGU+PHNl
Y29uZGFyeS10aXRsZT5BbWVyaWNhbiBKb3VybmFsIG9mIENyaXRpY2FsIENhcmU8L3NlY29uZGFy
eS10aXRsZT48L3RpdGxlcz48cGVyaW9kaWNhbD48ZnVsbC10aXRsZT5BbWVyaWNhbiBKb3VybmFs
IG9mIENyaXRpY2FsIENhcmU8L2Z1bGwtdGl0bGU+PC9wZXJpb2RpY2FsPjxwYWdlcz45Ni0xMDM8
L3BhZ2VzPjx2b2x1bWU+MzE8L3ZvbHVtZT48bnVtYmVyPjI8L251bWJlcj48ZGF0ZXM+PHllYXI+
MjAyMjwveWVhcj48L2RhdGVzPjxpc2JuPjEwNjItMzI2NDwvaXNibj48dXJscz48L3VybHM+PC9y
ZWNvcmQ+PC9DaXRlPjxDaXRlPjxBdXRob3I+Q2F0YW5pYTwvQXV0aG9yPjxZZWFyPjIwMjE8L1ll
YXI+PFJlY051bT43MzQ8L1JlY051bT48cmVjb3JkPjxyZWMtbnVtYmVyPjczNDwvcmVjLW51bWJl
cj48Zm9yZWlnbi1rZXlzPjxrZXkgYXBwPSJFTiIgZGItaWQ9ImFwd3gwNTJzdngwd2ZtZXdyZnB2
cHR2aWR3OXN2cnh2enZzeiIgdGltZXN0YW1wPSIxNjQzNTQ0NDM5Ij43MzQ8L2tleT48L2ZvcmVp
Z24ta2V5cz48cmVmLXR5cGUgbmFtZT0iSm91cm5hbCBBcnRpY2xlIj4xNzwvcmVmLXR5cGU+PGNv
bnRyaWJ1dG9ycz48YXV0aG9ycz48YXV0aG9yPkNhdGFuaWEsIEdpYW5sdWNhPC9hdXRob3I+PGF1
dGhvcj5aYW5pbmksIE1pbGtvPC9hdXRob3I+PGF1dGhvcj5IYXl0ZXIsIE1hcms8L2F1dGhvcj48
YXV0aG9yPlRpbW1pbnMsIEZpb25hPC9hdXRob3I+PGF1dGhvcj5EYXNzbywgTmljb2xldHRhPC9h
dXRob3I+PGF1dGhvcj5PdHRvbmVsbG8sIEdpdWxpYTwvYXV0aG9yPjxhdXRob3I+QWxlbywgR2l1
c2VwcGU8L2F1dGhvcj48YXV0aG9yPlNhc3NvLCBMb3JlZGFuYTwvYXV0aG9yPjxhdXRob3I+QmFn
bmFzY28sIEFubmFtYXJpYTwvYXV0aG9yPjwvYXV0aG9ycz48L2NvbnRyaWJ1dG9ycz48dGl0bGVz
Pjx0aXRsZT5MZXNzb25zIGZyb20gSXRhbGlhbiBmcm9udOKAkGxpbmUgbnVyc2VzJmFwb3M7IGV4
cGVyaWVuY2VzIGR1cmluZyB0aGUgQ09WSUTigJAxOSBwYW5kZW1pYzogQSBxdWFsaXRhdGl2ZSBk
ZXNjcmlwdGl2ZSBzdHVkeTwvdGl0bGU+PHNlY29uZGFyeS10aXRsZT5Kb3VybmFsIG9mIG51cnNp
bmcgbWFuYWdlbWVudDwvc2Vjb25kYXJ5LXRpdGxlPjwvdGl0bGVzPjxwZXJpb2RpY2FsPjxmdWxs
LXRpdGxlPkpvdXJuYWwgb2YgbnVyc2luZyBtYW5hZ2VtZW50PC9mdWxsLXRpdGxlPjwvcGVyaW9k
aWNhbD48cGFnZXM+NDA0LTQxMTwvcGFnZXM+PHZvbHVtZT4yOTwvdm9sdW1lPjxudW1iZXI+Mzwv
bnVtYmVyPjxkYXRlcz48eWVhcj4yMDIxPC95ZWFyPjwvZGF0ZXM+PGlzYm4+MDk2Ni0wNDI5PC9p
c2JuPjx1cmxzPjxyZWxhdGVkLXVybHM+PHVybD5odHRwczovL29ubGluZWxpYnJhcnkud2lsZXku
Y29tL2RvaS8xMC4xMTExL2pvbm0uMTMxOTQ8L3VybD48L3JlbGF0ZWQtdXJscz48L3VybHM+PC9y
ZWNvcmQ+PC9DaXRlPjwvRW5kTm90ZT5=
</w:fldData>
        </w:fldChar>
      </w:r>
      <w:r w:rsidR="00D6157B">
        <w:rPr>
          <w:rFonts w:cs="Arial"/>
        </w:rPr>
        <w:instrText xml:space="preserve"> ADDIN EN.CITE.DATA </w:instrText>
      </w:r>
      <w:r w:rsidR="00D6157B">
        <w:rPr>
          <w:rFonts w:cs="Arial"/>
        </w:rPr>
      </w:r>
      <w:r w:rsidR="00D6157B">
        <w:rPr>
          <w:rFonts w:cs="Arial"/>
        </w:rPr>
        <w:fldChar w:fldCharType="end"/>
      </w:r>
      <w:r w:rsidR="006A1ED2">
        <w:rPr>
          <w:rFonts w:cs="Arial"/>
        </w:rPr>
      </w:r>
      <w:r w:rsidR="006A1ED2">
        <w:rPr>
          <w:rFonts w:cs="Arial"/>
        </w:rPr>
        <w:fldChar w:fldCharType="separate"/>
      </w:r>
      <w:r w:rsidR="00D6157B">
        <w:rPr>
          <w:rFonts w:cs="Arial"/>
          <w:noProof/>
        </w:rPr>
        <w:t>(Catania et al., 2021; Guttormson et al., 2022; Halcomb et al., 2020; Sugg et al., 2021)</w:t>
      </w:r>
      <w:r w:rsidR="006A1ED2">
        <w:rPr>
          <w:rFonts w:cs="Arial"/>
        </w:rPr>
        <w:fldChar w:fldCharType="end"/>
      </w:r>
      <w:r w:rsidR="00205DFA" w:rsidRPr="001A3624">
        <w:rPr>
          <w:rFonts w:cs="Arial"/>
        </w:rPr>
        <w:t xml:space="preserve">. </w:t>
      </w:r>
      <w:r w:rsidR="00AA7A6A" w:rsidRPr="001A3624">
        <w:rPr>
          <w:rFonts w:cs="Arial"/>
        </w:rPr>
        <w:t>As well as identifying pandemi</w:t>
      </w:r>
      <w:r w:rsidR="00F46534">
        <w:rPr>
          <w:rFonts w:cs="Arial"/>
        </w:rPr>
        <w:t>c-</w:t>
      </w:r>
      <w:r w:rsidR="00AA7A6A" w:rsidRPr="001A3624">
        <w:rPr>
          <w:rFonts w:cs="Arial"/>
        </w:rPr>
        <w:t>specific issues</w:t>
      </w:r>
      <w:r w:rsidR="00D6157B">
        <w:rPr>
          <w:rFonts w:cs="Arial"/>
        </w:rPr>
        <w:t xml:space="preserve"> studies </w:t>
      </w:r>
      <w:r w:rsidR="00205DFA" w:rsidRPr="001A3624">
        <w:rPr>
          <w:rFonts w:cs="Arial"/>
        </w:rPr>
        <w:t>reveal the exacerbation and intensification of previously described sources of pressure</w:t>
      </w:r>
      <w:r w:rsidR="00AA7A6A" w:rsidRPr="001A3624">
        <w:rPr>
          <w:rFonts w:cs="Arial"/>
        </w:rPr>
        <w:t xml:space="preserve"> in nursing: </w:t>
      </w:r>
      <w:r w:rsidR="00205DFA" w:rsidRPr="001A3624">
        <w:rPr>
          <w:rFonts w:cs="Arial"/>
        </w:rPr>
        <w:t xml:space="preserve"> </w:t>
      </w:r>
      <w:r w:rsidR="00741957" w:rsidRPr="001A3624">
        <w:rPr>
          <w:rFonts w:cs="Arial"/>
        </w:rPr>
        <w:t xml:space="preserve">physical, </w:t>
      </w:r>
      <w:r w:rsidR="00205DFA" w:rsidRPr="001A3624">
        <w:rPr>
          <w:rFonts w:cs="Arial"/>
        </w:rPr>
        <w:t>emotional and psychological demands</w:t>
      </w:r>
      <w:r w:rsidR="00AA7A6A" w:rsidRPr="001A3624">
        <w:rPr>
          <w:rFonts w:cs="Arial"/>
        </w:rPr>
        <w:t xml:space="preserve"> of the job that are </w:t>
      </w:r>
      <w:r w:rsidR="00F17059" w:rsidRPr="001A3624">
        <w:rPr>
          <w:rFonts w:cs="Arial"/>
        </w:rPr>
        <w:t xml:space="preserve">incompatible </w:t>
      </w:r>
      <w:r w:rsidR="00AA7A6A" w:rsidRPr="001A3624">
        <w:rPr>
          <w:rFonts w:cs="Arial"/>
        </w:rPr>
        <w:t xml:space="preserve">with the resources available (such as </w:t>
      </w:r>
      <w:r w:rsidR="00F46534">
        <w:rPr>
          <w:rFonts w:cs="Arial"/>
        </w:rPr>
        <w:t xml:space="preserve">inadequate </w:t>
      </w:r>
      <w:r w:rsidR="00AA7A6A" w:rsidRPr="001A3624">
        <w:rPr>
          <w:rFonts w:cs="Arial"/>
        </w:rPr>
        <w:t xml:space="preserve">staffing, facilities, support), creating </w:t>
      </w:r>
      <w:r w:rsidR="00F46534">
        <w:rPr>
          <w:rFonts w:cs="Arial"/>
        </w:rPr>
        <w:t>higher levels</w:t>
      </w:r>
      <w:r w:rsidR="00D6157B">
        <w:rPr>
          <w:rFonts w:cs="Arial"/>
        </w:rPr>
        <w:t xml:space="preserve"> </w:t>
      </w:r>
      <w:r w:rsidR="00F46534">
        <w:rPr>
          <w:rFonts w:cs="Arial"/>
        </w:rPr>
        <w:t xml:space="preserve">of </w:t>
      </w:r>
      <w:r w:rsidR="00AA7A6A" w:rsidRPr="001A3624">
        <w:rPr>
          <w:rFonts w:cs="Arial"/>
        </w:rPr>
        <w:t xml:space="preserve">employee stress and </w:t>
      </w:r>
      <w:r w:rsidR="00F46534">
        <w:rPr>
          <w:rFonts w:cs="Arial"/>
        </w:rPr>
        <w:t>risks of</w:t>
      </w:r>
      <w:r w:rsidR="00AA7A6A" w:rsidRPr="001A3624">
        <w:rPr>
          <w:rFonts w:cs="Arial"/>
        </w:rPr>
        <w:t xml:space="preserve"> burnout </w:t>
      </w:r>
      <w:r w:rsidR="00EC6A89">
        <w:rPr>
          <w:rFonts w:cs="Arial"/>
        </w:rPr>
        <w:fldChar w:fldCharType="begin"/>
      </w:r>
      <w:r w:rsidR="00EC6A89">
        <w:rPr>
          <w:rFonts w:cs="Arial"/>
        </w:rPr>
        <w:instrText xml:space="preserve"> ADDIN EN.CITE &lt;EndNote&gt;&lt;Cite&gt;&lt;Author&gt;Greenberg&lt;/Author&gt;&lt;Year&gt;2020&lt;/Year&gt;&lt;RecNum&gt;754&lt;/RecNum&gt;&lt;DisplayText&gt;(Dall’Ora, Ball, Reinius, &amp;amp; Griffiths, 2020; Greenberg, Docherty, Gnanapragasam, &amp;amp; Wessely, 2020)&lt;/DisplayText&gt;&lt;record&gt;&lt;rec-number&gt;754&lt;/rec-number&gt;&lt;foreign-keys&gt;&lt;key app="EN" db-id="apwx052svx0wfmewrfpvptvidw9svrxvzvsz" timestamp="1647016232"&gt;754&lt;/key&gt;&lt;/foreign-keys&gt;&lt;ref-type name="Journal Article"&gt;17&lt;/ref-type&gt;&lt;contributors&gt;&lt;authors&gt;&lt;author&gt;Greenberg, Neil&lt;/author&gt;&lt;author&gt;Docherty, Mary&lt;/author&gt;&lt;author&gt;Gnanapragasam, Sam&lt;/author&gt;&lt;author&gt;Wessely, Simon&lt;/author&gt;&lt;/authors&gt;&lt;/contributors&gt;&lt;titles&gt;&lt;title&gt;Managing mental health challenges faced by healthcare workers during covid-19 pandemic&lt;/title&gt;&lt;secondary-title&gt;bmj&lt;/secondary-title&gt;&lt;/titles&gt;&lt;periodical&gt;&lt;full-title&gt;BMJ&lt;/full-title&gt;&lt;/periodical&gt;&lt;volume&gt;368&lt;/volume&gt;&lt;dates&gt;&lt;year&gt;2020&lt;/year&gt;&lt;/dates&gt;&lt;isbn&gt;1756-1833&lt;/isbn&gt;&lt;urls&gt;&lt;/urls&gt;&lt;/record&gt;&lt;/Cite&gt;&lt;Cite&gt;&lt;Author&gt;Dall’Ora&lt;/Author&gt;&lt;Year&gt;2020&lt;/Year&gt;&lt;RecNum&gt;623&lt;/RecNum&gt;&lt;record&gt;&lt;rec-number&gt;623&lt;/rec-number&gt;&lt;foreign-keys&gt;&lt;key app="EN" db-id="apwx052svx0wfmewrfpvptvidw9svrxvzvsz" timestamp="1593014076"&gt;623&lt;/key&gt;&lt;/foreign-keys&gt;&lt;ref-type name="Journal Article"&gt;17&lt;/ref-type&gt;&lt;contributors&gt;&lt;authors&gt;&lt;author&gt;Dall’Ora, Chiara&lt;/author&gt;&lt;author&gt;Ball, Jane&lt;/author&gt;&lt;author&gt;Reinius, Maria&lt;/author&gt;&lt;author&gt;Griffiths, Peter&lt;/author&gt;&lt;/authors&gt;&lt;/contributors&gt;&lt;titles&gt;&lt;title&gt;Burnout in nursing: a theoretical review&lt;/title&gt;&lt;secondary-title&gt;Human Resources for Health&lt;/secondary-title&gt;&lt;/titles&gt;&lt;periodical&gt;&lt;full-title&gt;Human Resources for Health&lt;/full-title&gt;&lt;/periodical&gt;&lt;pages&gt;1-17&lt;/pages&gt;&lt;volume&gt;18&lt;/volume&gt;&lt;number&gt;1&lt;/number&gt;&lt;dates&gt;&lt;year&gt;2020&lt;/year&gt;&lt;/dates&gt;&lt;isbn&gt;1478-4491&lt;/isbn&gt;&lt;urls&gt;&lt;/urls&gt;&lt;/record&gt;&lt;/Cite&gt;&lt;/EndNote&gt;</w:instrText>
      </w:r>
      <w:r w:rsidR="00EC6A89">
        <w:rPr>
          <w:rFonts w:cs="Arial"/>
        </w:rPr>
        <w:fldChar w:fldCharType="separate"/>
      </w:r>
      <w:r w:rsidR="00EC6A89">
        <w:rPr>
          <w:rFonts w:cs="Arial"/>
          <w:noProof/>
        </w:rPr>
        <w:t>(Dall’Ora, Ball, Reinius, &amp; Griffiths, 2020; Greenberg, Docherty, Gnanapragasam, &amp; Wessely, 2020)</w:t>
      </w:r>
      <w:r w:rsidR="00EC6A89">
        <w:rPr>
          <w:rFonts w:cs="Arial"/>
        </w:rPr>
        <w:fldChar w:fldCharType="end"/>
      </w:r>
      <w:r w:rsidR="00EC6A89">
        <w:rPr>
          <w:rFonts w:cs="Arial"/>
        </w:rPr>
        <w:t>.</w:t>
      </w:r>
    </w:p>
    <w:p w14:paraId="5ACB020B" w14:textId="5FDE4063" w:rsidR="00707A97" w:rsidRPr="001A3624" w:rsidRDefault="00327907" w:rsidP="005539DE">
      <w:pPr>
        <w:spacing w:line="360" w:lineRule="auto"/>
        <w:rPr>
          <w:rFonts w:cs="Arial"/>
        </w:rPr>
      </w:pPr>
      <w:r w:rsidRPr="001A3624">
        <w:rPr>
          <w:rFonts w:cs="Arial"/>
        </w:rPr>
        <w:t>The</w:t>
      </w:r>
      <w:r w:rsidR="00707A97" w:rsidRPr="001A3624">
        <w:rPr>
          <w:rFonts w:cs="Arial"/>
        </w:rPr>
        <w:t xml:space="preserve"> </w:t>
      </w:r>
      <w:r w:rsidRPr="001A3624">
        <w:rPr>
          <w:rFonts w:cs="Arial"/>
        </w:rPr>
        <w:t xml:space="preserve">Impact of </w:t>
      </w:r>
      <w:r w:rsidR="00AA2215">
        <w:rPr>
          <w:rFonts w:cs="Arial"/>
        </w:rPr>
        <w:t xml:space="preserve">COVID-19 </w:t>
      </w:r>
      <w:r w:rsidRPr="001A3624">
        <w:rPr>
          <w:rFonts w:cs="Arial"/>
        </w:rPr>
        <w:t>on Nursing and Midwifery Workforce (</w:t>
      </w:r>
      <w:r w:rsidR="00707A97" w:rsidRPr="001A3624">
        <w:rPr>
          <w:rFonts w:cs="Arial"/>
        </w:rPr>
        <w:t>ICON</w:t>
      </w:r>
      <w:r w:rsidRPr="001A3624">
        <w:rPr>
          <w:rFonts w:cs="Arial"/>
        </w:rPr>
        <w:t>)</w:t>
      </w:r>
      <w:r w:rsidR="00707A97" w:rsidRPr="001A3624">
        <w:rPr>
          <w:rFonts w:cs="Arial"/>
        </w:rPr>
        <w:t xml:space="preserve"> </w:t>
      </w:r>
      <w:r w:rsidRPr="001A3624">
        <w:rPr>
          <w:rFonts w:cs="Arial"/>
        </w:rPr>
        <w:t xml:space="preserve">study was </w:t>
      </w:r>
      <w:r w:rsidR="00A11110" w:rsidRPr="001A3624">
        <w:rPr>
          <w:rFonts w:cs="Arial"/>
        </w:rPr>
        <w:t>established</w:t>
      </w:r>
      <w:r w:rsidRPr="001A3624">
        <w:rPr>
          <w:rFonts w:cs="Arial"/>
        </w:rPr>
        <w:t xml:space="preserve"> </w:t>
      </w:r>
      <w:r w:rsidR="00D6157B">
        <w:rPr>
          <w:rFonts w:cs="Arial"/>
        </w:rPr>
        <w:t xml:space="preserve">in </w:t>
      </w:r>
      <w:r w:rsidR="005B1F69" w:rsidRPr="001A3624">
        <w:rPr>
          <w:rFonts w:cs="Arial"/>
        </w:rPr>
        <w:t>March</w:t>
      </w:r>
      <w:r w:rsidRPr="001A3624">
        <w:rPr>
          <w:rFonts w:cs="Arial"/>
        </w:rPr>
        <w:t xml:space="preserve"> 2020, in the earl</w:t>
      </w:r>
      <w:r w:rsidR="00F46534">
        <w:rPr>
          <w:rFonts w:cs="Arial"/>
        </w:rPr>
        <w:t>iest</w:t>
      </w:r>
      <w:r w:rsidRPr="001A3624">
        <w:rPr>
          <w:rFonts w:cs="Arial"/>
        </w:rPr>
        <w:t xml:space="preserve"> stages of the pandemic and involved the delivery of national surveys at three time points to identify the psychological impact of COVID-19 on the workforce during and after the first surge of COVID-19 in the UK.</w:t>
      </w:r>
      <w:r w:rsidR="00707A97" w:rsidRPr="001A3624">
        <w:rPr>
          <w:rFonts w:cs="Arial"/>
        </w:rPr>
        <w:t xml:space="preserve"> </w:t>
      </w:r>
      <w:r w:rsidRPr="001A3624">
        <w:rPr>
          <w:rFonts w:cs="Arial"/>
        </w:rPr>
        <w:t xml:space="preserve">The ICON study </w:t>
      </w:r>
      <w:r w:rsidR="00F57351" w:rsidRPr="001A3624">
        <w:rPr>
          <w:rFonts w:cs="Arial"/>
        </w:rPr>
        <w:t>revealed</w:t>
      </w:r>
      <w:r w:rsidRPr="001A3624">
        <w:rPr>
          <w:rFonts w:cs="Arial"/>
        </w:rPr>
        <w:t xml:space="preserve"> that</w:t>
      </w:r>
      <w:r w:rsidR="00894FDB" w:rsidRPr="001A3624">
        <w:rPr>
          <w:rFonts w:cs="Arial"/>
        </w:rPr>
        <w:t xml:space="preserve"> 45% of </w:t>
      </w:r>
      <w:r w:rsidR="00AA64D3" w:rsidRPr="001A3624">
        <w:rPr>
          <w:rFonts w:cs="Arial"/>
        </w:rPr>
        <w:t xml:space="preserve">respondents </w:t>
      </w:r>
      <w:r w:rsidR="00894FDB" w:rsidRPr="001A3624">
        <w:rPr>
          <w:rFonts w:cs="Arial"/>
        </w:rPr>
        <w:t xml:space="preserve">exhibited </w:t>
      </w:r>
      <w:r w:rsidR="00B353AE" w:rsidRPr="001A3624">
        <w:rPr>
          <w:rFonts w:cs="Arial"/>
        </w:rPr>
        <w:t xml:space="preserve">symptoms </w:t>
      </w:r>
      <w:r w:rsidRPr="001A3624">
        <w:rPr>
          <w:rFonts w:cs="Arial"/>
        </w:rPr>
        <w:t xml:space="preserve">of probable </w:t>
      </w:r>
      <w:r w:rsidR="00894FDB" w:rsidRPr="001A3624">
        <w:rPr>
          <w:rFonts w:cs="Arial"/>
        </w:rPr>
        <w:t>post-traumatic stress disorder</w:t>
      </w:r>
      <w:r w:rsidR="00A25A15" w:rsidRPr="001A3624">
        <w:rPr>
          <w:rFonts w:cs="Arial"/>
        </w:rPr>
        <w:t xml:space="preserve"> (PTSD)</w:t>
      </w:r>
      <w:r w:rsidR="00933A0C">
        <w:rPr>
          <w:rFonts w:cs="Arial"/>
        </w:rPr>
        <w:t>, during the first wave of the pandemic</w:t>
      </w:r>
      <w:r w:rsidR="00894FDB" w:rsidRPr="001A3624">
        <w:rPr>
          <w:rFonts w:cs="Arial"/>
        </w:rPr>
        <w:t xml:space="preserve">. </w:t>
      </w:r>
      <w:r w:rsidRPr="001A3624">
        <w:rPr>
          <w:rFonts w:cs="Arial"/>
        </w:rPr>
        <w:t>Both</w:t>
      </w:r>
      <w:r w:rsidR="00A86FFF" w:rsidRPr="001A3624">
        <w:rPr>
          <w:rFonts w:cs="Arial"/>
        </w:rPr>
        <w:t xml:space="preserve"> personal and workplace factors </w:t>
      </w:r>
      <w:r w:rsidRPr="001A3624">
        <w:rPr>
          <w:rFonts w:cs="Arial"/>
        </w:rPr>
        <w:t>were</w:t>
      </w:r>
      <w:r w:rsidR="00A86FFF" w:rsidRPr="001A3624">
        <w:rPr>
          <w:rFonts w:cs="Arial"/>
        </w:rPr>
        <w:t xml:space="preserve"> associated with adverse psychological effects</w:t>
      </w:r>
      <w:r w:rsidR="003E0219" w:rsidRPr="001A3624">
        <w:rPr>
          <w:rFonts w:cs="Arial"/>
        </w:rPr>
        <w:t xml:space="preserve"> </w:t>
      </w:r>
      <w:r w:rsidR="007D7148" w:rsidRPr="001A3624">
        <w:rPr>
          <w:rFonts w:cs="Arial"/>
        </w:rPr>
        <w:fldChar w:fldCharType="begin"/>
      </w:r>
      <w:r w:rsidR="007D7148" w:rsidRPr="001A3624">
        <w:rPr>
          <w:rFonts w:cs="Arial"/>
        </w:rPr>
        <w:instrText xml:space="preserve"> ADDIN EN.CITE &lt;EndNote&gt;&lt;Cite&gt;&lt;Author&gt;Couper&lt;/Author&gt;&lt;Year&gt;2022&lt;/Year&gt;&lt;RecNum&gt;1016&lt;/RecNum&gt;&lt;DisplayText&gt;(Couper et al., 2022)&lt;/DisplayText&gt;&lt;record&gt;&lt;rec-number&gt;1016&lt;/rec-number&gt;&lt;foreign-keys&gt;&lt;key app="EN" db-id="tdrfpptewe0pphesvvj59szvvs5vtxddvzsp" timestamp="1646831098" guid="37e3909c-e224-4af7-be32-ba0702c5f6aa"&gt;1016&lt;/key&gt;&lt;/foreign-keys&gt;&lt;ref-type name="Journal Article"&gt;17&lt;/ref-type&gt;&lt;contributors&gt;&lt;authors&gt;&lt;author&gt;Couper, Keith&lt;/author&gt;&lt;author&gt;Murrells, Trevor&lt;/author&gt;&lt;author&gt;Sanders, Julie&lt;/author&gt;&lt;author&gt;Anderson, Janet E.&lt;/author&gt;&lt;author&gt;Blake, Holly&lt;/author&gt;&lt;author&gt;Kelly, Daniel&lt;/author&gt;&lt;author&gt;Kent, Bridie&lt;/author&gt;&lt;author&gt;Maben, Jill&lt;/author&gt;&lt;author&gt;Rafferty, Anne Marie&lt;/author&gt;&lt;author&gt;Taylor, Rachel M.&lt;/author&gt;&lt;author&gt;Harris, Ruth&lt;/author&gt;&lt;/authors&gt;&lt;/contributors&gt;&lt;titles&gt;&lt;title&gt;The impact of COVID-19 on the wellbeing of the UK nursing and midwifery workforce during the first pandemic wave: A longitudinal survey study&lt;/title&gt;&lt;secondary-title&gt;International Journal of Nursing Studies&lt;/secondary-title&gt;&lt;/titles&gt;&lt;periodical&gt;&lt;full-title&gt;International Journal of Nursing Studies&lt;/full-title&gt;&lt;/periodical&gt;&lt;pages&gt;104155&lt;/pages&gt;&lt;volume&gt;127&lt;/volume&gt;&lt;keywords&gt;&lt;keyword&gt;COVID-19&lt;/keyword&gt;&lt;keyword&gt;Nurses&lt;/keyword&gt;&lt;keyword&gt;Midwives&lt;/keyword&gt;&lt;keyword&gt;Pandemics&lt;/keyword&gt;&lt;keyword&gt;Post-traumatic stress disorders&lt;/keyword&gt;&lt;keyword&gt;Professional burnout&lt;/keyword&gt;&lt;keyword&gt;Psychological distress&lt;/keyword&gt;&lt;keyword&gt;Survey&lt;/keyword&gt;&lt;/keywords&gt;&lt;dates&gt;&lt;year&gt;2022&lt;/year&gt;&lt;pub-dates&gt;&lt;date&gt;2022/03/01/&lt;/date&gt;&lt;/pub-dates&gt;&lt;/dates&gt;&lt;isbn&gt;0020-7489&lt;/isbn&gt;&lt;urls&gt;&lt;related-urls&gt;&lt;url&gt;https://www.sciencedirect.com/science/article/pii/S002074892100300X&lt;/url&gt;&lt;/related-urls&gt;&lt;/urls&gt;&lt;electronic-resource-num&gt;https://doi.org/10.1016/j.ijnurstu.2021.104155&lt;/electronic-resource-num&gt;&lt;/record&gt;&lt;/Cite&gt;&lt;/EndNote&gt;</w:instrText>
      </w:r>
      <w:r w:rsidR="007D7148" w:rsidRPr="001A3624">
        <w:rPr>
          <w:rFonts w:cs="Arial"/>
        </w:rPr>
        <w:fldChar w:fldCharType="separate"/>
      </w:r>
      <w:r w:rsidR="007D7148" w:rsidRPr="001A3624">
        <w:rPr>
          <w:rFonts w:cs="Arial"/>
          <w:noProof/>
        </w:rPr>
        <w:t>(Couper et al., 2022)</w:t>
      </w:r>
      <w:r w:rsidR="007D7148" w:rsidRPr="001A3624">
        <w:rPr>
          <w:rFonts w:cs="Arial"/>
        </w:rPr>
        <w:fldChar w:fldCharType="end"/>
      </w:r>
      <w:r w:rsidR="00EC6A89">
        <w:rPr>
          <w:rFonts w:cs="Arial"/>
        </w:rPr>
        <w:t>.</w:t>
      </w:r>
      <w:r w:rsidRPr="001A3624">
        <w:rPr>
          <w:rFonts w:cs="Arial"/>
        </w:rPr>
        <w:t xml:space="preserve"> </w:t>
      </w:r>
      <w:r w:rsidR="0094705A" w:rsidRPr="001A3624">
        <w:rPr>
          <w:rFonts w:cs="Arial"/>
        </w:rPr>
        <w:t>Q</w:t>
      </w:r>
      <w:r w:rsidR="00707A97" w:rsidRPr="001A3624">
        <w:rPr>
          <w:rFonts w:cs="Arial"/>
        </w:rPr>
        <w:t xml:space="preserve">ualitative interviews </w:t>
      </w:r>
      <w:r w:rsidR="0094705A" w:rsidRPr="001A3624">
        <w:rPr>
          <w:rFonts w:cs="Arial"/>
        </w:rPr>
        <w:t xml:space="preserve">with nurses </w:t>
      </w:r>
      <w:r w:rsidR="00F46534">
        <w:rPr>
          <w:rFonts w:cs="Arial"/>
        </w:rPr>
        <w:t xml:space="preserve">also </w:t>
      </w:r>
      <w:r w:rsidR="00707A97" w:rsidRPr="001A3624">
        <w:rPr>
          <w:rFonts w:cs="Arial"/>
        </w:rPr>
        <w:t>reveal</w:t>
      </w:r>
      <w:r w:rsidR="00F46534">
        <w:rPr>
          <w:rFonts w:cs="Arial"/>
        </w:rPr>
        <w:t>ed</w:t>
      </w:r>
      <w:r w:rsidR="00707A97" w:rsidRPr="001A3624">
        <w:rPr>
          <w:rFonts w:cs="Arial"/>
        </w:rPr>
        <w:t xml:space="preserve"> more explicit</w:t>
      </w:r>
      <w:r w:rsidR="00AA3DA0">
        <w:rPr>
          <w:rFonts w:cs="Arial"/>
        </w:rPr>
        <w:t>ly</w:t>
      </w:r>
      <w:r w:rsidR="00707A97" w:rsidRPr="001A3624">
        <w:rPr>
          <w:rFonts w:cs="Arial"/>
        </w:rPr>
        <w:t xml:space="preserve"> </w:t>
      </w:r>
      <w:r w:rsidR="00707A97" w:rsidRPr="00D6157B">
        <w:rPr>
          <w:rFonts w:cs="Arial"/>
        </w:rPr>
        <w:t>how</w:t>
      </w:r>
      <w:r w:rsidR="00707A97" w:rsidRPr="00F46534">
        <w:rPr>
          <w:rFonts w:cs="Arial"/>
        </w:rPr>
        <w:t xml:space="preserve"> </w:t>
      </w:r>
      <w:r w:rsidR="00707A97" w:rsidRPr="001A3624">
        <w:rPr>
          <w:rFonts w:cs="Arial"/>
        </w:rPr>
        <w:t xml:space="preserve">working during </w:t>
      </w:r>
      <w:r w:rsidR="00492E54" w:rsidRPr="001A3624">
        <w:rPr>
          <w:rFonts w:cs="Arial"/>
        </w:rPr>
        <w:t xml:space="preserve">COVID-19 </w:t>
      </w:r>
      <w:r w:rsidR="00707A97" w:rsidRPr="001A3624">
        <w:rPr>
          <w:rFonts w:cs="Arial"/>
        </w:rPr>
        <w:t>has impacted on nurses</w:t>
      </w:r>
      <w:r w:rsidR="00D6157B">
        <w:rPr>
          <w:rFonts w:cs="Arial"/>
        </w:rPr>
        <w:t>’</w:t>
      </w:r>
      <w:r w:rsidR="00707A97" w:rsidRPr="001A3624">
        <w:rPr>
          <w:rFonts w:cs="Arial"/>
        </w:rPr>
        <w:t xml:space="preserve"> feeling</w:t>
      </w:r>
      <w:r w:rsidR="003333A2" w:rsidRPr="001A3624">
        <w:rPr>
          <w:rFonts w:cs="Arial"/>
        </w:rPr>
        <w:t>s</w:t>
      </w:r>
      <w:r w:rsidR="00707A97" w:rsidRPr="001A3624">
        <w:rPr>
          <w:rFonts w:cs="Arial"/>
        </w:rPr>
        <w:t xml:space="preserve"> about their work</w:t>
      </w:r>
      <w:r w:rsidR="00F46534">
        <w:rPr>
          <w:rFonts w:cs="Arial"/>
        </w:rPr>
        <w:t>,</w:t>
      </w:r>
      <w:r w:rsidR="00707A97" w:rsidRPr="001A3624">
        <w:rPr>
          <w:rFonts w:cs="Arial"/>
        </w:rPr>
        <w:t xml:space="preserve"> their health and </w:t>
      </w:r>
      <w:r w:rsidR="00F46534">
        <w:rPr>
          <w:rFonts w:cs="Arial"/>
        </w:rPr>
        <w:t xml:space="preserve">emotional </w:t>
      </w:r>
      <w:r w:rsidR="00707A97" w:rsidRPr="001A3624">
        <w:rPr>
          <w:rFonts w:cs="Arial"/>
        </w:rPr>
        <w:t>well-being</w:t>
      </w:r>
      <w:r w:rsidR="00F46534">
        <w:rPr>
          <w:rFonts w:cs="Arial"/>
        </w:rPr>
        <w:t>;</w:t>
      </w:r>
      <w:r w:rsidR="00EC6A89">
        <w:rPr>
          <w:rFonts w:cs="Arial"/>
        </w:rPr>
        <w:t xml:space="preserve"> including moral injury</w:t>
      </w:r>
      <w:r w:rsidR="00AA3DA0">
        <w:rPr>
          <w:rFonts w:cs="Arial"/>
        </w:rPr>
        <w:t xml:space="preserve"> </w:t>
      </w:r>
      <w:r w:rsidR="00AA3DA0">
        <w:rPr>
          <w:rFonts w:cs="Arial"/>
        </w:rPr>
        <w:fldChar w:fldCharType="begin">
          <w:fldData xml:space="preserve">PEVuZE5vdGU+PENpdGU+PEF1dGhvcj5Hb2g8L0F1dGhvcj48WWVhcj4yMDIxPC9ZZWFyPjxSZWNO
dW0+NzU3PC9SZWNOdW0+PERpc3BsYXlUZXh0PihBc2hsZXkgZXQgYWwuLCAyMDIxOyBHb2ggZXQg
YWwuLCAyMDIxOyBHcmVlbmJlcmcgZXQgYWwuLCAyMDIwKTwvRGlzcGxheVRleHQ+PHJlY29yZD48
cmVjLW51bWJlcj43NTc8L3JlYy1udW1iZXI+PGZvcmVpZ24ta2V5cz48a2V5IGFwcD0iRU4iIGRi
LWlkPSJhcHd4MDUyc3Z4MHdmbWV3cmZwdnB0dmlkdzlzdnJ4dnp2c3oiIHRpbWVzdGFtcD0iMTY0
NzAxNjc5OSI+NzU3PC9rZXk+PC9mb3JlaWduLWtleXM+PHJlZi10eXBlIG5hbWU9IkpvdXJuYWwg
QXJ0aWNsZSI+MTc8L3JlZi10eXBlPjxjb250cmlidXRvcnM+PGF1dGhvcnM+PGF1dGhvcj5Hb2gs
IFlvbmfigJBTaGlhbjwvYXV0aG9yPjxhdXRob3I+T3cgWW9uZywgUWluZyBZdW4gSmVubmE8L2F1
dGhvcj48YXV0aG9yPkNoZW4sIFRlcnJpIEh1aeKAkE1pbjwvYXV0aG9yPjxhdXRob3I+SG8sIFN1
IEh1aSBDeXJ1czwvYXV0aG9yPjxhdXRob3I+Q2hlZSwgWWluIEluZyBDb3JuZWxpYTwvYXV0aG9y
PjxhdXRob3I+Q2hlZSwgVGppIFRqaWFuPC9hdXRob3I+PC9hdXRob3JzPjwvY29udHJpYnV0b3Jz
Pjx0aXRsZXM+PHRpdGxlPlRoZSBJbXBhY3Qgb2YgQ09WSUTigJAxOSBvbiBudXJzZXMgd29ya2lu
ZyBpbiBhIFVuaXZlcnNpdHkgSGVhbHRoIFN5c3RlbSBpbiBTaW5nYXBvcmU6IEEgcXVhbGl0YXRp
dmUgZGVzY3JpcHRpdmUgc3R1ZHk8L3RpdGxlPjxzZWNvbmRhcnktdGl0bGU+SW50ZXJuYXRpb25h
bCBqb3VybmFsIG9mIG1lbnRhbCBoZWFsdGggbnVyc2luZzwvc2Vjb25kYXJ5LXRpdGxlPjwvdGl0
bGVzPjxwZXJpb2RpY2FsPjxmdWxsLXRpdGxlPkludGVybmF0aW9uYWwgam91cm5hbCBvZiBtZW50
YWwgaGVhbHRoIG51cnNpbmc8L2Z1bGwtdGl0bGU+PC9wZXJpb2RpY2FsPjxwYWdlcz42NDMtNjUy
PC9wYWdlcz48dm9sdW1lPjMwPC92b2x1bWU+PG51bWJlcj4zPC9udW1iZXI+PGRhdGVzPjx5ZWFy
PjIwMjE8L3llYXI+PC9kYXRlcz48aXNibj4xNDQ1LTgzMzA8L2lzYm4+PHVybHM+PC91cmxzPjwv
cmVjb3JkPjwvQ2l0ZT48Q2l0ZT48QXV0aG9yPkFzaGxleTwvQXV0aG9yPjxZZWFyPjIwMjE8L1ll
YXI+PFJlY051bT43NTg8L1JlY051bT48cmVjb3JkPjxyZWMtbnVtYmVyPjc1ODwvcmVjLW51bWJl
cj48Zm9yZWlnbi1rZXlzPjxrZXkgYXBwPSJFTiIgZGItaWQ9ImFwd3gwNTJzdngwd2ZtZXdyZnB2
cHR2aWR3OXN2cnh2enZzeiIgdGltZXN0YW1wPSIxNjQ3MDE2ODk0Ij43NTg8L2tleT48L2ZvcmVp
Z24ta2V5cz48cmVmLXR5cGUgbmFtZT0iSm91cm5hbCBBcnRpY2xlIj4xNzwvcmVmLXR5cGU+PGNv
bnRyaWJ1dG9ycz48YXV0aG9ycz48YXV0aG9yPkFzaGxleSwgQ2hyaXN0aW5lPC9hdXRob3I+PGF1
dGhvcj5KYW1lcywgU2hhcm9uPC9hdXRob3I+PGF1dGhvcj5XaWxsaWFtcywgQW5uYTwvYXV0aG9y
PjxhdXRob3I+Q2FsbWEsIEthYXJhPC9hdXRob3I+PGF1dGhvcj5NY2lubmVzLCBTdXNhbjwvYXV0
aG9yPjxhdXRob3I+TXVyc2EsIFJ1dGg8L2F1dGhvcj48YXV0aG9yPlN0ZXBoZW4sIENhdGhlcmlu
ZTwvYXV0aG9yPjxhdXRob3I+SGFsY29tYiwgRWxpemFiZXRoPC9hdXRob3I+PC9hdXRob3JzPjwv
Y29udHJpYnV0b3JzPjx0aXRsZXM+PHRpdGxlPlRoZSBwc3ljaG9sb2dpY2FsIHdlbGzigJBiZWlu
ZyBvZiBwcmltYXJ5IGhlYWx0aGNhcmUgbnVyc2VzIGR1cmluZyBDT1ZJROKAkDE5OiBBIHF1YWxp
dGF0aXZlIHN0dWR5PC90aXRsZT48c2Vjb25kYXJ5LXRpdGxlPkpvdXJuYWwgb2YgQWR2YW5jZWQg
TnVyc2luZzwvc2Vjb25kYXJ5LXRpdGxlPjwvdGl0bGVzPjxwZXJpb2RpY2FsPjxmdWxsLXRpdGxl
PkpvdXJuYWwgb2YgYWR2YW5jZWQgbnVyc2luZzwvZnVsbC10aXRsZT48L3BlcmlvZGljYWw+PHBh
Z2VzPjM4MjAtMzgyODwvcGFnZXM+PHZvbHVtZT43Nzwvdm9sdW1lPjxudW1iZXI+OTwvbnVtYmVy
PjxkYXRlcz48eWVhcj4yMDIxPC95ZWFyPjwvZGF0ZXM+PGlzYm4+MDMwOS0yNDAyPC9pc2JuPjx1
cmxzPjwvdXJscz48L3JlY29yZD48L0NpdGU+PENpdGU+PEF1dGhvcj5HcmVlbmJlcmc8L0F1dGhv
cj48WWVhcj4yMDIwPC9ZZWFyPjxSZWNOdW0+NzU0PC9SZWNOdW0+PHJlY29yZD48cmVjLW51bWJl
cj43NTQ8L3JlYy1udW1iZXI+PGZvcmVpZ24ta2V5cz48a2V5IGFwcD0iRU4iIGRiLWlkPSJhcHd4
MDUyc3Z4MHdmbWV3cmZwdnB0dmlkdzlzdnJ4dnp2c3oiIHRpbWVzdGFtcD0iMTY0NzAxNjIzMiI+
NzU0PC9rZXk+PC9mb3JlaWduLWtleXM+PHJlZi10eXBlIG5hbWU9IkpvdXJuYWwgQXJ0aWNsZSI+
MTc8L3JlZi10eXBlPjxjb250cmlidXRvcnM+PGF1dGhvcnM+PGF1dGhvcj5HcmVlbmJlcmcsIE5l
aWw8L2F1dGhvcj48YXV0aG9yPkRvY2hlcnR5LCBNYXJ5PC9hdXRob3I+PGF1dGhvcj5HbmFuYXBy
YWdhc2FtLCBTYW08L2F1dGhvcj48YXV0aG9yPldlc3NlbHksIFNpbW9uPC9hdXRob3I+PC9hdXRo
b3JzPjwvY29udHJpYnV0b3JzPjx0aXRsZXM+PHRpdGxlPk1hbmFnaW5nIG1lbnRhbCBoZWFsdGgg
Y2hhbGxlbmdlcyBmYWNlZCBieSBoZWFsdGhjYXJlIHdvcmtlcnMgZHVyaW5nIGNvdmlkLTE5IHBh
bmRlbWljPC90aXRsZT48c2Vjb25kYXJ5LXRpdGxlPmJtajwvc2Vjb25kYXJ5LXRpdGxlPjwvdGl0
bGVzPjxwZXJpb2RpY2FsPjxmdWxsLXRpdGxlPkJNSjwvZnVsbC10aXRsZT48L3BlcmlvZGljYWw+
PHZvbHVtZT4zNjg8L3ZvbHVtZT48ZGF0ZXM+PHllYXI+MjAyMDwveWVhcj48L2RhdGVzPjxpc2Ju
PjE3NTYtMTgzMzwvaXNibj48dXJscz48L3VybHM+PC9yZWNvcmQ+PC9DaXRlPjwvRW5kTm90ZT4A
</w:fldData>
        </w:fldChar>
      </w:r>
      <w:r w:rsidR="00AA3DA0">
        <w:rPr>
          <w:rFonts w:cs="Arial"/>
        </w:rPr>
        <w:instrText xml:space="preserve"> ADDIN EN.CITE </w:instrText>
      </w:r>
      <w:r w:rsidR="00AA3DA0">
        <w:rPr>
          <w:rFonts w:cs="Arial"/>
        </w:rPr>
        <w:fldChar w:fldCharType="begin">
          <w:fldData xml:space="preserve">PEVuZE5vdGU+PENpdGU+PEF1dGhvcj5Hb2g8L0F1dGhvcj48WWVhcj4yMDIxPC9ZZWFyPjxSZWNO
dW0+NzU3PC9SZWNOdW0+PERpc3BsYXlUZXh0PihBc2hsZXkgZXQgYWwuLCAyMDIxOyBHb2ggZXQg
YWwuLCAyMDIxOyBHcmVlbmJlcmcgZXQgYWwuLCAyMDIwKTwvRGlzcGxheVRleHQ+PHJlY29yZD48
cmVjLW51bWJlcj43NTc8L3JlYy1udW1iZXI+PGZvcmVpZ24ta2V5cz48a2V5IGFwcD0iRU4iIGRi
LWlkPSJhcHd4MDUyc3Z4MHdmbWV3cmZwdnB0dmlkdzlzdnJ4dnp2c3oiIHRpbWVzdGFtcD0iMTY0
NzAxNjc5OSI+NzU3PC9rZXk+PC9mb3JlaWduLWtleXM+PHJlZi10eXBlIG5hbWU9IkpvdXJuYWwg
QXJ0aWNsZSI+MTc8L3JlZi10eXBlPjxjb250cmlidXRvcnM+PGF1dGhvcnM+PGF1dGhvcj5Hb2gs
IFlvbmfigJBTaGlhbjwvYXV0aG9yPjxhdXRob3I+T3cgWW9uZywgUWluZyBZdW4gSmVubmE8L2F1
dGhvcj48YXV0aG9yPkNoZW4sIFRlcnJpIEh1aeKAkE1pbjwvYXV0aG9yPjxhdXRob3I+SG8sIFN1
IEh1aSBDeXJ1czwvYXV0aG9yPjxhdXRob3I+Q2hlZSwgWWluIEluZyBDb3JuZWxpYTwvYXV0aG9y
PjxhdXRob3I+Q2hlZSwgVGppIFRqaWFuPC9hdXRob3I+PC9hdXRob3JzPjwvY29udHJpYnV0b3Jz
Pjx0aXRsZXM+PHRpdGxlPlRoZSBJbXBhY3Qgb2YgQ09WSUTigJAxOSBvbiBudXJzZXMgd29ya2lu
ZyBpbiBhIFVuaXZlcnNpdHkgSGVhbHRoIFN5c3RlbSBpbiBTaW5nYXBvcmU6IEEgcXVhbGl0YXRp
dmUgZGVzY3JpcHRpdmUgc3R1ZHk8L3RpdGxlPjxzZWNvbmRhcnktdGl0bGU+SW50ZXJuYXRpb25h
bCBqb3VybmFsIG9mIG1lbnRhbCBoZWFsdGggbnVyc2luZzwvc2Vjb25kYXJ5LXRpdGxlPjwvdGl0
bGVzPjxwZXJpb2RpY2FsPjxmdWxsLXRpdGxlPkludGVybmF0aW9uYWwgam91cm5hbCBvZiBtZW50
YWwgaGVhbHRoIG51cnNpbmc8L2Z1bGwtdGl0bGU+PC9wZXJpb2RpY2FsPjxwYWdlcz42NDMtNjUy
PC9wYWdlcz48dm9sdW1lPjMwPC92b2x1bWU+PG51bWJlcj4zPC9udW1iZXI+PGRhdGVzPjx5ZWFy
PjIwMjE8L3llYXI+PC9kYXRlcz48aXNibj4xNDQ1LTgzMzA8L2lzYm4+PHVybHM+PC91cmxzPjwv
cmVjb3JkPjwvQ2l0ZT48Q2l0ZT48QXV0aG9yPkFzaGxleTwvQXV0aG9yPjxZZWFyPjIwMjE8L1ll
YXI+PFJlY051bT43NTg8L1JlY051bT48cmVjb3JkPjxyZWMtbnVtYmVyPjc1ODwvcmVjLW51bWJl
cj48Zm9yZWlnbi1rZXlzPjxrZXkgYXBwPSJFTiIgZGItaWQ9ImFwd3gwNTJzdngwd2ZtZXdyZnB2
cHR2aWR3OXN2cnh2enZzeiIgdGltZXN0YW1wPSIxNjQ3MDE2ODk0Ij43NTg8L2tleT48L2ZvcmVp
Z24ta2V5cz48cmVmLXR5cGUgbmFtZT0iSm91cm5hbCBBcnRpY2xlIj4xNzwvcmVmLXR5cGU+PGNv
bnRyaWJ1dG9ycz48YXV0aG9ycz48YXV0aG9yPkFzaGxleSwgQ2hyaXN0aW5lPC9hdXRob3I+PGF1
dGhvcj5KYW1lcywgU2hhcm9uPC9hdXRob3I+PGF1dGhvcj5XaWxsaWFtcywgQW5uYTwvYXV0aG9y
PjxhdXRob3I+Q2FsbWEsIEthYXJhPC9hdXRob3I+PGF1dGhvcj5NY2lubmVzLCBTdXNhbjwvYXV0
aG9yPjxhdXRob3I+TXVyc2EsIFJ1dGg8L2F1dGhvcj48YXV0aG9yPlN0ZXBoZW4sIENhdGhlcmlu
ZTwvYXV0aG9yPjxhdXRob3I+SGFsY29tYiwgRWxpemFiZXRoPC9hdXRob3I+PC9hdXRob3JzPjwv
Y29udHJpYnV0b3JzPjx0aXRsZXM+PHRpdGxlPlRoZSBwc3ljaG9sb2dpY2FsIHdlbGzigJBiZWlu
ZyBvZiBwcmltYXJ5IGhlYWx0aGNhcmUgbnVyc2VzIGR1cmluZyBDT1ZJROKAkDE5OiBBIHF1YWxp
dGF0aXZlIHN0dWR5PC90aXRsZT48c2Vjb25kYXJ5LXRpdGxlPkpvdXJuYWwgb2YgQWR2YW5jZWQg
TnVyc2luZzwvc2Vjb25kYXJ5LXRpdGxlPjwvdGl0bGVzPjxwZXJpb2RpY2FsPjxmdWxsLXRpdGxl
PkpvdXJuYWwgb2YgYWR2YW5jZWQgbnVyc2luZzwvZnVsbC10aXRsZT48L3BlcmlvZGljYWw+PHBh
Z2VzPjM4MjAtMzgyODwvcGFnZXM+PHZvbHVtZT43Nzwvdm9sdW1lPjxudW1iZXI+OTwvbnVtYmVy
PjxkYXRlcz48eWVhcj4yMDIxPC95ZWFyPjwvZGF0ZXM+PGlzYm4+MDMwOS0yNDAyPC9pc2JuPjx1
cmxzPjwvdXJscz48L3JlY29yZD48L0NpdGU+PENpdGU+PEF1dGhvcj5HcmVlbmJlcmc8L0F1dGhv
cj48WWVhcj4yMDIwPC9ZZWFyPjxSZWNOdW0+NzU0PC9SZWNOdW0+PHJlY29yZD48cmVjLW51bWJl
cj43NTQ8L3JlYy1udW1iZXI+PGZvcmVpZ24ta2V5cz48a2V5IGFwcD0iRU4iIGRiLWlkPSJhcHd4
MDUyc3Z4MHdmbWV3cmZwdnB0dmlkdzlzdnJ4dnp2c3oiIHRpbWVzdGFtcD0iMTY0NzAxNjIzMiI+
NzU0PC9rZXk+PC9mb3JlaWduLWtleXM+PHJlZi10eXBlIG5hbWU9IkpvdXJuYWwgQXJ0aWNsZSI+
MTc8L3JlZi10eXBlPjxjb250cmlidXRvcnM+PGF1dGhvcnM+PGF1dGhvcj5HcmVlbmJlcmcsIE5l
aWw8L2F1dGhvcj48YXV0aG9yPkRvY2hlcnR5LCBNYXJ5PC9hdXRob3I+PGF1dGhvcj5HbmFuYXBy
YWdhc2FtLCBTYW08L2F1dGhvcj48YXV0aG9yPldlc3NlbHksIFNpbW9uPC9hdXRob3I+PC9hdXRo
b3JzPjwvY29udHJpYnV0b3JzPjx0aXRsZXM+PHRpdGxlPk1hbmFnaW5nIG1lbnRhbCBoZWFsdGgg
Y2hhbGxlbmdlcyBmYWNlZCBieSBoZWFsdGhjYXJlIHdvcmtlcnMgZHVyaW5nIGNvdmlkLTE5IHBh
bmRlbWljPC90aXRsZT48c2Vjb25kYXJ5LXRpdGxlPmJtajwvc2Vjb25kYXJ5LXRpdGxlPjwvdGl0
bGVzPjxwZXJpb2RpY2FsPjxmdWxsLXRpdGxlPkJNSjwvZnVsbC10aXRsZT48L3BlcmlvZGljYWw+
PHZvbHVtZT4zNjg8L3ZvbHVtZT48ZGF0ZXM+PHllYXI+MjAyMDwveWVhcj48L2RhdGVzPjxpc2Ju
PjE3NTYtMTgzMzwvaXNibj48dXJscz48L3VybHM+PC9yZWNvcmQ+PC9DaXRlPjwvRW5kTm90ZT4A
</w:fldData>
        </w:fldChar>
      </w:r>
      <w:r w:rsidR="00AA3DA0">
        <w:rPr>
          <w:rFonts w:cs="Arial"/>
        </w:rPr>
        <w:instrText xml:space="preserve"> ADDIN EN.CITE.DATA </w:instrText>
      </w:r>
      <w:r w:rsidR="00AA3DA0">
        <w:rPr>
          <w:rFonts w:cs="Arial"/>
        </w:rPr>
      </w:r>
      <w:r w:rsidR="00AA3DA0">
        <w:rPr>
          <w:rFonts w:cs="Arial"/>
        </w:rPr>
        <w:fldChar w:fldCharType="end"/>
      </w:r>
      <w:r w:rsidR="00AA3DA0">
        <w:rPr>
          <w:rFonts w:cs="Arial"/>
        </w:rPr>
      </w:r>
      <w:r w:rsidR="00AA3DA0">
        <w:rPr>
          <w:rFonts w:cs="Arial"/>
        </w:rPr>
        <w:fldChar w:fldCharType="separate"/>
      </w:r>
      <w:r w:rsidR="00AA3DA0">
        <w:rPr>
          <w:rFonts w:cs="Arial"/>
          <w:noProof/>
        </w:rPr>
        <w:t>(Ashley et al., 2021; Goh et al., 2021; Greenberg et al., 2020)</w:t>
      </w:r>
      <w:r w:rsidR="00AA3DA0">
        <w:rPr>
          <w:rFonts w:cs="Arial"/>
        </w:rPr>
        <w:fldChar w:fldCharType="end"/>
      </w:r>
      <w:r w:rsidR="00F46534">
        <w:rPr>
          <w:rFonts w:cs="Arial"/>
        </w:rPr>
        <w:t>. This research</w:t>
      </w:r>
      <w:r w:rsidR="00AA3DA0" w:rsidRPr="001A3624">
        <w:rPr>
          <w:rFonts w:cs="Arial"/>
        </w:rPr>
        <w:t xml:space="preserve"> </w:t>
      </w:r>
      <w:r w:rsidR="00DB14C6">
        <w:rPr>
          <w:rFonts w:cs="Arial"/>
        </w:rPr>
        <w:t>detail</w:t>
      </w:r>
      <w:r w:rsidR="00F46534">
        <w:rPr>
          <w:rFonts w:cs="Arial"/>
        </w:rPr>
        <w:t>ed</w:t>
      </w:r>
      <w:r w:rsidR="00DB14C6">
        <w:rPr>
          <w:rFonts w:cs="Arial"/>
        </w:rPr>
        <w:t xml:space="preserve"> the </w:t>
      </w:r>
      <w:r w:rsidR="00BE0C74" w:rsidRPr="001A3624">
        <w:rPr>
          <w:rFonts w:cs="Arial"/>
        </w:rPr>
        <w:t xml:space="preserve">lived </w:t>
      </w:r>
      <w:r w:rsidR="00707A97" w:rsidRPr="001A3624">
        <w:rPr>
          <w:rFonts w:cs="Arial"/>
        </w:rPr>
        <w:t>reality</w:t>
      </w:r>
      <w:r w:rsidR="00BE0C74" w:rsidRPr="001A3624">
        <w:rPr>
          <w:rFonts w:cs="Arial"/>
        </w:rPr>
        <w:t xml:space="preserve"> behind the statistics</w:t>
      </w:r>
      <w:r w:rsidR="00DB14C6">
        <w:rPr>
          <w:rFonts w:cs="Arial"/>
        </w:rPr>
        <w:t xml:space="preserve"> with nurses reporting</w:t>
      </w:r>
      <w:r w:rsidR="00F46534">
        <w:rPr>
          <w:rFonts w:cs="Arial"/>
        </w:rPr>
        <w:t xml:space="preserve"> having been</w:t>
      </w:r>
      <w:r w:rsidR="00DB14C6">
        <w:rPr>
          <w:rFonts w:cs="Arial"/>
        </w:rPr>
        <w:t xml:space="preserve"> forever altered </w:t>
      </w:r>
      <w:r w:rsidR="00AA2215">
        <w:rPr>
          <w:rFonts w:cs="Arial"/>
        </w:rPr>
        <w:fldChar w:fldCharType="begin"/>
      </w:r>
      <w:r w:rsidR="00AA2215">
        <w:rPr>
          <w:rFonts w:cs="Arial"/>
        </w:rPr>
        <w:instrText xml:space="preserve"> ADDIN EN.CITE &lt;EndNote&gt;&lt;Cite&gt;&lt;Author&gt;Maben&lt;/Author&gt;&lt;Year&gt;2022&lt;/Year&gt;&lt;RecNum&gt;762&lt;/RecNum&gt;&lt;DisplayText&gt;(Maben et al., 2022)&lt;/DisplayText&gt;&lt;record&gt;&lt;rec-number&gt;762&lt;/rec-number&gt;&lt;foreign-keys&gt;&lt;key app="EN" db-id="apwx052svx0wfmewrfpvptvidw9svrxvzvsz" timestamp="1653906848"&gt;762&lt;/key&gt;&lt;/foreign-keys&gt;&lt;ref-type name="Journal Article"&gt;17&lt;/ref-type&gt;&lt;contributors&gt;&lt;authors&gt;&lt;author&gt;Maben, Jill&lt;/author&gt;&lt;author&gt;Conolly, Anna&lt;/author&gt;&lt;author&gt;Abrams, Ruth&lt;/author&gt;&lt;author&gt;Rowland, Emma&lt;/author&gt;&lt;author&gt;Harris, Ruth&lt;/author&gt;&lt;author&gt;Kelly, Danny&lt;/author&gt;&lt;author&gt;Kent, Bridie&lt;/author&gt;&lt;author&gt;Couper, Keith&lt;/author&gt;&lt;/authors&gt;&lt;/contributors&gt;&lt;titles&gt;&lt;title&gt;‘You can&amp;apos;t walk through water without getting wet’UK nurses’ distress and psychological health needs during the Covid-19 pandemic: A longitudinal interview study&lt;/title&gt;&lt;secondary-title&gt;International journal of nursing studies&lt;/secondary-title&gt;&lt;/titles&gt;&lt;periodical&gt;&lt;full-title&gt;International Journal of Nursing Studies&lt;/full-title&gt;&lt;/periodical&gt;&lt;pages&gt;104242&lt;/pages&gt;&lt;volume&gt;131&lt;/volume&gt;&lt;dates&gt;&lt;year&gt;2022&lt;/year&gt;&lt;/dates&gt;&lt;isbn&gt;0020-7489&lt;/isbn&gt;&lt;urls&gt;&lt;/urls&gt;&lt;/record&gt;&lt;/Cite&gt;&lt;/EndNote&gt;</w:instrText>
      </w:r>
      <w:r w:rsidR="00AA2215">
        <w:rPr>
          <w:rFonts w:cs="Arial"/>
        </w:rPr>
        <w:fldChar w:fldCharType="separate"/>
      </w:r>
      <w:r w:rsidR="00AA2215">
        <w:rPr>
          <w:rFonts w:cs="Arial"/>
          <w:noProof/>
        </w:rPr>
        <w:t>(Maben et al., 2022)</w:t>
      </w:r>
      <w:r w:rsidR="00AA2215">
        <w:rPr>
          <w:rFonts w:cs="Arial"/>
        </w:rPr>
        <w:fldChar w:fldCharType="end"/>
      </w:r>
      <w:r w:rsidR="0094705A" w:rsidRPr="001A3624">
        <w:rPr>
          <w:rFonts w:cs="Arial"/>
        </w:rPr>
        <w:t xml:space="preserve">. </w:t>
      </w:r>
      <w:r w:rsidR="00BE0C74" w:rsidRPr="001A3624">
        <w:rPr>
          <w:rFonts w:cs="Arial"/>
        </w:rPr>
        <w:t xml:space="preserve">  </w:t>
      </w:r>
    </w:p>
    <w:p w14:paraId="691284F5" w14:textId="13892CDF" w:rsidR="002E41C9" w:rsidRPr="00AA2215" w:rsidRDefault="00AA64D3" w:rsidP="00AA2215">
      <w:pPr>
        <w:spacing w:line="360" w:lineRule="auto"/>
        <w:rPr>
          <w:rStyle w:val="Strong"/>
          <w:rFonts w:cs="Arial"/>
          <w:b w:val="0"/>
          <w:bCs w:val="0"/>
        </w:rPr>
      </w:pPr>
      <w:r w:rsidRPr="001A3624">
        <w:rPr>
          <w:rFonts w:cs="Arial"/>
        </w:rPr>
        <w:t xml:space="preserve">While there is clear evidence of a profound impact of the </w:t>
      </w:r>
      <w:r w:rsidR="00F46534">
        <w:rPr>
          <w:rFonts w:cs="Arial"/>
        </w:rPr>
        <w:t xml:space="preserve">COVID-19 </w:t>
      </w:r>
      <w:r w:rsidRPr="001A3624">
        <w:rPr>
          <w:rFonts w:cs="Arial"/>
        </w:rPr>
        <w:t xml:space="preserve">pandemic on the nursing and midwifery workforce, less is known about what </w:t>
      </w:r>
      <w:r w:rsidR="00BE0C74" w:rsidRPr="001A3624">
        <w:rPr>
          <w:rFonts w:cs="Arial"/>
        </w:rPr>
        <w:t>would have helped nurses at this most challenging of times</w:t>
      </w:r>
      <w:r w:rsidRPr="001A3624">
        <w:rPr>
          <w:rFonts w:cs="Arial"/>
        </w:rPr>
        <w:t xml:space="preserve">. Yet, this knowledge is key to </w:t>
      </w:r>
      <w:r w:rsidR="00F46534">
        <w:rPr>
          <w:rFonts w:cs="Arial"/>
        </w:rPr>
        <w:t xml:space="preserve">ensuring </w:t>
      </w:r>
      <w:r w:rsidRPr="001A3624">
        <w:rPr>
          <w:rFonts w:cs="Arial"/>
        </w:rPr>
        <w:t xml:space="preserve">preparedness in the face of future pandemics and other crisis situations. The first of the three </w:t>
      </w:r>
      <w:r w:rsidR="00BE0C74" w:rsidRPr="001A3624">
        <w:rPr>
          <w:rFonts w:cs="Arial"/>
        </w:rPr>
        <w:t xml:space="preserve">ICON </w:t>
      </w:r>
      <w:r w:rsidR="00027DB0" w:rsidRPr="001A3624">
        <w:rPr>
          <w:rFonts w:cs="Arial"/>
        </w:rPr>
        <w:t xml:space="preserve">surveys </w:t>
      </w:r>
      <w:r w:rsidRPr="001A3624">
        <w:rPr>
          <w:rFonts w:cs="Arial"/>
        </w:rPr>
        <w:t>(</w:t>
      </w:r>
      <w:r w:rsidR="00BE0C74" w:rsidRPr="001A3624">
        <w:rPr>
          <w:rFonts w:cs="Arial"/>
        </w:rPr>
        <w:t>April</w:t>
      </w:r>
      <w:r w:rsidR="00825732" w:rsidRPr="001A3624">
        <w:rPr>
          <w:rFonts w:cs="Arial"/>
        </w:rPr>
        <w:t xml:space="preserve"> 2020</w:t>
      </w:r>
      <w:r w:rsidRPr="001A3624">
        <w:rPr>
          <w:rFonts w:cs="Arial"/>
        </w:rPr>
        <w:t>)</w:t>
      </w:r>
      <w:r w:rsidR="00825732" w:rsidRPr="001A3624">
        <w:rPr>
          <w:rFonts w:cs="Arial"/>
        </w:rPr>
        <w:t xml:space="preserve"> </w:t>
      </w:r>
      <w:r w:rsidR="00F46534">
        <w:rPr>
          <w:rFonts w:cs="Arial"/>
        </w:rPr>
        <w:t xml:space="preserve">had </w:t>
      </w:r>
      <w:r w:rsidRPr="001A3624">
        <w:rPr>
          <w:rFonts w:cs="Arial"/>
        </w:rPr>
        <w:t xml:space="preserve">invited respondents to describe </w:t>
      </w:r>
      <w:r w:rsidR="00D6157B" w:rsidRPr="00D6157B">
        <w:rPr>
          <w:rFonts w:cs="Arial"/>
        </w:rPr>
        <w:t>the top three things that c</w:t>
      </w:r>
      <w:r w:rsidR="00D6157B">
        <w:rPr>
          <w:rFonts w:cs="Arial"/>
        </w:rPr>
        <w:t xml:space="preserve">ould be </w:t>
      </w:r>
      <w:r w:rsidR="00D6157B" w:rsidRPr="00D6157B">
        <w:rPr>
          <w:rFonts w:cs="Arial"/>
        </w:rPr>
        <w:t xml:space="preserve">done by </w:t>
      </w:r>
      <w:r w:rsidR="00D6157B">
        <w:rPr>
          <w:rFonts w:cs="Arial"/>
        </w:rPr>
        <w:t xml:space="preserve">the </w:t>
      </w:r>
      <w:r w:rsidR="00D6157B" w:rsidRPr="00D6157B">
        <w:rPr>
          <w:rFonts w:cs="Arial"/>
        </w:rPr>
        <w:t xml:space="preserve">Government or </w:t>
      </w:r>
      <w:r w:rsidR="00D6157B">
        <w:rPr>
          <w:rFonts w:cs="Arial"/>
        </w:rPr>
        <w:t xml:space="preserve">their </w:t>
      </w:r>
      <w:r w:rsidR="00D6157B" w:rsidRPr="00D6157B">
        <w:rPr>
          <w:rFonts w:cs="Arial"/>
        </w:rPr>
        <w:t xml:space="preserve">employer to improve </w:t>
      </w:r>
      <w:r w:rsidR="00D6157B">
        <w:rPr>
          <w:rFonts w:cs="Arial"/>
        </w:rPr>
        <w:t xml:space="preserve">their </w:t>
      </w:r>
      <w:r w:rsidR="00D6157B" w:rsidRPr="00D6157B">
        <w:rPr>
          <w:rFonts w:cs="Arial"/>
        </w:rPr>
        <w:t xml:space="preserve">working life </w:t>
      </w:r>
      <w:r w:rsidR="00D6157B">
        <w:rPr>
          <w:rFonts w:cs="Arial"/>
        </w:rPr>
        <w:t>at that time</w:t>
      </w:r>
      <w:r w:rsidR="00BE0C74" w:rsidRPr="001A3624">
        <w:rPr>
          <w:rFonts w:cs="Arial"/>
        </w:rPr>
        <w:t xml:space="preserve">. </w:t>
      </w:r>
      <w:r w:rsidR="00F16C2A" w:rsidRPr="00F16C2A">
        <w:t>This paper reports on the prioritised actions that nurses had wanted their employers, or the Government, to take.</w:t>
      </w:r>
      <w:bookmarkEnd w:id="0"/>
      <w:r w:rsidR="00FB5D8F" w:rsidRPr="001A3624">
        <w:t xml:space="preserve">  </w:t>
      </w:r>
    </w:p>
    <w:p w14:paraId="2F5C1972" w14:textId="77777777" w:rsidR="00E80299" w:rsidRDefault="00E80299" w:rsidP="005539DE">
      <w:pPr>
        <w:pStyle w:val="NormalWeb"/>
        <w:shd w:val="clear" w:color="auto" w:fill="FFFFFF"/>
        <w:spacing w:before="75" w:beforeAutospacing="0" w:after="75" w:afterAutospacing="0" w:line="360" w:lineRule="auto"/>
        <w:rPr>
          <w:rStyle w:val="Strong"/>
          <w:rFonts w:ascii="Open Sans" w:hAnsi="Open Sans" w:cs="Open Sans"/>
          <w:color w:val="1C1D1E"/>
          <w:sz w:val="21"/>
          <w:szCs w:val="21"/>
        </w:rPr>
      </w:pPr>
    </w:p>
    <w:p w14:paraId="7AB45E2C" w14:textId="56C71ACD" w:rsidR="00963671" w:rsidRPr="001A3624" w:rsidRDefault="00963671" w:rsidP="005539DE">
      <w:pPr>
        <w:pStyle w:val="NormalWeb"/>
        <w:shd w:val="clear" w:color="auto" w:fill="FFFFFF"/>
        <w:spacing w:before="75" w:beforeAutospacing="0" w:after="75" w:afterAutospacing="0" w:line="360" w:lineRule="auto"/>
        <w:rPr>
          <w:rFonts w:ascii="Open Sans" w:hAnsi="Open Sans" w:cs="Open Sans"/>
          <w:color w:val="1C1D1E"/>
          <w:sz w:val="21"/>
          <w:szCs w:val="21"/>
        </w:rPr>
      </w:pPr>
      <w:r w:rsidRPr="001A3624">
        <w:rPr>
          <w:rStyle w:val="Strong"/>
          <w:rFonts w:ascii="Open Sans" w:hAnsi="Open Sans" w:cs="Open Sans"/>
          <w:color w:val="1C1D1E"/>
          <w:sz w:val="21"/>
          <w:szCs w:val="21"/>
        </w:rPr>
        <w:lastRenderedPageBreak/>
        <w:t>THE STUDY</w:t>
      </w:r>
    </w:p>
    <w:p w14:paraId="748DBF75" w14:textId="77777777" w:rsidR="00963671" w:rsidRPr="001A3624" w:rsidRDefault="00963671" w:rsidP="005539DE">
      <w:pPr>
        <w:pStyle w:val="NormalWeb"/>
        <w:shd w:val="clear" w:color="auto" w:fill="FFFFFF"/>
        <w:spacing w:before="75" w:beforeAutospacing="0" w:after="75" w:afterAutospacing="0" w:line="360" w:lineRule="auto"/>
        <w:rPr>
          <w:rFonts w:ascii="Open Sans" w:hAnsi="Open Sans" w:cs="Open Sans"/>
          <w:color w:val="1C1D1E"/>
          <w:sz w:val="21"/>
          <w:szCs w:val="21"/>
        </w:rPr>
      </w:pPr>
      <w:r w:rsidRPr="001A3624">
        <w:rPr>
          <w:rStyle w:val="Strong"/>
          <w:rFonts w:ascii="Open Sans" w:hAnsi="Open Sans" w:cs="Open Sans"/>
          <w:color w:val="1C1D1E"/>
          <w:sz w:val="21"/>
          <w:szCs w:val="21"/>
        </w:rPr>
        <w:t>Aim/s</w:t>
      </w:r>
    </w:p>
    <w:p w14:paraId="1E0C67F2" w14:textId="47C4AD64" w:rsidR="00383471" w:rsidRPr="001A3624" w:rsidRDefault="00383471" w:rsidP="005539DE">
      <w:pPr>
        <w:spacing w:line="360" w:lineRule="auto"/>
        <w:rPr>
          <w:rFonts w:cs="Arial"/>
        </w:rPr>
      </w:pPr>
      <w:r w:rsidRPr="001A3624">
        <w:t xml:space="preserve">The aim of this study </w:t>
      </w:r>
      <w:r w:rsidR="000B1CD8" w:rsidRPr="001A3624">
        <w:t>wa</w:t>
      </w:r>
      <w:r w:rsidRPr="001A3624">
        <w:t xml:space="preserve">s to describe </w:t>
      </w:r>
      <w:r w:rsidRPr="001A3624">
        <w:rPr>
          <w:rFonts w:cs="Arial"/>
        </w:rPr>
        <w:t xml:space="preserve">nurses’ views </w:t>
      </w:r>
      <w:r w:rsidR="00F46534">
        <w:rPr>
          <w:rFonts w:cs="Arial"/>
        </w:rPr>
        <w:t>about</w:t>
      </w:r>
      <w:r w:rsidRPr="001A3624">
        <w:rPr>
          <w:rFonts w:cs="Arial"/>
        </w:rPr>
        <w:t xml:space="preserve"> how their work lives</w:t>
      </w:r>
      <w:r w:rsidR="00F46534">
        <w:rPr>
          <w:rFonts w:cs="Arial"/>
        </w:rPr>
        <w:t>,</w:t>
      </w:r>
      <w:r w:rsidRPr="001A3624">
        <w:rPr>
          <w:rFonts w:cs="Arial"/>
        </w:rPr>
        <w:t xml:space="preserve"> during the first wave of the </w:t>
      </w:r>
      <w:r w:rsidR="003171BB" w:rsidRPr="001A3624">
        <w:rPr>
          <w:rFonts w:cs="Arial"/>
        </w:rPr>
        <w:t>COVID</w:t>
      </w:r>
      <w:r w:rsidRPr="001A3624">
        <w:rPr>
          <w:rFonts w:cs="Arial"/>
        </w:rPr>
        <w:t>-19 pandemic</w:t>
      </w:r>
      <w:r w:rsidR="00F46534">
        <w:rPr>
          <w:rFonts w:cs="Arial"/>
        </w:rPr>
        <w:t>,</w:t>
      </w:r>
      <w:r w:rsidRPr="001A3624">
        <w:rPr>
          <w:rFonts w:cs="Arial"/>
        </w:rPr>
        <w:t xml:space="preserve"> could have been improved. Through a close reading and analysis of their </w:t>
      </w:r>
      <w:r w:rsidR="00CC7B8B">
        <w:rPr>
          <w:rFonts w:cs="Arial"/>
        </w:rPr>
        <w:t xml:space="preserve">reported views and </w:t>
      </w:r>
      <w:r w:rsidR="00F46534">
        <w:rPr>
          <w:rFonts w:cs="Arial"/>
        </w:rPr>
        <w:t>experiences via free text comments</w:t>
      </w:r>
      <w:r w:rsidRPr="001A3624">
        <w:rPr>
          <w:rFonts w:cs="Arial"/>
        </w:rPr>
        <w:t>, we s</w:t>
      </w:r>
      <w:r w:rsidR="00F46534">
        <w:rPr>
          <w:rFonts w:cs="Arial"/>
        </w:rPr>
        <w:t>et out</w:t>
      </w:r>
      <w:r w:rsidRPr="001A3624">
        <w:rPr>
          <w:rFonts w:cs="Arial"/>
        </w:rPr>
        <w:t xml:space="preserve"> to better understand factors that </w:t>
      </w:r>
      <w:r w:rsidR="004B73F6" w:rsidRPr="001A3624">
        <w:rPr>
          <w:rFonts w:cs="Arial"/>
        </w:rPr>
        <w:t xml:space="preserve">influence </w:t>
      </w:r>
      <w:r w:rsidRPr="001A3624">
        <w:rPr>
          <w:rFonts w:cs="Arial"/>
        </w:rPr>
        <w:t>nurses’ work lives and wellbeing, a</w:t>
      </w:r>
      <w:r w:rsidR="00F46534">
        <w:rPr>
          <w:rFonts w:cs="Arial"/>
        </w:rPr>
        <w:t>s well as</w:t>
      </w:r>
      <w:r w:rsidRPr="001A3624">
        <w:rPr>
          <w:rFonts w:cs="Arial"/>
        </w:rPr>
        <w:t xml:space="preserve"> opportunit</w:t>
      </w:r>
      <w:r w:rsidR="00F46534">
        <w:rPr>
          <w:rFonts w:cs="Arial"/>
        </w:rPr>
        <w:t>ies that exist</w:t>
      </w:r>
      <w:r w:rsidRPr="001A3624">
        <w:rPr>
          <w:rFonts w:cs="Arial"/>
        </w:rPr>
        <w:t xml:space="preserve"> for improvement.   </w:t>
      </w:r>
    </w:p>
    <w:p w14:paraId="4CFCCC6D" w14:textId="4E160EED" w:rsidR="00330F83" w:rsidRPr="001A3624" w:rsidRDefault="00963671" w:rsidP="005539DE">
      <w:pPr>
        <w:spacing w:line="360" w:lineRule="auto"/>
        <w:rPr>
          <w:rStyle w:val="Strong"/>
          <w:rFonts w:ascii="Open Sans" w:hAnsi="Open Sans" w:cs="Open Sans"/>
          <w:color w:val="1C1D1E"/>
          <w:sz w:val="21"/>
          <w:szCs w:val="21"/>
          <w:shd w:val="clear" w:color="auto" w:fill="FFFFFF"/>
        </w:rPr>
      </w:pPr>
      <w:r w:rsidRPr="001A3624">
        <w:rPr>
          <w:rStyle w:val="Strong"/>
          <w:rFonts w:ascii="Open Sans" w:hAnsi="Open Sans" w:cs="Open Sans"/>
          <w:color w:val="1C1D1E"/>
          <w:sz w:val="21"/>
          <w:szCs w:val="21"/>
          <w:shd w:val="clear" w:color="auto" w:fill="FFFFFF"/>
        </w:rPr>
        <w:t>Design</w:t>
      </w:r>
    </w:p>
    <w:p w14:paraId="57E65688" w14:textId="3C7BA149" w:rsidR="00963671" w:rsidRPr="001A3624" w:rsidRDefault="005B4B4F" w:rsidP="005B4B4F">
      <w:pPr>
        <w:spacing w:line="360" w:lineRule="auto"/>
      </w:pPr>
      <w:r>
        <w:t>We undertook a f</w:t>
      </w:r>
      <w:r w:rsidR="003B4F2E" w:rsidRPr="001A3624">
        <w:t xml:space="preserve">ree-text analysis of </w:t>
      </w:r>
      <w:r w:rsidR="00521902" w:rsidRPr="001A3624">
        <w:t xml:space="preserve">qualitative </w:t>
      </w:r>
      <w:r w:rsidR="00151163" w:rsidRPr="001A3624">
        <w:t xml:space="preserve">data </w:t>
      </w:r>
      <w:r w:rsidR="00963671" w:rsidRPr="001A3624">
        <w:t xml:space="preserve">derived from </w:t>
      </w:r>
      <w:r w:rsidR="00151163" w:rsidRPr="001A3624">
        <w:t xml:space="preserve">the first of three </w:t>
      </w:r>
      <w:r w:rsidR="00EB675C" w:rsidRPr="001A3624">
        <w:t xml:space="preserve">national </w:t>
      </w:r>
      <w:r w:rsidR="00521902" w:rsidRPr="001A3624">
        <w:t xml:space="preserve">ICON study </w:t>
      </w:r>
      <w:r w:rsidR="00151163" w:rsidRPr="001A3624">
        <w:t>surveys</w:t>
      </w:r>
      <w:r w:rsidR="00EB675C" w:rsidRPr="001A3624">
        <w:t xml:space="preserve">. </w:t>
      </w:r>
      <w:r w:rsidR="00154DDE">
        <w:t>T</w:t>
      </w:r>
      <w:r>
        <w:t>he full survey methodology has been described previously.</w:t>
      </w:r>
      <w:r w:rsidR="00154DDE">
        <w:t xml:space="preserve"> </w:t>
      </w:r>
      <w:r w:rsidR="00154DDE">
        <w:fldChar w:fldCharType="begin"/>
      </w:r>
      <w:r w:rsidR="00ED1A8E">
        <w:instrText xml:space="preserve"> ADDIN EN.CITE &lt;EndNote&gt;&lt;Cite&gt;&lt;Author&gt;Couper&lt;/Author&gt;&lt;Year&gt;2022&lt;/Year&gt;&lt;RecNum&gt;1016&lt;/RecNum&gt;&lt;DisplayText&gt;(Couper et al., 2022)&lt;/DisplayText&gt;&lt;record&gt;&lt;rec-number&gt;1016&lt;/rec-number&gt;&lt;foreign-keys&gt;&lt;key app="EN" db-id="tdrfpptewe0pphesvvj59szvvs5vtxddvzsp" timestamp="1646831098" guid="37e3909c-e224-4af7-be32-ba0702c5f6aa"&gt;1016&lt;/key&gt;&lt;/foreign-keys&gt;&lt;ref-type name="Journal Article"&gt;17&lt;/ref-type&gt;&lt;contributors&gt;&lt;authors&gt;&lt;author&gt;Couper, Keith&lt;/author&gt;&lt;author&gt;Murrells, Trevor&lt;/author&gt;&lt;author&gt;Sanders, Julie&lt;/author&gt;&lt;author&gt;Anderson, Janet E.&lt;/author&gt;&lt;author&gt;Blake, Holly&lt;/author&gt;&lt;author&gt;Kelly, Daniel&lt;/author&gt;&lt;author&gt;Kent, Bridie&lt;/author&gt;&lt;author&gt;Maben, Jill&lt;/author&gt;&lt;author&gt;Rafferty, Anne Marie&lt;/author&gt;&lt;author&gt;Taylor, Rachel M.&lt;/author&gt;&lt;author&gt;Harris, Ruth&lt;/author&gt;&lt;/authors&gt;&lt;/contributors&gt;&lt;titles&gt;&lt;title&gt;The impact of COVID-19 on the wellbeing of the UK nursing and midwifery workforce during the first pandemic wave: A longitudinal survey study&lt;/title&gt;&lt;secondary-title&gt;International Journal of Nursing Studies&lt;/secondary-title&gt;&lt;/titles&gt;&lt;periodical&gt;&lt;full-title&gt;International Journal of Nursing Studies&lt;/full-title&gt;&lt;/periodical&gt;&lt;pages&gt;104155&lt;/pages&gt;&lt;volume&gt;127&lt;/volume&gt;&lt;keywords&gt;&lt;keyword&gt;COVID-19&lt;/keyword&gt;&lt;keyword&gt;Nurses&lt;/keyword&gt;&lt;keyword&gt;Midwives&lt;/keyword&gt;&lt;keyword&gt;Pandemics&lt;/keyword&gt;&lt;keyword&gt;Post-traumatic stress disorders&lt;/keyword&gt;&lt;keyword&gt;Professional burnout&lt;/keyword&gt;&lt;keyword&gt;Psychological distress&lt;/keyword&gt;&lt;keyword&gt;Survey&lt;/keyword&gt;&lt;/keywords&gt;&lt;dates&gt;&lt;year&gt;2022&lt;/year&gt;&lt;pub-dates&gt;&lt;date&gt;2022/03/01/&lt;/date&gt;&lt;/pub-dates&gt;&lt;/dates&gt;&lt;isbn&gt;0020-7489&lt;/isbn&gt;&lt;urls&gt;&lt;related-urls&gt;&lt;url&gt;https://www.sciencedirect.com/science/article/pii/S002074892100300X&lt;/url&gt;&lt;/related-urls&gt;&lt;/urls&gt;&lt;electronic-resource-num&gt;https://doi.org/10.1016/j.ijnurstu.2021.104155&lt;/electronic-resource-num&gt;&lt;/record&gt;&lt;/Cite&gt;&lt;/EndNote&gt;</w:instrText>
      </w:r>
      <w:r w:rsidR="00154DDE">
        <w:fldChar w:fldCharType="separate"/>
      </w:r>
      <w:r w:rsidR="00154DDE">
        <w:rPr>
          <w:noProof/>
        </w:rPr>
        <w:t>(Couper et al., 2022)</w:t>
      </w:r>
      <w:r w:rsidR="00154DDE">
        <w:fldChar w:fldCharType="end"/>
      </w:r>
      <w:r w:rsidR="00154DDE">
        <w:t xml:space="preserve">. </w:t>
      </w:r>
      <w:r>
        <w:t xml:space="preserve"> In brief, the first ICON survey was an online survey open to responses between the </w:t>
      </w:r>
      <w:r w:rsidR="00963671" w:rsidRPr="001A3624">
        <w:t>2nd and 14th April 2020</w:t>
      </w:r>
      <w:r w:rsidR="00985946">
        <w:t xml:space="preserve">. The survey captured information on respondent demographics, their working life, and psychological health. </w:t>
      </w:r>
    </w:p>
    <w:p w14:paraId="4495216F" w14:textId="222F29B1" w:rsidR="00963671" w:rsidRPr="001A3624" w:rsidRDefault="00963671" w:rsidP="005539DE">
      <w:pPr>
        <w:spacing w:line="360" w:lineRule="auto"/>
        <w:rPr>
          <w:rStyle w:val="Strong"/>
          <w:rFonts w:ascii="Open Sans" w:hAnsi="Open Sans" w:cs="Open Sans"/>
          <w:color w:val="1C1D1E"/>
          <w:sz w:val="21"/>
          <w:szCs w:val="21"/>
          <w:shd w:val="clear" w:color="auto" w:fill="FFFFFF"/>
        </w:rPr>
      </w:pPr>
      <w:r w:rsidRPr="001A3624">
        <w:rPr>
          <w:rStyle w:val="Strong"/>
          <w:rFonts w:ascii="Open Sans" w:hAnsi="Open Sans" w:cs="Open Sans"/>
          <w:color w:val="1C1D1E"/>
          <w:sz w:val="21"/>
          <w:szCs w:val="21"/>
          <w:shd w:val="clear" w:color="auto" w:fill="FFFFFF"/>
        </w:rPr>
        <w:t>Sample/Participants</w:t>
      </w:r>
    </w:p>
    <w:p w14:paraId="386B030C" w14:textId="57FFEE67" w:rsidR="00460A53" w:rsidRPr="001A3624" w:rsidRDefault="00460A53" w:rsidP="005539DE">
      <w:pPr>
        <w:spacing w:before="120" w:after="120" w:line="360" w:lineRule="auto"/>
        <w:jc w:val="both"/>
      </w:pPr>
      <w:r w:rsidRPr="001A3624">
        <w:t xml:space="preserve">Study participation </w:t>
      </w:r>
      <w:r w:rsidR="00056C8B">
        <w:t xml:space="preserve">in </w:t>
      </w:r>
      <w:r w:rsidRPr="001A3624">
        <w:t xml:space="preserve">the ICON survey was open to </w:t>
      </w:r>
      <w:r w:rsidR="00EB675C" w:rsidRPr="001A3624">
        <w:t xml:space="preserve">any </w:t>
      </w:r>
      <w:r w:rsidRPr="001A3624">
        <w:t>member of the nursing and midwifery workforce in the UK</w:t>
      </w:r>
      <w:r w:rsidR="0032325B" w:rsidRPr="001A3624">
        <w:t>, both within and outside the NHS</w:t>
      </w:r>
      <w:r w:rsidRPr="001A3624">
        <w:t xml:space="preserve">. This included registered nurses, health care support workers, students, and </w:t>
      </w:r>
      <w:r w:rsidR="00EB675C" w:rsidRPr="001A3624">
        <w:t xml:space="preserve">temporary </w:t>
      </w:r>
      <w:r w:rsidRPr="001A3624">
        <w:t xml:space="preserve">returnees </w:t>
      </w:r>
      <w:r w:rsidR="00EB675C" w:rsidRPr="001A3624">
        <w:t>recruited to expand nursing capacity during the pandemic</w:t>
      </w:r>
      <w:r w:rsidR="003E0219" w:rsidRPr="001A3624">
        <w:t xml:space="preserve"> </w:t>
      </w:r>
      <w:r w:rsidR="007D7148" w:rsidRPr="001A3624">
        <w:fldChar w:fldCharType="begin"/>
      </w:r>
      <w:r w:rsidR="007D7148" w:rsidRPr="001A3624">
        <w:instrText xml:space="preserve"> ADDIN EN.CITE &lt;EndNote&gt;&lt;Cite&gt;&lt;Author&gt;Couper&lt;/Author&gt;&lt;Year&gt;2022&lt;/Year&gt;&lt;RecNum&gt;1016&lt;/RecNum&gt;&lt;DisplayText&gt;(Couper et al., 2022)&lt;/DisplayText&gt;&lt;record&gt;&lt;rec-number&gt;1016&lt;/rec-number&gt;&lt;foreign-keys&gt;&lt;key app="EN" db-id="tdrfpptewe0pphesvvj59szvvs5vtxddvzsp" timestamp="1646831098" guid="37e3909c-e224-4af7-be32-ba0702c5f6aa"&gt;1016&lt;/key&gt;&lt;/foreign-keys&gt;&lt;ref-type name="Journal Article"&gt;17&lt;/ref-type&gt;&lt;contributors&gt;&lt;authors&gt;&lt;author&gt;Couper, Keith&lt;/author&gt;&lt;author&gt;Murrells, Trevor&lt;/author&gt;&lt;author&gt;Sanders, Julie&lt;/author&gt;&lt;author&gt;Anderson, Janet E.&lt;/author&gt;&lt;author&gt;Blake, Holly&lt;/author&gt;&lt;author&gt;Kelly, Daniel&lt;/author&gt;&lt;author&gt;Kent, Bridie&lt;/author&gt;&lt;author&gt;Maben, Jill&lt;/author&gt;&lt;author&gt;Rafferty, Anne Marie&lt;/author&gt;&lt;author&gt;Taylor, Rachel M.&lt;/author&gt;&lt;author&gt;Harris, Ruth&lt;/author&gt;&lt;/authors&gt;&lt;/contributors&gt;&lt;titles&gt;&lt;title&gt;The impact of COVID-19 on the wellbeing of the UK nursing and midwifery workforce during the first pandemic wave: A longitudinal survey study&lt;/title&gt;&lt;secondary-title&gt;International Journal of Nursing Studies&lt;/secondary-title&gt;&lt;/titles&gt;&lt;periodical&gt;&lt;full-title&gt;International Journal of Nursing Studies&lt;/full-title&gt;&lt;/periodical&gt;&lt;pages&gt;104155&lt;/pages&gt;&lt;volume&gt;127&lt;/volume&gt;&lt;keywords&gt;&lt;keyword&gt;COVID-19&lt;/keyword&gt;&lt;keyword&gt;Nurses&lt;/keyword&gt;&lt;keyword&gt;Midwives&lt;/keyword&gt;&lt;keyword&gt;Pandemics&lt;/keyword&gt;&lt;keyword&gt;Post-traumatic stress disorders&lt;/keyword&gt;&lt;keyword&gt;Professional burnout&lt;/keyword&gt;&lt;keyword&gt;Psychological distress&lt;/keyword&gt;&lt;keyword&gt;Survey&lt;/keyword&gt;&lt;/keywords&gt;&lt;dates&gt;&lt;year&gt;2022&lt;/year&gt;&lt;pub-dates&gt;&lt;date&gt;2022/03/01/&lt;/date&gt;&lt;/pub-dates&gt;&lt;/dates&gt;&lt;isbn&gt;0020-7489&lt;/isbn&gt;&lt;urls&gt;&lt;related-urls&gt;&lt;url&gt;https://www.sciencedirect.com/science/article/pii/S002074892100300X&lt;/url&gt;&lt;/related-urls&gt;&lt;/urls&gt;&lt;electronic-resource-num&gt;https://doi.org/10.1016/j.ijnurstu.2021.104155&lt;/electronic-resource-num&gt;&lt;/record&gt;&lt;/Cite&gt;&lt;/EndNote&gt;</w:instrText>
      </w:r>
      <w:r w:rsidR="007D7148" w:rsidRPr="001A3624">
        <w:fldChar w:fldCharType="separate"/>
      </w:r>
      <w:r w:rsidR="007D7148" w:rsidRPr="001A3624">
        <w:rPr>
          <w:noProof/>
        </w:rPr>
        <w:t>(Couper et al., 2022)</w:t>
      </w:r>
      <w:r w:rsidR="007D7148" w:rsidRPr="001A3624">
        <w:fldChar w:fldCharType="end"/>
      </w:r>
      <w:r w:rsidRPr="001A3624">
        <w:t xml:space="preserve">. </w:t>
      </w:r>
      <w:r w:rsidR="001640D6" w:rsidRPr="001640D6">
        <w:t>Information about the survey and an internet link were widely distributed through social media (Twitter, Facebook). High-profile individuals in the UK nursing and midwifery community actively encouraged survey promotion by participants. In addition, survey information was included in emails distributed by key nursing and midwifery organisations (e.g., Royal College of Nursing) and the UK nursing and midwifery regulator (Nursing and Midwifery Council).</w:t>
      </w:r>
      <w:r w:rsidR="0032325B" w:rsidRPr="001A3624">
        <w:rPr>
          <w:rFonts w:cstheme="minorHAnsi"/>
        </w:rPr>
        <w:t xml:space="preserve">Access to the survey was open to any individual with the study internet address link. No incentive was offered for completion. </w:t>
      </w:r>
    </w:p>
    <w:p w14:paraId="4613CA3E" w14:textId="7B59090B" w:rsidR="00963671" w:rsidRPr="001A3624" w:rsidRDefault="00963671" w:rsidP="005539DE">
      <w:pPr>
        <w:spacing w:line="360" w:lineRule="auto"/>
      </w:pPr>
      <w:r w:rsidRPr="001A3624">
        <w:rPr>
          <w:rStyle w:val="Strong"/>
          <w:rFonts w:ascii="Open Sans" w:hAnsi="Open Sans" w:cs="Open Sans"/>
          <w:color w:val="1C1D1E"/>
          <w:sz w:val="21"/>
          <w:szCs w:val="21"/>
          <w:shd w:val="clear" w:color="auto" w:fill="FFFFFF"/>
        </w:rPr>
        <w:t>Data collection</w:t>
      </w:r>
    </w:p>
    <w:p w14:paraId="01BC2114" w14:textId="53124D6C" w:rsidR="00154DDE" w:rsidRPr="001A3624" w:rsidRDefault="00324771" w:rsidP="00154DDE">
      <w:pPr>
        <w:spacing w:line="360" w:lineRule="auto"/>
        <w:rPr>
          <w:rFonts w:cs="Arial"/>
        </w:rPr>
      </w:pPr>
      <w:r w:rsidRPr="001A3624">
        <w:t>The survey was administered through an online survey platform (Qualtrics) and took approximately 15</w:t>
      </w:r>
      <w:r w:rsidR="00985946">
        <w:t>-20</w:t>
      </w:r>
      <w:r w:rsidRPr="001A3624">
        <w:t xml:space="preserve"> minutes to complete. </w:t>
      </w:r>
      <w:r w:rsidR="005C4368" w:rsidRPr="001A3624">
        <w:rPr>
          <w:rFonts w:cs="Arial"/>
        </w:rPr>
        <w:t>Of 3,299 survey respondents, 2,205 (67%) answered the open-ended question on improving work lives</w:t>
      </w:r>
      <w:r w:rsidR="006C0719">
        <w:rPr>
          <w:rFonts w:cs="Arial"/>
        </w:rPr>
        <w:t>:</w:t>
      </w:r>
      <w:r w:rsidR="005C4368" w:rsidRPr="001A3624">
        <w:rPr>
          <w:rFonts w:cs="Arial"/>
        </w:rPr>
        <w:t xml:space="preserve"> </w:t>
      </w:r>
      <w:r w:rsidR="005C4368" w:rsidRPr="001A3624">
        <w:rPr>
          <w:i/>
          <w:iCs/>
        </w:rPr>
        <w:t>‘Can you suggest the top three things that can be done by Government or your employer to improve your working life right now?’</w:t>
      </w:r>
      <w:r w:rsidR="00154DDE">
        <w:rPr>
          <w:i/>
          <w:iCs/>
        </w:rPr>
        <w:t xml:space="preserve"> </w:t>
      </w:r>
      <w:r w:rsidR="00154DDE">
        <w:rPr>
          <w:rFonts w:cs="Arial"/>
        </w:rPr>
        <w:t xml:space="preserve">For the study reported in this paper, we included only those that responded to this question.  </w:t>
      </w:r>
    </w:p>
    <w:p w14:paraId="55486702" w14:textId="780A2988" w:rsidR="456F203D" w:rsidRPr="001A3624" w:rsidRDefault="456F203D" w:rsidP="005539DE">
      <w:pPr>
        <w:spacing w:line="360" w:lineRule="auto"/>
      </w:pPr>
      <w:r w:rsidRPr="001A3624">
        <w:t xml:space="preserve">The </w:t>
      </w:r>
      <w:r w:rsidR="007C3B12" w:rsidRPr="001A3624">
        <w:t>q</w:t>
      </w:r>
      <w:r w:rsidRPr="001A3624">
        <w:t xml:space="preserve">uestion </w:t>
      </w:r>
      <w:r w:rsidR="007C3B12" w:rsidRPr="001A3624">
        <w:t xml:space="preserve">used was </w:t>
      </w:r>
      <w:r w:rsidR="00D17270" w:rsidRPr="001A3624">
        <w:t>intentionally</w:t>
      </w:r>
      <w:r w:rsidR="007C3B12" w:rsidRPr="001A3624">
        <w:t xml:space="preserve"> </w:t>
      </w:r>
      <w:r w:rsidRPr="001A3624">
        <w:t>solution</w:t>
      </w:r>
      <w:r w:rsidR="007C3B12" w:rsidRPr="001A3624">
        <w:t>-</w:t>
      </w:r>
      <w:r w:rsidRPr="001A3624">
        <w:t>focused, ask</w:t>
      </w:r>
      <w:r w:rsidR="007C3B12" w:rsidRPr="001A3624">
        <w:t xml:space="preserve">ing </w:t>
      </w:r>
      <w:r w:rsidRPr="001A3624">
        <w:t xml:space="preserve">participants to </w:t>
      </w:r>
      <w:r w:rsidR="42B8EAA0" w:rsidRPr="001A3624">
        <w:t>focus on a limited number of</w:t>
      </w:r>
      <w:r w:rsidRPr="001A3624">
        <w:t xml:space="preserve"> actionable </w:t>
      </w:r>
      <w:r w:rsidR="006C1960" w:rsidRPr="001A3624">
        <w:t>interventions</w:t>
      </w:r>
      <w:r w:rsidR="00EB37E1" w:rsidRPr="001A3624">
        <w:t xml:space="preserve"> </w:t>
      </w:r>
      <w:r w:rsidR="220B5D39" w:rsidRPr="001A3624">
        <w:t>to address factors causing difficulties at work</w:t>
      </w:r>
      <w:r w:rsidR="0D29C8B4" w:rsidRPr="001A3624">
        <w:t xml:space="preserve"> at that </w:t>
      </w:r>
      <w:r w:rsidR="006C0719">
        <w:t xml:space="preserve">specific </w:t>
      </w:r>
      <w:r w:rsidR="0D29C8B4" w:rsidRPr="001A3624">
        <w:lastRenderedPageBreak/>
        <w:t>time</w:t>
      </w:r>
      <w:r w:rsidR="220B5D39" w:rsidRPr="001A3624">
        <w:t xml:space="preserve">.  The </w:t>
      </w:r>
      <w:r w:rsidR="007C3B12" w:rsidRPr="001A3624">
        <w:t>aims w</w:t>
      </w:r>
      <w:r w:rsidR="007E35A8" w:rsidRPr="001A3624">
        <w:t>ere</w:t>
      </w:r>
      <w:r w:rsidR="007C3B12" w:rsidRPr="001A3624">
        <w:t xml:space="preserve"> to go beyond a description of </w:t>
      </w:r>
      <w:r w:rsidR="00F46534">
        <w:t>possible</w:t>
      </w:r>
      <w:r w:rsidR="007C3B12" w:rsidRPr="001A3624">
        <w:t xml:space="preserve"> problems and </w:t>
      </w:r>
      <w:r w:rsidR="546747C4" w:rsidRPr="001A3624">
        <w:t>negative feelings</w:t>
      </w:r>
      <w:r w:rsidR="007C3B12" w:rsidRPr="001A3624">
        <w:t xml:space="preserve"> </w:t>
      </w:r>
      <w:r w:rsidR="00F46534">
        <w:t xml:space="preserve">being </w:t>
      </w:r>
      <w:r w:rsidR="007C3B12" w:rsidRPr="001A3624">
        <w:t xml:space="preserve">experienced (captured in other parts </w:t>
      </w:r>
      <w:r w:rsidR="007E35A8" w:rsidRPr="001A3624">
        <w:t>of</w:t>
      </w:r>
      <w:r w:rsidR="007C3B12" w:rsidRPr="001A3624">
        <w:t xml:space="preserve"> the questionnaire)</w:t>
      </w:r>
      <w:r w:rsidR="0F2E736F" w:rsidRPr="001A3624">
        <w:t xml:space="preserve">, </w:t>
      </w:r>
      <w:r w:rsidR="007C3B12" w:rsidRPr="001A3624">
        <w:t xml:space="preserve">to </w:t>
      </w:r>
      <w:r w:rsidR="00F46534">
        <w:t>clarify</w:t>
      </w:r>
      <w:r w:rsidR="007C3B12" w:rsidRPr="001A3624">
        <w:t xml:space="preserve"> what needed to be done, </w:t>
      </w:r>
      <w:r w:rsidR="000B1CD8" w:rsidRPr="001A3624">
        <w:t>by inviting a</w:t>
      </w:r>
      <w:r w:rsidR="007C3B12" w:rsidRPr="001A3624">
        <w:t xml:space="preserve"> focus on</w:t>
      </w:r>
      <w:r w:rsidR="000B1CD8" w:rsidRPr="001A3624">
        <w:t xml:space="preserve"> the</w:t>
      </w:r>
      <w:r w:rsidR="007C3B12" w:rsidRPr="001A3624">
        <w:t xml:space="preserve"> ‘top 3’ to </w:t>
      </w:r>
      <w:r w:rsidR="00F46534">
        <w:t>prioritise</w:t>
      </w:r>
      <w:r w:rsidR="007C3B12" w:rsidRPr="001A3624">
        <w:t xml:space="preserve"> the actions </w:t>
      </w:r>
      <w:r w:rsidR="007C3B12" w:rsidRPr="001A3624">
        <w:rPr>
          <w:i/>
          <w:iCs/>
        </w:rPr>
        <w:t>most</w:t>
      </w:r>
      <w:r w:rsidR="007C3B12" w:rsidRPr="001A3624">
        <w:t xml:space="preserve"> needed. </w:t>
      </w:r>
      <w:r w:rsidR="006C0719">
        <w:t xml:space="preserve">The question response was </w:t>
      </w:r>
      <w:r w:rsidR="00D00151">
        <w:t xml:space="preserve">provided in a free-text format, that allowed respondents to include more or fewer actions. </w:t>
      </w:r>
    </w:p>
    <w:p w14:paraId="3C0B4007" w14:textId="38E83A52" w:rsidR="00EB675C" w:rsidRPr="001A3624" w:rsidRDefault="007C3B12" w:rsidP="005539DE">
      <w:pPr>
        <w:spacing w:line="360" w:lineRule="auto"/>
      </w:pPr>
      <w:r w:rsidRPr="001A3624">
        <w:t xml:space="preserve">Additional </w:t>
      </w:r>
      <w:r w:rsidR="005C4368" w:rsidRPr="001A3624">
        <w:t xml:space="preserve">demographic </w:t>
      </w:r>
      <w:r w:rsidRPr="001A3624">
        <w:t xml:space="preserve">variables, </w:t>
      </w:r>
      <w:r w:rsidR="00EB675C" w:rsidRPr="001A3624">
        <w:t>from</w:t>
      </w:r>
      <w:r w:rsidR="00F46534">
        <w:t xml:space="preserve"> </w:t>
      </w:r>
      <w:r w:rsidRPr="001A3624">
        <w:t xml:space="preserve">other parts of the </w:t>
      </w:r>
      <w:r w:rsidR="00F46534">
        <w:t xml:space="preserve">ICON </w:t>
      </w:r>
      <w:r w:rsidR="00EB675C" w:rsidRPr="001A3624">
        <w:t>survey</w:t>
      </w:r>
      <w:r w:rsidRPr="001A3624">
        <w:t xml:space="preserve"> were also included, to allow </w:t>
      </w:r>
      <w:r w:rsidR="000B1CD8" w:rsidRPr="001A3624">
        <w:t xml:space="preserve">the respondents’ </w:t>
      </w:r>
      <w:r w:rsidRPr="001A3624">
        <w:t>context to be</w:t>
      </w:r>
      <w:r w:rsidR="00F46534">
        <w:t>tter</w:t>
      </w:r>
      <w:r w:rsidRPr="001A3624">
        <w:t xml:space="preserve"> understood and differences explored. </w:t>
      </w:r>
      <w:r w:rsidR="005C4368" w:rsidRPr="001A3624">
        <w:t>These included</w:t>
      </w:r>
      <w:r w:rsidRPr="001A3624">
        <w:t xml:space="preserve">: gender, age, region, qualification, NHS/other employer, </w:t>
      </w:r>
      <w:r w:rsidR="00A1521E" w:rsidRPr="001A3624">
        <w:t xml:space="preserve">and </w:t>
      </w:r>
      <w:r w:rsidRPr="001A3624">
        <w:t>specialty</w:t>
      </w:r>
      <w:r w:rsidR="00A1521E" w:rsidRPr="001A3624">
        <w:t xml:space="preserve">. </w:t>
      </w:r>
    </w:p>
    <w:p w14:paraId="5244DE69" w14:textId="02F3FBDE" w:rsidR="00963671" w:rsidRPr="001A3624" w:rsidRDefault="00963671" w:rsidP="005539DE">
      <w:pPr>
        <w:spacing w:line="360" w:lineRule="auto"/>
      </w:pPr>
      <w:r w:rsidRPr="001A3624">
        <w:rPr>
          <w:rStyle w:val="Strong"/>
          <w:rFonts w:ascii="Open Sans" w:hAnsi="Open Sans" w:cs="Open Sans"/>
          <w:color w:val="1C1D1E"/>
          <w:sz w:val="21"/>
          <w:szCs w:val="21"/>
          <w:shd w:val="clear" w:color="auto" w:fill="FFFFFF"/>
        </w:rPr>
        <w:t>Ethical considerations</w:t>
      </w:r>
    </w:p>
    <w:p w14:paraId="250FB5EC" w14:textId="15A0332A" w:rsidR="00D00151" w:rsidRDefault="00324771" w:rsidP="005539DE">
      <w:pPr>
        <w:spacing w:line="360" w:lineRule="auto"/>
      </w:pPr>
      <w:r w:rsidRPr="001A3624">
        <w:t>The</w:t>
      </w:r>
      <w:r w:rsidR="00D17270" w:rsidRPr="001A3624">
        <w:t xml:space="preserve"> </w:t>
      </w:r>
      <w:r w:rsidRPr="001A3624">
        <w:t xml:space="preserve">ICON study was approved by the University of Warwick Biomedical and Scientific Research Ethics Committee on 27th March 2020 (reference 101/19-20). </w:t>
      </w:r>
      <w:r w:rsidR="00EA6DCA" w:rsidRPr="001A3624">
        <w:t xml:space="preserve">Participants gave informed consent through a checkbox at the start of the survey. </w:t>
      </w:r>
    </w:p>
    <w:p w14:paraId="069A785D" w14:textId="10210FBF" w:rsidR="00324771" w:rsidRPr="001A3624" w:rsidRDefault="00D00151" w:rsidP="005539DE">
      <w:pPr>
        <w:spacing w:line="360" w:lineRule="auto"/>
      </w:pPr>
      <w:r>
        <w:t xml:space="preserve">This analysis was led by the University of Southampton. Free-text responses were reviewed for identifiable information; any potentially identifiable information (e.g. place of work) was redacted. The anonymised dataset was securely transferred electronically to the University of Southampton. </w:t>
      </w:r>
      <w:r w:rsidR="00324771" w:rsidRPr="001A3624">
        <w:t>The</w:t>
      </w:r>
      <w:r w:rsidR="008F1AA1" w:rsidRPr="001A3624">
        <w:t xml:space="preserve"> current analysis was </w:t>
      </w:r>
      <w:r>
        <w:t xml:space="preserve">additionally </w:t>
      </w:r>
      <w:r w:rsidR="008F1AA1" w:rsidRPr="001A3624">
        <w:t xml:space="preserve">approved by </w:t>
      </w:r>
      <w:r w:rsidR="00324771" w:rsidRPr="001A3624">
        <w:t xml:space="preserve">University of Southampton Ethics and Research Governance </w:t>
      </w:r>
      <w:r w:rsidR="008F1AA1" w:rsidRPr="001A3624">
        <w:t>Office (</w:t>
      </w:r>
      <w:r w:rsidR="00D17270" w:rsidRPr="001A3624">
        <w:t>Reference</w:t>
      </w:r>
      <w:r w:rsidR="008F1AA1" w:rsidRPr="001A3624">
        <w:t xml:space="preserve">: ERGO- </w:t>
      </w:r>
      <w:r w:rsidR="00324771" w:rsidRPr="001A3624">
        <w:t>61851</w:t>
      </w:r>
      <w:r w:rsidR="008F1AA1" w:rsidRPr="001A3624">
        <w:t>; a</w:t>
      </w:r>
      <w:r w:rsidR="00324771" w:rsidRPr="001A3624">
        <w:t>pproved 07/01/2021</w:t>
      </w:r>
      <w:r w:rsidR="008F1AA1" w:rsidRPr="001A3624">
        <w:t>)</w:t>
      </w:r>
      <w:r w:rsidR="00324771" w:rsidRPr="001A3624">
        <w:t>.</w:t>
      </w:r>
    </w:p>
    <w:p w14:paraId="79505B52" w14:textId="6F5F2C5C" w:rsidR="0032325B" w:rsidRPr="001A3624" w:rsidRDefault="0032325B" w:rsidP="005539DE">
      <w:pPr>
        <w:spacing w:line="360" w:lineRule="auto"/>
        <w:rPr>
          <w:rStyle w:val="Strong"/>
          <w:rFonts w:ascii="Open Sans" w:hAnsi="Open Sans" w:cs="Open Sans"/>
          <w:color w:val="1C1D1E"/>
          <w:sz w:val="21"/>
          <w:szCs w:val="21"/>
          <w:shd w:val="clear" w:color="auto" w:fill="FFFFFF"/>
        </w:rPr>
      </w:pPr>
      <w:r w:rsidRPr="001A3624">
        <w:rPr>
          <w:rStyle w:val="Strong"/>
          <w:rFonts w:ascii="Open Sans" w:hAnsi="Open Sans" w:cs="Open Sans"/>
          <w:color w:val="1C1D1E"/>
          <w:sz w:val="21"/>
          <w:szCs w:val="21"/>
          <w:shd w:val="clear" w:color="auto" w:fill="FFFFFF"/>
        </w:rPr>
        <w:t>Data Storage</w:t>
      </w:r>
    </w:p>
    <w:p w14:paraId="74A0F740" w14:textId="44E87E44" w:rsidR="0032325B" w:rsidRPr="001A3624" w:rsidRDefault="0032325B" w:rsidP="005539DE">
      <w:pPr>
        <w:spacing w:line="360" w:lineRule="auto"/>
      </w:pPr>
      <w:r w:rsidRPr="001A3624">
        <w:t>Information was stored in accordance with national legislation and institutional policies. The survey administrator did not limit responses by IP addresses as it was anticipated that participants may complete the survey at their place o</w:t>
      </w:r>
      <w:r w:rsidR="000B1CD8" w:rsidRPr="001A3624">
        <w:t>f</w:t>
      </w:r>
      <w:r w:rsidRPr="001A3624">
        <w:t xml:space="preserve"> work or using a shared home internet router, such that a restriction might prevent completion by eligible colleagues or family members.</w:t>
      </w:r>
    </w:p>
    <w:p w14:paraId="659F461D" w14:textId="03CD62B5" w:rsidR="00324771" w:rsidRPr="001A3624" w:rsidRDefault="00963671" w:rsidP="005539DE">
      <w:pPr>
        <w:spacing w:line="360" w:lineRule="auto"/>
        <w:rPr>
          <w:rStyle w:val="Strong"/>
          <w:rFonts w:ascii="Open Sans" w:hAnsi="Open Sans" w:cs="Open Sans"/>
          <w:color w:val="1C1D1E"/>
          <w:sz w:val="21"/>
          <w:szCs w:val="21"/>
          <w:shd w:val="clear" w:color="auto" w:fill="FFFFFF"/>
        </w:rPr>
      </w:pPr>
      <w:r w:rsidRPr="001A3624">
        <w:rPr>
          <w:rStyle w:val="Strong"/>
          <w:rFonts w:ascii="Open Sans" w:hAnsi="Open Sans" w:cs="Open Sans"/>
          <w:color w:val="1C1D1E"/>
          <w:sz w:val="21"/>
          <w:szCs w:val="21"/>
          <w:shd w:val="clear" w:color="auto" w:fill="FFFFFF"/>
        </w:rPr>
        <w:t>Data analysis</w:t>
      </w:r>
    </w:p>
    <w:p w14:paraId="455A5A58" w14:textId="08AE5407" w:rsidR="00963671" w:rsidRPr="001A3624" w:rsidRDefault="00460A53" w:rsidP="005539DE">
      <w:pPr>
        <w:spacing w:line="360" w:lineRule="auto"/>
      </w:pPr>
      <w:r w:rsidRPr="001A3624">
        <w:t>A thematic analysis</w:t>
      </w:r>
      <w:r w:rsidR="005B24FE">
        <w:t>,</w:t>
      </w:r>
      <w:r w:rsidRPr="001A3624">
        <w:t xml:space="preserve"> followed by content analysis </w:t>
      </w:r>
      <w:r w:rsidR="006F3C86">
        <w:fldChar w:fldCharType="begin"/>
      </w:r>
      <w:r w:rsidR="006F3C86">
        <w:instrText xml:space="preserve"> ADDIN EN.CITE &lt;EndNote&gt;&lt;Cite&gt;&lt;Author&gt;Vaismoradi&lt;/Author&gt;&lt;Year&gt;2013&lt;/Year&gt;&lt;RecNum&gt;766&lt;/RecNum&gt;&lt;DisplayText&gt;(Vaismoradi, Turunen, &amp;amp; Bondas, 2013)&lt;/DisplayText&gt;&lt;record&gt;&lt;rec-number&gt;766&lt;/rec-number&gt;&lt;foreign-keys&gt;&lt;key app="EN" db-id="apwx052svx0wfmewrfpvptvidw9svrxvzvsz" timestamp="1653911068"&gt;766&lt;/key&gt;&lt;/foreign-keys&gt;&lt;ref-type name="Journal Article"&gt;17&lt;/ref-type&gt;&lt;contributors&gt;&lt;authors&gt;&lt;author&gt;Vaismoradi, Mojtaba&lt;/author&gt;&lt;author&gt;Turunen, Hannele&lt;/author&gt;&lt;author&gt;Bondas, Terese&lt;/author&gt;&lt;/authors&gt;&lt;/contributors&gt;&lt;titles&gt;&lt;title&gt;Content analysis and thematic analysis: Implications for conducting a qualitative descriptive study&lt;/title&gt;&lt;secondary-title&gt;Nursing &amp;amp; health sciences&lt;/secondary-title&gt;&lt;/titles&gt;&lt;periodical&gt;&lt;full-title&gt;Nursing &amp;amp; health sciences&lt;/full-title&gt;&lt;/periodical&gt;&lt;pages&gt;398-405&lt;/pages&gt;&lt;volume&gt;15&lt;/volume&gt;&lt;number&gt;3&lt;/number&gt;&lt;dates&gt;&lt;year&gt;2013&lt;/year&gt;&lt;/dates&gt;&lt;isbn&gt;1441-0745&lt;/isbn&gt;&lt;urls&gt;&lt;/urls&gt;&lt;/record&gt;&lt;/Cite&gt;&lt;/EndNote&gt;</w:instrText>
      </w:r>
      <w:r w:rsidR="006F3C86">
        <w:fldChar w:fldCharType="separate"/>
      </w:r>
      <w:r w:rsidR="006F3C86">
        <w:rPr>
          <w:noProof/>
        </w:rPr>
        <w:t>(Vaismoradi, Turunen, &amp; Bondas, 2013)</w:t>
      </w:r>
      <w:r w:rsidR="006F3C86">
        <w:fldChar w:fldCharType="end"/>
      </w:r>
      <w:r w:rsidR="006F3C86" w:rsidRPr="001A3624">
        <w:t xml:space="preserve"> </w:t>
      </w:r>
      <w:r w:rsidRPr="001A3624">
        <w:t>of all the responses</w:t>
      </w:r>
      <w:r w:rsidR="00D17270" w:rsidRPr="001A3624">
        <w:t xml:space="preserve"> (</w:t>
      </w:r>
      <w:r w:rsidR="00F46534">
        <w:t xml:space="preserve">thus </w:t>
      </w:r>
      <w:r w:rsidR="00D17270" w:rsidRPr="001A3624">
        <w:t>allowing multiple responses per individual)</w:t>
      </w:r>
      <w:r w:rsidR="005B24FE">
        <w:t>,</w:t>
      </w:r>
      <w:r w:rsidR="00D17270" w:rsidRPr="001A3624">
        <w:t xml:space="preserve"> </w:t>
      </w:r>
      <w:r w:rsidRPr="001A3624">
        <w:t xml:space="preserve">was undertaken to identify themes, </w:t>
      </w:r>
      <w:r w:rsidR="006F3C86">
        <w:t xml:space="preserve">determine </w:t>
      </w:r>
      <w:r w:rsidRPr="001A3624">
        <w:t>frequency of</w:t>
      </w:r>
      <w:r w:rsidR="00D17270" w:rsidRPr="001A3624">
        <w:t xml:space="preserve"> main </w:t>
      </w:r>
      <w:r w:rsidR="000B1CD8" w:rsidRPr="001A3624">
        <w:t xml:space="preserve">themes </w:t>
      </w:r>
      <w:r w:rsidR="00D17270" w:rsidRPr="001A3624">
        <w:t>and sub-</w:t>
      </w:r>
      <w:r w:rsidRPr="001A3624">
        <w:t>themes</w:t>
      </w:r>
      <w:r w:rsidR="006F3C86">
        <w:t>,</w:t>
      </w:r>
      <w:r w:rsidRPr="001A3624">
        <w:t xml:space="preserve"> and </w:t>
      </w:r>
      <w:r w:rsidR="006F3C86">
        <w:t xml:space="preserve">examine </w:t>
      </w:r>
      <w:r w:rsidRPr="001A3624">
        <w:t xml:space="preserve">variation between </w:t>
      </w:r>
      <w:r w:rsidR="00D17270" w:rsidRPr="001A3624">
        <w:t>NHS and non-NHS</w:t>
      </w:r>
      <w:r w:rsidR="000B1CD8" w:rsidRPr="001A3624">
        <w:t xml:space="preserve"> respondents</w:t>
      </w:r>
      <w:r w:rsidR="00AA2215">
        <w:t>.</w:t>
      </w:r>
      <w:r w:rsidRPr="001A3624">
        <w:t xml:space="preserve">  </w:t>
      </w:r>
    </w:p>
    <w:p w14:paraId="040C30AE" w14:textId="31A77A03" w:rsidR="0032325B" w:rsidRPr="001A3624" w:rsidRDefault="00FD7343" w:rsidP="005539DE">
      <w:pPr>
        <w:spacing w:line="360" w:lineRule="auto"/>
      </w:pPr>
      <w:r w:rsidRPr="001A3624">
        <w:t>A</w:t>
      </w:r>
      <w:r w:rsidR="0032325B" w:rsidRPr="001A3624">
        <w:t xml:space="preserve">nonymous free text responses were extracted into a stand-alone, password protected spreadsheet.  </w:t>
      </w:r>
    </w:p>
    <w:p w14:paraId="309D8951" w14:textId="69F25828" w:rsidR="0032325B" w:rsidRPr="001A3624" w:rsidRDefault="0032325B" w:rsidP="005539DE">
      <w:pPr>
        <w:spacing w:line="360" w:lineRule="auto"/>
      </w:pPr>
      <w:r w:rsidRPr="001A3624">
        <w:t>A thematic analysis on a sample of responses was undertaken to identify the key themes emerging</w:t>
      </w:r>
      <w:r w:rsidR="00F46534">
        <w:t>;</w:t>
      </w:r>
      <w:r w:rsidRPr="001A3624">
        <w:t xml:space="preserve"> </w:t>
      </w:r>
      <w:r w:rsidR="00F46534">
        <w:t>these</w:t>
      </w:r>
      <w:r w:rsidR="00056C8B">
        <w:t xml:space="preserve"> themes were </w:t>
      </w:r>
      <w:r w:rsidR="00F46534">
        <w:t xml:space="preserve">then </w:t>
      </w:r>
      <w:r w:rsidRPr="001A3624">
        <w:t>review</w:t>
      </w:r>
      <w:r w:rsidR="00056C8B">
        <w:t>ed</w:t>
      </w:r>
      <w:r w:rsidRPr="001A3624">
        <w:t xml:space="preserve"> to create a classification/taxonomy and </w:t>
      </w:r>
      <w:r w:rsidR="00F46534">
        <w:t>produce</w:t>
      </w:r>
      <w:r w:rsidRPr="001A3624">
        <w:t xml:space="preserve"> a coding framework.  This was primarily inductive, but clearly </w:t>
      </w:r>
      <w:r w:rsidR="000B1CD8" w:rsidRPr="001A3624">
        <w:t>wa</w:t>
      </w:r>
      <w:r w:rsidRPr="001A3624">
        <w:t xml:space="preserve">s </w:t>
      </w:r>
      <w:r w:rsidR="00F46534">
        <w:t xml:space="preserve">also </w:t>
      </w:r>
      <w:r w:rsidRPr="001A3624">
        <w:t xml:space="preserve">shaped (consciously or subconsciously) </w:t>
      </w:r>
      <w:r w:rsidRPr="001A3624">
        <w:lastRenderedPageBreak/>
        <w:t>by researchers</w:t>
      </w:r>
      <w:r w:rsidR="000B1CD8" w:rsidRPr="001A3624">
        <w:t>’</w:t>
      </w:r>
      <w:r w:rsidRPr="001A3624">
        <w:t xml:space="preserve"> own experience and knowledge of nurs</w:t>
      </w:r>
      <w:r w:rsidR="00F46534">
        <w:t>es’</w:t>
      </w:r>
      <w:r w:rsidRPr="001A3624">
        <w:t xml:space="preserve"> work</w:t>
      </w:r>
      <w:r w:rsidR="00F46534">
        <w:t>ing</w:t>
      </w:r>
      <w:r w:rsidRPr="001A3624">
        <w:t xml:space="preserve"> life. This initial thematic analysis became the basis of the coding frame for the content analysis</w:t>
      </w:r>
      <w:r w:rsidR="006F3C86">
        <w:t xml:space="preserve">. </w:t>
      </w:r>
      <w:r w:rsidRPr="001A3624">
        <w:t xml:space="preserve">The coding framework was developed in </w:t>
      </w:r>
      <w:r w:rsidR="00D17270" w:rsidRPr="001A3624">
        <w:t xml:space="preserve">the following </w:t>
      </w:r>
      <w:r w:rsidRPr="001A3624">
        <w:t xml:space="preserve">stages: </w:t>
      </w:r>
    </w:p>
    <w:p w14:paraId="75FF7436" w14:textId="40C730BD" w:rsidR="0032325B" w:rsidRPr="001A3624" w:rsidRDefault="0032325B" w:rsidP="005539DE">
      <w:pPr>
        <w:pStyle w:val="ListParagraph"/>
        <w:numPr>
          <w:ilvl w:val="0"/>
          <w:numId w:val="18"/>
        </w:numPr>
        <w:spacing w:line="360" w:lineRule="auto"/>
      </w:pPr>
      <w:r>
        <w:t xml:space="preserve">first draft was created by the </w:t>
      </w:r>
      <w:r w:rsidR="00A1521E">
        <w:t xml:space="preserve">lead </w:t>
      </w:r>
      <w:r>
        <w:t>investigator</w:t>
      </w:r>
      <w:r w:rsidR="00A1521E">
        <w:t xml:space="preserve"> (JEB)</w:t>
      </w:r>
      <w:r>
        <w:t xml:space="preserve"> </w:t>
      </w:r>
    </w:p>
    <w:p w14:paraId="26507476" w14:textId="159077ED" w:rsidR="0032325B" w:rsidRPr="001A3624" w:rsidRDefault="008D3393" w:rsidP="005539DE">
      <w:pPr>
        <w:pStyle w:val="ListParagraph"/>
        <w:numPr>
          <w:ilvl w:val="0"/>
          <w:numId w:val="18"/>
        </w:numPr>
        <w:spacing w:line="360" w:lineRule="auto"/>
      </w:pPr>
      <w:r>
        <w:t xml:space="preserve">the </w:t>
      </w:r>
      <w:r w:rsidR="0032325B">
        <w:t xml:space="preserve">study researcher </w:t>
      </w:r>
      <w:r w:rsidR="00A1521E">
        <w:t xml:space="preserve">(SA) </w:t>
      </w:r>
      <w:r w:rsidR="0032325B">
        <w:t xml:space="preserve">tested the framework on a sample of 125 responses </w:t>
      </w:r>
    </w:p>
    <w:p w14:paraId="042FC7CF" w14:textId="50E6E72B" w:rsidR="2D86AF0B" w:rsidRDefault="2D86AF0B" w:rsidP="2D86AF0B">
      <w:pPr>
        <w:pStyle w:val="ListParagraph"/>
        <w:numPr>
          <w:ilvl w:val="0"/>
          <w:numId w:val="18"/>
        </w:numPr>
        <w:spacing w:line="360" w:lineRule="auto"/>
      </w:pPr>
      <w:r>
        <w:t>A sample of 25 responses were coded by both SA and JEB to test inter-relater reliability</w:t>
      </w:r>
    </w:p>
    <w:p w14:paraId="098E6B5D" w14:textId="16D7FC03" w:rsidR="0032325B" w:rsidRPr="001A3624" w:rsidRDefault="0032325B" w:rsidP="005539DE">
      <w:pPr>
        <w:pStyle w:val="ListParagraph"/>
        <w:numPr>
          <w:ilvl w:val="0"/>
          <w:numId w:val="18"/>
        </w:numPr>
        <w:spacing w:line="360" w:lineRule="auto"/>
      </w:pPr>
      <w:r>
        <w:t xml:space="preserve">the framework was iteratively refined by updating, re-testing and updating again, through four cycles, including a second set of inter-relater reliability testing with KC </w:t>
      </w:r>
    </w:p>
    <w:p w14:paraId="34581BAA" w14:textId="49EB5F83" w:rsidR="0032325B" w:rsidRDefault="0032325B" w:rsidP="005539DE">
      <w:pPr>
        <w:spacing w:line="360" w:lineRule="auto"/>
      </w:pPr>
      <w:r>
        <w:t xml:space="preserve">Once satisfied with our working framework the study research </w:t>
      </w:r>
      <w:r w:rsidR="000602A5">
        <w:t xml:space="preserve">team </w:t>
      </w:r>
      <w:r>
        <w:t>proceeded to code 2</w:t>
      </w:r>
      <w:r w:rsidR="0005796D">
        <w:t>,</w:t>
      </w:r>
      <w:r>
        <w:t>05</w:t>
      </w:r>
      <w:r w:rsidR="00FF3145">
        <w:t>5</w:t>
      </w:r>
      <w:r>
        <w:t xml:space="preserve"> free text response</w:t>
      </w:r>
      <w:r w:rsidR="00DD4159">
        <w:t xml:space="preserve">s. </w:t>
      </w:r>
      <w:r>
        <w:t>The framework provided a list of main themes and sub-theme codes which the researchers used to match against the content of respondents’ answers</w:t>
      </w:r>
      <w:r w:rsidR="00A1521E">
        <w:t xml:space="preserve"> to the question</w:t>
      </w:r>
      <w:r>
        <w:t xml:space="preserve">.  Although the question asked for </w:t>
      </w:r>
      <w:r w:rsidRPr="2D86AF0B">
        <w:rPr>
          <w:i/>
          <w:iCs/>
        </w:rPr>
        <w:t>‘three things’</w:t>
      </w:r>
      <w:r>
        <w:t xml:space="preserve">, every response and issue raised was coded; no limit was applied. </w:t>
      </w:r>
      <w:r w:rsidR="00D17270">
        <w:t xml:space="preserve">Responses could touch on </w:t>
      </w:r>
      <w:r w:rsidR="007E35A8">
        <w:t>several</w:t>
      </w:r>
      <w:r w:rsidR="00D17270">
        <w:t xml:space="preserve"> different </w:t>
      </w:r>
      <w:r w:rsidR="00B411B5">
        <w:t>themes</w:t>
      </w:r>
      <w:r w:rsidR="00D17270">
        <w:t xml:space="preserve"> </w:t>
      </w:r>
      <w:r w:rsidR="00B411B5">
        <w:t xml:space="preserve">within one action </w:t>
      </w:r>
      <w:r w:rsidR="00D17270">
        <w:t>– every theme</w:t>
      </w:r>
      <w:r w:rsidR="00B411B5">
        <w:t xml:space="preserve"> </w:t>
      </w:r>
      <w:r w:rsidR="001B3E5C">
        <w:t xml:space="preserve">alluded to </w:t>
      </w:r>
      <w:r w:rsidR="00D17270">
        <w:t>was coded.</w:t>
      </w:r>
    </w:p>
    <w:p w14:paraId="7397CC94" w14:textId="2497EE17" w:rsidR="0032325B" w:rsidRDefault="0032325B" w:rsidP="005539DE">
      <w:pPr>
        <w:spacing w:line="360" w:lineRule="auto"/>
      </w:pPr>
      <w:r>
        <w:t xml:space="preserve">Content analysis was undertaken to </w:t>
      </w:r>
      <w:r w:rsidRPr="0065738D">
        <w:t xml:space="preserve">quantify the </w:t>
      </w:r>
      <w:r w:rsidR="00F71C62">
        <w:t xml:space="preserve">frequency that each </w:t>
      </w:r>
      <w:r w:rsidRPr="0065738D">
        <w:t>theme</w:t>
      </w:r>
      <w:r>
        <w:t xml:space="preserve"> was referred to</w:t>
      </w:r>
      <w:r w:rsidR="00F71C62">
        <w:t xml:space="preserve"> by respondents. </w:t>
      </w:r>
      <w:r w:rsidRPr="0065738D">
        <w:t xml:space="preserve"> </w:t>
      </w:r>
      <w:r w:rsidR="00F71C62">
        <w:t>The purpose of the thematic coding and c</w:t>
      </w:r>
      <w:r w:rsidRPr="009148DB">
        <w:t xml:space="preserve">ontent analysis </w:t>
      </w:r>
      <w:r w:rsidR="00F71C62">
        <w:t xml:space="preserve">was to </w:t>
      </w:r>
      <w:r w:rsidRPr="009148DB">
        <w:t>identify co</w:t>
      </w:r>
      <w:r w:rsidR="00F71C62">
        <w:t>mmon threads in nurses’ responses, and patterns of response.</w:t>
      </w:r>
      <w:r w:rsidR="00D07142">
        <w:t xml:space="preserve"> </w:t>
      </w:r>
    </w:p>
    <w:p w14:paraId="1C76C0D3" w14:textId="18493129" w:rsidR="00D07142" w:rsidRDefault="00D07142" w:rsidP="005539DE">
      <w:pPr>
        <w:spacing w:line="360" w:lineRule="auto"/>
      </w:pPr>
      <w:r>
        <w:t xml:space="preserve">The numerical codes (with the first two digits representing the higher order themes, and the two digits after the decimal places relating to specific sub-themes within the main theme) in the ten variables (Code1-Code10) were exported from </w:t>
      </w:r>
      <w:r w:rsidR="003B5E8B">
        <w:t xml:space="preserve">Microsoft </w:t>
      </w:r>
      <w:r>
        <w:t xml:space="preserve">Excel (which was used for coding) to </w:t>
      </w:r>
      <w:r w:rsidR="003B5E8B" w:rsidRPr="003B5E8B">
        <w:t>IBM SPSS Statistics for Windows</w:t>
      </w:r>
      <w:r w:rsidR="003B5E8B">
        <w:t xml:space="preserve"> (</w:t>
      </w:r>
      <w:r w:rsidR="003B5E8B" w:rsidRPr="003B5E8B">
        <w:t>Version 24.0. Armonk, NY: IBM Corp</w:t>
      </w:r>
      <w:r w:rsidR="003B5E8B">
        <w:t>)</w:t>
      </w:r>
      <w:r>
        <w:t xml:space="preserve">, and using a unique case identifier, linked to a dataset providing background variables for each respondent. The Multiple Response function of SPSS allowed the frequency of each subtheme to be reported, looking across the ten code variables.     </w:t>
      </w:r>
    </w:p>
    <w:p w14:paraId="1DCA37DA" w14:textId="1BB2EB49" w:rsidR="00963671" w:rsidRDefault="00963671" w:rsidP="005539DE">
      <w:pPr>
        <w:spacing w:line="360" w:lineRule="auto"/>
      </w:pPr>
      <w:r>
        <w:rPr>
          <w:rStyle w:val="Strong"/>
          <w:rFonts w:ascii="Open Sans" w:hAnsi="Open Sans" w:cs="Open Sans"/>
          <w:color w:val="1C1D1E"/>
          <w:sz w:val="21"/>
          <w:szCs w:val="21"/>
          <w:shd w:val="clear" w:color="auto" w:fill="FFFFFF"/>
        </w:rPr>
        <w:t>Validity and reliability/Rigour</w:t>
      </w:r>
    </w:p>
    <w:p w14:paraId="7D1CE100" w14:textId="37CE3C56" w:rsidR="00F71C62" w:rsidRDefault="00F71C62" w:rsidP="005539DE">
      <w:pPr>
        <w:spacing w:before="120" w:after="120" w:line="360" w:lineRule="auto"/>
        <w:jc w:val="both"/>
        <w:rPr>
          <w:rFonts w:cstheme="minorHAnsi"/>
        </w:rPr>
      </w:pPr>
      <w:r>
        <w:rPr>
          <w:rFonts w:cstheme="minorHAnsi"/>
        </w:rPr>
        <w:t xml:space="preserve">Inter-relater </w:t>
      </w:r>
      <w:r w:rsidR="00B411B5">
        <w:rPr>
          <w:rFonts w:cstheme="minorHAnsi"/>
        </w:rPr>
        <w:t xml:space="preserve">comparisons and </w:t>
      </w:r>
      <w:r>
        <w:rPr>
          <w:rFonts w:cstheme="minorHAnsi"/>
        </w:rPr>
        <w:t xml:space="preserve">reliability </w:t>
      </w:r>
      <w:r w:rsidR="00B411B5">
        <w:rPr>
          <w:rFonts w:cstheme="minorHAnsi"/>
        </w:rPr>
        <w:t xml:space="preserve">was checked </w:t>
      </w:r>
      <w:r>
        <w:rPr>
          <w:rFonts w:cstheme="minorHAnsi"/>
        </w:rPr>
        <w:t xml:space="preserve">at two </w:t>
      </w:r>
      <w:r w:rsidRPr="001473FA">
        <w:rPr>
          <w:rFonts w:cstheme="minorHAnsi"/>
        </w:rPr>
        <w:t>stages</w:t>
      </w:r>
      <w:r w:rsidR="00653B71" w:rsidRPr="001473FA">
        <w:rPr>
          <w:rFonts w:cstheme="minorHAnsi"/>
        </w:rPr>
        <w:t xml:space="preserve"> </w:t>
      </w:r>
      <w:r w:rsidR="007D7148" w:rsidRPr="001473FA">
        <w:rPr>
          <w:rFonts w:cstheme="minorHAnsi"/>
        </w:rPr>
        <w:fldChar w:fldCharType="begin"/>
      </w:r>
      <w:r w:rsidR="007D7148" w:rsidRPr="001473FA">
        <w:rPr>
          <w:rFonts w:cstheme="minorHAnsi"/>
        </w:rPr>
        <w:instrText xml:space="preserve"> ADDIN EN.CITE &lt;EndNote&gt;&lt;Cite&gt;&lt;Author&gt;Elliott&lt;/Author&gt;&lt;Year&gt;2018&lt;/Year&gt;&lt;RecNum&gt;1017&lt;/RecNum&gt;&lt;DisplayText&gt;(Elliott, 2018)&lt;/DisplayText&gt;&lt;record&gt;&lt;rec-number&gt;1017&lt;/rec-number&gt;&lt;foreign-keys&gt;&lt;key app="EN" db-id="tdrfpptewe0pphesvvj59szvvs5vtxddvzsp" timestamp="1646832841" guid="6e2b0d6f-84cd-4ad5-a782-11e583250e45"&gt;1017&lt;/key&gt;&lt;/foreign-keys&gt;&lt;ref-type name="Journal Article"&gt;17&lt;/ref-type&gt;&lt;contributors&gt;&lt;authors&gt;&lt;author&gt;Elliott, Victoria&lt;/author&gt;&lt;/authors&gt;&lt;/contributors&gt;&lt;titles&gt;&lt;title&gt;Thinking about the Coding Process in Qualitative Data Analysis&lt;/title&gt;&lt;secondary-title&gt;The Qualitative Report&lt;/secondary-title&gt;&lt;/titles&gt;&lt;periodical&gt;&lt;full-title&gt;The Qualitative Report&lt;/full-title&gt;&lt;/periodical&gt;&lt;dates&gt;&lt;year&gt;2018&lt;/year&gt;&lt;pub-dates&gt;&lt;date&gt;24.11.2018&lt;/date&gt;&lt;/pub-dates&gt;&lt;/dates&gt;&lt;urls&gt;&lt;related-urls&gt;&lt;url&gt;https://nsuworks.nova.edu/tqr/vol23/iss11/14/&lt;/url&gt;&lt;/related-urls&gt;&lt;/urls&gt;&lt;electronic-resource-num&gt;https://doi.org/10.46743/2160-3715/2018.3560&lt;/electronic-resource-num&gt;&lt;/record&gt;&lt;/Cite&gt;&lt;/EndNote&gt;</w:instrText>
      </w:r>
      <w:r w:rsidR="007D7148" w:rsidRPr="001473FA">
        <w:rPr>
          <w:rFonts w:cstheme="minorHAnsi"/>
        </w:rPr>
        <w:fldChar w:fldCharType="separate"/>
      </w:r>
      <w:r w:rsidR="007D7148" w:rsidRPr="001473FA">
        <w:rPr>
          <w:rFonts w:cstheme="minorHAnsi"/>
          <w:noProof/>
        </w:rPr>
        <w:t>(Elliott, 2018)</w:t>
      </w:r>
      <w:r w:rsidR="007D7148" w:rsidRPr="001473FA">
        <w:rPr>
          <w:rFonts w:cstheme="minorHAnsi"/>
        </w:rPr>
        <w:fldChar w:fldCharType="end"/>
      </w:r>
      <w:r w:rsidR="006B6DCA">
        <w:rPr>
          <w:rFonts w:cstheme="minorHAnsi"/>
        </w:rPr>
        <w:t>.</w:t>
      </w:r>
      <w:r w:rsidRPr="001473FA">
        <w:rPr>
          <w:rFonts w:cstheme="minorHAnsi"/>
        </w:rPr>
        <w:t xml:space="preserve"> During</w:t>
      </w:r>
      <w:r>
        <w:rPr>
          <w:rFonts w:cstheme="minorHAnsi"/>
        </w:rPr>
        <w:t xml:space="preserve"> the development phase, a </w:t>
      </w:r>
      <w:r w:rsidRPr="00BC2C61">
        <w:rPr>
          <w:rFonts w:cstheme="minorHAnsi"/>
        </w:rPr>
        <w:t xml:space="preserve">sample of </w:t>
      </w:r>
      <w:r w:rsidR="00B313D8" w:rsidRPr="00BC2C61">
        <w:rPr>
          <w:rFonts w:cstheme="minorHAnsi"/>
        </w:rPr>
        <w:t>25</w:t>
      </w:r>
      <w:r w:rsidR="007E35A8" w:rsidRPr="00BC2C61">
        <w:rPr>
          <w:rFonts w:cstheme="minorHAnsi"/>
        </w:rPr>
        <w:t xml:space="preserve"> </w:t>
      </w:r>
      <w:r w:rsidRPr="00BC2C61">
        <w:rPr>
          <w:rFonts w:cstheme="minorHAnsi"/>
        </w:rPr>
        <w:t xml:space="preserve">responses were coded by both the </w:t>
      </w:r>
      <w:r w:rsidR="00A1521E">
        <w:rPr>
          <w:rFonts w:cstheme="minorHAnsi"/>
        </w:rPr>
        <w:t xml:space="preserve">lead </w:t>
      </w:r>
      <w:r w:rsidRPr="00BC2C61">
        <w:rPr>
          <w:rFonts w:cstheme="minorHAnsi"/>
        </w:rPr>
        <w:t xml:space="preserve">investigator (JEB) and researcher (SA). The purpose of the first round </w:t>
      </w:r>
      <w:r w:rsidR="00B411B5" w:rsidRPr="00BC2C61">
        <w:rPr>
          <w:rFonts w:cstheme="minorHAnsi"/>
        </w:rPr>
        <w:t xml:space="preserve">of cross-checking </w:t>
      </w:r>
      <w:r w:rsidRPr="00BC2C61">
        <w:rPr>
          <w:rFonts w:cstheme="minorHAnsi"/>
        </w:rPr>
        <w:t xml:space="preserve">was to highlight deficiencies and ambiguities in the coding frame. At this first stage, agreement at the main theme level was achieved for </w:t>
      </w:r>
      <w:r w:rsidR="00B313D8" w:rsidRPr="00BC2C61">
        <w:rPr>
          <w:rFonts w:cstheme="minorHAnsi"/>
        </w:rPr>
        <w:t>52</w:t>
      </w:r>
      <w:r w:rsidRPr="00BC2C61">
        <w:rPr>
          <w:rFonts w:cstheme="minorHAnsi"/>
        </w:rPr>
        <w:t>% responses, full agreement (main and sub-them</w:t>
      </w:r>
      <w:r w:rsidR="00AC2EA9">
        <w:rPr>
          <w:rFonts w:cstheme="minorHAnsi"/>
        </w:rPr>
        <w:t>e</w:t>
      </w:r>
      <w:r w:rsidRPr="00BC2C61">
        <w:rPr>
          <w:rFonts w:cstheme="minorHAnsi"/>
        </w:rPr>
        <w:t xml:space="preserve"> codes) was achieved in 28 out of 62 codes (45%). Following</w:t>
      </w:r>
      <w:r>
        <w:rPr>
          <w:rFonts w:cstheme="minorHAnsi"/>
        </w:rPr>
        <w:t xml:space="preserve"> in-depth discussions and the revisions to the framework to clarify and deal with ambiguity, a code was agreed between</w:t>
      </w:r>
      <w:r w:rsidR="00DD4159">
        <w:rPr>
          <w:rFonts w:cstheme="minorHAnsi"/>
        </w:rPr>
        <w:t xml:space="preserve"> JEB and SA </w:t>
      </w:r>
      <w:r>
        <w:rPr>
          <w:rFonts w:cstheme="minorHAnsi"/>
        </w:rPr>
        <w:t>on all 62 codes.</w:t>
      </w:r>
    </w:p>
    <w:p w14:paraId="57F0A958" w14:textId="46515ACF" w:rsidR="00F71C62" w:rsidRDefault="00F71C62" w:rsidP="2D86AF0B">
      <w:pPr>
        <w:spacing w:before="120" w:after="120" w:line="360" w:lineRule="auto"/>
        <w:jc w:val="both"/>
      </w:pPr>
      <w:r w:rsidRPr="2D86AF0B">
        <w:lastRenderedPageBreak/>
        <w:t xml:space="preserve">A </w:t>
      </w:r>
      <w:r w:rsidR="00B411B5" w:rsidRPr="2D86AF0B">
        <w:t xml:space="preserve">second </w:t>
      </w:r>
      <w:r w:rsidRPr="2D86AF0B">
        <w:t>phase of inter-r</w:t>
      </w:r>
      <w:r w:rsidR="00A1521E" w:rsidRPr="2D86AF0B">
        <w:t>a</w:t>
      </w:r>
      <w:r w:rsidRPr="2D86AF0B">
        <w:t>ter reliability was undertaken with the finalised coding frame. The codes generated between the researcher and a second coder (KC), were compared for responses from 50 participants (which generated 119 codes).  Agreement of main theme was achieved on 100 out of 119 codes (</w:t>
      </w:r>
      <w:r w:rsidR="002B39FD" w:rsidRPr="2D86AF0B">
        <w:t>84</w:t>
      </w:r>
      <w:r w:rsidRPr="2D86AF0B">
        <w:t>%), and on the subcodes, 65 out of 119 (</w:t>
      </w:r>
      <w:r w:rsidR="002B39FD" w:rsidRPr="2D86AF0B">
        <w:t>55</w:t>
      </w:r>
      <w:r w:rsidRPr="2D86AF0B">
        <w:t>%). Following this test, the principal investigator (JEB) acted as arbiter</w:t>
      </w:r>
      <w:r w:rsidR="00AC2EA9" w:rsidRPr="2D86AF0B">
        <w:t>, discussed discrepancies with the team</w:t>
      </w:r>
      <w:r w:rsidRPr="2D86AF0B">
        <w:t xml:space="preserve"> and resolved each discrepancy, to increase </w:t>
      </w:r>
      <w:r w:rsidR="002B39FD" w:rsidRPr="2D86AF0B">
        <w:t xml:space="preserve">the </w:t>
      </w:r>
      <w:r w:rsidRPr="2D86AF0B">
        <w:t xml:space="preserve">consistency of application of the coding framework </w:t>
      </w:r>
      <w:r w:rsidR="002B39FD" w:rsidRPr="2D86AF0B">
        <w:t xml:space="preserve">to </w:t>
      </w:r>
      <w:r w:rsidRPr="2D86AF0B">
        <w:t xml:space="preserve">the remaining survey participants responses. </w:t>
      </w:r>
    </w:p>
    <w:p w14:paraId="469D87FC" w14:textId="3D25C96F" w:rsidR="00F71C62" w:rsidRDefault="00F71C62" w:rsidP="005539DE">
      <w:pPr>
        <w:spacing w:before="120" w:after="120" w:line="360" w:lineRule="auto"/>
        <w:jc w:val="both"/>
        <w:rPr>
          <w:rFonts w:cstheme="minorHAnsi"/>
        </w:rPr>
      </w:pPr>
      <w:r>
        <w:rPr>
          <w:rFonts w:cstheme="minorHAnsi"/>
        </w:rPr>
        <w:t xml:space="preserve">At the end of all coding, the study researcher performed data cleaning by checking codes marked as uncertain throughout the spreadsheet. All remaining coding </w:t>
      </w:r>
      <w:r w:rsidRPr="00BC2C61">
        <w:rPr>
          <w:rFonts w:cstheme="minorHAnsi"/>
        </w:rPr>
        <w:t>uncertainties (</w:t>
      </w:r>
      <w:r w:rsidR="00CC072D" w:rsidRPr="00BC2C61">
        <w:rPr>
          <w:rFonts w:cstheme="minorHAnsi"/>
        </w:rPr>
        <w:t>230</w:t>
      </w:r>
      <w:r>
        <w:rPr>
          <w:rFonts w:cstheme="minorHAnsi"/>
        </w:rPr>
        <w:t xml:space="preserve"> responses</w:t>
      </w:r>
      <w:r w:rsidR="00CC072D">
        <w:rPr>
          <w:rFonts w:cstheme="minorHAnsi"/>
        </w:rPr>
        <w:t xml:space="preserve"> out of a total of 5</w:t>
      </w:r>
      <w:r w:rsidR="00BC2C61">
        <w:rPr>
          <w:rFonts w:cstheme="minorHAnsi"/>
        </w:rPr>
        <w:t>,</w:t>
      </w:r>
      <w:r w:rsidR="00CC072D">
        <w:rPr>
          <w:rFonts w:cstheme="minorHAnsi"/>
        </w:rPr>
        <w:t>915</w:t>
      </w:r>
      <w:r>
        <w:rPr>
          <w:rFonts w:cstheme="minorHAnsi"/>
        </w:rPr>
        <w:t xml:space="preserve">) were highlighted for the </w:t>
      </w:r>
      <w:r w:rsidR="00A1521E">
        <w:rPr>
          <w:rFonts w:cstheme="minorHAnsi"/>
        </w:rPr>
        <w:t>lead investigator (JEB)</w:t>
      </w:r>
      <w:r>
        <w:rPr>
          <w:rFonts w:cstheme="minorHAnsi"/>
        </w:rPr>
        <w:t xml:space="preserve"> to arbitrate </w:t>
      </w:r>
      <w:r w:rsidR="001C78BA">
        <w:rPr>
          <w:rFonts w:cstheme="minorHAnsi"/>
        </w:rPr>
        <w:t xml:space="preserve">and resolve </w:t>
      </w:r>
      <w:r w:rsidR="00F46534">
        <w:rPr>
          <w:rFonts w:cstheme="minorHAnsi"/>
        </w:rPr>
        <w:t xml:space="preserve">any final </w:t>
      </w:r>
      <w:r>
        <w:rPr>
          <w:rFonts w:cstheme="minorHAnsi"/>
        </w:rPr>
        <w:t>coding decisions</w:t>
      </w:r>
      <w:r w:rsidR="001C78BA">
        <w:rPr>
          <w:rFonts w:cstheme="minorHAnsi"/>
        </w:rPr>
        <w:t>.</w:t>
      </w:r>
      <w:r>
        <w:rPr>
          <w:rFonts w:cstheme="minorHAnsi"/>
        </w:rPr>
        <w:t xml:space="preserve"> </w:t>
      </w:r>
    </w:p>
    <w:p w14:paraId="31DEEE60" w14:textId="4D938704" w:rsidR="00963671" w:rsidRDefault="00963671" w:rsidP="005539DE">
      <w:pPr>
        <w:pStyle w:val="Heading3"/>
        <w:spacing w:line="360" w:lineRule="auto"/>
        <w:rPr>
          <w:rStyle w:val="Strong"/>
          <w:rFonts w:ascii="Open Sans" w:hAnsi="Open Sans" w:cs="Open Sans"/>
          <w:color w:val="1C1D1E"/>
          <w:sz w:val="21"/>
          <w:szCs w:val="21"/>
          <w:shd w:val="clear" w:color="auto" w:fill="FFFFFF"/>
        </w:rPr>
      </w:pPr>
      <w:bookmarkStart w:id="2" w:name="_Hlk99094132"/>
      <w:r>
        <w:rPr>
          <w:rStyle w:val="Strong"/>
          <w:rFonts w:ascii="Open Sans" w:hAnsi="Open Sans" w:cs="Open Sans"/>
          <w:color w:val="1C1D1E"/>
          <w:sz w:val="21"/>
          <w:szCs w:val="21"/>
          <w:shd w:val="clear" w:color="auto" w:fill="FFFFFF"/>
        </w:rPr>
        <w:t>RESULTS/FINDINGS</w:t>
      </w:r>
    </w:p>
    <w:p w14:paraId="695532EC" w14:textId="65F2DE12" w:rsidR="00775B1F" w:rsidRDefault="0055711E" w:rsidP="005539DE">
      <w:pPr>
        <w:spacing w:line="360" w:lineRule="auto"/>
        <w:rPr>
          <w:bCs/>
        </w:rPr>
      </w:pPr>
      <w:r>
        <w:rPr>
          <w:bCs/>
        </w:rPr>
        <w:t xml:space="preserve">A description of the profile of respondents is presented in </w:t>
      </w:r>
      <w:r w:rsidR="006F3C86">
        <w:rPr>
          <w:bCs/>
        </w:rPr>
        <w:t xml:space="preserve">Table </w:t>
      </w:r>
      <w:r>
        <w:rPr>
          <w:bCs/>
        </w:rPr>
        <w:t xml:space="preserve">1. </w:t>
      </w:r>
    </w:p>
    <w:p w14:paraId="181AF102" w14:textId="625AFF2F" w:rsidR="00D711DF" w:rsidRPr="00D711DF" w:rsidRDefault="006F3C86" w:rsidP="00C9235A">
      <w:pPr>
        <w:spacing w:line="360" w:lineRule="auto"/>
        <w:rPr>
          <w:rFonts w:cstheme="minorHAnsi"/>
          <w:bCs/>
          <w:i/>
          <w:iCs/>
          <w:sz w:val="20"/>
          <w:szCs w:val="20"/>
        </w:rPr>
      </w:pPr>
      <w:bookmarkStart w:id="3" w:name="_Hlk106626303"/>
      <w:r>
        <w:rPr>
          <w:b/>
        </w:rPr>
        <w:t xml:space="preserve">Table </w:t>
      </w:r>
      <w:r w:rsidR="00F02FB5">
        <w:rPr>
          <w:b/>
        </w:rPr>
        <w:t xml:space="preserve">1: </w:t>
      </w:r>
      <w:r w:rsidR="00D711DF">
        <w:rPr>
          <w:b/>
        </w:rPr>
        <w:t>Summary c</w:t>
      </w:r>
      <w:r w:rsidR="00F02FB5">
        <w:rPr>
          <w:b/>
        </w:rPr>
        <w:t>haracteristics of respondents</w:t>
      </w:r>
      <w:r w:rsidR="0015229D">
        <w:rPr>
          <w:b/>
        </w:rPr>
        <w:t xml:space="preserve"> </w:t>
      </w:r>
      <w:r w:rsidR="0015229D">
        <w:rPr>
          <w:rFonts w:ascii="Open Sans" w:hAnsi="Open Sans" w:cs="Open Sans"/>
          <w:color w:val="1C1D1E"/>
          <w:sz w:val="21"/>
          <w:szCs w:val="21"/>
          <w:shd w:val="clear" w:color="auto" w:fill="FFFFFF"/>
        </w:rPr>
        <w:t xml:space="preserve"> </w:t>
      </w:r>
    </w:p>
    <w:bookmarkEnd w:id="3"/>
    <w:p w14:paraId="5C9C9D89" w14:textId="0067D741" w:rsidR="00D711DF" w:rsidRDefault="00C9235A" w:rsidP="2D86AF0B">
      <w:pPr>
        <w:ind w:left="360"/>
        <w:rPr>
          <w:sz w:val="20"/>
          <w:szCs w:val="20"/>
        </w:rPr>
      </w:pPr>
      <w:r w:rsidRPr="2D86AF0B">
        <w:rPr>
          <w:sz w:val="20"/>
          <w:szCs w:val="20"/>
        </w:rPr>
        <w:t>[INSERT]</w:t>
      </w:r>
    </w:p>
    <w:p w14:paraId="74E1A7F3" w14:textId="25CF756D" w:rsidR="00DD4159" w:rsidRDefault="0055711E" w:rsidP="00D409BD">
      <w:pPr>
        <w:spacing w:line="360" w:lineRule="auto"/>
        <w:rPr>
          <w:bCs/>
        </w:rPr>
      </w:pPr>
      <w:r w:rsidRPr="0055711E">
        <w:rPr>
          <w:bCs/>
        </w:rPr>
        <w:t>The results from the content analysis of responses to the question on a</w:t>
      </w:r>
      <w:r w:rsidR="008D3B38" w:rsidRPr="0055711E">
        <w:rPr>
          <w:bCs/>
        </w:rPr>
        <w:t xml:space="preserve">ctions needed to improve </w:t>
      </w:r>
      <w:r w:rsidR="00DD4159">
        <w:t xml:space="preserve">nurses’ working lives </w:t>
      </w:r>
      <w:r w:rsidRPr="0055711E">
        <w:rPr>
          <w:bCs/>
        </w:rPr>
        <w:t xml:space="preserve">are presented in Table </w:t>
      </w:r>
      <w:r w:rsidR="00FE07C6">
        <w:rPr>
          <w:bCs/>
        </w:rPr>
        <w:t>2</w:t>
      </w:r>
      <w:r w:rsidRPr="0055711E">
        <w:rPr>
          <w:bCs/>
        </w:rPr>
        <w:t>.</w:t>
      </w:r>
      <w:r>
        <w:rPr>
          <w:b/>
        </w:rPr>
        <w:t xml:space="preserve"> </w:t>
      </w:r>
      <w:r w:rsidR="00AB5DA6">
        <w:rPr>
          <w:bCs/>
        </w:rPr>
        <w:t>Our coding frame comprised 101 codes, categorised under 1</w:t>
      </w:r>
      <w:r w:rsidR="00FE07C6">
        <w:rPr>
          <w:bCs/>
        </w:rPr>
        <w:t>8</w:t>
      </w:r>
      <w:r w:rsidR="00AB5DA6">
        <w:rPr>
          <w:bCs/>
        </w:rPr>
        <w:t xml:space="preserve"> main themes</w:t>
      </w:r>
      <w:r w:rsidR="00984237">
        <w:rPr>
          <w:bCs/>
        </w:rPr>
        <w:t xml:space="preserve">. </w:t>
      </w:r>
      <w:r w:rsidR="008D3B38" w:rsidRPr="008D3B38">
        <w:rPr>
          <w:bCs/>
        </w:rPr>
        <w:t>Across the</w:t>
      </w:r>
      <w:r w:rsidR="008D3B38">
        <w:rPr>
          <w:bCs/>
        </w:rPr>
        <w:t xml:space="preserve"> 2,205 respondents</w:t>
      </w:r>
      <w:r w:rsidR="00984237">
        <w:rPr>
          <w:bCs/>
        </w:rPr>
        <w:t xml:space="preserve">, we generated a total of </w:t>
      </w:r>
      <w:r w:rsidR="00CE2A0D" w:rsidRPr="00CE2A0D">
        <w:rPr>
          <w:bCs/>
        </w:rPr>
        <w:t>5</w:t>
      </w:r>
      <w:r w:rsidR="00CE2A0D">
        <w:rPr>
          <w:bCs/>
        </w:rPr>
        <w:t>,</w:t>
      </w:r>
      <w:r w:rsidR="00CE2A0D" w:rsidRPr="00CE2A0D">
        <w:rPr>
          <w:bCs/>
        </w:rPr>
        <w:t>938</w:t>
      </w:r>
      <w:r w:rsidR="00CE2A0D">
        <w:rPr>
          <w:bCs/>
        </w:rPr>
        <w:t xml:space="preserve"> </w:t>
      </w:r>
      <w:r w:rsidR="00984237">
        <w:rPr>
          <w:bCs/>
        </w:rPr>
        <w:t xml:space="preserve">codes </w:t>
      </w:r>
      <w:r w:rsidR="00BF594B">
        <w:rPr>
          <w:bCs/>
        </w:rPr>
        <w:t xml:space="preserve">(mean average of 2.7 codes </w:t>
      </w:r>
      <w:r w:rsidR="00AB5DA6">
        <w:rPr>
          <w:bCs/>
        </w:rPr>
        <w:t>per respondent</w:t>
      </w:r>
      <w:r w:rsidR="00BF594B">
        <w:rPr>
          <w:bCs/>
        </w:rPr>
        <w:t>)</w:t>
      </w:r>
      <w:r w:rsidR="00984237">
        <w:rPr>
          <w:bCs/>
        </w:rPr>
        <w:t xml:space="preserve">. </w:t>
      </w:r>
    </w:p>
    <w:p w14:paraId="60E69145" w14:textId="319DC52C" w:rsidR="00D83D4F" w:rsidRDefault="00BF594B" w:rsidP="005539DE">
      <w:pPr>
        <w:spacing w:line="360" w:lineRule="auto"/>
        <w:rPr>
          <w:bCs/>
        </w:rPr>
      </w:pPr>
      <w:r>
        <w:rPr>
          <w:bCs/>
        </w:rPr>
        <w:t>T</w:t>
      </w:r>
      <w:r w:rsidR="00CE2A0D">
        <w:rPr>
          <w:bCs/>
        </w:rPr>
        <w:t xml:space="preserve">he results presented in Table </w:t>
      </w:r>
      <w:r w:rsidR="006F3C86">
        <w:rPr>
          <w:bCs/>
        </w:rPr>
        <w:t>2</w:t>
      </w:r>
      <w:r w:rsidR="00CE2A0D">
        <w:rPr>
          <w:bCs/>
        </w:rPr>
        <w:t xml:space="preserve"> present the number of times </w:t>
      </w:r>
      <w:r w:rsidR="00DB6234">
        <w:rPr>
          <w:bCs/>
        </w:rPr>
        <w:t xml:space="preserve">each </w:t>
      </w:r>
      <w:r w:rsidR="00D1795C">
        <w:rPr>
          <w:bCs/>
        </w:rPr>
        <w:t>issue</w:t>
      </w:r>
      <w:r w:rsidR="00CE2A0D">
        <w:rPr>
          <w:bCs/>
        </w:rPr>
        <w:t xml:space="preserve"> was cited</w:t>
      </w:r>
      <w:r>
        <w:rPr>
          <w:bCs/>
        </w:rPr>
        <w:t xml:space="preserve"> (column 1)</w:t>
      </w:r>
      <w:r w:rsidR="00DD4159">
        <w:rPr>
          <w:bCs/>
        </w:rPr>
        <w:t xml:space="preserve">, </w:t>
      </w:r>
      <w:r>
        <w:rPr>
          <w:bCs/>
        </w:rPr>
        <w:t xml:space="preserve">and </w:t>
      </w:r>
      <w:r w:rsidR="00DB6234">
        <w:rPr>
          <w:bCs/>
        </w:rPr>
        <w:t xml:space="preserve">the </w:t>
      </w:r>
      <w:r w:rsidR="00D83D4F">
        <w:rPr>
          <w:bCs/>
        </w:rPr>
        <w:t xml:space="preserve">percentage of respondents </w:t>
      </w:r>
      <w:r w:rsidR="00DB6234">
        <w:rPr>
          <w:bCs/>
        </w:rPr>
        <w:t xml:space="preserve">that </w:t>
      </w:r>
      <w:r w:rsidR="00D83D4F">
        <w:rPr>
          <w:bCs/>
        </w:rPr>
        <w:t>raised a</w:t>
      </w:r>
      <w:r w:rsidR="00DB6234">
        <w:rPr>
          <w:bCs/>
        </w:rPr>
        <w:t xml:space="preserve">n </w:t>
      </w:r>
      <w:r w:rsidR="00D83D4F">
        <w:rPr>
          <w:bCs/>
        </w:rPr>
        <w:t>issue</w:t>
      </w:r>
      <w:r w:rsidR="00DB6234">
        <w:rPr>
          <w:bCs/>
        </w:rPr>
        <w:t xml:space="preserve"> </w:t>
      </w:r>
      <w:r>
        <w:rPr>
          <w:bCs/>
        </w:rPr>
        <w:t>coded to the specific subtheme (column 2)</w:t>
      </w:r>
      <w:r w:rsidR="00D83D4F">
        <w:rPr>
          <w:bCs/>
        </w:rPr>
        <w:t>.</w:t>
      </w:r>
      <w:r w:rsidR="00E31BD0">
        <w:rPr>
          <w:bCs/>
        </w:rPr>
        <w:t xml:space="preserve"> </w:t>
      </w:r>
      <w:r>
        <w:rPr>
          <w:bCs/>
        </w:rPr>
        <w:t xml:space="preserve"> </w:t>
      </w:r>
      <w:r w:rsidR="00D83D4F">
        <w:rPr>
          <w:bCs/>
        </w:rPr>
        <w:t>The percentage of respondents citing at least one of the codes in the main theme (looking at higher level</w:t>
      </w:r>
      <w:r w:rsidR="00712634">
        <w:rPr>
          <w:bCs/>
        </w:rPr>
        <w:t xml:space="preserve"> that the sub-codes sit within)</w:t>
      </w:r>
      <w:r w:rsidR="00D83D4F">
        <w:rPr>
          <w:bCs/>
        </w:rPr>
        <w:t xml:space="preserve"> are reported in the final column. </w:t>
      </w:r>
      <w:r w:rsidR="00F02FB5">
        <w:rPr>
          <w:bCs/>
        </w:rPr>
        <w:t xml:space="preserve">The results are presented in order by frequency of citation by themes and within themes.  </w:t>
      </w:r>
    </w:p>
    <w:p w14:paraId="0D14C544" w14:textId="413C54FA" w:rsidR="00775B1F" w:rsidRDefault="00BF594B" w:rsidP="005539DE">
      <w:pPr>
        <w:spacing w:line="360" w:lineRule="auto"/>
        <w:rPr>
          <w:bCs/>
        </w:rPr>
      </w:pPr>
      <w:r>
        <w:rPr>
          <w:bCs/>
        </w:rPr>
        <w:t xml:space="preserve">Six themes were referred to by more than 15% of respondents, namely </w:t>
      </w:r>
      <w:r w:rsidRPr="00DD4159">
        <w:rPr>
          <w:bCs/>
        </w:rPr>
        <w:t xml:space="preserve">Personal Protective Equipment (PPE)/ Staff safety (60.0%), support to workforce (28.6%), better communication (21.9%), pay-reward (20.6%), </w:t>
      </w:r>
      <w:r w:rsidR="00AA2215">
        <w:rPr>
          <w:bCs/>
        </w:rPr>
        <w:t>COVID</w:t>
      </w:r>
      <w:r w:rsidRPr="00DD4159">
        <w:rPr>
          <w:bCs/>
        </w:rPr>
        <w:t>-19 Testing and Isolating (18.3%), and staffing and workload (18.2%). Only 2.8% respondents stated that nothing could be improved.</w:t>
      </w:r>
      <w:r w:rsidR="00EF63F1">
        <w:rPr>
          <w:bCs/>
        </w:rPr>
        <w:t xml:space="preserve"> </w:t>
      </w:r>
      <w:r w:rsidR="00775B1F">
        <w:rPr>
          <w:bCs/>
        </w:rPr>
        <w:t xml:space="preserve">The most commonly cited themes are described </w:t>
      </w:r>
      <w:r w:rsidR="00EF63F1">
        <w:rPr>
          <w:bCs/>
        </w:rPr>
        <w:t xml:space="preserve">in greater detail below, </w:t>
      </w:r>
      <w:r w:rsidR="00775B1F">
        <w:rPr>
          <w:bCs/>
        </w:rPr>
        <w:t xml:space="preserve">with examples of quotes typical of the theme. </w:t>
      </w:r>
    </w:p>
    <w:p w14:paraId="3734D5BC" w14:textId="4214F600" w:rsidR="00E25C73" w:rsidRDefault="00E25C73" w:rsidP="008B3055">
      <w:pPr>
        <w:spacing w:line="360" w:lineRule="auto"/>
        <w:rPr>
          <w:b/>
        </w:rPr>
      </w:pPr>
      <w:r>
        <w:rPr>
          <w:b/>
        </w:rPr>
        <w:t xml:space="preserve">Table </w:t>
      </w:r>
      <w:r w:rsidR="006F3C86">
        <w:rPr>
          <w:b/>
        </w:rPr>
        <w:t>2</w:t>
      </w:r>
      <w:r>
        <w:rPr>
          <w:b/>
        </w:rPr>
        <w:t xml:space="preserve">: Frequency of responses </w:t>
      </w:r>
      <w:r w:rsidR="000C39B5">
        <w:rPr>
          <w:b/>
        </w:rPr>
        <w:t xml:space="preserve">for each </w:t>
      </w:r>
      <w:r>
        <w:rPr>
          <w:b/>
        </w:rPr>
        <w:t>subtheme</w:t>
      </w:r>
      <w:r w:rsidR="000C39B5">
        <w:rPr>
          <w:b/>
        </w:rPr>
        <w:t>, and grouped by main theme</w:t>
      </w:r>
    </w:p>
    <w:p w14:paraId="392E2B07" w14:textId="1004C1B1" w:rsidR="008B3055" w:rsidRPr="008B3055" w:rsidRDefault="008B3055" w:rsidP="008B3055">
      <w:pPr>
        <w:spacing w:line="360" w:lineRule="auto"/>
        <w:rPr>
          <w:bCs/>
        </w:rPr>
      </w:pPr>
      <w:r w:rsidRPr="008B3055">
        <w:rPr>
          <w:bCs/>
        </w:rPr>
        <w:t xml:space="preserve">     [INSERT]</w:t>
      </w:r>
    </w:p>
    <w:p w14:paraId="5D4461B5" w14:textId="73280A2E" w:rsidR="004B4DBA" w:rsidRPr="00532262" w:rsidRDefault="001748C0" w:rsidP="009A0A4F">
      <w:pPr>
        <w:spacing w:line="360" w:lineRule="auto"/>
      </w:pPr>
      <w:r w:rsidRPr="00532262">
        <w:rPr>
          <w:b/>
          <w:bCs/>
        </w:rPr>
        <w:lastRenderedPageBreak/>
        <w:t>P</w:t>
      </w:r>
      <w:r w:rsidR="0025074A" w:rsidRPr="00532262">
        <w:rPr>
          <w:b/>
          <w:bCs/>
        </w:rPr>
        <w:t xml:space="preserve">ersonal Protective Equipment </w:t>
      </w:r>
      <w:r w:rsidR="00231016" w:rsidRPr="00532262">
        <w:rPr>
          <w:b/>
          <w:bCs/>
        </w:rPr>
        <w:t xml:space="preserve">&amp; </w:t>
      </w:r>
      <w:r w:rsidR="0025074A" w:rsidRPr="00532262">
        <w:rPr>
          <w:b/>
          <w:bCs/>
        </w:rPr>
        <w:t>Staff Safety</w:t>
      </w:r>
      <w:r w:rsidR="000E713D" w:rsidRPr="00532262">
        <w:rPr>
          <w:b/>
          <w:bCs/>
        </w:rPr>
        <w:t xml:space="preserve"> (ranked #1)</w:t>
      </w:r>
      <w:r w:rsidRPr="00532262">
        <w:rPr>
          <w:b/>
          <w:bCs/>
        </w:rPr>
        <w:t xml:space="preserve">:  </w:t>
      </w:r>
      <w:r w:rsidR="003732B9" w:rsidRPr="00532262">
        <w:t xml:space="preserve">A total of 1638 coded comments </w:t>
      </w:r>
      <w:r w:rsidR="00F46534" w:rsidRPr="00532262">
        <w:t>related to</w:t>
      </w:r>
      <w:r w:rsidR="003732B9" w:rsidRPr="00532262">
        <w:t xml:space="preserve"> </w:t>
      </w:r>
      <w:r w:rsidR="00CA17E8" w:rsidRPr="00532262">
        <w:t xml:space="preserve">the </w:t>
      </w:r>
      <w:r w:rsidR="003732B9" w:rsidRPr="00532262">
        <w:t>need</w:t>
      </w:r>
      <w:r w:rsidR="00CA17E8" w:rsidRPr="00532262">
        <w:t xml:space="preserve"> for more or better </w:t>
      </w:r>
      <w:r w:rsidR="003732B9" w:rsidRPr="00532262">
        <w:t>PPE</w:t>
      </w:r>
      <w:r w:rsidR="00CA17E8" w:rsidRPr="00532262">
        <w:t xml:space="preserve"> to keep staff safe</w:t>
      </w:r>
      <w:r w:rsidR="0060673A" w:rsidRPr="00532262">
        <w:t xml:space="preserve"> – representing the top-ranked </w:t>
      </w:r>
      <w:r w:rsidR="00316B48" w:rsidRPr="00532262">
        <w:t>theme.</w:t>
      </w:r>
      <w:r w:rsidR="000A5651" w:rsidRPr="00532262">
        <w:t xml:space="preserve">  60% of all respondents cited at least one of the subthemes categorised </w:t>
      </w:r>
      <w:r w:rsidR="00F46534" w:rsidRPr="00532262">
        <w:t>under</w:t>
      </w:r>
      <w:r w:rsidR="000A5651" w:rsidRPr="00532262">
        <w:t xml:space="preserve"> PPE/staff safety. </w:t>
      </w:r>
      <w:r w:rsidR="00CA17E8" w:rsidRPr="00532262">
        <w:t xml:space="preserve">This included </w:t>
      </w:r>
      <w:r w:rsidR="00E95F43" w:rsidRPr="00532262">
        <w:t xml:space="preserve">a need for greater supply, PPE being made more widely available, </w:t>
      </w:r>
      <w:r w:rsidR="00CA17E8" w:rsidRPr="00532262">
        <w:t xml:space="preserve">improving the </w:t>
      </w:r>
      <w:r w:rsidR="003732B9" w:rsidRPr="00532262">
        <w:t xml:space="preserve">quality and fit </w:t>
      </w:r>
      <w:r w:rsidR="00CA17E8" w:rsidRPr="00532262">
        <w:t xml:space="preserve">of the available PPE, having </w:t>
      </w:r>
      <w:r w:rsidR="003732B9" w:rsidRPr="00532262">
        <w:t>better</w:t>
      </w:r>
      <w:r w:rsidR="00CA17E8" w:rsidRPr="00532262">
        <w:t xml:space="preserve"> and more </w:t>
      </w:r>
      <w:r w:rsidR="003732B9" w:rsidRPr="00532262">
        <w:t>consistent guidance</w:t>
      </w:r>
      <w:r w:rsidR="00CA17E8" w:rsidRPr="00532262">
        <w:t xml:space="preserve"> on use of PPE</w:t>
      </w:r>
      <w:r w:rsidR="003732B9" w:rsidRPr="00532262">
        <w:t xml:space="preserve">, </w:t>
      </w:r>
      <w:r w:rsidR="00CA17E8" w:rsidRPr="00532262">
        <w:t xml:space="preserve">or simply “PPE” </w:t>
      </w:r>
      <w:r w:rsidR="000A5651" w:rsidRPr="00532262">
        <w:t xml:space="preserve">– one in five simply said “PPE” without elaborating further. </w:t>
      </w:r>
      <w:r w:rsidR="00414663" w:rsidRPr="00532262">
        <w:t xml:space="preserve">Comments about PPE were commonly related to expressions of fear or anxiety, and a recognition of the </w:t>
      </w:r>
      <w:r w:rsidR="00250BC9" w:rsidRPr="00532262">
        <w:t>mismatch</w:t>
      </w:r>
      <w:r w:rsidR="00414663" w:rsidRPr="00532262">
        <w:t xml:space="preserve"> between </w:t>
      </w:r>
      <w:r w:rsidR="00250BC9" w:rsidRPr="00532262">
        <w:t>perceptions of the</w:t>
      </w:r>
      <w:r w:rsidR="00414663" w:rsidRPr="00532262">
        <w:t xml:space="preserve"> severity of COVID-19 and the availability of protective resources</w:t>
      </w:r>
      <w:r w:rsidR="00F46534" w:rsidRPr="00532262">
        <w:t>:</w:t>
      </w:r>
    </w:p>
    <w:p w14:paraId="0C3249F1" w14:textId="3906AD40" w:rsidR="00CA17E8" w:rsidRPr="00532262" w:rsidRDefault="00CA17E8" w:rsidP="005539DE">
      <w:pPr>
        <w:spacing w:line="360" w:lineRule="auto"/>
        <w:rPr>
          <w:rStyle w:val="CommentReference"/>
        </w:rPr>
      </w:pPr>
      <w:r w:rsidRPr="00532262">
        <w:rPr>
          <w:i/>
          <w:iCs/>
        </w:rPr>
        <w:t xml:space="preserve">“The obvious is PPE, many staff are worried and anxious. Healthcare workers deaths are being treated like soldiers at war, dying doing what they loved, instead of a failing of the public health system to protect us.” </w:t>
      </w:r>
      <w:r w:rsidRPr="00532262">
        <w:t>[RN (Band 6), NHS Acute Surgery (redeployed); North West England.</w:t>
      </w:r>
      <w:r w:rsidR="00F26B78" w:rsidRPr="00532262">
        <w:rPr>
          <w:rStyle w:val="CommentReference"/>
        </w:rPr>
        <w:t xml:space="preserve"> </w:t>
      </w:r>
    </w:p>
    <w:p w14:paraId="50315122" w14:textId="7C6018C0" w:rsidR="00F46534" w:rsidRPr="00532262" w:rsidRDefault="00F46534" w:rsidP="005539DE">
      <w:pPr>
        <w:spacing w:line="360" w:lineRule="auto"/>
      </w:pPr>
      <w:r w:rsidRPr="00532262">
        <w:rPr>
          <w:rStyle w:val="CommentReference"/>
          <w:sz w:val="22"/>
          <w:szCs w:val="22"/>
        </w:rPr>
        <w:t>This sense of being put in danger at work was repeated by others:</w:t>
      </w:r>
    </w:p>
    <w:p w14:paraId="747B3B52" w14:textId="03C6EB5C" w:rsidR="00497A9D" w:rsidRPr="00532262" w:rsidRDefault="00497A9D" w:rsidP="005539DE">
      <w:pPr>
        <w:spacing w:line="360" w:lineRule="auto"/>
      </w:pPr>
      <w:r w:rsidRPr="00532262">
        <w:rPr>
          <w:i/>
          <w:iCs/>
        </w:rPr>
        <w:t>“</w:t>
      </w:r>
      <w:r w:rsidR="00EF63F1" w:rsidRPr="00532262">
        <w:rPr>
          <w:i/>
          <w:iCs/>
        </w:rPr>
        <w:t>..</w:t>
      </w:r>
      <w:r w:rsidR="001748C0" w:rsidRPr="00532262">
        <w:rPr>
          <w:i/>
          <w:iCs/>
        </w:rPr>
        <w:t xml:space="preserve">the government can make as many statements in the news as it wants, we do not have </w:t>
      </w:r>
      <w:r w:rsidR="00EF63F1" w:rsidRPr="00532262">
        <w:rPr>
          <w:i/>
          <w:iCs/>
        </w:rPr>
        <w:t>PPE</w:t>
      </w:r>
      <w:r w:rsidR="001748C0" w:rsidRPr="00532262">
        <w:rPr>
          <w:i/>
          <w:iCs/>
        </w:rPr>
        <w:t>, we don't even have further stocks of hand sanitizer.</w:t>
      </w:r>
      <w:r w:rsidR="00913196" w:rsidRPr="00532262">
        <w:rPr>
          <w:i/>
          <w:iCs/>
        </w:rPr>
        <w:t xml:space="preserve"> (…)</w:t>
      </w:r>
      <w:r w:rsidR="001748C0" w:rsidRPr="00532262">
        <w:rPr>
          <w:i/>
          <w:iCs/>
        </w:rPr>
        <w:t xml:space="preserve"> it currently feels like a lottery </w:t>
      </w:r>
      <w:r w:rsidR="007A07D8" w:rsidRPr="00532262">
        <w:rPr>
          <w:i/>
          <w:iCs/>
        </w:rPr>
        <w:t>(…)</w:t>
      </w:r>
      <w:r w:rsidR="001748C0" w:rsidRPr="00532262">
        <w:rPr>
          <w:i/>
          <w:iCs/>
        </w:rPr>
        <w:t xml:space="preserve"> - this is our lives.</w:t>
      </w:r>
      <w:r w:rsidRPr="00532262">
        <w:rPr>
          <w:i/>
          <w:iCs/>
        </w:rPr>
        <w:t xml:space="preserve">”  </w:t>
      </w:r>
      <w:r w:rsidR="009E25C7" w:rsidRPr="00532262">
        <w:t>[RN</w:t>
      </w:r>
      <w:r w:rsidR="009E25C7" w:rsidRPr="00532262">
        <w:rPr>
          <w:i/>
          <w:iCs/>
        </w:rPr>
        <w:t xml:space="preserve"> (</w:t>
      </w:r>
      <w:r w:rsidRPr="00532262">
        <w:t>Band 6</w:t>
      </w:r>
      <w:r w:rsidR="009E25C7" w:rsidRPr="00532262">
        <w:t>),</w:t>
      </w:r>
      <w:r w:rsidRPr="00532262">
        <w:t xml:space="preserve"> NHS Adult Outpatients redeployed to Acute Medicine; North</w:t>
      </w:r>
      <w:r w:rsidR="00EF63F1" w:rsidRPr="00532262">
        <w:t>-</w:t>
      </w:r>
      <w:r w:rsidRPr="00532262">
        <w:t>East</w:t>
      </w:r>
      <w:r w:rsidR="00EF63F1" w:rsidRPr="00532262">
        <w:t xml:space="preserve"> </w:t>
      </w:r>
      <w:r w:rsidRPr="00532262">
        <w:t>England.</w:t>
      </w:r>
      <w:r w:rsidR="009E25C7" w:rsidRPr="00532262">
        <w:t>]</w:t>
      </w:r>
      <w:r w:rsidRPr="00532262">
        <w:t xml:space="preserve"> </w:t>
      </w:r>
    </w:p>
    <w:p w14:paraId="1CEE45C0" w14:textId="0D124E4F" w:rsidR="00F46534" w:rsidRPr="00532262" w:rsidRDefault="00F46534" w:rsidP="005539DE">
      <w:pPr>
        <w:spacing w:line="360" w:lineRule="auto"/>
      </w:pPr>
      <w:r w:rsidRPr="00532262">
        <w:t>This translated into a sense of anger at being let down by employers or the Government:</w:t>
      </w:r>
    </w:p>
    <w:p w14:paraId="2041E5E0" w14:textId="54D8F1FF" w:rsidR="001748C0" w:rsidRPr="00532262" w:rsidRDefault="009E25C7" w:rsidP="005539DE">
      <w:pPr>
        <w:spacing w:line="360" w:lineRule="auto"/>
      </w:pPr>
      <w:r w:rsidRPr="00532262">
        <w:rPr>
          <w:i/>
          <w:iCs/>
        </w:rPr>
        <w:t>“</w:t>
      </w:r>
      <w:r w:rsidR="00184528" w:rsidRPr="00532262">
        <w:rPr>
          <w:i/>
          <w:iCs/>
        </w:rPr>
        <w:t xml:space="preserve">Very evident from rampant healthcare infection rates from </w:t>
      </w:r>
      <w:r w:rsidR="004274D3" w:rsidRPr="00532262">
        <w:rPr>
          <w:i/>
          <w:iCs/>
        </w:rPr>
        <w:t>COVID</w:t>
      </w:r>
      <w:r w:rsidR="00184528" w:rsidRPr="00532262">
        <w:rPr>
          <w:i/>
          <w:iCs/>
        </w:rPr>
        <w:t xml:space="preserve">-19 globally that the PPE which PHE </w:t>
      </w:r>
      <w:r w:rsidR="00CC15C0" w:rsidRPr="00532262">
        <w:rPr>
          <w:i/>
          <w:iCs/>
        </w:rPr>
        <w:t xml:space="preserve">[Public Health England] </w:t>
      </w:r>
      <w:r w:rsidR="00184528" w:rsidRPr="00532262">
        <w:rPr>
          <w:i/>
          <w:iCs/>
        </w:rPr>
        <w:t>states as guidance</w:t>
      </w:r>
      <w:r w:rsidR="007A07D8" w:rsidRPr="00532262">
        <w:rPr>
          <w:i/>
          <w:iCs/>
        </w:rPr>
        <w:t>,</w:t>
      </w:r>
      <w:r w:rsidR="00184528" w:rsidRPr="00532262">
        <w:rPr>
          <w:i/>
          <w:iCs/>
        </w:rPr>
        <w:t xml:space="preserve"> is clearly not sufficient. I would rather honesty, and for them to say sorry we cannot give you the appropriate/ enough PPE. And therefore subsequently guarantee that should any harm come to us from </w:t>
      </w:r>
      <w:r w:rsidR="00CC15C0" w:rsidRPr="00532262">
        <w:rPr>
          <w:i/>
          <w:iCs/>
        </w:rPr>
        <w:t>COVID</w:t>
      </w:r>
      <w:r w:rsidR="00184528" w:rsidRPr="00532262">
        <w:rPr>
          <w:i/>
          <w:iCs/>
        </w:rPr>
        <w:t>-19 while carrying out our duties there will be death in service pension/ benefits to our families.</w:t>
      </w:r>
      <w:r w:rsidRPr="00532262">
        <w:rPr>
          <w:i/>
          <w:iCs/>
        </w:rPr>
        <w:t xml:space="preserve">” </w:t>
      </w:r>
      <w:r w:rsidRPr="00532262">
        <w:t xml:space="preserve"> [RN (Band 7), Outside NHS, Community/Primary Care, London, Full-time Female 26-30].</w:t>
      </w:r>
      <w:r w:rsidRPr="00532262">
        <w:tab/>
      </w:r>
    </w:p>
    <w:p w14:paraId="1C8B0639" w14:textId="330518A2" w:rsidR="00F46534" w:rsidRPr="00532262" w:rsidRDefault="00F46534" w:rsidP="005539DE">
      <w:pPr>
        <w:spacing w:line="360" w:lineRule="auto"/>
      </w:pPr>
      <w:r w:rsidRPr="00532262">
        <w:t>Finally, there was also a sense of having had to put up a fight to obtain the necessary protection to work safely:</w:t>
      </w:r>
    </w:p>
    <w:p w14:paraId="0DDEFDD2" w14:textId="10A8C9D1" w:rsidR="00184528" w:rsidRPr="00532262" w:rsidRDefault="009E25C7" w:rsidP="005539DE">
      <w:pPr>
        <w:spacing w:line="360" w:lineRule="auto"/>
        <w:rPr>
          <w:b/>
          <w:bCs/>
        </w:rPr>
      </w:pPr>
      <w:r w:rsidRPr="00532262">
        <w:rPr>
          <w:i/>
          <w:iCs/>
        </w:rPr>
        <w:t>“</w:t>
      </w:r>
      <w:r w:rsidR="000C3988" w:rsidRPr="00532262">
        <w:rPr>
          <w:i/>
          <w:iCs/>
        </w:rPr>
        <w:t>Supply PPE as required to do so without any question or obstacle, each day I have to defend my need for it. People in Sainsbury’s</w:t>
      </w:r>
      <w:r w:rsidR="00CC15C0" w:rsidRPr="00532262">
        <w:rPr>
          <w:i/>
          <w:iCs/>
        </w:rPr>
        <w:t xml:space="preserve"> [UK supermarket]</w:t>
      </w:r>
      <w:r w:rsidR="000C3988" w:rsidRPr="00532262">
        <w:rPr>
          <w:i/>
          <w:iCs/>
        </w:rPr>
        <w:t xml:space="preserve"> are better protected than I am!</w:t>
      </w:r>
      <w:r w:rsidRPr="00532262">
        <w:rPr>
          <w:i/>
          <w:iCs/>
        </w:rPr>
        <w:t xml:space="preserve">” </w:t>
      </w:r>
      <w:r w:rsidRPr="00532262">
        <w:t xml:space="preserve"> [RN (Band 5), NHS Adult redeployed to Critical Care; South</w:t>
      </w:r>
      <w:r w:rsidR="00F94351" w:rsidRPr="00532262">
        <w:t>-</w:t>
      </w:r>
      <w:r w:rsidRPr="00532262">
        <w:t>East</w:t>
      </w:r>
      <w:r w:rsidR="00F94351" w:rsidRPr="00532262">
        <w:t xml:space="preserve"> England</w:t>
      </w:r>
      <w:r w:rsidRPr="00532262">
        <w:t xml:space="preserve">]. </w:t>
      </w:r>
    </w:p>
    <w:p w14:paraId="2093C02F" w14:textId="438E87E1" w:rsidR="003732B9" w:rsidRPr="00532262" w:rsidRDefault="001748C0" w:rsidP="005539DE">
      <w:pPr>
        <w:spacing w:line="360" w:lineRule="auto"/>
        <w:rPr>
          <w:rFonts w:ascii="Calibri" w:eastAsia="Times New Roman" w:hAnsi="Calibri" w:cs="Calibri"/>
          <w:lang w:eastAsia="en-GB"/>
        </w:rPr>
      </w:pPr>
      <w:r w:rsidRPr="00532262">
        <w:rPr>
          <w:b/>
          <w:bCs/>
        </w:rPr>
        <w:t>Testing</w:t>
      </w:r>
      <w:r w:rsidR="00CA17E8" w:rsidRPr="00532262">
        <w:rPr>
          <w:b/>
          <w:bCs/>
        </w:rPr>
        <w:t xml:space="preserve"> &amp; Isolating</w:t>
      </w:r>
      <w:r w:rsidRPr="00532262">
        <w:rPr>
          <w:b/>
          <w:bCs/>
        </w:rPr>
        <w:t xml:space="preserve">:  </w:t>
      </w:r>
      <w:r w:rsidR="003732B9" w:rsidRPr="00532262">
        <w:t xml:space="preserve">Closely linked to the issue of protection, or lack of, was </w:t>
      </w:r>
      <w:r w:rsidR="00CA17E8" w:rsidRPr="00532262">
        <w:t xml:space="preserve">a call for </w:t>
      </w:r>
      <w:r w:rsidR="00673002" w:rsidRPr="00532262">
        <w:t xml:space="preserve">increased </w:t>
      </w:r>
      <w:r w:rsidR="00CA17E8" w:rsidRPr="00532262">
        <w:t xml:space="preserve">opportunities to </w:t>
      </w:r>
      <w:r w:rsidR="003732B9" w:rsidRPr="00532262">
        <w:t>test</w:t>
      </w:r>
      <w:r w:rsidR="00CA17E8" w:rsidRPr="00532262">
        <w:t xml:space="preserve"> and isolate</w:t>
      </w:r>
      <w:r w:rsidR="003732B9" w:rsidRPr="00532262">
        <w:t xml:space="preserve">, </w:t>
      </w:r>
      <w:r w:rsidR="00184528" w:rsidRPr="00532262">
        <w:t>with</w:t>
      </w:r>
      <w:r w:rsidR="00184528" w:rsidRPr="00532262">
        <w:rPr>
          <w:rFonts w:ascii="Calibri" w:eastAsia="Times New Roman" w:hAnsi="Calibri" w:cs="Calibri"/>
          <w:lang w:eastAsia="en-GB"/>
        </w:rPr>
        <w:t xml:space="preserve"> 462 </w:t>
      </w:r>
      <w:r w:rsidR="003732B9" w:rsidRPr="00532262">
        <w:rPr>
          <w:rFonts w:ascii="Calibri" w:eastAsia="Times New Roman" w:hAnsi="Calibri" w:cs="Calibri"/>
          <w:lang w:eastAsia="en-GB"/>
        </w:rPr>
        <w:t xml:space="preserve">comments </w:t>
      </w:r>
      <w:r w:rsidR="00CA17E8" w:rsidRPr="00532262">
        <w:rPr>
          <w:rFonts w:ascii="Calibri" w:eastAsia="Times New Roman" w:hAnsi="Calibri" w:cs="Calibri"/>
          <w:lang w:eastAsia="en-GB"/>
        </w:rPr>
        <w:t>(made by 18% of respondents</w:t>
      </w:r>
      <w:r w:rsidR="000E713D" w:rsidRPr="00532262">
        <w:rPr>
          <w:rFonts w:ascii="Calibri" w:eastAsia="Times New Roman" w:hAnsi="Calibri" w:cs="Calibri"/>
          <w:lang w:eastAsia="en-GB"/>
        </w:rPr>
        <w:t>, ranking #5</w:t>
      </w:r>
      <w:r w:rsidR="00CA17E8" w:rsidRPr="00532262">
        <w:rPr>
          <w:rFonts w:ascii="Calibri" w:eastAsia="Times New Roman" w:hAnsi="Calibri" w:cs="Calibri"/>
          <w:lang w:eastAsia="en-GB"/>
        </w:rPr>
        <w:t xml:space="preserve">) related to </w:t>
      </w:r>
      <w:r w:rsidR="003732B9" w:rsidRPr="00532262">
        <w:rPr>
          <w:rFonts w:ascii="Calibri" w:eastAsia="Times New Roman" w:hAnsi="Calibri" w:cs="Calibri"/>
          <w:lang w:eastAsia="en-GB"/>
        </w:rPr>
        <w:t xml:space="preserve">improvements </w:t>
      </w:r>
      <w:r w:rsidR="00F46534" w:rsidRPr="00532262">
        <w:rPr>
          <w:rFonts w:ascii="Calibri" w:eastAsia="Times New Roman" w:hAnsi="Calibri" w:cs="Calibri"/>
          <w:lang w:eastAsia="en-GB"/>
        </w:rPr>
        <w:t xml:space="preserve">needed </w:t>
      </w:r>
      <w:r w:rsidR="003732B9" w:rsidRPr="00532262">
        <w:rPr>
          <w:rFonts w:ascii="Calibri" w:eastAsia="Times New Roman" w:hAnsi="Calibri" w:cs="Calibri"/>
          <w:lang w:eastAsia="en-GB"/>
        </w:rPr>
        <w:t>in this area</w:t>
      </w:r>
      <w:r w:rsidR="00CA17E8" w:rsidRPr="00532262">
        <w:rPr>
          <w:rFonts w:ascii="Calibri" w:eastAsia="Times New Roman" w:hAnsi="Calibri" w:cs="Calibri"/>
          <w:lang w:eastAsia="en-GB"/>
        </w:rPr>
        <w:t xml:space="preserve">. </w:t>
      </w:r>
      <w:r w:rsidR="00F46534" w:rsidRPr="00532262">
        <w:rPr>
          <w:rFonts w:ascii="Calibri" w:eastAsia="Times New Roman" w:hAnsi="Calibri" w:cs="Calibri"/>
          <w:lang w:eastAsia="en-GB"/>
        </w:rPr>
        <w:t>N</w:t>
      </w:r>
      <w:r w:rsidR="00C77D72" w:rsidRPr="00532262">
        <w:rPr>
          <w:rFonts w:ascii="Calibri" w:eastAsia="Times New Roman" w:hAnsi="Calibri" w:cs="Calibri"/>
          <w:lang w:eastAsia="en-GB"/>
        </w:rPr>
        <w:t xml:space="preserve">urses </w:t>
      </w:r>
      <w:r w:rsidR="00CA17E8" w:rsidRPr="00532262">
        <w:rPr>
          <w:rFonts w:ascii="Calibri" w:eastAsia="Times New Roman" w:hAnsi="Calibri" w:cs="Calibri"/>
          <w:lang w:eastAsia="en-GB"/>
        </w:rPr>
        <w:t xml:space="preserve">called </w:t>
      </w:r>
      <w:r w:rsidR="00F46534" w:rsidRPr="00532262">
        <w:rPr>
          <w:rFonts w:ascii="Calibri" w:eastAsia="Times New Roman" w:hAnsi="Calibri" w:cs="Calibri"/>
          <w:lang w:eastAsia="en-GB"/>
        </w:rPr>
        <w:t xml:space="preserve">mainly </w:t>
      </w:r>
      <w:r w:rsidR="00CA17E8" w:rsidRPr="00532262">
        <w:rPr>
          <w:rFonts w:ascii="Calibri" w:eastAsia="Times New Roman" w:hAnsi="Calibri" w:cs="Calibri"/>
          <w:lang w:eastAsia="en-GB"/>
        </w:rPr>
        <w:t xml:space="preserve">for </w:t>
      </w:r>
      <w:r w:rsidR="00C77D72" w:rsidRPr="00532262">
        <w:rPr>
          <w:rFonts w:ascii="Calibri" w:eastAsia="Times New Roman" w:hAnsi="Calibri" w:cs="Calibri"/>
          <w:lang w:eastAsia="en-GB"/>
        </w:rPr>
        <w:t>more testing</w:t>
      </w:r>
      <w:r w:rsidR="00F46534" w:rsidRPr="00532262">
        <w:rPr>
          <w:rFonts w:ascii="Calibri" w:eastAsia="Times New Roman" w:hAnsi="Calibri" w:cs="Calibri"/>
          <w:lang w:eastAsia="en-GB"/>
        </w:rPr>
        <w:t xml:space="preserve"> to be available,</w:t>
      </w:r>
      <w:r w:rsidR="00C77D72" w:rsidRPr="00532262">
        <w:rPr>
          <w:rFonts w:ascii="Calibri" w:eastAsia="Times New Roman" w:hAnsi="Calibri" w:cs="Calibri"/>
          <w:lang w:eastAsia="en-GB"/>
        </w:rPr>
        <w:t xml:space="preserve"> and </w:t>
      </w:r>
      <w:r w:rsidR="00F94351" w:rsidRPr="00532262">
        <w:rPr>
          <w:rFonts w:ascii="Calibri" w:eastAsia="Times New Roman" w:hAnsi="Calibri" w:cs="Calibri"/>
          <w:lang w:eastAsia="en-GB"/>
        </w:rPr>
        <w:t xml:space="preserve">for testing </w:t>
      </w:r>
      <w:r w:rsidR="00C77D72" w:rsidRPr="00532262">
        <w:rPr>
          <w:rFonts w:ascii="Calibri" w:eastAsia="Times New Roman" w:hAnsi="Calibri" w:cs="Calibri"/>
          <w:lang w:eastAsia="en-GB"/>
        </w:rPr>
        <w:t>to be made more widely available</w:t>
      </w:r>
      <w:r w:rsidR="00F46534" w:rsidRPr="00532262">
        <w:rPr>
          <w:rFonts w:ascii="Calibri" w:eastAsia="Times New Roman" w:hAnsi="Calibri" w:cs="Calibri"/>
          <w:lang w:eastAsia="en-GB"/>
        </w:rPr>
        <w:t xml:space="preserve"> to all</w:t>
      </w:r>
      <w:r w:rsidR="00CA17E8" w:rsidRPr="00532262">
        <w:rPr>
          <w:rFonts w:ascii="Calibri" w:eastAsia="Times New Roman" w:hAnsi="Calibri" w:cs="Calibri"/>
          <w:lang w:eastAsia="en-GB"/>
        </w:rPr>
        <w:t xml:space="preserve">. For example: </w:t>
      </w:r>
    </w:p>
    <w:p w14:paraId="62D15D4D" w14:textId="7349B2BB" w:rsidR="00C74890" w:rsidRPr="00532262" w:rsidDel="00882887" w:rsidRDefault="00F94351" w:rsidP="005539DE">
      <w:pPr>
        <w:spacing w:after="0" w:line="360" w:lineRule="auto"/>
        <w:rPr>
          <w:rFonts w:ascii="Calibri" w:eastAsia="Times New Roman" w:hAnsi="Calibri" w:cs="Calibri"/>
          <w:i/>
          <w:iCs/>
          <w:lang w:eastAsia="en-GB"/>
        </w:rPr>
      </w:pPr>
      <w:r w:rsidRPr="00532262">
        <w:rPr>
          <w:rFonts w:ascii="Calibri" w:eastAsia="Times New Roman" w:hAnsi="Calibri" w:cs="Calibri"/>
          <w:i/>
          <w:iCs/>
          <w:lang w:eastAsia="en-GB"/>
        </w:rPr>
        <w:lastRenderedPageBreak/>
        <w:t>“</w:t>
      </w:r>
      <w:r w:rsidR="00184528" w:rsidRPr="00532262">
        <w:rPr>
          <w:rFonts w:ascii="Calibri" w:eastAsia="Times New Roman" w:hAnsi="Calibri" w:cs="Calibri"/>
          <w:i/>
          <w:iCs/>
          <w:lang w:eastAsia="en-GB"/>
        </w:rPr>
        <w:t>Make testing available to me, I have recently had symptoms and my organisation would not test me as they said by the time the test returned it would be 7 days. I feel this misses the point….</w:t>
      </w:r>
    </w:p>
    <w:p w14:paraId="52CE1799" w14:textId="0E90339D" w:rsidR="00184528" w:rsidRPr="00532262" w:rsidDel="00283E8C" w:rsidRDefault="00184528" w:rsidP="00D36A3A">
      <w:pPr>
        <w:pStyle w:val="ListParagraph"/>
        <w:numPr>
          <w:ilvl w:val="0"/>
          <w:numId w:val="14"/>
        </w:numPr>
        <w:spacing w:line="360" w:lineRule="auto"/>
        <w:rPr>
          <w:rFonts w:ascii="Calibri" w:eastAsia="Times New Roman" w:hAnsi="Calibri" w:cs="Calibri"/>
          <w:i/>
          <w:iCs/>
          <w:lang w:eastAsia="en-GB"/>
        </w:rPr>
      </w:pPr>
      <w:r w:rsidRPr="00532262">
        <w:rPr>
          <w:rFonts w:ascii="Calibri" w:eastAsia="Times New Roman" w:hAnsi="Calibri" w:cs="Calibri"/>
          <w:i/>
          <w:iCs/>
          <w:lang w:eastAsia="en-GB"/>
        </w:rPr>
        <w:t xml:space="preserve">Provide testing so that staff know whether they </w:t>
      </w:r>
      <w:r w:rsidR="004274D3" w:rsidRPr="00532262">
        <w:rPr>
          <w:rFonts w:ascii="Calibri" w:eastAsia="Times New Roman" w:hAnsi="Calibri" w:cs="Calibri"/>
          <w:i/>
          <w:iCs/>
          <w:lang w:eastAsia="en-GB"/>
        </w:rPr>
        <w:t>must</w:t>
      </w:r>
      <w:r w:rsidRPr="00532262">
        <w:rPr>
          <w:rFonts w:ascii="Calibri" w:eastAsia="Times New Roman" w:hAnsi="Calibri" w:cs="Calibri"/>
          <w:i/>
          <w:iCs/>
          <w:lang w:eastAsia="en-GB"/>
        </w:rPr>
        <w:t xml:space="preserve"> isolate or not</w:t>
      </w:r>
      <w:r w:rsidRPr="00532262" w:rsidDel="00283E8C">
        <w:rPr>
          <w:rFonts w:ascii="Calibri" w:eastAsia="Times New Roman" w:hAnsi="Calibri" w:cs="Calibri"/>
          <w:i/>
          <w:iCs/>
          <w:lang w:eastAsia="en-GB"/>
        </w:rPr>
        <w:t>.</w:t>
      </w:r>
    </w:p>
    <w:p w14:paraId="0E176FAC" w14:textId="4D18C52F" w:rsidR="00184528" w:rsidRPr="00532262" w:rsidDel="00283E8C" w:rsidRDefault="00184528" w:rsidP="00D36A3A">
      <w:pPr>
        <w:pStyle w:val="ListParagraph"/>
        <w:numPr>
          <w:ilvl w:val="0"/>
          <w:numId w:val="14"/>
        </w:numPr>
        <w:spacing w:line="360" w:lineRule="auto"/>
        <w:rPr>
          <w:rFonts w:ascii="Calibri" w:eastAsia="Times New Roman" w:hAnsi="Calibri" w:cs="Calibri"/>
          <w:i/>
          <w:iCs/>
          <w:lang w:eastAsia="en-GB"/>
        </w:rPr>
      </w:pPr>
      <w:r w:rsidRPr="00532262">
        <w:rPr>
          <w:rFonts w:ascii="Calibri" w:eastAsia="Times New Roman" w:hAnsi="Calibri" w:cs="Calibri"/>
          <w:i/>
          <w:iCs/>
          <w:lang w:eastAsia="en-GB"/>
        </w:rPr>
        <w:t xml:space="preserve">Be clear about testing </w:t>
      </w:r>
      <w:r w:rsidR="00EA551C" w:rsidRPr="00532262">
        <w:rPr>
          <w:rFonts w:ascii="Calibri" w:eastAsia="Times New Roman" w:hAnsi="Calibri" w:cs="Calibri"/>
          <w:i/>
          <w:iCs/>
          <w:lang w:eastAsia="en-GB"/>
        </w:rPr>
        <w:t>–</w:t>
      </w:r>
      <w:r w:rsidRPr="00532262">
        <w:rPr>
          <w:rFonts w:ascii="Calibri" w:eastAsia="Times New Roman" w:hAnsi="Calibri" w:cs="Calibri"/>
          <w:i/>
          <w:iCs/>
          <w:lang w:eastAsia="en-GB"/>
        </w:rPr>
        <w:t xml:space="preserve"> there is no stock of </w:t>
      </w:r>
      <w:r w:rsidR="004274D3" w:rsidRPr="00532262">
        <w:rPr>
          <w:rFonts w:ascii="Calibri" w:eastAsia="Times New Roman" w:hAnsi="Calibri" w:cs="Calibri"/>
          <w:i/>
          <w:iCs/>
          <w:lang w:eastAsia="en-GB"/>
        </w:rPr>
        <w:t>COVID</w:t>
      </w:r>
      <w:r w:rsidRPr="00532262">
        <w:rPr>
          <w:rFonts w:ascii="Calibri" w:eastAsia="Times New Roman" w:hAnsi="Calibri" w:cs="Calibri"/>
          <w:i/>
          <w:iCs/>
          <w:lang w:eastAsia="en-GB"/>
        </w:rPr>
        <w:t>-19 testing swabs for staff</w:t>
      </w:r>
    </w:p>
    <w:p w14:paraId="33265521" w14:textId="4A5169ED" w:rsidR="00B343E3" w:rsidRPr="00532262" w:rsidDel="00025464" w:rsidRDefault="00B343E3" w:rsidP="00D36A3A">
      <w:pPr>
        <w:pStyle w:val="ListParagraph"/>
        <w:numPr>
          <w:ilvl w:val="0"/>
          <w:numId w:val="14"/>
        </w:numPr>
        <w:spacing w:line="360" w:lineRule="auto"/>
        <w:rPr>
          <w:rFonts w:ascii="Calibri" w:eastAsia="Times New Roman" w:hAnsi="Calibri" w:cs="Calibri"/>
          <w:i/>
          <w:iCs/>
          <w:lang w:eastAsia="en-GB"/>
        </w:rPr>
      </w:pPr>
      <w:r w:rsidRPr="00532262">
        <w:rPr>
          <w:rFonts w:ascii="Calibri" w:eastAsia="Times New Roman" w:hAnsi="Calibri" w:cs="Calibri"/>
          <w:i/>
          <w:iCs/>
          <w:lang w:eastAsia="en-GB"/>
        </w:rPr>
        <w:t>Stop lying about tests and PPE being delivered and get it delivered.</w:t>
      </w:r>
      <w:r w:rsidR="00F94351" w:rsidRPr="00532262">
        <w:rPr>
          <w:rFonts w:ascii="Calibri" w:eastAsia="Times New Roman" w:hAnsi="Calibri" w:cs="Calibri"/>
          <w:i/>
          <w:iCs/>
          <w:lang w:eastAsia="en-GB"/>
        </w:rPr>
        <w:t>”</w:t>
      </w:r>
    </w:p>
    <w:p w14:paraId="5A934A43" w14:textId="419100BD" w:rsidR="001748C0" w:rsidRPr="00532262" w:rsidRDefault="00F94351" w:rsidP="00D36A3A">
      <w:pPr>
        <w:spacing w:after="0" w:line="360" w:lineRule="auto"/>
      </w:pPr>
      <w:r w:rsidRPr="00532262">
        <w:t xml:space="preserve">[RN (Band 8b); NHS Adult medicine (redeployed); North-East England]. </w:t>
      </w:r>
    </w:p>
    <w:p w14:paraId="0446F712" w14:textId="77777777" w:rsidR="00EF56AA" w:rsidRPr="00532262" w:rsidRDefault="00EF56AA" w:rsidP="005539DE">
      <w:pPr>
        <w:spacing w:line="360" w:lineRule="auto"/>
        <w:rPr>
          <w:b/>
          <w:bCs/>
        </w:rPr>
      </w:pPr>
    </w:p>
    <w:p w14:paraId="6D05E7D0" w14:textId="03844490" w:rsidR="003732B9" w:rsidRPr="00532262" w:rsidRDefault="001748C0" w:rsidP="005539DE">
      <w:pPr>
        <w:spacing w:line="360" w:lineRule="auto"/>
      </w:pPr>
      <w:r w:rsidRPr="00532262">
        <w:rPr>
          <w:b/>
          <w:bCs/>
        </w:rPr>
        <w:t xml:space="preserve">Supplies/resources:  </w:t>
      </w:r>
      <w:r w:rsidR="00231016" w:rsidRPr="00532262">
        <w:t xml:space="preserve">Issues raised </w:t>
      </w:r>
      <w:r w:rsidR="00F46534" w:rsidRPr="00532262">
        <w:t xml:space="preserve">within this theme were </w:t>
      </w:r>
      <w:r w:rsidR="00231016" w:rsidRPr="00532262">
        <w:t xml:space="preserve">concerned </w:t>
      </w:r>
      <w:r w:rsidR="00F46534" w:rsidRPr="00532262">
        <w:t xml:space="preserve">mainly </w:t>
      </w:r>
      <w:r w:rsidR="00231016" w:rsidRPr="00532262">
        <w:t xml:space="preserve">with </w:t>
      </w:r>
      <w:r w:rsidR="00160A67" w:rsidRPr="00532262">
        <w:t>supplies and resource</w:t>
      </w:r>
      <w:r w:rsidR="00231016" w:rsidRPr="00532262">
        <w:t>s</w:t>
      </w:r>
      <w:r w:rsidR="00FD385E" w:rsidRPr="00532262">
        <w:t xml:space="preserve"> (</w:t>
      </w:r>
      <w:r w:rsidR="00FD385E" w:rsidRPr="00532262">
        <w:rPr>
          <w:rFonts w:ascii="Calibri" w:eastAsia="Times New Roman" w:hAnsi="Calibri" w:cs="Calibri"/>
          <w:lang w:eastAsia="en-GB"/>
        </w:rPr>
        <w:t>ranking #11)</w:t>
      </w:r>
      <w:r w:rsidR="00EF63F1" w:rsidRPr="00532262">
        <w:t xml:space="preserve">; </w:t>
      </w:r>
      <w:r w:rsidR="00231016" w:rsidRPr="00532262">
        <w:t>highlighted by 8% of respondents</w:t>
      </w:r>
      <w:r w:rsidR="00B85E19" w:rsidRPr="00532262">
        <w:t>. A</w:t>
      </w:r>
      <w:r w:rsidR="00231016" w:rsidRPr="00532262">
        <w:t>gain</w:t>
      </w:r>
      <w:r w:rsidR="00B85E19" w:rsidRPr="00532262">
        <w:t>,</w:t>
      </w:r>
      <w:r w:rsidR="00231016" w:rsidRPr="00532262">
        <w:t xml:space="preserve"> m</w:t>
      </w:r>
      <w:r w:rsidR="00F46534" w:rsidRPr="00532262">
        <w:t>ost</w:t>
      </w:r>
      <w:r w:rsidR="00231016" w:rsidRPr="00532262">
        <w:t xml:space="preserve"> comments were related to the </w:t>
      </w:r>
      <w:r w:rsidR="004274D3" w:rsidRPr="00532262">
        <w:t>COVID</w:t>
      </w:r>
      <w:r w:rsidR="00E90FD0" w:rsidRPr="00532262">
        <w:t>-19</w:t>
      </w:r>
      <w:r w:rsidR="004274D3" w:rsidRPr="00532262">
        <w:t xml:space="preserve"> </w:t>
      </w:r>
      <w:r w:rsidR="00231016" w:rsidRPr="00532262">
        <w:t xml:space="preserve">context specifically, for example, the need for </w:t>
      </w:r>
      <w:r w:rsidR="00160A67" w:rsidRPr="00532262">
        <w:t>uniform</w:t>
      </w:r>
      <w:r w:rsidR="00231016" w:rsidRPr="00532262">
        <w:t xml:space="preserve"> laundering, greater availability of uniforms, </w:t>
      </w:r>
      <w:r w:rsidR="00160A67" w:rsidRPr="00532262">
        <w:t>san</w:t>
      </w:r>
      <w:r w:rsidR="00C74890" w:rsidRPr="00532262">
        <w:t>itising equipment</w:t>
      </w:r>
      <w:r w:rsidR="00231016" w:rsidRPr="00532262">
        <w:t>, filters and filter bags</w:t>
      </w:r>
      <w:r w:rsidR="003D0B35" w:rsidRPr="00532262">
        <w:t xml:space="preserve"> [</w:t>
      </w:r>
      <w:proofErr w:type="spellStart"/>
      <w:r w:rsidR="003D0B35" w:rsidRPr="00532262">
        <w:t>haemo</w:t>
      </w:r>
      <w:proofErr w:type="spellEnd"/>
      <w:r w:rsidR="006F3C86" w:rsidRPr="00532262">
        <w:t>-</w:t>
      </w:r>
      <w:r w:rsidR="003D0B35" w:rsidRPr="00532262">
        <w:t>filtration equipment]</w:t>
      </w:r>
      <w:r w:rsidR="00231016" w:rsidRPr="00532262">
        <w:t xml:space="preserve">, pre-drawn drugs. Some </w:t>
      </w:r>
      <w:r w:rsidR="00F46534" w:rsidRPr="00532262">
        <w:t xml:space="preserve">supply issues </w:t>
      </w:r>
      <w:r w:rsidR="00231016" w:rsidRPr="00532262">
        <w:t>were more generic</w:t>
      </w:r>
      <w:r w:rsidR="00F46534" w:rsidRPr="00532262">
        <w:t>, such as</w:t>
      </w:r>
      <w:r w:rsidR="00231016" w:rsidRPr="00532262">
        <w:t xml:space="preserve"> the need for more beds, more </w:t>
      </w:r>
      <w:r w:rsidR="00F46534" w:rsidRPr="00532262">
        <w:t xml:space="preserve">clinical working </w:t>
      </w:r>
      <w:r w:rsidR="00231016" w:rsidRPr="00532262">
        <w:t xml:space="preserve">space, or </w:t>
      </w:r>
      <w:r w:rsidR="00F46534" w:rsidRPr="00532262">
        <w:t xml:space="preserve">more readily available </w:t>
      </w:r>
      <w:r w:rsidR="00231016" w:rsidRPr="00532262">
        <w:t xml:space="preserve">supplies and resources generally. </w:t>
      </w:r>
    </w:p>
    <w:p w14:paraId="26948329" w14:textId="54126793" w:rsidR="00C74890" w:rsidRPr="00532262" w:rsidRDefault="00D558AC" w:rsidP="005539DE">
      <w:pPr>
        <w:spacing w:line="360" w:lineRule="auto"/>
      </w:pPr>
      <w:r w:rsidRPr="00532262">
        <w:rPr>
          <w:i/>
          <w:iCs/>
        </w:rPr>
        <w:t>“</w:t>
      </w:r>
      <w:r w:rsidR="00F71514" w:rsidRPr="00532262">
        <w:rPr>
          <w:i/>
          <w:iCs/>
        </w:rPr>
        <w:t>…However</w:t>
      </w:r>
      <w:r w:rsidR="00F46534" w:rsidRPr="00532262">
        <w:rPr>
          <w:i/>
          <w:iCs/>
        </w:rPr>
        <w:t>,</w:t>
      </w:r>
      <w:r w:rsidR="00F71514" w:rsidRPr="00532262">
        <w:rPr>
          <w:i/>
          <w:iCs/>
        </w:rPr>
        <w:t xml:space="preserve"> we have been told we are not allowed to wear scrubs due to a shortage. </w:t>
      </w:r>
      <w:r w:rsidR="00F46534" w:rsidRPr="00532262">
        <w:rPr>
          <w:i/>
          <w:iCs/>
        </w:rPr>
        <w:t>So,</w:t>
      </w:r>
      <w:r w:rsidR="00F71514" w:rsidRPr="00532262">
        <w:rPr>
          <w:i/>
          <w:iCs/>
        </w:rPr>
        <w:t xml:space="preserve"> in certain situations such as staff having to leave the ward to go down to blood bank staff have no change of clothing and therefore infection control policies has been breached</w:t>
      </w:r>
      <w:r w:rsidRPr="00532262">
        <w:rPr>
          <w:i/>
          <w:iCs/>
        </w:rPr>
        <w:t xml:space="preserve">” </w:t>
      </w:r>
      <w:r w:rsidRPr="00532262">
        <w:t xml:space="preserve">[RN (band 6), NHS </w:t>
      </w:r>
      <w:r w:rsidR="004E426C" w:rsidRPr="00532262">
        <w:t xml:space="preserve">Adult </w:t>
      </w:r>
      <w:r w:rsidRPr="00532262">
        <w:t>Acute surgery, East Midlands</w:t>
      </w:r>
      <w:r w:rsidR="004E426C" w:rsidRPr="00532262">
        <w:t>]</w:t>
      </w:r>
    </w:p>
    <w:p w14:paraId="7CA3F9CB" w14:textId="442CEB79" w:rsidR="00F46534" w:rsidRPr="00532262" w:rsidRDefault="00F46534" w:rsidP="005539DE">
      <w:pPr>
        <w:spacing w:line="360" w:lineRule="auto"/>
      </w:pPr>
      <w:r w:rsidRPr="00532262">
        <w:t>This issue also related to infection prevention concerns:</w:t>
      </w:r>
    </w:p>
    <w:p w14:paraId="629B9DDB" w14:textId="00A467DF" w:rsidR="00884DC6" w:rsidRPr="00532262" w:rsidRDefault="00D558AC" w:rsidP="005539DE">
      <w:pPr>
        <w:spacing w:line="360" w:lineRule="auto"/>
      </w:pPr>
      <w:r w:rsidRPr="00532262">
        <w:rPr>
          <w:i/>
          <w:iCs/>
        </w:rPr>
        <w:t>“</w:t>
      </w:r>
      <w:r w:rsidR="00884DC6" w:rsidRPr="00532262">
        <w:rPr>
          <w:i/>
          <w:iCs/>
        </w:rPr>
        <w:t xml:space="preserve">Give us all disposable scrubs as we have to wear our uniforms </w:t>
      </w:r>
      <w:r w:rsidR="000F3D37" w:rsidRPr="00532262">
        <w:rPr>
          <w:i/>
          <w:iCs/>
        </w:rPr>
        <w:t xml:space="preserve">(…) </w:t>
      </w:r>
      <w:r w:rsidR="00884DC6" w:rsidRPr="00532262">
        <w:rPr>
          <w:i/>
          <w:iCs/>
        </w:rPr>
        <w:t>then take them home and wash them (my family are at high risk).</w:t>
      </w:r>
      <w:r w:rsidR="004E426C" w:rsidRPr="00532262">
        <w:rPr>
          <w:i/>
          <w:iCs/>
        </w:rPr>
        <w:t xml:space="preserve">” </w:t>
      </w:r>
      <w:r w:rsidR="004E426C" w:rsidRPr="00532262">
        <w:t>[RN (band 6), NHS adult Emergency Department, Scotland]</w:t>
      </w:r>
    </w:p>
    <w:p w14:paraId="073F4297" w14:textId="198BDEDA" w:rsidR="00F46534" w:rsidRPr="00532262" w:rsidRDefault="00F46534" w:rsidP="005539DE">
      <w:pPr>
        <w:spacing w:line="360" w:lineRule="auto"/>
        <w:rPr>
          <w:i/>
          <w:iCs/>
        </w:rPr>
      </w:pPr>
      <w:r w:rsidRPr="00532262">
        <w:t>As well as statements about not having enough basic equipment to carry out clinical nursing care safely and effectively:</w:t>
      </w:r>
    </w:p>
    <w:p w14:paraId="42DABB3C" w14:textId="6758A54A" w:rsidR="00884DC6" w:rsidRPr="00532262" w:rsidRDefault="00D558AC" w:rsidP="005539DE">
      <w:pPr>
        <w:spacing w:line="360" w:lineRule="auto"/>
      </w:pPr>
      <w:r w:rsidRPr="00532262">
        <w:rPr>
          <w:i/>
          <w:iCs/>
        </w:rPr>
        <w:t>“</w:t>
      </w:r>
      <w:r w:rsidR="00884DC6" w:rsidRPr="00532262">
        <w:rPr>
          <w:i/>
          <w:iCs/>
        </w:rPr>
        <w:t>Enough equipment - ventilators, infusion pumps, monitors, drugs</w:t>
      </w:r>
      <w:r w:rsidR="000F7835" w:rsidRPr="00532262">
        <w:rPr>
          <w:i/>
          <w:iCs/>
        </w:rPr>
        <w:t>….</w:t>
      </w:r>
      <w:r w:rsidRPr="00532262">
        <w:rPr>
          <w:i/>
          <w:iCs/>
        </w:rPr>
        <w:t>”</w:t>
      </w:r>
      <w:r w:rsidR="000F7835" w:rsidRPr="00532262">
        <w:t xml:space="preserve"> </w:t>
      </w:r>
      <w:r w:rsidR="004E426C" w:rsidRPr="00532262">
        <w:t>[RN (band 7), NHS Adult Critical Care, South East England]</w:t>
      </w:r>
    </w:p>
    <w:p w14:paraId="4EC9E458" w14:textId="7C2F10B8" w:rsidR="00F46534" w:rsidRPr="00532262" w:rsidRDefault="00F46534" w:rsidP="005539DE">
      <w:pPr>
        <w:spacing w:line="360" w:lineRule="auto"/>
      </w:pPr>
      <w:r w:rsidRPr="00532262">
        <w:t>A notable strength of feeling about the risk to nurses’ health, and even survival, was also evident:</w:t>
      </w:r>
    </w:p>
    <w:p w14:paraId="53F3869A" w14:textId="3E318C09" w:rsidR="000F7835" w:rsidRPr="00532262" w:rsidRDefault="00D558AC" w:rsidP="005539DE">
      <w:pPr>
        <w:spacing w:line="360" w:lineRule="auto"/>
      </w:pPr>
      <w:r w:rsidRPr="00532262">
        <w:rPr>
          <w:i/>
          <w:iCs/>
        </w:rPr>
        <w:t>“</w:t>
      </w:r>
      <w:r w:rsidR="000F7835" w:rsidRPr="00532262">
        <w:rPr>
          <w:i/>
          <w:iCs/>
        </w:rPr>
        <w:t>….</w:t>
      </w:r>
      <w:r w:rsidR="00F46534" w:rsidRPr="00532262">
        <w:rPr>
          <w:i/>
          <w:iCs/>
        </w:rPr>
        <w:t>R</w:t>
      </w:r>
      <w:r w:rsidR="000F7835" w:rsidRPr="00532262">
        <w:rPr>
          <w:i/>
          <w:iCs/>
        </w:rPr>
        <w:t xml:space="preserve">ecognise the nurses </w:t>
      </w:r>
      <w:r w:rsidR="00522466" w:rsidRPr="00532262">
        <w:rPr>
          <w:i/>
          <w:iCs/>
        </w:rPr>
        <w:t xml:space="preserve">(are) </w:t>
      </w:r>
      <w:r w:rsidR="000F7835" w:rsidRPr="00532262">
        <w:rPr>
          <w:i/>
          <w:iCs/>
        </w:rPr>
        <w:t>dying and putting themselves on the line, and the media can perhaps speak to people and recognise that it isn’t just ventilators but a whole load of other equipment that potentially could be needed</w:t>
      </w:r>
      <w:r w:rsidRPr="00532262">
        <w:rPr>
          <w:i/>
          <w:iCs/>
        </w:rPr>
        <w:t>”</w:t>
      </w:r>
      <w:r w:rsidR="004E426C" w:rsidRPr="00532262">
        <w:rPr>
          <w:i/>
          <w:iCs/>
        </w:rPr>
        <w:t xml:space="preserve"> </w:t>
      </w:r>
      <w:r w:rsidR="004E426C" w:rsidRPr="00532262">
        <w:t>[RN (band 6), NHS Adult Outpatients, South East England]</w:t>
      </w:r>
      <w:r w:rsidR="00F46534" w:rsidRPr="00532262">
        <w:t>.</w:t>
      </w:r>
    </w:p>
    <w:p w14:paraId="298E369A" w14:textId="7EF8642F" w:rsidR="00231016" w:rsidRPr="00532262" w:rsidRDefault="00231016" w:rsidP="005539DE">
      <w:pPr>
        <w:spacing w:line="360" w:lineRule="auto"/>
      </w:pPr>
      <w:r w:rsidRPr="00532262">
        <w:rPr>
          <w:b/>
          <w:bCs/>
        </w:rPr>
        <w:t>Support for staff</w:t>
      </w:r>
      <w:r w:rsidR="000E713D" w:rsidRPr="00532262">
        <w:rPr>
          <w:b/>
          <w:bCs/>
        </w:rPr>
        <w:t xml:space="preserve"> (ranked #2)</w:t>
      </w:r>
      <w:r w:rsidRPr="00532262">
        <w:rPr>
          <w:b/>
          <w:bCs/>
        </w:rPr>
        <w:t xml:space="preserve">: </w:t>
      </w:r>
      <w:r w:rsidRPr="00532262">
        <w:t xml:space="preserve">The second mostly frequently cited theme (highlighted </w:t>
      </w:r>
      <w:r w:rsidR="00B2661B" w:rsidRPr="00532262">
        <w:t xml:space="preserve">in </w:t>
      </w:r>
      <w:r w:rsidRPr="00532262">
        <w:t xml:space="preserve">674 </w:t>
      </w:r>
      <w:r w:rsidR="00EE62BE" w:rsidRPr="00532262">
        <w:t>responses and</w:t>
      </w:r>
      <w:r w:rsidRPr="00532262">
        <w:t xml:space="preserve"> cited by 28.6% of </w:t>
      </w:r>
      <w:r w:rsidR="00B2661B" w:rsidRPr="00532262">
        <w:t>respondents</w:t>
      </w:r>
      <w:r w:rsidRPr="00532262">
        <w:t xml:space="preserve">) </w:t>
      </w:r>
      <w:r w:rsidR="00F46534" w:rsidRPr="00532262">
        <w:t>related to</w:t>
      </w:r>
      <w:r w:rsidRPr="00532262">
        <w:t xml:space="preserve"> better support for staff</w:t>
      </w:r>
      <w:r w:rsidR="00EE62BE" w:rsidRPr="00532262">
        <w:t xml:space="preserve"> in general</w:t>
      </w:r>
      <w:r w:rsidRPr="00532262">
        <w:t>, or</w:t>
      </w:r>
      <w:r w:rsidR="00B2661B" w:rsidRPr="00532262">
        <w:t xml:space="preserve"> </w:t>
      </w:r>
      <w:r w:rsidR="00F46534" w:rsidRPr="00532262">
        <w:t xml:space="preserve">for </w:t>
      </w:r>
      <w:r w:rsidR="00B2661B" w:rsidRPr="00532262">
        <w:lastRenderedPageBreak/>
        <w:t>particular</w:t>
      </w:r>
      <w:r w:rsidR="00EE62BE" w:rsidRPr="00532262">
        <w:t xml:space="preserve"> groups within </w:t>
      </w:r>
      <w:r w:rsidRPr="00532262">
        <w:t xml:space="preserve">the </w:t>
      </w:r>
      <w:r w:rsidR="00F46534" w:rsidRPr="00532262">
        <w:t xml:space="preserve">nursing </w:t>
      </w:r>
      <w:r w:rsidR="00B2661B" w:rsidRPr="00532262">
        <w:t xml:space="preserve">workforce. </w:t>
      </w:r>
      <w:r w:rsidR="00E62A8F" w:rsidRPr="00532262">
        <w:t>The</w:t>
      </w:r>
      <w:r w:rsidR="00B2661B" w:rsidRPr="00532262">
        <w:t xml:space="preserve"> most frequent</w:t>
      </w:r>
      <w:r w:rsidR="00F46534" w:rsidRPr="00532262">
        <w:t>ly</w:t>
      </w:r>
      <w:r w:rsidR="00B2661B" w:rsidRPr="00532262">
        <w:t xml:space="preserve"> cited </w:t>
      </w:r>
      <w:r w:rsidR="009A0A4F" w:rsidRPr="00532262">
        <w:t xml:space="preserve">specific </w:t>
      </w:r>
      <w:r w:rsidR="00B2661B" w:rsidRPr="00532262">
        <w:t xml:space="preserve">action was better support for mental health and wellbeing (cited 207 times, by 9.4% of respondents). </w:t>
      </w:r>
      <w:r w:rsidR="00E62A8F" w:rsidRPr="00532262">
        <w:t>M</w:t>
      </w:r>
      <w:r w:rsidR="00F46534" w:rsidRPr="00532262">
        <w:t>ost respondents called</w:t>
      </w:r>
      <w:r w:rsidR="00E62A8F" w:rsidRPr="00532262">
        <w:t xml:space="preserve"> </w:t>
      </w:r>
      <w:r w:rsidR="00B2661B" w:rsidRPr="00532262">
        <w:t xml:space="preserve">for </w:t>
      </w:r>
      <w:r w:rsidR="00F46534" w:rsidRPr="00532262">
        <w:t xml:space="preserve">attention to be paid to </w:t>
      </w:r>
      <w:r w:rsidR="00B2661B" w:rsidRPr="00532262">
        <w:t>specific groups – most notably</w:t>
      </w:r>
      <w:r w:rsidR="00F46534" w:rsidRPr="00532262">
        <w:t xml:space="preserve"> </w:t>
      </w:r>
      <w:r w:rsidR="00B2661B" w:rsidRPr="00532262">
        <w:t>staff who had been redeployed</w:t>
      </w:r>
      <w:r w:rsidR="009A0A4F" w:rsidRPr="00532262">
        <w:t xml:space="preserve"> </w:t>
      </w:r>
      <w:r w:rsidR="00870E26" w:rsidRPr="00532262">
        <w:t xml:space="preserve">(working outside </w:t>
      </w:r>
      <w:r w:rsidR="006927CF" w:rsidRPr="00532262">
        <w:t xml:space="preserve">usual role / area / patient group) </w:t>
      </w:r>
      <w:r w:rsidR="009A0A4F" w:rsidRPr="00532262">
        <w:t xml:space="preserve">to a different clinical area, as a result of managing influx of </w:t>
      </w:r>
      <w:r w:rsidR="00AA2215" w:rsidRPr="00532262">
        <w:t>COVID-19</w:t>
      </w:r>
      <w:r w:rsidR="009A0A4F" w:rsidRPr="00532262">
        <w:t xml:space="preserve"> patients</w:t>
      </w:r>
      <w:r w:rsidR="00B2661B" w:rsidRPr="00532262">
        <w:t xml:space="preserve"> (91 citations, by 4.1% respondents). Whilst specific training and support was called for, 119 comments related to more training be available generally. </w:t>
      </w:r>
    </w:p>
    <w:p w14:paraId="4FD17E00" w14:textId="01C88780" w:rsidR="00231016" w:rsidRPr="00532262" w:rsidRDefault="00231016" w:rsidP="00043EC6">
      <w:pPr>
        <w:spacing w:line="360" w:lineRule="auto"/>
        <w:rPr>
          <w:i/>
          <w:iCs/>
        </w:rPr>
      </w:pPr>
      <w:r w:rsidRPr="00532262">
        <w:rPr>
          <w:i/>
          <w:iCs/>
        </w:rPr>
        <w:t xml:space="preserve">Quote examples: </w:t>
      </w:r>
    </w:p>
    <w:p w14:paraId="080D7619" w14:textId="1051DD98" w:rsidR="00B33EAA" w:rsidRPr="00532262" w:rsidRDefault="00B33EAA" w:rsidP="00043EC6">
      <w:pPr>
        <w:spacing w:line="360" w:lineRule="auto"/>
        <w:rPr>
          <w:i/>
          <w:iCs/>
        </w:rPr>
      </w:pPr>
      <w:r w:rsidRPr="00532262">
        <w:rPr>
          <w:i/>
          <w:iCs/>
        </w:rPr>
        <w:t>"</w:t>
      </w:r>
      <w:r w:rsidR="00043EC6" w:rsidRPr="00532262">
        <w:rPr>
          <w:i/>
          <w:iCs/>
        </w:rPr>
        <w:t xml:space="preserve">re the </w:t>
      </w:r>
      <w:r w:rsidRPr="00532262">
        <w:rPr>
          <w:i/>
          <w:iCs/>
        </w:rPr>
        <w:t>mental health scheme. It’s all well and good everyone trying to boost our morale and support us, but at the end of the day, the shifts are gruelling, back breaking and emotionally exhausting. Our mental health is suffering, and a link to the wellbeing nurse isn’t good enough</w:t>
      </w:r>
      <w:r w:rsidR="00C77CC7" w:rsidRPr="00532262">
        <w:rPr>
          <w:i/>
          <w:iCs/>
        </w:rPr>
        <w:t>….</w:t>
      </w:r>
      <w:r w:rsidR="00043EC6" w:rsidRPr="00532262">
        <w:rPr>
          <w:i/>
          <w:iCs/>
        </w:rPr>
        <w:t xml:space="preserve">” </w:t>
      </w:r>
      <w:r w:rsidRPr="00532262">
        <w:t>[RN (band 5), NHS Adult medicine, South West, Full-time, Female 26-30]</w:t>
      </w:r>
    </w:p>
    <w:p w14:paraId="13D5B000" w14:textId="38C96C94" w:rsidR="003B0B48" w:rsidRPr="00532262" w:rsidRDefault="00B33EAA" w:rsidP="00043EC6">
      <w:pPr>
        <w:spacing w:line="360" w:lineRule="auto"/>
      </w:pPr>
      <w:r w:rsidRPr="00532262">
        <w:rPr>
          <w:i/>
          <w:iCs/>
        </w:rPr>
        <w:t>“Improved coordination of redeployment. I’m more than happy to help and had offered to be redeployed, but in one day six different senior nurses contacted me, by phone and email to organise my moving to ITU. I found this stressful</w:t>
      </w:r>
      <w:r w:rsidR="00043EC6" w:rsidRPr="00532262">
        <w:rPr>
          <w:i/>
          <w:iCs/>
        </w:rPr>
        <w:t>…</w:t>
      </w:r>
      <w:r w:rsidRPr="00532262">
        <w:rPr>
          <w:i/>
          <w:iCs/>
        </w:rPr>
        <w:t>”</w:t>
      </w:r>
      <w:r w:rsidRPr="00532262">
        <w:t xml:space="preserve"> [RN (band 7); NHS Adult medicine, East of England, Part-time, Female 36-40]</w:t>
      </w:r>
    </w:p>
    <w:p w14:paraId="286B4F7A" w14:textId="72AA4395" w:rsidR="00162636" w:rsidRPr="00532262" w:rsidRDefault="00162636" w:rsidP="00043EC6">
      <w:pPr>
        <w:spacing w:line="360" w:lineRule="auto"/>
      </w:pPr>
      <w:r w:rsidRPr="00532262">
        <w:t>"</w:t>
      </w:r>
      <w:r w:rsidRPr="00532262">
        <w:rPr>
          <w:i/>
          <w:iCs/>
        </w:rPr>
        <w:t>Better support and training for new starters, preceptees, and specialty nursing. Better training for agency and bank staff - that they do not have to pay for themselves and suits the specialty if they work in it regularly! Sorry... four things - better mental health support</w:t>
      </w:r>
      <w:r w:rsidRPr="00532262">
        <w:t>!"</w:t>
      </w:r>
      <w:r w:rsidRPr="00532262">
        <w:tab/>
        <w:t xml:space="preserve">   [RN (Band 5); NHS Adult medicine, Bank/agency contract, Female 31-35]</w:t>
      </w:r>
    </w:p>
    <w:p w14:paraId="0CBFBA00" w14:textId="63571A4D" w:rsidR="00C6122C" w:rsidRPr="00532262" w:rsidRDefault="00B2661B" w:rsidP="005539DE">
      <w:pPr>
        <w:spacing w:line="360" w:lineRule="auto"/>
      </w:pPr>
      <w:r w:rsidRPr="00532262">
        <w:rPr>
          <w:b/>
          <w:bCs/>
        </w:rPr>
        <w:t>Better Communication</w:t>
      </w:r>
      <w:r w:rsidR="00C6122C" w:rsidRPr="00532262">
        <w:rPr>
          <w:b/>
          <w:bCs/>
        </w:rPr>
        <w:t xml:space="preserve">: </w:t>
      </w:r>
      <w:r w:rsidR="00C6122C" w:rsidRPr="00532262">
        <w:t>470 comments, 21.9% respondents</w:t>
      </w:r>
      <w:r w:rsidR="0060673A" w:rsidRPr="00532262">
        <w:t>, ranked #3</w:t>
      </w:r>
    </w:p>
    <w:p w14:paraId="44ECAD4C" w14:textId="493801F5" w:rsidR="007855B3" w:rsidRPr="00532262" w:rsidRDefault="00F46534" w:rsidP="005539DE">
      <w:pPr>
        <w:spacing w:line="360" w:lineRule="auto"/>
      </w:pPr>
      <w:r w:rsidRPr="00532262">
        <w:t>As wel</w:t>
      </w:r>
      <w:r w:rsidR="00CF4C3E" w:rsidRPr="00532262">
        <w:t>l</w:t>
      </w:r>
      <w:r w:rsidRPr="00532262">
        <w:t xml:space="preserve"> as the need for </w:t>
      </w:r>
      <w:r w:rsidR="00CF4C3E" w:rsidRPr="00532262">
        <w:t>information to support redeployment</w:t>
      </w:r>
      <w:r w:rsidRPr="00532262">
        <w:t xml:space="preserve"> </w:t>
      </w:r>
      <w:r w:rsidR="00CF4C3E" w:rsidRPr="00532262">
        <w:t>th</w:t>
      </w:r>
      <w:r w:rsidR="007855B3" w:rsidRPr="00532262">
        <w:t>ere was a general sense of ‘information overload’</w:t>
      </w:r>
      <w:r w:rsidRPr="00532262">
        <w:t xml:space="preserve"> being a problem</w:t>
      </w:r>
      <w:r w:rsidR="007855B3" w:rsidRPr="00532262">
        <w:t>. Staff highlighted the need for information to be channelled through fewer sources, provided verbally</w:t>
      </w:r>
      <w:r w:rsidRPr="00532262">
        <w:t xml:space="preserve"> where possible</w:t>
      </w:r>
      <w:r w:rsidR="007855B3" w:rsidRPr="00532262">
        <w:t xml:space="preserve">, and in a </w:t>
      </w:r>
      <w:r w:rsidR="007658DD" w:rsidRPr="00532262">
        <w:t>timelier</w:t>
      </w:r>
      <w:r w:rsidR="007855B3" w:rsidRPr="00532262">
        <w:t xml:space="preserve"> way - although it was recognised that delays were often related to national</w:t>
      </w:r>
      <w:r w:rsidRPr="00532262">
        <w:t xml:space="preserve"> issues or</w:t>
      </w:r>
      <w:r w:rsidR="007855B3" w:rsidRPr="00532262">
        <w:t xml:space="preserve"> </w:t>
      </w:r>
      <w:r w:rsidRPr="00532262">
        <w:t xml:space="preserve">shifting Government regulations, </w:t>
      </w:r>
      <w:r w:rsidR="007855B3" w:rsidRPr="00532262">
        <w:t xml:space="preserve">rather than local delays or changes in </w:t>
      </w:r>
      <w:r w:rsidRPr="00532262">
        <w:t>practice</w:t>
      </w:r>
      <w:r w:rsidR="007855B3" w:rsidRPr="00532262">
        <w:t xml:space="preserve"> </w:t>
      </w:r>
      <w:r w:rsidRPr="00532262">
        <w:t xml:space="preserve">or </w:t>
      </w:r>
      <w:r w:rsidR="007855B3" w:rsidRPr="00532262">
        <w:t>guidelines.</w:t>
      </w:r>
    </w:p>
    <w:p w14:paraId="07F1DDB6" w14:textId="3C83B408" w:rsidR="00F46534" w:rsidRPr="00532262" w:rsidRDefault="00F46534" w:rsidP="005539DE">
      <w:pPr>
        <w:spacing w:line="360" w:lineRule="auto"/>
      </w:pPr>
      <w:r w:rsidRPr="00532262">
        <w:t>This was exemplified by comments from a number of participants:</w:t>
      </w:r>
    </w:p>
    <w:p w14:paraId="16C03355" w14:textId="703E9C10" w:rsidR="00751A4D" w:rsidRPr="00532262" w:rsidRDefault="00751A4D" w:rsidP="005539DE">
      <w:pPr>
        <w:spacing w:line="360" w:lineRule="auto"/>
      </w:pPr>
      <w:r w:rsidRPr="00532262">
        <w:rPr>
          <w:i/>
          <w:iCs/>
        </w:rPr>
        <w:t xml:space="preserve">“Cut down on all the communication sources, as so many e-mails can cause confusion - also take time to read as so busy.  Can advise be summarised by Infection Control direct to front line staff” </w:t>
      </w:r>
      <w:r w:rsidRPr="00532262">
        <w:t>[RN (band 5), NHS Community/primary, East Midlands]</w:t>
      </w:r>
    </w:p>
    <w:p w14:paraId="2CF5FBB0" w14:textId="5734A9DA" w:rsidR="00F46534" w:rsidRPr="00532262" w:rsidRDefault="00F46534" w:rsidP="005539DE">
      <w:pPr>
        <w:spacing w:line="360" w:lineRule="auto"/>
      </w:pPr>
      <w:r w:rsidRPr="00532262">
        <w:t>Channels commonly being used in the UK NHS were also criticised:</w:t>
      </w:r>
    </w:p>
    <w:p w14:paraId="3DD88236" w14:textId="04F01C77" w:rsidR="00751A4D" w:rsidRPr="00532262" w:rsidRDefault="00751A4D" w:rsidP="005539DE">
      <w:pPr>
        <w:spacing w:line="360" w:lineRule="auto"/>
      </w:pPr>
      <w:r w:rsidRPr="00532262">
        <w:rPr>
          <w:i/>
          <w:iCs/>
        </w:rPr>
        <w:lastRenderedPageBreak/>
        <w:t xml:space="preserve">“To update staff at home. Currently all information is via internal emails/intranet which cannot be accessed at home. Therefore communication is poor, disjointed and delayed” </w:t>
      </w:r>
      <w:r w:rsidRPr="00532262">
        <w:t>[RN (band 5), NHS Acute Medicine, West Midlands</w:t>
      </w:r>
      <w:r w:rsidR="00A81CEF" w:rsidRPr="00532262">
        <w:t>]</w:t>
      </w:r>
    </w:p>
    <w:p w14:paraId="01FB879D" w14:textId="028613DD" w:rsidR="00231016" w:rsidRPr="00532262" w:rsidRDefault="00751A4D" w:rsidP="005539DE">
      <w:pPr>
        <w:spacing w:line="360" w:lineRule="auto"/>
      </w:pPr>
      <w:r w:rsidRPr="00532262">
        <w:rPr>
          <w:i/>
          <w:iCs/>
        </w:rPr>
        <w:t xml:space="preserve"> </w:t>
      </w:r>
      <w:r w:rsidR="00C6122C" w:rsidRPr="00532262">
        <w:rPr>
          <w:b/>
          <w:bCs/>
        </w:rPr>
        <w:t xml:space="preserve">Pay and Reward: </w:t>
      </w:r>
      <w:r w:rsidR="00C6122C" w:rsidRPr="00532262">
        <w:t>450 comments, 20.6% respondents</w:t>
      </w:r>
      <w:r w:rsidR="0060673A" w:rsidRPr="00532262">
        <w:t>, ranked #4</w:t>
      </w:r>
    </w:p>
    <w:p w14:paraId="022C3AE4" w14:textId="14DEB23E" w:rsidR="00F46534" w:rsidRPr="00532262" w:rsidRDefault="007855B3" w:rsidP="005539DE">
      <w:pPr>
        <w:spacing w:line="360" w:lineRule="auto"/>
      </w:pPr>
      <w:r w:rsidRPr="00532262">
        <w:t xml:space="preserve">Comments </w:t>
      </w:r>
      <w:r w:rsidR="00F46534" w:rsidRPr="00532262">
        <w:t xml:space="preserve">in this theme </w:t>
      </w:r>
      <w:r w:rsidRPr="00532262">
        <w:t xml:space="preserve">reflected a general dissatisfaction with </w:t>
      </w:r>
      <w:r w:rsidR="007658DD" w:rsidRPr="00532262">
        <w:t xml:space="preserve">the level </w:t>
      </w:r>
      <w:r w:rsidR="005433ED" w:rsidRPr="00532262">
        <w:t xml:space="preserve">of </w:t>
      </w:r>
      <w:r w:rsidR="007658DD" w:rsidRPr="00532262">
        <w:t>pay</w:t>
      </w:r>
      <w:r w:rsidRPr="00532262">
        <w:t xml:space="preserve"> for working in </w:t>
      </w:r>
      <w:r w:rsidR="00F46534" w:rsidRPr="00532262">
        <w:t xml:space="preserve">such </w:t>
      </w:r>
      <w:r w:rsidRPr="00532262">
        <w:t>a high-risk occupation</w:t>
      </w:r>
      <w:r w:rsidR="00F46534" w:rsidRPr="00532262">
        <w:t xml:space="preserve"> during a pandemic;</w:t>
      </w:r>
      <w:r w:rsidRPr="00532262">
        <w:t xml:space="preserve"> </w:t>
      </w:r>
      <w:r w:rsidR="007658DD" w:rsidRPr="00532262">
        <w:t xml:space="preserve">with higher </w:t>
      </w:r>
      <w:r w:rsidRPr="00532262">
        <w:t>workload</w:t>
      </w:r>
      <w:r w:rsidR="007658DD" w:rsidRPr="00532262">
        <w:t xml:space="preserve">s, often increased </w:t>
      </w:r>
      <w:r w:rsidRPr="00532262">
        <w:t>responsibility</w:t>
      </w:r>
      <w:r w:rsidR="007658DD" w:rsidRPr="00532262">
        <w:t>, and a high level of emotional burden</w:t>
      </w:r>
      <w:r w:rsidRPr="00532262">
        <w:t xml:space="preserve">. </w:t>
      </w:r>
      <w:r w:rsidR="007658DD" w:rsidRPr="00532262">
        <w:t xml:space="preserve">Respondents called for </w:t>
      </w:r>
      <w:r w:rsidR="00F46534" w:rsidRPr="00532262">
        <w:t xml:space="preserve">financial </w:t>
      </w:r>
      <w:r w:rsidR="007658DD" w:rsidRPr="00532262">
        <w:t>reward and recognition for th</w:t>
      </w:r>
      <w:r w:rsidR="00F46534" w:rsidRPr="00532262">
        <w:t>e</w:t>
      </w:r>
      <w:r w:rsidR="007658DD" w:rsidRPr="00532262">
        <w:t xml:space="preserve"> significant contribution </w:t>
      </w:r>
      <w:r w:rsidR="00F46534" w:rsidRPr="00532262">
        <w:t>they made t</w:t>
      </w:r>
      <w:r w:rsidR="007658DD" w:rsidRPr="00532262">
        <w:t xml:space="preserve">o the pandemic response, particularly those who had felt less well appreciated during this time (e.g., those working in care homes and other community settings).  </w:t>
      </w:r>
    </w:p>
    <w:p w14:paraId="7085DE56" w14:textId="0B00B9F0" w:rsidR="007855B3" w:rsidRPr="00532262" w:rsidRDefault="00F46534" w:rsidP="005539DE">
      <w:pPr>
        <w:spacing w:line="360" w:lineRule="auto"/>
      </w:pPr>
      <w:r w:rsidRPr="00532262">
        <w:t>Comments focused on pay specifically:</w:t>
      </w:r>
      <w:r w:rsidR="007658DD" w:rsidRPr="00532262">
        <w:t xml:space="preserve"> </w:t>
      </w:r>
    </w:p>
    <w:p w14:paraId="7792D75E" w14:textId="6F89E884" w:rsidR="00F46534" w:rsidRPr="00532262" w:rsidRDefault="00A81CEF" w:rsidP="005539DE">
      <w:pPr>
        <w:spacing w:line="360" w:lineRule="auto"/>
      </w:pPr>
      <w:r w:rsidRPr="00532262">
        <w:rPr>
          <w:i/>
          <w:iCs/>
        </w:rPr>
        <w:t xml:space="preserve">“Improve pay in recognition of the skills, demanding emotional work and high level of risk we carry accountability for” </w:t>
      </w:r>
      <w:r w:rsidRPr="00532262">
        <w:t>[RN (band 5), Mental Health, South West]</w:t>
      </w:r>
    </w:p>
    <w:p w14:paraId="55F4776A" w14:textId="07327BCB" w:rsidR="00F46534" w:rsidRPr="00532262" w:rsidRDefault="00F46534" w:rsidP="005539DE">
      <w:pPr>
        <w:spacing w:line="360" w:lineRule="auto"/>
      </w:pPr>
      <w:r w:rsidRPr="00532262">
        <w:rPr>
          <w:i/>
          <w:iCs/>
        </w:rPr>
        <w:t xml:space="preserve">“Recognise NHS staff with substantial pay reward for example lump sum payment 1000 as other people are rewarded 80 per cent of their pay for doing no work and we are working our normal hours plus 75 per cent extra hours with no reward” </w:t>
      </w:r>
      <w:r w:rsidRPr="00532262">
        <w:t>[RN (band 7), ‘other’ Adult nurse setting, South East]</w:t>
      </w:r>
    </w:p>
    <w:p w14:paraId="746F301A" w14:textId="54F01D09" w:rsidR="00F46534" w:rsidRPr="00532262" w:rsidRDefault="00F46534" w:rsidP="005539DE">
      <w:pPr>
        <w:spacing w:line="360" w:lineRule="auto"/>
      </w:pPr>
      <w:r w:rsidRPr="00532262">
        <w:t>As well as highlighting areas where less attention had been paid:</w:t>
      </w:r>
    </w:p>
    <w:p w14:paraId="7D21D95B" w14:textId="627E633F" w:rsidR="00A81CEF" w:rsidRPr="00532262" w:rsidRDefault="00A81CEF" w:rsidP="005539DE">
      <w:pPr>
        <w:spacing w:line="360" w:lineRule="auto"/>
        <w:rPr>
          <w:i/>
          <w:iCs/>
        </w:rPr>
      </w:pPr>
      <w:r w:rsidRPr="00532262">
        <w:rPr>
          <w:i/>
          <w:iCs/>
        </w:rPr>
        <w:t>“Provide extra pay for those who are still working with less staff less resources</w:t>
      </w:r>
      <w:r w:rsidR="00F46534" w:rsidRPr="00532262">
        <w:rPr>
          <w:i/>
          <w:iCs/>
        </w:rPr>
        <w:t>,</w:t>
      </w:r>
      <w:r w:rsidRPr="00532262">
        <w:rPr>
          <w:i/>
          <w:iCs/>
        </w:rPr>
        <w:t xml:space="preserve"> but same or higher level of residents</w:t>
      </w:r>
      <w:r w:rsidR="00F46534" w:rsidRPr="00532262">
        <w:rPr>
          <w:i/>
          <w:iCs/>
        </w:rPr>
        <w:t>’</w:t>
      </w:r>
      <w:r w:rsidRPr="00532262">
        <w:rPr>
          <w:i/>
          <w:iCs/>
        </w:rPr>
        <w:t xml:space="preserve"> needs. It</w:t>
      </w:r>
      <w:r w:rsidR="00CF00F2" w:rsidRPr="00532262">
        <w:rPr>
          <w:i/>
          <w:iCs/>
        </w:rPr>
        <w:t>’</w:t>
      </w:r>
      <w:r w:rsidRPr="00532262">
        <w:rPr>
          <w:i/>
          <w:iCs/>
        </w:rPr>
        <w:t xml:space="preserve">s become normal for a nurse to be a </w:t>
      </w:r>
      <w:proofErr w:type="spellStart"/>
      <w:r w:rsidRPr="00532262">
        <w:rPr>
          <w:i/>
          <w:iCs/>
        </w:rPr>
        <w:t>carer</w:t>
      </w:r>
      <w:proofErr w:type="spellEnd"/>
      <w:r w:rsidR="003D0B35" w:rsidRPr="00532262">
        <w:rPr>
          <w:i/>
          <w:iCs/>
        </w:rPr>
        <w:t>,</w:t>
      </w:r>
      <w:r w:rsidRPr="00532262">
        <w:rPr>
          <w:i/>
          <w:iCs/>
        </w:rPr>
        <w:t xml:space="preserve"> cook and maintenance man at the same time. Without any thanks or any clapping from the public on Thursday </w:t>
      </w:r>
      <w:r w:rsidR="00CF00F2" w:rsidRPr="00532262">
        <w:rPr>
          <w:i/>
          <w:iCs/>
        </w:rPr>
        <w:t>–</w:t>
      </w:r>
      <w:r w:rsidRPr="00532262">
        <w:rPr>
          <w:i/>
          <w:iCs/>
        </w:rPr>
        <w:t xml:space="preserve"> care homes matter as well” </w:t>
      </w:r>
      <w:r w:rsidRPr="00532262">
        <w:t>[RN (band 6), Care/nursing home, Scotland]</w:t>
      </w:r>
    </w:p>
    <w:p w14:paraId="2935BC3B" w14:textId="6B643D07" w:rsidR="00C6122C" w:rsidRPr="00532262" w:rsidRDefault="00C6122C" w:rsidP="005539DE">
      <w:pPr>
        <w:spacing w:line="360" w:lineRule="auto"/>
      </w:pPr>
      <w:r w:rsidRPr="00532262">
        <w:rPr>
          <w:b/>
          <w:bCs/>
        </w:rPr>
        <w:t xml:space="preserve">Staffing &amp; Workload: </w:t>
      </w:r>
      <w:r w:rsidRPr="00532262">
        <w:t>381 comments, 18.2% respondents</w:t>
      </w:r>
      <w:r w:rsidR="0060673A" w:rsidRPr="00532262">
        <w:t>, ranked #6</w:t>
      </w:r>
    </w:p>
    <w:p w14:paraId="2642048E" w14:textId="456092E0" w:rsidR="00F46534" w:rsidRPr="00532262" w:rsidRDefault="00F46534" w:rsidP="005539DE">
      <w:pPr>
        <w:spacing w:line="360" w:lineRule="auto"/>
      </w:pPr>
      <w:r w:rsidRPr="00532262">
        <w:t>Respondents</w:t>
      </w:r>
      <w:r w:rsidR="00CF00F2" w:rsidRPr="00532262">
        <w:t xml:space="preserve"> </w:t>
      </w:r>
      <w:r w:rsidRPr="00532262">
        <w:t xml:space="preserve">also </w:t>
      </w:r>
      <w:r w:rsidR="00CF00F2" w:rsidRPr="00532262">
        <w:t xml:space="preserve">raised concerns about approaches to staffing </w:t>
      </w:r>
      <w:r w:rsidRPr="00532262">
        <w:t xml:space="preserve">and </w:t>
      </w:r>
      <w:r w:rsidR="00CF00F2" w:rsidRPr="00532262">
        <w:t xml:space="preserve">organisation </w:t>
      </w:r>
      <w:r w:rsidRPr="00532262">
        <w:t xml:space="preserve">of care </w:t>
      </w:r>
      <w:r w:rsidR="00CF00F2" w:rsidRPr="00532262">
        <w:t>during the first surge of COVID-19. They reflect</w:t>
      </w:r>
      <w:r w:rsidRPr="00532262">
        <w:t>ed on</w:t>
      </w:r>
      <w:r w:rsidR="00CF00F2" w:rsidRPr="00532262">
        <w:t xml:space="preserve"> the need to capitalise on the existing a</w:t>
      </w:r>
      <w:r w:rsidRPr="00532262">
        <w:t>s well as the</w:t>
      </w:r>
      <w:r w:rsidR="00CF00F2" w:rsidRPr="00532262">
        <w:t xml:space="preserve"> next generation </w:t>
      </w:r>
      <w:r w:rsidRPr="00532262">
        <w:t xml:space="preserve">nursing </w:t>
      </w:r>
      <w:r w:rsidR="00CF00F2" w:rsidRPr="00532262">
        <w:t>workforce as priority</w:t>
      </w:r>
      <w:r w:rsidRPr="00532262">
        <w:t>. This is</w:t>
      </w:r>
      <w:r w:rsidR="00CF00F2" w:rsidRPr="00532262">
        <w:t xml:space="preserve"> to maximise </w:t>
      </w:r>
      <w:r w:rsidRPr="00532262">
        <w:t xml:space="preserve">the </w:t>
      </w:r>
      <w:r w:rsidR="00CF00F2" w:rsidRPr="00532262">
        <w:t xml:space="preserve">retention of experienced </w:t>
      </w:r>
      <w:r w:rsidRPr="00532262">
        <w:t>nurses</w:t>
      </w:r>
      <w:r w:rsidR="00CF00F2" w:rsidRPr="00532262">
        <w:t xml:space="preserve"> and </w:t>
      </w:r>
      <w:r w:rsidRPr="00532262">
        <w:t xml:space="preserve">to </w:t>
      </w:r>
      <w:r w:rsidR="00CF00F2" w:rsidRPr="00532262">
        <w:t xml:space="preserve">prioritise training of the future health and care workforce. The impact of </w:t>
      </w:r>
      <w:r w:rsidRPr="00532262">
        <w:t>challenges</w:t>
      </w:r>
      <w:r w:rsidR="00CF00F2" w:rsidRPr="00532262">
        <w:t xml:space="preserve"> on </w:t>
      </w:r>
      <w:r w:rsidR="00A842B8" w:rsidRPr="00532262">
        <w:t xml:space="preserve">workload and </w:t>
      </w:r>
      <w:r w:rsidR="00CF00F2" w:rsidRPr="00532262">
        <w:t>staff wellbeing was evident</w:t>
      </w:r>
      <w:r w:rsidRPr="00532262">
        <w:t xml:space="preserve"> in these responses</w:t>
      </w:r>
      <w:r w:rsidR="00A842B8" w:rsidRPr="00532262">
        <w:t>.</w:t>
      </w:r>
    </w:p>
    <w:p w14:paraId="5F33EC4E" w14:textId="5CA5D6AA" w:rsidR="00CF00F2" w:rsidRPr="00532262" w:rsidRDefault="00F46534" w:rsidP="005539DE">
      <w:pPr>
        <w:spacing w:line="360" w:lineRule="auto"/>
      </w:pPr>
      <w:r w:rsidRPr="00532262">
        <w:t>One respondent made this in a very clear way:</w:t>
      </w:r>
      <w:r w:rsidR="00A842B8" w:rsidRPr="00532262">
        <w:t xml:space="preserve"> </w:t>
      </w:r>
    </w:p>
    <w:p w14:paraId="1145F238" w14:textId="6E1325D9" w:rsidR="00C6122C" w:rsidRPr="00532262" w:rsidRDefault="00FB2969" w:rsidP="005539DE">
      <w:pPr>
        <w:spacing w:line="360" w:lineRule="auto"/>
      </w:pPr>
      <w:r w:rsidRPr="00532262">
        <w:rPr>
          <w:i/>
          <w:iCs/>
        </w:rPr>
        <w:t>“</w:t>
      </w:r>
      <w:r w:rsidR="00D56E18" w:rsidRPr="00532262">
        <w:rPr>
          <w:i/>
          <w:iCs/>
        </w:rPr>
        <w:t>Increase number of staff on shift (so that we can all take breaks and go home on time)</w:t>
      </w:r>
      <w:r w:rsidR="00276279" w:rsidRPr="00532262">
        <w:rPr>
          <w:i/>
          <w:iCs/>
        </w:rPr>
        <w:t xml:space="preserve">” </w:t>
      </w:r>
      <w:r w:rsidR="00276279" w:rsidRPr="00532262">
        <w:t xml:space="preserve">[RN (band 5), Mental Health, South West] </w:t>
      </w:r>
    </w:p>
    <w:p w14:paraId="6F9FED6A" w14:textId="42558E90" w:rsidR="00F46534" w:rsidRPr="00D56E18" w:rsidRDefault="00F46534" w:rsidP="005539DE">
      <w:pPr>
        <w:spacing w:line="360" w:lineRule="auto"/>
        <w:rPr>
          <w:i/>
          <w:iCs/>
        </w:rPr>
      </w:pPr>
      <w:r>
        <w:lastRenderedPageBreak/>
        <w:t>There was also cynicism about the newly constructed Nightingale hospitals that could not be staffed, without having to move people from already heavy workloads:</w:t>
      </w:r>
    </w:p>
    <w:p w14:paraId="65C9761F" w14:textId="00FCFBF4" w:rsidR="00D56E18" w:rsidRDefault="00FB2969" w:rsidP="005539DE">
      <w:pPr>
        <w:spacing w:line="360" w:lineRule="auto"/>
      </w:pPr>
      <w:r>
        <w:rPr>
          <w:i/>
          <w:iCs/>
        </w:rPr>
        <w:t>“</w:t>
      </w:r>
      <w:r w:rsidR="00D56E18" w:rsidRPr="00D56E18">
        <w:rPr>
          <w:i/>
          <w:iCs/>
        </w:rPr>
        <w:t xml:space="preserve">Train up 43,000 nurses to fully staff the </w:t>
      </w:r>
      <w:r>
        <w:rPr>
          <w:i/>
          <w:iCs/>
        </w:rPr>
        <w:t>NHS</w:t>
      </w:r>
      <w:r w:rsidR="00D56E18" w:rsidRPr="00D56E18">
        <w:rPr>
          <w:i/>
          <w:iCs/>
        </w:rPr>
        <w:t xml:space="preserve"> before they think they can magic up new nurses for all the nightingale wards</w:t>
      </w:r>
      <w:r>
        <w:rPr>
          <w:i/>
          <w:iCs/>
        </w:rPr>
        <w:t>”</w:t>
      </w:r>
      <w:r w:rsidR="00276279">
        <w:rPr>
          <w:i/>
          <w:iCs/>
        </w:rPr>
        <w:t xml:space="preserve"> </w:t>
      </w:r>
      <w:r w:rsidR="00276279">
        <w:t xml:space="preserve">[RN (band 5), Critical care, </w:t>
      </w:r>
      <w:r w:rsidR="00276279" w:rsidRPr="00276279">
        <w:t>North East</w:t>
      </w:r>
      <w:r w:rsidR="00276279">
        <w:t>]</w:t>
      </w:r>
    </w:p>
    <w:p w14:paraId="045A79DD" w14:textId="644247BC" w:rsidR="00F46534" w:rsidRPr="00276279" w:rsidRDefault="00F46534" w:rsidP="005539DE">
      <w:pPr>
        <w:spacing w:line="360" w:lineRule="auto"/>
      </w:pPr>
      <w:r>
        <w:t>The sense of frustration with how decisions were taken also presented in these comments:</w:t>
      </w:r>
    </w:p>
    <w:p w14:paraId="30314A92" w14:textId="39AA95D8" w:rsidR="00D56E18" w:rsidRPr="00D56E18" w:rsidRDefault="00276279" w:rsidP="005539DE">
      <w:pPr>
        <w:spacing w:line="360" w:lineRule="auto"/>
        <w:rPr>
          <w:i/>
          <w:iCs/>
        </w:rPr>
      </w:pPr>
      <w:r>
        <w:rPr>
          <w:i/>
          <w:iCs/>
        </w:rPr>
        <w:t>“</w:t>
      </w:r>
      <w:r w:rsidR="00D56E18" w:rsidRPr="00D56E18">
        <w:rPr>
          <w:i/>
          <w:iCs/>
        </w:rPr>
        <w:t>I've seen senior managers undertake clinical training irrelevant to them, whilst clinical staff who have suspended their routine work await re-organization.  This approach has frustrated staff. Can the managers please manage!</w:t>
      </w:r>
      <w:r>
        <w:rPr>
          <w:i/>
          <w:iCs/>
        </w:rPr>
        <w:t xml:space="preserve">” </w:t>
      </w:r>
      <w:r>
        <w:t xml:space="preserve">[RN (band 7), Research, </w:t>
      </w:r>
      <w:r w:rsidRPr="00276279">
        <w:t>East Midlands</w:t>
      </w:r>
      <w:r>
        <w:t>]</w:t>
      </w:r>
    </w:p>
    <w:p w14:paraId="0A03118B" w14:textId="51BE63BB" w:rsidR="004E426C" w:rsidRDefault="00117546" w:rsidP="005539DE">
      <w:pPr>
        <w:spacing w:line="360" w:lineRule="auto"/>
        <w:rPr>
          <w:b/>
          <w:bCs/>
        </w:rPr>
      </w:pPr>
      <w:r>
        <w:rPr>
          <w:b/>
          <w:bCs/>
        </w:rPr>
        <w:t>Overview</w:t>
      </w:r>
      <w:r w:rsidR="00E8695E">
        <w:rPr>
          <w:b/>
          <w:bCs/>
        </w:rPr>
        <w:t>: tone of responses</w:t>
      </w:r>
    </w:p>
    <w:p w14:paraId="21424E2F" w14:textId="04AFF976" w:rsidR="00BE348F" w:rsidRDefault="00BE348F" w:rsidP="005539DE">
      <w:pPr>
        <w:spacing w:line="360" w:lineRule="auto"/>
      </w:pPr>
      <w:r w:rsidRPr="00BE348F">
        <w:t xml:space="preserve">Despite the focus on priorities for action, </w:t>
      </w:r>
      <w:r>
        <w:t xml:space="preserve">the strength of feelings associated with </w:t>
      </w:r>
      <w:r w:rsidR="00F46534">
        <w:t>multiple workplace</w:t>
      </w:r>
      <w:r>
        <w:t xml:space="preserve"> problems </w:t>
      </w:r>
      <w:r w:rsidRPr="00BE348F">
        <w:t xml:space="preserve">was </w:t>
      </w:r>
      <w:r>
        <w:t xml:space="preserve">evident </w:t>
      </w:r>
      <w:r w:rsidR="00F46534">
        <w:t>in</w:t>
      </w:r>
      <w:r w:rsidRPr="00BE348F">
        <w:t xml:space="preserve"> </w:t>
      </w:r>
      <w:r>
        <w:t xml:space="preserve">the way in which </w:t>
      </w:r>
      <w:r w:rsidRPr="00BE348F">
        <w:t>many</w:t>
      </w:r>
      <w:r>
        <w:t xml:space="preserve"> respondents answered the</w:t>
      </w:r>
      <w:r w:rsidR="00F46534">
        <w:t>se</w:t>
      </w:r>
      <w:r>
        <w:t xml:space="preserve"> question</w:t>
      </w:r>
      <w:r w:rsidR="00F46534">
        <w:t>s</w:t>
      </w:r>
      <w:r>
        <w:t xml:space="preserve"> – both in terms of what was expressed (exasperation, outrage, fear, anger, disappointment</w:t>
      </w:r>
      <w:r w:rsidR="00117546">
        <w:t>)</w:t>
      </w:r>
      <w:r>
        <w:t xml:space="preserve">, and </w:t>
      </w:r>
      <w:r w:rsidR="00F46534">
        <w:t>in the manner in which</w:t>
      </w:r>
      <w:r>
        <w:t xml:space="preserve"> </w:t>
      </w:r>
      <w:r w:rsidR="00F46534">
        <w:t>views were</w:t>
      </w:r>
      <w:r>
        <w:t xml:space="preserve"> expressed </w:t>
      </w:r>
      <w:r w:rsidRPr="00BE348F">
        <w:t xml:space="preserve">e.g. </w:t>
      </w:r>
      <w:r w:rsidR="00F46534">
        <w:t xml:space="preserve">use of </w:t>
      </w:r>
      <w:r w:rsidRPr="00BE348F">
        <w:t>capital letters, repeated points</w:t>
      </w:r>
      <w:r>
        <w:t xml:space="preserve"> </w:t>
      </w:r>
      <w:r w:rsidR="000F7835">
        <w:t>and</w:t>
      </w:r>
      <w:r w:rsidR="00F46534">
        <w:t xml:space="preserve"> </w:t>
      </w:r>
      <w:r w:rsidRPr="00BE348F">
        <w:t>exclamation marks</w:t>
      </w:r>
      <w:r w:rsidR="00FD1E96">
        <w:t xml:space="preserve">, for example: “. </w:t>
      </w:r>
      <w:r w:rsidR="00FD1E96">
        <w:rPr>
          <w:rFonts w:ascii="Calibri" w:eastAsia="Times New Roman" w:hAnsi="Calibri" w:cs="Calibri"/>
          <w:i/>
          <w:iCs/>
          <w:color w:val="000000"/>
          <w:lang w:eastAsia="en-GB"/>
        </w:rPr>
        <w:t>“</w:t>
      </w:r>
      <w:r w:rsidR="00FD1E96" w:rsidRPr="00184528">
        <w:rPr>
          <w:rFonts w:ascii="Calibri" w:eastAsia="Times New Roman" w:hAnsi="Calibri" w:cs="Calibri"/>
          <w:i/>
          <w:iCs/>
          <w:color w:val="000000"/>
          <w:lang w:eastAsia="en-GB"/>
        </w:rPr>
        <w:t>PPE</w:t>
      </w:r>
      <w:r w:rsidR="00FD1E96">
        <w:rPr>
          <w:rFonts w:ascii="Calibri" w:eastAsia="Times New Roman" w:hAnsi="Calibri" w:cs="Calibri"/>
          <w:i/>
          <w:iCs/>
          <w:color w:val="000000"/>
          <w:lang w:eastAsia="en-GB"/>
        </w:rPr>
        <w:t>,</w:t>
      </w:r>
      <w:r w:rsidR="00FD1E96" w:rsidRPr="00184528">
        <w:rPr>
          <w:rFonts w:ascii="Calibri" w:eastAsia="Times New Roman" w:hAnsi="Calibri" w:cs="Calibri"/>
          <w:i/>
          <w:iCs/>
          <w:color w:val="000000"/>
          <w:lang w:eastAsia="en-GB"/>
        </w:rPr>
        <w:t xml:space="preserve"> PPE</w:t>
      </w:r>
      <w:r w:rsidR="00FD1E96">
        <w:rPr>
          <w:rFonts w:ascii="Calibri" w:eastAsia="Times New Roman" w:hAnsi="Calibri" w:cs="Calibri"/>
          <w:i/>
          <w:iCs/>
          <w:color w:val="000000"/>
          <w:lang w:eastAsia="en-GB"/>
        </w:rPr>
        <w:t>,</w:t>
      </w:r>
      <w:r w:rsidR="00FD1E96" w:rsidRPr="00184528">
        <w:rPr>
          <w:rFonts w:ascii="Calibri" w:eastAsia="Times New Roman" w:hAnsi="Calibri" w:cs="Calibri"/>
          <w:i/>
          <w:iCs/>
          <w:color w:val="000000"/>
          <w:lang w:eastAsia="en-GB"/>
        </w:rPr>
        <w:t xml:space="preserve"> PPE!!!!!!!!</w:t>
      </w:r>
      <w:r w:rsidR="00FD1E96">
        <w:rPr>
          <w:rFonts w:ascii="Calibri" w:eastAsia="Times New Roman" w:hAnsi="Calibri" w:cs="Calibri"/>
          <w:i/>
          <w:iCs/>
          <w:color w:val="000000"/>
          <w:lang w:eastAsia="en-GB"/>
        </w:rPr>
        <w:t>”</w:t>
      </w:r>
      <w:r w:rsidR="00F46534">
        <w:t xml:space="preserve">. It seemed that </w:t>
      </w:r>
      <w:r w:rsidR="00CF4C3E">
        <w:t xml:space="preserve">many </w:t>
      </w:r>
      <w:r w:rsidR="00F46534">
        <w:t xml:space="preserve">respondents </w:t>
      </w:r>
      <w:r>
        <w:t xml:space="preserve">used this </w:t>
      </w:r>
      <w:r w:rsidR="00F46534">
        <w:t>opportunity</w:t>
      </w:r>
      <w:r>
        <w:t xml:space="preserve"> to </w:t>
      </w:r>
      <w:r w:rsidRPr="00BE348F">
        <w:t xml:space="preserve">vent </w:t>
      </w:r>
      <w:r>
        <w:t xml:space="preserve">their </w:t>
      </w:r>
      <w:r w:rsidR="0086413A">
        <w:t>emotion</w:t>
      </w:r>
      <w:r w:rsidR="00AD2220">
        <w:t>al response</w:t>
      </w:r>
      <w:r w:rsidR="0086413A">
        <w:t xml:space="preserve"> </w:t>
      </w:r>
      <w:r w:rsidR="00F46534">
        <w:t xml:space="preserve">about </w:t>
      </w:r>
      <w:r w:rsidR="00CF4C3E">
        <w:t xml:space="preserve">the </w:t>
      </w:r>
      <w:r>
        <w:t>actions th</w:t>
      </w:r>
      <w:r w:rsidR="00F46534">
        <w:t>at felt were needed urgently</w:t>
      </w:r>
      <w:r>
        <w:t xml:space="preserve">. </w:t>
      </w:r>
    </w:p>
    <w:p w14:paraId="236B6A38" w14:textId="267E83EE" w:rsidR="00E8695E" w:rsidRDefault="00E8695E" w:rsidP="005539DE">
      <w:pPr>
        <w:spacing w:line="360" w:lineRule="auto"/>
        <w:rPr>
          <w:b/>
          <w:bCs/>
        </w:rPr>
      </w:pPr>
      <w:r w:rsidRPr="00E8695E">
        <w:rPr>
          <w:b/>
          <w:bCs/>
        </w:rPr>
        <w:t>Difference</w:t>
      </w:r>
      <w:r>
        <w:rPr>
          <w:b/>
          <w:bCs/>
        </w:rPr>
        <w:t>s</w:t>
      </w:r>
      <w:r w:rsidRPr="00E8695E">
        <w:rPr>
          <w:b/>
          <w:bCs/>
        </w:rPr>
        <w:t xml:space="preserve"> by employer: NHS vs non-NHS</w:t>
      </w:r>
    </w:p>
    <w:p w14:paraId="5E980D96" w14:textId="54EACB91" w:rsidR="00E8695E" w:rsidRPr="00E8695E" w:rsidRDefault="00E8695E" w:rsidP="005539DE">
      <w:pPr>
        <w:spacing w:line="360" w:lineRule="auto"/>
      </w:pPr>
      <w:r w:rsidRPr="00E8695E">
        <w:t xml:space="preserve">Findings in Table </w:t>
      </w:r>
      <w:r w:rsidR="00D764C7">
        <w:t>3</w:t>
      </w:r>
      <w:r w:rsidR="00394B67">
        <w:t xml:space="preserve"> show the proportion of respondents that cited an issue related to each of the main themes, </w:t>
      </w:r>
      <w:r w:rsidR="00F46534">
        <w:t>between</w:t>
      </w:r>
      <w:r w:rsidR="00394B67">
        <w:t xml:space="preserve"> those </w:t>
      </w:r>
      <w:r w:rsidR="00F46534">
        <w:t xml:space="preserve">respondents </w:t>
      </w:r>
      <w:r w:rsidR="00394B67">
        <w:t>working in the NH</w:t>
      </w:r>
      <w:r w:rsidR="005433ED">
        <w:t>S</w:t>
      </w:r>
      <w:r w:rsidR="00394B67">
        <w:t xml:space="preserve">, compared with those working </w:t>
      </w:r>
      <w:r w:rsidR="00F46534">
        <w:t>elsewhere</w:t>
      </w:r>
      <w:r w:rsidR="00394B67">
        <w:t xml:space="preserve">. </w:t>
      </w:r>
      <w:r w:rsidRPr="00E8695E">
        <w:t xml:space="preserve"> </w:t>
      </w:r>
      <w:r w:rsidR="003840E1">
        <w:t xml:space="preserve">Workforce support, </w:t>
      </w:r>
      <w:r w:rsidR="00F46534">
        <w:t xml:space="preserve">including consideration of </w:t>
      </w:r>
      <w:r w:rsidR="003840E1">
        <w:t xml:space="preserve">working hours, facilities and pay/rewards were cited by </w:t>
      </w:r>
      <w:r w:rsidR="00F46534">
        <w:t xml:space="preserve">a </w:t>
      </w:r>
      <w:r w:rsidR="003840E1">
        <w:t>larger proportion of nurses in the NHS</w:t>
      </w:r>
      <w:r w:rsidR="00F46534">
        <w:t xml:space="preserve">, and were seen as requiring </w:t>
      </w:r>
      <w:r w:rsidR="00CF4C3E">
        <w:t>improvement</w:t>
      </w:r>
      <w:r w:rsidR="003840E1">
        <w:t xml:space="preserve">. </w:t>
      </w:r>
      <w:r w:rsidR="00F46534">
        <w:t>A</w:t>
      </w:r>
      <w:r w:rsidR="003840E1">
        <w:t xml:space="preserve"> larger proportion of those working outside the NHS referred to testing &amp; isolating, a</w:t>
      </w:r>
      <w:r w:rsidR="00F46534">
        <w:t>s well as</w:t>
      </w:r>
      <w:r w:rsidR="003840E1">
        <w:t xml:space="preserve"> PPE</w:t>
      </w:r>
      <w:r w:rsidR="00B80216">
        <w:t xml:space="preserve"> &amp; </w:t>
      </w:r>
      <w:r w:rsidR="00F46534">
        <w:t>s</w:t>
      </w:r>
      <w:r w:rsidR="003840E1">
        <w:t>taff safety.  PPE</w:t>
      </w:r>
      <w:r w:rsidR="00B80216">
        <w:t xml:space="preserve"> &amp; </w:t>
      </w:r>
      <w:r w:rsidR="00F46534">
        <w:t>s</w:t>
      </w:r>
      <w:r w:rsidR="00B80216">
        <w:t>taff safety w</w:t>
      </w:r>
      <w:r w:rsidR="00F46534">
        <w:t>ere</w:t>
      </w:r>
      <w:r w:rsidR="00B80216">
        <w:t xml:space="preserve"> the most frequently cited issue</w:t>
      </w:r>
      <w:r w:rsidR="00F46534">
        <w:t>s</w:t>
      </w:r>
      <w:r w:rsidR="00B80216">
        <w:t xml:space="preserve"> requiring action</w:t>
      </w:r>
      <w:r w:rsidR="00634021">
        <w:t xml:space="preserve"> overall,</w:t>
      </w:r>
      <w:r w:rsidR="00B80216">
        <w:t xml:space="preserve"> regardless of employment setting, </w:t>
      </w:r>
      <w:r w:rsidR="00F46534">
        <w:t>and was</w:t>
      </w:r>
      <w:r w:rsidR="00B80216">
        <w:t xml:space="preserve"> cited by 60.2% of </w:t>
      </w:r>
      <w:r w:rsidR="00F46534">
        <w:t>respondents</w:t>
      </w:r>
      <w:r w:rsidR="00B80216">
        <w:t xml:space="preserve"> </w:t>
      </w:r>
      <w:r w:rsidR="00F46534">
        <w:t>with</w:t>
      </w:r>
      <w:r w:rsidR="00B80216">
        <w:t>in the NH</w:t>
      </w:r>
      <w:r w:rsidR="00D315AE">
        <w:t>S</w:t>
      </w:r>
      <w:r w:rsidR="00B80216">
        <w:t xml:space="preserve"> and 63.4% </w:t>
      </w:r>
      <w:r w:rsidR="00F46534">
        <w:t>in non-NHS settings</w:t>
      </w:r>
      <w:bookmarkStart w:id="4" w:name="_Hlk106354867"/>
      <w:r w:rsidR="00B80216">
        <w:t xml:space="preserve">.  </w:t>
      </w:r>
      <w:r w:rsidR="00673887">
        <w:t xml:space="preserve">Overall respondents in </w:t>
      </w:r>
      <w:r w:rsidR="00F46534">
        <w:t>both NHS and non-NHS employment</w:t>
      </w:r>
      <w:r w:rsidR="00673887">
        <w:t xml:space="preserve"> had more in common than</w:t>
      </w:r>
      <w:r w:rsidR="0017304E">
        <w:t xml:space="preserve"> differences; </w:t>
      </w:r>
      <w:r w:rsidR="00F46534">
        <w:t xml:space="preserve">it was </w:t>
      </w:r>
      <w:r w:rsidR="00673887">
        <w:t xml:space="preserve">only </w:t>
      </w:r>
      <w:r w:rsidR="00F46534">
        <w:t>when</w:t>
      </w:r>
      <w:r w:rsidR="0017304E">
        <w:t xml:space="preserve"> comparing the frequency of</w:t>
      </w:r>
      <w:r w:rsidR="00F46534">
        <w:t xml:space="preserve"> comments</w:t>
      </w:r>
      <w:r w:rsidR="0017304E">
        <w:t xml:space="preserve"> raised </w:t>
      </w:r>
      <w:r w:rsidR="00F46534">
        <w:t xml:space="preserve">that </w:t>
      </w:r>
      <w:r w:rsidR="0017304E">
        <w:t xml:space="preserve">related to </w:t>
      </w:r>
      <w:r w:rsidR="004D2085">
        <w:t xml:space="preserve">workforce support, </w:t>
      </w:r>
      <w:r w:rsidR="00673887">
        <w:t xml:space="preserve">working hours, workplace facilities, and student issues </w:t>
      </w:r>
      <w:r w:rsidR="00F46534">
        <w:t>did</w:t>
      </w:r>
      <w:r w:rsidR="00673887">
        <w:t xml:space="preserve"> </w:t>
      </w:r>
      <w:r w:rsidR="00F46534">
        <w:t xml:space="preserve">show </w:t>
      </w:r>
      <w:r w:rsidR="00673887">
        <w:t xml:space="preserve">statistically significant </w:t>
      </w:r>
      <w:r w:rsidR="00F46534">
        <w:t xml:space="preserve">differences </w:t>
      </w:r>
      <w:r w:rsidR="0017304E">
        <w:t>(</w:t>
      </w:r>
      <w:r w:rsidR="00F46534">
        <w:t>using</w:t>
      </w:r>
      <w:r w:rsidR="0017304E">
        <w:t xml:space="preserve"> </w:t>
      </w:r>
      <w:r w:rsidR="00673887">
        <w:t>chi-square</w:t>
      </w:r>
      <w:r w:rsidR="0017304E">
        <w:t xml:space="preserve"> test)</w:t>
      </w:r>
      <w:r w:rsidR="00673887">
        <w:t xml:space="preserve">. </w:t>
      </w:r>
      <w:r w:rsidR="00B80216">
        <w:t xml:space="preserve"> </w:t>
      </w:r>
      <w:r w:rsidR="003840E1">
        <w:t xml:space="preserve"> </w:t>
      </w:r>
    </w:p>
    <w:p w14:paraId="22F90D75" w14:textId="114B896B" w:rsidR="00BE348F" w:rsidRPr="00673887" w:rsidRDefault="001E5BA2" w:rsidP="008B3055">
      <w:pPr>
        <w:spacing w:line="360" w:lineRule="auto"/>
        <w:rPr>
          <w:rFonts w:ascii="Arial" w:hAnsi="Arial" w:cs="Arial"/>
          <w:i/>
          <w:iCs/>
          <w:sz w:val="20"/>
          <w:szCs w:val="20"/>
        </w:rPr>
      </w:pPr>
      <w:bookmarkStart w:id="5" w:name="_Hlk106626897"/>
      <w:r>
        <w:rPr>
          <w:b/>
        </w:rPr>
        <w:t xml:space="preserve">Table </w:t>
      </w:r>
      <w:r w:rsidR="008B3055">
        <w:rPr>
          <w:b/>
        </w:rPr>
        <w:t>3</w:t>
      </w:r>
      <w:r>
        <w:rPr>
          <w:b/>
        </w:rPr>
        <w:t xml:space="preserve">: Percentage of respondents citing each theme by sector where working </w:t>
      </w:r>
      <w:bookmarkEnd w:id="5"/>
    </w:p>
    <w:bookmarkEnd w:id="4"/>
    <w:p w14:paraId="65136E18" w14:textId="1B748F07" w:rsidR="00673887" w:rsidRDefault="008B3055" w:rsidP="00673887">
      <w:pPr>
        <w:autoSpaceDE w:val="0"/>
        <w:autoSpaceDN w:val="0"/>
        <w:adjustRightInd w:val="0"/>
        <w:spacing w:after="0" w:line="360" w:lineRule="auto"/>
        <w:rPr>
          <w:rFonts w:cstheme="minorHAnsi"/>
          <w:sz w:val="24"/>
          <w:szCs w:val="24"/>
        </w:rPr>
      </w:pPr>
      <w:r>
        <w:rPr>
          <w:rFonts w:ascii="Times New Roman" w:hAnsi="Times New Roman" w:cs="Times New Roman"/>
          <w:sz w:val="24"/>
          <w:szCs w:val="24"/>
        </w:rPr>
        <w:t xml:space="preserve">   </w:t>
      </w:r>
      <w:r>
        <w:rPr>
          <w:rFonts w:cstheme="minorHAnsi"/>
          <w:sz w:val="24"/>
          <w:szCs w:val="24"/>
        </w:rPr>
        <w:t>[INSERT]</w:t>
      </w:r>
    </w:p>
    <w:p w14:paraId="619FC85F" w14:textId="77777777" w:rsidR="008B3055" w:rsidRPr="008B3055" w:rsidRDefault="008B3055" w:rsidP="00673887">
      <w:pPr>
        <w:autoSpaceDE w:val="0"/>
        <w:autoSpaceDN w:val="0"/>
        <w:adjustRightInd w:val="0"/>
        <w:spacing w:after="0" w:line="360" w:lineRule="auto"/>
        <w:rPr>
          <w:rFonts w:cstheme="minorHAnsi"/>
          <w:sz w:val="24"/>
          <w:szCs w:val="24"/>
        </w:rPr>
      </w:pPr>
    </w:p>
    <w:bookmarkEnd w:id="2"/>
    <w:p w14:paraId="0B7FBFC9" w14:textId="6D01660D" w:rsidR="00963671" w:rsidRPr="00963671" w:rsidRDefault="00963671" w:rsidP="005539DE">
      <w:pPr>
        <w:pStyle w:val="Heading3"/>
        <w:spacing w:line="360" w:lineRule="auto"/>
        <w:rPr>
          <w:rStyle w:val="Strong"/>
          <w:rFonts w:ascii="Open Sans" w:hAnsi="Open Sans" w:cs="Open Sans"/>
          <w:color w:val="1C1D1E"/>
          <w:sz w:val="21"/>
          <w:szCs w:val="21"/>
          <w:shd w:val="clear" w:color="auto" w:fill="FFFFFF"/>
        </w:rPr>
      </w:pPr>
      <w:r w:rsidRPr="00963671">
        <w:rPr>
          <w:rStyle w:val="Strong"/>
          <w:rFonts w:ascii="Open Sans" w:hAnsi="Open Sans" w:cs="Open Sans"/>
          <w:color w:val="1C1D1E"/>
          <w:sz w:val="21"/>
          <w:szCs w:val="21"/>
          <w:shd w:val="clear" w:color="auto" w:fill="FFFFFF"/>
        </w:rPr>
        <w:lastRenderedPageBreak/>
        <w:t>DISCUSSION</w:t>
      </w:r>
    </w:p>
    <w:p w14:paraId="3A9C97C8" w14:textId="1A4BA50A" w:rsidR="00A1643F" w:rsidRPr="00A1643F" w:rsidRDefault="00A1643F" w:rsidP="00A1643F">
      <w:pPr>
        <w:spacing w:line="360" w:lineRule="auto"/>
      </w:pPr>
      <w:r w:rsidRPr="00A1643F">
        <w:t xml:space="preserve">Survey respondents are often asked to give their views through open-ended questions with free-text boxes, but rarely are these types of data utilised fully </w:t>
      </w:r>
      <w:r w:rsidRPr="00A1643F">
        <w:fldChar w:fldCharType="begin"/>
      </w:r>
      <w:r w:rsidRPr="00A1643F">
        <w:instrText xml:space="preserve"> ADDIN EN.CITE &lt;EndNote&gt;&lt;Cite&gt;&lt;Author&gt;Decorte&lt;/Author&gt;&lt;Year&gt;2019&lt;/Year&gt;&lt;RecNum&gt;746&lt;/RecNum&gt;&lt;DisplayText&gt;(Decorte et al., 2019)&lt;/DisplayText&gt;&lt;record&gt;&lt;rec-number&gt;746&lt;/rec-number&gt;&lt;foreign-keys&gt;&lt;key app="EN" db-id="apwx052svx0wfmewrfpvptvidw9svrxvzvsz" timestamp="1644405925"&gt;746&lt;/key&gt;&lt;/foreign-keys&gt;&lt;ref-type name="Journal Article"&gt;17&lt;/ref-type&gt;&lt;contributors&gt;&lt;authors&gt;&lt;author&gt;Decorte, Tom&lt;/author&gt;&lt;author&gt;Malm, Aili&lt;/author&gt;&lt;author&gt;Sznitman, Sharon R&lt;/author&gt;&lt;author&gt;Hakkarainen, Pekka&lt;/author&gt;&lt;author&gt;Barratt, Monica J&lt;/author&gt;&lt;author&gt;Potter, Gary R&lt;/author&gt;&lt;author&gt;Werse, Bernd&lt;/author&gt;&lt;author&gt;Kamphausen, Gerrit&lt;/author&gt;&lt;author&gt;Lenton, Simon&lt;/author&gt;&lt;author&gt;Asmussen Frank, Vibeke&lt;/author&gt;&lt;/authors&gt;&lt;/contributors&gt;&lt;titles&gt;&lt;title&gt;The challenges and benefits of analyzing feedback comments in surveys: Lessons from a cross-national online survey of small-scale cannabis growers&lt;/title&gt;&lt;secondary-title&gt;Methodological Innovations&lt;/secondary-title&gt;&lt;/titles&gt;&lt;periodical&gt;&lt;full-title&gt;Methodological Innovations&lt;/full-title&gt;&lt;/periodical&gt;&lt;pages&gt;2059799119825606&lt;/pages&gt;&lt;volume&gt;12&lt;/volume&gt;&lt;number&gt;1&lt;/number&gt;&lt;dates&gt;&lt;year&gt;2019&lt;/year&gt;&lt;/dates&gt;&lt;isbn&gt;2059-7991&lt;/isbn&gt;&lt;urls&gt;&lt;/urls&gt;&lt;/record&gt;&lt;/Cite&gt;&lt;/EndNote&gt;</w:instrText>
      </w:r>
      <w:r w:rsidRPr="00A1643F">
        <w:fldChar w:fldCharType="separate"/>
      </w:r>
      <w:r w:rsidRPr="00A1643F">
        <w:rPr>
          <w:noProof/>
        </w:rPr>
        <w:t>(Decorte et al., 2019)</w:t>
      </w:r>
      <w:r w:rsidRPr="00A1643F">
        <w:fldChar w:fldCharType="end"/>
      </w:r>
      <w:r w:rsidRPr="00A1643F">
        <w:t xml:space="preserve">. Through this analysis of their own words, we sought to better understand the nature of the working-life priorities for nurses during COVID-19 (during the peak of the first wave in the UK) and to enable the nurses’ perspectives to be heard and utilised to inform future pandemic responses. </w:t>
      </w:r>
    </w:p>
    <w:p w14:paraId="197B18EF" w14:textId="30597860" w:rsidR="00445FB7" w:rsidRDefault="00B15139" w:rsidP="005539DE">
      <w:pPr>
        <w:spacing w:line="360" w:lineRule="auto"/>
      </w:pPr>
      <w:r>
        <w:t xml:space="preserve">In this </w:t>
      </w:r>
      <w:r w:rsidR="004D3410">
        <w:t xml:space="preserve">study, we reported on </w:t>
      </w:r>
      <w:r w:rsidR="00F46534">
        <w:t>nurses’ suggestions for</w:t>
      </w:r>
      <w:r w:rsidR="004D3410">
        <w:t xml:space="preserve"> </w:t>
      </w:r>
      <w:r w:rsidR="00F46534">
        <w:t xml:space="preserve">priority </w:t>
      </w:r>
      <w:r w:rsidR="004D3410">
        <w:t xml:space="preserve">actions required of the Government and employers to immediately improve the working lives of the UK nursing and midwifery workforce during the early stages of the </w:t>
      </w:r>
      <w:r w:rsidR="00F46534">
        <w:t xml:space="preserve">COVID-19 </w:t>
      </w:r>
      <w:r w:rsidR="004D3410">
        <w:t xml:space="preserve">pandemic. </w:t>
      </w:r>
      <w:r w:rsidR="007F43E8">
        <w:t>Of the 2205 respondents</w:t>
      </w:r>
      <w:r w:rsidR="00F46534">
        <w:t xml:space="preserve"> received</w:t>
      </w:r>
      <w:r w:rsidR="007F43E8">
        <w:t xml:space="preserve">, over 97% identified at least one </w:t>
      </w:r>
      <w:r w:rsidR="00F46534">
        <w:t xml:space="preserve">priority </w:t>
      </w:r>
      <w:r w:rsidR="007F43E8">
        <w:t>actio</w:t>
      </w:r>
      <w:r w:rsidR="00F46534">
        <w:t>n</w:t>
      </w:r>
      <w:r w:rsidR="007F43E8">
        <w:t xml:space="preserve">. By far, the most </w:t>
      </w:r>
      <w:r w:rsidR="00F46534">
        <w:t>common action</w:t>
      </w:r>
      <w:r w:rsidR="007F43E8">
        <w:t xml:space="preserve"> linked to </w:t>
      </w:r>
      <w:r w:rsidR="00F46534">
        <w:t xml:space="preserve">the </w:t>
      </w:r>
      <w:r w:rsidR="007F43E8">
        <w:t xml:space="preserve">provision of </w:t>
      </w:r>
      <w:r w:rsidR="00DB5D26">
        <w:t>PPE</w:t>
      </w:r>
      <w:r w:rsidR="007F43E8">
        <w:t xml:space="preserve">. We identified some small differences in </w:t>
      </w:r>
      <w:r w:rsidR="00F46534">
        <w:t>priorities</w:t>
      </w:r>
      <w:r w:rsidR="007F43E8">
        <w:t xml:space="preserve"> between those working in the </w:t>
      </w:r>
      <w:r w:rsidR="00F46534">
        <w:t xml:space="preserve">UK </w:t>
      </w:r>
      <w:r w:rsidR="007F43E8">
        <w:t xml:space="preserve">NHS and </w:t>
      </w:r>
      <w:r w:rsidR="00F46534">
        <w:t xml:space="preserve">those employed in the </w:t>
      </w:r>
      <w:r w:rsidR="007F43E8">
        <w:t xml:space="preserve">non-NHS </w:t>
      </w:r>
      <w:r w:rsidR="00F46534">
        <w:t xml:space="preserve">UK health </w:t>
      </w:r>
      <w:r w:rsidR="007F43E8">
        <w:t xml:space="preserve">sector. </w:t>
      </w:r>
    </w:p>
    <w:p w14:paraId="237EA628" w14:textId="23EC8420" w:rsidR="005E246D" w:rsidRPr="00FD1E96" w:rsidRDefault="00F65739" w:rsidP="005E246D">
      <w:pPr>
        <w:spacing w:line="360" w:lineRule="auto"/>
      </w:pPr>
      <w:r>
        <w:t>T</w:t>
      </w:r>
      <w:r w:rsidR="00445FB7">
        <w:t>he questio</w:t>
      </w:r>
      <w:r w:rsidR="00F46534">
        <w:t xml:space="preserve">n </w:t>
      </w:r>
      <w:r>
        <w:t xml:space="preserve">focussed </w:t>
      </w:r>
      <w:r w:rsidR="00F46534">
        <w:t xml:space="preserve">specifically </w:t>
      </w:r>
      <w:r w:rsidR="00445FB7">
        <w:t xml:space="preserve">on actions </w:t>
      </w:r>
      <w:r w:rsidR="00382AFD">
        <w:t xml:space="preserve">required ‘right now’ </w:t>
      </w:r>
      <w:r w:rsidR="00445FB7">
        <w:t xml:space="preserve">to improve the working lives of respondents. </w:t>
      </w:r>
      <w:r w:rsidR="00F46534">
        <w:t>During</w:t>
      </w:r>
      <w:r w:rsidR="00D978BF">
        <w:t xml:space="preserve"> April 2020</w:t>
      </w:r>
      <w:r w:rsidR="00F46534">
        <w:t>, during the first wave of the UK COVID-19 pandemic,</w:t>
      </w:r>
      <w:r w:rsidR="00D978BF">
        <w:t xml:space="preserve"> </w:t>
      </w:r>
      <w:r w:rsidR="00445FB7">
        <w:t>respondents</w:t>
      </w:r>
      <w:r w:rsidR="00D978BF">
        <w:t>’</w:t>
      </w:r>
      <w:r w:rsidR="00445FB7">
        <w:t xml:space="preserve"> </w:t>
      </w:r>
      <w:r w:rsidR="00D978BF">
        <w:t>primary focus was on</w:t>
      </w:r>
      <w:r w:rsidR="00445FB7">
        <w:t xml:space="preserve"> personal protective equipment, </w:t>
      </w:r>
      <w:r w:rsidR="00D978BF">
        <w:t xml:space="preserve">reflecting </w:t>
      </w:r>
      <w:r w:rsidR="00445FB7">
        <w:t>bot</w:t>
      </w:r>
      <w:r w:rsidR="00F46534">
        <w:t>h</w:t>
      </w:r>
      <w:r w:rsidR="00445FB7">
        <w:t xml:space="preserve"> the </w:t>
      </w:r>
      <w:r w:rsidR="00F46534">
        <w:t xml:space="preserve">emergency </w:t>
      </w:r>
      <w:r w:rsidR="00445FB7">
        <w:t>context of healthcare delivery during the early stages of th</w:t>
      </w:r>
      <w:r w:rsidR="00F46534">
        <w:t>is</w:t>
      </w:r>
      <w:r w:rsidR="00445FB7">
        <w:t xml:space="preserve"> pandemic</w:t>
      </w:r>
      <w:r w:rsidR="00382AFD">
        <w:t xml:space="preserve"> and problems with provision</w:t>
      </w:r>
      <w:r w:rsidR="00445FB7">
        <w:t xml:space="preserve">. </w:t>
      </w:r>
      <w:r w:rsidR="005E246D">
        <w:t xml:space="preserve">A core </w:t>
      </w:r>
      <w:r w:rsidR="00F46534">
        <w:t>concern</w:t>
      </w:r>
      <w:r w:rsidR="00382AFD">
        <w:t xml:space="preserve"> in responding to the </w:t>
      </w:r>
      <w:r w:rsidR="005E246D">
        <w:t>pandemic</w:t>
      </w:r>
      <w:r w:rsidR="00382AFD">
        <w:t xml:space="preserve"> </w:t>
      </w:r>
      <w:r w:rsidR="005E246D">
        <w:t>was ensur</w:t>
      </w:r>
      <w:r w:rsidR="00382AFD">
        <w:t>ing</w:t>
      </w:r>
      <w:r w:rsidR="005E246D">
        <w:t xml:space="preserve"> adequate supplies of PPE so that health care staff could continue to work safely. </w:t>
      </w:r>
      <w:r w:rsidR="00F46534">
        <w:t>During</w:t>
      </w:r>
      <w:r w:rsidR="00EE7F33" w:rsidRPr="00FD1E96">
        <w:t xml:space="preserve"> March 2020, ‘</w:t>
      </w:r>
      <w:r w:rsidR="00EE7F33" w:rsidRPr="00FD1E96">
        <w:rPr>
          <w:i/>
          <w:iCs/>
        </w:rPr>
        <w:t xml:space="preserve">in response to UNISON’s concerns, NHS England and NHS Improvement announced that there has been an increase in PPE being delivered for use by frontline healthcare workers in England’ </w:t>
      </w:r>
      <w:r w:rsidR="00EE7F33" w:rsidRPr="00FD1E96">
        <w:rPr>
          <w:i/>
          <w:iCs/>
        </w:rPr>
        <w:fldChar w:fldCharType="begin"/>
      </w:r>
      <w:r w:rsidR="00EE7F33" w:rsidRPr="00FD1E96">
        <w:rPr>
          <w:i/>
          <w:iCs/>
        </w:rPr>
        <w:instrText xml:space="preserve"> ADDIN EN.CITE &lt;EndNote&gt;&lt;Cite&gt;&lt;Author&gt;UNISON&lt;/Author&gt;&lt;Year&gt;2020&lt;/Year&gt;&lt;RecNum&gt;1019&lt;/RecNum&gt;&lt;DisplayText&gt;(UNISON, 2020)&lt;/DisplayText&gt;&lt;record&gt;&lt;rec-number&gt;1019&lt;/rec-number&gt;&lt;foreign-keys&gt;&lt;key app="EN" db-id="tdrfpptewe0pphesvvj59szvvs5vtxddvzsp" timestamp="1646833951" guid="c1de39a0-0ae2-45cb-bfb3-79c193c06424"&gt;1019&lt;/key&gt;&lt;/foreign-keys&gt;&lt;ref-type name="Web Page"&gt;12&lt;/ref-type&gt;&lt;contributors&gt;&lt;authors&gt;&lt;author&gt;UNISON&lt;/author&gt;&lt;/authors&gt;&lt;/contributors&gt;&lt;titles&gt;&lt;title&gt;UNISON continues to push the government over PPE&lt;/title&gt;&lt;/titles&gt;&lt;number&gt;09 March 2022&lt;/number&gt;&lt;dates&gt;&lt;year&gt;2020&lt;/year&gt;&lt;pub-dates&gt;&lt;date&gt;26 March 2020&lt;/date&gt;&lt;/pub-dates&gt;&lt;/dates&gt;&lt;urls&gt;&lt;related-urls&gt;&lt;url&gt;https://www.unison.org.uk/news/2020/03/health-ppe/&lt;/url&gt;&lt;/related-urls&gt;&lt;/urls&gt;&lt;/record&gt;&lt;/Cite&gt;&lt;/EndNote&gt;</w:instrText>
      </w:r>
      <w:r w:rsidR="00EE7F33" w:rsidRPr="00FD1E96">
        <w:rPr>
          <w:i/>
          <w:iCs/>
        </w:rPr>
        <w:fldChar w:fldCharType="separate"/>
      </w:r>
      <w:r w:rsidR="00EE7F33" w:rsidRPr="00FD1E96">
        <w:rPr>
          <w:i/>
          <w:iCs/>
          <w:noProof/>
        </w:rPr>
        <w:t>(UNISON, 2020)</w:t>
      </w:r>
      <w:r w:rsidR="00EE7F33" w:rsidRPr="00FD1E96">
        <w:rPr>
          <w:i/>
          <w:iCs/>
        </w:rPr>
        <w:fldChar w:fldCharType="end"/>
      </w:r>
      <w:r w:rsidR="00EE7F33" w:rsidRPr="00FD1E96">
        <w:rPr>
          <w:i/>
          <w:iCs/>
        </w:rPr>
        <w:t>.</w:t>
      </w:r>
      <w:r w:rsidR="00EE7F33" w:rsidRPr="00FD1E96">
        <w:t xml:space="preserve"> </w:t>
      </w:r>
      <w:r w:rsidR="005E246D">
        <w:t xml:space="preserve">The UK Government reported on </w:t>
      </w:r>
      <w:r w:rsidR="00F46534">
        <w:t xml:space="preserve">attempts to secure </w:t>
      </w:r>
      <w:r w:rsidR="005E246D" w:rsidRPr="00C14709">
        <w:t>procurement</w:t>
      </w:r>
      <w:r w:rsidR="005E246D">
        <w:t xml:space="preserve"> of </w:t>
      </w:r>
      <w:r w:rsidR="005E246D" w:rsidRPr="00C14709">
        <w:t>(PPE)</w:t>
      </w:r>
      <w:r w:rsidR="005E246D" w:rsidRPr="00FD1E96">
        <w:t xml:space="preserve"> at the</w:t>
      </w:r>
      <w:r w:rsidR="00F46534">
        <w:t xml:space="preserve"> outbreak</w:t>
      </w:r>
      <w:r w:rsidR="005E246D" w:rsidRPr="00FD1E96">
        <w:t xml:space="preserve"> of the pandemic, </w:t>
      </w:r>
      <w:r w:rsidR="00F46534">
        <w:t xml:space="preserve">and </w:t>
      </w:r>
      <w:r w:rsidR="005E246D" w:rsidRPr="00FD1E96">
        <w:t>stat</w:t>
      </w:r>
      <w:r w:rsidR="00F46534">
        <w:t>ed</w:t>
      </w:r>
      <w:r w:rsidR="005E246D" w:rsidRPr="00FD1E96">
        <w:t xml:space="preserve"> in November 2021</w:t>
      </w:r>
      <w:r w:rsidR="00F46534">
        <w:t>:</w:t>
      </w:r>
      <w:r w:rsidR="005E246D" w:rsidRPr="00FD1E96">
        <w:t xml:space="preserve"> </w:t>
      </w:r>
      <w:r w:rsidR="005E246D" w:rsidRPr="00FD1E96">
        <w:rPr>
          <w:i/>
          <w:iCs/>
        </w:rPr>
        <w:t xml:space="preserve">‘we continue to stand by the efforts we made at the height of the early pandemic to prioritise and protect our staff in the frontline’ </w:t>
      </w:r>
      <w:r w:rsidR="005E246D" w:rsidRPr="00FD1E96">
        <w:rPr>
          <w:i/>
          <w:iCs/>
        </w:rPr>
        <w:fldChar w:fldCharType="begin"/>
      </w:r>
      <w:r w:rsidR="005E246D" w:rsidRPr="00FD1E96">
        <w:rPr>
          <w:i/>
          <w:iCs/>
        </w:rPr>
        <w:instrText xml:space="preserve"> ADDIN EN.CITE &lt;EndNote&gt;&lt;Cite&gt;&lt;Author&gt;Gov.uk&lt;/Author&gt;&lt;Year&gt;2021&lt;/Year&gt;&lt;RecNum&gt;1018&lt;/RecNum&gt;&lt;DisplayText&gt;(Gov.uk, 2021)&lt;/DisplayText&gt;&lt;record&gt;&lt;rec-number&gt;1018&lt;/rec-number&gt;&lt;foreign-keys&gt;&lt;key app="EN" db-id="tdrfpptewe0pphesvvj59szvvs5vtxddvzsp" timestamp="1646833621" guid="140a5d13-cc2c-4d6e-8a46-e0a463e36713"&gt;1018&lt;/key&gt;&lt;/foreign-keys&gt;&lt;ref-type name="Web Page"&gt;12&lt;/ref-type&gt;&lt;contributors&gt;&lt;authors&gt;&lt;author&gt;Gov.uk&lt;/author&gt;&lt;/authors&gt;&lt;/contributors&gt;&lt;titles&gt;&lt;title&gt;Government response: PPE procurement in the early pandemic&lt;/title&gt;&lt;/titles&gt;&lt;number&gt;09 March 2022&lt;/number&gt;&lt;dates&gt;&lt;year&gt;2021&lt;/year&gt;&lt;pub-dates&gt;&lt;date&gt;11 February 2022&lt;/date&gt;&lt;/pub-dates&gt;&lt;/dates&gt;&lt;urls&gt;&lt;related-urls&gt;&lt;url&gt;https://www.gov.uk/government/news/ppe-procurement-in-the-early-pandemic&lt;/url&gt;&lt;/related-urls&gt;&lt;/urls&gt;&lt;/record&gt;&lt;/Cite&gt;&lt;/EndNote&gt;</w:instrText>
      </w:r>
      <w:r w:rsidR="005E246D" w:rsidRPr="00FD1E96">
        <w:rPr>
          <w:i/>
          <w:iCs/>
        </w:rPr>
        <w:fldChar w:fldCharType="separate"/>
      </w:r>
      <w:r w:rsidR="005E246D" w:rsidRPr="00FD1E96">
        <w:rPr>
          <w:i/>
          <w:iCs/>
          <w:noProof/>
        </w:rPr>
        <w:t>(Gov.uk, 2021)</w:t>
      </w:r>
      <w:r w:rsidR="005E246D" w:rsidRPr="00FD1E96">
        <w:rPr>
          <w:i/>
          <w:iCs/>
        </w:rPr>
        <w:fldChar w:fldCharType="end"/>
      </w:r>
      <w:r w:rsidR="005E246D" w:rsidRPr="00FD1E96">
        <w:rPr>
          <w:i/>
          <w:iCs/>
        </w:rPr>
        <w:t xml:space="preserve">. </w:t>
      </w:r>
      <w:r w:rsidR="005E246D">
        <w:t xml:space="preserve"> </w:t>
      </w:r>
    </w:p>
    <w:p w14:paraId="1BEE13BE" w14:textId="43958B87" w:rsidR="00497CB9" w:rsidRDefault="00F46534" w:rsidP="005539DE">
      <w:pPr>
        <w:spacing w:line="360" w:lineRule="auto"/>
      </w:pPr>
      <w:r>
        <w:t>D</w:t>
      </w:r>
      <w:r w:rsidR="000F14CE">
        <w:t xml:space="preserve">espite these assurances, </w:t>
      </w:r>
      <w:r w:rsidR="005E246D">
        <w:t>there were widespread reports of individual</w:t>
      </w:r>
      <w:r>
        <w:t xml:space="preserve"> nurses and midwives </w:t>
      </w:r>
      <w:r w:rsidR="005E246D">
        <w:t>being asked to ration PPE use</w:t>
      </w:r>
      <w:r>
        <w:t>, or even</w:t>
      </w:r>
      <w:r w:rsidR="005E246D">
        <w:t xml:space="preserve"> to make their own PPE (e.g. u</w:t>
      </w:r>
      <w:r>
        <w:t>sing</w:t>
      </w:r>
      <w:r w:rsidR="005E246D">
        <w:t xml:space="preserve"> bin-bags in place of gowns</w:t>
      </w:r>
      <w:r w:rsidR="000F14CE">
        <w:t xml:space="preserve">, </w:t>
      </w:r>
      <w:r>
        <w:t xml:space="preserve">a finding </w:t>
      </w:r>
      <w:r w:rsidR="000F14CE">
        <w:t xml:space="preserve">particularly </w:t>
      </w:r>
      <w:r>
        <w:t xml:space="preserve">common </w:t>
      </w:r>
      <w:r w:rsidR="000F14CE">
        <w:t>in community and mental health settings</w:t>
      </w:r>
      <w:r w:rsidR="005E246D">
        <w:t>). At th</w:t>
      </w:r>
      <w:r>
        <w:t>e same</w:t>
      </w:r>
      <w:r w:rsidR="005E246D">
        <w:t xml:space="preserve"> time, there were also increasing reports of healthcare workers</w:t>
      </w:r>
      <w:r>
        <w:t>, including frontline nurses,</w:t>
      </w:r>
      <w:r w:rsidR="005E246D">
        <w:t xml:space="preserve"> dying </w:t>
      </w:r>
      <w:r w:rsidR="000F14CE">
        <w:t>from</w:t>
      </w:r>
      <w:r w:rsidR="005E246D">
        <w:t xml:space="preserve"> COVID-19</w:t>
      </w:r>
      <w:r>
        <w:t xml:space="preserve"> infection</w:t>
      </w:r>
      <w:r w:rsidR="005E246D">
        <w:t>. For</w:t>
      </w:r>
      <w:r>
        <w:t xml:space="preserve"> those in Government</w:t>
      </w:r>
      <w:r w:rsidR="005E246D">
        <w:t>, there was a need t</w:t>
      </w:r>
      <w:r>
        <w:t>o</w:t>
      </w:r>
      <w:r w:rsidR="005E246D">
        <w:t xml:space="preserve"> source PPE supplies </w:t>
      </w:r>
      <w:r>
        <w:t xml:space="preserve">urgently </w:t>
      </w:r>
      <w:r w:rsidR="005E246D">
        <w:t xml:space="preserve">and </w:t>
      </w:r>
      <w:r>
        <w:t xml:space="preserve">to </w:t>
      </w:r>
      <w:r w:rsidR="005E246D">
        <w:t xml:space="preserve">ensure </w:t>
      </w:r>
      <w:r>
        <w:t xml:space="preserve">that (sometimes scarce) </w:t>
      </w:r>
      <w:r w:rsidR="005E246D">
        <w:t>available resources were use</w:t>
      </w:r>
      <w:r>
        <w:t>d</w:t>
      </w:r>
      <w:r w:rsidR="005E246D">
        <w:t xml:space="preserve"> effectively. A key challenge was </w:t>
      </w:r>
      <w:r>
        <w:t xml:space="preserve">the pervasive </w:t>
      </w:r>
      <w:r w:rsidR="005E246D">
        <w:t xml:space="preserve">uncertainty </w:t>
      </w:r>
      <w:r>
        <w:t>about</w:t>
      </w:r>
      <w:r w:rsidR="005E246D">
        <w:t xml:space="preserve"> the precise </w:t>
      </w:r>
      <w:r>
        <w:t xml:space="preserve">nature of </w:t>
      </w:r>
      <w:r w:rsidR="005E246D">
        <w:t xml:space="preserve">risk </w:t>
      </w:r>
      <w:r>
        <w:t xml:space="preserve">faced </w:t>
      </w:r>
      <w:r w:rsidR="005E246D">
        <w:t>during different clinical activities, and the</w:t>
      </w:r>
      <w:r>
        <w:t xml:space="preserve"> variations</w:t>
      </w:r>
      <w:r w:rsidR="005E246D">
        <w:t xml:space="preserve"> in clinical guidelines</w:t>
      </w:r>
      <w:r>
        <w:t xml:space="preserve"> that were being produced</w:t>
      </w:r>
      <w:r w:rsidR="005E246D">
        <w:t>.</w:t>
      </w:r>
    </w:p>
    <w:p w14:paraId="2C96D3C9" w14:textId="083345BA" w:rsidR="00445FB7" w:rsidRDefault="00DC0B57" w:rsidP="005539DE">
      <w:pPr>
        <w:spacing w:line="360" w:lineRule="auto"/>
      </w:pPr>
      <w:r>
        <w:t>The</w:t>
      </w:r>
      <w:r w:rsidR="003F283B">
        <w:t xml:space="preserve"> scarcity of PPE for some nurses and midwives</w:t>
      </w:r>
      <w:r w:rsidR="00F46534">
        <w:t>,</w:t>
      </w:r>
      <w:r w:rsidR="003F283B">
        <w:t xml:space="preserve"> and requests to ration it</w:t>
      </w:r>
      <w:r w:rsidR="00F46534">
        <w:t>s use,</w:t>
      </w:r>
      <w:r w:rsidR="00FF4382">
        <w:t xml:space="preserve"> aligns </w:t>
      </w:r>
      <w:r w:rsidR="003F283B">
        <w:t>with the findings f</w:t>
      </w:r>
      <w:r w:rsidR="00FF4382">
        <w:t xml:space="preserve">rom other UK studies and international studies </w:t>
      </w:r>
      <w:r w:rsidR="00FF4382">
        <w:rPr>
          <w:rFonts w:cs="Arial"/>
        </w:rPr>
        <w:t xml:space="preserve">(Catania et al., 2021) </w:t>
      </w:r>
      <w:r w:rsidR="00FF4382">
        <w:rPr>
          <w:rFonts w:cs="Arial"/>
        </w:rPr>
        <w:fldChar w:fldCharType="begin"/>
      </w:r>
      <w:r w:rsidR="00FF4382">
        <w:rPr>
          <w:rFonts w:cs="Arial"/>
        </w:rPr>
        <w:instrText xml:space="preserve"> ADDIN EN.CITE &lt;EndNote&gt;&lt;Cite&gt;&lt;Author&gt;Hoernke&lt;/Author&gt;&lt;Year&gt;2021&lt;/Year&gt;&lt;RecNum&gt;737&lt;/RecNum&gt;&lt;DisplayText&gt;(Hoernke et al., 2021)&lt;/DisplayText&gt;&lt;record&gt;&lt;rec-number&gt;737&lt;/rec-number&gt;&lt;foreign-keys&gt;&lt;key app="EN" db-id="apwx052svx0wfmewrfpvptvidw9svrxvzvsz" timestamp="1643545415"&gt;737&lt;/key&gt;&lt;/foreign-keys&gt;&lt;ref-type name="Journal Article"&gt;17&lt;/ref-type&gt;&lt;contributors&gt;&lt;authors&gt;&lt;author&gt;Hoernke, Katarina&lt;/author&gt;&lt;author&gt;Djellouli, Nehla&lt;/author&gt;&lt;author&gt;Andrews, Lily&lt;/author&gt;&lt;author&gt;Lewis-Jackson, Sasha&lt;/author&gt;&lt;author&gt;Manby, Louisa&lt;/author&gt;&lt;author&gt;Martin, Sam&lt;/author&gt;&lt;author&gt;Vanderslott, Samantha&lt;/author&gt;&lt;author&gt;Vindrola-Padros, Cecilia&lt;/author&gt;&lt;/authors&gt;&lt;/contributors&gt;&lt;titles&gt;&lt;title&gt;Frontline healthcare workers’ experiences with personal protective equipment during the COVID-19 pandemic in the UK: a rapid qualitative appraisal&lt;/title&gt;&lt;secondary-title&gt;BMJ open&lt;/secondary-title&gt;&lt;/titles&gt;&lt;periodical&gt;&lt;full-title&gt;BMJ open&lt;/full-title&gt;&lt;/periodical&gt;&lt;pages&gt;e046199&lt;/pages&gt;&lt;volume&gt;11&lt;/volume&gt;&lt;number&gt;1&lt;/number&gt;&lt;dates&gt;&lt;year&gt;2021&lt;/year&gt;&lt;/dates&gt;&lt;isbn&gt;2044-6055&lt;/isbn&gt;&lt;urls&gt;&lt;/urls&gt;&lt;/record&gt;&lt;/Cite&gt;&lt;/EndNote&gt;</w:instrText>
      </w:r>
      <w:r w:rsidR="00FF4382">
        <w:rPr>
          <w:rFonts w:cs="Arial"/>
        </w:rPr>
        <w:fldChar w:fldCharType="separate"/>
      </w:r>
      <w:r w:rsidR="00FF4382">
        <w:rPr>
          <w:rFonts w:cs="Arial"/>
          <w:noProof/>
        </w:rPr>
        <w:t>(Hoernke et al., 2021)</w:t>
      </w:r>
      <w:r w:rsidR="00FF4382">
        <w:rPr>
          <w:rFonts w:cs="Arial"/>
        </w:rPr>
        <w:fldChar w:fldCharType="end"/>
      </w:r>
      <w:r w:rsidR="00FF4382">
        <w:rPr>
          <w:rFonts w:cs="Arial"/>
        </w:rPr>
        <w:t xml:space="preserve">. </w:t>
      </w:r>
      <w:r w:rsidR="00FF4382">
        <w:rPr>
          <w:rFonts w:cs="Arial"/>
        </w:rPr>
        <w:lastRenderedPageBreak/>
        <w:t xml:space="preserve">Research based on testimonies from 23 nurses in Italy </w:t>
      </w:r>
      <w:r w:rsidR="00F46534">
        <w:rPr>
          <w:rFonts w:cs="Arial"/>
        </w:rPr>
        <w:t xml:space="preserve">during </w:t>
      </w:r>
      <w:r w:rsidR="00FF4382">
        <w:rPr>
          <w:rFonts w:cs="Arial"/>
        </w:rPr>
        <w:t>April</w:t>
      </w:r>
      <w:r w:rsidR="00F46534">
        <w:rPr>
          <w:rFonts w:cs="Arial"/>
        </w:rPr>
        <w:t xml:space="preserve"> and </w:t>
      </w:r>
      <w:r w:rsidR="00FF4382">
        <w:rPr>
          <w:rFonts w:cs="Arial"/>
        </w:rPr>
        <w:t>May 2020</w:t>
      </w:r>
      <w:r w:rsidR="00F46534">
        <w:rPr>
          <w:rFonts w:cs="Arial"/>
        </w:rPr>
        <w:t>,</w:t>
      </w:r>
      <w:r w:rsidR="00FF4382">
        <w:rPr>
          <w:rFonts w:cs="Arial"/>
        </w:rPr>
        <w:t xml:space="preserve">  </w:t>
      </w:r>
      <w:r w:rsidR="00FF4382" w:rsidRPr="0000673C">
        <w:rPr>
          <w:rFonts w:cs="Arial"/>
        </w:rPr>
        <w:t xml:space="preserve">highlighted the huge impact of COVID-19 on the Italian nursing workforce,  and </w:t>
      </w:r>
      <w:r w:rsidR="00FF4382">
        <w:rPr>
          <w:rFonts w:cs="Arial"/>
        </w:rPr>
        <w:t xml:space="preserve">revealed </w:t>
      </w:r>
      <w:r w:rsidR="00FF4382" w:rsidRPr="0000673C">
        <w:rPr>
          <w:rFonts w:cs="Arial"/>
        </w:rPr>
        <w:t xml:space="preserve">the </w:t>
      </w:r>
      <w:r w:rsidR="006F5DAE">
        <w:rPr>
          <w:rFonts w:cs="Arial"/>
        </w:rPr>
        <w:t>high</w:t>
      </w:r>
      <w:r w:rsidR="00FF4382" w:rsidRPr="0000673C">
        <w:rPr>
          <w:rFonts w:cs="Arial"/>
        </w:rPr>
        <w:t xml:space="preserve"> risk</w:t>
      </w:r>
      <w:r w:rsidR="006F5DAE">
        <w:rPr>
          <w:rFonts w:cs="Arial"/>
        </w:rPr>
        <w:t>s</w:t>
      </w:r>
      <w:r w:rsidR="00FF4382" w:rsidRPr="0000673C">
        <w:rPr>
          <w:rFonts w:cs="Arial"/>
        </w:rPr>
        <w:t xml:space="preserve"> associated with caring for COVID-19 patients</w:t>
      </w:r>
      <w:r w:rsidR="00F46534">
        <w:rPr>
          <w:rFonts w:cs="Arial"/>
        </w:rPr>
        <w:t>;</w:t>
      </w:r>
      <w:r w:rsidR="00FF4382" w:rsidRPr="0000673C">
        <w:rPr>
          <w:rFonts w:cs="Arial"/>
        </w:rPr>
        <w:t xml:space="preserve"> </w:t>
      </w:r>
      <w:r w:rsidR="00F46534">
        <w:rPr>
          <w:rFonts w:cs="Arial"/>
        </w:rPr>
        <w:t xml:space="preserve">risks </w:t>
      </w:r>
      <w:r w:rsidR="00FF4382">
        <w:rPr>
          <w:rFonts w:cs="Arial"/>
        </w:rPr>
        <w:t>which</w:t>
      </w:r>
      <w:r w:rsidR="00FF4382" w:rsidRPr="0000673C">
        <w:rPr>
          <w:rFonts w:cs="Arial"/>
        </w:rPr>
        <w:t xml:space="preserve"> </w:t>
      </w:r>
      <w:r w:rsidR="00F46534">
        <w:rPr>
          <w:rFonts w:cs="Arial"/>
        </w:rPr>
        <w:t xml:space="preserve">had </w:t>
      </w:r>
      <w:r w:rsidR="00FF4382" w:rsidRPr="0000673C">
        <w:rPr>
          <w:rFonts w:cs="Arial"/>
        </w:rPr>
        <w:t xml:space="preserve">increased as a result of shortages of appropriate </w:t>
      </w:r>
      <w:r w:rsidR="00FF4382">
        <w:rPr>
          <w:rFonts w:cs="Arial"/>
        </w:rPr>
        <w:t>PPE</w:t>
      </w:r>
      <w:r w:rsidR="006F5DAE">
        <w:rPr>
          <w:rFonts w:cs="Arial"/>
        </w:rPr>
        <w:t xml:space="preserve"> </w:t>
      </w:r>
      <w:r w:rsidR="00FF4382">
        <w:rPr>
          <w:rFonts w:cs="Arial"/>
        </w:rPr>
        <w:fldChar w:fldCharType="begin"/>
      </w:r>
      <w:r w:rsidR="00FF4382">
        <w:rPr>
          <w:rFonts w:cs="Arial"/>
        </w:rPr>
        <w:instrText xml:space="preserve"> ADDIN EN.CITE &lt;EndNote&gt;&lt;Cite&gt;&lt;Author&gt;Catania&lt;/Author&gt;&lt;Year&gt;2021&lt;/Year&gt;&lt;RecNum&gt;734&lt;/RecNum&gt;&lt;DisplayText&gt;(Catania et al., 2021)&lt;/DisplayText&gt;&lt;record&gt;&lt;rec-number&gt;734&lt;/rec-number&gt;&lt;foreign-keys&gt;&lt;key app="EN" db-id="apwx052svx0wfmewrfpvptvidw9svrxvzvsz" timestamp="1643544439"&gt;734&lt;/key&gt;&lt;/foreign-keys&gt;&lt;ref-type name="Journal Article"&gt;17&lt;/ref-type&gt;&lt;contributors&gt;&lt;authors&gt;&lt;author&gt;Catania, Gianluca&lt;/author&gt;&lt;author&gt;Zanini, Milko&lt;/author&gt;&lt;author&gt;Hayter, Mark&lt;/author&gt;&lt;author&gt;Timmins, Fiona&lt;/author&gt;&lt;author&gt;Dasso, Nicoletta&lt;/author&gt;&lt;author&gt;Ottonello, Giulia&lt;/author&gt;&lt;author&gt;Aleo, Giuseppe&lt;/author&gt;&lt;author&gt;Sasso, Loredana&lt;/author&gt;&lt;author&gt;Bagnasco, Annamaria&lt;/author&gt;&lt;/authors&gt;&lt;/contributors&gt;&lt;titles&gt;&lt;title&gt;Lessons from Italian front‐line nurses&amp;apos; experiences during the COVID‐19 pandemic: A qualitative descriptive study&lt;/title&gt;&lt;secondary-title&gt;Journal of nursing management&lt;/secondary-title&gt;&lt;/titles&gt;&lt;periodical&gt;&lt;full-title&gt;Journal of nursing management&lt;/full-title&gt;&lt;/periodical&gt;&lt;pages&gt;404-411&lt;/pages&gt;&lt;volume&gt;29&lt;/volume&gt;&lt;number&gt;3&lt;/number&gt;&lt;dates&gt;&lt;year&gt;2021&lt;/year&gt;&lt;/dates&gt;&lt;isbn&gt;0966-0429&lt;/isbn&gt;&lt;urls&gt;&lt;related-urls&gt;&lt;url&gt;https://onlinelibrary.wiley.com/doi/10.1111/jonm.13194&lt;/url&gt;&lt;/related-urls&gt;&lt;/urls&gt;&lt;/record&gt;&lt;/Cite&gt;&lt;/EndNote&gt;</w:instrText>
      </w:r>
      <w:r w:rsidR="00FF4382">
        <w:rPr>
          <w:rFonts w:cs="Arial"/>
        </w:rPr>
        <w:fldChar w:fldCharType="separate"/>
      </w:r>
      <w:r w:rsidR="00FF4382">
        <w:rPr>
          <w:rFonts w:cs="Arial"/>
        </w:rPr>
        <w:t>(Catania et al., 2021)</w:t>
      </w:r>
      <w:r w:rsidR="00FF4382">
        <w:rPr>
          <w:rFonts w:cs="Arial"/>
        </w:rPr>
        <w:fldChar w:fldCharType="end"/>
      </w:r>
      <w:r w:rsidR="00FF4382">
        <w:rPr>
          <w:rFonts w:cs="Arial"/>
        </w:rPr>
        <w:t xml:space="preserve">. In the UK, an early assessment in March 2020 reported </w:t>
      </w:r>
      <w:r w:rsidR="00FF4382" w:rsidRPr="00E43072">
        <w:rPr>
          <w:rFonts w:cs="Arial"/>
        </w:rPr>
        <w:t xml:space="preserve">inappropriate provision of PPE, </w:t>
      </w:r>
      <w:r w:rsidR="00F46534">
        <w:rPr>
          <w:rFonts w:cs="Arial"/>
        </w:rPr>
        <w:t xml:space="preserve">as well as </w:t>
      </w:r>
      <w:r w:rsidR="00FF4382" w:rsidRPr="00E43072">
        <w:rPr>
          <w:rFonts w:cs="Arial"/>
        </w:rPr>
        <w:t>inadequate training and inconsistent guidance</w:t>
      </w:r>
      <w:r w:rsidR="00FF4382">
        <w:rPr>
          <w:rFonts w:cs="Arial"/>
        </w:rPr>
        <w:t xml:space="preserve"> </w:t>
      </w:r>
      <w:r w:rsidR="00F46534">
        <w:rPr>
          <w:rFonts w:cs="Arial"/>
        </w:rPr>
        <w:t xml:space="preserve">that served to </w:t>
      </w:r>
      <w:r w:rsidR="00FF4382">
        <w:rPr>
          <w:rFonts w:cs="Arial"/>
        </w:rPr>
        <w:t>hampe</w:t>
      </w:r>
      <w:r w:rsidR="00F46534">
        <w:rPr>
          <w:rFonts w:cs="Arial"/>
        </w:rPr>
        <w:t>r</w:t>
      </w:r>
      <w:r w:rsidR="00FF4382">
        <w:rPr>
          <w:rFonts w:cs="Arial"/>
        </w:rPr>
        <w:t xml:space="preserve"> health care workers</w:t>
      </w:r>
      <w:r w:rsidR="00F46534">
        <w:rPr>
          <w:rFonts w:cs="Arial"/>
        </w:rPr>
        <w:t xml:space="preserve"> further</w:t>
      </w:r>
      <w:r w:rsidR="00EF0C56">
        <w:rPr>
          <w:rFonts w:cs="Arial"/>
        </w:rPr>
        <w:t xml:space="preserve"> </w:t>
      </w:r>
      <w:r w:rsidR="00FF4382">
        <w:rPr>
          <w:rFonts w:cs="Arial"/>
        </w:rPr>
        <w:fldChar w:fldCharType="begin"/>
      </w:r>
      <w:r w:rsidR="00FF4382">
        <w:rPr>
          <w:rFonts w:cs="Arial"/>
        </w:rPr>
        <w:instrText xml:space="preserve"> ADDIN EN.CITE &lt;EndNote&gt;&lt;Cite&gt;&lt;Author&gt;Hoernke&lt;/Author&gt;&lt;Year&gt;2021&lt;/Year&gt;&lt;RecNum&gt;737&lt;/RecNum&gt;&lt;DisplayText&gt;(Hoernke et al., 2021)&lt;/DisplayText&gt;&lt;record&gt;&lt;rec-number&gt;737&lt;/rec-number&gt;&lt;foreign-keys&gt;&lt;key app="EN" db-id="apwx052svx0wfmewrfpvptvidw9svrxvzvsz" timestamp="1643545415"&gt;737&lt;/key&gt;&lt;/foreign-keys&gt;&lt;ref-type name="Journal Article"&gt;17&lt;/ref-type&gt;&lt;contributors&gt;&lt;authors&gt;&lt;author&gt;Hoernke, Katarina&lt;/author&gt;&lt;author&gt;Djellouli, Nehla&lt;/author&gt;&lt;author&gt;Andrews, Lily&lt;/author&gt;&lt;author&gt;Lewis-Jackson, Sasha&lt;/author&gt;&lt;author&gt;Manby, Louisa&lt;/author&gt;&lt;author&gt;Martin, Sam&lt;/author&gt;&lt;author&gt;Vanderslott, Samantha&lt;/author&gt;&lt;author&gt;Vindrola-Padros, Cecilia&lt;/author&gt;&lt;/authors&gt;&lt;/contributors&gt;&lt;titles&gt;&lt;title&gt;Frontline healthcare workers’ experiences with personal protective equipment during the COVID-19 pandemic in the UK: a rapid qualitative appraisal&lt;/title&gt;&lt;secondary-title&gt;BMJ open&lt;/secondary-title&gt;&lt;/titles&gt;&lt;periodical&gt;&lt;full-title&gt;BMJ open&lt;/full-title&gt;&lt;/periodical&gt;&lt;pages&gt;e046199&lt;/pages&gt;&lt;volume&gt;11&lt;/volume&gt;&lt;number&gt;1&lt;/number&gt;&lt;dates&gt;&lt;year&gt;2021&lt;/year&gt;&lt;/dates&gt;&lt;isbn&gt;2044-6055&lt;/isbn&gt;&lt;urls&gt;&lt;/urls&gt;&lt;/record&gt;&lt;/Cite&gt;&lt;/EndNote&gt;</w:instrText>
      </w:r>
      <w:r w:rsidR="00FF4382">
        <w:rPr>
          <w:rFonts w:cs="Arial"/>
        </w:rPr>
        <w:fldChar w:fldCharType="separate"/>
      </w:r>
      <w:r w:rsidR="00FF4382">
        <w:rPr>
          <w:rFonts w:cs="Arial"/>
          <w:noProof/>
        </w:rPr>
        <w:t>(Hoernke et al., 2021)</w:t>
      </w:r>
      <w:r w:rsidR="00FF4382">
        <w:rPr>
          <w:rFonts w:cs="Arial"/>
        </w:rPr>
        <w:fldChar w:fldCharType="end"/>
      </w:r>
      <w:r w:rsidR="00FF4382">
        <w:rPr>
          <w:rFonts w:cs="Arial"/>
        </w:rPr>
        <w:t xml:space="preserve">. </w:t>
      </w:r>
      <w:r w:rsidR="00FF4382">
        <w:t xml:space="preserve">Despite widespread criticism of </w:t>
      </w:r>
      <w:r w:rsidR="00F46534">
        <w:t xml:space="preserve">UK </w:t>
      </w:r>
      <w:r w:rsidR="00FF4382">
        <w:t>employer</w:t>
      </w:r>
      <w:r w:rsidR="00F46534">
        <w:t>s</w:t>
      </w:r>
      <w:r w:rsidR="00FF4382">
        <w:t xml:space="preserve"> and </w:t>
      </w:r>
      <w:r w:rsidR="00F46534">
        <w:t xml:space="preserve">the </w:t>
      </w:r>
      <w:r w:rsidR="00FF4382">
        <w:t xml:space="preserve">Government’s response in relation to PPE supplies, there was </w:t>
      </w:r>
      <w:r w:rsidR="00F46534">
        <w:t xml:space="preserve">also some </w:t>
      </w:r>
      <w:r w:rsidR="00FF4382">
        <w:t xml:space="preserve">evidence of rapid improvement. For example, between </w:t>
      </w:r>
      <w:r w:rsidR="005E246D">
        <w:t xml:space="preserve">April and May 2020, when the </w:t>
      </w:r>
      <w:r w:rsidR="00FF4382">
        <w:t xml:space="preserve">first two ICON surveys </w:t>
      </w:r>
      <w:r w:rsidR="005E246D">
        <w:t xml:space="preserve">were disseminated, the proportion of respondents agreeing or strongly agreeing that correct PPE was always available increased from 39% to 60% </w:t>
      </w:r>
      <w:r w:rsidR="004219A1">
        <w:fldChar w:fldCharType="begin"/>
      </w:r>
      <w:r w:rsidR="007E0164">
        <w:instrText xml:space="preserve"> ADDIN EN.CITE &lt;EndNote&gt;&lt;Cite&gt;&lt;Author&gt;Couper&lt;/Author&gt;&lt;Year&gt;2022&lt;/Year&gt;&lt;RecNum&gt;1016&lt;/RecNum&gt;&lt;DisplayText&gt;(Couper et al., 2022)&lt;/DisplayText&gt;&lt;record&gt;&lt;rec-number&gt;1016&lt;/rec-number&gt;&lt;foreign-keys&gt;&lt;key app="EN" db-id="tdrfpptewe0pphesvvj59szvvs5vtxddvzsp" timestamp="1646831098" guid="37e3909c-e224-4af7-be32-ba0702c5f6aa"&gt;1016&lt;/key&gt;&lt;/foreign-keys&gt;&lt;ref-type name="Journal Article"&gt;17&lt;/ref-type&gt;&lt;contributors&gt;&lt;authors&gt;&lt;author&gt;Couper, Keith&lt;/author&gt;&lt;author&gt;Murrells, Trevor&lt;/author&gt;&lt;author&gt;Sanders, Julie&lt;/author&gt;&lt;author&gt;Anderson, Janet E.&lt;/author&gt;&lt;author&gt;Blake, Holly&lt;/author&gt;&lt;author&gt;Kelly, Daniel&lt;/author&gt;&lt;author&gt;Kent, Bridie&lt;/author&gt;&lt;author&gt;Maben, Jill&lt;/author&gt;&lt;author&gt;Rafferty, Anne Marie&lt;/author&gt;&lt;author&gt;Taylor, Rachel M.&lt;/author&gt;&lt;author&gt;Harris, Ruth&lt;/author&gt;&lt;/authors&gt;&lt;/contributors&gt;&lt;titles&gt;&lt;title&gt;The impact of COVID-19 on the wellbeing of the UK nursing and midwifery workforce during the first pandemic wave: A longitudinal survey study&lt;/title&gt;&lt;secondary-title&gt;International Journal of Nursing Studies&lt;/secondary-title&gt;&lt;/titles&gt;&lt;periodical&gt;&lt;full-title&gt;International Journal of Nursing Studies&lt;/full-title&gt;&lt;/periodical&gt;&lt;pages&gt;104155&lt;/pages&gt;&lt;volume&gt;127&lt;/volume&gt;&lt;keywords&gt;&lt;keyword&gt;COVID-19&lt;/keyword&gt;&lt;keyword&gt;Nurses&lt;/keyword&gt;&lt;keyword&gt;Midwives&lt;/keyword&gt;&lt;keyword&gt;Pandemics&lt;/keyword&gt;&lt;keyword&gt;Post-traumatic stress disorders&lt;/keyword&gt;&lt;keyword&gt;Professional burnout&lt;/keyword&gt;&lt;keyword&gt;Psychological distress&lt;/keyword&gt;&lt;keyword&gt;Survey&lt;/keyword&gt;&lt;/keywords&gt;&lt;dates&gt;&lt;year&gt;2022&lt;/year&gt;&lt;pub-dates&gt;&lt;date&gt;2022/03/01/&lt;/date&gt;&lt;/pub-dates&gt;&lt;/dates&gt;&lt;isbn&gt;0020-7489&lt;/isbn&gt;&lt;urls&gt;&lt;related-urls&gt;&lt;url&gt;https://www.sciencedirect.com/science/article/pii/S002074892100300X&lt;/url&gt;&lt;/related-urls&gt;&lt;/urls&gt;&lt;electronic-resource-num&gt;https://doi.org/10.1016/j.ijnurstu.2021.104155&lt;/electronic-resource-num&gt;&lt;/record&gt;&lt;/Cite&gt;&lt;/EndNote&gt;</w:instrText>
      </w:r>
      <w:r w:rsidR="004219A1">
        <w:fldChar w:fldCharType="separate"/>
      </w:r>
      <w:r w:rsidR="004219A1">
        <w:rPr>
          <w:noProof/>
        </w:rPr>
        <w:t>(Couper et al., 2022)</w:t>
      </w:r>
      <w:r w:rsidR="004219A1">
        <w:fldChar w:fldCharType="end"/>
      </w:r>
      <w:r w:rsidR="00AA2709">
        <w:t>.</w:t>
      </w:r>
    </w:p>
    <w:p w14:paraId="28E3D954" w14:textId="06EC862B" w:rsidR="007859EC" w:rsidRDefault="00EF5B71" w:rsidP="005539DE">
      <w:pPr>
        <w:spacing w:line="360" w:lineRule="auto"/>
        <w:rPr>
          <w:rFonts w:cs="Arial"/>
        </w:rPr>
      </w:pPr>
      <w:r>
        <w:rPr>
          <w:rFonts w:cs="Arial"/>
        </w:rPr>
        <w:t>According to this research, t</w:t>
      </w:r>
      <w:r w:rsidR="00B42E5A">
        <w:rPr>
          <w:rFonts w:cs="Arial"/>
        </w:rPr>
        <w:t xml:space="preserve">he evident neglect of </w:t>
      </w:r>
      <w:r w:rsidR="00344422">
        <w:rPr>
          <w:rFonts w:cs="Arial"/>
        </w:rPr>
        <w:t>a fundamental aspect of employee safety</w:t>
      </w:r>
      <w:r w:rsidR="00F46534">
        <w:rPr>
          <w:rFonts w:cs="Arial"/>
        </w:rPr>
        <w:t>,</w:t>
      </w:r>
      <w:r w:rsidR="00344422">
        <w:rPr>
          <w:rFonts w:cs="Arial"/>
        </w:rPr>
        <w:t xml:space="preserve"> in the form of </w:t>
      </w:r>
      <w:r w:rsidR="00F46534">
        <w:rPr>
          <w:rFonts w:cs="Arial"/>
        </w:rPr>
        <w:t xml:space="preserve">available </w:t>
      </w:r>
      <w:r w:rsidR="00B42E5A">
        <w:rPr>
          <w:rFonts w:cs="Arial"/>
        </w:rPr>
        <w:t>PPE</w:t>
      </w:r>
      <w:r w:rsidR="00744D06">
        <w:rPr>
          <w:rFonts w:cs="Arial"/>
        </w:rPr>
        <w:t xml:space="preserve"> </w:t>
      </w:r>
      <w:r w:rsidR="002570A1">
        <w:rPr>
          <w:rFonts w:cs="Arial"/>
        </w:rPr>
        <w:t>for nurses</w:t>
      </w:r>
      <w:r w:rsidR="0000673C">
        <w:rPr>
          <w:rFonts w:cs="Arial"/>
        </w:rPr>
        <w:t xml:space="preserve"> in the UK</w:t>
      </w:r>
      <w:r w:rsidR="002570A1">
        <w:rPr>
          <w:rFonts w:cs="Arial"/>
        </w:rPr>
        <w:t xml:space="preserve"> in April 2020, </w:t>
      </w:r>
      <w:r w:rsidR="00BC7A53">
        <w:rPr>
          <w:rFonts w:cs="Arial"/>
        </w:rPr>
        <w:t xml:space="preserve">was </w:t>
      </w:r>
      <w:r w:rsidR="002570A1">
        <w:rPr>
          <w:rFonts w:cs="Arial"/>
        </w:rPr>
        <w:t xml:space="preserve">compounded by other basic </w:t>
      </w:r>
      <w:r>
        <w:rPr>
          <w:rFonts w:cs="Arial"/>
        </w:rPr>
        <w:t xml:space="preserve">being unmet and </w:t>
      </w:r>
      <w:r w:rsidR="0027794C">
        <w:rPr>
          <w:rFonts w:cs="Arial"/>
        </w:rPr>
        <w:t>requir</w:t>
      </w:r>
      <w:r>
        <w:rPr>
          <w:rFonts w:cs="Arial"/>
        </w:rPr>
        <w:t>ing</w:t>
      </w:r>
      <w:r w:rsidR="0027794C">
        <w:rPr>
          <w:rFonts w:cs="Arial"/>
        </w:rPr>
        <w:t xml:space="preserve"> action. They included</w:t>
      </w:r>
      <w:r w:rsidR="00BC7A53">
        <w:rPr>
          <w:rFonts w:cs="Arial"/>
        </w:rPr>
        <w:t>:</w:t>
      </w:r>
      <w:r w:rsidR="002570A1">
        <w:rPr>
          <w:rFonts w:cs="Arial"/>
        </w:rPr>
        <w:t xml:space="preserve"> </w:t>
      </w:r>
      <w:r w:rsidR="0000673C">
        <w:rPr>
          <w:rFonts w:cs="Arial"/>
        </w:rPr>
        <w:t xml:space="preserve">sufficient staffing and time to be able to take breaks during a shift to eat, drink and be refreshed; feeling valued and respected; </w:t>
      </w:r>
      <w:r w:rsidR="00D91FA1">
        <w:rPr>
          <w:rFonts w:cs="Arial"/>
        </w:rPr>
        <w:t xml:space="preserve">good people management with clear and transparent communication; flexibility and choice in working hours and being able to take annual leave; being paid well for the work done (including overtime); having access to basic work place facilities such as parking, somewhere to change at work, a canteen or </w:t>
      </w:r>
      <w:r w:rsidR="00D91FA1" w:rsidRPr="00E57318">
        <w:rPr>
          <w:rFonts w:cs="Arial"/>
        </w:rPr>
        <w:t>access to hot meals during long shifts</w:t>
      </w:r>
      <w:r w:rsidR="00AE2F60" w:rsidRPr="00E57318">
        <w:rPr>
          <w:rFonts w:cs="Arial"/>
        </w:rPr>
        <w:t>.</w:t>
      </w:r>
      <w:r w:rsidR="00D91FA1" w:rsidRPr="00E57318">
        <w:rPr>
          <w:rFonts w:cs="Arial"/>
        </w:rPr>
        <w:t xml:space="preserve"> </w:t>
      </w:r>
      <w:r w:rsidR="00AE2F60" w:rsidRPr="00E57318">
        <w:rPr>
          <w:rFonts w:cs="Arial"/>
        </w:rPr>
        <w:t>I</w:t>
      </w:r>
      <w:r w:rsidR="0054619F" w:rsidRPr="00E57318">
        <w:rPr>
          <w:rFonts w:cs="Arial"/>
        </w:rPr>
        <w:t xml:space="preserve">ssues which have been recorded by large scale surveys  of nurses that pre-date the pandemic </w:t>
      </w:r>
      <w:r w:rsidR="0054619F" w:rsidRPr="00E57318">
        <w:rPr>
          <w:rFonts w:cs="Arial"/>
        </w:rPr>
        <w:fldChar w:fldCharType="begin"/>
      </w:r>
      <w:r w:rsidR="0054619F" w:rsidRPr="00E57318">
        <w:rPr>
          <w:rFonts w:cs="Arial"/>
        </w:rPr>
        <w:instrText xml:space="preserve"> ADDIN EN.CITE &lt;EndNote&gt;&lt;Cite&gt;&lt;Author&gt;McIlroy&lt;/Author&gt;&lt;Year&gt;2019&lt;/Year&gt;&lt;RecNum&gt;779&lt;/RecNum&gt;&lt;DisplayText&gt;(McIlroy, 2019)&lt;/DisplayText&gt;&lt;record&gt;&lt;rec-number&gt;779&lt;/rec-number&gt;&lt;foreign-keys&gt;&lt;key app="EN" db-id="apwx052svx0wfmewrfpvptvidw9svrxvzvsz" timestamp="1660805311"&gt;779&lt;/key&gt;&lt;/foreign-keys&gt;&lt;ref-type name="Report"&gt;27&lt;/ref-type&gt;&lt;contributors&gt;&lt;authors&gt;&lt;author&gt;McIlroy, Rachael&lt;/author&gt;&lt;/authors&gt;&lt;/contributors&gt;&lt;titles&gt;&lt;title&gt;RCN Employment Survey 2019&lt;/title&gt;&lt;/titles&gt;&lt;dates&gt;&lt;year&gt;2019&lt;/year&gt;&lt;/dates&gt;&lt;pub-location&gt;London&lt;/pub-location&gt;&lt;publisher&gt;Royal College of Nursing&lt;/publisher&gt;&lt;urls&gt;&lt;related-urls&gt;&lt;url&gt;https://www.rcn.org.uk/professional-development/publications/pub-007927&lt;/url&gt;&lt;/related-urls&gt;&lt;/urls&gt;&lt;/record&gt;&lt;/Cite&gt;&lt;/EndNote&gt;</w:instrText>
      </w:r>
      <w:r w:rsidR="0054619F" w:rsidRPr="00E57318">
        <w:rPr>
          <w:rFonts w:cs="Arial"/>
        </w:rPr>
        <w:fldChar w:fldCharType="separate"/>
      </w:r>
      <w:r w:rsidR="0054619F" w:rsidRPr="00E57318">
        <w:rPr>
          <w:rFonts w:cs="Arial"/>
          <w:noProof/>
        </w:rPr>
        <w:t>(McIlroy, 2019)</w:t>
      </w:r>
      <w:r w:rsidR="0054619F" w:rsidRPr="00E57318">
        <w:rPr>
          <w:rFonts w:cs="Arial"/>
        </w:rPr>
        <w:fldChar w:fldCharType="end"/>
      </w:r>
      <w:r w:rsidR="0054619F" w:rsidRPr="00E57318">
        <w:rPr>
          <w:rFonts w:cs="Arial"/>
        </w:rPr>
        <w:t xml:space="preserve">. </w:t>
      </w:r>
      <w:r w:rsidR="00D91FA1" w:rsidRPr="00E57318">
        <w:rPr>
          <w:rFonts w:cs="Arial"/>
        </w:rPr>
        <w:t xml:space="preserve">   </w:t>
      </w:r>
    </w:p>
    <w:p w14:paraId="6BDCD1A7" w14:textId="27E37BF0" w:rsidR="0029706F" w:rsidRDefault="00DA036F" w:rsidP="005539DE">
      <w:pPr>
        <w:spacing w:line="360" w:lineRule="auto"/>
        <w:rPr>
          <w:rFonts w:cs="Arial"/>
        </w:rPr>
      </w:pPr>
      <w:bookmarkStart w:id="6" w:name="_Hlk102734014"/>
      <w:r w:rsidRPr="00243F56">
        <w:rPr>
          <w:rFonts w:cs="Arial"/>
        </w:rPr>
        <w:t>Enshrined in health and safety legislation, s</w:t>
      </w:r>
      <w:r w:rsidR="00BE0C74" w:rsidRPr="00243F56">
        <w:rPr>
          <w:rFonts w:cs="Arial"/>
        </w:rPr>
        <w:t xml:space="preserve">afety at work is a </w:t>
      </w:r>
      <w:r w:rsidR="00F46534">
        <w:rPr>
          <w:rFonts w:cs="Arial"/>
        </w:rPr>
        <w:t xml:space="preserve">legislative </w:t>
      </w:r>
      <w:r w:rsidR="00BE0C74" w:rsidRPr="00243F56">
        <w:rPr>
          <w:rFonts w:cs="Arial"/>
        </w:rPr>
        <w:t xml:space="preserve">right </w:t>
      </w:r>
      <w:r w:rsidR="00F46534">
        <w:rPr>
          <w:rFonts w:cs="Arial"/>
        </w:rPr>
        <w:t>for</w:t>
      </w:r>
      <w:r w:rsidR="00BE0C74" w:rsidRPr="00243F56">
        <w:rPr>
          <w:rFonts w:cs="Arial"/>
        </w:rPr>
        <w:t xml:space="preserve"> a</w:t>
      </w:r>
      <w:r w:rsidR="00F46534">
        <w:rPr>
          <w:rFonts w:cs="Arial"/>
        </w:rPr>
        <w:t>ll</w:t>
      </w:r>
      <w:r w:rsidR="00BE0C74" w:rsidRPr="00243F56">
        <w:rPr>
          <w:rFonts w:cs="Arial"/>
        </w:rPr>
        <w:t xml:space="preserve"> employee</w:t>
      </w:r>
      <w:r w:rsidR="00F46534">
        <w:rPr>
          <w:rFonts w:cs="Arial"/>
        </w:rPr>
        <w:t>s</w:t>
      </w:r>
      <w:r w:rsidR="000845B0" w:rsidRPr="00243F56">
        <w:rPr>
          <w:rFonts w:cs="Arial"/>
        </w:rPr>
        <w:t xml:space="preserve"> </w:t>
      </w:r>
      <w:r w:rsidR="007D7148" w:rsidRPr="00243F56">
        <w:rPr>
          <w:rFonts w:cs="Arial"/>
        </w:rPr>
        <w:fldChar w:fldCharType="begin"/>
      </w:r>
      <w:r w:rsidR="007D7148" w:rsidRPr="00243F56">
        <w:rPr>
          <w:rFonts w:cs="Arial"/>
        </w:rPr>
        <w:instrText xml:space="preserve"> ADDIN EN.CITE &lt;EndNote&gt;&lt;Cite&gt;&lt;Author&gt;Gov.uk&lt;/Author&gt;&lt;Year&gt;2019&lt;/Year&gt;&lt;RecNum&gt;1021&lt;/RecNum&gt;&lt;DisplayText&gt;(Gov.uk, 2019)&lt;/DisplayText&gt;&lt;record&gt;&lt;rec-number&gt;1021&lt;/rec-number&gt;&lt;foreign-keys&gt;&lt;key app="EN" db-id="tdrfpptewe0pphesvvj59szvvs5vtxddvzsp" timestamp="1646834922" guid="642ac510-ac16-4464-a4b7-675678c0fd33"&gt;1021&lt;/key&gt;&lt;/foreign-keys&gt;&lt;ref-type name="Journal Article"&gt;17&lt;/ref-type&gt;&lt;contributors&gt;&lt;authors&gt;&lt;author&gt;Gov.uk&lt;/author&gt;&lt;/authors&gt;&lt;/contributors&gt;&lt;titles&gt;&lt;title&gt;Mental health and wellbeing support for NHS staff: government pledges overhaul&lt;/title&gt;&lt;/titles&gt;&lt;dates&gt;&lt;year&gt;2019&lt;/year&gt;&lt;/dates&gt;&lt;urls&gt;&lt;related-urls&gt;&lt;url&gt;https://www.gov.uk/government/news/mental-health-and-wellbeing-support-for-nhs-staff-government-pledges-overhaul&lt;/url&gt;&lt;/related-urls&gt;&lt;/urls&gt;&lt;/record&gt;&lt;/Cite&gt;&lt;/EndNote&gt;</w:instrText>
      </w:r>
      <w:r w:rsidR="007D7148" w:rsidRPr="00243F56">
        <w:rPr>
          <w:rFonts w:cs="Arial"/>
        </w:rPr>
        <w:fldChar w:fldCharType="separate"/>
      </w:r>
      <w:r w:rsidR="007D7148" w:rsidRPr="00243F56">
        <w:rPr>
          <w:rFonts w:cs="Arial"/>
          <w:noProof/>
        </w:rPr>
        <w:t>(Gov.uk, 2019)</w:t>
      </w:r>
      <w:r w:rsidR="007D7148" w:rsidRPr="00243F56">
        <w:rPr>
          <w:rFonts w:cs="Arial"/>
        </w:rPr>
        <w:fldChar w:fldCharType="end"/>
      </w:r>
      <w:r w:rsidR="00BE0C74" w:rsidRPr="00243F56">
        <w:rPr>
          <w:rFonts w:cs="Arial"/>
        </w:rPr>
        <w:t xml:space="preserve"> . In the UK, the NHS</w:t>
      </w:r>
      <w:r w:rsidR="007F638B" w:rsidRPr="00243F56">
        <w:rPr>
          <w:rFonts w:cs="Arial"/>
        </w:rPr>
        <w:t xml:space="preserve"> </w:t>
      </w:r>
      <w:r w:rsidR="00206414" w:rsidRPr="00243F56">
        <w:rPr>
          <w:rFonts w:cs="Arial"/>
        </w:rPr>
        <w:t xml:space="preserve">‘Workforce Implementation Plan’ </w:t>
      </w:r>
      <w:r w:rsidR="007D7148" w:rsidRPr="00243F56">
        <w:rPr>
          <w:rFonts w:cs="Arial"/>
        </w:rPr>
        <w:fldChar w:fldCharType="begin"/>
      </w:r>
      <w:r w:rsidR="007D7148" w:rsidRPr="00243F56">
        <w:rPr>
          <w:rFonts w:cs="Arial"/>
        </w:rPr>
        <w:instrText xml:space="preserve"> ADDIN EN.CITE &lt;EndNote&gt;&lt;Cite&gt;&lt;Author&gt;NHS&lt;/Author&gt;&lt;Year&gt;2019-Unspecified&lt;/Year&gt;&lt;RecNum&gt;1022&lt;/RecNum&gt;&lt;DisplayText&gt;(NHS, 2019-Unspecified)&lt;/DisplayText&gt;&lt;record&gt;&lt;rec-number&gt;1022&lt;/rec-number&gt;&lt;foreign-keys&gt;&lt;key app="EN" db-id="tdrfpptewe0pphesvvj59szvvs5vtxddvzsp" timestamp="1646835143" guid="26e5b098-6241-47bf-8ac6-92028be13fb7"&gt;1022&lt;/key&gt;&lt;/foreign-keys&gt;&lt;ref-type name="Web Page"&gt;12&lt;/ref-type&gt;&lt;contributors&gt;&lt;authors&gt;&lt;author&gt;NHS&lt;/author&gt;&lt;/authors&gt;&lt;/contributors&gt;&lt;titles&gt;&lt;title&gt;Workforce&lt;/title&gt;&lt;/titles&gt;&lt;number&gt;09 March 2022&lt;/number&gt;&lt;dates&gt;&lt;year&gt;2019-Unspecified&lt;/year&gt;&lt;/dates&gt;&lt;urls&gt;&lt;related-urls&gt;&lt;url&gt;https://www.longtermplan.nhs.uk/areas-of-work/workforce/&lt;/url&gt;&lt;/related-urls&gt;&lt;/urls&gt;&lt;/record&gt;&lt;/Cite&gt;&lt;/EndNote&gt;</w:instrText>
      </w:r>
      <w:r w:rsidR="007D7148" w:rsidRPr="00243F56">
        <w:rPr>
          <w:rFonts w:cs="Arial"/>
        </w:rPr>
        <w:fldChar w:fldCharType="separate"/>
      </w:r>
      <w:r w:rsidR="007D7148" w:rsidRPr="00243F56">
        <w:rPr>
          <w:rFonts w:cs="Arial"/>
          <w:noProof/>
        </w:rPr>
        <w:t>(NHS, 2019-Unspecified)</w:t>
      </w:r>
      <w:r w:rsidR="007D7148" w:rsidRPr="00243F56">
        <w:rPr>
          <w:rFonts w:cs="Arial"/>
        </w:rPr>
        <w:fldChar w:fldCharType="end"/>
      </w:r>
      <w:r w:rsidR="00BE0C74" w:rsidRPr="00243F56">
        <w:rPr>
          <w:rFonts w:cs="Arial"/>
        </w:rPr>
        <w:t xml:space="preserve"> and</w:t>
      </w:r>
      <w:r w:rsidR="00BE0C74">
        <w:rPr>
          <w:rFonts w:cs="Arial"/>
        </w:rPr>
        <w:t xml:space="preserve"> more recently the NHS</w:t>
      </w:r>
      <w:r w:rsidR="00826CEC">
        <w:rPr>
          <w:rFonts w:cs="Arial"/>
        </w:rPr>
        <w:t xml:space="preserve"> England</w:t>
      </w:r>
      <w:r w:rsidR="00BE0C74">
        <w:rPr>
          <w:rFonts w:cs="Arial"/>
        </w:rPr>
        <w:t xml:space="preserve"> ‘People promise’ </w:t>
      </w:r>
      <w:r w:rsidR="00543184">
        <w:rPr>
          <w:rFonts w:cs="Arial"/>
        </w:rPr>
        <w:t xml:space="preserve">developed as part of the ‘Looking After our People’ workforce strategy </w:t>
      </w:r>
      <w:r w:rsidR="00BE0C74">
        <w:rPr>
          <w:rFonts w:cs="Arial"/>
        </w:rPr>
        <w:t>pledges to</w:t>
      </w:r>
      <w:r w:rsidR="00206414" w:rsidRPr="006876CF">
        <w:rPr>
          <w:rFonts w:cstheme="minorHAnsi"/>
        </w:rPr>
        <w:t xml:space="preserve"> </w:t>
      </w:r>
      <w:r w:rsidR="00567261" w:rsidRPr="006876CF">
        <w:rPr>
          <w:rFonts w:cstheme="minorHAnsi"/>
        </w:rPr>
        <w:t>‘</w:t>
      </w:r>
      <w:r w:rsidR="00567261" w:rsidRPr="00567261">
        <w:rPr>
          <w:rFonts w:cstheme="minorHAnsi"/>
          <w:color w:val="0B0C0C"/>
          <w:shd w:val="clear" w:color="auto" w:fill="FFFFFF"/>
        </w:rPr>
        <w:t>provide better mental health and wellbeing support to NHS staff’</w:t>
      </w:r>
      <w:r w:rsidR="00543184">
        <w:rPr>
          <w:rFonts w:cs="Arial"/>
        </w:rPr>
        <w:t xml:space="preserve">. </w:t>
      </w:r>
      <w:r w:rsidR="00BE0C74">
        <w:rPr>
          <w:rFonts w:cs="Arial"/>
        </w:rPr>
        <w:t xml:space="preserve">This includes </w:t>
      </w:r>
      <w:r w:rsidR="00F46534">
        <w:rPr>
          <w:rFonts w:cs="Arial"/>
        </w:rPr>
        <w:t xml:space="preserve">the </w:t>
      </w:r>
      <w:r w:rsidR="00BE0C74">
        <w:rPr>
          <w:rFonts w:cs="Arial"/>
        </w:rPr>
        <w:t xml:space="preserve">provision of appropriate clothing and personal </w:t>
      </w:r>
      <w:r w:rsidR="00B75FCF">
        <w:rPr>
          <w:rFonts w:cs="Arial"/>
        </w:rPr>
        <w:t>protective</w:t>
      </w:r>
      <w:r w:rsidR="00BE0C74">
        <w:rPr>
          <w:rFonts w:cs="Arial"/>
        </w:rPr>
        <w:t xml:space="preserve"> equipment. </w:t>
      </w:r>
    </w:p>
    <w:bookmarkEnd w:id="6"/>
    <w:p w14:paraId="2DA5FC92" w14:textId="24DBC0D8" w:rsidR="00D91FA1" w:rsidRDefault="00D91FA1" w:rsidP="005539DE">
      <w:pPr>
        <w:spacing w:line="360" w:lineRule="auto"/>
      </w:pPr>
      <w:r>
        <w:t xml:space="preserve">Maslow’s </w:t>
      </w:r>
      <w:r w:rsidR="00380690">
        <w:t xml:space="preserve">seminal </w:t>
      </w:r>
      <w:r>
        <w:t>‘Hierarchy of Needs’ set</w:t>
      </w:r>
      <w:r w:rsidR="00F46534">
        <w:t>s</w:t>
      </w:r>
      <w:r>
        <w:t xml:space="preserve"> the foundation for understanding that we all have </w:t>
      </w:r>
      <w:r w:rsidR="00F46534">
        <w:t xml:space="preserve">fundamental </w:t>
      </w:r>
      <w:r w:rsidR="0029706F">
        <w:t>n</w:t>
      </w:r>
      <w:r w:rsidR="0029706F" w:rsidRPr="0029706F">
        <w:t>eeds</w:t>
      </w:r>
      <w:r w:rsidR="0029706F" w:rsidRPr="00EE37AC">
        <w:t xml:space="preserve"> </w:t>
      </w:r>
      <w:r>
        <w:t>that must be met to</w:t>
      </w:r>
      <w:r w:rsidR="008C796A">
        <w:t xml:space="preserve"> achieve our full potential, and that there is a hierarchical sequence to</w:t>
      </w:r>
      <w:r w:rsidR="00F46534">
        <w:t>wards understanding and</w:t>
      </w:r>
      <w:r w:rsidR="008C796A">
        <w:t xml:space="preserve"> meeting these </w:t>
      </w:r>
      <w:r w:rsidR="00CD3140">
        <w:fldChar w:fldCharType="begin"/>
      </w:r>
      <w:r w:rsidR="00CD3140">
        <w:instrText xml:space="preserve"> ADDIN EN.CITE &lt;EndNote&gt;&lt;Cite&gt;&lt;Author&gt;Maslow&lt;/Author&gt;&lt;Year&gt;1943&lt;/Year&gt;&lt;RecNum&gt;747&lt;/RecNum&gt;&lt;DisplayText&gt;(Maslow, 1943)&lt;/DisplayText&gt;&lt;record&gt;&lt;rec-number&gt;747&lt;/rec-number&gt;&lt;foreign-keys&gt;&lt;key app="EN" db-id="apwx052svx0wfmewrfpvptvidw9svrxvzvsz" timestamp="1644408299"&gt;747&lt;/key&gt;&lt;/foreign-keys&gt;&lt;ref-type name="Journal Article"&gt;17&lt;/ref-type&gt;&lt;contributors&gt;&lt;authors&gt;&lt;author&gt;Maslow, Abraham Harold&lt;/author&gt;&lt;/authors&gt;&lt;/contributors&gt;&lt;titles&gt;&lt;title&gt;A theory of human motivation&lt;/title&gt;&lt;secondary-title&gt;Psychological review&lt;/secondary-title&gt;&lt;/titles&gt;&lt;periodical&gt;&lt;full-title&gt;Psychological review&lt;/full-title&gt;&lt;/periodical&gt;&lt;pages&gt;370&lt;/pages&gt;&lt;volume&gt;50&lt;/volume&gt;&lt;number&gt;4&lt;/number&gt;&lt;dates&gt;&lt;year&gt;1943&lt;/year&gt;&lt;/dates&gt;&lt;isbn&gt;1939-1471&lt;/isbn&gt;&lt;urls&gt;&lt;/urls&gt;&lt;/record&gt;&lt;/Cite&gt;&lt;/EndNote&gt;</w:instrText>
      </w:r>
      <w:r w:rsidR="00CD3140">
        <w:fldChar w:fldCharType="separate"/>
      </w:r>
      <w:r w:rsidR="00CD3140">
        <w:rPr>
          <w:noProof/>
        </w:rPr>
        <w:t>(Maslow, 1943)</w:t>
      </w:r>
      <w:r w:rsidR="00CD3140">
        <w:fldChar w:fldCharType="end"/>
      </w:r>
      <w:r w:rsidR="00CD3140">
        <w:t xml:space="preserve">. Achieving the top tier of ‘self-actualisation’ depends upon </w:t>
      </w:r>
      <w:r w:rsidR="00070F5D">
        <w:t xml:space="preserve">firstly </w:t>
      </w:r>
      <w:r w:rsidR="00CD3140">
        <w:t xml:space="preserve">meeting </w:t>
      </w:r>
      <w:r w:rsidR="00070F5D">
        <w:t xml:space="preserve">basic physiological needs (for </w:t>
      </w:r>
      <w:r w:rsidR="00CD3140">
        <w:t xml:space="preserve">shelter, food, water, clothing), </w:t>
      </w:r>
      <w:r w:rsidR="00070F5D">
        <w:t xml:space="preserve">and being safe. In </w:t>
      </w:r>
      <w:r w:rsidR="00F46534">
        <w:t>t</w:t>
      </w:r>
      <w:r w:rsidR="00070F5D">
        <w:t xml:space="preserve">his theory, meeting these essential needs </w:t>
      </w:r>
      <w:r w:rsidR="00F46534">
        <w:t>is</w:t>
      </w:r>
      <w:r w:rsidR="00070F5D">
        <w:t xml:space="preserve"> necessary before higher order needs</w:t>
      </w:r>
      <w:r w:rsidR="00F46534">
        <w:t>,</w:t>
      </w:r>
      <w:r w:rsidR="00070F5D">
        <w:t xml:space="preserve"> for </w:t>
      </w:r>
      <w:r w:rsidR="00CD3140">
        <w:t>love</w:t>
      </w:r>
      <w:r w:rsidR="00070F5D">
        <w:t xml:space="preserve"> and a sense of belonging</w:t>
      </w:r>
      <w:r w:rsidR="00CD3140">
        <w:t xml:space="preserve">; </w:t>
      </w:r>
      <w:r w:rsidR="00070F5D">
        <w:t xml:space="preserve">then </w:t>
      </w:r>
      <w:r w:rsidR="00CD3140">
        <w:t>esteem</w:t>
      </w:r>
      <w:r w:rsidR="00070F5D">
        <w:t xml:space="preserve">, and finally be able to achieve </w:t>
      </w:r>
      <w:r w:rsidR="00F46534">
        <w:t xml:space="preserve">one’s </w:t>
      </w:r>
      <w:r w:rsidR="00070F5D">
        <w:t>full</w:t>
      </w:r>
      <w:r w:rsidR="00810C04">
        <w:t>-</w:t>
      </w:r>
      <w:r w:rsidR="00070F5D">
        <w:t xml:space="preserve"> potential</w:t>
      </w:r>
      <w:r w:rsidR="00F46534">
        <w:t>, can be addressed</w:t>
      </w:r>
      <w:r w:rsidR="00070F5D">
        <w:t xml:space="preserve">. </w:t>
      </w:r>
      <w:r w:rsidR="00810C04">
        <w:t>It is striking how many of the responses from nurses in our analysis relate</w:t>
      </w:r>
      <w:r w:rsidR="00F46534">
        <w:t>d</w:t>
      </w:r>
      <w:r w:rsidR="00810C04">
        <w:t xml:space="preserve"> to these most basic </w:t>
      </w:r>
      <w:r w:rsidR="00F46534">
        <w:t xml:space="preserve">of </w:t>
      </w:r>
      <w:r w:rsidR="00810C04">
        <w:t xml:space="preserve">needs </w:t>
      </w:r>
      <w:r w:rsidR="00B75FCF">
        <w:t xml:space="preserve">not </w:t>
      </w:r>
      <w:r w:rsidR="00810C04">
        <w:t xml:space="preserve">being met: to </w:t>
      </w:r>
      <w:r w:rsidR="00F46534">
        <w:t>feel</w:t>
      </w:r>
      <w:r w:rsidR="00810C04">
        <w:t xml:space="preserve"> safe, </w:t>
      </w:r>
      <w:r w:rsidR="00F46534">
        <w:t xml:space="preserve">or </w:t>
      </w:r>
      <w:r w:rsidR="00810C04">
        <w:t xml:space="preserve">to satisfy </w:t>
      </w:r>
      <w:r w:rsidR="00F46534">
        <w:t xml:space="preserve">the </w:t>
      </w:r>
      <w:r w:rsidR="00810C04">
        <w:t>physiological need for food and water.</w:t>
      </w:r>
    </w:p>
    <w:p w14:paraId="4D2E53A4" w14:textId="4D085A4A" w:rsidR="0029706F" w:rsidRPr="0029706F" w:rsidRDefault="0029706F" w:rsidP="005539DE">
      <w:pPr>
        <w:spacing w:line="360" w:lineRule="auto"/>
        <w:rPr>
          <w:rFonts w:cs="Arial"/>
        </w:rPr>
      </w:pPr>
      <w:r w:rsidRPr="000B30DA">
        <w:lastRenderedPageBreak/>
        <w:t xml:space="preserve">Kahn’s grounded theory approach to understanding the differences between engaged and disengaged workers </w:t>
      </w:r>
      <w:r w:rsidR="00F46534">
        <w:t xml:space="preserve">helps to </w:t>
      </w:r>
      <w:r w:rsidRPr="000B30DA">
        <w:t>recogni</w:t>
      </w:r>
      <w:r w:rsidR="00F46534">
        <w:t>se</w:t>
      </w:r>
      <w:r w:rsidRPr="000B30DA">
        <w:t xml:space="preserve"> </w:t>
      </w:r>
      <w:r w:rsidR="00F46534">
        <w:t xml:space="preserve">further </w:t>
      </w:r>
      <w:r w:rsidRPr="000B30DA">
        <w:t>the importance of individuals’ psychological safety</w:t>
      </w:r>
      <w:r w:rsidR="00F46534">
        <w:t xml:space="preserve"> needs</w:t>
      </w:r>
      <w:r w:rsidR="00E30C52">
        <w:t xml:space="preserve"> </w:t>
      </w:r>
      <w:r w:rsidR="00C757F3">
        <w:fldChar w:fldCharType="begin"/>
      </w:r>
      <w:r w:rsidR="00C757F3">
        <w:instrText xml:space="preserve"> ADDIN EN.CITE &lt;EndNote&gt;&lt;Cite&gt;&lt;Author&gt;Kahn&lt;/Author&gt;&lt;Year&gt;1990&lt;/Year&gt;&lt;RecNum&gt;760&lt;/RecNum&gt;&lt;DisplayText&gt;(Kahn, 1990)&lt;/DisplayText&gt;&lt;record&gt;&lt;rec-number&gt;760&lt;/rec-number&gt;&lt;foreign-keys&gt;&lt;key app="EN" db-id="apwx052svx0wfmewrfpvptvidw9svrxvzvsz" timestamp="1648061902"&gt;760&lt;/key&gt;&lt;/foreign-keys&gt;&lt;ref-type name="Journal Article"&gt;17&lt;/ref-type&gt;&lt;contributors&gt;&lt;authors&gt;&lt;author&gt;Kahn, William A&lt;/author&gt;&lt;/authors&gt;&lt;/contributors&gt;&lt;titles&gt;&lt;title&gt;Psychological conditions of personal engagement and disengagement at work&lt;/title&gt;&lt;secondary-title&gt;Academy of management journal&lt;/secondary-title&gt;&lt;/titles&gt;&lt;periodical&gt;&lt;full-title&gt;Academy of management journal&lt;/full-title&gt;&lt;/periodical&gt;&lt;pages&gt;692-724&lt;/pages&gt;&lt;volume&gt;33&lt;/volume&gt;&lt;number&gt;4&lt;/number&gt;&lt;dates&gt;&lt;year&gt;1990&lt;/year&gt;&lt;/dates&gt;&lt;isbn&gt;0001-4273&lt;/isbn&gt;&lt;urls&gt;&lt;/urls&gt;&lt;/record&gt;&lt;/Cite&gt;&lt;/EndNote&gt;</w:instrText>
      </w:r>
      <w:r w:rsidR="00C757F3">
        <w:fldChar w:fldCharType="separate"/>
      </w:r>
      <w:r w:rsidR="00C757F3">
        <w:rPr>
          <w:noProof/>
        </w:rPr>
        <w:t>(Kahn, 1990)</w:t>
      </w:r>
      <w:r w:rsidR="00C757F3">
        <w:fldChar w:fldCharType="end"/>
      </w:r>
      <w:r w:rsidR="00C757F3">
        <w:t>.</w:t>
      </w:r>
      <w:r w:rsidR="00E30C52">
        <w:t xml:space="preserve"> The c</w:t>
      </w:r>
      <w:r w:rsidR="00810C04">
        <w:t xml:space="preserve">oncept </w:t>
      </w:r>
      <w:r w:rsidR="00E30C52">
        <w:t xml:space="preserve">has been </w:t>
      </w:r>
      <w:r w:rsidR="00810C04">
        <w:t xml:space="preserve">developed further by </w:t>
      </w:r>
      <w:r w:rsidRPr="00F53F3B">
        <w:t>Edmondson</w:t>
      </w:r>
      <w:r w:rsidR="00810C04">
        <w:t xml:space="preserve"> </w:t>
      </w:r>
      <w:r w:rsidR="00E30C52">
        <w:t xml:space="preserve">who </w:t>
      </w:r>
      <w:r w:rsidR="003650AD">
        <w:t>suggests</w:t>
      </w:r>
      <w:r w:rsidRPr="00F53F3B">
        <w:t xml:space="preserve"> </w:t>
      </w:r>
      <w:r w:rsidR="00F46534">
        <w:t xml:space="preserve">that </w:t>
      </w:r>
      <w:r w:rsidR="00E30C52">
        <w:t>‘</w:t>
      </w:r>
      <w:r w:rsidRPr="00F53F3B">
        <w:t>psychological safety</w:t>
      </w:r>
      <w:r w:rsidR="00E30C52">
        <w:t>’</w:t>
      </w:r>
      <w:r w:rsidR="003650AD">
        <w:t xml:space="preserve"> is</w:t>
      </w:r>
      <w:r w:rsidR="00E30C52">
        <w:t xml:space="preserve"> the need for </w:t>
      </w:r>
      <w:r w:rsidR="00F46534">
        <w:t>individuals</w:t>
      </w:r>
      <w:r w:rsidR="00E30C52">
        <w:t xml:space="preserve"> to feel safe to </w:t>
      </w:r>
      <w:r w:rsidR="00E30C52" w:rsidRPr="00F53F3B">
        <w:t xml:space="preserve">speak up with ideas, questions, concerns </w:t>
      </w:r>
      <w:r w:rsidR="00E30C52">
        <w:t xml:space="preserve">or </w:t>
      </w:r>
      <w:r w:rsidR="00F46534">
        <w:t xml:space="preserve">to </w:t>
      </w:r>
      <w:r w:rsidR="00E30C52">
        <w:t>report mistakes, without fear o</w:t>
      </w:r>
      <w:r w:rsidRPr="00F53F3B">
        <w:t>f punish</w:t>
      </w:r>
      <w:r w:rsidR="00E30C52">
        <w:t xml:space="preserve">ment </w:t>
      </w:r>
      <w:r w:rsidRPr="00F53F3B">
        <w:t xml:space="preserve">or </w:t>
      </w:r>
      <w:r w:rsidR="00C757F3">
        <w:t xml:space="preserve">humiliation </w:t>
      </w:r>
      <w:r w:rsidR="00C757F3">
        <w:fldChar w:fldCharType="begin"/>
      </w:r>
      <w:r w:rsidR="00C757F3">
        <w:instrText xml:space="preserve"> ADDIN EN.CITE &lt;EndNote&gt;&lt;Cite&gt;&lt;Author&gt;Edmondson&lt;/Author&gt;&lt;Year&gt;1999&lt;/Year&gt;&lt;RecNum&gt;761&lt;/RecNum&gt;&lt;DisplayText&gt;(Edmondson, 1999)&lt;/DisplayText&gt;&lt;record&gt;&lt;rec-number&gt;761&lt;/rec-number&gt;&lt;foreign-keys&gt;&lt;key app="EN" db-id="apwx052svx0wfmewrfpvptvidw9svrxvzvsz" timestamp="1648062059"&gt;761&lt;/key&gt;&lt;/foreign-keys&gt;&lt;ref-type name="Journal Article"&gt;17&lt;/ref-type&gt;&lt;contributors&gt;&lt;authors&gt;&lt;author&gt;Edmondson, Amy&lt;/author&gt;&lt;/authors&gt;&lt;/contributors&gt;&lt;titles&gt;&lt;title&gt;Psychological safety and learning behavior in work teams&lt;/title&gt;&lt;secondary-title&gt;Administrative science quarterly&lt;/secondary-title&gt;&lt;/titles&gt;&lt;periodical&gt;&lt;full-title&gt;Administrative science quarterly&lt;/full-title&gt;&lt;/periodical&gt;&lt;pages&gt;350-383&lt;/pages&gt;&lt;volume&gt;44&lt;/volume&gt;&lt;number&gt;2&lt;/number&gt;&lt;dates&gt;&lt;year&gt;1999&lt;/year&gt;&lt;/dates&gt;&lt;isbn&gt;0001-8392&lt;/isbn&gt;&lt;urls&gt;&lt;/urls&gt;&lt;/record&gt;&lt;/Cite&gt;&lt;/EndNote&gt;</w:instrText>
      </w:r>
      <w:r w:rsidR="00C757F3">
        <w:fldChar w:fldCharType="separate"/>
      </w:r>
      <w:r w:rsidR="00C757F3">
        <w:rPr>
          <w:noProof/>
        </w:rPr>
        <w:t>(Edmondson, 1999)</w:t>
      </w:r>
      <w:r w:rsidR="00C757F3">
        <w:fldChar w:fldCharType="end"/>
      </w:r>
      <w:r w:rsidR="00C757F3">
        <w:t>.</w:t>
      </w:r>
      <w:r w:rsidR="00E30C52">
        <w:t xml:space="preserve"> </w:t>
      </w:r>
      <w:r w:rsidRPr="00F53F3B">
        <w:t xml:space="preserve"> </w:t>
      </w:r>
      <w:r>
        <w:t xml:space="preserve">She </w:t>
      </w:r>
      <w:r w:rsidRPr="00F53F3B">
        <w:t xml:space="preserve">discovered that </w:t>
      </w:r>
      <w:r w:rsidR="00F46534">
        <w:t xml:space="preserve">those </w:t>
      </w:r>
      <w:r w:rsidRPr="00F53F3B">
        <w:t xml:space="preserve">teams with better outcomes were </w:t>
      </w:r>
      <w:r w:rsidR="00F46534">
        <w:t xml:space="preserve">those most likely to </w:t>
      </w:r>
      <w:r w:rsidRPr="00F53F3B">
        <w:t>admit more mistakes, whilst the teams with fewer good outcomes were more likely to hide</w:t>
      </w:r>
      <w:r w:rsidR="00F46534">
        <w:t xml:space="preserve"> errors. Edmondson postulated</w:t>
      </w:r>
      <w:r w:rsidRPr="00F53F3B">
        <w:t xml:space="preserve"> that psychological safety was a key factor in team performance.</w:t>
      </w:r>
      <w:r w:rsidR="00BA3DA2">
        <w:t xml:space="preserve"> </w:t>
      </w:r>
      <w:r w:rsidR="00F46534">
        <w:t>This was never more important than during the critical phase of the COVID-19 pandemic</w:t>
      </w:r>
      <w:r w:rsidR="00520A99">
        <w:t xml:space="preserve"> – yet difficult to achieve</w:t>
      </w:r>
      <w:r w:rsidR="007613C1">
        <w:t xml:space="preserve"> </w:t>
      </w:r>
      <w:r w:rsidR="007613C1">
        <w:fldChar w:fldCharType="begin"/>
      </w:r>
      <w:r w:rsidR="007613C1">
        <w:instrText xml:space="preserve"> ADDIN EN.CITE &lt;EndNote&gt;&lt;Cite&gt;&lt;Author&gt;Adams&lt;/Author&gt;&lt;Year&gt;2020&lt;/Year&gt;&lt;RecNum&gt;776&lt;/RecNum&gt;&lt;DisplayText&gt;(Adams et al., 2020)&lt;/DisplayText&gt;&lt;record&gt;&lt;rec-number&gt;776&lt;/rec-number&gt;&lt;foreign-keys&gt;&lt;key app="EN" db-id="apwx052svx0wfmewrfpvptvidw9svrxvzvsz" timestamp="1655972661"&gt;776&lt;/key&gt;&lt;/foreign-keys&gt;&lt;ref-type name="Journal Article"&gt;17&lt;/ref-type&gt;&lt;contributors&gt;&lt;authors&gt;&lt;author&gt;Adams, Mary&lt;/author&gt;&lt;author&gt;Kelly, Daniel&lt;/author&gt;&lt;author&gt;Maben, Jill&lt;/author&gt;&lt;author&gt;Mannion, Russell&lt;/author&gt;&lt;author&gt;Banks, Carys&lt;/author&gt;&lt;author&gt;Jones, Aled&lt;/author&gt;&lt;/authors&gt;&lt;/contributors&gt;&lt;titles&gt;&lt;title&gt;How do “heroes” speak up? NHS staff raising concerns during covid-19&lt;/title&gt;&lt;secondary-title&gt;BMJ&lt;/secondary-title&gt;&lt;/titles&gt;&lt;periodical&gt;&lt;full-title&gt;BMJ&lt;/full-title&gt;&lt;/periodical&gt;&lt;dates&gt;&lt;year&gt;2020&lt;/year&gt;&lt;/dates&gt;&lt;urls&gt;&lt;/urls&gt;&lt;/record&gt;&lt;/Cite&gt;&lt;/EndNote&gt;</w:instrText>
      </w:r>
      <w:r w:rsidR="007613C1">
        <w:fldChar w:fldCharType="separate"/>
      </w:r>
      <w:r w:rsidR="007613C1">
        <w:rPr>
          <w:noProof/>
        </w:rPr>
        <w:t>(Adams et al., 2020)</w:t>
      </w:r>
      <w:r w:rsidR="007613C1">
        <w:fldChar w:fldCharType="end"/>
      </w:r>
      <w:r w:rsidR="00F46534">
        <w:t>.</w:t>
      </w:r>
    </w:p>
    <w:p w14:paraId="02580976" w14:textId="760576A0" w:rsidR="0029706F" w:rsidRDefault="00B75FCF" w:rsidP="00243F56">
      <w:pPr>
        <w:spacing w:line="360" w:lineRule="auto"/>
        <w:rPr>
          <w:rFonts w:cs="Arial"/>
        </w:rPr>
      </w:pPr>
      <w:r w:rsidRPr="2D86AF0B">
        <w:rPr>
          <w:rFonts w:cs="Arial"/>
        </w:rPr>
        <w:t xml:space="preserve">Psychological safety </w:t>
      </w:r>
      <w:r w:rsidR="00F46534" w:rsidRPr="2D86AF0B">
        <w:rPr>
          <w:rFonts w:cs="Arial"/>
        </w:rPr>
        <w:t xml:space="preserve">is complex in the workplace and </w:t>
      </w:r>
      <w:r w:rsidRPr="2D86AF0B">
        <w:rPr>
          <w:rFonts w:cs="Arial"/>
        </w:rPr>
        <w:t xml:space="preserve">depends on </w:t>
      </w:r>
      <w:r w:rsidR="00F46534" w:rsidRPr="2D86AF0B">
        <w:rPr>
          <w:rFonts w:cs="Arial"/>
        </w:rPr>
        <w:t xml:space="preserve">the existence of </w:t>
      </w:r>
      <w:r w:rsidRPr="2D86AF0B">
        <w:rPr>
          <w:rFonts w:cs="Arial"/>
        </w:rPr>
        <w:t xml:space="preserve">trust between </w:t>
      </w:r>
      <w:r w:rsidR="00F46534" w:rsidRPr="2D86AF0B">
        <w:rPr>
          <w:rFonts w:cs="Arial"/>
        </w:rPr>
        <w:t>workers</w:t>
      </w:r>
      <w:r w:rsidR="0029706F" w:rsidRPr="2D86AF0B">
        <w:rPr>
          <w:rFonts w:cs="Arial"/>
        </w:rPr>
        <w:t xml:space="preserve"> and employers</w:t>
      </w:r>
      <w:r w:rsidRPr="2D86AF0B">
        <w:rPr>
          <w:rFonts w:cs="Arial"/>
        </w:rPr>
        <w:t>. S</w:t>
      </w:r>
      <w:r w:rsidR="0029706F" w:rsidRPr="2D86AF0B">
        <w:rPr>
          <w:rFonts w:cs="Arial"/>
        </w:rPr>
        <w:t xml:space="preserve">taff feeling </w:t>
      </w:r>
      <w:r w:rsidR="00F46534" w:rsidRPr="2D86AF0B">
        <w:rPr>
          <w:rFonts w:cs="Arial"/>
        </w:rPr>
        <w:t xml:space="preserve">that they are being put </w:t>
      </w:r>
      <w:r w:rsidR="0029706F" w:rsidRPr="2D86AF0B">
        <w:rPr>
          <w:rFonts w:cs="Arial"/>
        </w:rPr>
        <w:t xml:space="preserve">at risk and </w:t>
      </w:r>
      <w:r w:rsidR="00F46534" w:rsidRPr="2D86AF0B">
        <w:rPr>
          <w:rFonts w:cs="Arial"/>
        </w:rPr>
        <w:t xml:space="preserve">are </w:t>
      </w:r>
      <w:r w:rsidR="0029706F" w:rsidRPr="2D86AF0B">
        <w:rPr>
          <w:rFonts w:cs="Arial"/>
        </w:rPr>
        <w:t>insufficiently protected, both physical</w:t>
      </w:r>
      <w:r w:rsidRPr="2D86AF0B">
        <w:rPr>
          <w:rFonts w:cs="Arial"/>
        </w:rPr>
        <w:t>ly</w:t>
      </w:r>
      <w:r w:rsidR="0029706F" w:rsidRPr="2D86AF0B">
        <w:rPr>
          <w:rFonts w:cs="Arial"/>
        </w:rPr>
        <w:t xml:space="preserve"> and psychological</w:t>
      </w:r>
      <w:r w:rsidRPr="2D86AF0B">
        <w:rPr>
          <w:rFonts w:cs="Arial"/>
        </w:rPr>
        <w:t>ly</w:t>
      </w:r>
      <w:r w:rsidR="00F46534" w:rsidRPr="2D86AF0B">
        <w:rPr>
          <w:rFonts w:cs="Arial"/>
        </w:rPr>
        <w:t>,</w:t>
      </w:r>
      <w:r w:rsidR="0029706F" w:rsidRPr="2D86AF0B">
        <w:rPr>
          <w:rFonts w:cs="Arial"/>
        </w:rPr>
        <w:t xml:space="preserve"> can negative</w:t>
      </w:r>
      <w:r w:rsidRPr="2D86AF0B">
        <w:rPr>
          <w:rFonts w:cs="Arial"/>
        </w:rPr>
        <w:t>ly</w:t>
      </w:r>
      <w:r w:rsidR="0029706F" w:rsidRPr="2D86AF0B">
        <w:rPr>
          <w:rFonts w:cs="Arial"/>
        </w:rPr>
        <w:t xml:space="preserve"> </w:t>
      </w:r>
      <w:r w:rsidR="00F46534" w:rsidRPr="2D86AF0B">
        <w:rPr>
          <w:rFonts w:cs="Arial"/>
        </w:rPr>
        <w:t>impact</w:t>
      </w:r>
      <w:r w:rsidR="0029706F" w:rsidRPr="2D86AF0B">
        <w:rPr>
          <w:rFonts w:cs="Arial"/>
        </w:rPr>
        <w:t xml:space="preserve"> the relationships and trust between nursing staff and their employers and </w:t>
      </w:r>
      <w:r w:rsidR="00F46534" w:rsidRPr="2D86AF0B">
        <w:rPr>
          <w:rFonts w:cs="Arial"/>
        </w:rPr>
        <w:t xml:space="preserve">may </w:t>
      </w:r>
      <w:r w:rsidR="0029706F" w:rsidRPr="2D86AF0B">
        <w:rPr>
          <w:rFonts w:cs="Arial"/>
        </w:rPr>
        <w:t>lead to possible longer-term damage</w:t>
      </w:r>
      <w:r w:rsidR="00C54D22" w:rsidRPr="2D86AF0B">
        <w:rPr>
          <w:rFonts w:cs="Arial"/>
        </w:rPr>
        <w:t xml:space="preserve"> </w:t>
      </w:r>
      <w:r w:rsidR="00F46534" w:rsidRPr="2D86AF0B">
        <w:rPr>
          <w:rFonts w:cs="Arial"/>
        </w:rPr>
        <w:t xml:space="preserve">in terms of </w:t>
      </w:r>
      <w:r w:rsidR="00C54D22" w:rsidRPr="2D86AF0B">
        <w:rPr>
          <w:rFonts w:cs="Arial"/>
        </w:rPr>
        <w:t xml:space="preserve">staff </w:t>
      </w:r>
      <w:r w:rsidR="0029706F" w:rsidRPr="2D86AF0B">
        <w:rPr>
          <w:rFonts w:cs="Arial"/>
        </w:rPr>
        <w:t>motivation, morale and retention</w:t>
      </w:r>
      <w:r w:rsidR="00C54D22" w:rsidRPr="2D86AF0B">
        <w:rPr>
          <w:rFonts w:cs="Arial"/>
        </w:rPr>
        <w:t xml:space="preserve">. This is likely </w:t>
      </w:r>
      <w:r w:rsidR="00F46534" w:rsidRPr="2D86AF0B">
        <w:rPr>
          <w:rFonts w:cs="Arial"/>
        </w:rPr>
        <w:t xml:space="preserve">also </w:t>
      </w:r>
      <w:r w:rsidR="00C54D22" w:rsidRPr="2D86AF0B">
        <w:rPr>
          <w:rFonts w:cs="Arial"/>
        </w:rPr>
        <w:t xml:space="preserve">to affect </w:t>
      </w:r>
      <w:r w:rsidR="00F46534" w:rsidRPr="2D86AF0B">
        <w:rPr>
          <w:rFonts w:cs="Arial"/>
        </w:rPr>
        <w:t>the</w:t>
      </w:r>
      <w:r w:rsidR="00C54D22" w:rsidRPr="2D86AF0B">
        <w:rPr>
          <w:rFonts w:cs="Arial"/>
        </w:rPr>
        <w:t xml:space="preserve"> ability </w:t>
      </w:r>
      <w:r w:rsidR="00F46534" w:rsidRPr="2D86AF0B">
        <w:rPr>
          <w:rFonts w:cs="Arial"/>
        </w:rPr>
        <w:t xml:space="preserve">of nurses </w:t>
      </w:r>
      <w:r w:rsidR="00C54D22" w:rsidRPr="2D86AF0B">
        <w:rPr>
          <w:rFonts w:cs="Arial"/>
        </w:rPr>
        <w:t xml:space="preserve">to provide empathic and caring support for patients. </w:t>
      </w:r>
      <w:bookmarkStart w:id="7" w:name="_Hlk112943405"/>
      <w:r w:rsidR="00BA3DA2" w:rsidRPr="2D86AF0B">
        <w:rPr>
          <w:rFonts w:cs="Arial"/>
        </w:rPr>
        <w:t xml:space="preserve">Recent work has </w:t>
      </w:r>
      <w:r w:rsidR="00C56C41" w:rsidRPr="2D86AF0B">
        <w:rPr>
          <w:rFonts w:cs="Arial"/>
        </w:rPr>
        <w:t xml:space="preserve">also </w:t>
      </w:r>
      <w:r w:rsidR="00BA3DA2" w:rsidRPr="2D86AF0B">
        <w:rPr>
          <w:rFonts w:cs="Arial"/>
        </w:rPr>
        <w:t xml:space="preserve">highlighted how </w:t>
      </w:r>
      <w:r w:rsidR="00305D79" w:rsidRPr="2D86AF0B">
        <w:rPr>
          <w:rFonts w:cs="Arial"/>
        </w:rPr>
        <w:t xml:space="preserve">nurses and midwives </w:t>
      </w:r>
      <w:r w:rsidR="003C10D7" w:rsidRPr="2D86AF0B">
        <w:rPr>
          <w:rFonts w:cs="Arial"/>
        </w:rPr>
        <w:t>did</w:t>
      </w:r>
      <w:r w:rsidR="00305D79" w:rsidRPr="2D86AF0B">
        <w:rPr>
          <w:rFonts w:cs="Arial"/>
        </w:rPr>
        <w:t xml:space="preserve"> not always feel safe to speak out about </w:t>
      </w:r>
      <w:r w:rsidR="000D4BC1" w:rsidRPr="2D86AF0B">
        <w:rPr>
          <w:rFonts w:cs="Arial"/>
        </w:rPr>
        <w:t>shortages</w:t>
      </w:r>
      <w:r w:rsidR="00305D79" w:rsidRPr="2D86AF0B">
        <w:rPr>
          <w:rFonts w:cs="Arial"/>
        </w:rPr>
        <w:t xml:space="preserve"> of equipment or of staff, with some being told </w:t>
      </w:r>
      <w:r w:rsidR="000D4BC1" w:rsidRPr="2D86AF0B">
        <w:rPr>
          <w:rFonts w:cs="Arial"/>
        </w:rPr>
        <w:t xml:space="preserve">to stop speaking to the media </w:t>
      </w:r>
      <w:r w:rsidR="007E0164">
        <w:rPr>
          <w:rFonts w:cs="Arial"/>
        </w:rPr>
        <w:fldChar w:fldCharType="begin"/>
      </w:r>
      <w:r w:rsidR="007E0164">
        <w:rPr>
          <w:rFonts w:cs="Arial"/>
        </w:rPr>
        <w:instrText xml:space="preserve"> ADDIN EN.CITE &lt;EndNote&gt;&lt;Cite&gt;&lt;Author&gt;Conolly&lt;/Author&gt;&lt;Year&gt;2022&lt;/Year&gt;&lt;RecNum&gt;1032&lt;/RecNum&gt;&lt;DisplayText&gt;(Conolly et al., 2022)&lt;/DisplayText&gt;&lt;record&gt;&lt;rec-number&gt;1032&lt;/rec-number&gt;&lt;foreign-keys&gt;&lt;key app="EN" db-id="tdrfpptewe0pphesvvj59szvvs5vtxddvzsp" timestamp="1662113552"&gt;1032&lt;/key&gt;&lt;/foreign-keys&gt;&lt;ref-type name="Journal Article"&gt;17&lt;/ref-type&gt;&lt;contributors&gt;&lt;authors&gt;&lt;author&gt;Conolly, Anna&lt;/author&gt;&lt;author&gt;Abrams, Ruth&lt;/author&gt;&lt;author&gt;Rowland, Emma&lt;/author&gt;&lt;author&gt;Harris, Ruth&lt;/author&gt;&lt;author&gt;Couper, Keith&lt;/author&gt;&lt;author&gt;Kelly, Daniel&lt;/author&gt;&lt;author&gt;Kent, Bridie&lt;/author&gt;&lt;author&gt;Maben, Jill&lt;/author&gt;&lt;/authors&gt;&lt;/contributors&gt;&lt;titles&gt;&lt;title&gt;“What Is the Matter With Me?” or a “Badge of Honor”: Nurses’ Constructions of Resilience During Covid-19&lt;/title&gt;&lt;secondary-title&gt;Global Qualitative Nursing Research&lt;/secondary-title&gt;&lt;/titles&gt;&lt;periodical&gt;&lt;full-title&gt;Global Qualitative Nursing Research&lt;/full-title&gt;&lt;/periodical&gt;&lt;pages&gt;23333936221094862&lt;/pages&gt;&lt;volume&gt;9&lt;/volume&gt;&lt;dates&gt;&lt;year&gt;2022&lt;/year&gt;&lt;pub-dates&gt;&lt;date&gt;2022/01/01&lt;/date&gt;&lt;/pub-dates&gt;&lt;/dates&gt;&lt;publisher&gt;SAGE Publications Inc&lt;/publisher&gt;&lt;isbn&gt;2333-3936&lt;/isbn&gt;&lt;urls&gt;&lt;related-urls&gt;&lt;url&gt;https://doi.org/10.1177/23333936221094862&lt;/url&gt;&lt;/related-urls&gt;&lt;/urls&gt;&lt;electronic-resource-num&gt;10.1177/23333936221094862&lt;/electronic-resource-num&gt;&lt;access-date&gt;2022/09/02&lt;/access-date&gt;&lt;/record&gt;&lt;/Cite&gt;&lt;/EndNote&gt;</w:instrText>
      </w:r>
      <w:r w:rsidR="007E0164">
        <w:rPr>
          <w:rFonts w:cs="Arial"/>
        </w:rPr>
        <w:fldChar w:fldCharType="separate"/>
      </w:r>
      <w:r w:rsidR="007E0164">
        <w:rPr>
          <w:rFonts w:cs="Arial"/>
          <w:noProof/>
        </w:rPr>
        <w:t>(Conolly et al., 2022)</w:t>
      </w:r>
      <w:r w:rsidR="007E0164">
        <w:rPr>
          <w:rFonts w:cs="Arial"/>
        </w:rPr>
        <w:fldChar w:fldCharType="end"/>
      </w:r>
      <w:r w:rsidR="000D4BC1" w:rsidRPr="2D86AF0B">
        <w:rPr>
          <w:rFonts w:cs="Arial"/>
        </w:rPr>
        <w:t xml:space="preserve">. </w:t>
      </w:r>
      <w:bookmarkEnd w:id="7"/>
      <w:r w:rsidR="00C56C41" w:rsidRPr="2D86AF0B">
        <w:rPr>
          <w:rFonts w:cs="Arial"/>
        </w:rPr>
        <w:t xml:space="preserve">Others </w:t>
      </w:r>
      <w:r w:rsidR="000D4BC1" w:rsidRPr="2D86AF0B">
        <w:rPr>
          <w:rFonts w:cs="Arial"/>
        </w:rPr>
        <w:t>have argue</w:t>
      </w:r>
      <w:r w:rsidR="00C56C41" w:rsidRPr="2D86AF0B">
        <w:rPr>
          <w:rFonts w:cs="Arial"/>
        </w:rPr>
        <w:t>d</w:t>
      </w:r>
      <w:r w:rsidR="000D4BC1" w:rsidRPr="2D86AF0B">
        <w:rPr>
          <w:rFonts w:cs="Arial"/>
        </w:rPr>
        <w:t xml:space="preserve"> that the nursing voice </w:t>
      </w:r>
      <w:r w:rsidR="00C56C41" w:rsidRPr="2D86AF0B">
        <w:rPr>
          <w:rFonts w:cs="Arial"/>
        </w:rPr>
        <w:t>nationally</w:t>
      </w:r>
      <w:r w:rsidR="000D4BC1" w:rsidRPr="2D86AF0B">
        <w:rPr>
          <w:rFonts w:cs="Arial"/>
        </w:rPr>
        <w:t xml:space="preserve"> and </w:t>
      </w:r>
      <w:r w:rsidR="00C56C41" w:rsidRPr="2D86AF0B">
        <w:rPr>
          <w:rFonts w:cs="Arial"/>
        </w:rPr>
        <w:t>internationally</w:t>
      </w:r>
      <w:r w:rsidR="000D4BC1" w:rsidRPr="2D86AF0B">
        <w:rPr>
          <w:rFonts w:cs="Arial"/>
        </w:rPr>
        <w:t xml:space="preserve"> was ‘on mute’ and that org</w:t>
      </w:r>
      <w:r w:rsidR="00C56C41" w:rsidRPr="2D86AF0B">
        <w:rPr>
          <w:rFonts w:cs="Arial"/>
        </w:rPr>
        <w:t xml:space="preserve">anisations </w:t>
      </w:r>
      <w:r w:rsidR="000D4BC1" w:rsidRPr="2D86AF0B">
        <w:rPr>
          <w:rFonts w:cs="Arial"/>
        </w:rPr>
        <w:t xml:space="preserve"> and gove</w:t>
      </w:r>
      <w:r w:rsidR="00C56C41" w:rsidRPr="2D86AF0B">
        <w:rPr>
          <w:rFonts w:cs="Arial"/>
        </w:rPr>
        <w:t>rnments</w:t>
      </w:r>
      <w:r w:rsidR="000D4BC1" w:rsidRPr="2D86AF0B">
        <w:rPr>
          <w:rFonts w:cs="Arial"/>
        </w:rPr>
        <w:t xml:space="preserve"> wer</w:t>
      </w:r>
      <w:r w:rsidR="00C56C41" w:rsidRPr="2D86AF0B">
        <w:rPr>
          <w:rFonts w:cs="Arial"/>
        </w:rPr>
        <w:t>e</w:t>
      </w:r>
      <w:r w:rsidR="000D4BC1" w:rsidRPr="2D86AF0B">
        <w:rPr>
          <w:rFonts w:cs="Arial"/>
        </w:rPr>
        <w:t xml:space="preserve"> deaf to nurses</w:t>
      </w:r>
      <w:r w:rsidR="00C56C41" w:rsidRPr="2D86AF0B">
        <w:rPr>
          <w:rFonts w:cs="Arial"/>
        </w:rPr>
        <w:t>’ experiences and to the issues raised</w:t>
      </w:r>
      <w:r w:rsidR="00AA2709" w:rsidRPr="2D86AF0B">
        <w:rPr>
          <w:rFonts w:cs="Arial"/>
        </w:rPr>
        <w:t xml:space="preserve"> </w:t>
      </w:r>
      <w:r w:rsidRPr="2D86AF0B">
        <w:rPr>
          <w:rFonts w:cs="Arial"/>
        </w:rPr>
        <w:fldChar w:fldCharType="begin"/>
      </w:r>
      <w:r w:rsidRPr="2D86AF0B">
        <w:rPr>
          <w:rFonts w:cs="Arial"/>
        </w:rPr>
        <w:instrText xml:space="preserve"> ADDIN EN.CITE &lt;EndNote&gt;&lt;Cite&gt;&lt;Author&gt;Rasmussen&lt;/Author&gt;&lt;Year&gt;2022&lt;/Year&gt;&lt;RecNum&gt;770&lt;/RecNum&gt;&lt;DisplayText&gt;(Rasmussen et al., 2022)&lt;/DisplayText&gt;&lt;record&gt;&lt;rec-number&gt;770&lt;/rec-number&gt;&lt;foreign-keys&gt;&lt;key app="EN" db-id="apwx052svx0wfmewrfpvptvidw9svrxvzvsz" timestamp="1655461157"&gt;770&lt;/key&gt;&lt;/foreign-keys&gt;&lt;ref-type name="Journal Article"&gt;17&lt;/ref-type&gt;&lt;contributors&gt;&lt;authors&gt;&lt;author&gt;Rasmussen, Bodil&lt;/author&gt;&lt;author&gt;Holton, Sara&lt;/author&gt;&lt;author&gt;Wynter, Karen&lt;/author&gt;&lt;author&gt;Phillips, David J&lt;/author&gt;&lt;author&gt;David, Jennifer L&lt;/author&gt;&lt;author&gt;Rothmann, Mette Juel&lt;/author&gt;&lt;author&gt;Skjoeth, Mette Maria&lt;/author&gt;&lt;author&gt;Wijk, Helle&lt;/author&gt;&lt;author&gt;Frederiksen, Kirsten&lt;/author&gt;&lt;author&gt;Ahlstrom, Linda&lt;/author&gt;&lt;/authors&gt;&lt;/contributors&gt;&lt;titles&gt;&lt;title&gt;We&amp;apos;re on mute! Exclusion of nurses&amp;apos; voices in national decisions and responses to COVID-19: An international perspective&lt;/title&gt;&lt;secondary-title&gt;Journal of advanced nursing&lt;/secondary-title&gt;&lt;/titles&gt;&lt;periodical&gt;&lt;full-title&gt;Journal of advanced nursing&lt;/full-title&gt;&lt;/periodical&gt;&lt;dates&gt;&lt;year&gt;2022&lt;/year&gt;&lt;/dates&gt;&lt;isbn&gt;0309-2402&lt;/isbn&gt;&lt;urls&gt;&lt;/urls&gt;&lt;/record&gt;&lt;/Cite&gt;&lt;/EndNote&gt;</w:instrText>
      </w:r>
      <w:r w:rsidRPr="2D86AF0B">
        <w:rPr>
          <w:rFonts w:cs="Arial"/>
        </w:rPr>
        <w:fldChar w:fldCharType="separate"/>
      </w:r>
      <w:r w:rsidR="00AA2709" w:rsidRPr="2D86AF0B">
        <w:rPr>
          <w:rFonts w:cs="Arial"/>
          <w:noProof/>
        </w:rPr>
        <w:t>(Rasmussen et al., 2022)</w:t>
      </w:r>
      <w:r w:rsidRPr="2D86AF0B">
        <w:rPr>
          <w:rFonts w:cs="Arial"/>
        </w:rPr>
        <w:fldChar w:fldCharType="end"/>
      </w:r>
      <w:r w:rsidR="00AA2709" w:rsidRPr="2D86AF0B">
        <w:rPr>
          <w:rFonts w:cs="Arial"/>
        </w:rPr>
        <w:t>.</w:t>
      </w:r>
    </w:p>
    <w:p w14:paraId="0CC24A2D" w14:textId="77777777" w:rsidR="00AA2709" w:rsidRDefault="00E43989" w:rsidP="005539DE">
      <w:pPr>
        <w:spacing w:line="360" w:lineRule="auto"/>
        <w:rPr>
          <w:rFonts w:cs="Arial"/>
        </w:rPr>
      </w:pPr>
      <w:r>
        <w:rPr>
          <w:rFonts w:cs="Arial"/>
        </w:rPr>
        <w:t xml:space="preserve">Lack of adequate </w:t>
      </w:r>
      <w:r w:rsidRPr="00E43989">
        <w:rPr>
          <w:rFonts w:cs="Arial"/>
        </w:rPr>
        <w:t>PPE ha</w:t>
      </w:r>
      <w:r>
        <w:rPr>
          <w:rFonts w:cs="Arial"/>
        </w:rPr>
        <w:t>s</w:t>
      </w:r>
      <w:r w:rsidRPr="00E43989">
        <w:rPr>
          <w:rFonts w:cs="Arial"/>
        </w:rPr>
        <w:t xml:space="preserve"> far</w:t>
      </w:r>
      <w:r w:rsidR="007A0D4D">
        <w:rPr>
          <w:rFonts w:cs="Arial"/>
        </w:rPr>
        <w:t>-</w:t>
      </w:r>
      <w:r w:rsidRPr="00E43989">
        <w:rPr>
          <w:rFonts w:cs="Arial"/>
        </w:rPr>
        <w:t xml:space="preserve">reaching impacts on nurses and all frontline workers – exposure to disease and death is </w:t>
      </w:r>
      <w:r w:rsidR="00543184">
        <w:rPr>
          <w:rFonts w:cs="Arial"/>
        </w:rPr>
        <w:t>the more immediate consequence</w:t>
      </w:r>
      <w:r w:rsidRPr="00E43989">
        <w:rPr>
          <w:rFonts w:cs="Arial"/>
        </w:rPr>
        <w:t xml:space="preserve">, but further potential impacts such as mental health, psychological safety, broken bonds of trust, </w:t>
      </w:r>
      <w:r w:rsidR="00543184">
        <w:rPr>
          <w:rFonts w:cs="Arial"/>
        </w:rPr>
        <w:t xml:space="preserve">reducing </w:t>
      </w:r>
      <w:r w:rsidRPr="00E43989">
        <w:rPr>
          <w:rFonts w:cs="Arial"/>
        </w:rPr>
        <w:t xml:space="preserve">morale and eventually further staff shortages can pose long-term damage to health workforce and thereby, the safety of health services delivered to patients. </w:t>
      </w:r>
      <w:r w:rsidR="00F34364">
        <w:rPr>
          <w:rFonts w:cs="Arial"/>
        </w:rPr>
        <w:t xml:space="preserve">The </w:t>
      </w:r>
      <w:r w:rsidR="00F34364" w:rsidRPr="00F34364">
        <w:rPr>
          <w:rFonts w:cs="Arial"/>
        </w:rPr>
        <w:t>failure to provide adequate personal protective equipment to health and social care workers during the pandemic</w:t>
      </w:r>
      <w:r w:rsidR="00F34364">
        <w:rPr>
          <w:rFonts w:cs="Arial"/>
        </w:rPr>
        <w:t xml:space="preserve"> has been described as being indicative of  “</w:t>
      </w:r>
      <w:r w:rsidR="00F34364" w:rsidRPr="00F34364">
        <w:rPr>
          <w:rFonts w:cs="Arial"/>
          <w:i/>
          <w:iCs/>
        </w:rPr>
        <w:t>the disintegration of any culture of integrity, transparency, honesty, and support for healthcare staff from the government and NHS employers</w:t>
      </w:r>
      <w:r w:rsidR="00F34364">
        <w:rPr>
          <w:rFonts w:cs="Arial"/>
        </w:rPr>
        <w:t>”</w:t>
      </w:r>
      <w:r w:rsidR="00F46534">
        <w:rPr>
          <w:rFonts w:cs="Arial"/>
        </w:rPr>
        <w:t xml:space="preserve"> </w:t>
      </w:r>
      <w:r w:rsidR="00D81271">
        <w:rPr>
          <w:rFonts w:cs="Arial"/>
        </w:rPr>
        <w:fldChar w:fldCharType="begin"/>
      </w:r>
      <w:r w:rsidR="00D81271">
        <w:rPr>
          <w:rFonts w:cs="Arial"/>
        </w:rPr>
        <w:instrText xml:space="preserve"> ADDIN EN.CITE &lt;EndNote&gt;&lt;Cite&gt;&lt;Author&gt;Oliver&lt;/Author&gt;&lt;Year&gt;2021&lt;/Year&gt;&lt;RecNum&gt;750&lt;/RecNum&gt;&lt;DisplayText&gt;(Oliver, 2021)&lt;/DisplayText&gt;&lt;record&gt;&lt;rec-number&gt;750&lt;/rec-number&gt;&lt;foreign-keys&gt;&lt;key app="EN" db-id="apwx052svx0wfmewrfpvptvidw9svrxvzvsz" timestamp="1644479437"&gt;750&lt;/key&gt;&lt;/foreign-keys&gt;&lt;ref-type name="Journal Article"&gt;17&lt;/ref-type&gt;&lt;contributors&gt;&lt;authors&gt;&lt;author&gt;Oliver, David&lt;/author&gt;&lt;/authors&gt;&lt;/contributors&gt;&lt;titles&gt;&lt;title&gt;David Oliver: Lack of PPE betrays NHS clinical staff&lt;/title&gt;&lt;secondary-title&gt;bmj&lt;/secondary-title&gt;&lt;/titles&gt;&lt;periodical&gt;&lt;full-title&gt;BMJ&lt;/full-title&gt;&lt;/periodical&gt;&lt;volume&gt;372&lt;/volume&gt;&lt;dates&gt;&lt;year&gt;2021&lt;/year&gt;&lt;/dates&gt;&lt;isbn&gt;1756-1833&lt;/isbn&gt;&lt;urls&gt;&lt;/urls&gt;&lt;/record&gt;&lt;/Cite&gt;&lt;/EndNote&gt;</w:instrText>
      </w:r>
      <w:r w:rsidR="00D81271">
        <w:rPr>
          <w:rFonts w:cs="Arial"/>
        </w:rPr>
        <w:fldChar w:fldCharType="separate"/>
      </w:r>
      <w:r w:rsidR="00D81271">
        <w:rPr>
          <w:rFonts w:cs="Arial"/>
          <w:noProof/>
        </w:rPr>
        <w:t>(Oliver, 2021)</w:t>
      </w:r>
      <w:r w:rsidR="00D81271">
        <w:rPr>
          <w:rFonts w:cs="Arial"/>
        </w:rPr>
        <w:fldChar w:fldCharType="end"/>
      </w:r>
      <w:r w:rsidR="00F46534">
        <w:rPr>
          <w:rFonts w:cs="Arial"/>
        </w:rPr>
        <w:t>. It has also prompted nurses to question why they are perceived as expendable, or why the image of nursing prevents their concerns being taken seriously</w:t>
      </w:r>
      <w:r w:rsidR="00AA2709">
        <w:rPr>
          <w:rFonts w:cs="Arial"/>
        </w:rPr>
        <w:t xml:space="preserve"> </w:t>
      </w:r>
      <w:r w:rsidR="00AA2709">
        <w:rPr>
          <w:rFonts w:cs="Arial"/>
        </w:rPr>
        <w:fldChar w:fldCharType="begin"/>
      </w:r>
      <w:r w:rsidR="00AA2709">
        <w:rPr>
          <w:rFonts w:cs="Arial"/>
        </w:rPr>
        <w:instrText xml:space="preserve"> ADDIN EN.CITE &lt;EndNote&gt;&lt;Cite&gt;&lt;Author&gt;Bennett&lt;/Author&gt;&lt;Year&gt;2020&lt;/Year&gt;&lt;RecNum&gt;771&lt;/RecNum&gt;&lt;DisplayText&gt;(Bennett, James, &amp;amp; Kelly, 2020)&lt;/DisplayText&gt;&lt;record&gt;&lt;rec-number&gt;771&lt;/rec-number&gt;&lt;foreign-keys&gt;&lt;key app="EN" db-id="apwx052svx0wfmewrfpvptvidw9svrxvzvsz" timestamp="1655461288"&gt;771&lt;/key&gt;&lt;/foreign-keys&gt;&lt;ref-type name="Journal Article"&gt;17&lt;/ref-type&gt;&lt;contributors&gt;&lt;authors&gt;&lt;author&gt;Bennett, Clare L&lt;/author&gt;&lt;author&gt;James, Alison H&lt;/author&gt;&lt;author&gt;Kelly, Daniel&lt;/author&gt;&lt;/authors&gt;&lt;/contributors&gt;&lt;titles&gt;&lt;title&gt;Beyond tropes: Towards a new image of nursing in the wake of COVID‐19&lt;/title&gt;&lt;secondary-title&gt;Journal of Clinical Nursing&lt;/secondary-title&gt;&lt;/titles&gt;&lt;periodical&gt;&lt;full-title&gt;Journal of clinical nursing&lt;/full-title&gt;&lt;/periodical&gt;&lt;dates&gt;&lt;year&gt;2020&lt;/year&gt;&lt;/dates&gt;&lt;urls&gt;&lt;/urls&gt;&lt;/record&gt;&lt;/Cite&gt;&lt;/EndNote&gt;</w:instrText>
      </w:r>
      <w:r w:rsidR="00AA2709">
        <w:rPr>
          <w:rFonts w:cs="Arial"/>
        </w:rPr>
        <w:fldChar w:fldCharType="separate"/>
      </w:r>
      <w:r w:rsidR="00AA2709">
        <w:rPr>
          <w:rFonts w:cs="Arial"/>
          <w:noProof/>
        </w:rPr>
        <w:t>(Bennett, James, &amp; Kelly, 2020)</w:t>
      </w:r>
      <w:r w:rsidR="00AA2709">
        <w:rPr>
          <w:rFonts w:cs="Arial"/>
        </w:rPr>
        <w:fldChar w:fldCharType="end"/>
      </w:r>
      <w:r w:rsidR="00AA2709">
        <w:rPr>
          <w:rFonts w:cs="Arial"/>
        </w:rPr>
        <w:t xml:space="preserve">. </w:t>
      </w:r>
    </w:p>
    <w:p w14:paraId="22EF470B" w14:textId="6D9C9D69" w:rsidR="00E43989" w:rsidRPr="00E43989" w:rsidRDefault="00DB64AF" w:rsidP="005539DE">
      <w:pPr>
        <w:spacing w:line="360" w:lineRule="auto"/>
        <w:rPr>
          <w:rFonts w:cs="Arial"/>
        </w:rPr>
      </w:pPr>
      <w:r>
        <w:rPr>
          <w:rFonts w:cs="Arial"/>
        </w:rPr>
        <w:t>Chan makes this assessment</w:t>
      </w:r>
      <w:r w:rsidR="00543184">
        <w:rPr>
          <w:rFonts w:cs="Arial"/>
        </w:rPr>
        <w:t xml:space="preserve"> of the PPE shortages</w:t>
      </w:r>
      <w:r>
        <w:rPr>
          <w:rFonts w:cs="Arial"/>
        </w:rPr>
        <w:t>: “</w:t>
      </w:r>
      <w:r w:rsidRPr="00DB64AF">
        <w:rPr>
          <w:rFonts w:cs="Arial"/>
          <w:i/>
          <w:iCs/>
        </w:rPr>
        <w:t>While the negligence may be arguably excused during crises, the failure to meet the basic resourcing needs of frontline healthcare workers has breached the minimum standard and ethical imperatives in protecting them from life-threatening harm while they continue to treat an increased influx of patients.</w:t>
      </w:r>
      <w:r w:rsidR="00AA2709">
        <w:rPr>
          <w:rFonts w:cs="Arial"/>
          <w:i/>
          <w:iCs/>
        </w:rPr>
        <w:t>”</w:t>
      </w:r>
      <w:r w:rsidRPr="00DB64AF">
        <w:rPr>
          <w:rFonts w:cs="Arial"/>
          <w:i/>
          <w:iCs/>
        </w:rPr>
        <w:t xml:space="preserve"> </w:t>
      </w:r>
      <w:r>
        <w:rPr>
          <w:rFonts w:cs="Arial"/>
        </w:rPr>
        <w:t>And goes on to conclude: “</w:t>
      </w:r>
      <w:r w:rsidRPr="00DB64AF">
        <w:rPr>
          <w:rFonts w:cs="Arial"/>
          <w:i/>
          <w:iCs/>
        </w:rPr>
        <w:t xml:space="preserve">The </w:t>
      </w:r>
      <w:r w:rsidRPr="00DB64AF">
        <w:rPr>
          <w:rFonts w:cs="Arial"/>
          <w:i/>
          <w:iCs/>
        </w:rPr>
        <w:lastRenderedPageBreak/>
        <w:t>state may not be able to salvage the deaths and distress caused to frontline healthcare workers, but it can act more substantively to protect them and to restore public trust that the healthcare system would not collapse in times of pandemic. It has been argued here that hospitals ought to maintain their obligations to provide PPE to healthcare workers, because a failure to adequately protect them is also a failure to protect public health</w:t>
      </w:r>
      <w:r w:rsidRPr="00DB64AF">
        <w:rPr>
          <w:rFonts w:cs="Arial"/>
        </w:rPr>
        <w:t>”</w:t>
      </w:r>
      <w:r w:rsidR="00A90577">
        <w:rPr>
          <w:rFonts w:cs="Arial"/>
        </w:rPr>
        <w:t xml:space="preserve"> page 202, </w:t>
      </w:r>
      <w:r w:rsidRPr="00DB64AF">
        <w:rPr>
          <w:rFonts w:cs="Arial"/>
        </w:rPr>
        <w:fldChar w:fldCharType="begin"/>
      </w:r>
      <w:r w:rsidR="00ED1A8E">
        <w:rPr>
          <w:rFonts w:cs="Arial"/>
        </w:rPr>
        <w:instrText xml:space="preserve"> ADDIN EN.CITE &lt;EndNote&gt;&lt;Cite&gt;&lt;Author&gt;Chan&lt;/Author&gt;&lt;Year&gt;2021&lt;/Year&gt;&lt;RecNum&gt;738&lt;/RecNum&gt;&lt;DisplayText&gt;(Chan, 2021)&lt;/DisplayText&gt;&lt;record&gt;&lt;rec-number&gt;738&lt;/rec-number&gt;&lt;foreign-keys&gt;&lt;key app="EN" db-id="apwx052svx0wfmewrfpvptvidw9svrxvzvsz" timestamp="1643545768"&gt;738&lt;/key&gt;&lt;/foreign-keys&gt;&lt;ref-type name="Journal Article"&gt;17&lt;/ref-type&gt;&lt;contributors&gt;&lt;authors&gt;&lt;author&gt;Chan, Hui Yun&lt;/author&gt;&lt;/authors&gt;&lt;/contributors&gt;&lt;titles&gt;&lt;title&gt;Hospitals’ Liabilities in Times of Pandemic: Recalibrating the Legal Obligation to Provide Personal Protective Equipment to Healthcare Workers&lt;/title&gt;&lt;secondary-title&gt;Liverpool Law Review&lt;/secondary-title&gt;&lt;/titles&gt;&lt;periodical&gt;&lt;full-title&gt;Liverpool Law Review&lt;/full-title&gt;&lt;/periodical&gt;&lt;pages&gt;185-205&lt;/pages&gt;&lt;volume&gt;42&lt;/volume&gt;&lt;number&gt;2&lt;/number&gt;&lt;dates&gt;&lt;year&gt;2021&lt;/year&gt;&lt;/dates&gt;&lt;isbn&gt;1572-8625&lt;/isbn&gt;&lt;urls&gt;&lt;/urls&gt;&lt;/record&gt;&lt;/Cite&gt;&lt;/EndNote&gt;</w:instrText>
      </w:r>
      <w:r w:rsidRPr="00DB64AF">
        <w:rPr>
          <w:rFonts w:cs="Arial"/>
        </w:rPr>
        <w:fldChar w:fldCharType="separate"/>
      </w:r>
      <w:r w:rsidR="00ED1A8E">
        <w:rPr>
          <w:rFonts w:cs="Arial"/>
          <w:noProof/>
        </w:rPr>
        <w:t>(Chan, 2021)</w:t>
      </w:r>
      <w:r w:rsidRPr="00DB64AF">
        <w:rPr>
          <w:rFonts w:cs="Arial"/>
        </w:rPr>
        <w:fldChar w:fldCharType="end"/>
      </w:r>
    </w:p>
    <w:p w14:paraId="066FA566" w14:textId="46AA88D7" w:rsidR="0029706F" w:rsidRDefault="0029706F" w:rsidP="005539DE">
      <w:pPr>
        <w:spacing w:line="360" w:lineRule="auto"/>
        <w:rPr>
          <w:rFonts w:cs="Arial"/>
        </w:rPr>
      </w:pPr>
      <w:r>
        <w:rPr>
          <w:rFonts w:cs="Arial"/>
        </w:rPr>
        <w:t xml:space="preserve">It is not </w:t>
      </w:r>
      <w:r w:rsidRPr="00E20A17">
        <w:rPr>
          <w:rFonts w:cs="Arial"/>
        </w:rPr>
        <w:t xml:space="preserve">just </w:t>
      </w:r>
      <w:r>
        <w:rPr>
          <w:rFonts w:cs="Arial"/>
        </w:rPr>
        <w:t xml:space="preserve">availability of </w:t>
      </w:r>
      <w:r w:rsidRPr="00E20A17">
        <w:rPr>
          <w:rFonts w:cs="Arial"/>
        </w:rPr>
        <w:t>PPE</w:t>
      </w:r>
      <w:r>
        <w:rPr>
          <w:rFonts w:cs="Arial"/>
        </w:rPr>
        <w:t xml:space="preserve"> that impact</w:t>
      </w:r>
      <w:r w:rsidR="00F46534">
        <w:rPr>
          <w:rFonts w:cs="Arial"/>
        </w:rPr>
        <w:t>ed</w:t>
      </w:r>
      <w:r>
        <w:rPr>
          <w:rFonts w:cs="Arial"/>
        </w:rPr>
        <w:t xml:space="preserve"> on </w:t>
      </w:r>
      <w:r w:rsidR="00F46534">
        <w:rPr>
          <w:rFonts w:cs="Arial"/>
        </w:rPr>
        <w:t>nurses’</w:t>
      </w:r>
      <w:r>
        <w:rPr>
          <w:rFonts w:cs="Arial"/>
        </w:rPr>
        <w:t xml:space="preserve"> health and psychological safety</w:t>
      </w:r>
      <w:r w:rsidRPr="00E20A17">
        <w:rPr>
          <w:rFonts w:cs="Arial"/>
        </w:rPr>
        <w:t xml:space="preserve"> – pay, overtime, lack of training (use of students) and organisational changes (redeployment) during the pandemic</w:t>
      </w:r>
      <w:r>
        <w:rPr>
          <w:rFonts w:cs="Arial"/>
        </w:rPr>
        <w:t xml:space="preserve"> </w:t>
      </w:r>
      <w:r w:rsidR="00F46534">
        <w:rPr>
          <w:rFonts w:cs="Arial"/>
        </w:rPr>
        <w:t>were</w:t>
      </w:r>
      <w:r>
        <w:rPr>
          <w:rFonts w:cs="Arial"/>
        </w:rPr>
        <w:t xml:space="preserve"> </w:t>
      </w:r>
      <w:r w:rsidR="00D81271">
        <w:rPr>
          <w:rFonts w:cs="Arial"/>
        </w:rPr>
        <w:t xml:space="preserve">sources of strain </w:t>
      </w:r>
      <w:r w:rsidR="00F46534">
        <w:rPr>
          <w:rFonts w:cs="Arial"/>
        </w:rPr>
        <w:t xml:space="preserve">that </w:t>
      </w:r>
      <w:r w:rsidR="00D81271">
        <w:rPr>
          <w:rFonts w:cs="Arial"/>
        </w:rPr>
        <w:t>requir</w:t>
      </w:r>
      <w:r w:rsidR="00F46534">
        <w:rPr>
          <w:rFonts w:cs="Arial"/>
        </w:rPr>
        <w:t>e</w:t>
      </w:r>
      <w:r w:rsidR="00D81271">
        <w:rPr>
          <w:rFonts w:cs="Arial"/>
        </w:rPr>
        <w:t xml:space="preserve"> action, </w:t>
      </w:r>
      <w:r>
        <w:rPr>
          <w:rFonts w:cs="Arial"/>
        </w:rPr>
        <w:t xml:space="preserve">according to </w:t>
      </w:r>
      <w:r w:rsidR="00F46534">
        <w:rPr>
          <w:rFonts w:cs="Arial"/>
        </w:rPr>
        <w:t>these participants</w:t>
      </w:r>
      <w:r>
        <w:rPr>
          <w:rFonts w:cs="Arial"/>
        </w:rPr>
        <w:t xml:space="preserve">.  </w:t>
      </w:r>
      <w:r w:rsidR="00E43989">
        <w:rPr>
          <w:rFonts w:cs="Arial"/>
        </w:rPr>
        <w:t>Workplace performance is strongly correlated with employee trust</w:t>
      </w:r>
      <w:r w:rsidR="00A90577">
        <w:rPr>
          <w:rFonts w:cs="Arial"/>
        </w:rPr>
        <w:t xml:space="preserve"> </w:t>
      </w:r>
      <w:r w:rsidR="00A90577">
        <w:rPr>
          <w:rFonts w:cs="Arial"/>
        </w:rPr>
        <w:fldChar w:fldCharType="begin"/>
      </w:r>
      <w:r w:rsidR="007E0164">
        <w:rPr>
          <w:rFonts w:cs="Arial"/>
        </w:rPr>
        <w:instrText xml:space="preserve"> ADDIN EN.CITE &lt;EndNote&gt;&lt;Cite&gt;&lt;Author&gt;Brown&lt;/Author&gt;&lt;Year&gt;2015&lt;/Year&gt;&lt;RecNum&gt;1031&lt;/RecNum&gt;&lt;DisplayText&gt;(Brown, Gray, McHardy, &amp;amp; Taylor, 2015)&lt;/DisplayText&gt;&lt;record&gt;&lt;rec-number&gt;1031&lt;/rec-number&gt;&lt;foreign-keys&gt;&lt;key app="EN" db-id="tdrfpptewe0pphesvvj59szvvs5vtxddvzsp" timestamp="1654511304" guid="79ee214a-92c0-4e5e-ad07-5d0e9d18c4b3"&gt;1031&lt;/key&gt;&lt;/foreign-keys&gt;&lt;ref-type name="Journal Article"&gt;17&lt;/ref-type&gt;&lt;contributors&gt;&lt;authors&gt;&lt;author&gt;Brown, Sarah&lt;/author&gt;&lt;author&gt;Gray, Daniel&lt;/author&gt;&lt;author&gt;McHardy, Jolian&lt;/author&gt;&lt;author&gt;Taylor, Karl&lt;/author&gt;&lt;/authors&gt;&lt;/contributors&gt;&lt;titles&gt;&lt;title&gt;Employee trust and workplace performance&lt;/title&gt;&lt;secondary-title&gt;Journal of Economic Behavior &amp;amp; Organization&lt;/secondary-title&gt;&lt;/titles&gt;&lt;periodical&gt;&lt;full-title&gt;Journal of Economic Behavior &amp;amp; Organization&lt;/full-title&gt;&lt;/periodical&gt;&lt;pages&gt;361-378&lt;/pages&gt;&lt;volume&gt;116&lt;/volume&gt;&lt;keywords&gt;&lt;keyword&gt;Employee trust&lt;/keyword&gt;&lt;keyword&gt;Financial performance&lt;/keyword&gt;&lt;keyword&gt;Labour productivity&lt;/keyword&gt;&lt;keyword&gt;Product quality&lt;/keyword&gt;&lt;/keywords&gt;&lt;dates&gt;&lt;year&gt;2015&lt;/year&gt;&lt;pub-dates&gt;&lt;date&gt;2015/08/01/&lt;/date&gt;&lt;/pub-dates&gt;&lt;/dates&gt;&lt;isbn&gt;0167-2681&lt;/isbn&gt;&lt;urls&gt;&lt;related-urls&gt;&lt;url&gt;https://www.sciencedirect.com/science/article/pii/S0167268115001365&lt;/url&gt;&lt;/related-urls&gt;&lt;/urls&gt;&lt;electronic-resource-num&gt;https://doi.org/10.1016/j.jebo.2015.05.001&lt;/electronic-resource-num&gt;&lt;/record&gt;&lt;/Cite&gt;&lt;/EndNote&gt;</w:instrText>
      </w:r>
      <w:r w:rsidR="00A90577">
        <w:rPr>
          <w:rFonts w:cs="Arial"/>
        </w:rPr>
        <w:fldChar w:fldCharType="separate"/>
      </w:r>
      <w:r w:rsidR="00A90577">
        <w:rPr>
          <w:rFonts w:cs="Arial"/>
          <w:noProof/>
        </w:rPr>
        <w:t>(Brown, Gray, McHardy, &amp; Taylor, 2015)</w:t>
      </w:r>
      <w:r w:rsidR="00A90577">
        <w:rPr>
          <w:rFonts w:cs="Arial"/>
        </w:rPr>
        <w:fldChar w:fldCharType="end"/>
      </w:r>
      <w:r w:rsidR="00A90577">
        <w:rPr>
          <w:rFonts w:cs="Arial"/>
        </w:rPr>
        <w:t xml:space="preserve">; </w:t>
      </w:r>
      <w:r w:rsidR="00F46534">
        <w:rPr>
          <w:rFonts w:cs="Arial"/>
        </w:rPr>
        <w:t>u</w:t>
      </w:r>
      <w:r w:rsidR="00E43989">
        <w:rPr>
          <w:rFonts w:cs="Arial"/>
        </w:rPr>
        <w:t xml:space="preserve">npaid </w:t>
      </w:r>
      <w:r w:rsidRPr="005E4D4D">
        <w:rPr>
          <w:rFonts w:cs="Arial"/>
        </w:rPr>
        <w:t xml:space="preserve">overtime and </w:t>
      </w:r>
      <w:r w:rsidR="00E43989">
        <w:rPr>
          <w:rFonts w:cs="Arial"/>
        </w:rPr>
        <w:t xml:space="preserve">limited </w:t>
      </w:r>
      <w:r w:rsidRPr="005E4D4D">
        <w:rPr>
          <w:rFonts w:cs="Arial"/>
        </w:rPr>
        <w:t xml:space="preserve">access to training </w:t>
      </w:r>
      <w:r w:rsidR="00A90577">
        <w:rPr>
          <w:rFonts w:cs="Arial"/>
        </w:rPr>
        <w:t xml:space="preserve">are likely to </w:t>
      </w:r>
      <w:r w:rsidRPr="005E4D4D">
        <w:rPr>
          <w:rFonts w:cs="Arial"/>
        </w:rPr>
        <w:t>erode employee trust</w:t>
      </w:r>
      <w:r w:rsidR="00E43989">
        <w:rPr>
          <w:rFonts w:cs="Arial"/>
        </w:rPr>
        <w:t xml:space="preserve">, </w:t>
      </w:r>
      <w:r w:rsidR="00A90577">
        <w:rPr>
          <w:rFonts w:cs="Arial"/>
        </w:rPr>
        <w:t xml:space="preserve">and </w:t>
      </w:r>
      <w:r w:rsidRPr="005E4D4D">
        <w:rPr>
          <w:rFonts w:cs="Arial"/>
        </w:rPr>
        <w:t xml:space="preserve"> </w:t>
      </w:r>
      <w:r w:rsidR="006941FD" w:rsidRPr="005E4D4D">
        <w:rPr>
          <w:rFonts w:cs="Arial"/>
        </w:rPr>
        <w:t>reorganisation</w:t>
      </w:r>
      <w:r w:rsidR="006941FD">
        <w:rPr>
          <w:rFonts w:cs="Arial"/>
        </w:rPr>
        <w:t>,</w:t>
      </w:r>
      <w:r w:rsidR="006941FD" w:rsidRPr="005E4D4D">
        <w:rPr>
          <w:rFonts w:cs="Arial"/>
        </w:rPr>
        <w:t xml:space="preserve"> experienced</w:t>
      </w:r>
      <w:r w:rsidRPr="005E4D4D">
        <w:rPr>
          <w:rFonts w:cs="Arial"/>
        </w:rPr>
        <w:t xml:space="preserve"> at either the employee </w:t>
      </w:r>
      <w:r w:rsidR="00E43989">
        <w:rPr>
          <w:rFonts w:cs="Arial"/>
        </w:rPr>
        <w:t xml:space="preserve">(e.g. redeployment) </w:t>
      </w:r>
      <w:r w:rsidRPr="005E4D4D">
        <w:rPr>
          <w:rFonts w:cs="Arial"/>
        </w:rPr>
        <w:t xml:space="preserve">or organisation level </w:t>
      </w:r>
      <w:r w:rsidR="00E43989">
        <w:rPr>
          <w:rFonts w:cs="Arial"/>
        </w:rPr>
        <w:t>(e.g. service reconfigurations)</w:t>
      </w:r>
      <w:r w:rsidR="00A90577">
        <w:rPr>
          <w:rFonts w:cs="Arial"/>
        </w:rPr>
        <w:t xml:space="preserve">, can increase stress </w:t>
      </w:r>
      <w:r w:rsidR="00A90577">
        <w:rPr>
          <w:rFonts w:cs="Arial"/>
        </w:rPr>
        <w:fldChar w:fldCharType="begin"/>
      </w:r>
      <w:r w:rsidR="00A90577">
        <w:rPr>
          <w:rFonts w:cs="Arial"/>
        </w:rPr>
        <w:instrText xml:space="preserve"> ADDIN EN.CITE &lt;EndNote&gt;&lt;Cite&gt;&lt;Author&gt;Pollard&lt;/Author&gt;&lt;Year&gt;2001&lt;/Year&gt;&lt;RecNum&gt;773&lt;/RecNum&gt;&lt;DisplayText&gt;(Pollard, 2001)&lt;/DisplayText&gt;&lt;record&gt;&lt;rec-number&gt;773&lt;/rec-number&gt;&lt;foreign-keys&gt;&lt;key app="EN" db-id="apwx052svx0wfmewrfpvptvidw9svrxvzvsz" timestamp="1655462012"&gt;773&lt;/key&gt;&lt;/foreign-keys&gt;&lt;ref-type name="Journal Article"&gt;17&lt;/ref-type&gt;&lt;contributors&gt;&lt;authors&gt;&lt;author&gt;Pollard, Tessa M&lt;/author&gt;&lt;/authors&gt;&lt;/contributors&gt;&lt;titles&gt;&lt;title&gt;Changes in mental well-being, blood pressure and total cholesterol levels during workplace reorganization: the impact of uncertainty&lt;/title&gt;&lt;secondary-title&gt;Work &amp;amp; stress&lt;/secondary-title&gt;&lt;/titles&gt;&lt;periodical&gt;&lt;full-title&gt;Work &amp;amp; stress&lt;/full-title&gt;&lt;/periodical&gt;&lt;pages&gt;14-28&lt;/pages&gt;&lt;volume&gt;15&lt;/volume&gt;&lt;number&gt;1&lt;/number&gt;&lt;dates&gt;&lt;year&gt;2001&lt;/year&gt;&lt;/dates&gt;&lt;isbn&gt;0267-8373&lt;/isbn&gt;&lt;urls&gt;&lt;/urls&gt;&lt;/record&gt;&lt;/Cite&gt;&lt;/EndNote&gt;</w:instrText>
      </w:r>
      <w:r w:rsidR="00A90577">
        <w:rPr>
          <w:rFonts w:cs="Arial"/>
        </w:rPr>
        <w:fldChar w:fldCharType="separate"/>
      </w:r>
      <w:r w:rsidR="00A90577">
        <w:rPr>
          <w:rFonts w:cs="Arial"/>
          <w:noProof/>
        </w:rPr>
        <w:t>(Pollard, 2001)</w:t>
      </w:r>
      <w:r w:rsidR="00A90577">
        <w:rPr>
          <w:rFonts w:cs="Arial"/>
        </w:rPr>
        <w:fldChar w:fldCharType="end"/>
      </w:r>
      <w:r w:rsidR="00E43989">
        <w:rPr>
          <w:rFonts w:cs="Arial"/>
        </w:rPr>
        <w:t xml:space="preserve">. </w:t>
      </w:r>
    </w:p>
    <w:p w14:paraId="5D46FD86" w14:textId="63072BE6" w:rsidR="005E246D" w:rsidRDefault="0044167D" w:rsidP="005539DE">
      <w:pPr>
        <w:spacing w:line="360" w:lineRule="auto"/>
      </w:pPr>
      <w:r>
        <w:rPr>
          <w:rFonts w:cs="Arial"/>
        </w:rPr>
        <w:t>How the</w:t>
      </w:r>
      <w:r w:rsidR="004C36D3">
        <w:rPr>
          <w:rFonts w:cs="Arial"/>
        </w:rPr>
        <w:t xml:space="preserve"> unmet need for </w:t>
      </w:r>
      <w:r w:rsidR="00F46534">
        <w:rPr>
          <w:rFonts w:cs="Arial"/>
        </w:rPr>
        <w:t xml:space="preserve">workplace </w:t>
      </w:r>
      <w:r w:rsidR="004C36D3">
        <w:rPr>
          <w:rFonts w:cs="Arial"/>
        </w:rPr>
        <w:t>protection and safety</w:t>
      </w:r>
      <w:r w:rsidR="00F46534">
        <w:rPr>
          <w:rFonts w:cs="Arial"/>
        </w:rPr>
        <w:t xml:space="preserve"> for nurses</w:t>
      </w:r>
      <w:r w:rsidR="004C36D3">
        <w:rPr>
          <w:rFonts w:cs="Arial"/>
        </w:rPr>
        <w:t xml:space="preserve"> </w:t>
      </w:r>
      <w:r w:rsidR="00F46534">
        <w:rPr>
          <w:rFonts w:cs="Arial"/>
        </w:rPr>
        <w:t xml:space="preserve">was </w:t>
      </w:r>
      <w:r w:rsidR="004C36D3">
        <w:rPr>
          <w:rFonts w:cs="Arial"/>
        </w:rPr>
        <w:t>handled</w:t>
      </w:r>
      <w:r>
        <w:rPr>
          <w:rFonts w:cs="Arial"/>
        </w:rPr>
        <w:t xml:space="preserve"> </w:t>
      </w:r>
      <w:r w:rsidR="004C36D3">
        <w:rPr>
          <w:rFonts w:cs="Arial"/>
        </w:rPr>
        <w:t>is likely to</w:t>
      </w:r>
      <w:r w:rsidR="00885CC4">
        <w:rPr>
          <w:rFonts w:cs="Arial"/>
        </w:rPr>
        <w:t xml:space="preserve"> have caused lasting damage to </w:t>
      </w:r>
      <w:r w:rsidR="00F46534">
        <w:rPr>
          <w:rFonts w:cs="Arial"/>
        </w:rPr>
        <w:t xml:space="preserve">levels of </w:t>
      </w:r>
      <w:r w:rsidR="004C36D3">
        <w:rPr>
          <w:rFonts w:cs="Arial"/>
        </w:rPr>
        <w:t>trust and goodwill</w:t>
      </w:r>
      <w:r w:rsidR="00F46534">
        <w:rPr>
          <w:rFonts w:cs="Arial"/>
        </w:rPr>
        <w:t xml:space="preserve"> that may already have been strained</w:t>
      </w:r>
      <w:r w:rsidR="004C36D3">
        <w:rPr>
          <w:rFonts w:cs="Arial"/>
        </w:rPr>
        <w:t xml:space="preserve">.  During the inquiry into </w:t>
      </w:r>
      <w:r w:rsidR="00885CC4">
        <w:rPr>
          <w:rFonts w:cs="Arial"/>
        </w:rPr>
        <w:t xml:space="preserve">procurement at the start of the </w:t>
      </w:r>
      <w:r w:rsidR="004C36D3">
        <w:rPr>
          <w:rFonts w:cs="Arial"/>
        </w:rPr>
        <w:t>Covid</w:t>
      </w:r>
      <w:r w:rsidR="00885CC4">
        <w:rPr>
          <w:rFonts w:cs="Arial"/>
        </w:rPr>
        <w:t xml:space="preserve">: </w:t>
      </w:r>
      <w:r w:rsidR="00243F56">
        <w:rPr>
          <w:rFonts w:cs="Arial"/>
        </w:rPr>
        <w:t>The Secretary of State for Health,</w:t>
      </w:r>
      <w:r w:rsidR="00885CC4" w:rsidRPr="00885CC4">
        <w:rPr>
          <w:rFonts w:cs="Arial"/>
        </w:rPr>
        <w:t xml:space="preserve"> told fellow </w:t>
      </w:r>
      <w:r w:rsidR="00243F56" w:rsidRPr="00A90577">
        <w:rPr>
          <w:rFonts w:cs="Arial"/>
        </w:rPr>
        <w:t xml:space="preserve">members of parliament </w:t>
      </w:r>
      <w:r w:rsidR="00885CC4" w:rsidRPr="00A90577">
        <w:rPr>
          <w:rFonts w:cs="Arial"/>
        </w:rPr>
        <w:t>that despite “local problems” there was “never a national shortage of PPE”</w:t>
      </w:r>
      <w:r w:rsidR="00BF3D9F" w:rsidRPr="00A90577">
        <w:rPr>
          <w:rFonts w:cs="Arial"/>
        </w:rPr>
        <w:t xml:space="preserve"> </w:t>
      </w:r>
      <w:r w:rsidR="007D7148" w:rsidRPr="00A90577">
        <w:rPr>
          <w:rFonts w:cs="Arial"/>
        </w:rPr>
        <w:fldChar w:fldCharType="begin"/>
      </w:r>
      <w:r w:rsidR="007D7148" w:rsidRPr="00A90577">
        <w:rPr>
          <w:rFonts w:cs="Arial"/>
        </w:rPr>
        <w:instrText xml:space="preserve"> ADDIN EN.CITE &lt;EndNote&gt;&lt;Cite&gt;&lt;Author&gt;Nursing-Notes&lt;/Author&gt;&lt;Year&gt;2021&lt;/Year&gt;&lt;RecNum&gt;1023&lt;/RecNum&gt;&lt;DisplayText&gt;(Nursing-Notes, 2021)&lt;/DisplayText&gt;&lt;record&gt;&lt;rec-number&gt;1023&lt;/rec-number&gt;&lt;foreign-keys&gt;&lt;key app="EN" db-id="tdrfpptewe0pphesvvj59szvvs5vtxddvzsp" timestamp="1646835426" guid="96c55645-535c-4498-a636-c0725587e8f5"&gt;1023&lt;/key&gt;&lt;/foreign-keys&gt;&lt;ref-type name="Web Page"&gt;12&lt;/ref-type&gt;&lt;contributors&gt;&lt;authors&gt;&lt;author&gt;Nursing-Notes&lt;/author&gt;&lt;/authors&gt;&lt;/contributors&gt;&lt;titles&gt;&lt;title&gt;Hancock called to resign after ‘lying’ about PPE shortages and staff deaths&lt;/title&gt;&lt;/titles&gt;&lt;number&gt;09 March 2022&lt;/number&gt;&lt;dates&gt;&lt;year&gt;2021&lt;/year&gt;&lt;pub-dates&gt;&lt;date&gt;11 June 2021&lt;/date&gt;&lt;/pub-dates&gt;&lt;/dates&gt;&lt;urls&gt;&lt;related-urls&gt;&lt;url&gt;https://nursingnotes.co.uk/news/politics/hancock-called-to-resign-after-lying-about-ppe-shortages-and-staff-deaths/#.YgO2COrP3IU&lt;/url&gt;&lt;/related-urls&gt;&lt;/urls&gt;&lt;/record&gt;&lt;/Cite&gt;&lt;/EndNote&gt;</w:instrText>
      </w:r>
      <w:r w:rsidR="007D7148" w:rsidRPr="00A90577">
        <w:rPr>
          <w:rFonts w:cs="Arial"/>
        </w:rPr>
        <w:fldChar w:fldCharType="separate"/>
      </w:r>
      <w:r w:rsidR="007D7148" w:rsidRPr="00A90577">
        <w:rPr>
          <w:rFonts w:cs="Arial"/>
          <w:noProof/>
        </w:rPr>
        <w:t>(Nursing-Notes, 2021)</w:t>
      </w:r>
      <w:r w:rsidR="007D7148" w:rsidRPr="00A90577">
        <w:rPr>
          <w:rFonts w:cs="Arial"/>
        </w:rPr>
        <w:fldChar w:fldCharType="end"/>
      </w:r>
      <w:r w:rsidR="00885CC4" w:rsidRPr="00A90577">
        <w:rPr>
          <w:rFonts w:cs="Arial"/>
        </w:rPr>
        <w:t>.</w:t>
      </w:r>
      <w:r w:rsidR="005A7348" w:rsidRPr="00A90577">
        <w:rPr>
          <w:rFonts w:cs="Arial"/>
        </w:rPr>
        <w:t xml:space="preserve"> </w:t>
      </w:r>
      <w:r w:rsidR="00E6082B" w:rsidRPr="00A90577">
        <w:rPr>
          <w:rFonts w:cs="Arial"/>
        </w:rPr>
        <w:t>This account</w:t>
      </w:r>
      <w:r w:rsidR="00E6082B">
        <w:rPr>
          <w:rFonts w:cs="Arial"/>
        </w:rPr>
        <w:t xml:space="preserve"> of </w:t>
      </w:r>
      <w:r w:rsidR="005A7348">
        <w:rPr>
          <w:rFonts w:cs="Arial"/>
        </w:rPr>
        <w:t>PPE shortages</w:t>
      </w:r>
      <w:r w:rsidR="00E6082B">
        <w:rPr>
          <w:rFonts w:cs="Arial"/>
        </w:rPr>
        <w:t xml:space="preserve"> differs hugely from the lived experience of nurses</w:t>
      </w:r>
      <w:r w:rsidR="00F46534">
        <w:rPr>
          <w:rFonts w:cs="Arial"/>
        </w:rPr>
        <w:t>,</w:t>
      </w:r>
      <w:r w:rsidR="00E6082B">
        <w:rPr>
          <w:rFonts w:cs="Arial"/>
        </w:rPr>
        <w:t xml:space="preserve"> </w:t>
      </w:r>
      <w:r w:rsidR="00F46534">
        <w:rPr>
          <w:rFonts w:cs="Arial"/>
        </w:rPr>
        <w:t xml:space="preserve">both </w:t>
      </w:r>
      <w:r w:rsidR="00E6082B">
        <w:rPr>
          <w:rFonts w:cs="Arial"/>
        </w:rPr>
        <w:t xml:space="preserve">in and outside of the NHS, 60% of whom said more or better PPE was needed.  </w:t>
      </w:r>
      <w:r w:rsidR="005A7348">
        <w:rPr>
          <w:rFonts w:cs="Arial"/>
        </w:rPr>
        <w:t xml:space="preserve"> </w:t>
      </w:r>
      <w:r w:rsidR="00243F56">
        <w:t xml:space="preserve">While many studies about the lack of PPE during </w:t>
      </w:r>
      <w:r w:rsidR="00AA2215">
        <w:t xml:space="preserve">COVID-19 </w:t>
      </w:r>
      <w:r w:rsidR="00243F56">
        <w:t>have focussed on the risk of infection this study demonstrates that deeper psychological factors can be impacted in terms of trust in political institutions. Undermining of trust and developing a sense of betrayal could have long term detrimental effects on employer/employee and institutional betrayal, which is difficult to row back from and repair</w:t>
      </w:r>
      <w:r w:rsidR="0070287A">
        <w:t xml:space="preserve"> </w:t>
      </w:r>
      <w:r w:rsidR="00243F56">
        <w:fldChar w:fldCharType="begin"/>
      </w:r>
      <w:r w:rsidR="00243F56">
        <w:instrText xml:space="preserve"> ADDIN EN.CITE &lt;EndNote&gt;&lt;Cite&gt;&lt;Author&gt;Gold&lt;/Author&gt;&lt;Year&gt;2020&lt;/Year&gt;&lt;RecNum&gt;759&lt;/RecNum&gt;&lt;DisplayText&gt;(Gold, 2020)&lt;/DisplayText&gt;&lt;record&gt;&lt;rec-number&gt;759&lt;/rec-number&gt;&lt;foreign-keys&gt;&lt;key app="EN" db-id="apwx052svx0wfmewrfpvptvidw9svrxvzvsz" timestamp="1647455709"&gt;759&lt;/key&gt;&lt;/foreign-keys&gt;&lt;ref-type name="Generic"&gt;13&lt;/ref-type&gt;&lt;contributors&gt;&lt;authors&gt;&lt;author&gt;Gold, Jessica A&lt;/author&gt;&lt;/authors&gt;&lt;/contributors&gt;&lt;titles&gt;&lt;title&gt;Covid-19: adverse mental health outcomes for healthcare workers&lt;/title&gt;&lt;/titles&gt;&lt;volume&gt;369&lt;/volume&gt;&lt;dates&gt;&lt;year&gt;2020&lt;/year&gt;&lt;/dates&gt;&lt;publisher&gt;British Medical Journal Publishing Group&lt;/publisher&gt;&lt;isbn&gt;1756-1833&lt;/isbn&gt;&lt;urls&gt;&lt;/urls&gt;&lt;/record&gt;&lt;/Cite&gt;&lt;/EndNote&gt;</w:instrText>
      </w:r>
      <w:r w:rsidR="00243F56">
        <w:fldChar w:fldCharType="separate"/>
      </w:r>
      <w:r w:rsidR="00243F56">
        <w:rPr>
          <w:noProof/>
        </w:rPr>
        <w:t>(Gold, 2020)</w:t>
      </w:r>
      <w:r w:rsidR="00243F56">
        <w:fldChar w:fldCharType="end"/>
      </w:r>
      <w:r w:rsidR="00243F56">
        <w:t>.</w:t>
      </w:r>
      <w:r w:rsidR="0070287A" w:rsidRPr="0070287A">
        <w:rPr>
          <w:rFonts w:cs="Arial"/>
        </w:rPr>
        <w:t xml:space="preserve"> </w:t>
      </w:r>
      <w:r w:rsidR="0070287A">
        <w:rPr>
          <w:rFonts w:cs="Arial"/>
        </w:rPr>
        <w:t>The pandemic, and responses to it by employers and government, has shaken a potent cocktail of discontents and has</w:t>
      </w:r>
      <w:r w:rsidR="00A1643F">
        <w:rPr>
          <w:rFonts w:cs="Arial"/>
        </w:rPr>
        <w:t>,</w:t>
      </w:r>
      <w:r w:rsidR="0070287A">
        <w:rPr>
          <w:rFonts w:cs="Arial"/>
        </w:rPr>
        <w:t xml:space="preserve"> for many</w:t>
      </w:r>
      <w:r w:rsidR="00A1643F">
        <w:rPr>
          <w:rFonts w:cs="Arial"/>
        </w:rPr>
        <w:t>,</w:t>
      </w:r>
      <w:r w:rsidR="0070287A">
        <w:rPr>
          <w:rFonts w:cs="Arial"/>
        </w:rPr>
        <w:t xml:space="preserve"> breached or broken the psychological contract</w:t>
      </w:r>
      <w:r w:rsidR="00A1643F">
        <w:rPr>
          <w:rFonts w:cs="Arial"/>
        </w:rPr>
        <w:t xml:space="preserve"> </w:t>
      </w:r>
      <w:r w:rsidR="00A1643F" w:rsidRPr="00A1643F">
        <w:rPr>
          <w:rFonts w:cs="Arial"/>
        </w:rPr>
        <w:t xml:space="preserve">between an employee and their employer </w:t>
      </w:r>
      <w:r w:rsidR="00A1643F">
        <w:rPr>
          <w:rFonts w:cs="Arial"/>
        </w:rPr>
        <w:t xml:space="preserve">- that is </w:t>
      </w:r>
      <w:r w:rsidR="00A1643F" w:rsidRPr="00A1643F">
        <w:rPr>
          <w:rFonts w:cs="Arial"/>
        </w:rPr>
        <w:t>the unwritten, intangible agreement that that make</w:t>
      </w:r>
      <w:r w:rsidR="00A1643F">
        <w:rPr>
          <w:rFonts w:cs="Arial"/>
        </w:rPr>
        <w:t>s</w:t>
      </w:r>
      <w:r w:rsidR="00A1643F" w:rsidRPr="00A1643F">
        <w:rPr>
          <w:rFonts w:cs="Arial"/>
        </w:rPr>
        <w:t xml:space="preserve"> up their relationship</w:t>
      </w:r>
      <w:r w:rsidR="00A1643F">
        <w:rPr>
          <w:rFonts w:cs="Arial"/>
        </w:rPr>
        <w:t xml:space="preserve">. Such </w:t>
      </w:r>
      <w:r w:rsidR="0070287A">
        <w:rPr>
          <w:rFonts w:cs="Arial"/>
        </w:rPr>
        <w:t xml:space="preserve">violation </w:t>
      </w:r>
      <w:r w:rsidR="00A1643F">
        <w:rPr>
          <w:rFonts w:cs="Arial"/>
        </w:rPr>
        <w:t xml:space="preserve">can lead to staff </w:t>
      </w:r>
      <w:r w:rsidR="0070287A">
        <w:rPr>
          <w:rFonts w:cs="Arial"/>
        </w:rPr>
        <w:t xml:space="preserve">feeling angry and </w:t>
      </w:r>
      <w:r w:rsidR="00A1643F">
        <w:rPr>
          <w:rFonts w:cs="Arial"/>
        </w:rPr>
        <w:t xml:space="preserve">betrayed </w:t>
      </w:r>
      <w:r w:rsidR="00A1643F">
        <w:rPr>
          <w:rFonts w:cs="Arial"/>
        </w:rPr>
        <w:fldChar w:fldCharType="begin"/>
      </w:r>
      <w:r w:rsidR="00A1643F">
        <w:rPr>
          <w:rFonts w:cs="Arial"/>
        </w:rPr>
        <w:instrText xml:space="preserve"> ADDIN EN.CITE &lt;EndNote&gt;&lt;Cite&gt;&lt;Author&gt;Morrison&lt;/Author&gt;&lt;Year&gt;1997&lt;/Year&gt;&lt;RecNum&gt;774&lt;/RecNum&gt;&lt;DisplayText&gt;(Morrison &amp;amp; Robinson, 1997)&lt;/DisplayText&gt;&lt;record&gt;&lt;rec-number&gt;774&lt;/rec-number&gt;&lt;foreign-keys&gt;&lt;key app="EN" db-id="apwx052svx0wfmewrfpvptvidw9svrxvzvsz" timestamp="1655462407"&gt;774&lt;/key&gt;&lt;/foreign-keys&gt;&lt;ref-type name="Journal Article"&gt;17&lt;/ref-type&gt;&lt;contributors&gt;&lt;authors&gt;&lt;author&gt;Morrison, Elizabeth Wolfe&lt;/author&gt;&lt;author&gt;Robinson, Sandra L&lt;/author&gt;&lt;/authors&gt;&lt;/contributors&gt;&lt;titles&gt;&lt;title&gt;When employees feel betrayed: A model of how psychological contract violation develops&lt;/title&gt;&lt;secondary-title&gt;Academy of management Review&lt;/secondary-title&gt;&lt;/titles&gt;&lt;periodical&gt;&lt;full-title&gt;Academy of management Review&lt;/full-title&gt;&lt;/periodical&gt;&lt;pages&gt;226-256&lt;/pages&gt;&lt;volume&gt;22&lt;/volume&gt;&lt;number&gt;1&lt;/number&gt;&lt;dates&gt;&lt;year&gt;1997&lt;/year&gt;&lt;/dates&gt;&lt;isbn&gt;0363-7425&lt;/isbn&gt;&lt;urls&gt;&lt;/urls&gt;&lt;/record&gt;&lt;/Cite&gt;&lt;/EndNote&gt;</w:instrText>
      </w:r>
      <w:r w:rsidR="00A1643F">
        <w:rPr>
          <w:rFonts w:cs="Arial"/>
        </w:rPr>
        <w:fldChar w:fldCharType="separate"/>
      </w:r>
      <w:r w:rsidR="00A1643F">
        <w:rPr>
          <w:rFonts w:cs="Arial"/>
          <w:noProof/>
        </w:rPr>
        <w:t>(Morrison &amp; Robinson, 1997)</w:t>
      </w:r>
      <w:r w:rsidR="00A1643F">
        <w:rPr>
          <w:rFonts w:cs="Arial"/>
        </w:rPr>
        <w:fldChar w:fldCharType="end"/>
      </w:r>
      <w:r w:rsidR="00A1643F">
        <w:rPr>
          <w:rFonts w:cs="Arial"/>
        </w:rPr>
        <w:t xml:space="preserve"> . </w:t>
      </w:r>
      <w:r w:rsidR="00F46534">
        <w:rPr>
          <w:rFonts w:cs="Arial"/>
        </w:rPr>
        <w:t xml:space="preserve">The example of PPE is only one of many that were symbolic of nurses feeling abandoned to their fate, rather than feeling that Government had their safety in their sights. </w:t>
      </w:r>
    </w:p>
    <w:p w14:paraId="14B87559" w14:textId="70CA30B1" w:rsidR="00A1643F" w:rsidRPr="00720B5A" w:rsidRDefault="005E246D" w:rsidP="005539DE">
      <w:pPr>
        <w:spacing w:line="360" w:lineRule="auto"/>
      </w:pPr>
      <w:r>
        <w:t>In the UK, there have</w:t>
      </w:r>
      <w:r w:rsidR="009D1519">
        <w:t xml:space="preserve"> also</w:t>
      </w:r>
      <w:r>
        <w:t xml:space="preserve"> been long-standing </w:t>
      </w:r>
      <w:r w:rsidR="003E24EB">
        <w:t>concerns linked to staffing, workforce support, and pay. These have been linked to ongoing high rates of workforce attrition, which have accelerated over the course of the pandemic</w:t>
      </w:r>
      <w:r w:rsidR="00720B5A">
        <w:t xml:space="preserve"> </w:t>
      </w:r>
      <w:r w:rsidR="00720B5A">
        <w:fldChar w:fldCharType="begin"/>
      </w:r>
      <w:r w:rsidR="00720B5A">
        <w:instrText xml:space="preserve"> ADDIN EN.CITE &lt;EndNote&gt;&lt;Cite&gt;&lt;Author&gt;Cambell&lt;/Author&gt;&lt;Year&gt;2022&lt;/Year&gt;&lt;RecNum&gt;765&lt;/RecNum&gt;&lt;DisplayText&gt;(Cambell, 2022)&lt;/DisplayText&gt;&lt;record&gt;&lt;rec-number&gt;765&lt;/rec-number&gt;&lt;foreign-keys&gt;&lt;key app="EN" db-id="apwx052svx0wfmewrfpvptvidw9svrxvzvsz" timestamp="1653908413"&gt;765&lt;/key&gt;&lt;/foreign-keys&gt;&lt;ref-type name="Newspaper Article"&gt;23&lt;/ref-type&gt;&lt;contributors&gt;&lt;authors&gt;&lt;author&gt;Cambell, D. &lt;/author&gt;&lt;/authors&gt;&lt;/contributors&gt;&lt;titles&gt;&lt;title&gt;Numbers of nurses and midwives leaving NHS highest for four years&lt;/title&gt;&lt;secondary-title&gt;Guardian&lt;/secondary-title&gt;&lt;/titles&gt;&lt;dates&gt;&lt;year&gt;2022&lt;/year&gt;&lt;pub-dates&gt;&lt;date&gt;18 May&lt;/date&gt;&lt;/pub-dates&gt;&lt;/dates&gt;&lt;urls&gt;&lt;/urls&gt;&lt;/record&gt;&lt;/Cite&gt;&lt;/EndNote&gt;</w:instrText>
      </w:r>
      <w:r w:rsidR="00720B5A">
        <w:fldChar w:fldCharType="separate"/>
      </w:r>
      <w:r w:rsidR="00720B5A">
        <w:rPr>
          <w:noProof/>
        </w:rPr>
        <w:t>(Cambell, 2022)</w:t>
      </w:r>
      <w:r w:rsidR="00720B5A">
        <w:fldChar w:fldCharType="end"/>
      </w:r>
      <w:r w:rsidR="003E24EB">
        <w:t xml:space="preserve">. These issues were </w:t>
      </w:r>
      <w:r w:rsidR="00F46534">
        <w:t>also</w:t>
      </w:r>
      <w:r w:rsidR="003E24EB">
        <w:t xml:space="preserve"> cited </w:t>
      </w:r>
      <w:r w:rsidR="00F46534">
        <w:t xml:space="preserve">frequently </w:t>
      </w:r>
      <w:r w:rsidR="003E24EB">
        <w:t xml:space="preserve">in </w:t>
      </w:r>
      <w:r w:rsidR="00F46534">
        <w:t xml:space="preserve">the ICON </w:t>
      </w:r>
      <w:r w:rsidR="003E24EB">
        <w:t xml:space="preserve">survey responses but received less focus than </w:t>
      </w:r>
      <w:r w:rsidR="00F46534">
        <w:t>in other</w:t>
      </w:r>
      <w:r w:rsidR="001C2FD3">
        <w:t xml:space="preserve"> frequently cited </w:t>
      </w:r>
      <w:r w:rsidR="003E24EB">
        <w:t>workforce surveys</w:t>
      </w:r>
      <w:r w:rsidR="001C2FD3">
        <w:t xml:space="preserve"> – </w:t>
      </w:r>
      <w:r w:rsidR="001C2FD3">
        <w:lastRenderedPageBreak/>
        <w:t xml:space="preserve">perhaps due to the fact that this question asked about </w:t>
      </w:r>
      <w:r w:rsidR="005C7389">
        <w:t>immediate</w:t>
      </w:r>
      <w:r w:rsidR="001C2FD3">
        <w:t xml:space="preserve"> improvements that could be made, not work life concerns in general. </w:t>
      </w:r>
    </w:p>
    <w:p w14:paraId="39E12A0B" w14:textId="17BAEA25" w:rsidR="004C36D3" w:rsidRDefault="004C36D3" w:rsidP="005539DE">
      <w:pPr>
        <w:spacing w:line="360" w:lineRule="auto"/>
        <w:rPr>
          <w:rFonts w:cs="Arial"/>
        </w:rPr>
      </w:pPr>
    </w:p>
    <w:p w14:paraId="18C3EFFC" w14:textId="24E89907" w:rsidR="00963671" w:rsidRDefault="00963671" w:rsidP="005539DE">
      <w:pPr>
        <w:spacing w:line="360" w:lineRule="auto"/>
        <w:rPr>
          <w:rStyle w:val="Strong"/>
          <w:rFonts w:ascii="Open Sans" w:hAnsi="Open Sans" w:cs="Open Sans"/>
          <w:color w:val="1C1D1E"/>
          <w:sz w:val="21"/>
          <w:szCs w:val="21"/>
          <w:shd w:val="clear" w:color="auto" w:fill="FFFFFF"/>
        </w:rPr>
      </w:pPr>
      <w:r>
        <w:rPr>
          <w:rStyle w:val="Strong"/>
          <w:rFonts w:ascii="Open Sans" w:hAnsi="Open Sans" w:cs="Open Sans"/>
          <w:color w:val="1C1D1E"/>
          <w:sz w:val="21"/>
          <w:szCs w:val="21"/>
          <w:shd w:val="clear" w:color="auto" w:fill="FFFFFF"/>
        </w:rPr>
        <w:t>Limitations</w:t>
      </w:r>
    </w:p>
    <w:p w14:paraId="3B92FF4B" w14:textId="53708D96" w:rsidR="00EE7935" w:rsidRPr="00720B5A" w:rsidRDefault="000A2D70" w:rsidP="00720B5A">
      <w:pPr>
        <w:spacing w:line="360" w:lineRule="auto"/>
        <w:rPr>
          <w:rFonts w:cs="Arial"/>
        </w:rPr>
      </w:pPr>
      <w:r w:rsidRPr="2D86AF0B">
        <w:rPr>
          <w:rFonts w:cs="Arial"/>
        </w:rPr>
        <w:t>Important over-</w:t>
      </w:r>
      <w:r w:rsidR="001C2FD3" w:rsidRPr="2D86AF0B">
        <w:rPr>
          <w:rFonts w:cs="Arial"/>
        </w:rPr>
        <w:t xml:space="preserve">arching </w:t>
      </w:r>
      <w:r w:rsidRPr="2D86AF0B">
        <w:rPr>
          <w:rFonts w:cs="Arial"/>
        </w:rPr>
        <w:t>limitations, such as the small self-selecting sample that may not be representative of the entire UK nursing and midwifery workforce</w:t>
      </w:r>
      <w:r w:rsidR="001C2FD3" w:rsidRPr="2D86AF0B">
        <w:rPr>
          <w:rFonts w:cs="Arial"/>
        </w:rPr>
        <w:t>,</w:t>
      </w:r>
      <w:r w:rsidRPr="2D86AF0B">
        <w:rPr>
          <w:rFonts w:cs="Arial"/>
        </w:rPr>
        <w:t xml:space="preserve"> are described in the initial ICON survey study publication</w:t>
      </w:r>
      <w:r w:rsidR="00720B5A" w:rsidRPr="2D86AF0B">
        <w:rPr>
          <w:rFonts w:cs="Arial"/>
        </w:rPr>
        <w:t xml:space="preserve"> </w:t>
      </w:r>
      <w:r w:rsidR="00307FF3">
        <w:rPr>
          <w:rFonts w:cs="Arial"/>
        </w:rPr>
        <w:fldChar w:fldCharType="begin"/>
      </w:r>
      <w:r w:rsidR="007E0164">
        <w:rPr>
          <w:rFonts w:cs="Arial"/>
        </w:rPr>
        <w:instrText xml:space="preserve"> ADDIN EN.CITE &lt;EndNote&gt;&lt;Cite&gt;&lt;Author&gt;Couper&lt;/Author&gt;&lt;Year&gt;2022&lt;/Year&gt;&lt;RecNum&gt;1016&lt;/RecNum&gt;&lt;DisplayText&gt;(Couper et al., 2022)&lt;/DisplayText&gt;&lt;record&gt;&lt;rec-number&gt;1016&lt;/rec-number&gt;&lt;foreign-keys&gt;&lt;key app="EN" db-id="tdrfpptewe0pphesvvj59szvvs5vtxddvzsp" timestamp="1646831098" guid="37e3909c-e224-4af7-be32-ba0702c5f6aa"&gt;1016&lt;/key&gt;&lt;/foreign-keys&gt;&lt;ref-type name="Journal Article"&gt;17&lt;/ref-type&gt;&lt;contributors&gt;&lt;authors&gt;&lt;author&gt;Couper, Keith&lt;/author&gt;&lt;author&gt;Murrells, Trevor&lt;/author&gt;&lt;author&gt;Sanders, Julie&lt;/author&gt;&lt;author&gt;Anderson, Janet E.&lt;/author&gt;&lt;author&gt;Blake, Holly&lt;/author&gt;&lt;author&gt;Kelly, Daniel&lt;/author&gt;&lt;author&gt;Kent, Bridie&lt;/author&gt;&lt;author&gt;Maben, Jill&lt;/author&gt;&lt;author&gt;Rafferty, Anne Marie&lt;/author&gt;&lt;author&gt;Taylor, Rachel M.&lt;/author&gt;&lt;author&gt;Harris, Ruth&lt;/author&gt;&lt;/authors&gt;&lt;/contributors&gt;&lt;titles&gt;&lt;title&gt;The impact of COVID-19 on the wellbeing of the UK nursing and midwifery workforce during the first pandemic wave: A longitudinal survey study&lt;/title&gt;&lt;secondary-title&gt;International Journal of Nursing Studies&lt;/secondary-title&gt;&lt;/titles&gt;&lt;periodical&gt;&lt;full-title&gt;International Journal of Nursing Studies&lt;/full-title&gt;&lt;/periodical&gt;&lt;pages&gt;104155&lt;/pages&gt;&lt;volume&gt;127&lt;/volume&gt;&lt;keywords&gt;&lt;keyword&gt;COVID-19&lt;/keyword&gt;&lt;keyword&gt;Nurses&lt;/keyword&gt;&lt;keyword&gt;Midwives&lt;/keyword&gt;&lt;keyword&gt;Pandemics&lt;/keyword&gt;&lt;keyword&gt;Post-traumatic stress disorders&lt;/keyword&gt;&lt;keyword&gt;Professional burnout&lt;/keyword&gt;&lt;keyword&gt;Psychological distress&lt;/keyword&gt;&lt;keyword&gt;Survey&lt;/keyword&gt;&lt;/keywords&gt;&lt;dates&gt;&lt;year&gt;2022&lt;/year&gt;&lt;pub-dates&gt;&lt;date&gt;2022/03/01/&lt;/date&gt;&lt;/pub-dates&gt;&lt;/dates&gt;&lt;isbn&gt;0020-7489&lt;/isbn&gt;&lt;urls&gt;&lt;related-urls&gt;&lt;url&gt;https://www.sciencedirect.com/science/article/pii/S002074892100300X&lt;/url&gt;&lt;/related-urls&gt;&lt;/urls&gt;&lt;electronic-resource-num&gt;https://doi.org/10.1016/j.ijnurstu.2021.104155&lt;/electronic-resource-num&gt;&lt;/record&gt;&lt;/Cite&gt;&lt;/EndNote&gt;</w:instrText>
      </w:r>
      <w:r w:rsidR="00307FF3">
        <w:rPr>
          <w:rFonts w:cs="Arial"/>
        </w:rPr>
        <w:fldChar w:fldCharType="separate"/>
      </w:r>
      <w:r w:rsidR="00307FF3">
        <w:rPr>
          <w:rFonts w:cs="Arial"/>
          <w:noProof/>
        </w:rPr>
        <w:t>(Couper et al., 2022)</w:t>
      </w:r>
      <w:r w:rsidR="00307FF3">
        <w:rPr>
          <w:rFonts w:cs="Arial"/>
        </w:rPr>
        <w:fldChar w:fldCharType="end"/>
      </w:r>
      <w:r w:rsidR="00720B5A" w:rsidRPr="2D86AF0B">
        <w:rPr>
          <w:rFonts w:cs="Arial"/>
        </w:rPr>
        <w:t xml:space="preserve">. </w:t>
      </w:r>
      <w:r w:rsidRPr="2D86AF0B">
        <w:rPr>
          <w:rFonts w:cs="Arial"/>
        </w:rPr>
        <w:t xml:space="preserve">This analysis has a number of additional limitations. First, </w:t>
      </w:r>
      <w:r w:rsidR="00645232" w:rsidRPr="2D86AF0B">
        <w:rPr>
          <w:rFonts w:cs="Arial"/>
        </w:rPr>
        <w:t xml:space="preserve">it was not practical, due to the amount of data, for each response to </w:t>
      </w:r>
      <w:r w:rsidR="001C2FD3" w:rsidRPr="2D86AF0B">
        <w:rPr>
          <w:rFonts w:cs="Arial"/>
        </w:rPr>
        <w:t xml:space="preserve">be </w:t>
      </w:r>
      <w:r w:rsidR="00645232" w:rsidRPr="2D86AF0B">
        <w:rPr>
          <w:rFonts w:cs="Arial"/>
        </w:rPr>
        <w:t xml:space="preserve">coded independently by two researchers. However, for the sub-sample that was coded by two individuals, we achieved substantial agreement, particularly for the main code. Second, </w:t>
      </w:r>
      <w:r w:rsidR="00BD3A0D" w:rsidRPr="2D86AF0B">
        <w:rPr>
          <w:rFonts w:cs="Arial"/>
        </w:rPr>
        <w:t xml:space="preserve">we determined that the most appropriate way </w:t>
      </w:r>
      <w:r w:rsidR="00F46534" w:rsidRPr="2D86AF0B">
        <w:rPr>
          <w:rFonts w:cs="Arial"/>
        </w:rPr>
        <w:t xml:space="preserve">was </w:t>
      </w:r>
      <w:r w:rsidR="00BD3A0D" w:rsidRPr="2D86AF0B">
        <w:rPr>
          <w:rFonts w:cs="Arial"/>
        </w:rPr>
        <w:t xml:space="preserve">to </w:t>
      </w:r>
      <w:r w:rsidR="00BA08B8" w:rsidRPr="2D86AF0B">
        <w:rPr>
          <w:rFonts w:cs="Arial"/>
        </w:rPr>
        <w:t xml:space="preserve">allocate as many codes as appropriate to each action identified within the </w:t>
      </w:r>
      <w:r w:rsidR="00BA08B8" w:rsidRPr="00E57318">
        <w:rPr>
          <w:rFonts w:cs="Arial"/>
        </w:rPr>
        <w:t>response. This meant that, where a response referred to three similar actions,</w:t>
      </w:r>
      <w:r w:rsidR="00F24762" w:rsidRPr="00E57318">
        <w:rPr>
          <w:rFonts w:cs="Arial"/>
        </w:rPr>
        <w:t xml:space="preserve"> (</w:t>
      </w:r>
      <w:r w:rsidR="002B661E" w:rsidRPr="00E57318">
        <w:rPr>
          <w:rFonts w:cs="Arial"/>
        </w:rPr>
        <w:t>e.g. PPE, PPE, PPE)</w:t>
      </w:r>
      <w:r w:rsidR="00BA08B8" w:rsidRPr="00E57318">
        <w:rPr>
          <w:rFonts w:cs="Arial"/>
        </w:rPr>
        <w:t xml:space="preserve"> it </w:t>
      </w:r>
      <w:r w:rsidR="002B661E" w:rsidRPr="00E57318">
        <w:rPr>
          <w:rFonts w:cs="Arial"/>
        </w:rPr>
        <w:t>will</w:t>
      </w:r>
      <w:r w:rsidR="00BA08B8" w:rsidRPr="00E57318">
        <w:rPr>
          <w:rFonts w:cs="Arial"/>
        </w:rPr>
        <w:t xml:space="preserve"> </w:t>
      </w:r>
      <w:r w:rsidR="00BA08B8" w:rsidRPr="2D86AF0B">
        <w:rPr>
          <w:rFonts w:cs="Arial"/>
        </w:rPr>
        <w:t xml:space="preserve">have been coded multiple times with the same code. This may, in part, explain the focus on PPE as the most frequently cited code. Third, our sample included only the 66% </w:t>
      </w:r>
      <w:r w:rsidR="007530FD" w:rsidRPr="2D86AF0B">
        <w:rPr>
          <w:rFonts w:cs="Arial"/>
        </w:rPr>
        <w:t xml:space="preserve">of </w:t>
      </w:r>
      <w:r w:rsidR="00BA08B8" w:rsidRPr="2D86AF0B">
        <w:rPr>
          <w:rFonts w:cs="Arial"/>
        </w:rPr>
        <w:t>individuals access</w:t>
      </w:r>
      <w:r w:rsidR="00F46534" w:rsidRPr="2D86AF0B">
        <w:rPr>
          <w:rFonts w:cs="Arial"/>
        </w:rPr>
        <w:t>ing</w:t>
      </w:r>
      <w:r w:rsidR="00BA08B8" w:rsidRPr="2D86AF0B">
        <w:rPr>
          <w:rFonts w:cs="Arial"/>
        </w:rPr>
        <w:t xml:space="preserve"> the survey who </w:t>
      </w:r>
      <w:r w:rsidR="007530FD" w:rsidRPr="2D86AF0B">
        <w:rPr>
          <w:rFonts w:cs="Arial"/>
        </w:rPr>
        <w:t>responded</w:t>
      </w:r>
      <w:r w:rsidR="00BA08B8" w:rsidRPr="2D86AF0B">
        <w:rPr>
          <w:rFonts w:cs="Arial"/>
        </w:rPr>
        <w:t xml:space="preserve"> to this specific survey question. </w:t>
      </w:r>
      <w:r w:rsidR="00254B6A" w:rsidRPr="2D86AF0B">
        <w:rPr>
          <w:rFonts w:cs="Arial"/>
        </w:rPr>
        <w:t>Some non-respondents may not have reached this question within the survey. For those that did</w:t>
      </w:r>
      <w:r w:rsidR="00F46534" w:rsidRPr="2D86AF0B">
        <w:rPr>
          <w:rFonts w:cs="Arial"/>
        </w:rPr>
        <w:t>,</w:t>
      </w:r>
      <w:r w:rsidR="00254B6A" w:rsidRPr="2D86AF0B">
        <w:rPr>
          <w:rFonts w:cs="Arial"/>
        </w:rPr>
        <w:t xml:space="preserve"> but chose not </w:t>
      </w:r>
      <w:r w:rsidR="00DD2321" w:rsidRPr="2D86AF0B">
        <w:rPr>
          <w:rFonts w:cs="Arial"/>
        </w:rPr>
        <w:t>to respond</w:t>
      </w:r>
      <w:r w:rsidR="00254B6A" w:rsidRPr="2D86AF0B">
        <w:rPr>
          <w:rFonts w:cs="Arial"/>
        </w:rPr>
        <w:t xml:space="preserve">, it is not clear </w:t>
      </w:r>
      <w:r w:rsidR="00F46534" w:rsidRPr="2D86AF0B">
        <w:rPr>
          <w:rFonts w:cs="Arial"/>
        </w:rPr>
        <w:t>whether</w:t>
      </w:r>
      <w:r w:rsidR="00254B6A" w:rsidRPr="2D86AF0B">
        <w:rPr>
          <w:rFonts w:cs="Arial"/>
        </w:rPr>
        <w:t xml:space="preserve"> their non-response reflects </w:t>
      </w:r>
      <w:r w:rsidR="00F46534" w:rsidRPr="2D86AF0B">
        <w:rPr>
          <w:rFonts w:cs="Arial"/>
        </w:rPr>
        <w:t>the</w:t>
      </w:r>
      <w:r w:rsidR="00254B6A" w:rsidRPr="2D86AF0B">
        <w:rPr>
          <w:rFonts w:cs="Arial"/>
        </w:rPr>
        <w:t xml:space="preserve"> view that there were no actions </w:t>
      </w:r>
      <w:r w:rsidR="00F46534" w:rsidRPr="2D86AF0B">
        <w:rPr>
          <w:rFonts w:cs="Arial"/>
        </w:rPr>
        <w:t xml:space="preserve">to be taken </w:t>
      </w:r>
      <w:r w:rsidR="00254B6A" w:rsidRPr="2D86AF0B">
        <w:rPr>
          <w:rFonts w:cs="Arial"/>
        </w:rPr>
        <w:t>that might have improved their working li</w:t>
      </w:r>
      <w:r w:rsidR="00F46534" w:rsidRPr="2D86AF0B">
        <w:rPr>
          <w:rFonts w:cs="Arial"/>
        </w:rPr>
        <w:t>ves</w:t>
      </w:r>
      <w:r w:rsidR="00254B6A" w:rsidRPr="2D86AF0B">
        <w:rPr>
          <w:rFonts w:cs="Arial"/>
        </w:rPr>
        <w:t xml:space="preserve">. </w:t>
      </w:r>
    </w:p>
    <w:p w14:paraId="7F3BD2BA" w14:textId="74BFD6A8" w:rsidR="00963671" w:rsidRDefault="00963671" w:rsidP="005539DE">
      <w:pPr>
        <w:spacing w:line="360" w:lineRule="auto"/>
        <w:rPr>
          <w:rStyle w:val="Strong"/>
          <w:rFonts w:ascii="Open Sans" w:hAnsi="Open Sans" w:cs="Open Sans"/>
          <w:color w:val="1C1D1E"/>
          <w:sz w:val="21"/>
          <w:szCs w:val="21"/>
          <w:shd w:val="clear" w:color="auto" w:fill="FFFFFF"/>
        </w:rPr>
      </w:pPr>
      <w:r>
        <w:rPr>
          <w:rStyle w:val="Strong"/>
          <w:rFonts w:ascii="Open Sans" w:hAnsi="Open Sans" w:cs="Open Sans"/>
          <w:color w:val="1C1D1E"/>
          <w:sz w:val="21"/>
          <w:szCs w:val="21"/>
          <w:shd w:val="clear" w:color="auto" w:fill="FFFFFF"/>
        </w:rPr>
        <w:t>CONCLUSION</w:t>
      </w:r>
    </w:p>
    <w:p w14:paraId="3953AEA5" w14:textId="6FB7D9BA" w:rsidR="0092503E" w:rsidRDefault="0092503E" w:rsidP="005539DE">
      <w:pPr>
        <w:spacing w:line="360" w:lineRule="auto"/>
        <w:rPr>
          <w:rFonts w:cs="Arial"/>
        </w:rPr>
      </w:pPr>
      <w:r w:rsidRPr="2D86AF0B">
        <w:rPr>
          <w:rFonts w:cs="Arial"/>
        </w:rPr>
        <w:t>As we look forward and hope for the imminent arrival of a post-pandemic period</w:t>
      </w:r>
      <w:r w:rsidR="00F46534" w:rsidRPr="2D86AF0B">
        <w:rPr>
          <w:rFonts w:cs="Arial"/>
        </w:rPr>
        <w:t xml:space="preserve"> of recovery</w:t>
      </w:r>
      <w:r w:rsidRPr="2D86AF0B">
        <w:rPr>
          <w:rFonts w:cs="Arial"/>
        </w:rPr>
        <w:t xml:space="preserve">, these findings </w:t>
      </w:r>
      <w:r w:rsidR="00DC0B87" w:rsidRPr="2D86AF0B">
        <w:rPr>
          <w:rFonts w:cs="Arial"/>
        </w:rPr>
        <w:t xml:space="preserve">should </w:t>
      </w:r>
      <w:r w:rsidR="00F46534" w:rsidRPr="2D86AF0B">
        <w:rPr>
          <w:rFonts w:cs="Arial"/>
        </w:rPr>
        <w:t>be seen as having</w:t>
      </w:r>
      <w:r w:rsidRPr="2D86AF0B">
        <w:rPr>
          <w:rFonts w:cs="Arial"/>
        </w:rPr>
        <w:t xml:space="preserve"> ongoing relevance to </w:t>
      </w:r>
      <w:r w:rsidR="00F46534" w:rsidRPr="2D86AF0B">
        <w:rPr>
          <w:rFonts w:cs="Arial"/>
        </w:rPr>
        <w:t xml:space="preserve">nursing and </w:t>
      </w:r>
      <w:r w:rsidRPr="2D86AF0B">
        <w:rPr>
          <w:rFonts w:cs="Arial"/>
        </w:rPr>
        <w:t>health service</w:t>
      </w:r>
      <w:r w:rsidR="00F46534" w:rsidRPr="2D86AF0B">
        <w:rPr>
          <w:rFonts w:cs="Arial"/>
        </w:rPr>
        <w:t>s more generally</w:t>
      </w:r>
      <w:r w:rsidRPr="2D86AF0B">
        <w:rPr>
          <w:rFonts w:cs="Arial"/>
        </w:rPr>
        <w:t xml:space="preserve">. </w:t>
      </w:r>
      <w:r w:rsidR="00DC0B87" w:rsidRPr="2D86AF0B">
        <w:rPr>
          <w:rFonts w:cs="Arial"/>
        </w:rPr>
        <w:t>W</w:t>
      </w:r>
      <w:r w:rsidRPr="2D86AF0B">
        <w:rPr>
          <w:rFonts w:cs="Arial"/>
        </w:rPr>
        <w:t xml:space="preserve">e </w:t>
      </w:r>
      <w:r w:rsidR="00F46534" w:rsidRPr="2D86AF0B">
        <w:rPr>
          <w:rFonts w:cs="Arial"/>
        </w:rPr>
        <w:t xml:space="preserve">may </w:t>
      </w:r>
      <w:r w:rsidRPr="2D86AF0B">
        <w:rPr>
          <w:rFonts w:cs="Arial"/>
        </w:rPr>
        <w:t>risk dismissing the</w:t>
      </w:r>
      <w:r w:rsidR="00F46534" w:rsidRPr="2D86AF0B">
        <w:rPr>
          <w:rFonts w:cs="Arial"/>
        </w:rPr>
        <w:t xml:space="preserve">se </w:t>
      </w:r>
      <w:r w:rsidRPr="2D86AF0B">
        <w:rPr>
          <w:rFonts w:cs="Arial"/>
        </w:rPr>
        <w:t xml:space="preserve">findings as being </w:t>
      </w:r>
      <w:r w:rsidR="00F46534" w:rsidRPr="2D86AF0B">
        <w:rPr>
          <w:rFonts w:cs="Arial"/>
        </w:rPr>
        <w:t xml:space="preserve">only </w:t>
      </w:r>
      <w:r w:rsidRPr="2D86AF0B">
        <w:rPr>
          <w:rFonts w:cs="Arial"/>
        </w:rPr>
        <w:t xml:space="preserve">of ‘historical interest’, at our peril. Placed in the wider context of the ICON survey findings, and of the national and international </w:t>
      </w:r>
      <w:r w:rsidR="00F46534" w:rsidRPr="2D86AF0B">
        <w:rPr>
          <w:rFonts w:cs="Arial"/>
        </w:rPr>
        <w:t xml:space="preserve">nursing </w:t>
      </w:r>
      <w:r w:rsidRPr="2D86AF0B">
        <w:rPr>
          <w:rFonts w:cs="Arial"/>
        </w:rPr>
        <w:t>labour market, this is not simply about particular need</w:t>
      </w:r>
      <w:r w:rsidR="00F46534" w:rsidRPr="2D86AF0B">
        <w:rPr>
          <w:rFonts w:cs="Arial"/>
        </w:rPr>
        <w:t>s being</w:t>
      </w:r>
      <w:r w:rsidRPr="2D86AF0B">
        <w:rPr>
          <w:rFonts w:cs="Arial"/>
        </w:rPr>
        <w:t xml:space="preserve"> expressed by nurses </w:t>
      </w:r>
      <w:r w:rsidR="00F46534" w:rsidRPr="2D86AF0B">
        <w:rPr>
          <w:rFonts w:cs="Arial"/>
        </w:rPr>
        <w:t>that were</w:t>
      </w:r>
      <w:r w:rsidRPr="2D86AF0B">
        <w:rPr>
          <w:rFonts w:cs="Arial"/>
        </w:rPr>
        <w:t xml:space="preserve"> not met at a particular time. Failure to ensure that nurses, the group of staff most relied upon to provide care and valued above all others </w:t>
      </w:r>
      <w:r w:rsidR="00BF3D9F" w:rsidRPr="2D86AF0B">
        <w:rPr>
          <w:rFonts w:cs="Arial"/>
        </w:rPr>
        <w:t xml:space="preserve"> </w:t>
      </w:r>
      <w:r w:rsidRPr="2D86AF0B">
        <w:rPr>
          <w:rFonts w:cs="Arial"/>
        </w:rPr>
        <w:fldChar w:fldCharType="begin"/>
      </w:r>
      <w:r w:rsidRPr="2D86AF0B">
        <w:rPr>
          <w:rFonts w:cs="Arial"/>
        </w:rPr>
        <w:instrText xml:space="preserve"> ADDIN EN.CITE &lt;EndNote&gt;&lt;Cite&gt;&lt;Author&gt;IPSOS&lt;/Author&gt;&lt;Year&gt;2021&lt;/Year&gt;&lt;RecNum&gt;1024&lt;/RecNum&gt;&lt;DisplayText&gt;(IPSOS, 2021)&lt;/DisplayText&gt;&lt;record&gt;&lt;rec-number&gt;1024&lt;/rec-number&gt;&lt;foreign-keys&gt;&lt;key app="EN" db-id="tdrfpptewe0pphesvvj59szvvs5vtxddvzsp" timestamp="1646835900" guid="ae4b8493-14d9-454e-be8d-847768ac4df8"&gt;1024&lt;/key&gt;&lt;/foreign-keys&gt;&lt;ref-type name="Web Page"&gt;12&lt;/ref-type&gt;&lt;contributors&gt;&lt;authors&gt;&lt;author&gt;IPSOS&lt;/author&gt;&lt;/authors&gt;&lt;/contributors&gt;&lt;titles&gt;&lt;title&gt;Ipsos MRBI Veracity Index 2021 – Who do we trust?&lt;/title&gt;&lt;/titles&gt;&lt;number&gt;09 March 2022&lt;/number&gt;&lt;dates&gt;&lt;year&gt;2021&lt;/year&gt;&lt;/dates&gt;&lt;urls&gt;&lt;related-urls&gt;&lt;url&gt;https://www.ipsos.com/en-ie/ipsos-mrbi-veracity-index-2021-who-do-we-trust&lt;/url&gt;&lt;/related-urls&gt;&lt;/urls&gt;&lt;/record&gt;&lt;/Cite&gt;&lt;/EndNote&gt;</w:instrText>
      </w:r>
      <w:r w:rsidRPr="2D86AF0B">
        <w:rPr>
          <w:rFonts w:cs="Arial"/>
        </w:rPr>
        <w:fldChar w:fldCharType="separate"/>
      </w:r>
      <w:r w:rsidR="007D7148" w:rsidRPr="2D86AF0B">
        <w:rPr>
          <w:rFonts w:cs="Arial"/>
          <w:noProof/>
        </w:rPr>
        <w:t>(IPSOS, 2021)</w:t>
      </w:r>
      <w:r w:rsidRPr="2D86AF0B">
        <w:rPr>
          <w:rFonts w:cs="Arial"/>
        </w:rPr>
        <w:fldChar w:fldCharType="end"/>
      </w:r>
      <w:r w:rsidRPr="2D86AF0B">
        <w:rPr>
          <w:rFonts w:cs="Arial"/>
        </w:rPr>
        <w:t xml:space="preserve">, are </w:t>
      </w:r>
      <w:r w:rsidR="00F46534" w:rsidRPr="2D86AF0B">
        <w:rPr>
          <w:rFonts w:cs="Arial"/>
        </w:rPr>
        <w:t xml:space="preserve">working </w:t>
      </w:r>
      <w:r w:rsidRPr="2D86AF0B">
        <w:rPr>
          <w:rFonts w:cs="Arial"/>
        </w:rPr>
        <w:t>safe</w:t>
      </w:r>
      <w:r w:rsidR="00F46534" w:rsidRPr="2D86AF0B">
        <w:rPr>
          <w:rFonts w:cs="Arial"/>
        </w:rPr>
        <w:t>ly</w:t>
      </w:r>
      <w:r w:rsidRPr="2D86AF0B">
        <w:rPr>
          <w:rFonts w:cs="Arial"/>
        </w:rPr>
        <w:t>, and that they feel safe</w:t>
      </w:r>
      <w:r w:rsidR="00F46534" w:rsidRPr="2D86AF0B">
        <w:rPr>
          <w:rFonts w:cs="Arial"/>
        </w:rPr>
        <w:t>. This</w:t>
      </w:r>
      <w:r w:rsidRPr="2D86AF0B">
        <w:rPr>
          <w:rFonts w:cs="Arial"/>
        </w:rPr>
        <w:t xml:space="preserve"> represents a serious breach in the </w:t>
      </w:r>
      <w:r w:rsidR="005B08BA" w:rsidRPr="2D86AF0B">
        <w:rPr>
          <w:rFonts w:cs="Arial"/>
        </w:rPr>
        <w:t>psychological contract</w:t>
      </w:r>
      <w:r w:rsidR="00F46534" w:rsidRPr="2D86AF0B">
        <w:rPr>
          <w:rFonts w:cs="Arial"/>
        </w:rPr>
        <w:t>,</w:t>
      </w:r>
      <w:r w:rsidR="005B08BA" w:rsidRPr="2D86AF0B">
        <w:rPr>
          <w:rFonts w:cs="Arial"/>
        </w:rPr>
        <w:t xml:space="preserve"> and thus a </w:t>
      </w:r>
      <w:r w:rsidR="008B0788" w:rsidRPr="2D86AF0B">
        <w:rPr>
          <w:rFonts w:cs="Arial"/>
        </w:rPr>
        <w:t xml:space="preserve">violation of the </w:t>
      </w:r>
      <w:r w:rsidRPr="2D86AF0B">
        <w:rPr>
          <w:rFonts w:cs="Arial"/>
        </w:rPr>
        <w:t>trust</w:t>
      </w:r>
      <w:r w:rsidR="00F46534" w:rsidRPr="2D86AF0B">
        <w:rPr>
          <w:rFonts w:cs="Arial"/>
        </w:rPr>
        <w:t>,</w:t>
      </w:r>
      <w:r w:rsidRPr="2D86AF0B">
        <w:rPr>
          <w:rFonts w:cs="Arial"/>
        </w:rPr>
        <w:t xml:space="preserve"> between nurses</w:t>
      </w:r>
      <w:r w:rsidR="00F46534" w:rsidRPr="2D86AF0B">
        <w:rPr>
          <w:rFonts w:cs="Arial"/>
        </w:rPr>
        <w:t>,</w:t>
      </w:r>
      <w:r w:rsidRPr="2D86AF0B">
        <w:rPr>
          <w:rFonts w:cs="Arial"/>
        </w:rPr>
        <w:t xml:space="preserve"> and not just their employers, but </w:t>
      </w:r>
      <w:r w:rsidR="00F46534" w:rsidRPr="2D86AF0B">
        <w:rPr>
          <w:rFonts w:cs="Arial"/>
        </w:rPr>
        <w:t>also in terms of</w:t>
      </w:r>
      <w:r w:rsidRPr="2D86AF0B">
        <w:rPr>
          <w:rFonts w:cs="Arial"/>
        </w:rPr>
        <w:t xml:space="preserve"> the fabric of a national health service and </w:t>
      </w:r>
      <w:r w:rsidR="00F46534" w:rsidRPr="2D86AF0B">
        <w:rPr>
          <w:rFonts w:cs="Arial"/>
        </w:rPr>
        <w:t>G</w:t>
      </w:r>
      <w:r w:rsidRPr="2D86AF0B">
        <w:rPr>
          <w:rFonts w:cs="Arial"/>
        </w:rPr>
        <w:t>overnment policies</w:t>
      </w:r>
      <w:r w:rsidR="00F46534" w:rsidRPr="2D86AF0B">
        <w:rPr>
          <w:rFonts w:cs="Arial"/>
        </w:rPr>
        <w:t>,</w:t>
      </w:r>
      <w:r w:rsidRPr="2D86AF0B">
        <w:rPr>
          <w:rFonts w:cs="Arial"/>
        </w:rPr>
        <w:t xml:space="preserve"> a</w:t>
      </w:r>
      <w:r w:rsidR="00F46534" w:rsidRPr="2D86AF0B">
        <w:rPr>
          <w:rFonts w:cs="Arial"/>
        </w:rPr>
        <w:t>s well as the</w:t>
      </w:r>
      <w:r w:rsidRPr="2D86AF0B">
        <w:rPr>
          <w:rFonts w:cs="Arial"/>
        </w:rPr>
        <w:t xml:space="preserve"> resourc</w:t>
      </w:r>
      <w:r w:rsidR="00F46534" w:rsidRPr="2D86AF0B">
        <w:rPr>
          <w:rFonts w:cs="Arial"/>
        </w:rPr>
        <w:t>ing</w:t>
      </w:r>
      <w:r w:rsidRPr="2D86AF0B">
        <w:rPr>
          <w:rFonts w:cs="Arial"/>
        </w:rPr>
        <w:t xml:space="preserve"> decisions upon which health and social care provision depends.   </w:t>
      </w:r>
    </w:p>
    <w:p w14:paraId="5A5FAF7B" w14:textId="3B1D759D" w:rsidR="0092503E" w:rsidRDefault="0092503E" w:rsidP="005539DE">
      <w:pPr>
        <w:spacing w:line="360" w:lineRule="auto"/>
        <w:rPr>
          <w:rFonts w:cs="Arial"/>
        </w:rPr>
      </w:pPr>
      <w:r w:rsidRPr="2D86AF0B">
        <w:rPr>
          <w:rFonts w:cs="Arial"/>
        </w:rPr>
        <w:t xml:space="preserve">This article </w:t>
      </w:r>
      <w:r w:rsidR="00F46534" w:rsidRPr="2D86AF0B">
        <w:rPr>
          <w:rFonts w:cs="Arial"/>
        </w:rPr>
        <w:t>opened</w:t>
      </w:r>
      <w:r w:rsidRPr="2D86AF0B">
        <w:rPr>
          <w:rFonts w:cs="Arial"/>
        </w:rPr>
        <w:t xml:space="preserve"> with a reflection on the </w:t>
      </w:r>
      <w:r w:rsidR="00F46534" w:rsidRPr="2D86AF0B">
        <w:rPr>
          <w:rFonts w:cs="Arial"/>
        </w:rPr>
        <w:t xml:space="preserve">now </w:t>
      </w:r>
      <w:r w:rsidRPr="2D86AF0B">
        <w:rPr>
          <w:rFonts w:cs="Arial"/>
        </w:rPr>
        <w:t xml:space="preserve">recognised need to expand and develop the nursing workforce; to sustain and retain nurses globally and nationally </w:t>
      </w:r>
      <w:r w:rsidRPr="2D86AF0B">
        <w:rPr>
          <w:rFonts w:cs="Arial"/>
        </w:rPr>
        <w:fldChar w:fldCharType="begin"/>
      </w:r>
      <w:r w:rsidR="00521299">
        <w:rPr>
          <w:rFonts w:cs="Arial"/>
        </w:rPr>
        <w:instrText xml:space="preserve"> ADDIN EN.CITE &lt;EndNote&gt;&lt;Cite&gt;&lt;Author&gt;Buchan&lt;/Author&gt;&lt;Year&gt;2022&lt;/Year&gt;&lt;RecNum&gt;728&lt;/RecNum&gt;&lt;DisplayText&gt;(Buchan et al., 2022)&lt;/DisplayText&gt;&lt;record&gt;&lt;rec-number&gt;728&lt;/rec-number&gt;&lt;foreign-keys&gt;&lt;key app="EN" db-id="apwx052svx0wfmewrfpvptvidw9svrxvzvsz" timestamp="1643393401"&gt;728&lt;/key&gt;&lt;/foreign-keys&gt;&lt;ref-type name="Report"&gt;27&lt;/ref-type&gt;&lt;contributors&gt;&lt;authors&gt;&lt;author&gt;Buchan, J&lt;/author&gt;&lt;author&gt;Catton, H  &lt;/author&gt;&lt;author&gt;Shaffer, F &lt;/author&gt;&lt;/authors&gt;&lt;/contributors&gt;&lt;titles&gt;&lt;title&gt;Sustain and Retain in 2022 and Beyond&lt;/title&gt;&lt;/titles&gt;&lt;dates&gt;&lt;year&gt;2022&lt;/year&gt;&lt;pub-dates&gt;&lt;date&gt;Jaunaury 2022.&lt;/date&gt;&lt;/pub-dates&gt;&lt;/dates&gt;&lt;publisher&gt;ICN-CGFNS&lt;/publisher&gt;&lt;urls&gt;&lt;/urls&gt;&lt;/record&gt;&lt;/Cite&gt;&lt;/EndNote&gt;</w:instrText>
      </w:r>
      <w:r w:rsidRPr="2D86AF0B">
        <w:rPr>
          <w:rFonts w:cs="Arial"/>
        </w:rPr>
        <w:fldChar w:fldCharType="separate"/>
      </w:r>
      <w:r w:rsidR="00521299">
        <w:rPr>
          <w:rFonts w:cs="Arial"/>
          <w:noProof/>
        </w:rPr>
        <w:t>(Buchan et al., 2022)</w:t>
      </w:r>
      <w:r w:rsidRPr="2D86AF0B">
        <w:rPr>
          <w:rFonts w:cs="Arial"/>
        </w:rPr>
        <w:fldChar w:fldCharType="end"/>
      </w:r>
      <w:r w:rsidR="000C6C60" w:rsidRPr="2D86AF0B">
        <w:rPr>
          <w:rFonts w:cs="Arial"/>
        </w:rPr>
        <w:t xml:space="preserve">. </w:t>
      </w:r>
      <w:r w:rsidRPr="2D86AF0B">
        <w:rPr>
          <w:rFonts w:cs="Arial"/>
        </w:rPr>
        <w:t xml:space="preserve">In England, the </w:t>
      </w:r>
      <w:r w:rsidR="00F46534" w:rsidRPr="2D86AF0B">
        <w:rPr>
          <w:rFonts w:cs="Arial"/>
        </w:rPr>
        <w:lastRenderedPageBreak/>
        <w:t>G</w:t>
      </w:r>
      <w:r w:rsidRPr="2D86AF0B">
        <w:rPr>
          <w:rFonts w:cs="Arial"/>
        </w:rPr>
        <w:t xml:space="preserve">overnment </w:t>
      </w:r>
      <w:r w:rsidR="00F46534" w:rsidRPr="2D86AF0B">
        <w:rPr>
          <w:rFonts w:cs="Arial"/>
        </w:rPr>
        <w:t xml:space="preserve">have </w:t>
      </w:r>
      <w:r w:rsidRPr="2D86AF0B">
        <w:rPr>
          <w:rFonts w:cs="Arial"/>
        </w:rPr>
        <w:t xml:space="preserve">pledged to increase registered nurse numbers by 50,000 between 2020 and 2024. The faith of </w:t>
      </w:r>
      <w:r w:rsidR="00DC0B87" w:rsidRPr="2D86AF0B">
        <w:rPr>
          <w:rFonts w:cs="Arial"/>
        </w:rPr>
        <w:t>m</w:t>
      </w:r>
      <w:r w:rsidR="00B07CEF" w:rsidRPr="2D86AF0B">
        <w:rPr>
          <w:rFonts w:cs="Arial"/>
        </w:rPr>
        <w:t xml:space="preserve">any </w:t>
      </w:r>
      <w:r w:rsidRPr="2D86AF0B">
        <w:rPr>
          <w:rFonts w:cs="Arial"/>
        </w:rPr>
        <w:t xml:space="preserve">nurses </w:t>
      </w:r>
      <w:r w:rsidR="00F46534" w:rsidRPr="2D86AF0B">
        <w:rPr>
          <w:rFonts w:cs="Arial"/>
        </w:rPr>
        <w:t xml:space="preserve">has </w:t>
      </w:r>
      <w:r w:rsidRPr="2D86AF0B">
        <w:rPr>
          <w:rFonts w:cs="Arial"/>
        </w:rPr>
        <w:t xml:space="preserve">been shaken, </w:t>
      </w:r>
      <w:r w:rsidR="00F46534" w:rsidRPr="2D86AF0B">
        <w:rPr>
          <w:rFonts w:cs="Arial"/>
        </w:rPr>
        <w:t>as the respondents in this study have shown.</w:t>
      </w:r>
      <w:r w:rsidRPr="2D86AF0B">
        <w:rPr>
          <w:rFonts w:cs="Arial"/>
        </w:rPr>
        <w:t xml:space="preserve"> </w:t>
      </w:r>
      <w:r w:rsidR="00F46534" w:rsidRPr="2D86AF0B">
        <w:rPr>
          <w:rFonts w:cs="Arial"/>
        </w:rPr>
        <w:t>T</w:t>
      </w:r>
      <w:r w:rsidR="00B07CEF" w:rsidRPr="2D86AF0B">
        <w:rPr>
          <w:rFonts w:cs="Arial"/>
        </w:rPr>
        <w:t xml:space="preserve">heir </w:t>
      </w:r>
      <w:r w:rsidRPr="2D86AF0B">
        <w:rPr>
          <w:rFonts w:cs="Arial"/>
        </w:rPr>
        <w:t xml:space="preserve">fundamental needs </w:t>
      </w:r>
      <w:r w:rsidR="00F46534" w:rsidRPr="2D86AF0B">
        <w:rPr>
          <w:rFonts w:cs="Arial"/>
        </w:rPr>
        <w:t xml:space="preserve">to </w:t>
      </w:r>
      <w:r w:rsidR="002A3149" w:rsidRPr="2D86AF0B">
        <w:rPr>
          <w:rFonts w:cs="Arial"/>
        </w:rPr>
        <w:t>work</w:t>
      </w:r>
      <w:r w:rsidR="00F46534" w:rsidRPr="2D86AF0B">
        <w:rPr>
          <w:rFonts w:cs="Arial"/>
        </w:rPr>
        <w:t xml:space="preserve"> safely were </w:t>
      </w:r>
      <w:r w:rsidR="00B07CEF" w:rsidRPr="2D86AF0B">
        <w:rPr>
          <w:rFonts w:cs="Arial"/>
        </w:rPr>
        <w:t>n</w:t>
      </w:r>
      <w:r w:rsidRPr="2D86AF0B">
        <w:rPr>
          <w:rFonts w:cs="Arial"/>
        </w:rPr>
        <w:t xml:space="preserve">ot </w:t>
      </w:r>
      <w:r w:rsidR="00F46534" w:rsidRPr="2D86AF0B">
        <w:rPr>
          <w:rFonts w:cs="Arial"/>
        </w:rPr>
        <w:t>always</w:t>
      </w:r>
      <w:r w:rsidR="00B07CEF" w:rsidRPr="2D86AF0B">
        <w:rPr>
          <w:rFonts w:cs="Arial"/>
        </w:rPr>
        <w:t xml:space="preserve"> </w:t>
      </w:r>
      <w:r w:rsidRPr="2D86AF0B">
        <w:rPr>
          <w:rFonts w:cs="Arial"/>
        </w:rPr>
        <w:t>me</w:t>
      </w:r>
      <w:r w:rsidR="00F46534" w:rsidRPr="2D86AF0B">
        <w:rPr>
          <w:rFonts w:cs="Arial"/>
        </w:rPr>
        <w:t>t</w:t>
      </w:r>
      <w:r w:rsidR="00B07CEF" w:rsidRPr="2D86AF0B">
        <w:rPr>
          <w:rFonts w:cs="Arial"/>
        </w:rPr>
        <w:t xml:space="preserve"> during </w:t>
      </w:r>
      <w:r w:rsidR="007F3A4B" w:rsidRPr="2D86AF0B">
        <w:rPr>
          <w:rFonts w:cs="Arial"/>
        </w:rPr>
        <w:t>the COVID</w:t>
      </w:r>
      <w:r w:rsidR="00AA2215" w:rsidRPr="2D86AF0B">
        <w:rPr>
          <w:rFonts w:cs="Arial"/>
        </w:rPr>
        <w:t>-19</w:t>
      </w:r>
      <w:r w:rsidR="007F3A4B" w:rsidRPr="2D86AF0B">
        <w:rPr>
          <w:rFonts w:cs="Arial"/>
        </w:rPr>
        <w:t xml:space="preserve"> pandemic</w:t>
      </w:r>
      <w:r w:rsidRPr="2D86AF0B">
        <w:rPr>
          <w:rFonts w:cs="Arial"/>
        </w:rPr>
        <w:t xml:space="preserve">.  </w:t>
      </w:r>
      <w:r w:rsidR="00B07CEF" w:rsidRPr="2D86AF0B">
        <w:rPr>
          <w:rFonts w:cs="Arial"/>
        </w:rPr>
        <w:t xml:space="preserve">We </w:t>
      </w:r>
      <w:r w:rsidR="007F3A4B" w:rsidRPr="2D86AF0B">
        <w:rPr>
          <w:rFonts w:cs="Arial"/>
        </w:rPr>
        <w:t xml:space="preserve">know already that nurses and midwives </w:t>
      </w:r>
      <w:r w:rsidR="00637DE2" w:rsidRPr="2D86AF0B">
        <w:rPr>
          <w:rFonts w:cs="Arial"/>
        </w:rPr>
        <w:t xml:space="preserve">have experienced </w:t>
      </w:r>
      <w:r w:rsidR="00636F5A" w:rsidRPr="2D86AF0B">
        <w:rPr>
          <w:rFonts w:cs="Arial"/>
        </w:rPr>
        <w:t>long</w:t>
      </w:r>
      <w:r w:rsidR="00637DE2" w:rsidRPr="2D86AF0B">
        <w:rPr>
          <w:rFonts w:cs="Arial"/>
        </w:rPr>
        <w:t xml:space="preserve"> </w:t>
      </w:r>
      <w:r w:rsidR="00636F5A" w:rsidRPr="2D86AF0B">
        <w:rPr>
          <w:rFonts w:cs="Arial"/>
        </w:rPr>
        <w:t>term</w:t>
      </w:r>
      <w:r w:rsidR="00637DE2" w:rsidRPr="2D86AF0B">
        <w:rPr>
          <w:rFonts w:cs="Arial"/>
        </w:rPr>
        <w:t xml:space="preserve"> </w:t>
      </w:r>
      <w:r w:rsidR="00636F5A" w:rsidRPr="2D86AF0B">
        <w:rPr>
          <w:rFonts w:cs="Arial"/>
        </w:rPr>
        <w:t>mental and physical</w:t>
      </w:r>
      <w:r w:rsidR="00637DE2" w:rsidRPr="2D86AF0B">
        <w:rPr>
          <w:rFonts w:cs="Arial"/>
        </w:rPr>
        <w:t xml:space="preserve"> health </w:t>
      </w:r>
      <w:r w:rsidR="00636F5A" w:rsidRPr="2D86AF0B">
        <w:rPr>
          <w:rFonts w:cs="Arial"/>
        </w:rPr>
        <w:t xml:space="preserve">consequences </w:t>
      </w:r>
      <w:r w:rsidR="0015062E" w:rsidRPr="2D86AF0B">
        <w:rPr>
          <w:rFonts w:cs="Arial"/>
        </w:rPr>
        <w:t xml:space="preserve"> and the numbers of leavers has increased </w:t>
      </w:r>
      <w:r w:rsidRPr="2D86AF0B">
        <w:rPr>
          <w:rFonts w:cs="Arial"/>
        </w:rPr>
        <w:fldChar w:fldCharType="begin"/>
      </w:r>
      <w:r w:rsidRPr="2D86AF0B">
        <w:rPr>
          <w:rFonts w:cs="Arial"/>
        </w:rPr>
        <w:instrText xml:space="preserve"> ADDIN EN.CITE &lt;EndNote&gt;&lt;Cite&gt;&lt;Author&gt;Cambell&lt;/Author&gt;&lt;Year&gt;2022&lt;/Year&gt;&lt;RecNum&gt;765&lt;/RecNum&gt;&lt;DisplayText&gt;(Cambell, 2022)&lt;/DisplayText&gt;&lt;record&gt;&lt;rec-number&gt;765&lt;/rec-number&gt;&lt;foreign-keys&gt;&lt;key app="EN" db-id="apwx052svx0wfmewrfpvptvidw9svrxvzvsz" timestamp="1653908413"&gt;765&lt;/key&gt;&lt;/foreign-keys&gt;&lt;ref-type name="Newspaper Article"&gt;23&lt;/ref-type&gt;&lt;contributors&gt;&lt;authors&gt;&lt;author&gt;Cambell, D. &lt;/author&gt;&lt;/authors&gt;&lt;/contributors&gt;&lt;titles&gt;&lt;title&gt;Numbers of nurses and midwives leaving NHS highest for four years&lt;/title&gt;&lt;secondary-title&gt;Guardian&lt;/secondary-title&gt;&lt;/titles&gt;&lt;dates&gt;&lt;year&gt;2022&lt;/year&gt;&lt;pub-dates&gt;&lt;date&gt;18 May&lt;/date&gt;&lt;/pub-dates&gt;&lt;/dates&gt;&lt;urls&gt;&lt;/urls&gt;&lt;/record&gt;&lt;/Cite&gt;&lt;/EndNote&gt;</w:instrText>
      </w:r>
      <w:r w:rsidRPr="2D86AF0B">
        <w:rPr>
          <w:rFonts w:cs="Arial"/>
        </w:rPr>
        <w:fldChar w:fldCharType="separate"/>
      </w:r>
      <w:r w:rsidR="0015062E" w:rsidRPr="2D86AF0B">
        <w:rPr>
          <w:rFonts w:cs="Arial"/>
          <w:noProof/>
        </w:rPr>
        <w:t>(Cambell, 2022)</w:t>
      </w:r>
      <w:r w:rsidRPr="2D86AF0B">
        <w:rPr>
          <w:rFonts w:cs="Arial"/>
        </w:rPr>
        <w:fldChar w:fldCharType="end"/>
      </w:r>
      <w:r w:rsidR="00636F5A" w:rsidRPr="2D86AF0B">
        <w:rPr>
          <w:rFonts w:cs="Arial"/>
        </w:rPr>
        <w:t>.</w:t>
      </w:r>
      <w:r w:rsidR="00637DE2" w:rsidRPr="2D86AF0B">
        <w:rPr>
          <w:rFonts w:cs="Arial"/>
        </w:rPr>
        <w:t xml:space="preserve">  </w:t>
      </w:r>
      <w:r w:rsidR="00F46534" w:rsidRPr="2D86AF0B">
        <w:rPr>
          <w:rFonts w:cs="Arial"/>
        </w:rPr>
        <w:t xml:space="preserve"> W</w:t>
      </w:r>
      <w:r w:rsidR="00B07CEF" w:rsidRPr="2D86AF0B">
        <w:rPr>
          <w:rFonts w:cs="Arial"/>
        </w:rPr>
        <w:t>ait</w:t>
      </w:r>
      <w:r w:rsidR="00F46534" w:rsidRPr="2D86AF0B">
        <w:rPr>
          <w:rFonts w:cs="Arial"/>
        </w:rPr>
        <w:t>ing</w:t>
      </w:r>
      <w:r w:rsidR="00B07CEF" w:rsidRPr="2D86AF0B">
        <w:rPr>
          <w:rFonts w:cs="Arial"/>
        </w:rPr>
        <w:t xml:space="preserve"> </w:t>
      </w:r>
      <w:r w:rsidR="00F46534" w:rsidRPr="2D86AF0B">
        <w:rPr>
          <w:rFonts w:cs="Arial"/>
        </w:rPr>
        <w:t>to</w:t>
      </w:r>
      <w:r w:rsidR="000C6C60" w:rsidRPr="2D86AF0B">
        <w:rPr>
          <w:rFonts w:cs="Arial"/>
        </w:rPr>
        <w:t xml:space="preserve"> </w:t>
      </w:r>
      <w:r w:rsidR="00B07CEF" w:rsidRPr="2D86AF0B">
        <w:rPr>
          <w:rFonts w:cs="Arial"/>
        </w:rPr>
        <w:t xml:space="preserve">see what </w:t>
      </w:r>
      <w:r w:rsidRPr="2D86AF0B">
        <w:rPr>
          <w:rFonts w:cs="Arial"/>
        </w:rPr>
        <w:t xml:space="preserve">the </w:t>
      </w:r>
      <w:r w:rsidR="00131089" w:rsidRPr="2D86AF0B">
        <w:rPr>
          <w:rFonts w:cs="Arial"/>
        </w:rPr>
        <w:t xml:space="preserve">full </w:t>
      </w:r>
      <w:r w:rsidRPr="2D86AF0B">
        <w:rPr>
          <w:rFonts w:cs="Arial"/>
        </w:rPr>
        <w:t>repercussions of th</w:t>
      </w:r>
      <w:r w:rsidR="00F46534" w:rsidRPr="2D86AF0B">
        <w:rPr>
          <w:rFonts w:cs="Arial"/>
        </w:rPr>
        <w:t>e unmet needs of the nursing workforce, as well as</w:t>
      </w:r>
      <w:r w:rsidR="00131089" w:rsidRPr="2D86AF0B">
        <w:rPr>
          <w:rFonts w:cs="Arial"/>
        </w:rPr>
        <w:t xml:space="preserve"> </w:t>
      </w:r>
      <w:r w:rsidR="00F46534" w:rsidRPr="2D86AF0B">
        <w:rPr>
          <w:rFonts w:cs="Arial"/>
        </w:rPr>
        <w:t xml:space="preserve">the outcomes of </w:t>
      </w:r>
      <w:r w:rsidR="00131089" w:rsidRPr="2D86AF0B">
        <w:rPr>
          <w:rFonts w:cs="Arial"/>
        </w:rPr>
        <w:t>COVID</w:t>
      </w:r>
      <w:r w:rsidR="00AA2215" w:rsidRPr="2D86AF0B">
        <w:rPr>
          <w:rFonts w:cs="Arial"/>
        </w:rPr>
        <w:t>-19</w:t>
      </w:r>
      <w:r w:rsidR="00F46534" w:rsidRPr="2D86AF0B">
        <w:rPr>
          <w:rFonts w:cs="Arial"/>
        </w:rPr>
        <w:t xml:space="preserve"> more generally, </w:t>
      </w:r>
      <w:r w:rsidR="000C6C60" w:rsidRPr="2D86AF0B">
        <w:rPr>
          <w:rFonts w:cs="Arial"/>
        </w:rPr>
        <w:t xml:space="preserve">might be </w:t>
      </w:r>
      <w:r w:rsidR="00F46534" w:rsidRPr="2D86AF0B">
        <w:rPr>
          <w:rFonts w:cs="Arial"/>
        </w:rPr>
        <w:t>a hig</w:t>
      </w:r>
      <w:r w:rsidR="002A3149" w:rsidRPr="2D86AF0B">
        <w:rPr>
          <w:rFonts w:cs="Arial"/>
        </w:rPr>
        <w:t>h-</w:t>
      </w:r>
      <w:r w:rsidR="00F46534" w:rsidRPr="2D86AF0B">
        <w:rPr>
          <w:rFonts w:cs="Arial"/>
        </w:rPr>
        <w:t>risk strategy</w:t>
      </w:r>
      <w:r w:rsidR="002A3149" w:rsidRPr="2D86AF0B">
        <w:rPr>
          <w:rFonts w:cs="Arial"/>
        </w:rPr>
        <w:t>.</w:t>
      </w:r>
      <w:r w:rsidR="00F46534" w:rsidRPr="2D86AF0B">
        <w:rPr>
          <w:rFonts w:cs="Arial"/>
        </w:rPr>
        <w:t xml:space="preserve">  </w:t>
      </w:r>
      <w:r w:rsidR="002A3149" w:rsidRPr="2D86AF0B">
        <w:rPr>
          <w:rFonts w:cs="Arial"/>
        </w:rPr>
        <w:t xml:space="preserve">This is true, </w:t>
      </w:r>
      <w:r w:rsidR="00F46534" w:rsidRPr="2D86AF0B">
        <w:rPr>
          <w:rFonts w:cs="Arial"/>
        </w:rPr>
        <w:t>both in terms of</w:t>
      </w:r>
      <w:r w:rsidRPr="2D86AF0B">
        <w:rPr>
          <w:rFonts w:cs="Arial"/>
        </w:rPr>
        <w:t xml:space="preserve"> the current and future </w:t>
      </w:r>
      <w:r w:rsidR="002A3149" w:rsidRPr="2D86AF0B">
        <w:rPr>
          <w:rFonts w:cs="Arial"/>
        </w:rPr>
        <w:t xml:space="preserve">nursing </w:t>
      </w:r>
      <w:r w:rsidR="00F46534" w:rsidRPr="2D86AF0B">
        <w:rPr>
          <w:rFonts w:cs="Arial"/>
        </w:rPr>
        <w:t>workforce, but also in societal terms, as we seek</w:t>
      </w:r>
      <w:r w:rsidRPr="2D86AF0B">
        <w:rPr>
          <w:rFonts w:cs="Arial"/>
        </w:rPr>
        <w:t xml:space="preserve"> to staf</w:t>
      </w:r>
      <w:r w:rsidR="00F46534" w:rsidRPr="2D86AF0B">
        <w:rPr>
          <w:rFonts w:cs="Arial"/>
        </w:rPr>
        <w:t>f</w:t>
      </w:r>
      <w:r w:rsidRPr="2D86AF0B">
        <w:rPr>
          <w:rFonts w:cs="Arial"/>
        </w:rPr>
        <w:t xml:space="preserve"> health and social care </w:t>
      </w:r>
      <w:r w:rsidR="00F46534" w:rsidRPr="2D86AF0B">
        <w:rPr>
          <w:rFonts w:cs="Arial"/>
        </w:rPr>
        <w:t xml:space="preserve">services </w:t>
      </w:r>
      <w:r w:rsidRPr="2D86AF0B">
        <w:rPr>
          <w:rFonts w:cs="Arial"/>
        </w:rPr>
        <w:t xml:space="preserve">with </w:t>
      </w:r>
      <w:r w:rsidR="00F46534" w:rsidRPr="2D86AF0B">
        <w:rPr>
          <w:rFonts w:cs="Arial"/>
        </w:rPr>
        <w:t xml:space="preserve">motivated </w:t>
      </w:r>
      <w:r w:rsidRPr="2D86AF0B">
        <w:rPr>
          <w:rFonts w:cs="Arial"/>
        </w:rPr>
        <w:t>nurs</w:t>
      </w:r>
      <w:r w:rsidR="00F46534" w:rsidRPr="2D86AF0B">
        <w:rPr>
          <w:rFonts w:cs="Arial"/>
        </w:rPr>
        <w:t>es</w:t>
      </w:r>
      <w:r w:rsidRPr="2D86AF0B">
        <w:rPr>
          <w:rFonts w:cs="Arial"/>
        </w:rPr>
        <w:t xml:space="preserve"> for </w:t>
      </w:r>
      <w:r w:rsidR="00F46534" w:rsidRPr="2D86AF0B">
        <w:rPr>
          <w:rFonts w:cs="Arial"/>
        </w:rPr>
        <w:t xml:space="preserve">the </w:t>
      </w:r>
      <w:r w:rsidRPr="2D86AF0B">
        <w:rPr>
          <w:rFonts w:cs="Arial"/>
        </w:rPr>
        <w:t>years</w:t>
      </w:r>
      <w:r w:rsidR="00F46534" w:rsidRPr="2D86AF0B">
        <w:rPr>
          <w:rFonts w:cs="Arial"/>
        </w:rPr>
        <w:t xml:space="preserve"> ahead</w:t>
      </w:r>
      <w:r w:rsidR="00B07CEF" w:rsidRPr="2D86AF0B">
        <w:rPr>
          <w:rFonts w:cs="Arial"/>
        </w:rPr>
        <w:t>.</w:t>
      </w:r>
      <w:r w:rsidRPr="2D86AF0B">
        <w:rPr>
          <w:rFonts w:cs="Arial"/>
        </w:rPr>
        <w:t xml:space="preserve">    </w:t>
      </w:r>
    </w:p>
    <w:p w14:paraId="4C0B07BC" w14:textId="5E349C26" w:rsidR="005E5302" w:rsidRDefault="005E5302" w:rsidP="005539DE">
      <w:pPr>
        <w:spacing w:before="120" w:after="120" w:line="360" w:lineRule="auto"/>
        <w:jc w:val="both"/>
        <w:rPr>
          <w:rFonts w:cstheme="minorHAnsi"/>
          <w:b/>
          <w:bCs/>
        </w:rPr>
      </w:pPr>
    </w:p>
    <w:p w14:paraId="53A0D414" w14:textId="77777777" w:rsidR="007B6C90" w:rsidRDefault="005E5302" w:rsidP="008A4C73">
      <w:pPr>
        <w:spacing w:line="360" w:lineRule="auto"/>
        <w:rPr>
          <w:rFonts w:eastAsiaTheme="minorEastAsia"/>
          <w:b/>
          <w:color w:val="7030A0"/>
          <w:lang w:eastAsia="zh-CN"/>
        </w:rPr>
      </w:pPr>
      <w:r w:rsidRPr="4FCD46D3">
        <w:rPr>
          <w:b/>
        </w:rPr>
        <w:t>REFERENCES</w:t>
      </w:r>
      <w:r w:rsidR="00515663" w:rsidRPr="4FCD46D3">
        <w:rPr>
          <w:b/>
        </w:rPr>
        <w:t xml:space="preserve"> </w:t>
      </w:r>
      <w:r w:rsidR="00FC706E" w:rsidRPr="4FCD46D3">
        <w:rPr>
          <w:rFonts w:eastAsiaTheme="minorEastAsia"/>
          <w:b/>
          <w:color w:val="7030A0"/>
          <w:lang w:eastAsia="zh-CN"/>
        </w:rPr>
        <w:t xml:space="preserve"> </w:t>
      </w:r>
    </w:p>
    <w:p w14:paraId="6CFBF9F1" w14:textId="77777777" w:rsidR="007E0164" w:rsidRPr="007E0164" w:rsidRDefault="00227D8D" w:rsidP="007E0164">
      <w:pPr>
        <w:pStyle w:val="EndNoteBibliography"/>
        <w:spacing w:after="0"/>
        <w:ind w:left="720" w:hanging="720"/>
      </w:pPr>
      <w:r>
        <w:rPr>
          <w:rFonts w:cstheme="minorHAnsi"/>
          <w:bCs/>
        </w:rPr>
        <w:fldChar w:fldCharType="begin"/>
      </w:r>
      <w:r>
        <w:rPr>
          <w:rFonts w:cstheme="minorHAnsi"/>
          <w:bCs/>
        </w:rPr>
        <w:instrText xml:space="preserve"> ADDIN EN.REFLIST </w:instrText>
      </w:r>
      <w:r>
        <w:rPr>
          <w:rFonts w:cstheme="minorHAnsi"/>
          <w:bCs/>
        </w:rPr>
        <w:fldChar w:fldCharType="separate"/>
      </w:r>
      <w:r w:rsidR="007E0164" w:rsidRPr="007E0164">
        <w:t xml:space="preserve">Adams, M., Kelly, D., Maben, J., Mannion, R., Banks, C., &amp; Jones, A. (2020). How do “heroes” speak up? NHS staff raising concerns during covid-19. </w:t>
      </w:r>
      <w:r w:rsidR="007E0164" w:rsidRPr="007E0164">
        <w:rPr>
          <w:i/>
        </w:rPr>
        <w:t>BMJ</w:t>
      </w:r>
      <w:r w:rsidR="007E0164" w:rsidRPr="007E0164">
        <w:t xml:space="preserve">. </w:t>
      </w:r>
    </w:p>
    <w:p w14:paraId="0944C3E0" w14:textId="77777777" w:rsidR="007E0164" w:rsidRPr="007E0164" w:rsidRDefault="007E0164" w:rsidP="007E0164">
      <w:pPr>
        <w:pStyle w:val="EndNoteBibliography"/>
        <w:spacing w:after="0"/>
        <w:ind w:left="720" w:hanging="720"/>
      </w:pPr>
      <w:r w:rsidRPr="007E0164">
        <w:t xml:space="preserve">Ashley, C., James, S., Williams, A., Calma, K., Mcinnes, S., Mursa, R., . . . Halcomb, E. (2021). The psychological well‐being of primary healthcare nurses during COVID‐19: A qualitative study. </w:t>
      </w:r>
      <w:r w:rsidRPr="007E0164">
        <w:rPr>
          <w:i/>
        </w:rPr>
        <w:t>Journal of advanced nursing, 77</w:t>
      </w:r>
      <w:r w:rsidRPr="007E0164">
        <w:t xml:space="preserve">(9), 3820-3828. </w:t>
      </w:r>
    </w:p>
    <w:p w14:paraId="37A16AFB" w14:textId="2DF30A76" w:rsidR="007E0164" w:rsidRPr="007E0164" w:rsidRDefault="007E0164" w:rsidP="007E0164">
      <w:pPr>
        <w:pStyle w:val="EndNoteBibliography"/>
        <w:spacing w:after="0"/>
        <w:ind w:left="720" w:hanging="720"/>
      </w:pPr>
      <w:r w:rsidRPr="007E0164">
        <w:t xml:space="preserve">BBC. (2021a, 5 January 2021). Covid-19: ‘One of the worst shifts of my life – it’s overwhelming’. Retrieved from </w:t>
      </w:r>
      <w:hyperlink r:id="rId12" w:history="1">
        <w:r w:rsidRPr="007E0164">
          <w:rPr>
            <w:rStyle w:val="Hyperlink"/>
          </w:rPr>
          <w:t>https://www.bbc.co.uk/news/av/health-55540701</w:t>
        </w:r>
      </w:hyperlink>
    </w:p>
    <w:p w14:paraId="66B8279F" w14:textId="534A90E7" w:rsidR="007E0164" w:rsidRPr="007E0164" w:rsidRDefault="007E0164" w:rsidP="007E0164">
      <w:pPr>
        <w:pStyle w:val="EndNoteBibliography"/>
        <w:spacing w:after="0"/>
        <w:ind w:left="720" w:hanging="720"/>
      </w:pPr>
      <w:r w:rsidRPr="007E0164">
        <w:t xml:space="preserve">BBC. (2021b, Published16 December 2021). Quarter of ambulances getting stuck in A&amp;E queues. Retrieved from </w:t>
      </w:r>
      <w:hyperlink r:id="rId13" w:history="1">
        <w:r w:rsidRPr="007E0164">
          <w:rPr>
            <w:rStyle w:val="Hyperlink"/>
          </w:rPr>
          <w:t>https://www.bbc.co.uk/news/health-59682075</w:t>
        </w:r>
      </w:hyperlink>
    </w:p>
    <w:p w14:paraId="5063E137" w14:textId="5B3ED91E" w:rsidR="007E0164" w:rsidRPr="007E0164" w:rsidRDefault="007E0164" w:rsidP="007E0164">
      <w:pPr>
        <w:pStyle w:val="EndNoteBibliography"/>
        <w:spacing w:after="0"/>
        <w:ind w:left="720" w:hanging="720"/>
      </w:pPr>
      <w:r w:rsidRPr="007E0164">
        <w:t xml:space="preserve">Beech, J., Bottery, S., Charlesworth, A., Evans, H., Gershlick, B., Hemmings, N., . . . Murray, R. (2019). </w:t>
      </w:r>
      <w:r w:rsidRPr="007E0164">
        <w:rPr>
          <w:i/>
        </w:rPr>
        <w:t>Closing the gap: key areas for action on the health and care workforce</w:t>
      </w:r>
      <w:r w:rsidRPr="007E0164">
        <w:t xml:space="preserve">. Retrieved from </w:t>
      </w:r>
      <w:hyperlink r:id="rId14" w:history="1">
        <w:r w:rsidRPr="007E0164">
          <w:rPr>
            <w:rStyle w:val="Hyperlink"/>
          </w:rPr>
          <w:t>https://www.kingsfund.org.uk/publications/closing-gap-health-care-workforce</w:t>
        </w:r>
      </w:hyperlink>
    </w:p>
    <w:p w14:paraId="7715A1D0" w14:textId="77777777" w:rsidR="007E0164" w:rsidRPr="00BC3CFF" w:rsidRDefault="007E0164" w:rsidP="007E0164">
      <w:pPr>
        <w:pStyle w:val="EndNoteBibliography"/>
        <w:spacing w:after="0"/>
        <w:ind w:left="720" w:hanging="720"/>
        <w:rPr>
          <w:lang w:val="it-IT"/>
        </w:rPr>
      </w:pPr>
      <w:r w:rsidRPr="007E0164">
        <w:t xml:space="preserve">Bennett, C. L., James, A. H., &amp; Kelly, D. (2020). Beyond tropes: Towards a new image of nursing in the wake of COVID‐19. </w:t>
      </w:r>
      <w:r w:rsidRPr="00BC3CFF">
        <w:rPr>
          <w:i/>
          <w:lang w:val="it-IT"/>
        </w:rPr>
        <w:t>Journal of clinical nursing</w:t>
      </w:r>
      <w:r w:rsidRPr="00BC3CFF">
        <w:rPr>
          <w:lang w:val="it-IT"/>
        </w:rPr>
        <w:t xml:space="preserve">. </w:t>
      </w:r>
    </w:p>
    <w:p w14:paraId="50EE2807" w14:textId="77777777" w:rsidR="007E0164" w:rsidRPr="007E0164" w:rsidRDefault="007E0164" w:rsidP="007E0164">
      <w:pPr>
        <w:pStyle w:val="EndNoteBibliography"/>
        <w:spacing w:after="0"/>
        <w:ind w:left="720" w:hanging="720"/>
      </w:pPr>
      <w:r w:rsidRPr="00BC3CFF">
        <w:rPr>
          <w:lang w:val="it-IT"/>
        </w:rPr>
        <w:t xml:space="preserve">Bosa, I., Castelli, A., Castelli, M., Ciani, O., Compagni, A., Galizzi, M. M., . . . </w:t>
      </w:r>
      <w:r w:rsidRPr="007E0164">
        <w:t xml:space="preserve">Vainieri, M. (2022). Response to COVID-19: was Italy (un)prepared? </w:t>
      </w:r>
      <w:r w:rsidRPr="007E0164">
        <w:rPr>
          <w:i/>
        </w:rPr>
        <w:t>Health Economics, Policy and Law, 17</w:t>
      </w:r>
      <w:r w:rsidRPr="007E0164">
        <w:t>(1), 1-13. doi:10.1017/S1744133121000141</w:t>
      </w:r>
    </w:p>
    <w:p w14:paraId="30643718" w14:textId="2CF6E95B" w:rsidR="007E0164" w:rsidRPr="007E0164" w:rsidRDefault="007E0164" w:rsidP="007E0164">
      <w:pPr>
        <w:pStyle w:val="EndNoteBibliography"/>
        <w:spacing w:after="0"/>
        <w:ind w:left="720" w:hanging="720"/>
      </w:pPr>
      <w:r w:rsidRPr="007E0164">
        <w:t xml:space="preserve">Brown, S., Gray, D., McHardy, J., &amp; Taylor, K. (2015). Employee trust and workplace performance. </w:t>
      </w:r>
      <w:r w:rsidRPr="007E0164">
        <w:rPr>
          <w:i/>
        </w:rPr>
        <w:t>Journal of Economic Behavior &amp; Organization, 116</w:t>
      </w:r>
      <w:r w:rsidRPr="007E0164">
        <w:t>, 361-378. doi:</w:t>
      </w:r>
      <w:hyperlink r:id="rId15" w:history="1">
        <w:r w:rsidRPr="007E0164">
          <w:rPr>
            <w:rStyle w:val="Hyperlink"/>
          </w:rPr>
          <w:t>https://doi.org/10.1016/j.jebo.2015.05.001</w:t>
        </w:r>
      </w:hyperlink>
    </w:p>
    <w:p w14:paraId="6634EE67" w14:textId="77777777" w:rsidR="007E0164" w:rsidRPr="007E0164" w:rsidRDefault="007E0164" w:rsidP="007E0164">
      <w:pPr>
        <w:pStyle w:val="EndNoteBibliography"/>
        <w:spacing w:after="0"/>
        <w:ind w:left="720" w:hanging="720"/>
      </w:pPr>
      <w:r w:rsidRPr="007E0164">
        <w:t xml:space="preserve">Buchan, J., Catton, H., &amp; Shaffer, F. (2022). </w:t>
      </w:r>
      <w:r w:rsidRPr="007E0164">
        <w:rPr>
          <w:i/>
        </w:rPr>
        <w:t>Sustain and Retain in 2022 and Beyond</w:t>
      </w:r>
      <w:r w:rsidRPr="007E0164">
        <w:t xml:space="preserve">. Retrieved from </w:t>
      </w:r>
    </w:p>
    <w:p w14:paraId="0F5AD76A" w14:textId="77777777" w:rsidR="007E0164" w:rsidRPr="007E0164" w:rsidRDefault="007E0164" w:rsidP="007E0164">
      <w:pPr>
        <w:pStyle w:val="EndNoteBibliography"/>
        <w:spacing w:after="0"/>
        <w:ind w:left="720" w:hanging="720"/>
      </w:pPr>
      <w:r w:rsidRPr="007E0164">
        <w:t xml:space="preserve">Buchan, J., Shaffer, F., &amp; Catton, H. (2018). Policy brief: Nurse retention. </w:t>
      </w:r>
      <w:r w:rsidRPr="007E0164">
        <w:rPr>
          <w:i/>
        </w:rPr>
        <w:t>Geneva: ICN, ICNM, CGFNS</w:t>
      </w:r>
      <w:r w:rsidRPr="007E0164">
        <w:t xml:space="preserve">. </w:t>
      </w:r>
    </w:p>
    <w:p w14:paraId="0666376B" w14:textId="77777777" w:rsidR="007E0164" w:rsidRPr="00BC3CFF" w:rsidRDefault="007E0164" w:rsidP="007E0164">
      <w:pPr>
        <w:pStyle w:val="EndNoteBibliography"/>
        <w:spacing w:after="0"/>
        <w:ind w:left="720" w:hanging="720"/>
        <w:rPr>
          <w:lang w:val="it-IT"/>
        </w:rPr>
      </w:pPr>
      <w:r w:rsidRPr="007E0164">
        <w:t>Cambell, D. (2022, 18 May). Numbers of nurses and midwives leaving NHS highest for four years.</w:t>
      </w:r>
      <w:r w:rsidRPr="007E0164">
        <w:rPr>
          <w:i/>
        </w:rPr>
        <w:t xml:space="preserve"> </w:t>
      </w:r>
      <w:r w:rsidRPr="00BC3CFF">
        <w:rPr>
          <w:i/>
          <w:lang w:val="it-IT"/>
        </w:rPr>
        <w:t>Guardian</w:t>
      </w:r>
      <w:r w:rsidRPr="00BC3CFF">
        <w:rPr>
          <w:lang w:val="it-IT"/>
        </w:rPr>
        <w:t xml:space="preserve">. </w:t>
      </w:r>
    </w:p>
    <w:p w14:paraId="09B3D510" w14:textId="61DA502D" w:rsidR="007E0164" w:rsidRPr="007E0164" w:rsidRDefault="007E0164" w:rsidP="007E0164">
      <w:pPr>
        <w:pStyle w:val="EndNoteBibliography"/>
        <w:spacing w:after="0"/>
        <w:ind w:left="720" w:hanging="720"/>
      </w:pPr>
      <w:r w:rsidRPr="00BC3CFF">
        <w:rPr>
          <w:lang w:val="it-IT"/>
        </w:rPr>
        <w:t xml:space="preserve">Catania, G., Zanini, M., Hayter, M., Timmins, F., Dasso, N., Ottonello, G., . . . </w:t>
      </w:r>
      <w:r w:rsidRPr="007E0164">
        <w:t xml:space="preserve">Bagnasco, A. (2021). Lessons from Italian front‐line nurses' experiences during the COVID‐19 pandemic: A qualitative descriptive study. </w:t>
      </w:r>
      <w:r w:rsidRPr="007E0164">
        <w:rPr>
          <w:i/>
        </w:rPr>
        <w:t>Journal of nursing management, 29</w:t>
      </w:r>
      <w:r w:rsidRPr="007E0164">
        <w:t xml:space="preserve">(3), 404-411. Retrieved from </w:t>
      </w:r>
      <w:hyperlink r:id="rId16" w:history="1">
        <w:r w:rsidRPr="007E0164">
          <w:rPr>
            <w:rStyle w:val="Hyperlink"/>
          </w:rPr>
          <w:t>https://onlinelibrary.wiley.com/doi/10.1111/jonm.13194</w:t>
        </w:r>
      </w:hyperlink>
    </w:p>
    <w:p w14:paraId="3CF3BD7C" w14:textId="77777777" w:rsidR="007E0164" w:rsidRPr="007E0164" w:rsidRDefault="007E0164" w:rsidP="007E0164">
      <w:pPr>
        <w:pStyle w:val="EndNoteBibliography"/>
        <w:spacing w:after="0"/>
        <w:ind w:left="720" w:hanging="720"/>
      </w:pPr>
      <w:r w:rsidRPr="007E0164">
        <w:t xml:space="preserve">Chan, H. Y. (2021). Hospitals’ Liabilities in Times of Pandemic: Recalibrating the Legal Obligation to Provide Personal Protective Equipment to Healthcare Workers. </w:t>
      </w:r>
      <w:r w:rsidRPr="007E0164">
        <w:rPr>
          <w:i/>
        </w:rPr>
        <w:t>Liverpool Law Review, 42</w:t>
      </w:r>
      <w:r w:rsidRPr="007E0164">
        <w:t xml:space="preserve">(2), 185-205. </w:t>
      </w:r>
    </w:p>
    <w:p w14:paraId="5C0FE092" w14:textId="77777777" w:rsidR="007E0164" w:rsidRPr="007E0164" w:rsidRDefault="007E0164" w:rsidP="007E0164">
      <w:pPr>
        <w:pStyle w:val="EndNoteBibliography"/>
        <w:spacing w:after="0"/>
        <w:ind w:left="720" w:hanging="720"/>
      </w:pPr>
      <w:r w:rsidRPr="007E0164">
        <w:t xml:space="preserve">Conolly, A., Abrams, R., Rowland, E., Harris, R., Couper, K., Kelly, D., . . . Maben, J. (2022). “What Is the Matter With Me?” or a “Badge of Honor”: Nurses’ Constructions of Resilience During </w:t>
      </w:r>
      <w:r w:rsidRPr="007E0164">
        <w:lastRenderedPageBreak/>
        <w:t xml:space="preserve">Covid-19. </w:t>
      </w:r>
      <w:r w:rsidRPr="007E0164">
        <w:rPr>
          <w:i/>
        </w:rPr>
        <w:t>Global Qualitative Nursing Research, 9</w:t>
      </w:r>
      <w:r w:rsidRPr="007E0164">
        <w:t>, 23333936221094862. doi:10.1177/23333936221094862</w:t>
      </w:r>
    </w:p>
    <w:p w14:paraId="01C1219B" w14:textId="19D7A3F3" w:rsidR="007E0164" w:rsidRPr="007E0164" w:rsidRDefault="007E0164" w:rsidP="007E0164">
      <w:pPr>
        <w:pStyle w:val="EndNoteBibliography"/>
        <w:spacing w:after="0"/>
        <w:ind w:left="720" w:hanging="720"/>
      </w:pPr>
      <w:r w:rsidRPr="007E0164">
        <w:t xml:space="preserve">Couper, K., Murrells, T., Sanders, J., Anderson, J. E., Blake, H., Kelly, D., . . . Harris, R. (2022). The impact of COVID-19 on the wellbeing of the UK nursing and midwifery workforce during the first pandemic wave: A longitudinal survey study. </w:t>
      </w:r>
      <w:r w:rsidRPr="007E0164">
        <w:rPr>
          <w:i/>
        </w:rPr>
        <w:t>International Journal of Nursing Studies, 127</w:t>
      </w:r>
      <w:r w:rsidRPr="007E0164">
        <w:t>, 104155. doi:</w:t>
      </w:r>
      <w:hyperlink r:id="rId17" w:history="1">
        <w:r w:rsidRPr="007E0164">
          <w:rPr>
            <w:rStyle w:val="Hyperlink"/>
          </w:rPr>
          <w:t>https://doi.org/10.1016/j.ijnurstu.2021.104155</w:t>
        </w:r>
      </w:hyperlink>
    </w:p>
    <w:p w14:paraId="2F2D4CF4" w14:textId="77777777" w:rsidR="007E0164" w:rsidRPr="007E0164" w:rsidRDefault="007E0164" w:rsidP="007E0164">
      <w:pPr>
        <w:pStyle w:val="EndNoteBibliography"/>
        <w:spacing w:after="0"/>
        <w:ind w:left="720" w:hanging="720"/>
      </w:pPr>
      <w:r w:rsidRPr="007E0164">
        <w:t xml:space="preserve">Dall’Ora, C., Ball, J., Reinius, M., &amp; Griffiths, P. (2020). Burnout in nursing: a theoretical review. </w:t>
      </w:r>
      <w:r w:rsidRPr="007E0164">
        <w:rPr>
          <w:i/>
        </w:rPr>
        <w:t>Human Resources for Health, 18</w:t>
      </w:r>
      <w:r w:rsidRPr="007E0164">
        <w:t xml:space="preserve">(1), 1-17. </w:t>
      </w:r>
    </w:p>
    <w:p w14:paraId="7D577608" w14:textId="77777777" w:rsidR="007E0164" w:rsidRPr="007E0164" w:rsidRDefault="007E0164" w:rsidP="007E0164">
      <w:pPr>
        <w:pStyle w:val="EndNoteBibliography"/>
        <w:spacing w:after="0"/>
        <w:ind w:left="720" w:hanging="720"/>
      </w:pPr>
      <w:r w:rsidRPr="007E0164">
        <w:t xml:space="preserve">Decorte, T., Malm, A., Sznitman, S. R., Hakkarainen, P., Barratt, M. J., Potter, G. R., . . . Asmussen Frank, V. (2019). The challenges and benefits of analyzing feedback comments in surveys: Lessons from a cross-national online survey of small-scale cannabis growers. </w:t>
      </w:r>
      <w:r w:rsidRPr="007E0164">
        <w:rPr>
          <w:i/>
        </w:rPr>
        <w:t>Methodological Innovations, 12</w:t>
      </w:r>
      <w:r w:rsidRPr="007E0164">
        <w:t xml:space="preserve">(1), 2059799119825606. </w:t>
      </w:r>
    </w:p>
    <w:p w14:paraId="3E5A884D" w14:textId="77777777" w:rsidR="007E0164" w:rsidRPr="007E0164" w:rsidRDefault="007E0164" w:rsidP="007E0164">
      <w:pPr>
        <w:pStyle w:val="EndNoteBibliography"/>
        <w:spacing w:after="0"/>
        <w:ind w:left="720" w:hanging="720"/>
      </w:pPr>
      <w:r w:rsidRPr="007E0164">
        <w:t xml:space="preserve">Edmondson, A. (1999). Psychological safety and learning behavior in work teams. </w:t>
      </w:r>
      <w:r w:rsidRPr="007E0164">
        <w:rPr>
          <w:i/>
        </w:rPr>
        <w:t>Administrative science quarterly, 44</w:t>
      </w:r>
      <w:r w:rsidRPr="007E0164">
        <w:t xml:space="preserve">(2), 350-383. </w:t>
      </w:r>
    </w:p>
    <w:p w14:paraId="56F16851" w14:textId="26681655" w:rsidR="007E0164" w:rsidRPr="007E0164" w:rsidRDefault="007E0164" w:rsidP="007E0164">
      <w:pPr>
        <w:pStyle w:val="EndNoteBibliography"/>
        <w:spacing w:after="0"/>
        <w:ind w:left="720" w:hanging="720"/>
      </w:pPr>
      <w:r w:rsidRPr="007E0164">
        <w:t xml:space="preserve">Elliott, V. (2018). Thinking about the Coding Process in Qualitative Data Analysis. </w:t>
      </w:r>
      <w:r w:rsidRPr="007E0164">
        <w:rPr>
          <w:i/>
        </w:rPr>
        <w:t>The Qualitative Report</w:t>
      </w:r>
      <w:r w:rsidRPr="007E0164">
        <w:t>. doi:</w:t>
      </w:r>
      <w:hyperlink r:id="rId18" w:history="1">
        <w:r w:rsidRPr="007E0164">
          <w:rPr>
            <w:rStyle w:val="Hyperlink"/>
          </w:rPr>
          <w:t>https://doi.org/10.46743/2160-3715/2018.3560</w:t>
        </w:r>
      </w:hyperlink>
    </w:p>
    <w:p w14:paraId="5E78A428" w14:textId="77777777" w:rsidR="007E0164" w:rsidRPr="007E0164" w:rsidRDefault="007E0164" w:rsidP="007E0164">
      <w:pPr>
        <w:pStyle w:val="EndNoteBibliography"/>
        <w:spacing w:after="0"/>
        <w:ind w:left="720" w:hanging="720"/>
      </w:pPr>
      <w:r w:rsidRPr="007E0164">
        <w:t xml:space="preserve">Goh, Y. S., Ow Yong, Q. Y. J., Chen, T. H. M., Ho, S. H. C., Chee, Y. I. C., &amp; Chee, T. T. (2021). The Impact of COVID‐19 on nurses working in a University Health System in Singapore: A qualitative descriptive study. </w:t>
      </w:r>
      <w:r w:rsidRPr="007E0164">
        <w:rPr>
          <w:i/>
        </w:rPr>
        <w:t>International journal of mental health nursing, 30</w:t>
      </w:r>
      <w:r w:rsidRPr="007E0164">
        <w:t xml:space="preserve">(3), 643-652. </w:t>
      </w:r>
    </w:p>
    <w:p w14:paraId="5ADB1BA0" w14:textId="77777777" w:rsidR="007E0164" w:rsidRPr="007E0164" w:rsidRDefault="007E0164" w:rsidP="007E0164">
      <w:pPr>
        <w:pStyle w:val="EndNoteBibliography"/>
        <w:spacing w:after="0"/>
        <w:ind w:left="720" w:hanging="720"/>
      </w:pPr>
      <w:r w:rsidRPr="007E0164">
        <w:t>Gold, J. A. (2020). Covid-19: adverse mental health outcomes for healthcare workers. In (Vol. 369): British Medical Journal Publishing Group.</w:t>
      </w:r>
    </w:p>
    <w:p w14:paraId="4B73DE18" w14:textId="33F716C6" w:rsidR="007E0164" w:rsidRPr="007E0164" w:rsidRDefault="007E0164" w:rsidP="007E0164">
      <w:pPr>
        <w:pStyle w:val="EndNoteBibliography"/>
        <w:spacing w:after="0"/>
        <w:ind w:left="720" w:hanging="720"/>
      </w:pPr>
      <w:r w:rsidRPr="007E0164">
        <w:t xml:space="preserve">Gov.uk. (2019). Mental health and wellbeing support for NHS staff: government pledges overhaul. Retrieved from </w:t>
      </w:r>
      <w:hyperlink r:id="rId19" w:history="1">
        <w:r w:rsidRPr="007E0164">
          <w:rPr>
            <w:rStyle w:val="Hyperlink"/>
          </w:rPr>
          <w:t>https://www.gov.uk/government/news/mental-health-and-wellbeing-support-for-nhs-staff-government-pledges-overhaul</w:t>
        </w:r>
      </w:hyperlink>
    </w:p>
    <w:p w14:paraId="100B8E85" w14:textId="128245D6" w:rsidR="007E0164" w:rsidRPr="007E0164" w:rsidRDefault="007E0164" w:rsidP="007E0164">
      <w:pPr>
        <w:pStyle w:val="EndNoteBibliography"/>
        <w:spacing w:after="0"/>
        <w:ind w:left="720" w:hanging="720"/>
      </w:pPr>
      <w:r w:rsidRPr="007E0164">
        <w:t xml:space="preserve">Gov.UK. (2020a). Coronavirus (COVID-19) in the UK: Deaths within 28 days of positive test by date of death. Retrieved from </w:t>
      </w:r>
      <w:hyperlink r:id="rId20" w:history="1">
        <w:r w:rsidRPr="007E0164">
          <w:rPr>
            <w:rStyle w:val="Hyperlink"/>
          </w:rPr>
          <w:t>https://coronavirus.data.gov.uk/details/deaths</w:t>
        </w:r>
      </w:hyperlink>
    </w:p>
    <w:p w14:paraId="615E3235" w14:textId="0602EE74" w:rsidR="007E0164" w:rsidRPr="007E0164" w:rsidRDefault="007E0164" w:rsidP="007E0164">
      <w:pPr>
        <w:pStyle w:val="EndNoteBibliography"/>
        <w:spacing w:after="0"/>
        <w:ind w:left="720" w:hanging="720"/>
      </w:pPr>
      <w:r w:rsidRPr="007E0164">
        <w:t xml:space="preserve">Gov.uk. (2020b, 20 March 2020). Prime Minister's statement on coronavirus (COVID-19): 20 March 2020. Retrieved from </w:t>
      </w:r>
      <w:hyperlink r:id="rId21" w:history="1">
        <w:r w:rsidRPr="007E0164">
          <w:rPr>
            <w:rStyle w:val="Hyperlink"/>
          </w:rPr>
          <w:t>https://www.gov.uk/government/speeches/pm-statement-on-coronavirus-20-march-2020</w:t>
        </w:r>
      </w:hyperlink>
    </w:p>
    <w:p w14:paraId="2713EA24" w14:textId="39C6C590" w:rsidR="007E0164" w:rsidRPr="007E0164" w:rsidRDefault="007E0164" w:rsidP="007E0164">
      <w:pPr>
        <w:pStyle w:val="EndNoteBibliography"/>
        <w:spacing w:after="0"/>
        <w:ind w:left="720" w:hanging="720"/>
      </w:pPr>
      <w:r w:rsidRPr="007E0164">
        <w:t xml:space="preserve">Gov.uk. (2021, 11 February 2022). Government response: PPE procurement in the early pandemic. Retrieved from </w:t>
      </w:r>
      <w:hyperlink r:id="rId22" w:history="1">
        <w:r w:rsidRPr="007E0164">
          <w:rPr>
            <w:rStyle w:val="Hyperlink"/>
          </w:rPr>
          <w:t>https://www.gov.uk/government/news/ppe-procurement-in-the-early-pandemic</w:t>
        </w:r>
      </w:hyperlink>
    </w:p>
    <w:p w14:paraId="560FD25E" w14:textId="77777777" w:rsidR="007E0164" w:rsidRPr="007E0164" w:rsidRDefault="007E0164" w:rsidP="007E0164">
      <w:pPr>
        <w:pStyle w:val="EndNoteBibliography"/>
        <w:spacing w:after="0"/>
        <w:ind w:left="720" w:hanging="720"/>
      </w:pPr>
      <w:r w:rsidRPr="007E0164">
        <w:t xml:space="preserve">Greenberg, N., Docherty, M., Gnanapragasam, S., &amp; Wessely, S. (2020). Managing mental health challenges faced by healthcare workers during covid-19 pandemic. </w:t>
      </w:r>
      <w:r w:rsidRPr="007E0164">
        <w:rPr>
          <w:i/>
        </w:rPr>
        <w:t>BMJ, 368</w:t>
      </w:r>
      <w:r w:rsidRPr="007E0164">
        <w:t xml:space="preserve">. </w:t>
      </w:r>
    </w:p>
    <w:p w14:paraId="2E178E65" w14:textId="77777777" w:rsidR="007E0164" w:rsidRPr="007E0164" w:rsidRDefault="007E0164" w:rsidP="007E0164">
      <w:pPr>
        <w:pStyle w:val="EndNoteBibliography"/>
        <w:spacing w:after="0"/>
        <w:ind w:left="720" w:hanging="720"/>
      </w:pPr>
      <w:r w:rsidRPr="007E0164">
        <w:t xml:space="preserve">Guttormson, J. L., Calkins, K., McAndrew, N., Fitzgerald, J., Losurdo, H., &amp; Loonsfoot, D. (2022). Critical care nurses’ experiences during the COVID-19 pandemic: a US national survey. </w:t>
      </w:r>
      <w:r w:rsidRPr="007E0164">
        <w:rPr>
          <w:i/>
        </w:rPr>
        <w:t>American Journal of Critical Care, 31</w:t>
      </w:r>
      <w:r w:rsidRPr="007E0164">
        <w:t xml:space="preserve">(2), 96-103. </w:t>
      </w:r>
    </w:p>
    <w:p w14:paraId="317958FA" w14:textId="77777777" w:rsidR="007E0164" w:rsidRPr="007E0164" w:rsidRDefault="007E0164" w:rsidP="007E0164">
      <w:pPr>
        <w:pStyle w:val="EndNoteBibliography"/>
        <w:spacing w:after="0"/>
        <w:ind w:left="720" w:hanging="720"/>
      </w:pPr>
      <w:r w:rsidRPr="007E0164">
        <w:t xml:space="preserve">Halcomb, E., McInnes, S., Williams, A., Ashley, C., James, S., Fernandez, R., . . . Calma, K. (2020). The experiences of primary healthcare nurses during the COVID‐19 pandemic in Australia. </w:t>
      </w:r>
      <w:r w:rsidRPr="007E0164">
        <w:rPr>
          <w:i/>
        </w:rPr>
        <w:t>Journal of Nursing Scholarship, 52</w:t>
      </w:r>
      <w:r w:rsidRPr="007E0164">
        <w:t xml:space="preserve">(5), 553-563. </w:t>
      </w:r>
    </w:p>
    <w:p w14:paraId="73F08627" w14:textId="77777777" w:rsidR="007E0164" w:rsidRPr="007E0164" w:rsidRDefault="007E0164" w:rsidP="007E0164">
      <w:pPr>
        <w:pStyle w:val="EndNoteBibliography"/>
        <w:spacing w:after="0"/>
        <w:ind w:left="720" w:hanging="720"/>
      </w:pPr>
      <w:r w:rsidRPr="007E0164">
        <w:t xml:space="preserve">Hoernke, K., Djellouli, N., Andrews, L., Lewis-Jackson, S., Manby, L., Martin, S., . . . Vindrola-Padros, C. (2021). Frontline healthcare workers’ experiences with personal protective equipment during the COVID-19 pandemic in the UK: a rapid qualitative appraisal. </w:t>
      </w:r>
      <w:r w:rsidRPr="007E0164">
        <w:rPr>
          <w:i/>
        </w:rPr>
        <w:t>BMJ open, 11</w:t>
      </w:r>
      <w:r w:rsidRPr="007E0164">
        <w:t xml:space="preserve">(1), e046199. </w:t>
      </w:r>
    </w:p>
    <w:p w14:paraId="4FD972B5" w14:textId="24641E39" w:rsidR="007E0164" w:rsidRPr="007E0164" w:rsidRDefault="007E0164" w:rsidP="007E0164">
      <w:pPr>
        <w:pStyle w:val="EndNoteBibliography"/>
        <w:spacing w:after="0"/>
        <w:ind w:left="720" w:hanging="720"/>
      </w:pPr>
      <w:r w:rsidRPr="007E0164">
        <w:t xml:space="preserve">IPSOS. (2021). Ipsos MRBI Veracity Index 2021 – Who do we trust? Retrieved from </w:t>
      </w:r>
      <w:hyperlink r:id="rId23" w:history="1">
        <w:r w:rsidRPr="007E0164">
          <w:rPr>
            <w:rStyle w:val="Hyperlink"/>
          </w:rPr>
          <w:t>https://www.ipsos.com/en-ie/ipsos-mrbi-veracity-index-2021-who-do-we-trust</w:t>
        </w:r>
      </w:hyperlink>
    </w:p>
    <w:p w14:paraId="7966BAB7" w14:textId="77777777" w:rsidR="007E0164" w:rsidRPr="007E0164" w:rsidRDefault="007E0164" w:rsidP="007E0164">
      <w:pPr>
        <w:pStyle w:val="EndNoteBibliography"/>
        <w:spacing w:after="0"/>
        <w:ind w:left="720" w:hanging="720"/>
      </w:pPr>
      <w:r w:rsidRPr="007E0164">
        <w:t xml:space="preserve">Kahn, W. A. (1990). Psychological conditions of personal engagement and disengagement at work. </w:t>
      </w:r>
      <w:r w:rsidRPr="007E0164">
        <w:rPr>
          <w:i/>
        </w:rPr>
        <w:t>Academy of management journal, 33</w:t>
      </w:r>
      <w:r w:rsidRPr="007E0164">
        <w:t xml:space="preserve">(4), 692-724. </w:t>
      </w:r>
    </w:p>
    <w:p w14:paraId="400D6BCB" w14:textId="77777777" w:rsidR="007E0164" w:rsidRPr="007E0164" w:rsidRDefault="007E0164" w:rsidP="007E0164">
      <w:pPr>
        <w:pStyle w:val="EndNoteBibliography"/>
        <w:spacing w:after="0"/>
        <w:ind w:left="720" w:hanging="720"/>
      </w:pPr>
      <w:r w:rsidRPr="007E0164">
        <w:t xml:space="preserve">Maben, J., Conolly, A., Abrams, R., Rowland, E., Harris, R., Kelly, D., . . . Couper, K. (2022). ‘You can't walk through water without getting wet’UK nurses’ distress and psychological health needs </w:t>
      </w:r>
      <w:r w:rsidRPr="007E0164">
        <w:lastRenderedPageBreak/>
        <w:t xml:space="preserve">during the Covid-19 pandemic: A longitudinal interview study. </w:t>
      </w:r>
      <w:r w:rsidRPr="007E0164">
        <w:rPr>
          <w:i/>
        </w:rPr>
        <w:t>International Journal of Nursing Studies, 131</w:t>
      </w:r>
      <w:r w:rsidRPr="007E0164">
        <w:t xml:space="preserve">, 104242. </w:t>
      </w:r>
    </w:p>
    <w:p w14:paraId="612B3DB0" w14:textId="77777777" w:rsidR="007E0164" w:rsidRPr="007E0164" w:rsidRDefault="007E0164" w:rsidP="007E0164">
      <w:pPr>
        <w:pStyle w:val="EndNoteBibliography"/>
        <w:spacing w:after="0"/>
        <w:ind w:left="720" w:hanging="720"/>
      </w:pPr>
      <w:r w:rsidRPr="007E0164">
        <w:t xml:space="preserve">Maslow, A. H. (1943). A theory of human motivation. </w:t>
      </w:r>
      <w:r w:rsidRPr="007E0164">
        <w:rPr>
          <w:i/>
        </w:rPr>
        <w:t>Psychological review, 50</w:t>
      </w:r>
      <w:r w:rsidRPr="007E0164">
        <w:t xml:space="preserve">(4), 370. </w:t>
      </w:r>
    </w:p>
    <w:p w14:paraId="08F28EE5" w14:textId="2DAFD82F" w:rsidR="007E0164" w:rsidRPr="007E0164" w:rsidRDefault="007E0164" w:rsidP="007E0164">
      <w:pPr>
        <w:pStyle w:val="EndNoteBibliography"/>
        <w:spacing w:after="0"/>
        <w:ind w:left="720" w:hanging="720"/>
      </w:pPr>
      <w:r w:rsidRPr="007E0164">
        <w:t xml:space="preserve">McIlroy, R. (2019). </w:t>
      </w:r>
      <w:r w:rsidRPr="007E0164">
        <w:rPr>
          <w:i/>
        </w:rPr>
        <w:t>RCN Employment Survey 2019</w:t>
      </w:r>
      <w:r w:rsidRPr="007E0164">
        <w:t xml:space="preserve">. Retrieved from London: </w:t>
      </w:r>
      <w:hyperlink r:id="rId24" w:history="1">
        <w:r w:rsidRPr="007E0164">
          <w:rPr>
            <w:rStyle w:val="Hyperlink"/>
          </w:rPr>
          <w:t>https://www.rcn.org.uk/professional-development/publications/pub-007927</w:t>
        </w:r>
      </w:hyperlink>
    </w:p>
    <w:p w14:paraId="707F3E79" w14:textId="77777777" w:rsidR="007E0164" w:rsidRPr="007E0164" w:rsidRDefault="007E0164" w:rsidP="007E0164">
      <w:pPr>
        <w:pStyle w:val="EndNoteBibliography"/>
        <w:spacing w:after="0"/>
        <w:ind w:left="720" w:hanging="720"/>
      </w:pPr>
      <w:r w:rsidRPr="007E0164">
        <w:t xml:space="preserve">Morrison, E. W., &amp; Robinson, S. L. (1997). When employees feel betrayed: A model of how psychological contract violation develops. </w:t>
      </w:r>
      <w:r w:rsidRPr="007E0164">
        <w:rPr>
          <w:i/>
        </w:rPr>
        <w:t>Academy of management Review, 22</w:t>
      </w:r>
      <w:r w:rsidRPr="007E0164">
        <w:t xml:space="preserve">(1), 226-256. </w:t>
      </w:r>
    </w:p>
    <w:p w14:paraId="1BDCA171" w14:textId="53D5341B" w:rsidR="007E0164" w:rsidRPr="007E0164" w:rsidRDefault="007E0164" w:rsidP="007E0164">
      <w:pPr>
        <w:pStyle w:val="EndNoteBibliography"/>
        <w:spacing w:after="0"/>
        <w:ind w:left="720" w:hanging="720"/>
      </w:pPr>
      <w:r w:rsidRPr="007E0164">
        <w:t xml:space="preserve">NHS. (2019-Unspecified). Workforce. Retrieved from </w:t>
      </w:r>
      <w:hyperlink r:id="rId25" w:history="1">
        <w:r w:rsidRPr="007E0164">
          <w:rPr>
            <w:rStyle w:val="Hyperlink"/>
          </w:rPr>
          <w:t>https://www.longtermplan.nhs.uk/areas-of-work/workforce/</w:t>
        </w:r>
      </w:hyperlink>
    </w:p>
    <w:p w14:paraId="7072B431" w14:textId="7B79B504" w:rsidR="007E0164" w:rsidRPr="007E0164" w:rsidRDefault="007E0164" w:rsidP="007E0164">
      <w:pPr>
        <w:pStyle w:val="EndNoteBibliography"/>
        <w:spacing w:after="0"/>
        <w:ind w:left="720" w:hanging="720"/>
      </w:pPr>
      <w:r w:rsidRPr="007E0164">
        <w:t xml:space="preserve">Nursing-Notes. (2021, 11 June 2021). Hancock called to resign after ‘lying’ about PPE shortages and staff deaths. Retrieved from </w:t>
      </w:r>
      <w:hyperlink r:id="rId26" w:anchor=".YgO2COrP3IU" w:history="1">
        <w:r w:rsidRPr="007E0164">
          <w:rPr>
            <w:rStyle w:val="Hyperlink"/>
          </w:rPr>
          <w:t>https://nursingnotes.co.uk/news/politics/hancock-called-to-resign-after-lying-about-ppe-shortages-and-staff-deaths/#.YgO2COrP3IU</w:t>
        </w:r>
      </w:hyperlink>
    </w:p>
    <w:p w14:paraId="31C0C9AF" w14:textId="77777777" w:rsidR="007E0164" w:rsidRPr="007E0164" w:rsidRDefault="007E0164" w:rsidP="007E0164">
      <w:pPr>
        <w:pStyle w:val="EndNoteBibliography"/>
        <w:spacing w:after="0"/>
        <w:ind w:left="720" w:hanging="720"/>
      </w:pPr>
      <w:r w:rsidRPr="007E0164">
        <w:t xml:space="preserve">Oliver, D. (2021). David Oliver: Lack of PPE betrays NHS clinical staff. </w:t>
      </w:r>
      <w:r w:rsidRPr="007E0164">
        <w:rPr>
          <w:i/>
        </w:rPr>
        <w:t>BMJ, 372</w:t>
      </w:r>
      <w:r w:rsidRPr="007E0164">
        <w:t xml:space="preserve">. </w:t>
      </w:r>
    </w:p>
    <w:p w14:paraId="1D3D3637" w14:textId="77777777" w:rsidR="007E0164" w:rsidRPr="007E0164" w:rsidRDefault="007E0164" w:rsidP="007E0164">
      <w:pPr>
        <w:pStyle w:val="EndNoteBibliography"/>
        <w:spacing w:after="0"/>
        <w:ind w:left="720" w:hanging="720"/>
      </w:pPr>
      <w:r w:rsidRPr="007E0164">
        <w:t xml:space="preserve">Pollard, T. M. (2001). Changes in mental well-being, blood pressure and total cholesterol levels during workplace reorganization: the impact of uncertainty. </w:t>
      </w:r>
      <w:r w:rsidRPr="007E0164">
        <w:rPr>
          <w:i/>
        </w:rPr>
        <w:t>Work &amp; stress, 15</w:t>
      </w:r>
      <w:r w:rsidRPr="007E0164">
        <w:t xml:space="preserve">(1), 14-28. </w:t>
      </w:r>
    </w:p>
    <w:p w14:paraId="6D2F7850" w14:textId="77777777" w:rsidR="007E0164" w:rsidRPr="007E0164" w:rsidRDefault="007E0164" w:rsidP="007E0164">
      <w:pPr>
        <w:pStyle w:val="EndNoteBibliography"/>
        <w:spacing w:after="0"/>
        <w:ind w:left="720" w:hanging="720"/>
      </w:pPr>
      <w:r w:rsidRPr="007E0164">
        <w:t xml:space="preserve">Rasmussen, B., Holton, S., Wynter, K., Phillips, D. J., David, J. L., Rothmann, M. J., . . . Ahlstrom, L. (2022). We're on mute! Exclusion of nurses' voices in national decisions and responses to COVID-19: An international perspective. </w:t>
      </w:r>
      <w:r w:rsidRPr="007E0164">
        <w:rPr>
          <w:i/>
        </w:rPr>
        <w:t>Journal of advanced nursing</w:t>
      </w:r>
      <w:r w:rsidRPr="007E0164">
        <w:t xml:space="preserve">. </w:t>
      </w:r>
    </w:p>
    <w:p w14:paraId="3C42DD3E" w14:textId="77777777" w:rsidR="007E0164" w:rsidRPr="007E0164" w:rsidRDefault="007E0164" w:rsidP="007E0164">
      <w:pPr>
        <w:pStyle w:val="EndNoteBibliography"/>
        <w:spacing w:after="0"/>
        <w:ind w:left="720" w:hanging="720"/>
      </w:pPr>
      <w:r w:rsidRPr="007E0164">
        <w:t xml:space="preserve">Sugg, H. V., Russell, A.-M., Morgan, L. M., Iles-Smith, H., Richards, D. A., Morley, N., . . . Cruickshank, S. (2021). Fundamental nursing care in patients with the SARS-CoV-2 virus: results from the ‘COVID-NURSE’mixed methods survey into nurses’ experiences of missed care and barriers to care. </w:t>
      </w:r>
      <w:r w:rsidRPr="007E0164">
        <w:rPr>
          <w:i/>
        </w:rPr>
        <w:t>BMC nursing, 20</w:t>
      </w:r>
      <w:r w:rsidRPr="007E0164">
        <w:t xml:space="preserve">(1), 1-17. </w:t>
      </w:r>
    </w:p>
    <w:p w14:paraId="490A1E48" w14:textId="449A9D3F" w:rsidR="007E0164" w:rsidRPr="007E0164" w:rsidRDefault="007E0164" w:rsidP="007E0164">
      <w:pPr>
        <w:pStyle w:val="EndNoteBibliography"/>
        <w:spacing w:after="0"/>
        <w:ind w:left="720" w:hanging="720"/>
      </w:pPr>
      <w:r w:rsidRPr="007E0164">
        <w:t xml:space="preserve">UNISON. (2020, 26 March 2020). UNISON continues to push the government over PPE. Retrieved from </w:t>
      </w:r>
      <w:hyperlink r:id="rId27" w:history="1">
        <w:r w:rsidRPr="007E0164">
          <w:rPr>
            <w:rStyle w:val="Hyperlink"/>
          </w:rPr>
          <w:t>https://www.unison.org.uk/news/2020/03/health-ppe/</w:t>
        </w:r>
      </w:hyperlink>
    </w:p>
    <w:p w14:paraId="7499634D" w14:textId="77777777" w:rsidR="007E0164" w:rsidRPr="007E0164" w:rsidRDefault="007E0164" w:rsidP="007E0164">
      <w:pPr>
        <w:pStyle w:val="EndNoteBibliography"/>
        <w:spacing w:after="0"/>
        <w:ind w:left="720" w:hanging="720"/>
      </w:pPr>
      <w:r w:rsidRPr="007E0164">
        <w:t xml:space="preserve">Vaismoradi, M., Turunen, H., &amp; Bondas, T. (2013). Content analysis and thematic analysis: Implications for conducting a qualitative descriptive study. </w:t>
      </w:r>
      <w:r w:rsidRPr="007E0164">
        <w:rPr>
          <w:i/>
        </w:rPr>
        <w:t>Nursing &amp; health sciences, 15</w:t>
      </w:r>
      <w:r w:rsidRPr="007E0164">
        <w:t xml:space="preserve">(3), 398-405. </w:t>
      </w:r>
    </w:p>
    <w:p w14:paraId="3BB53310" w14:textId="2355BC8B" w:rsidR="007E0164" w:rsidRPr="007E0164" w:rsidRDefault="007E0164" w:rsidP="007E0164">
      <w:pPr>
        <w:pStyle w:val="EndNoteBibliography"/>
        <w:ind w:left="720" w:hanging="720"/>
      </w:pPr>
      <w:r w:rsidRPr="007E0164">
        <w:t xml:space="preserve">WHO. (2020, 9 January 2020). Nursing and midwifery. Retrieved from </w:t>
      </w:r>
      <w:hyperlink r:id="rId28" w:history="1">
        <w:r w:rsidRPr="007E0164">
          <w:rPr>
            <w:rStyle w:val="Hyperlink"/>
          </w:rPr>
          <w:t>https://www.who.int/news-room/fact-sheets/detail/nursing-and-midwifery</w:t>
        </w:r>
      </w:hyperlink>
    </w:p>
    <w:p w14:paraId="4E0E72D5" w14:textId="77777777" w:rsidR="004C7461" w:rsidRDefault="00227D8D" w:rsidP="004C7461">
      <w:pPr>
        <w:spacing w:line="360" w:lineRule="auto"/>
        <w:rPr>
          <w:rFonts w:cstheme="minorHAnsi"/>
          <w:bCs/>
        </w:rPr>
      </w:pPr>
      <w:r>
        <w:rPr>
          <w:rFonts w:cstheme="minorHAnsi"/>
          <w:bCs/>
        </w:rPr>
        <w:fldChar w:fldCharType="end"/>
      </w:r>
    </w:p>
    <w:p w14:paraId="21716502" w14:textId="77777777" w:rsidR="004C7461" w:rsidRDefault="004C7461">
      <w:pPr>
        <w:rPr>
          <w:rFonts w:cstheme="minorHAnsi"/>
          <w:bCs/>
        </w:rPr>
      </w:pPr>
      <w:r>
        <w:rPr>
          <w:rFonts w:cstheme="minorHAnsi"/>
          <w:bCs/>
        </w:rPr>
        <w:br w:type="page"/>
      </w:r>
    </w:p>
    <w:p w14:paraId="1AC59C4E" w14:textId="4DC2744F" w:rsidR="004C7461" w:rsidRDefault="004C7461" w:rsidP="004C7461">
      <w:pPr>
        <w:spacing w:line="360" w:lineRule="auto"/>
        <w:rPr>
          <w:b/>
        </w:rPr>
      </w:pPr>
      <w:r>
        <w:rPr>
          <w:b/>
        </w:rPr>
        <w:lastRenderedPageBreak/>
        <w:t>Table 1: Summary characteristics of respondents</w:t>
      </w:r>
      <w:r>
        <w:rPr>
          <w:rFonts w:ascii="Open Sans" w:hAnsi="Open Sans" w:cs="Open Sans"/>
          <w:color w:val="1C1D1E"/>
          <w:sz w:val="21"/>
          <w:szCs w:val="21"/>
          <w:shd w:val="clear" w:color="auto" w:fill="FFFFFF"/>
        </w:rPr>
        <w:t xml:space="preserve"> †</w:t>
      </w:r>
    </w:p>
    <w:tbl>
      <w:tblPr>
        <w:tblpPr w:vertAnchor="text"/>
        <w:tblW w:w="4166" w:type="pct"/>
        <w:tblLayout w:type="fixed"/>
        <w:tblCellMar>
          <w:left w:w="0" w:type="dxa"/>
          <w:right w:w="0" w:type="dxa"/>
        </w:tblCellMar>
        <w:tblLook w:val="04A0" w:firstRow="1" w:lastRow="0" w:firstColumn="1" w:lastColumn="0" w:noHBand="0" w:noVBand="1"/>
      </w:tblPr>
      <w:tblGrid>
        <w:gridCol w:w="5524"/>
        <w:gridCol w:w="995"/>
        <w:gridCol w:w="993"/>
      </w:tblGrid>
      <w:tr w:rsidR="004C7461" w:rsidRPr="000D64BF" w14:paraId="4AF2F19D" w14:textId="77777777" w:rsidTr="0098237C">
        <w:trPr>
          <w:trHeight w:val="289"/>
        </w:trPr>
        <w:tc>
          <w:tcPr>
            <w:tcW w:w="3677" w:type="pct"/>
            <w:tcBorders>
              <w:top w:val="single" w:sz="4" w:space="0" w:color="auto"/>
              <w:left w:val="single" w:sz="4" w:space="0" w:color="auto"/>
              <w:bottom w:val="single" w:sz="4" w:space="0" w:color="auto"/>
              <w:right w:val="single" w:sz="8" w:space="0" w:color="auto"/>
            </w:tcBorders>
            <w:tcMar>
              <w:top w:w="1" w:type="dxa"/>
              <w:left w:w="0" w:type="dxa"/>
              <w:bottom w:w="0" w:type="dxa"/>
              <w:right w:w="0" w:type="dxa"/>
            </w:tcMar>
          </w:tcPr>
          <w:p w14:paraId="2A0A241E" w14:textId="77777777" w:rsidR="004C7461" w:rsidRPr="004E1288" w:rsidRDefault="004C7461" w:rsidP="0098237C">
            <w:pPr>
              <w:spacing w:after="0" w:line="240" w:lineRule="auto"/>
              <w:rPr>
                <w:rFonts w:ascii="Calibri" w:hAnsi="Calibri" w:cs="Calibri"/>
                <w:b/>
                <w:bCs/>
                <w:sz w:val="20"/>
                <w:szCs w:val="20"/>
                <w:lang w:eastAsia="en-GB"/>
              </w:rPr>
            </w:pPr>
            <w:r>
              <w:rPr>
                <w:rFonts w:ascii="Calibri" w:hAnsi="Calibri" w:cs="Calibri"/>
                <w:b/>
                <w:bCs/>
                <w:sz w:val="20"/>
                <w:szCs w:val="20"/>
                <w:lang w:eastAsia="en-GB"/>
              </w:rPr>
              <w:t>Gender</w:t>
            </w:r>
          </w:p>
        </w:tc>
        <w:tc>
          <w:tcPr>
            <w:tcW w:w="662" w:type="pct"/>
            <w:tcBorders>
              <w:top w:val="single" w:sz="4" w:space="0" w:color="auto"/>
              <w:left w:val="nil"/>
              <w:bottom w:val="single" w:sz="4" w:space="0" w:color="auto"/>
              <w:right w:val="single" w:sz="8" w:space="0" w:color="auto"/>
            </w:tcBorders>
            <w:tcMar>
              <w:top w:w="100" w:type="dxa"/>
              <w:left w:w="0" w:type="dxa"/>
              <w:bottom w:w="0" w:type="dxa"/>
              <w:right w:w="0" w:type="dxa"/>
            </w:tcMar>
          </w:tcPr>
          <w:p w14:paraId="62186D2F" w14:textId="77777777" w:rsidR="004C7461" w:rsidRPr="004E1288" w:rsidRDefault="004C7461" w:rsidP="0098237C">
            <w:pPr>
              <w:spacing w:after="0" w:line="240" w:lineRule="auto"/>
              <w:jc w:val="center"/>
              <w:rPr>
                <w:rFonts w:ascii="Calibri" w:hAnsi="Calibri" w:cs="Calibri"/>
                <w:b/>
                <w:bCs/>
                <w:sz w:val="20"/>
                <w:szCs w:val="20"/>
                <w:lang w:eastAsia="en-GB"/>
              </w:rPr>
            </w:pPr>
            <w:r>
              <w:rPr>
                <w:rFonts w:ascii="Calibri" w:hAnsi="Calibri" w:cs="Calibri"/>
                <w:b/>
                <w:bCs/>
                <w:sz w:val="20"/>
                <w:szCs w:val="20"/>
                <w:lang w:eastAsia="en-GB"/>
              </w:rPr>
              <w:t>%</w:t>
            </w:r>
          </w:p>
        </w:tc>
        <w:tc>
          <w:tcPr>
            <w:tcW w:w="661" w:type="pct"/>
            <w:tcBorders>
              <w:top w:val="single" w:sz="4" w:space="0" w:color="auto"/>
              <w:left w:val="nil"/>
              <w:bottom w:val="single" w:sz="4" w:space="0" w:color="auto"/>
              <w:right w:val="single" w:sz="4" w:space="0" w:color="auto"/>
            </w:tcBorders>
            <w:tcMar>
              <w:top w:w="1" w:type="dxa"/>
              <w:left w:w="0" w:type="dxa"/>
              <w:bottom w:w="0" w:type="dxa"/>
              <w:right w:w="0" w:type="dxa"/>
            </w:tcMar>
          </w:tcPr>
          <w:p w14:paraId="5E219F8E" w14:textId="77777777" w:rsidR="004C7461" w:rsidRPr="004E1288" w:rsidRDefault="004C7461" w:rsidP="0098237C">
            <w:pPr>
              <w:spacing w:after="0" w:line="240" w:lineRule="auto"/>
              <w:jc w:val="center"/>
              <w:rPr>
                <w:rFonts w:ascii="Calibri" w:hAnsi="Calibri" w:cs="Calibri"/>
                <w:b/>
                <w:bCs/>
                <w:sz w:val="20"/>
                <w:szCs w:val="20"/>
                <w:lang w:eastAsia="en-GB"/>
              </w:rPr>
            </w:pPr>
            <w:r>
              <w:rPr>
                <w:rFonts w:ascii="Calibri" w:hAnsi="Calibri" w:cs="Calibri"/>
                <w:b/>
                <w:bCs/>
                <w:sz w:val="20"/>
                <w:szCs w:val="20"/>
                <w:lang w:eastAsia="en-GB"/>
              </w:rPr>
              <w:t>N</w:t>
            </w:r>
          </w:p>
        </w:tc>
      </w:tr>
      <w:tr w:rsidR="004C7461" w:rsidRPr="000D64BF" w14:paraId="153CB7A2" w14:textId="77777777" w:rsidTr="0098237C">
        <w:trPr>
          <w:trHeight w:val="289"/>
        </w:trPr>
        <w:tc>
          <w:tcPr>
            <w:tcW w:w="3677" w:type="pct"/>
            <w:tcBorders>
              <w:top w:val="single" w:sz="4" w:space="0" w:color="auto"/>
              <w:left w:val="single" w:sz="8" w:space="0" w:color="auto"/>
              <w:bottom w:val="single" w:sz="8" w:space="0" w:color="auto"/>
              <w:right w:val="single" w:sz="8" w:space="0" w:color="auto"/>
            </w:tcBorders>
            <w:tcMar>
              <w:top w:w="1" w:type="dxa"/>
              <w:left w:w="0" w:type="dxa"/>
              <w:bottom w:w="0" w:type="dxa"/>
              <w:right w:w="0" w:type="dxa"/>
            </w:tcMar>
            <w:hideMark/>
          </w:tcPr>
          <w:p w14:paraId="652BE482"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Female</w:t>
            </w:r>
          </w:p>
        </w:tc>
        <w:tc>
          <w:tcPr>
            <w:tcW w:w="662" w:type="pct"/>
            <w:tcBorders>
              <w:top w:val="single" w:sz="4" w:space="0" w:color="auto"/>
              <w:left w:val="nil"/>
              <w:bottom w:val="single" w:sz="8" w:space="0" w:color="auto"/>
              <w:right w:val="single" w:sz="8" w:space="0" w:color="auto"/>
            </w:tcBorders>
            <w:tcMar>
              <w:top w:w="100" w:type="dxa"/>
              <w:left w:w="0" w:type="dxa"/>
              <w:bottom w:w="0" w:type="dxa"/>
              <w:right w:w="0" w:type="dxa"/>
            </w:tcMar>
            <w:hideMark/>
          </w:tcPr>
          <w:p w14:paraId="5FEA2C36"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91.5</w:t>
            </w:r>
          </w:p>
        </w:tc>
        <w:tc>
          <w:tcPr>
            <w:tcW w:w="661" w:type="pct"/>
            <w:tcBorders>
              <w:top w:val="single" w:sz="4" w:space="0" w:color="auto"/>
              <w:left w:val="nil"/>
              <w:bottom w:val="single" w:sz="8" w:space="0" w:color="auto"/>
              <w:right w:val="single" w:sz="8" w:space="0" w:color="auto"/>
            </w:tcBorders>
            <w:tcMar>
              <w:top w:w="1" w:type="dxa"/>
              <w:left w:w="0" w:type="dxa"/>
              <w:bottom w:w="0" w:type="dxa"/>
              <w:right w:w="0" w:type="dxa"/>
            </w:tcMar>
            <w:hideMark/>
          </w:tcPr>
          <w:p w14:paraId="35AEFD6B"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1737</w:t>
            </w:r>
          </w:p>
        </w:tc>
      </w:tr>
      <w:tr w:rsidR="004C7461" w:rsidRPr="000D64BF" w14:paraId="5E4B6164"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555D7973"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 xml:space="preserve">Male </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7E090212"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8.0</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3AA16FD0"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151</w:t>
            </w:r>
          </w:p>
        </w:tc>
      </w:tr>
      <w:tr w:rsidR="004C7461" w:rsidRPr="000D64BF" w14:paraId="702DE011" w14:textId="77777777" w:rsidTr="0098237C">
        <w:trPr>
          <w:trHeight w:val="269"/>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0CE42993"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Other/prefer not to say</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281BA3A0" w14:textId="77777777" w:rsidR="004C7461" w:rsidRPr="000D64BF" w:rsidRDefault="004C7461" w:rsidP="0098237C">
            <w:pPr>
              <w:spacing w:after="0" w:line="240" w:lineRule="auto"/>
              <w:ind w:left="256" w:right="253" w:hanging="255"/>
              <w:jc w:val="center"/>
              <w:rPr>
                <w:rFonts w:ascii="Calibri" w:hAnsi="Calibri" w:cs="Calibri"/>
                <w:sz w:val="20"/>
                <w:szCs w:val="20"/>
                <w:lang w:eastAsia="en-GB"/>
              </w:rPr>
            </w:pPr>
            <w:r>
              <w:rPr>
                <w:rFonts w:ascii="Calibri" w:hAnsi="Calibri" w:cs="Calibri"/>
                <w:sz w:val="20"/>
                <w:szCs w:val="20"/>
                <w:lang w:eastAsia="en-GB"/>
              </w:rPr>
              <w:t xml:space="preserve">      </w:t>
            </w:r>
            <w:r w:rsidRPr="000D64BF">
              <w:rPr>
                <w:rFonts w:ascii="Calibri" w:hAnsi="Calibri" w:cs="Calibri"/>
                <w:sz w:val="20"/>
                <w:szCs w:val="20"/>
                <w:lang w:eastAsia="en-GB"/>
              </w:rPr>
              <w:t>0.5</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476105F2"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13</w:t>
            </w:r>
          </w:p>
        </w:tc>
      </w:tr>
      <w:tr w:rsidR="004C7461" w:rsidRPr="000D64BF" w14:paraId="4AEBD0B9" w14:textId="77777777" w:rsidTr="0098237C">
        <w:trPr>
          <w:trHeight w:val="259"/>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2AF9CD22" w14:textId="77777777" w:rsidR="004C7461" w:rsidRPr="000D64BF" w:rsidRDefault="004C7461" w:rsidP="0098237C">
            <w:pPr>
              <w:spacing w:after="0" w:line="240" w:lineRule="auto"/>
              <w:rPr>
                <w:rFonts w:ascii="Calibri" w:hAnsi="Calibri" w:cs="Calibri"/>
                <w:b/>
                <w:bCs/>
                <w:sz w:val="20"/>
                <w:szCs w:val="20"/>
                <w:lang w:eastAsia="en-GB"/>
              </w:rPr>
            </w:pPr>
            <w:r w:rsidRPr="000D64BF">
              <w:rPr>
                <w:rFonts w:ascii="Calibri" w:hAnsi="Calibri" w:cs="Calibri"/>
                <w:b/>
                <w:bCs/>
                <w:sz w:val="20"/>
                <w:szCs w:val="20"/>
                <w:lang w:eastAsia="en-GB"/>
              </w:rPr>
              <w:t xml:space="preserve">Age (years) </w:t>
            </w:r>
          </w:p>
        </w:tc>
        <w:tc>
          <w:tcPr>
            <w:tcW w:w="662" w:type="pct"/>
            <w:tcBorders>
              <w:top w:val="nil"/>
              <w:left w:val="nil"/>
              <w:bottom w:val="single" w:sz="8" w:space="0" w:color="auto"/>
              <w:right w:val="single" w:sz="8" w:space="0" w:color="auto"/>
            </w:tcBorders>
            <w:tcMar>
              <w:top w:w="1" w:type="dxa"/>
              <w:left w:w="0" w:type="dxa"/>
              <w:bottom w:w="0" w:type="dxa"/>
              <w:right w:w="0" w:type="dxa"/>
            </w:tcMar>
          </w:tcPr>
          <w:p w14:paraId="4C3F6CFD" w14:textId="77777777" w:rsidR="004C7461" w:rsidRPr="000D64BF" w:rsidRDefault="004C7461" w:rsidP="0098237C">
            <w:pPr>
              <w:spacing w:after="0" w:line="240" w:lineRule="auto"/>
              <w:ind w:left="360"/>
              <w:jc w:val="center"/>
              <w:rPr>
                <w:rFonts w:ascii="Calibri" w:hAnsi="Calibri" w:cs="Calibri"/>
                <w:sz w:val="20"/>
                <w:szCs w:val="20"/>
                <w:lang w:eastAsia="en-GB"/>
              </w:rPr>
            </w:pPr>
          </w:p>
        </w:tc>
        <w:tc>
          <w:tcPr>
            <w:tcW w:w="661" w:type="pct"/>
            <w:tcBorders>
              <w:top w:val="nil"/>
              <w:left w:val="nil"/>
              <w:bottom w:val="single" w:sz="8" w:space="0" w:color="auto"/>
              <w:right w:val="single" w:sz="8" w:space="0" w:color="auto"/>
            </w:tcBorders>
            <w:tcMar>
              <w:top w:w="1" w:type="dxa"/>
              <w:left w:w="0" w:type="dxa"/>
              <w:bottom w:w="0" w:type="dxa"/>
              <w:right w:w="0" w:type="dxa"/>
            </w:tcMar>
          </w:tcPr>
          <w:p w14:paraId="3845055F" w14:textId="77777777" w:rsidR="004C7461" w:rsidRPr="000D64BF" w:rsidRDefault="004C7461" w:rsidP="0098237C">
            <w:pPr>
              <w:spacing w:after="0" w:line="240" w:lineRule="auto"/>
              <w:jc w:val="center"/>
              <w:rPr>
                <w:rFonts w:ascii="Calibri" w:hAnsi="Calibri" w:cs="Calibri"/>
                <w:sz w:val="20"/>
                <w:szCs w:val="20"/>
                <w:lang w:eastAsia="en-GB"/>
              </w:rPr>
            </w:pPr>
          </w:p>
        </w:tc>
      </w:tr>
      <w:tr w:rsidR="004C7461" w:rsidRPr="000D64BF" w14:paraId="6B8353BC" w14:textId="77777777" w:rsidTr="0098237C">
        <w:trPr>
          <w:trHeight w:val="171"/>
        </w:trPr>
        <w:tc>
          <w:tcPr>
            <w:tcW w:w="3677" w:type="pct"/>
            <w:tcBorders>
              <w:top w:val="nil"/>
              <w:left w:val="single" w:sz="8" w:space="0" w:color="auto"/>
              <w:bottom w:val="single" w:sz="4" w:space="0" w:color="auto"/>
              <w:right w:val="single" w:sz="8" w:space="0" w:color="auto"/>
            </w:tcBorders>
            <w:tcMar>
              <w:top w:w="1" w:type="dxa"/>
              <w:left w:w="0" w:type="dxa"/>
              <w:bottom w:w="0" w:type="dxa"/>
              <w:right w:w="0" w:type="dxa"/>
            </w:tcMar>
            <w:hideMark/>
          </w:tcPr>
          <w:p w14:paraId="53B3206C"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 xml:space="preserve">40 and under </w:t>
            </w:r>
          </w:p>
        </w:tc>
        <w:tc>
          <w:tcPr>
            <w:tcW w:w="662" w:type="pct"/>
            <w:tcBorders>
              <w:top w:val="nil"/>
              <w:left w:val="nil"/>
              <w:bottom w:val="single" w:sz="4" w:space="0" w:color="auto"/>
              <w:right w:val="single" w:sz="8" w:space="0" w:color="auto"/>
            </w:tcBorders>
            <w:tcMar>
              <w:top w:w="1" w:type="dxa"/>
              <w:left w:w="0" w:type="dxa"/>
              <w:bottom w:w="0" w:type="dxa"/>
              <w:right w:w="0" w:type="dxa"/>
            </w:tcMar>
            <w:hideMark/>
          </w:tcPr>
          <w:p w14:paraId="19EFB98F"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32.7</w:t>
            </w:r>
          </w:p>
        </w:tc>
        <w:tc>
          <w:tcPr>
            <w:tcW w:w="661" w:type="pct"/>
            <w:tcBorders>
              <w:top w:val="nil"/>
              <w:left w:val="nil"/>
              <w:bottom w:val="single" w:sz="4" w:space="0" w:color="auto"/>
              <w:right w:val="single" w:sz="8" w:space="0" w:color="auto"/>
            </w:tcBorders>
            <w:tcMar>
              <w:top w:w="1" w:type="dxa"/>
              <w:left w:w="0" w:type="dxa"/>
              <w:bottom w:w="0" w:type="dxa"/>
              <w:right w:w="0" w:type="dxa"/>
            </w:tcMar>
            <w:hideMark/>
          </w:tcPr>
          <w:p w14:paraId="1CAE7320"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620</w:t>
            </w:r>
          </w:p>
        </w:tc>
      </w:tr>
      <w:tr w:rsidR="004C7461" w:rsidRPr="000D64BF" w14:paraId="2E4E1D15" w14:textId="77777777" w:rsidTr="0098237C">
        <w:trPr>
          <w:trHeight w:val="171"/>
        </w:trPr>
        <w:tc>
          <w:tcPr>
            <w:tcW w:w="3677" w:type="pct"/>
            <w:tcBorders>
              <w:top w:val="single" w:sz="4" w:space="0" w:color="auto"/>
              <w:left w:val="single" w:sz="4" w:space="0" w:color="auto"/>
              <w:bottom w:val="single" w:sz="4" w:space="0" w:color="auto"/>
              <w:right w:val="single" w:sz="4" w:space="0" w:color="auto"/>
            </w:tcBorders>
            <w:tcMar>
              <w:top w:w="1" w:type="dxa"/>
              <w:left w:w="0" w:type="dxa"/>
              <w:bottom w:w="0" w:type="dxa"/>
              <w:right w:w="0" w:type="dxa"/>
            </w:tcMar>
            <w:hideMark/>
          </w:tcPr>
          <w:p w14:paraId="28304D95"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 xml:space="preserve">41–50 </w:t>
            </w:r>
          </w:p>
        </w:tc>
        <w:tc>
          <w:tcPr>
            <w:tcW w:w="662" w:type="pct"/>
            <w:tcBorders>
              <w:top w:val="single" w:sz="4" w:space="0" w:color="auto"/>
              <w:left w:val="single" w:sz="4" w:space="0" w:color="auto"/>
              <w:bottom w:val="single" w:sz="4" w:space="0" w:color="auto"/>
              <w:right w:val="single" w:sz="4" w:space="0" w:color="auto"/>
            </w:tcBorders>
            <w:tcMar>
              <w:top w:w="1" w:type="dxa"/>
              <w:left w:w="0" w:type="dxa"/>
              <w:bottom w:w="0" w:type="dxa"/>
              <w:right w:w="0" w:type="dxa"/>
            </w:tcMar>
            <w:hideMark/>
          </w:tcPr>
          <w:p w14:paraId="601D1163"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28.8</w:t>
            </w:r>
          </w:p>
        </w:tc>
        <w:tc>
          <w:tcPr>
            <w:tcW w:w="661" w:type="pct"/>
            <w:tcBorders>
              <w:top w:val="single" w:sz="4" w:space="0" w:color="auto"/>
              <w:left w:val="single" w:sz="4" w:space="0" w:color="auto"/>
              <w:bottom w:val="single" w:sz="4" w:space="0" w:color="auto"/>
              <w:right w:val="single" w:sz="4" w:space="0" w:color="auto"/>
            </w:tcBorders>
            <w:tcMar>
              <w:top w:w="1" w:type="dxa"/>
              <w:left w:w="0" w:type="dxa"/>
              <w:bottom w:w="0" w:type="dxa"/>
              <w:right w:w="0" w:type="dxa"/>
            </w:tcMar>
            <w:hideMark/>
          </w:tcPr>
          <w:p w14:paraId="5630EF03"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546</w:t>
            </w:r>
          </w:p>
        </w:tc>
      </w:tr>
      <w:tr w:rsidR="004C7461" w:rsidRPr="000D64BF" w14:paraId="25D52A22" w14:textId="77777777" w:rsidTr="0098237C">
        <w:trPr>
          <w:trHeight w:val="171"/>
        </w:trPr>
        <w:tc>
          <w:tcPr>
            <w:tcW w:w="3677" w:type="pct"/>
            <w:tcBorders>
              <w:top w:val="single" w:sz="4" w:space="0" w:color="auto"/>
              <w:left w:val="single" w:sz="8" w:space="0" w:color="auto"/>
              <w:bottom w:val="single" w:sz="8" w:space="0" w:color="auto"/>
              <w:right w:val="single" w:sz="8" w:space="0" w:color="auto"/>
            </w:tcBorders>
            <w:tcMar>
              <w:top w:w="1" w:type="dxa"/>
              <w:left w:w="0" w:type="dxa"/>
              <w:bottom w:w="0" w:type="dxa"/>
              <w:right w:w="0" w:type="dxa"/>
            </w:tcMar>
            <w:hideMark/>
          </w:tcPr>
          <w:p w14:paraId="05BE840D"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 xml:space="preserve">51–60 </w:t>
            </w:r>
          </w:p>
        </w:tc>
        <w:tc>
          <w:tcPr>
            <w:tcW w:w="662" w:type="pct"/>
            <w:tcBorders>
              <w:top w:val="single" w:sz="4" w:space="0" w:color="auto"/>
              <w:left w:val="nil"/>
              <w:bottom w:val="single" w:sz="8" w:space="0" w:color="auto"/>
              <w:right w:val="single" w:sz="8" w:space="0" w:color="auto"/>
            </w:tcBorders>
            <w:tcMar>
              <w:top w:w="1" w:type="dxa"/>
              <w:left w:w="0" w:type="dxa"/>
              <w:bottom w:w="0" w:type="dxa"/>
              <w:right w:w="0" w:type="dxa"/>
            </w:tcMar>
            <w:hideMark/>
          </w:tcPr>
          <w:p w14:paraId="78DC9CE5"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31.2</w:t>
            </w:r>
          </w:p>
        </w:tc>
        <w:tc>
          <w:tcPr>
            <w:tcW w:w="661" w:type="pct"/>
            <w:tcBorders>
              <w:top w:val="single" w:sz="4" w:space="0" w:color="auto"/>
              <w:left w:val="nil"/>
              <w:bottom w:val="single" w:sz="8" w:space="0" w:color="auto"/>
              <w:right w:val="single" w:sz="8" w:space="0" w:color="auto"/>
            </w:tcBorders>
            <w:tcMar>
              <w:top w:w="1" w:type="dxa"/>
              <w:left w:w="0" w:type="dxa"/>
              <w:bottom w:w="0" w:type="dxa"/>
              <w:right w:w="0" w:type="dxa"/>
            </w:tcMar>
            <w:hideMark/>
          </w:tcPr>
          <w:p w14:paraId="427BE38B"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592</w:t>
            </w:r>
          </w:p>
        </w:tc>
      </w:tr>
      <w:tr w:rsidR="004C7461" w:rsidRPr="000D64BF" w14:paraId="53561B65" w14:textId="77777777" w:rsidTr="0098237C">
        <w:trPr>
          <w:trHeight w:val="148"/>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7DBE1DA2"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 xml:space="preserve">61 and over </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0183D467"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7.4</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39783355"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140</w:t>
            </w:r>
          </w:p>
        </w:tc>
      </w:tr>
      <w:tr w:rsidR="004C7461" w:rsidRPr="000D64BF" w14:paraId="4DB97480" w14:textId="77777777" w:rsidTr="0098237C">
        <w:trPr>
          <w:trHeight w:val="366"/>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2965DCFE" w14:textId="77777777" w:rsidR="004C7461" w:rsidRPr="000D64BF" w:rsidRDefault="004C7461" w:rsidP="0098237C">
            <w:pPr>
              <w:spacing w:after="0" w:line="240" w:lineRule="auto"/>
              <w:rPr>
                <w:rFonts w:ascii="Calibri" w:hAnsi="Calibri" w:cs="Calibri"/>
                <w:b/>
                <w:bCs/>
                <w:sz w:val="20"/>
                <w:szCs w:val="20"/>
                <w:lang w:eastAsia="en-GB"/>
              </w:rPr>
            </w:pPr>
            <w:r w:rsidRPr="000D64BF">
              <w:rPr>
                <w:rFonts w:ascii="Calibri" w:hAnsi="Calibri" w:cs="Calibri"/>
                <w:b/>
                <w:bCs/>
                <w:sz w:val="20"/>
                <w:szCs w:val="20"/>
                <w:lang w:eastAsia="en-GB"/>
              </w:rPr>
              <w:t>Area of Employment</w:t>
            </w:r>
          </w:p>
        </w:tc>
        <w:tc>
          <w:tcPr>
            <w:tcW w:w="662" w:type="pct"/>
            <w:tcBorders>
              <w:top w:val="nil"/>
              <w:left w:val="nil"/>
              <w:bottom w:val="single" w:sz="8" w:space="0" w:color="auto"/>
              <w:right w:val="single" w:sz="8" w:space="0" w:color="auto"/>
            </w:tcBorders>
            <w:tcMar>
              <w:top w:w="1" w:type="dxa"/>
              <w:left w:w="0" w:type="dxa"/>
              <w:bottom w:w="0" w:type="dxa"/>
              <w:right w:w="0" w:type="dxa"/>
            </w:tcMar>
          </w:tcPr>
          <w:p w14:paraId="43DBB3F2" w14:textId="77777777" w:rsidR="004C7461" w:rsidRPr="000D64BF" w:rsidRDefault="004C7461" w:rsidP="0098237C">
            <w:pPr>
              <w:spacing w:after="0" w:line="240" w:lineRule="auto"/>
              <w:ind w:left="1"/>
              <w:jc w:val="center"/>
              <w:rPr>
                <w:rFonts w:ascii="Calibri" w:hAnsi="Calibri" w:cs="Calibri"/>
                <w:sz w:val="20"/>
                <w:szCs w:val="20"/>
                <w:lang w:eastAsia="en-GB"/>
              </w:rPr>
            </w:pPr>
          </w:p>
        </w:tc>
        <w:tc>
          <w:tcPr>
            <w:tcW w:w="661" w:type="pct"/>
            <w:tcBorders>
              <w:top w:val="nil"/>
              <w:left w:val="nil"/>
              <w:bottom w:val="single" w:sz="8" w:space="0" w:color="auto"/>
              <w:right w:val="single" w:sz="8" w:space="0" w:color="auto"/>
            </w:tcBorders>
            <w:tcMar>
              <w:top w:w="1" w:type="dxa"/>
              <w:left w:w="0" w:type="dxa"/>
              <w:bottom w:w="0" w:type="dxa"/>
              <w:right w:w="0" w:type="dxa"/>
            </w:tcMar>
          </w:tcPr>
          <w:p w14:paraId="5E93232E" w14:textId="77777777" w:rsidR="004C7461" w:rsidRPr="000D64BF" w:rsidRDefault="004C7461" w:rsidP="0098237C">
            <w:pPr>
              <w:spacing w:after="0" w:line="240" w:lineRule="auto"/>
              <w:jc w:val="center"/>
              <w:rPr>
                <w:rFonts w:ascii="Calibri" w:hAnsi="Calibri" w:cs="Calibri"/>
                <w:sz w:val="20"/>
                <w:szCs w:val="20"/>
                <w:lang w:eastAsia="en-GB"/>
              </w:rPr>
            </w:pPr>
          </w:p>
        </w:tc>
      </w:tr>
      <w:tr w:rsidR="004C7461" w:rsidRPr="000D64BF" w14:paraId="065D3AA6" w14:textId="77777777" w:rsidTr="0098237C">
        <w:trPr>
          <w:trHeight w:val="312"/>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5EB735B4"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Inside the NHS</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3594271D"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76.8</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0FAD4C85"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1459</w:t>
            </w:r>
          </w:p>
        </w:tc>
      </w:tr>
      <w:tr w:rsidR="004C7461" w:rsidRPr="000D64BF" w14:paraId="66CD18EE"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419FABDA"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Outside the NHS</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259090DB"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23.2</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3611E00D"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440</w:t>
            </w:r>
          </w:p>
        </w:tc>
      </w:tr>
      <w:tr w:rsidR="004C7461" w:rsidRPr="000D64BF" w14:paraId="2C273596"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654243DE" w14:textId="77777777" w:rsidR="004C7461" w:rsidRPr="000D64BF" w:rsidRDefault="004C7461" w:rsidP="0098237C">
            <w:pPr>
              <w:spacing w:after="0" w:line="240" w:lineRule="auto"/>
              <w:rPr>
                <w:rFonts w:ascii="Calibri" w:hAnsi="Calibri" w:cs="Calibri"/>
                <w:b/>
                <w:bCs/>
                <w:sz w:val="20"/>
                <w:szCs w:val="20"/>
                <w:lang w:eastAsia="en-GB"/>
              </w:rPr>
            </w:pPr>
            <w:r w:rsidRPr="000D64BF">
              <w:rPr>
                <w:rFonts w:ascii="Calibri" w:hAnsi="Calibri" w:cs="Calibri"/>
                <w:b/>
                <w:bCs/>
                <w:sz w:val="20"/>
                <w:szCs w:val="20"/>
                <w:lang w:eastAsia="en-GB"/>
              </w:rPr>
              <w:t>Professional Grade / Seniority</w:t>
            </w:r>
          </w:p>
        </w:tc>
        <w:tc>
          <w:tcPr>
            <w:tcW w:w="662" w:type="pct"/>
            <w:tcBorders>
              <w:top w:val="nil"/>
              <w:left w:val="nil"/>
              <w:bottom w:val="single" w:sz="8" w:space="0" w:color="auto"/>
              <w:right w:val="single" w:sz="8" w:space="0" w:color="auto"/>
            </w:tcBorders>
            <w:tcMar>
              <w:top w:w="1" w:type="dxa"/>
              <w:left w:w="0" w:type="dxa"/>
              <w:bottom w:w="0" w:type="dxa"/>
              <w:right w:w="0" w:type="dxa"/>
            </w:tcMar>
          </w:tcPr>
          <w:p w14:paraId="3A327A95" w14:textId="77777777" w:rsidR="004C7461" w:rsidRPr="000D64BF" w:rsidRDefault="004C7461" w:rsidP="0098237C">
            <w:pPr>
              <w:spacing w:after="0" w:line="240" w:lineRule="auto"/>
              <w:jc w:val="center"/>
              <w:rPr>
                <w:rFonts w:ascii="Calibri" w:hAnsi="Calibri" w:cs="Calibri"/>
                <w:sz w:val="20"/>
                <w:szCs w:val="20"/>
                <w:lang w:eastAsia="en-GB"/>
              </w:rPr>
            </w:pPr>
          </w:p>
        </w:tc>
        <w:tc>
          <w:tcPr>
            <w:tcW w:w="661" w:type="pct"/>
            <w:tcBorders>
              <w:top w:val="nil"/>
              <w:left w:val="nil"/>
              <w:bottom w:val="single" w:sz="8" w:space="0" w:color="auto"/>
              <w:right w:val="single" w:sz="8" w:space="0" w:color="auto"/>
            </w:tcBorders>
            <w:tcMar>
              <w:top w:w="1" w:type="dxa"/>
              <w:left w:w="0" w:type="dxa"/>
              <w:bottom w:w="0" w:type="dxa"/>
              <w:right w:w="0" w:type="dxa"/>
            </w:tcMar>
          </w:tcPr>
          <w:p w14:paraId="3D95854A" w14:textId="77777777" w:rsidR="004C7461" w:rsidRPr="000D64BF" w:rsidRDefault="004C7461" w:rsidP="0098237C">
            <w:pPr>
              <w:spacing w:after="0" w:line="240" w:lineRule="auto"/>
              <w:jc w:val="center"/>
              <w:rPr>
                <w:rFonts w:ascii="Calibri" w:hAnsi="Calibri" w:cs="Calibri"/>
                <w:sz w:val="20"/>
                <w:szCs w:val="20"/>
                <w:lang w:eastAsia="en-GB"/>
              </w:rPr>
            </w:pPr>
          </w:p>
        </w:tc>
      </w:tr>
      <w:tr w:rsidR="004C7461" w:rsidRPr="000D64BF" w14:paraId="31ACFBD4"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773F7CD4" w14:textId="77777777" w:rsidR="004C7461" w:rsidRPr="000D64BF" w:rsidRDefault="004C7461" w:rsidP="0098237C">
            <w:pPr>
              <w:spacing w:after="0" w:line="240" w:lineRule="auto"/>
              <w:rPr>
                <w:rFonts w:ascii="Calibri" w:hAnsi="Calibri" w:cs="Calibri"/>
                <w:sz w:val="20"/>
                <w:szCs w:val="20"/>
                <w:lang w:eastAsia="en-GB"/>
              </w:rPr>
            </w:pPr>
            <w:r w:rsidRPr="000D64BF">
              <w:rPr>
                <w:rFonts w:ascii="Calibri" w:hAnsi="Calibri" w:cs="Calibri"/>
                <w:b/>
                <w:bCs/>
                <w:sz w:val="20"/>
                <w:szCs w:val="20"/>
                <w:lang w:eastAsia="en-GB"/>
              </w:rPr>
              <w:t xml:space="preserve">                </w:t>
            </w:r>
            <w:r w:rsidRPr="000D64BF">
              <w:rPr>
                <w:rFonts w:ascii="Calibri" w:hAnsi="Calibri" w:cs="Calibri"/>
                <w:sz w:val="20"/>
                <w:szCs w:val="20"/>
                <w:lang w:eastAsia="en-GB"/>
              </w:rPr>
              <w:t>Nursing or Midwifery support role</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59A4B9D7"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6.5</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1F7A4B71"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122</w:t>
            </w:r>
          </w:p>
        </w:tc>
      </w:tr>
      <w:tr w:rsidR="004C7461" w:rsidRPr="000D64BF" w14:paraId="701D096D"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5445BC52"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Entry level / staff nurse</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12567A7F"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27.9</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1AA61269"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525</w:t>
            </w:r>
          </w:p>
        </w:tc>
      </w:tr>
      <w:tr w:rsidR="004C7461" w:rsidRPr="000D64BF" w14:paraId="20A2FF42"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24FF9F26"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Senior staff nurse</w:t>
            </w:r>
          </w:p>
        </w:tc>
        <w:tc>
          <w:tcPr>
            <w:tcW w:w="662" w:type="pct"/>
            <w:tcBorders>
              <w:top w:val="nil"/>
              <w:left w:val="nil"/>
              <w:bottom w:val="single" w:sz="8" w:space="0" w:color="auto"/>
              <w:right w:val="single" w:sz="8" w:space="0" w:color="auto"/>
            </w:tcBorders>
            <w:tcMar>
              <w:top w:w="100" w:type="dxa"/>
              <w:left w:w="0" w:type="dxa"/>
              <w:bottom w:w="0" w:type="dxa"/>
              <w:right w:w="0" w:type="dxa"/>
            </w:tcMar>
            <w:hideMark/>
          </w:tcPr>
          <w:p w14:paraId="7D8934B7"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27.1</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13B84E5D"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510</w:t>
            </w:r>
          </w:p>
        </w:tc>
      </w:tr>
      <w:tr w:rsidR="004C7461" w:rsidRPr="000D64BF" w14:paraId="7BCF10EA"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282746AB"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Consultant</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05CED0BC"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22.2</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6A2A8221"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417</w:t>
            </w:r>
          </w:p>
        </w:tc>
      </w:tr>
      <w:tr w:rsidR="004C7461" w:rsidRPr="000D64BF" w14:paraId="35B9B32B"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51C8D48C"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Highest grade</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208EDC4C"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16.2</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23A6167E"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305</w:t>
            </w:r>
          </w:p>
        </w:tc>
      </w:tr>
      <w:tr w:rsidR="004C7461" w:rsidRPr="000D64BF" w14:paraId="36BAA924"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301B58D5" w14:textId="77777777" w:rsidR="004C7461" w:rsidRPr="000D64BF" w:rsidRDefault="004C7461" w:rsidP="0098237C">
            <w:pPr>
              <w:spacing w:after="0" w:line="240" w:lineRule="auto"/>
              <w:rPr>
                <w:rFonts w:ascii="Calibri" w:hAnsi="Calibri" w:cs="Calibri"/>
                <w:b/>
                <w:bCs/>
                <w:sz w:val="20"/>
                <w:szCs w:val="20"/>
                <w:lang w:eastAsia="en-GB"/>
              </w:rPr>
            </w:pPr>
            <w:r w:rsidRPr="000D64BF">
              <w:rPr>
                <w:rFonts w:ascii="Calibri" w:hAnsi="Calibri" w:cs="Calibri"/>
                <w:b/>
                <w:bCs/>
                <w:sz w:val="20"/>
                <w:szCs w:val="20"/>
                <w:lang w:eastAsia="en-GB"/>
              </w:rPr>
              <w:t>Speciality</w:t>
            </w:r>
          </w:p>
        </w:tc>
        <w:tc>
          <w:tcPr>
            <w:tcW w:w="662" w:type="pct"/>
            <w:tcBorders>
              <w:top w:val="nil"/>
              <w:left w:val="nil"/>
              <w:bottom w:val="single" w:sz="8" w:space="0" w:color="auto"/>
              <w:right w:val="single" w:sz="8" w:space="0" w:color="auto"/>
            </w:tcBorders>
            <w:tcMar>
              <w:top w:w="1" w:type="dxa"/>
              <w:left w:w="0" w:type="dxa"/>
              <w:bottom w:w="0" w:type="dxa"/>
              <w:right w:w="0" w:type="dxa"/>
            </w:tcMar>
          </w:tcPr>
          <w:p w14:paraId="242B9F8C" w14:textId="77777777" w:rsidR="004C7461" w:rsidRPr="000D64BF" w:rsidRDefault="004C7461" w:rsidP="0098237C">
            <w:pPr>
              <w:spacing w:after="0" w:line="240" w:lineRule="auto"/>
              <w:jc w:val="center"/>
              <w:rPr>
                <w:rFonts w:ascii="Calibri" w:hAnsi="Calibri" w:cs="Calibri"/>
                <w:sz w:val="20"/>
                <w:szCs w:val="20"/>
                <w:lang w:eastAsia="en-GB"/>
              </w:rPr>
            </w:pP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3894923B" w14:textId="77777777" w:rsidR="004C7461" w:rsidRPr="000D64BF" w:rsidRDefault="004C7461" w:rsidP="0098237C">
            <w:pPr>
              <w:spacing w:after="0" w:line="240" w:lineRule="auto"/>
              <w:jc w:val="center"/>
              <w:rPr>
                <w:rFonts w:ascii="Calibri" w:hAnsi="Calibri" w:cs="Calibri"/>
                <w:sz w:val="20"/>
                <w:szCs w:val="20"/>
                <w:lang w:eastAsia="en-GB"/>
              </w:rPr>
            </w:pPr>
          </w:p>
        </w:tc>
      </w:tr>
      <w:tr w:rsidR="004C7461" w:rsidRPr="000D64BF" w14:paraId="47D4C58D"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31F79D66"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Primary and Community Care</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035E2B4C"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22.7</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4EAFC2E6"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431</w:t>
            </w:r>
          </w:p>
        </w:tc>
      </w:tr>
      <w:tr w:rsidR="004C7461" w:rsidRPr="000D64BF" w14:paraId="75026085"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48AB7D73"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Acute medicine</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75F88CB3"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9.2</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5B3AACC1"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174</w:t>
            </w:r>
          </w:p>
        </w:tc>
      </w:tr>
      <w:tr w:rsidR="004C7461" w:rsidRPr="000D64BF" w14:paraId="151C451B"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773DCA8B" w14:textId="77777777" w:rsidR="004C7461" w:rsidRPr="000D64BF" w:rsidRDefault="004C7461" w:rsidP="0098237C">
            <w:pPr>
              <w:spacing w:after="0" w:line="240" w:lineRule="auto"/>
              <w:ind w:left="757"/>
              <w:rPr>
                <w:rFonts w:ascii="Calibri" w:hAnsi="Calibri" w:cs="Calibri"/>
                <w:sz w:val="20"/>
                <w:szCs w:val="20"/>
                <w:lang w:eastAsia="en-GB"/>
              </w:rPr>
            </w:pPr>
            <w:r w:rsidRPr="000D64BF">
              <w:rPr>
                <w:rFonts w:ascii="Calibri" w:hAnsi="Calibri" w:cs="Calibri"/>
                <w:sz w:val="20"/>
                <w:szCs w:val="20"/>
                <w:lang w:eastAsia="en-GB"/>
              </w:rPr>
              <w:t>Critical care</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18903CFF"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7.4</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7080B7E8"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141</w:t>
            </w:r>
          </w:p>
        </w:tc>
      </w:tr>
      <w:tr w:rsidR="004C7461" w:rsidRPr="000D64BF" w14:paraId="7F2C7FC0"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7893E02A" w14:textId="77777777" w:rsidR="004C7461" w:rsidRPr="000D64BF" w:rsidRDefault="004C7461" w:rsidP="0098237C">
            <w:pPr>
              <w:spacing w:after="0" w:line="240" w:lineRule="auto"/>
              <w:ind w:left="360"/>
              <w:rPr>
                <w:rFonts w:ascii="Calibri" w:hAnsi="Calibri" w:cs="Calibri"/>
                <w:sz w:val="20"/>
                <w:szCs w:val="20"/>
                <w:lang w:eastAsia="en-GB"/>
              </w:rPr>
            </w:pPr>
            <w:r w:rsidRPr="000D64BF">
              <w:rPr>
                <w:rFonts w:ascii="Calibri" w:hAnsi="Calibri" w:cs="Calibri"/>
                <w:sz w:val="20"/>
                <w:szCs w:val="20"/>
                <w:lang w:eastAsia="en-GB"/>
              </w:rPr>
              <w:t xml:space="preserve">         Research </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5C0BB6C6"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7.1</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486FAC29"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134</w:t>
            </w:r>
          </w:p>
        </w:tc>
      </w:tr>
      <w:tr w:rsidR="004C7461" w:rsidRPr="000D64BF" w14:paraId="58E4EDCB"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692DE74D" w14:textId="77777777" w:rsidR="004C7461" w:rsidRPr="000D64BF" w:rsidRDefault="004C7461" w:rsidP="0098237C">
            <w:pPr>
              <w:spacing w:after="0" w:line="240" w:lineRule="auto"/>
              <w:ind w:left="360"/>
              <w:rPr>
                <w:rFonts w:ascii="Calibri" w:hAnsi="Calibri" w:cs="Calibri"/>
                <w:sz w:val="20"/>
                <w:szCs w:val="20"/>
                <w:lang w:eastAsia="en-GB"/>
              </w:rPr>
            </w:pPr>
            <w:r w:rsidRPr="000D64BF">
              <w:rPr>
                <w:rFonts w:ascii="Calibri" w:hAnsi="Calibri" w:cs="Calibri"/>
                <w:sz w:val="20"/>
                <w:szCs w:val="20"/>
                <w:lang w:eastAsia="en-GB"/>
              </w:rPr>
              <w:t xml:space="preserve">         Outpatients </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210F6D3C"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5.7</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67DE5EBA"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108</w:t>
            </w:r>
          </w:p>
        </w:tc>
      </w:tr>
      <w:tr w:rsidR="004C7461" w:rsidRPr="000D64BF" w14:paraId="3B537945"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618377FC" w14:textId="77777777" w:rsidR="004C7461" w:rsidRPr="000D64BF" w:rsidRDefault="004C7461" w:rsidP="0098237C">
            <w:pPr>
              <w:spacing w:after="0" w:line="240" w:lineRule="auto"/>
              <w:ind w:left="360"/>
              <w:rPr>
                <w:rFonts w:ascii="Calibri" w:hAnsi="Calibri" w:cs="Calibri"/>
                <w:sz w:val="20"/>
                <w:szCs w:val="20"/>
                <w:lang w:eastAsia="en-GB"/>
              </w:rPr>
            </w:pPr>
            <w:r w:rsidRPr="000D64BF">
              <w:rPr>
                <w:rFonts w:ascii="Calibri" w:hAnsi="Calibri" w:cs="Calibri"/>
                <w:sz w:val="20"/>
                <w:szCs w:val="20"/>
                <w:lang w:eastAsia="en-GB"/>
              </w:rPr>
              <w:t xml:space="preserve">         Acute Surgery </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0B9EE653"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5.6</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69F6C794"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107</w:t>
            </w:r>
          </w:p>
        </w:tc>
      </w:tr>
      <w:tr w:rsidR="004C7461" w:rsidRPr="000D64BF" w14:paraId="1AA936A5"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0C601340" w14:textId="77777777" w:rsidR="004C7461" w:rsidRPr="000D64BF" w:rsidRDefault="004C7461" w:rsidP="0098237C">
            <w:pPr>
              <w:spacing w:after="0" w:line="240" w:lineRule="auto"/>
              <w:ind w:left="360"/>
              <w:rPr>
                <w:rFonts w:ascii="Calibri" w:hAnsi="Calibri" w:cs="Calibri"/>
                <w:sz w:val="20"/>
                <w:szCs w:val="20"/>
                <w:lang w:eastAsia="en-GB"/>
              </w:rPr>
            </w:pPr>
            <w:r w:rsidRPr="000D64BF">
              <w:rPr>
                <w:rFonts w:ascii="Calibri" w:hAnsi="Calibri" w:cs="Calibri"/>
                <w:sz w:val="20"/>
                <w:szCs w:val="20"/>
                <w:lang w:eastAsia="en-GB"/>
              </w:rPr>
              <w:t xml:space="preserve">         Emergency Department </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5CCF4727"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4.1</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16E99942"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78</w:t>
            </w:r>
          </w:p>
        </w:tc>
      </w:tr>
      <w:tr w:rsidR="004C7461" w:rsidRPr="000D64BF" w14:paraId="2346AF96"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68A21E39" w14:textId="77777777" w:rsidR="004C7461" w:rsidRPr="000D64BF" w:rsidRDefault="004C7461" w:rsidP="0098237C">
            <w:pPr>
              <w:spacing w:after="0" w:line="240" w:lineRule="auto"/>
              <w:ind w:left="360"/>
              <w:rPr>
                <w:rFonts w:ascii="Calibri" w:hAnsi="Calibri" w:cs="Calibri"/>
                <w:sz w:val="20"/>
                <w:szCs w:val="20"/>
                <w:lang w:eastAsia="en-GB"/>
              </w:rPr>
            </w:pPr>
            <w:r w:rsidRPr="000D64BF">
              <w:rPr>
                <w:rFonts w:ascii="Calibri" w:hAnsi="Calibri" w:cs="Calibri"/>
                <w:sz w:val="20"/>
                <w:szCs w:val="20"/>
                <w:lang w:eastAsia="en-GB"/>
              </w:rPr>
              <w:t>         Elderly Care</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2E6E5915"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3.6</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5A5C5571"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68</w:t>
            </w:r>
          </w:p>
        </w:tc>
      </w:tr>
      <w:tr w:rsidR="004C7461" w:rsidRPr="000D64BF" w14:paraId="619FADE1"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69CAD7AB" w14:textId="77777777" w:rsidR="004C7461" w:rsidRPr="000D64BF" w:rsidRDefault="004C7461" w:rsidP="0098237C">
            <w:pPr>
              <w:spacing w:after="0" w:line="240" w:lineRule="auto"/>
              <w:ind w:left="360"/>
              <w:rPr>
                <w:rFonts w:ascii="Calibri" w:hAnsi="Calibri" w:cs="Calibri"/>
                <w:sz w:val="20"/>
                <w:szCs w:val="20"/>
                <w:lang w:eastAsia="en-GB"/>
              </w:rPr>
            </w:pPr>
            <w:r w:rsidRPr="000D64BF">
              <w:rPr>
                <w:rFonts w:ascii="Calibri" w:hAnsi="Calibri" w:cs="Calibri"/>
                <w:sz w:val="20"/>
                <w:szCs w:val="20"/>
                <w:lang w:eastAsia="en-GB"/>
              </w:rPr>
              <w:t>         Education/HE</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25C0B495"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3.1</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6CDC7C76"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58</w:t>
            </w:r>
          </w:p>
        </w:tc>
      </w:tr>
      <w:tr w:rsidR="004C7461" w:rsidRPr="000D64BF" w14:paraId="27F885A8"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45DE8A0C" w14:textId="77777777" w:rsidR="004C7461" w:rsidRPr="000D64BF" w:rsidRDefault="004C7461" w:rsidP="0098237C">
            <w:pPr>
              <w:spacing w:after="0" w:line="240" w:lineRule="auto"/>
              <w:ind w:left="360"/>
              <w:rPr>
                <w:rFonts w:ascii="Calibri" w:hAnsi="Calibri" w:cs="Calibri"/>
                <w:sz w:val="20"/>
                <w:szCs w:val="20"/>
                <w:lang w:eastAsia="en-GB"/>
              </w:rPr>
            </w:pPr>
            <w:r w:rsidRPr="000D64BF">
              <w:rPr>
                <w:rFonts w:ascii="Calibri" w:hAnsi="Calibri" w:cs="Calibri"/>
                <w:sz w:val="20"/>
                <w:szCs w:val="20"/>
                <w:lang w:eastAsia="en-GB"/>
              </w:rPr>
              <w:t>         Children’s Nurse</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0562CB20"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2.4</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3A173928"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46</w:t>
            </w:r>
          </w:p>
        </w:tc>
      </w:tr>
      <w:tr w:rsidR="004C7461" w:rsidRPr="000D64BF" w14:paraId="5BCA4B40"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042C3482" w14:textId="77777777" w:rsidR="004C7461" w:rsidRPr="000D64BF" w:rsidRDefault="004C7461" w:rsidP="0098237C">
            <w:pPr>
              <w:spacing w:after="0" w:line="240" w:lineRule="auto"/>
              <w:ind w:left="360"/>
              <w:rPr>
                <w:rFonts w:ascii="Calibri" w:hAnsi="Calibri" w:cs="Calibri"/>
                <w:sz w:val="20"/>
                <w:szCs w:val="20"/>
                <w:lang w:eastAsia="en-GB"/>
              </w:rPr>
            </w:pPr>
            <w:r w:rsidRPr="000D64BF">
              <w:rPr>
                <w:rFonts w:ascii="Calibri" w:hAnsi="Calibri" w:cs="Calibri"/>
                <w:sz w:val="20"/>
                <w:szCs w:val="20"/>
                <w:lang w:eastAsia="en-GB"/>
              </w:rPr>
              <w:t>         Operating Theatres</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2EE714BA"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2.3</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7212F191"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44</w:t>
            </w:r>
          </w:p>
        </w:tc>
      </w:tr>
      <w:tr w:rsidR="004C7461" w:rsidRPr="000D64BF" w14:paraId="22501FBD"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7AB5AE96" w14:textId="77777777" w:rsidR="004C7461" w:rsidRPr="000D64BF" w:rsidRDefault="004C7461" w:rsidP="0098237C">
            <w:pPr>
              <w:spacing w:after="0" w:line="240" w:lineRule="auto"/>
              <w:ind w:left="360"/>
              <w:rPr>
                <w:rFonts w:ascii="Calibri" w:hAnsi="Calibri" w:cs="Calibri"/>
                <w:sz w:val="20"/>
                <w:szCs w:val="20"/>
                <w:lang w:eastAsia="en-GB"/>
              </w:rPr>
            </w:pPr>
            <w:r w:rsidRPr="000D64BF">
              <w:rPr>
                <w:rFonts w:ascii="Calibri" w:hAnsi="Calibri" w:cs="Calibri"/>
                <w:sz w:val="20"/>
                <w:szCs w:val="20"/>
                <w:lang w:eastAsia="en-GB"/>
              </w:rPr>
              <w:t>         Palliative Care</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26F7B69E"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2.2</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08258446"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41</w:t>
            </w:r>
          </w:p>
        </w:tc>
      </w:tr>
      <w:tr w:rsidR="004C7461" w:rsidRPr="000D64BF" w14:paraId="6A41BBA4"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76DE52E0" w14:textId="77777777" w:rsidR="004C7461" w:rsidRPr="000D64BF" w:rsidRDefault="004C7461" w:rsidP="0098237C">
            <w:pPr>
              <w:spacing w:after="0" w:line="240" w:lineRule="auto"/>
              <w:ind w:left="360"/>
              <w:rPr>
                <w:rFonts w:ascii="Calibri" w:hAnsi="Calibri" w:cs="Calibri"/>
                <w:sz w:val="20"/>
                <w:szCs w:val="20"/>
                <w:lang w:eastAsia="en-GB"/>
              </w:rPr>
            </w:pPr>
            <w:r w:rsidRPr="000D64BF">
              <w:rPr>
                <w:rFonts w:ascii="Calibri" w:hAnsi="Calibri" w:cs="Calibri"/>
                <w:sz w:val="20"/>
                <w:szCs w:val="20"/>
                <w:lang w:eastAsia="en-GB"/>
              </w:rPr>
              <w:t>         Bank/Agency</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4A1E4493"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1.2</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06399625"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23</w:t>
            </w:r>
          </w:p>
        </w:tc>
      </w:tr>
      <w:tr w:rsidR="004C7461" w:rsidRPr="000D64BF" w14:paraId="7D33CA47"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76C8773D" w14:textId="77777777" w:rsidR="004C7461" w:rsidRPr="000D64BF" w:rsidRDefault="004C7461" w:rsidP="0098237C">
            <w:pPr>
              <w:spacing w:after="0" w:line="240" w:lineRule="auto"/>
              <w:ind w:left="360"/>
              <w:rPr>
                <w:rFonts w:ascii="Calibri" w:hAnsi="Calibri" w:cs="Calibri"/>
                <w:sz w:val="20"/>
                <w:szCs w:val="20"/>
                <w:lang w:eastAsia="en-GB"/>
              </w:rPr>
            </w:pPr>
            <w:r w:rsidRPr="000D64BF">
              <w:rPr>
                <w:rFonts w:ascii="Calibri" w:hAnsi="Calibri" w:cs="Calibri"/>
                <w:sz w:val="20"/>
                <w:szCs w:val="20"/>
                <w:lang w:eastAsia="en-GB"/>
              </w:rPr>
              <w:t>         Midwifery</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03935840"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1.1</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46AD30BE"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20</w:t>
            </w:r>
          </w:p>
        </w:tc>
      </w:tr>
      <w:tr w:rsidR="004C7461" w:rsidRPr="000D64BF" w14:paraId="2B97038C"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46E3FD27" w14:textId="77777777" w:rsidR="004C7461" w:rsidRPr="000D64BF" w:rsidRDefault="004C7461" w:rsidP="0098237C">
            <w:pPr>
              <w:spacing w:after="0" w:line="240" w:lineRule="auto"/>
              <w:ind w:left="360"/>
              <w:rPr>
                <w:rFonts w:ascii="Calibri" w:hAnsi="Calibri" w:cs="Calibri"/>
                <w:sz w:val="20"/>
                <w:szCs w:val="20"/>
                <w:lang w:eastAsia="en-GB"/>
              </w:rPr>
            </w:pPr>
            <w:r w:rsidRPr="000D64BF">
              <w:rPr>
                <w:rFonts w:ascii="Calibri" w:hAnsi="Calibri" w:cs="Calibri"/>
                <w:sz w:val="20"/>
                <w:szCs w:val="20"/>
                <w:lang w:eastAsia="en-GB"/>
              </w:rPr>
              <w:t>         Learning Disabilities</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3373A8A5"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0.6</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771995DC"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11</w:t>
            </w:r>
          </w:p>
        </w:tc>
      </w:tr>
      <w:tr w:rsidR="004C7461" w:rsidRPr="000D64BF" w14:paraId="4425B7D4" w14:textId="77777777" w:rsidTr="0098237C">
        <w:trPr>
          <w:trHeight w:val="171"/>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5B6FD79E" w14:textId="77777777" w:rsidR="004C7461" w:rsidRPr="000D64BF" w:rsidRDefault="004C7461" w:rsidP="0098237C">
            <w:pPr>
              <w:spacing w:after="0" w:line="240" w:lineRule="auto"/>
              <w:ind w:left="360"/>
              <w:rPr>
                <w:rFonts w:ascii="Calibri" w:hAnsi="Calibri" w:cs="Calibri"/>
                <w:sz w:val="20"/>
                <w:szCs w:val="20"/>
                <w:lang w:eastAsia="en-GB"/>
              </w:rPr>
            </w:pPr>
            <w:r w:rsidRPr="000D64BF">
              <w:rPr>
                <w:rFonts w:ascii="Calibri" w:hAnsi="Calibri" w:cs="Calibri"/>
                <w:sz w:val="20"/>
                <w:szCs w:val="20"/>
                <w:lang w:eastAsia="en-GB"/>
              </w:rPr>
              <w:t>         Other</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6CAFA65B"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12.0</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298DE8B9"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228</w:t>
            </w:r>
          </w:p>
        </w:tc>
      </w:tr>
      <w:tr w:rsidR="004C7461" w:rsidRPr="000D64BF" w14:paraId="5A957003" w14:textId="77777777" w:rsidTr="0098237C">
        <w:trPr>
          <w:trHeight w:val="148"/>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760A29D0" w14:textId="77777777" w:rsidR="004C7461" w:rsidRPr="000D64BF" w:rsidRDefault="004C7461" w:rsidP="0098237C">
            <w:pPr>
              <w:spacing w:after="0" w:line="240" w:lineRule="auto"/>
              <w:rPr>
                <w:rFonts w:ascii="Calibri" w:hAnsi="Calibri" w:cs="Calibri"/>
                <w:b/>
                <w:bCs/>
                <w:sz w:val="20"/>
                <w:szCs w:val="20"/>
                <w:lang w:eastAsia="en-GB"/>
              </w:rPr>
            </w:pPr>
            <w:r w:rsidRPr="000D64BF">
              <w:rPr>
                <w:rFonts w:ascii="Calibri" w:hAnsi="Calibri" w:cs="Calibri"/>
                <w:b/>
                <w:bCs/>
                <w:sz w:val="20"/>
                <w:szCs w:val="20"/>
                <w:lang w:eastAsia="en-GB"/>
              </w:rPr>
              <w:t xml:space="preserve">Redeployment </w:t>
            </w:r>
            <w:r w:rsidRPr="000D64BF">
              <w:rPr>
                <w:rFonts w:ascii="Calibri" w:hAnsi="Calibri" w:cs="Calibri"/>
                <w:sz w:val="20"/>
                <w:szCs w:val="20"/>
                <w:lang w:eastAsia="en-GB"/>
              </w:rPr>
              <w:t>(as a result of COVID-19, had been or about to be)</w:t>
            </w:r>
          </w:p>
        </w:tc>
        <w:tc>
          <w:tcPr>
            <w:tcW w:w="662" w:type="pct"/>
            <w:tcBorders>
              <w:top w:val="nil"/>
              <w:left w:val="nil"/>
              <w:bottom w:val="single" w:sz="8" w:space="0" w:color="auto"/>
              <w:right w:val="single" w:sz="8" w:space="0" w:color="auto"/>
            </w:tcBorders>
            <w:tcMar>
              <w:top w:w="1" w:type="dxa"/>
              <w:left w:w="0" w:type="dxa"/>
              <w:bottom w:w="0" w:type="dxa"/>
              <w:right w:w="0" w:type="dxa"/>
            </w:tcMar>
          </w:tcPr>
          <w:p w14:paraId="7EF2FCAE" w14:textId="77777777" w:rsidR="004C7461" w:rsidRPr="000D64BF" w:rsidRDefault="004C7461" w:rsidP="0098237C">
            <w:pPr>
              <w:spacing w:after="0" w:line="240" w:lineRule="auto"/>
              <w:jc w:val="center"/>
              <w:rPr>
                <w:rFonts w:ascii="Calibri" w:hAnsi="Calibri" w:cs="Calibri"/>
                <w:sz w:val="20"/>
                <w:szCs w:val="20"/>
                <w:lang w:eastAsia="en-GB"/>
              </w:rPr>
            </w:pPr>
          </w:p>
        </w:tc>
        <w:tc>
          <w:tcPr>
            <w:tcW w:w="661" w:type="pct"/>
            <w:tcBorders>
              <w:top w:val="nil"/>
              <w:left w:val="nil"/>
              <w:bottom w:val="single" w:sz="8" w:space="0" w:color="auto"/>
              <w:right w:val="single" w:sz="8" w:space="0" w:color="auto"/>
            </w:tcBorders>
            <w:tcMar>
              <w:top w:w="1" w:type="dxa"/>
              <w:left w:w="0" w:type="dxa"/>
              <w:bottom w:w="0" w:type="dxa"/>
              <w:right w:w="0" w:type="dxa"/>
            </w:tcMar>
          </w:tcPr>
          <w:p w14:paraId="4AD4A39C" w14:textId="77777777" w:rsidR="004C7461" w:rsidRPr="000D64BF" w:rsidRDefault="004C7461" w:rsidP="0098237C">
            <w:pPr>
              <w:spacing w:after="0" w:line="240" w:lineRule="auto"/>
              <w:jc w:val="center"/>
              <w:rPr>
                <w:rFonts w:ascii="Calibri" w:hAnsi="Calibri" w:cs="Calibri"/>
                <w:sz w:val="20"/>
                <w:szCs w:val="20"/>
                <w:lang w:eastAsia="en-GB"/>
              </w:rPr>
            </w:pPr>
          </w:p>
        </w:tc>
      </w:tr>
      <w:tr w:rsidR="004C7461" w:rsidRPr="000D64BF" w14:paraId="6A50DC44" w14:textId="77777777" w:rsidTr="0098237C">
        <w:trPr>
          <w:trHeight w:val="148"/>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31F702D9" w14:textId="77777777" w:rsidR="004C7461" w:rsidRPr="000D64BF" w:rsidRDefault="004C7461" w:rsidP="0098237C">
            <w:pPr>
              <w:spacing w:after="0" w:line="240" w:lineRule="auto"/>
              <w:rPr>
                <w:rFonts w:ascii="Calibri" w:hAnsi="Calibri" w:cs="Calibri"/>
                <w:b/>
                <w:bCs/>
                <w:sz w:val="20"/>
                <w:szCs w:val="20"/>
                <w:lang w:eastAsia="en-GB"/>
              </w:rPr>
            </w:pPr>
            <w:r w:rsidRPr="000D64BF">
              <w:rPr>
                <w:rFonts w:ascii="Calibri" w:hAnsi="Calibri" w:cs="Calibri"/>
                <w:b/>
                <w:bCs/>
                <w:sz w:val="20"/>
                <w:szCs w:val="20"/>
                <w:lang w:eastAsia="en-GB"/>
              </w:rPr>
              <w:t xml:space="preserve">                </w:t>
            </w:r>
            <w:r w:rsidRPr="000D64BF">
              <w:rPr>
                <w:rFonts w:ascii="Calibri" w:hAnsi="Calibri" w:cs="Calibri"/>
                <w:sz w:val="20"/>
                <w:szCs w:val="20"/>
                <w:lang w:eastAsia="en-GB"/>
              </w:rPr>
              <w:t> Yes</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6C351DEA"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32.8</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4CC9871A"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623</w:t>
            </w:r>
          </w:p>
        </w:tc>
      </w:tr>
      <w:tr w:rsidR="004C7461" w:rsidRPr="000D64BF" w14:paraId="6A16BBDA" w14:textId="77777777" w:rsidTr="0098237C">
        <w:trPr>
          <w:trHeight w:val="148"/>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3B1F0527" w14:textId="77777777" w:rsidR="004C7461" w:rsidRPr="000D64BF" w:rsidRDefault="004C7461" w:rsidP="0098237C">
            <w:pPr>
              <w:spacing w:after="0" w:line="240" w:lineRule="auto"/>
              <w:rPr>
                <w:rFonts w:ascii="Calibri" w:hAnsi="Calibri" w:cs="Calibri"/>
                <w:sz w:val="20"/>
                <w:szCs w:val="20"/>
                <w:lang w:eastAsia="en-GB"/>
              </w:rPr>
            </w:pPr>
            <w:r w:rsidRPr="000D64BF">
              <w:rPr>
                <w:rFonts w:ascii="Calibri" w:hAnsi="Calibri" w:cs="Calibri"/>
                <w:sz w:val="20"/>
                <w:szCs w:val="20"/>
                <w:lang w:eastAsia="en-GB"/>
              </w:rPr>
              <w:t>                 No</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30158AF3"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67.2</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458067B1"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1274</w:t>
            </w:r>
          </w:p>
        </w:tc>
      </w:tr>
      <w:tr w:rsidR="004C7461" w:rsidRPr="000D64BF" w14:paraId="770003CF" w14:textId="77777777" w:rsidTr="0098237C">
        <w:trPr>
          <w:trHeight w:val="20"/>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05319023" w14:textId="77777777" w:rsidR="004C7461" w:rsidRPr="000D64BF" w:rsidRDefault="004C7461" w:rsidP="0098237C">
            <w:pPr>
              <w:spacing w:after="0" w:line="240" w:lineRule="auto"/>
              <w:ind w:left="757" w:right="2051" w:hanging="757"/>
              <w:rPr>
                <w:rFonts w:ascii="Calibri" w:hAnsi="Calibri" w:cs="Calibri"/>
                <w:b/>
                <w:bCs/>
                <w:sz w:val="20"/>
                <w:szCs w:val="20"/>
                <w:lang w:eastAsia="en-GB"/>
              </w:rPr>
            </w:pPr>
            <w:r w:rsidRPr="000D64BF">
              <w:rPr>
                <w:rFonts w:ascii="Calibri" w:hAnsi="Calibri" w:cs="Calibri"/>
                <w:b/>
                <w:bCs/>
                <w:sz w:val="20"/>
                <w:szCs w:val="20"/>
                <w:lang w:eastAsia="en-GB"/>
              </w:rPr>
              <w:t xml:space="preserve">Infectious Disease Experience? </w:t>
            </w:r>
          </w:p>
        </w:tc>
        <w:tc>
          <w:tcPr>
            <w:tcW w:w="662" w:type="pct"/>
            <w:tcBorders>
              <w:top w:val="nil"/>
              <w:left w:val="nil"/>
              <w:bottom w:val="single" w:sz="8" w:space="0" w:color="auto"/>
              <w:right w:val="single" w:sz="8" w:space="0" w:color="auto"/>
            </w:tcBorders>
            <w:tcMar>
              <w:top w:w="1" w:type="dxa"/>
              <w:left w:w="0" w:type="dxa"/>
              <w:bottom w:w="0" w:type="dxa"/>
              <w:right w:w="0" w:type="dxa"/>
            </w:tcMar>
          </w:tcPr>
          <w:p w14:paraId="59733E71" w14:textId="77777777" w:rsidR="004C7461" w:rsidRPr="000D64BF" w:rsidRDefault="004C7461" w:rsidP="0098237C">
            <w:pPr>
              <w:spacing w:after="0" w:line="240" w:lineRule="auto"/>
              <w:jc w:val="center"/>
              <w:rPr>
                <w:rFonts w:ascii="Calibri" w:hAnsi="Calibri" w:cs="Calibri"/>
                <w:sz w:val="20"/>
                <w:szCs w:val="20"/>
                <w:lang w:eastAsia="en-GB"/>
              </w:rPr>
            </w:pPr>
          </w:p>
        </w:tc>
        <w:tc>
          <w:tcPr>
            <w:tcW w:w="661" w:type="pct"/>
            <w:tcBorders>
              <w:top w:val="nil"/>
              <w:left w:val="nil"/>
              <w:bottom w:val="single" w:sz="8" w:space="0" w:color="auto"/>
              <w:right w:val="single" w:sz="8" w:space="0" w:color="auto"/>
            </w:tcBorders>
            <w:tcMar>
              <w:top w:w="1" w:type="dxa"/>
              <w:left w:w="0" w:type="dxa"/>
              <w:bottom w:w="0" w:type="dxa"/>
              <w:right w:w="0" w:type="dxa"/>
            </w:tcMar>
          </w:tcPr>
          <w:p w14:paraId="352F69F1" w14:textId="77777777" w:rsidR="004C7461" w:rsidRPr="000D64BF" w:rsidRDefault="004C7461" w:rsidP="0098237C">
            <w:pPr>
              <w:spacing w:after="0" w:line="240" w:lineRule="auto"/>
              <w:jc w:val="center"/>
              <w:rPr>
                <w:rFonts w:ascii="Calibri" w:hAnsi="Calibri" w:cs="Calibri"/>
                <w:sz w:val="20"/>
                <w:szCs w:val="20"/>
                <w:lang w:eastAsia="en-GB"/>
              </w:rPr>
            </w:pPr>
          </w:p>
        </w:tc>
      </w:tr>
      <w:tr w:rsidR="004C7461" w:rsidRPr="000D64BF" w14:paraId="4FD09B17" w14:textId="77777777" w:rsidTr="0098237C">
        <w:trPr>
          <w:trHeight w:val="20"/>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569F246B" w14:textId="77777777" w:rsidR="004C7461" w:rsidRPr="000D64BF" w:rsidRDefault="004C7461" w:rsidP="0098237C">
            <w:pPr>
              <w:spacing w:after="0" w:line="240" w:lineRule="auto"/>
              <w:ind w:left="757" w:right="2051" w:hanging="757"/>
              <w:contextualSpacing/>
              <w:rPr>
                <w:rFonts w:ascii="Calibri" w:hAnsi="Calibri" w:cs="Calibri"/>
                <w:b/>
                <w:bCs/>
                <w:sz w:val="20"/>
                <w:szCs w:val="20"/>
                <w:lang w:eastAsia="en-GB"/>
              </w:rPr>
            </w:pPr>
            <w:r w:rsidRPr="000D64BF">
              <w:rPr>
                <w:rFonts w:ascii="Calibri" w:hAnsi="Calibri" w:cs="Calibri"/>
                <w:b/>
                <w:bCs/>
                <w:sz w:val="20"/>
                <w:szCs w:val="20"/>
                <w:lang w:eastAsia="en-GB"/>
              </w:rPr>
              <w:t xml:space="preserve">                </w:t>
            </w:r>
            <w:r w:rsidRPr="000D64BF">
              <w:rPr>
                <w:rFonts w:ascii="Calibri" w:hAnsi="Calibri" w:cs="Calibri"/>
                <w:sz w:val="20"/>
                <w:szCs w:val="20"/>
                <w:lang w:eastAsia="en-GB"/>
              </w:rPr>
              <w:t> Yes</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3244FF67"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25.6</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1C06E6CA"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487</w:t>
            </w:r>
          </w:p>
        </w:tc>
      </w:tr>
      <w:tr w:rsidR="004C7461" w:rsidRPr="000D64BF" w14:paraId="16F811F0" w14:textId="77777777" w:rsidTr="0098237C">
        <w:trPr>
          <w:trHeight w:val="20"/>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10DA94AE" w14:textId="77777777" w:rsidR="004C7461" w:rsidRPr="000D64BF" w:rsidRDefault="004C7461" w:rsidP="0098237C">
            <w:pPr>
              <w:spacing w:after="0" w:line="240" w:lineRule="auto"/>
              <w:ind w:left="757" w:right="2051" w:hanging="757"/>
              <w:contextualSpacing/>
              <w:rPr>
                <w:rFonts w:ascii="Calibri" w:hAnsi="Calibri" w:cs="Calibri"/>
                <w:b/>
                <w:bCs/>
                <w:sz w:val="20"/>
                <w:szCs w:val="20"/>
                <w:lang w:eastAsia="en-GB"/>
              </w:rPr>
            </w:pPr>
            <w:r w:rsidRPr="000D64BF">
              <w:rPr>
                <w:rFonts w:ascii="Calibri" w:hAnsi="Calibri" w:cs="Calibri"/>
                <w:sz w:val="20"/>
                <w:szCs w:val="20"/>
                <w:lang w:eastAsia="en-GB"/>
              </w:rPr>
              <w:t>                 No</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2C868A17"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74.4</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406C54A5"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1412</w:t>
            </w:r>
          </w:p>
        </w:tc>
      </w:tr>
      <w:tr w:rsidR="004C7461" w:rsidRPr="000D64BF" w14:paraId="4A6F9232" w14:textId="77777777" w:rsidTr="0098237C">
        <w:trPr>
          <w:trHeight w:val="20"/>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45D4EF6A" w14:textId="77777777" w:rsidR="004C7461" w:rsidRPr="000D64BF" w:rsidRDefault="004C7461" w:rsidP="0098237C">
            <w:pPr>
              <w:spacing w:after="0" w:line="240" w:lineRule="auto"/>
              <w:ind w:left="757" w:right="2051" w:hanging="757"/>
              <w:contextualSpacing/>
              <w:rPr>
                <w:rFonts w:ascii="Calibri" w:hAnsi="Calibri" w:cs="Calibri"/>
                <w:b/>
                <w:bCs/>
                <w:sz w:val="20"/>
                <w:szCs w:val="20"/>
                <w:lang w:eastAsia="en-GB"/>
              </w:rPr>
            </w:pPr>
            <w:r w:rsidRPr="000D64BF">
              <w:rPr>
                <w:rFonts w:ascii="Calibri" w:hAnsi="Calibri" w:cs="Calibri"/>
                <w:b/>
                <w:bCs/>
                <w:sz w:val="20"/>
                <w:szCs w:val="20"/>
                <w:lang w:eastAsia="en-GB"/>
              </w:rPr>
              <w:t xml:space="preserve">Overtime worked on most recent shift? </w:t>
            </w:r>
          </w:p>
        </w:tc>
        <w:tc>
          <w:tcPr>
            <w:tcW w:w="662" w:type="pct"/>
            <w:tcBorders>
              <w:top w:val="nil"/>
              <w:left w:val="nil"/>
              <w:bottom w:val="single" w:sz="8" w:space="0" w:color="auto"/>
              <w:right w:val="single" w:sz="8" w:space="0" w:color="auto"/>
            </w:tcBorders>
            <w:tcMar>
              <w:top w:w="1" w:type="dxa"/>
              <w:left w:w="0" w:type="dxa"/>
              <w:bottom w:w="0" w:type="dxa"/>
              <w:right w:w="0" w:type="dxa"/>
            </w:tcMar>
          </w:tcPr>
          <w:p w14:paraId="14F19D70" w14:textId="77777777" w:rsidR="004C7461" w:rsidRPr="000D64BF" w:rsidRDefault="004C7461" w:rsidP="0098237C">
            <w:pPr>
              <w:spacing w:after="0" w:line="240" w:lineRule="auto"/>
              <w:jc w:val="center"/>
              <w:rPr>
                <w:rFonts w:ascii="Calibri" w:hAnsi="Calibri" w:cs="Calibri"/>
                <w:sz w:val="20"/>
                <w:szCs w:val="20"/>
                <w:lang w:eastAsia="en-GB"/>
              </w:rPr>
            </w:pPr>
          </w:p>
        </w:tc>
        <w:tc>
          <w:tcPr>
            <w:tcW w:w="661" w:type="pct"/>
            <w:tcBorders>
              <w:top w:val="nil"/>
              <w:left w:val="nil"/>
              <w:bottom w:val="single" w:sz="8" w:space="0" w:color="auto"/>
              <w:right w:val="single" w:sz="8" w:space="0" w:color="auto"/>
            </w:tcBorders>
            <w:tcMar>
              <w:top w:w="1" w:type="dxa"/>
              <w:left w:w="0" w:type="dxa"/>
              <w:bottom w:w="0" w:type="dxa"/>
              <w:right w:w="0" w:type="dxa"/>
            </w:tcMar>
          </w:tcPr>
          <w:p w14:paraId="143182B2" w14:textId="77777777" w:rsidR="004C7461" w:rsidRPr="000D64BF" w:rsidRDefault="004C7461" w:rsidP="0098237C">
            <w:pPr>
              <w:spacing w:after="0" w:line="240" w:lineRule="auto"/>
              <w:jc w:val="center"/>
              <w:rPr>
                <w:rFonts w:ascii="Calibri" w:hAnsi="Calibri" w:cs="Calibri"/>
                <w:sz w:val="20"/>
                <w:szCs w:val="20"/>
                <w:lang w:eastAsia="en-GB"/>
              </w:rPr>
            </w:pPr>
          </w:p>
        </w:tc>
      </w:tr>
      <w:tr w:rsidR="004C7461" w:rsidRPr="000D64BF" w14:paraId="445C74FA" w14:textId="77777777" w:rsidTr="0098237C">
        <w:trPr>
          <w:trHeight w:val="20"/>
        </w:trPr>
        <w:tc>
          <w:tcPr>
            <w:tcW w:w="3677" w:type="pct"/>
            <w:tcBorders>
              <w:top w:val="nil"/>
              <w:left w:val="single" w:sz="8" w:space="0" w:color="auto"/>
              <w:bottom w:val="single" w:sz="4" w:space="0" w:color="auto"/>
              <w:right w:val="single" w:sz="8" w:space="0" w:color="auto"/>
            </w:tcBorders>
            <w:tcMar>
              <w:top w:w="1" w:type="dxa"/>
              <w:left w:w="0" w:type="dxa"/>
              <w:bottom w:w="0" w:type="dxa"/>
              <w:right w:w="0" w:type="dxa"/>
            </w:tcMar>
            <w:hideMark/>
          </w:tcPr>
          <w:p w14:paraId="35487676" w14:textId="77777777" w:rsidR="004C7461" w:rsidRPr="000D64BF" w:rsidRDefault="004C7461" w:rsidP="0098237C">
            <w:pPr>
              <w:spacing w:after="0" w:line="240" w:lineRule="auto"/>
              <w:ind w:left="757" w:right="2051" w:hanging="757"/>
              <w:contextualSpacing/>
              <w:rPr>
                <w:rFonts w:ascii="Calibri" w:hAnsi="Calibri" w:cs="Calibri"/>
                <w:sz w:val="20"/>
                <w:szCs w:val="20"/>
                <w:lang w:eastAsia="en-GB"/>
              </w:rPr>
            </w:pPr>
            <w:r w:rsidRPr="000D64BF">
              <w:rPr>
                <w:rFonts w:ascii="Calibri" w:hAnsi="Calibri" w:cs="Calibri"/>
                <w:sz w:val="20"/>
                <w:szCs w:val="20"/>
                <w:lang w:eastAsia="en-GB"/>
              </w:rPr>
              <w:t>                 Yes</w:t>
            </w:r>
          </w:p>
        </w:tc>
        <w:tc>
          <w:tcPr>
            <w:tcW w:w="662" w:type="pct"/>
            <w:tcBorders>
              <w:top w:val="nil"/>
              <w:left w:val="nil"/>
              <w:bottom w:val="single" w:sz="4" w:space="0" w:color="auto"/>
              <w:right w:val="single" w:sz="8" w:space="0" w:color="auto"/>
            </w:tcBorders>
            <w:tcMar>
              <w:top w:w="1" w:type="dxa"/>
              <w:left w:w="0" w:type="dxa"/>
              <w:bottom w:w="0" w:type="dxa"/>
              <w:right w:w="0" w:type="dxa"/>
            </w:tcMar>
            <w:hideMark/>
          </w:tcPr>
          <w:p w14:paraId="37F54EBB"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57.0</w:t>
            </w:r>
          </w:p>
        </w:tc>
        <w:tc>
          <w:tcPr>
            <w:tcW w:w="661" w:type="pct"/>
            <w:tcBorders>
              <w:top w:val="nil"/>
              <w:left w:val="nil"/>
              <w:bottom w:val="single" w:sz="4" w:space="0" w:color="auto"/>
              <w:right w:val="single" w:sz="8" w:space="0" w:color="auto"/>
            </w:tcBorders>
            <w:tcMar>
              <w:top w:w="1" w:type="dxa"/>
              <w:left w:w="0" w:type="dxa"/>
              <w:bottom w:w="0" w:type="dxa"/>
              <w:right w:w="0" w:type="dxa"/>
            </w:tcMar>
            <w:hideMark/>
          </w:tcPr>
          <w:p w14:paraId="58DA28CF"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1081</w:t>
            </w:r>
          </w:p>
        </w:tc>
      </w:tr>
      <w:tr w:rsidR="004C7461" w:rsidRPr="000D64BF" w14:paraId="4455EEA5" w14:textId="77777777" w:rsidTr="0098237C">
        <w:trPr>
          <w:trHeight w:val="20"/>
        </w:trPr>
        <w:tc>
          <w:tcPr>
            <w:tcW w:w="3677" w:type="pct"/>
            <w:tcBorders>
              <w:top w:val="single" w:sz="4" w:space="0" w:color="auto"/>
              <w:left w:val="single" w:sz="4" w:space="0" w:color="auto"/>
              <w:bottom w:val="single" w:sz="4" w:space="0" w:color="auto"/>
              <w:right w:val="single" w:sz="4" w:space="0" w:color="auto"/>
            </w:tcBorders>
            <w:tcMar>
              <w:top w:w="1" w:type="dxa"/>
              <w:left w:w="0" w:type="dxa"/>
              <w:bottom w:w="0" w:type="dxa"/>
              <w:right w:w="0" w:type="dxa"/>
            </w:tcMar>
            <w:hideMark/>
          </w:tcPr>
          <w:p w14:paraId="2A006440" w14:textId="77777777" w:rsidR="004C7461" w:rsidRPr="000D64BF" w:rsidRDefault="004C7461" w:rsidP="0098237C">
            <w:pPr>
              <w:spacing w:after="0" w:line="240" w:lineRule="auto"/>
              <w:ind w:left="757" w:right="2051" w:hanging="757"/>
              <w:contextualSpacing/>
              <w:rPr>
                <w:rFonts w:ascii="Calibri" w:hAnsi="Calibri" w:cs="Calibri"/>
                <w:sz w:val="20"/>
                <w:szCs w:val="20"/>
                <w:lang w:eastAsia="en-GB"/>
              </w:rPr>
            </w:pPr>
            <w:r w:rsidRPr="000D64BF">
              <w:rPr>
                <w:rFonts w:ascii="Calibri" w:hAnsi="Calibri" w:cs="Calibri"/>
                <w:sz w:val="20"/>
                <w:szCs w:val="20"/>
                <w:lang w:eastAsia="en-GB"/>
              </w:rPr>
              <w:t>                 No</w:t>
            </w:r>
          </w:p>
        </w:tc>
        <w:tc>
          <w:tcPr>
            <w:tcW w:w="662" w:type="pct"/>
            <w:tcBorders>
              <w:top w:val="single" w:sz="4" w:space="0" w:color="auto"/>
              <w:left w:val="single" w:sz="4" w:space="0" w:color="auto"/>
              <w:bottom w:val="single" w:sz="4" w:space="0" w:color="auto"/>
              <w:right w:val="single" w:sz="4" w:space="0" w:color="auto"/>
            </w:tcBorders>
            <w:tcMar>
              <w:top w:w="1" w:type="dxa"/>
              <w:left w:w="0" w:type="dxa"/>
              <w:bottom w:w="0" w:type="dxa"/>
              <w:right w:w="0" w:type="dxa"/>
            </w:tcMar>
            <w:hideMark/>
          </w:tcPr>
          <w:p w14:paraId="6C12C563"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43.0</w:t>
            </w:r>
          </w:p>
        </w:tc>
        <w:tc>
          <w:tcPr>
            <w:tcW w:w="661" w:type="pct"/>
            <w:tcBorders>
              <w:top w:val="single" w:sz="4" w:space="0" w:color="auto"/>
              <w:left w:val="single" w:sz="4" w:space="0" w:color="auto"/>
              <w:bottom w:val="single" w:sz="4" w:space="0" w:color="auto"/>
              <w:right w:val="single" w:sz="4" w:space="0" w:color="auto"/>
            </w:tcBorders>
            <w:tcMar>
              <w:top w:w="1" w:type="dxa"/>
              <w:left w:w="0" w:type="dxa"/>
              <w:bottom w:w="0" w:type="dxa"/>
              <w:right w:w="0" w:type="dxa"/>
            </w:tcMar>
            <w:hideMark/>
          </w:tcPr>
          <w:p w14:paraId="272B5483"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815</w:t>
            </w:r>
          </w:p>
        </w:tc>
      </w:tr>
      <w:tr w:rsidR="004C7461" w:rsidRPr="000D64BF" w14:paraId="2C52A6D9" w14:textId="77777777" w:rsidTr="0098237C">
        <w:trPr>
          <w:trHeight w:val="20"/>
        </w:trPr>
        <w:tc>
          <w:tcPr>
            <w:tcW w:w="3677" w:type="pct"/>
            <w:tcBorders>
              <w:top w:val="single" w:sz="4" w:space="0" w:color="auto"/>
              <w:left w:val="single" w:sz="4" w:space="0" w:color="auto"/>
              <w:bottom w:val="single" w:sz="4" w:space="0" w:color="auto"/>
              <w:right w:val="single" w:sz="4" w:space="0" w:color="auto"/>
            </w:tcBorders>
            <w:tcMar>
              <w:top w:w="1" w:type="dxa"/>
              <w:left w:w="0" w:type="dxa"/>
              <w:bottom w:w="0" w:type="dxa"/>
              <w:right w:w="0" w:type="dxa"/>
            </w:tcMar>
            <w:hideMark/>
          </w:tcPr>
          <w:p w14:paraId="2FB10D9A" w14:textId="77777777" w:rsidR="004C7461" w:rsidRPr="000D64BF" w:rsidRDefault="004C7461" w:rsidP="0098237C">
            <w:pPr>
              <w:spacing w:after="0" w:line="240" w:lineRule="auto"/>
              <w:ind w:left="757" w:right="2051" w:hanging="757"/>
              <w:contextualSpacing/>
              <w:rPr>
                <w:rFonts w:ascii="Calibri" w:hAnsi="Calibri" w:cs="Calibri"/>
                <w:b/>
                <w:bCs/>
                <w:sz w:val="20"/>
                <w:szCs w:val="20"/>
                <w:lang w:eastAsia="en-GB"/>
              </w:rPr>
            </w:pPr>
            <w:r w:rsidRPr="000D64BF">
              <w:rPr>
                <w:rFonts w:ascii="Calibri" w:hAnsi="Calibri" w:cs="Calibri"/>
                <w:b/>
                <w:bCs/>
                <w:sz w:val="20"/>
                <w:szCs w:val="20"/>
                <w:lang w:eastAsia="en-GB"/>
              </w:rPr>
              <w:t xml:space="preserve">Mental Health First Aid Trained? </w:t>
            </w:r>
          </w:p>
        </w:tc>
        <w:tc>
          <w:tcPr>
            <w:tcW w:w="662" w:type="pct"/>
            <w:tcBorders>
              <w:top w:val="single" w:sz="4" w:space="0" w:color="auto"/>
              <w:left w:val="single" w:sz="4" w:space="0" w:color="auto"/>
              <w:bottom w:val="single" w:sz="4" w:space="0" w:color="auto"/>
              <w:right w:val="single" w:sz="4" w:space="0" w:color="auto"/>
            </w:tcBorders>
            <w:tcMar>
              <w:top w:w="1" w:type="dxa"/>
              <w:left w:w="0" w:type="dxa"/>
              <w:bottom w:w="0" w:type="dxa"/>
              <w:right w:w="0" w:type="dxa"/>
            </w:tcMar>
          </w:tcPr>
          <w:p w14:paraId="3663A8BC" w14:textId="77777777" w:rsidR="004C7461" w:rsidRPr="000D64BF" w:rsidRDefault="004C7461" w:rsidP="0098237C">
            <w:pPr>
              <w:spacing w:after="0" w:line="240" w:lineRule="auto"/>
              <w:jc w:val="center"/>
              <w:rPr>
                <w:rFonts w:ascii="Calibri" w:hAnsi="Calibri" w:cs="Calibri"/>
                <w:sz w:val="20"/>
                <w:szCs w:val="20"/>
                <w:lang w:eastAsia="en-GB"/>
              </w:rPr>
            </w:pPr>
          </w:p>
        </w:tc>
        <w:tc>
          <w:tcPr>
            <w:tcW w:w="661" w:type="pct"/>
            <w:tcBorders>
              <w:top w:val="single" w:sz="4" w:space="0" w:color="auto"/>
              <w:left w:val="single" w:sz="4" w:space="0" w:color="auto"/>
              <w:bottom w:val="single" w:sz="4" w:space="0" w:color="auto"/>
              <w:right w:val="single" w:sz="4" w:space="0" w:color="auto"/>
            </w:tcBorders>
            <w:tcMar>
              <w:top w:w="1" w:type="dxa"/>
              <w:left w:w="0" w:type="dxa"/>
              <w:bottom w:w="0" w:type="dxa"/>
              <w:right w:w="0" w:type="dxa"/>
            </w:tcMar>
          </w:tcPr>
          <w:p w14:paraId="284CFB55" w14:textId="77777777" w:rsidR="004C7461" w:rsidRPr="000D64BF" w:rsidRDefault="004C7461" w:rsidP="0098237C">
            <w:pPr>
              <w:spacing w:after="0" w:line="240" w:lineRule="auto"/>
              <w:jc w:val="center"/>
              <w:rPr>
                <w:rFonts w:ascii="Calibri" w:hAnsi="Calibri" w:cs="Calibri"/>
                <w:sz w:val="20"/>
                <w:szCs w:val="20"/>
                <w:lang w:eastAsia="en-GB"/>
              </w:rPr>
            </w:pPr>
          </w:p>
        </w:tc>
      </w:tr>
      <w:tr w:rsidR="004C7461" w:rsidRPr="000D64BF" w14:paraId="459D05C3" w14:textId="77777777" w:rsidTr="0098237C">
        <w:trPr>
          <w:trHeight w:val="20"/>
        </w:trPr>
        <w:tc>
          <w:tcPr>
            <w:tcW w:w="3677" w:type="pct"/>
            <w:tcBorders>
              <w:top w:val="single" w:sz="4" w:space="0" w:color="auto"/>
              <w:left w:val="single" w:sz="8" w:space="0" w:color="auto"/>
              <w:bottom w:val="single" w:sz="8" w:space="0" w:color="auto"/>
              <w:right w:val="single" w:sz="8" w:space="0" w:color="auto"/>
            </w:tcBorders>
            <w:tcMar>
              <w:top w:w="1" w:type="dxa"/>
              <w:left w:w="0" w:type="dxa"/>
              <w:bottom w:w="0" w:type="dxa"/>
              <w:right w:w="0" w:type="dxa"/>
            </w:tcMar>
            <w:hideMark/>
          </w:tcPr>
          <w:p w14:paraId="79D7AACB" w14:textId="77777777" w:rsidR="004C7461" w:rsidRPr="000D64BF" w:rsidRDefault="004C7461" w:rsidP="0098237C">
            <w:pPr>
              <w:spacing w:after="0" w:line="240" w:lineRule="auto"/>
              <w:ind w:left="757" w:right="2051" w:hanging="757"/>
              <w:contextualSpacing/>
              <w:rPr>
                <w:rFonts w:ascii="Calibri" w:hAnsi="Calibri" w:cs="Calibri"/>
                <w:b/>
                <w:bCs/>
                <w:sz w:val="20"/>
                <w:szCs w:val="20"/>
                <w:lang w:eastAsia="en-GB"/>
              </w:rPr>
            </w:pPr>
            <w:r w:rsidRPr="000D64BF">
              <w:rPr>
                <w:rFonts w:ascii="Calibri" w:hAnsi="Calibri" w:cs="Calibri"/>
                <w:b/>
                <w:bCs/>
                <w:sz w:val="20"/>
                <w:szCs w:val="20"/>
                <w:lang w:eastAsia="en-GB"/>
              </w:rPr>
              <w:t xml:space="preserve">                </w:t>
            </w:r>
            <w:r w:rsidRPr="000D64BF">
              <w:rPr>
                <w:rFonts w:ascii="Calibri" w:hAnsi="Calibri" w:cs="Calibri"/>
                <w:sz w:val="20"/>
                <w:szCs w:val="20"/>
                <w:lang w:eastAsia="en-GB"/>
              </w:rPr>
              <w:t> Yes</w:t>
            </w:r>
          </w:p>
        </w:tc>
        <w:tc>
          <w:tcPr>
            <w:tcW w:w="662" w:type="pct"/>
            <w:tcBorders>
              <w:top w:val="single" w:sz="4" w:space="0" w:color="auto"/>
              <w:left w:val="nil"/>
              <w:bottom w:val="single" w:sz="8" w:space="0" w:color="auto"/>
              <w:right w:val="single" w:sz="8" w:space="0" w:color="auto"/>
            </w:tcBorders>
            <w:tcMar>
              <w:top w:w="1" w:type="dxa"/>
              <w:left w:w="0" w:type="dxa"/>
              <w:bottom w:w="0" w:type="dxa"/>
              <w:right w:w="0" w:type="dxa"/>
            </w:tcMar>
            <w:hideMark/>
          </w:tcPr>
          <w:p w14:paraId="61C03763"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19.4</w:t>
            </w:r>
          </w:p>
        </w:tc>
        <w:tc>
          <w:tcPr>
            <w:tcW w:w="661" w:type="pct"/>
            <w:tcBorders>
              <w:top w:val="single" w:sz="4" w:space="0" w:color="auto"/>
              <w:left w:val="nil"/>
              <w:bottom w:val="single" w:sz="8" w:space="0" w:color="auto"/>
              <w:right w:val="single" w:sz="8" w:space="0" w:color="auto"/>
            </w:tcBorders>
            <w:tcMar>
              <w:top w:w="1" w:type="dxa"/>
              <w:left w:w="0" w:type="dxa"/>
              <w:bottom w:w="0" w:type="dxa"/>
              <w:right w:w="0" w:type="dxa"/>
            </w:tcMar>
            <w:hideMark/>
          </w:tcPr>
          <w:p w14:paraId="2619C4BB"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368</w:t>
            </w:r>
          </w:p>
        </w:tc>
      </w:tr>
      <w:tr w:rsidR="004C7461" w:rsidRPr="000D64BF" w14:paraId="3CC8CB58" w14:textId="77777777" w:rsidTr="0098237C">
        <w:trPr>
          <w:trHeight w:val="20"/>
        </w:trPr>
        <w:tc>
          <w:tcPr>
            <w:tcW w:w="3677" w:type="pct"/>
            <w:tcBorders>
              <w:top w:val="nil"/>
              <w:left w:val="single" w:sz="8" w:space="0" w:color="auto"/>
              <w:bottom w:val="single" w:sz="8" w:space="0" w:color="auto"/>
              <w:right w:val="single" w:sz="8" w:space="0" w:color="auto"/>
            </w:tcBorders>
            <w:tcMar>
              <w:top w:w="1" w:type="dxa"/>
              <w:left w:w="0" w:type="dxa"/>
              <w:bottom w:w="0" w:type="dxa"/>
              <w:right w:w="0" w:type="dxa"/>
            </w:tcMar>
            <w:hideMark/>
          </w:tcPr>
          <w:p w14:paraId="33F2DCC9" w14:textId="77777777" w:rsidR="004C7461" w:rsidRPr="000D64BF" w:rsidRDefault="004C7461" w:rsidP="0098237C">
            <w:pPr>
              <w:spacing w:after="0" w:line="240" w:lineRule="auto"/>
              <w:ind w:left="757" w:right="2051" w:hanging="757"/>
              <w:contextualSpacing/>
              <w:rPr>
                <w:rFonts w:ascii="Calibri" w:hAnsi="Calibri" w:cs="Calibri"/>
                <w:b/>
                <w:bCs/>
                <w:sz w:val="20"/>
                <w:szCs w:val="20"/>
                <w:lang w:eastAsia="en-GB"/>
              </w:rPr>
            </w:pPr>
            <w:r w:rsidRPr="000D64BF">
              <w:rPr>
                <w:rFonts w:ascii="Calibri" w:hAnsi="Calibri" w:cs="Calibri"/>
                <w:sz w:val="20"/>
                <w:szCs w:val="20"/>
                <w:lang w:eastAsia="en-GB"/>
              </w:rPr>
              <w:t>                 No</w:t>
            </w:r>
          </w:p>
        </w:tc>
        <w:tc>
          <w:tcPr>
            <w:tcW w:w="662" w:type="pct"/>
            <w:tcBorders>
              <w:top w:val="nil"/>
              <w:left w:val="nil"/>
              <w:bottom w:val="single" w:sz="8" w:space="0" w:color="auto"/>
              <w:right w:val="single" w:sz="8" w:space="0" w:color="auto"/>
            </w:tcBorders>
            <w:tcMar>
              <w:top w:w="1" w:type="dxa"/>
              <w:left w:w="0" w:type="dxa"/>
              <w:bottom w:w="0" w:type="dxa"/>
              <w:right w:w="0" w:type="dxa"/>
            </w:tcMar>
            <w:hideMark/>
          </w:tcPr>
          <w:p w14:paraId="070CE7C9"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80.6</w:t>
            </w:r>
          </w:p>
        </w:tc>
        <w:tc>
          <w:tcPr>
            <w:tcW w:w="661" w:type="pct"/>
            <w:tcBorders>
              <w:top w:val="nil"/>
              <w:left w:val="nil"/>
              <w:bottom w:val="single" w:sz="8" w:space="0" w:color="auto"/>
              <w:right w:val="single" w:sz="8" w:space="0" w:color="auto"/>
            </w:tcBorders>
            <w:tcMar>
              <w:top w:w="1" w:type="dxa"/>
              <w:left w:w="0" w:type="dxa"/>
              <w:bottom w:w="0" w:type="dxa"/>
              <w:right w:w="0" w:type="dxa"/>
            </w:tcMar>
            <w:hideMark/>
          </w:tcPr>
          <w:p w14:paraId="1524B88E" w14:textId="77777777" w:rsidR="004C7461" w:rsidRPr="000D64BF" w:rsidRDefault="004C7461" w:rsidP="0098237C">
            <w:pPr>
              <w:spacing w:after="0" w:line="240" w:lineRule="auto"/>
              <w:jc w:val="center"/>
              <w:rPr>
                <w:rFonts w:ascii="Calibri" w:hAnsi="Calibri" w:cs="Calibri"/>
                <w:sz w:val="20"/>
                <w:szCs w:val="20"/>
                <w:lang w:eastAsia="en-GB"/>
              </w:rPr>
            </w:pPr>
            <w:r w:rsidRPr="000D64BF">
              <w:rPr>
                <w:rFonts w:ascii="Calibri" w:hAnsi="Calibri" w:cs="Calibri"/>
                <w:sz w:val="20"/>
                <w:szCs w:val="20"/>
                <w:lang w:eastAsia="en-GB"/>
              </w:rPr>
              <w:t>1531</w:t>
            </w:r>
          </w:p>
        </w:tc>
      </w:tr>
    </w:tbl>
    <w:p w14:paraId="7E2DCBCD" w14:textId="77777777" w:rsidR="004C7461" w:rsidRDefault="004C7461" w:rsidP="004C7461">
      <w:pPr>
        <w:rPr>
          <w:rFonts w:ascii="Open Sans" w:hAnsi="Open Sans" w:cs="Open Sans"/>
          <w:color w:val="1C1D1E"/>
          <w:sz w:val="21"/>
          <w:szCs w:val="21"/>
          <w:shd w:val="clear" w:color="auto" w:fill="FFFFFF"/>
        </w:rPr>
      </w:pPr>
    </w:p>
    <w:p w14:paraId="3DF079B3" w14:textId="77777777" w:rsidR="004C7461" w:rsidRDefault="004C7461" w:rsidP="004C7461">
      <w:pPr>
        <w:rPr>
          <w:rFonts w:ascii="Open Sans" w:hAnsi="Open Sans" w:cs="Open Sans"/>
          <w:color w:val="1C1D1E"/>
          <w:sz w:val="21"/>
          <w:szCs w:val="21"/>
          <w:shd w:val="clear" w:color="auto" w:fill="FFFFFF"/>
        </w:rPr>
      </w:pPr>
    </w:p>
    <w:p w14:paraId="4D79962D" w14:textId="77777777" w:rsidR="004C7461" w:rsidRDefault="004C7461" w:rsidP="004C7461">
      <w:pPr>
        <w:rPr>
          <w:rFonts w:ascii="Open Sans" w:hAnsi="Open Sans" w:cs="Open Sans"/>
          <w:color w:val="1C1D1E"/>
          <w:sz w:val="21"/>
          <w:szCs w:val="21"/>
          <w:shd w:val="clear" w:color="auto" w:fill="FFFFFF"/>
        </w:rPr>
      </w:pPr>
    </w:p>
    <w:p w14:paraId="4C83277F" w14:textId="77777777" w:rsidR="004C7461" w:rsidRDefault="004C7461" w:rsidP="004C7461">
      <w:pPr>
        <w:rPr>
          <w:rFonts w:ascii="Open Sans" w:hAnsi="Open Sans" w:cs="Open Sans"/>
          <w:color w:val="1C1D1E"/>
          <w:sz w:val="21"/>
          <w:szCs w:val="21"/>
          <w:shd w:val="clear" w:color="auto" w:fill="FFFFFF"/>
        </w:rPr>
      </w:pPr>
    </w:p>
    <w:p w14:paraId="5E8F033C" w14:textId="77777777" w:rsidR="004C7461" w:rsidRDefault="004C7461" w:rsidP="004C7461">
      <w:pPr>
        <w:rPr>
          <w:rFonts w:ascii="Open Sans" w:hAnsi="Open Sans" w:cs="Open Sans"/>
          <w:color w:val="1C1D1E"/>
          <w:sz w:val="21"/>
          <w:szCs w:val="21"/>
          <w:shd w:val="clear" w:color="auto" w:fill="FFFFFF"/>
        </w:rPr>
      </w:pPr>
    </w:p>
    <w:p w14:paraId="2F7BF54E" w14:textId="77777777" w:rsidR="004C7461" w:rsidRDefault="004C7461" w:rsidP="004C7461">
      <w:pPr>
        <w:rPr>
          <w:rFonts w:ascii="Open Sans" w:hAnsi="Open Sans" w:cs="Open Sans"/>
          <w:color w:val="1C1D1E"/>
          <w:sz w:val="21"/>
          <w:szCs w:val="21"/>
          <w:shd w:val="clear" w:color="auto" w:fill="FFFFFF"/>
        </w:rPr>
      </w:pPr>
    </w:p>
    <w:p w14:paraId="417E8960" w14:textId="77777777" w:rsidR="004C7461" w:rsidRDefault="004C7461" w:rsidP="004C7461">
      <w:pPr>
        <w:rPr>
          <w:rFonts w:ascii="Open Sans" w:hAnsi="Open Sans" w:cs="Open Sans"/>
          <w:color w:val="1C1D1E"/>
          <w:sz w:val="21"/>
          <w:szCs w:val="21"/>
          <w:shd w:val="clear" w:color="auto" w:fill="FFFFFF"/>
        </w:rPr>
      </w:pPr>
    </w:p>
    <w:p w14:paraId="2E691220" w14:textId="77777777" w:rsidR="004C7461" w:rsidRDefault="004C7461" w:rsidP="004C7461">
      <w:pPr>
        <w:rPr>
          <w:rFonts w:ascii="Open Sans" w:hAnsi="Open Sans" w:cs="Open Sans"/>
          <w:color w:val="1C1D1E"/>
          <w:sz w:val="21"/>
          <w:szCs w:val="21"/>
          <w:shd w:val="clear" w:color="auto" w:fill="FFFFFF"/>
        </w:rPr>
      </w:pPr>
    </w:p>
    <w:p w14:paraId="0FE91ED5" w14:textId="77777777" w:rsidR="004C7461" w:rsidRDefault="004C7461" w:rsidP="004C7461">
      <w:pPr>
        <w:rPr>
          <w:rFonts w:ascii="Open Sans" w:hAnsi="Open Sans" w:cs="Open Sans"/>
          <w:color w:val="1C1D1E"/>
          <w:sz w:val="21"/>
          <w:szCs w:val="21"/>
          <w:shd w:val="clear" w:color="auto" w:fill="FFFFFF"/>
        </w:rPr>
      </w:pPr>
    </w:p>
    <w:p w14:paraId="7D50969C" w14:textId="77777777" w:rsidR="004C7461" w:rsidRDefault="004C7461" w:rsidP="004C7461">
      <w:pPr>
        <w:rPr>
          <w:rFonts w:ascii="Open Sans" w:hAnsi="Open Sans" w:cs="Open Sans"/>
          <w:color w:val="1C1D1E"/>
          <w:sz w:val="21"/>
          <w:szCs w:val="21"/>
          <w:shd w:val="clear" w:color="auto" w:fill="FFFFFF"/>
        </w:rPr>
      </w:pPr>
    </w:p>
    <w:p w14:paraId="17AED895" w14:textId="77777777" w:rsidR="004C7461" w:rsidRDefault="004C7461" w:rsidP="004C7461">
      <w:pPr>
        <w:rPr>
          <w:rFonts w:ascii="Open Sans" w:hAnsi="Open Sans" w:cs="Open Sans"/>
          <w:color w:val="1C1D1E"/>
          <w:sz w:val="21"/>
          <w:szCs w:val="21"/>
          <w:shd w:val="clear" w:color="auto" w:fill="FFFFFF"/>
        </w:rPr>
      </w:pPr>
    </w:p>
    <w:p w14:paraId="29B793FD" w14:textId="77777777" w:rsidR="004C7461" w:rsidRDefault="004C7461" w:rsidP="004C7461">
      <w:pPr>
        <w:rPr>
          <w:rFonts w:ascii="Open Sans" w:hAnsi="Open Sans" w:cs="Open Sans"/>
          <w:color w:val="1C1D1E"/>
          <w:sz w:val="21"/>
          <w:szCs w:val="21"/>
          <w:shd w:val="clear" w:color="auto" w:fill="FFFFFF"/>
        </w:rPr>
      </w:pPr>
    </w:p>
    <w:p w14:paraId="02B50BCF" w14:textId="77777777" w:rsidR="004C7461" w:rsidRDefault="004C7461" w:rsidP="004C7461">
      <w:pPr>
        <w:rPr>
          <w:rFonts w:ascii="Open Sans" w:hAnsi="Open Sans" w:cs="Open Sans"/>
          <w:color w:val="1C1D1E"/>
          <w:sz w:val="21"/>
          <w:szCs w:val="21"/>
          <w:shd w:val="clear" w:color="auto" w:fill="FFFFFF"/>
        </w:rPr>
      </w:pPr>
    </w:p>
    <w:p w14:paraId="7692AED5" w14:textId="77777777" w:rsidR="004C7461" w:rsidRDefault="004C7461" w:rsidP="004C7461">
      <w:pPr>
        <w:rPr>
          <w:rFonts w:ascii="Open Sans" w:hAnsi="Open Sans" w:cs="Open Sans"/>
          <w:color w:val="1C1D1E"/>
          <w:sz w:val="21"/>
          <w:szCs w:val="21"/>
          <w:shd w:val="clear" w:color="auto" w:fill="FFFFFF"/>
        </w:rPr>
      </w:pPr>
    </w:p>
    <w:p w14:paraId="744A08C8" w14:textId="77777777" w:rsidR="004C7461" w:rsidRDefault="004C7461" w:rsidP="004C7461">
      <w:pPr>
        <w:rPr>
          <w:rFonts w:ascii="Open Sans" w:hAnsi="Open Sans" w:cs="Open Sans"/>
          <w:color w:val="1C1D1E"/>
          <w:sz w:val="21"/>
          <w:szCs w:val="21"/>
          <w:shd w:val="clear" w:color="auto" w:fill="FFFFFF"/>
        </w:rPr>
      </w:pPr>
    </w:p>
    <w:p w14:paraId="573FC4AF" w14:textId="77777777" w:rsidR="004C7461" w:rsidRDefault="004C7461" w:rsidP="004C7461">
      <w:pPr>
        <w:rPr>
          <w:rFonts w:ascii="Open Sans" w:hAnsi="Open Sans" w:cs="Open Sans"/>
          <w:color w:val="1C1D1E"/>
          <w:sz w:val="21"/>
          <w:szCs w:val="21"/>
          <w:shd w:val="clear" w:color="auto" w:fill="FFFFFF"/>
        </w:rPr>
      </w:pPr>
    </w:p>
    <w:p w14:paraId="44695A4C" w14:textId="77777777" w:rsidR="004C7461" w:rsidRDefault="004C7461" w:rsidP="004C7461">
      <w:pPr>
        <w:rPr>
          <w:rFonts w:ascii="Open Sans" w:hAnsi="Open Sans" w:cs="Open Sans"/>
          <w:color w:val="1C1D1E"/>
          <w:sz w:val="21"/>
          <w:szCs w:val="21"/>
          <w:shd w:val="clear" w:color="auto" w:fill="FFFFFF"/>
        </w:rPr>
      </w:pPr>
    </w:p>
    <w:p w14:paraId="18B9DE98" w14:textId="77777777" w:rsidR="004C7461" w:rsidRDefault="004C7461" w:rsidP="004C7461">
      <w:pPr>
        <w:rPr>
          <w:rFonts w:ascii="Open Sans" w:hAnsi="Open Sans" w:cs="Open Sans"/>
          <w:color w:val="1C1D1E"/>
          <w:sz w:val="21"/>
          <w:szCs w:val="21"/>
          <w:shd w:val="clear" w:color="auto" w:fill="FFFFFF"/>
        </w:rPr>
      </w:pPr>
    </w:p>
    <w:p w14:paraId="2D9D1D8D" w14:textId="77777777" w:rsidR="004C7461" w:rsidRDefault="004C7461" w:rsidP="004C7461">
      <w:pPr>
        <w:rPr>
          <w:rFonts w:ascii="Open Sans" w:hAnsi="Open Sans" w:cs="Open Sans"/>
          <w:color w:val="1C1D1E"/>
          <w:sz w:val="21"/>
          <w:szCs w:val="21"/>
          <w:shd w:val="clear" w:color="auto" w:fill="FFFFFF"/>
        </w:rPr>
      </w:pPr>
    </w:p>
    <w:p w14:paraId="7F8363C4" w14:textId="77777777" w:rsidR="004C7461" w:rsidRDefault="004C7461" w:rsidP="004C7461">
      <w:pPr>
        <w:rPr>
          <w:rFonts w:ascii="Open Sans" w:hAnsi="Open Sans" w:cs="Open Sans"/>
          <w:color w:val="1C1D1E"/>
          <w:sz w:val="21"/>
          <w:szCs w:val="21"/>
          <w:shd w:val="clear" w:color="auto" w:fill="FFFFFF"/>
        </w:rPr>
      </w:pPr>
    </w:p>
    <w:p w14:paraId="6E974339" w14:textId="77777777" w:rsidR="004C7461" w:rsidRDefault="004C7461" w:rsidP="004C7461">
      <w:pPr>
        <w:rPr>
          <w:rFonts w:ascii="Open Sans" w:hAnsi="Open Sans" w:cs="Open Sans"/>
          <w:color w:val="1C1D1E"/>
          <w:sz w:val="21"/>
          <w:szCs w:val="21"/>
          <w:shd w:val="clear" w:color="auto" w:fill="FFFFFF"/>
        </w:rPr>
      </w:pPr>
    </w:p>
    <w:p w14:paraId="3BFAC6A3" w14:textId="77777777" w:rsidR="004C7461" w:rsidRDefault="004C7461" w:rsidP="004C7461">
      <w:pPr>
        <w:rPr>
          <w:rFonts w:ascii="Open Sans" w:hAnsi="Open Sans" w:cs="Open Sans"/>
          <w:color w:val="1C1D1E"/>
          <w:sz w:val="21"/>
          <w:szCs w:val="21"/>
          <w:shd w:val="clear" w:color="auto" w:fill="FFFFFF"/>
        </w:rPr>
      </w:pPr>
    </w:p>
    <w:p w14:paraId="1EA32878" w14:textId="77777777" w:rsidR="004C7461" w:rsidRDefault="004C7461" w:rsidP="004C7461">
      <w:pPr>
        <w:rPr>
          <w:rFonts w:ascii="Open Sans" w:hAnsi="Open Sans" w:cs="Open Sans"/>
          <w:color w:val="1C1D1E"/>
          <w:sz w:val="21"/>
          <w:szCs w:val="21"/>
          <w:shd w:val="clear" w:color="auto" w:fill="FFFFFF"/>
        </w:rPr>
      </w:pPr>
    </w:p>
    <w:p w14:paraId="7454417B" w14:textId="77777777" w:rsidR="004C7461" w:rsidRDefault="004C7461" w:rsidP="004C7461">
      <w:pPr>
        <w:rPr>
          <w:rFonts w:ascii="Open Sans" w:hAnsi="Open Sans" w:cs="Open Sans"/>
          <w:color w:val="1C1D1E"/>
          <w:sz w:val="21"/>
          <w:szCs w:val="21"/>
          <w:shd w:val="clear" w:color="auto" w:fill="FFFFFF"/>
        </w:rPr>
      </w:pPr>
    </w:p>
    <w:p w14:paraId="5F610D3C" w14:textId="77777777" w:rsidR="004C7461" w:rsidRDefault="004C7461" w:rsidP="004C7461">
      <w:pPr>
        <w:rPr>
          <w:rFonts w:ascii="Open Sans" w:hAnsi="Open Sans" w:cs="Open Sans"/>
          <w:color w:val="1C1D1E"/>
          <w:sz w:val="21"/>
          <w:szCs w:val="21"/>
          <w:shd w:val="clear" w:color="auto" w:fill="FFFFFF"/>
        </w:rPr>
      </w:pPr>
    </w:p>
    <w:p w14:paraId="294592E3" w14:textId="77777777" w:rsidR="004C7461" w:rsidRDefault="004C7461" w:rsidP="004C7461">
      <w:pPr>
        <w:rPr>
          <w:rFonts w:ascii="Open Sans" w:hAnsi="Open Sans" w:cs="Open Sans"/>
          <w:color w:val="1C1D1E"/>
          <w:sz w:val="21"/>
          <w:szCs w:val="21"/>
          <w:shd w:val="clear" w:color="auto" w:fill="FFFFFF"/>
        </w:rPr>
      </w:pPr>
    </w:p>
    <w:p w14:paraId="6D20CB01" w14:textId="77777777" w:rsidR="004C7461" w:rsidRDefault="004C7461" w:rsidP="004C7461">
      <w:pPr>
        <w:rPr>
          <w:rFonts w:ascii="Open Sans" w:hAnsi="Open Sans" w:cs="Open Sans"/>
          <w:color w:val="1C1D1E"/>
          <w:sz w:val="21"/>
          <w:szCs w:val="21"/>
          <w:shd w:val="clear" w:color="auto" w:fill="FFFFFF"/>
        </w:rPr>
      </w:pPr>
    </w:p>
    <w:p w14:paraId="1E18DC94" w14:textId="77777777" w:rsidR="004C7461" w:rsidRDefault="004C7461" w:rsidP="004C7461">
      <w:pPr>
        <w:rPr>
          <w:rFonts w:ascii="Open Sans" w:hAnsi="Open Sans" w:cs="Open Sans"/>
          <w:color w:val="1C1D1E"/>
          <w:sz w:val="21"/>
          <w:szCs w:val="21"/>
          <w:shd w:val="clear" w:color="auto" w:fill="FFFFFF"/>
        </w:rPr>
      </w:pPr>
    </w:p>
    <w:p w14:paraId="3AD2CCF1" w14:textId="761D28CE" w:rsidR="00F604D4" w:rsidRDefault="004C7461" w:rsidP="004C7461">
      <w:pPr>
        <w:rPr>
          <w:rFonts w:cstheme="minorHAnsi"/>
          <w:bCs/>
          <w:i/>
          <w:iCs/>
          <w:sz w:val="20"/>
          <w:szCs w:val="20"/>
        </w:rPr>
      </w:pPr>
      <w:r>
        <w:rPr>
          <w:rFonts w:ascii="Open Sans" w:hAnsi="Open Sans" w:cs="Open Sans"/>
          <w:color w:val="1C1D1E"/>
          <w:sz w:val="21"/>
          <w:szCs w:val="21"/>
          <w:shd w:val="clear" w:color="auto" w:fill="FFFFFF"/>
        </w:rPr>
        <w:lastRenderedPageBreak/>
        <w:t xml:space="preserve">† </w:t>
      </w:r>
      <w:r w:rsidRPr="00D711DF">
        <w:rPr>
          <w:rFonts w:cstheme="minorHAnsi"/>
          <w:bCs/>
          <w:i/>
          <w:iCs/>
          <w:sz w:val="20"/>
          <w:szCs w:val="20"/>
        </w:rPr>
        <w:t xml:space="preserve">Respondents </w:t>
      </w:r>
      <w:r>
        <w:rPr>
          <w:rFonts w:cstheme="minorHAnsi"/>
          <w:bCs/>
          <w:i/>
          <w:iCs/>
          <w:sz w:val="20"/>
          <w:szCs w:val="20"/>
        </w:rPr>
        <w:t xml:space="preserve">who answered the free-text question </w:t>
      </w:r>
      <w:r w:rsidRPr="00D711DF">
        <w:rPr>
          <w:rFonts w:cstheme="minorHAnsi"/>
          <w:bCs/>
          <w:i/>
          <w:iCs/>
          <w:sz w:val="20"/>
          <w:szCs w:val="20"/>
        </w:rPr>
        <w:t>at time point 1 survey (April 2020)</w:t>
      </w:r>
      <w:r>
        <w:rPr>
          <w:rFonts w:cstheme="minorHAnsi"/>
          <w:bCs/>
          <w:i/>
          <w:iCs/>
          <w:sz w:val="20"/>
          <w:szCs w:val="20"/>
        </w:rPr>
        <w:t>; Missing data are excluded question by question</w:t>
      </w:r>
    </w:p>
    <w:p w14:paraId="57B351E8" w14:textId="77777777" w:rsidR="00F604D4" w:rsidRDefault="00F604D4">
      <w:pPr>
        <w:rPr>
          <w:rFonts w:cstheme="minorHAnsi"/>
          <w:bCs/>
          <w:i/>
          <w:iCs/>
          <w:sz w:val="20"/>
          <w:szCs w:val="20"/>
        </w:rPr>
      </w:pPr>
      <w:r>
        <w:rPr>
          <w:rFonts w:cstheme="minorHAnsi"/>
          <w:bCs/>
          <w:i/>
          <w:iCs/>
          <w:sz w:val="20"/>
          <w:szCs w:val="20"/>
        </w:rPr>
        <w:br w:type="page"/>
      </w:r>
    </w:p>
    <w:p w14:paraId="52F8BFB5" w14:textId="77777777" w:rsidR="00F1333F" w:rsidRDefault="00F1333F" w:rsidP="00F1333F">
      <w:pPr>
        <w:spacing w:line="360" w:lineRule="auto"/>
        <w:rPr>
          <w:b/>
        </w:rPr>
      </w:pPr>
      <w:r>
        <w:rPr>
          <w:b/>
        </w:rPr>
        <w:lastRenderedPageBreak/>
        <w:t>Table 2: Frequency of responses for each subtheme, and grouped by main theme</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gridCol w:w="1136"/>
        <w:gridCol w:w="1549"/>
        <w:gridCol w:w="1537"/>
      </w:tblGrid>
      <w:tr w:rsidR="00F1333F" w14:paraId="7FDF988C" w14:textId="77777777" w:rsidTr="0098237C">
        <w:trPr>
          <w:trHeight w:val="600"/>
        </w:trPr>
        <w:tc>
          <w:tcPr>
            <w:tcW w:w="5253" w:type="dxa"/>
            <w:tcBorders>
              <w:bottom w:val="single" w:sz="4" w:space="0" w:color="auto"/>
            </w:tcBorders>
            <w:shd w:val="clear" w:color="auto" w:fill="FFFFFF" w:themeFill="background1"/>
            <w:vAlign w:val="center"/>
            <w:hideMark/>
          </w:tcPr>
          <w:p w14:paraId="2BDF759F" w14:textId="77777777" w:rsidR="00F1333F" w:rsidRPr="000A5651" w:rsidRDefault="00F1333F" w:rsidP="0098237C">
            <w:pPr>
              <w:spacing w:after="0" w:line="240" w:lineRule="auto"/>
              <w:rPr>
                <w:rFonts w:ascii="Calibri" w:eastAsia="Times New Roman" w:hAnsi="Calibri" w:cs="Calibri"/>
                <w:color w:val="000000"/>
                <w:sz w:val="18"/>
                <w:szCs w:val="18"/>
                <w:lang w:eastAsia="en-GB"/>
              </w:rPr>
            </w:pPr>
            <w:r w:rsidRPr="000A5651">
              <w:rPr>
                <w:rFonts w:ascii="Calibri" w:eastAsia="Times New Roman" w:hAnsi="Calibri" w:cs="Calibri"/>
                <w:b/>
                <w:bCs/>
                <w:color w:val="000000"/>
                <w:lang w:eastAsia="en-GB"/>
              </w:rPr>
              <w:t xml:space="preserve">Over-arching theme (bold) </w:t>
            </w:r>
            <w:r w:rsidRPr="000A5651">
              <w:rPr>
                <w:rFonts w:ascii="Calibri" w:eastAsia="Times New Roman" w:hAnsi="Calibri" w:cs="Calibri"/>
                <w:color w:val="000000"/>
                <w:lang w:eastAsia="en-GB"/>
              </w:rPr>
              <w:t xml:space="preserve">&amp; subthemes </w:t>
            </w:r>
          </w:p>
        </w:tc>
        <w:tc>
          <w:tcPr>
            <w:tcW w:w="1136" w:type="dxa"/>
            <w:tcBorders>
              <w:bottom w:val="single" w:sz="4" w:space="0" w:color="auto"/>
            </w:tcBorders>
            <w:shd w:val="clear" w:color="auto" w:fill="FFFFFF" w:themeFill="background1"/>
            <w:vAlign w:val="center"/>
            <w:hideMark/>
          </w:tcPr>
          <w:p w14:paraId="36B019B2" w14:textId="77777777" w:rsidR="00F1333F" w:rsidRPr="000A5651" w:rsidRDefault="00F1333F" w:rsidP="0098237C">
            <w:pPr>
              <w:spacing w:after="0" w:line="240" w:lineRule="auto"/>
              <w:jc w:val="center"/>
              <w:rPr>
                <w:rFonts w:ascii="Calibri" w:eastAsia="Times New Roman" w:hAnsi="Calibri" w:cs="Calibri"/>
                <w:b/>
                <w:bCs/>
                <w:color w:val="000000"/>
                <w:sz w:val="18"/>
                <w:szCs w:val="18"/>
                <w:lang w:eastAsia="en-GB"/>
              </w:rPr>
            </w:pPr>
            <w:r w:rsidRPr="000A5651">
              <w:rPr>
                <w:rFonts w:ascii="Calibri" w:eastAsia="Times New Roman" w:hAnsi="Calibri" w:cs="Calibri"/>
                <w:b/>
                <w:bCs/>
                <w:color w:val="000000"/>
                <w:sz w:val="18"/>
                <w:szCs w:val="18"/>
                <w:lang w:eastAsia="en-GB"/>
              </w:rPr>
              <w:t xml:space="preserve">Number </w:t>
            </w:r>
            <w:r>
              <w:rPr>
                <w:rFonts w:ascii="Calibri" w:eastAsia="Times New Roman" w:hAnsi="Calibri" w:cs="Calibri"/>
                <w:b/>
                <w:bCs/>
                <w:color w:val="000000"/>
                <w:sz w:val="18"/>
                <w:szCs w:val="18"/>
                <w:lang w:eastAsia="en-GB"/>
              </w:rPr>
              <w:t xml:space="preserve">times </w:t>
            </w:r>
            <w:r w:rsidRPr="000A5651">
              <w:rPr>
                <w:rFonts w:ascii="Calibri" w:eastAsia="Times New Roman" w:hAnsi="Calibri" w:cs="Calibri"/>
                <w:b/>
                <w:bCs/>
                <w:color w:val="000000"/>
                <w:sz w:val="18"/>
                <w:szCs w:val="18"/>
                <w:lang w:eastAsia="en-GB"/>
              </w:rPr>
              <w:t xml:space="preserve">subtheme </w:t>
            </w:r>
            <w:r>
              <w:rPr>
                <w:rFonts w:ascii="Calibri" w:eastAsia="Times New Roman" w:hAnsi="Calibri" w:cs="Calibri"/>
                <w:b/>
                <w:bCs/>
                <w:color w:val="000000"/>
                <w:sz w:val="18"/>
                <w:szCs w:val="18"/>
                <w:lang w:eastAsia="en-GB"/>
              </w:rPr>
              <w:t>cited</w:t>
            </w:r>
          </w:p>
        </w:tc>
        <w:tc>
          <w:tcPr>
            <w:tcW w:w="1549" w:type="dxa"/>
            <w:tcBorders>
              <w:bottom w:val="single" w:sz="4" w:space="0" w:color="auto"/>
            </w:tcBorders>
            <w:shd w:val="clear" w:color="auto" w:fill="FFFFFF" w:themeFill="background1"/>
            <w:vAlign w:val="center"/>
            <w:hideMark/>
          </w:tcPr>
          <w:p w14:paraId="1CD69FB4" w14:textId="77777777" w:rsidR="00F1333F" w:rsidRDefault="00F1333F" w:rsidP="0098237C">
            <w:pPr>
              <w:spacing w:after="0" w:line="240" w:lineRule="auto"/>
              <w:jc w:val="center"/>
              <w:rPr>
                <w:rFonts w:ascii="Calibri" w:eastAsia="Times New Roman" w:hAnsi="Calibri" w:cs="Calibri"/>
                <w:b/>
                <w:bCs/>
                <w:color w:val="000000"/>
                <w:sz w:val="18"/>
                <w:szCs w:val="18"/>
                <w:lang w:eastAsia="en-GB"/>
              </w:rPr>
            </w:pPr>
            <w:r w:rsidRPr="000A5651">
              <w:rPr>
                <w:rFonts w:ascii="Calibri" w:eastAsia="Times New Roman" w:hAnsi="Calibri" w:cs="Calibri"/>
                <w:b/>
                <w:bCs/>
                <w:color w:val="000000"/>
                <w:sz w:val="18"/>
                <w:szCs w:val="18"/>
                <w:lang w:eastAsia="en-GB"/>
              </w:rPr>
              <w:t>% respondents  citing subtheme</w:t>
            </w:r>
          </w:p>
          <w:p w14:paraId="70B96E4A" w14:textId="77777777" w:rsidR="00F1333F" w:rsidRPr="000A5651" w:rsidRDefault="00F1333F" w:rsidP="0098237C">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(n=2205)*</w:t>
            </w:r>
          </w:p>
        </w:tc>
        <w:tc>
          <w:tcPr>
            <w:tcW w:w="1537" w:type="dxa"/>
            <w:tcBorders>
              <w:bottom w:val="single" w:sz="4" w:space="0" w:color="auto"/>
            </w:tcBorders>
            <w:shd w:val="clear" w:color="auto" w:fill="FFFFFF" w:themeFill="background1"/>
            <w:vAlign w:val="center"/>
          </w:tcPr>
          <w:p w14:paraId="14C90C0A" w14:textId="77777777" w:rsidR="00F1333F" w:rsidRPr="000A5651" w:rsidRDefault="00F1333F" w:rsidP="0098237C">
            <w:pPr>
              <w:spacing w:after="0" w:line="240" w:lineRule="auto"/>
              <w:jc w:val="center"/>
              <w:rPr>
                <w:rFonts w:ascii="Calibri" w:eastAsia="Times New Roman" w:hAnsi="Calibri" w:cs="Calibri"/>
                <w:b/>
                <w:bCs/>
                <w:color w:val="000000"/>
                <w:sz w:val="18"/>
                <w:szCs w:val="18"/>
                <w:lang w:eastAsia="en-GB"/>
              </w:rPr>
            </w:pPr>
            <w:r w:rsidRPr="000A5651">
              <w:rPr>
                <w:rFonts w:ascii="Calibri" w:eastAsia="Times New Roman" w:hAnsi="Calibri" w:cs="Calibri"/>
                <w:b/>
                <w:bCs/>
                <w:color w:val="000000"/>
                <w:sz w:val="18"/>
                <w:szCs w:val="18"/>
                <w:lang w:eastAsia="en-GB"/>
              </w:rPr>
              <w:t>% respondents main theme</w:t>
            </w:r>
            <w:r>
              <w:rPr>
                <w:rFonts w:ascii="Calibri" w:eastAsia="Times New Roman" w:hAnsi="Calibri" w:cs="Calibri"/>
                <w:b/>
                <w:bCs/>
                <w:color w:val="000000"/>
                <w:sz w:val="18"/>
                <w:szCs w:val="18"/>
                <w:lang w:eastAsia="en-GB"/>
              </w:rPr>
              <w:t>*</w:t>
            </w:r>
          </w:p>
        </w:tc>
      </w:tr>
      <w:tr w:rsidR="00F1333F" w14:paraId="6FC8F023" w14:textId="77777777" w:rsidTr="0098237C">
        <w:trPr>
          <w:trHeight w:val="227"/>
        </w:trPr>
        <w:tc>
          <w:tcPr>
            <w:tcW w:w="5253" w:type="dxa"/>
            <w:tcBorders>
              <w:right w:val="nil"/>
            </w:tcBorders>
            <w:shd w:val="clear" w:color="auto" w:fill="E7E6E6" w:themeFill="background2"/>
            <w:vAlign w:val="center"/>
          </w:tcPr>
          <w:p w14:paraId="3FEC268D" w14:textId="77777777" w:rsidR="00F1333F" w:rsidRPr="009A0A4F" w:rsidRDefault="00F1333F" w:rsidP="0098237C">
            <w:pPr>
              <w:spacing w:after="0" w:line="240" w:lineRule="auto"/>
              <w:rPr>
                <w:rFonts w:ascii="Calibri" w:eastAsia="Times New Roman" w:hAnsi="Calibri" w:cs="Calibri"/>
                <w:color w:val="000000"/>
                <w:sz w:val="20"/>
                <w:szCs w:val="20"/>
                <w:highlight w:val="lightGray"/>
                <w:lang w:eastAsia="en-GB"/>
              </w:rPr>
            </w:pPr>
            <w:r w:rsidRPr="009A0A4F">
              <w:rPr>
                <w:rFonts w:ascii="Calibri" w:eastAsia="Times New Roman" w:hAnsi="Calibri" w:cs="Calibri"/>
                <w:b/>
                <w:bCs/>
                <w:color w:val="000000"/>
                <w:sz w:val="20"/>
                <w:szCs w:val="20"/>
                <w:lang w:eastAsia="en-GB"/>
              </w:rPr>
              <w:t>1.</w:t>
            </w:r>
            <w:r>
              <w:rPr>
                <w:rFonts w:ascii="Calibri" w:eastAsia="Times New Roman" w:hAnsi="Calibri" w:cs="Calibri"/>
                <w:b/>
                <w:bCs/>
                <w:color w:val="000000"/>
                <w:sz w:val="20"/>
                <w:szCs w:val="20"/>
                <w:lang w:eastAsia="en-GB"/>
              </w:rPr>
              <w:t xml:space="preserve"> </w:t>
            </w:r>
            <w:r w:rsidRPr="009A0A4F">
              <w:rPr>
                <w:rFonts w:ascii="Calibri" w:eastAsia="Times New Roman" w:hAnsi="Calibri" w:cs="Calibri"/>
                <w:b/>
                <w:bCs/>
                <w:color w:val="000000"/>
                <w:sz w:val="20"/>
                <w:szCs w:val="20"/>
                <w:lang w:eastAsia="en-GB"/>
              </w:rPr>
              <w:t>Personal Protective Equipment (PPE)/ Staff safety</w:t>
            </w:r>
          </w:p>
        </w:tc>
        <w:tc>
          <w:tcPr>
            <w:tcW w:w="1136" w:type="dxa"/>
            <w:tcBorders>
              <w:left w:val="nil"/>
              <w:right w:val="nil"/>
            </w:tcBorders>
            <w:shd w:val="clear" w:color="auto" w:fill="E7E6E6" w:themeFill="background2"/>
            <w:vAlign w:val="center"/>
          </w:tcPr>
          <w:p w14:paraId="618FB414" w14:textId="77777777" w:rsidR="00F1333F" w:rsidRPr="00CC6774" w:rsidRDefault="00F1333F" w:rsidP="0098237C">
            <w:pPr>
              <w:spacing w:after="0" w:line="240" w:lineRule="auto"/>
              <w:jc w:val="center"/>
              <w:rPr>
                <w:rFonts w:ascii="Calibri" w:eastAsia="Times New Roman" w:hAnsi="Calibri" w:cs="Calibri"/>
                <w:color w:val="000000"/>
                <w:sz w:val="20"/>
                <w:szCs w:val="20"/>
                <w:highlight w:val="lightGray"/>
                <w:lang w:eastAsia="en-GB"/>
              </w:rPr>
            </w:pPr>
          </w:p>
        </w:tc>
        <w:tc>
          <w:tcPr>
            <w:tcW w:w="1549" w:type="dxa"/>
            <w:tcBorders>
              <w:left w:val="nil"/>
              <w:right w:val="nil"/>
            </w:tcBorders>
            <w:shd w:val="clear" w:color="auto" w:fill="E7E6E6" w:themeFill="background2"/>
            <w:vAlign w:val="center"/>
          </w:tcPr>
          <w:p w14:paraId="60FC60B2" w14:textId="77777777" w:rsidR="00F1333F" w:rsidRPr="00CC6774" w:rsidRDefault="00F1333F" w:rsidP="0098237C">
            <w:pPr>
              <w:spacing w:after="0" w:line="240" w:lineRule="auto"/>
              <w:jc w:val="center"/>
              <w:rPr>
                <w:rFonts w:ascii="Calibri" w:eastAsia="Times New Roman" w:hAnsi="Calibri" w:cs="Calibri"/>
                <w:color w:val="000000"/>
                <w:sz w:val="20"/>
                <w:szCs w:val="20"/>
                <w:highlight w:val="lightGray"/>
                <w:lang w:eastAsia="en-GB"/>
              </w:rPr>
            </w:pPr>
          </w:p>
        </w:tc>
        <w:tc>
          <w:tcPr>
            <w:tcW w:w="1537" w:type="dxa"/>
            <w:vMerge w:val="restart"/>
            <w:tcBorders>
              <w:left w:val="nil"/>
            </w:tcBorders>
            <w:shd w:val="clear" w:color="auto" w:fill="E7E6E6" w:themeFill="background2"/>
            <w:vAlign w:val="center"/>
          </w:tcPr>
          <w:p w14:paraId="4D16690D" w14:textId="77777777" w:rsidR="00F1333F" w:rsidRPr="00CC6774" w:rsidRDefault="00F1333F" w:rsidP="0098237C">
            <w:pPr>
              <w:spacing w:after="0" w:line="240" w:lineRule="auto"/>
              <w:jc w:val="center"/>
              <w:rPr>
                <w:rFonts w:ascii="Calibri" w:eastAsia="Times New Roman" w:hAnsi="Calibri" w:cs="Calibri"/>
                <w:color w:val="000000"/>
                <w:sz w:val="20"/>
                <w:szCs w:val="20"/>
                <w:highlight w:val="lightGray"/>
                <w:lang w:eastAsia="en-GB"/>
              </w:rPr>
            </w:pPr>
            <w:r>
              <w:rPr>
                <w:rFonts w:ascii="Calibri" w:eastAsia="Times New Roman" w:hAnsi="Calibri" w:cs="Calibri"/>
                <w:color w:val="000000"/>
                <w:sz w:val="20"/>
                <w:szCs w:val="20"/>
                <w:lang w:eastAsia="en-GB"/>
              </w:rPr>
              <w:t>60.0%</w:t>
            </w:r>
          </w:p>
        </w:tc>
      </w:tr>
      <w:tr w:rsidR="00F1333F" w14:paraId="4F5EB04C" w14:textId="77777777" w:rsidTr="0098237C">
        <w:trPr>
          <w:trHeight w:val="227"/>
        </w:trPr>
        <w:tc>
          <w:tcPr>
            <w:tcW w:w="5253" w:type="dxa"/>
            <w:shd w:val="clear" w:color="auto" w:fill="FFFFFF" w:themeFill="background1"/>
            <w:vAlign w:val="center"/>
          </w:tcPr>
          <w:p w14:paraId="0AB15572"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General point re PPE/Staff safety</w:t>
            </w:r>
          </w:p>
        </w:tc>
        <w:tc>
          <w:tcPr>
            <w:tcW w:w="1136" w:type="dxa"/>
            <w:shd w:val="clear" w:color="auto" w:fill="FFFFFF" w:themeFill="background1"/>
            <w:vAlign w:val="center"/>
          </w:tcPr>
          <w:p w14:paraId="5027AB17" w14:textId="77777777" w:rsidR="00F1333F" w:rsidRPr="00E25C73" w:rsidRDefault="00F1333F" w:rsidP="0098237C">
            <w:pPr>
              <w:spacing w:after="0" w:line="240" w:lineRule="auto"/>
              <w:jc w:val="center"/>
              <w:rPr>
                <w:rFonts w:ascii="Calibri" w:eastAsia="Times New Roman" w:hAnsi="Calibri" w:cs="Calibri"/>
                <w:color w:val="000000"/>
                <w:sz w:val="20"/>
                <w:szCs w:val="20"/>
                <w:lang w:eastAsia="en-GB"/>
              </w:rPr>
            </w:pPr>
            <w:r w:rsidRPr="00E25C73">
              <w:rPr>
                <w:rFonts w:ascii="Calibri" w:eastAsia="Times New Roman" w:hAnsi="Calibri" w:cs="Calibri"/>
                <w:color w:val="000000"/>
                <w:sz w:val="20"/>
                <w:szCs w:val="20"/>
                <w:lang w:eastAsia="en-GB"/>
              </w:rPr>
              <w:t>456</w:t>
            </w:r>
          </w:p>
        </w:tc>
        <w:tc>
          <w:tcPr>
            <w:tcW w:w="1549" w:type="dxa"/>
            <w:shd w:val="clear" w:color="auto" w:fill="FFFFFF" w:themeFill="background1"/>
            <w:vAlign w:val="center"/>
          </w:tcPr>
          <w:p w14:paraId="1CDB5F6F" w14:textId="77777777" w:rsidR="00F1333F" w:rsidRPr="00E25C73" w:rsidRDefault="00F1333F" w:rsidP="0098237C">
            <w:pPr>
              <w:spacing w:after="0" w:line="240" w:lineRule="auto"/>
              <w:jc w:val="center"/>
              <w:rPr>
                <w:rFonts w:ascii="Calibri" w:eastAsia="Times New Roman" w:hAnsi="Calibri" w:cs="Calibri"/>
                <w:color w:val="000000"/>
                <w:sz w:val="20"/>
                <w:szCs w:val="20"/>
                <w:lang w:eastAsia="en-GB"/>
              </w:rPr>
            </w:pPr>
            <w:r w:rsidRPr="00E25C73">
              <w:rPr>
                <w:rFonts w:ascii="Calibri" w:eastAsia="Times New Roman" w:hAnsi="Calibri" w:cs="Calibri"/>
                <w:color w:val="000000"/>
                <w:sz w:val="20"/>
                <w:szCs w:val="20"/>
                <w:lang w:eastAsia="en-GB"/>
              </w:rPr>
              <w:t>20.7%</w:t>
            </w:r>
          </w:p>
        </w:tc>
        <w:tc>
          <w:tcPr>
            <w:tcW w:w="1537" w:type="dxa"/>
            <w:vMerge/>
            <w:shd w:val="clear" w:color="auto" w:fill="E7E6E6" w:themeFill="background2"/>
            <w:vAlign w:val="center"/>
          </w:tcPr>
          <w:p w14:paraId="26E8E32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5CF42D5C" w14:textId="77777777" w:rsidTr="0098237C">
        <w:trPr>
          <w:trHeight w:val="227"/>
        </w:trPr>
        <w:tc>
          <w:tcPr>
            <w:tcW w:w="5253" w:type="dxa"/>
            <w:shd w:val="clear" w:color="auto" w:fill="FFFFFF"/>
            <w:vAlign w:val="center"/>
          </w:tcPr>
          <w:p w14:paraId="7E9E33BD"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Supply: more, sooner, sufficient</w:t>
            </w:r>
            <w:r>
              <w:rPr>
                <w:rFonts w:ascii="Calibri" w:eastAsia="Times New Roman" w:hAnsi="Calibri" w:cs="Calibri"/>
                <w:color w:val="000000"/>
                <w:sz w:val="20"/>
                <w:szCs w:val="20"/>
                <w:lang w:eastAsia="en-GB"/>
              </w:rPr>
              <w:t>,</w:t>
            </w:r>
            <w:r w:rsidRPr="000C39B5">
              <w:rPr>
                <w:rFonts w:ascii="Calibri" w:eastAsia="Times New Roman" w:hAnsi="Calibri" w:cs="Calibri"/>
                <w:color w:val="000000"/>
                <w:sz w:val="20"/>
                <w:szCs w:val="20"/>
                <w:lang w:eastAsia="en-GB"/>
              </w:rPr>
              <w:t xml:space="preserve"> ordering efficiency</w:t>
            </w:r>
          </w:p>
        </w:tc>
        <w:tc>
          <w:tcPr>
            <w:tcW w:w="1136" w:type="dxa"/>
            <w:shd w:val="clear" w:color="auto" w:fill="FFFFFF"/>
            <w:vAlign w:val="center"/>
          </w:tcPr>
          <w:p w14:paraId="1633DB97" w14:textId="77777777" w:rsidR="00F1333F" w:rsidRPr="00CC6774" w:rsidRDefault="00F1333F" w:rsidP="0098237C">
            <w:pPr>
              <w:spacing w:after="0" w:line="240" w:lineRule="auto"/>
              <w:jc w:val="center"/>
              <w:rPr>
                <w:rFonts w:ascii="Calibri" w:eastAsia="Times New Roman" w:hAnsi="Calibri" w:cs="Calibri"/>
                <w:color w:val="000000"/>
                <w:sz w:val="20"/>
                <w:szCs w:val="20"/>
                <w:lang w:eastAsia="en-GB"/>
              </w:rPr>
            </w:pPr>
            <w:r w:rsidRPr="00CC6774">
              <w:rPr>
                <w:rFonts w:ascii="Calibri" w:eastAsia="Times New Roman" w:hAnsi="Calibri" w:cs="Calibri"/>
                <w:color w:val="000000"/>
                <w:sz w:val="20"/>
                <w:szCs w:val="20"/>
                <w:lang w:eastAsia="en-GB"/>
              </w:rPr>
              <w:t>515</w:t>
            </w:r>
          </w:p>
        </w:tc>
        <w:tc>
          <w:tcPr>
            <w:tcW w:w="1549" w:type="dxa"/>
            <w:shd w:val="clear" w:color="auto" w:fill="FFFFFF"/>
            <w:vAlign w:val="center"/>
          </w:tcPr>
          <w:p w14:paraId="5E7BE221" w14:textId="77777777" w:rsidR="00F1333F" w:rsidRPr="00CC6774" w:rsidRDefault="00F1333F" w:rsidP="0098237C">
            <w:pPr>
              <w:spacing w:after="0" w:line="240" w:lineRule="auto"/>
              <w:jc w:val="center"/>
              <w:rPr>
                <w:rFonts w:ascii="Calibri" w:eastAsia="Times New Roman" w:hAnsi="Calibri" w:cs="Calibri"/>
                <w:color w:val="000000"/>
                <w:sz w:val="20"/>
                <w:szCs w:val="20"/>
                <w:lang w:eastAsia="en-GB"/>
              </w:rPr>
            </w:pPr>
            <w:r w:rsidRPr="00CC6774">
              <w:rPr>
                <w:rFonts w:ascii="Calibri" w:eastAsia="Times New Roman" w:hAnsi="Calibri" w:cs="Calibri"/>
                <w:color w:val="000000"/>
                <w:sz w:val="20"/>
                <w:szCs w:val="20"/>
                <w:lang w:eastAsia="en-GB"/>
              </w:rPr>
              <w:t>23.4%</w:t>
            </w:r>
          </w:p>
        </w:tc>
        <w:tc>
          <w:tcPr>
            <w:tcW w:w="1537" w:type="dxa"/>
            <w:vMerge/>
            <w:shd w:val="clear" w:color="auto" w:fill="FFFFFF"/>
            <w:vAlign w:val="center"/>
          </w:tcPr>
          <w:p w14:paraId="519F079F" w14:textId="77777777" w:rsidR="00F1333F" w:rsidRPr="00CC6774"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6BC63F9B" w14:textId="77777777" w:rsidTr="0098237C">
        <w:trPr>
          <w:trHeight w:val="227"/>
        </w:trPr>
        <w:tc>
          <w:tcPr>
            <w:tcW w:w="5253" w:type="dxa"/>
            <w:shd w:val="clear" w:color="auto" w:fill="FFFFFF"/>
            <w:vAlign w:val="center"/>
          </w:tcPr>
          <w:p w14:paraId="1E7D1105"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More widely available PPE (e.g. to other key workers)</w:t>
            </w:r>
          </w:p>
        </w:tc>
        <w:tc>
          <w:tcPr>
            <w:tcW w:w="1136" w:type="dxa"/>
            <w:shd w:val="clear" w:color="auto" w:fill="FFFFFF"/>
            <w:vAlign w:val="center"/>
          </w:tcPr>
          <w:p w14:paraId="3F02A430" w14:textId="77777777" w:rsidR="00F1333F" w:rsidRPr="00CC6774" w:rsidRDefault="00F1333F" w:rsidP="0098237C">
            <w:pPr>
              <w:spacing w:after="0" w:line="240" w:lineRule="auto"/>
              <w:jc w:val="center"/>
              <w:rPr>
                <w:rFonts w:ascii="Calibri" w:eastAsia="Times New Roman" w:hAnsi="Calibri" w:cs="Calibri"/>
                <w:color w:val="000000"/>
                <w:sz w:val="20"/>
                <w:szCs w:val="20"/>
                <w:lang w:eastAsia="en-GB"/>
              </w:rPr>
            </w:pPr>
            <w:r w:rsidRPr="00CC6774">
              <w:rPr>
                <w:rFonts w:ascii="Calibri" w:eastAsia="Times New Roman" w:hAnsi="Calibri" w:cs="Calibri"/>
                <w:color w:val="000000"/>
                <w:sz w:val="20"/>
                <w:szCs w:val="20"/>
                <w:lang w:eastAsia="en-GB"/>
              </w:rPr>
              <w:t>334</w:t>
            </w:r>
          </w:p>
        </w:tc>
        <w:tc>
          <w:tcPr>
            <w:tcW w:w="1549" w:type="dxa"/>
            <w:shd w:val="clear" w:color="auto" w:fill="FFFFFF"/>
            <w:vAlign w:val="center"/>
          </w:tcPr>
          <w:p w14:paraId="6361A831" w14:textId="77777777" w:rsidR="00F1333F" w:rsidRPr="00CC6774" w:rsidRDefault="00F1333F" w:rsidP="0098237C">
            <w:pPr>
              <w:spacing w:after="0" w:line="240" w:lineRule="auto"/>
              <w:jc w:val="center"/>
              <w:rPr>
                <w:rFonts w:ascii="Calibri" w:eastAsia="Times New Roman" w:hAnsi="Calibri" w:cs="Calibri"/>
                <w:color w:val="000000"/>
                <w:sz w:val="20"/>
                <w:szCs w:val="20"/>
                <w:lang w:eastAsia="en-GB"/>
              </w:rPr>
            </w:pPr>
            <w:r w:rsidRPr="00CC6774">
              <w:rPr>
                <w:rFonts w:ascii="Calibri" w:eastAsia="Times New Roman" w:hAnsi="Calibri" w:cs="Calibri"/>
                <w:color w:val="000000"/>
                <w:sz w:val="20"/>
                <w:szCs w:val="20"/>
                <w:lang w:eastAsia="en-GB"/>
              </w:rPr>
              <w:t>15.1%</w:t>
            </w:r>
          </w:p>
        </w:tc>
        <w:tc>
          <w:tcPr>
            <w:tcW w:w="1537" w:type="dxa"/>
            <w:vMerge/>
            <w:shd w:val="clear" w:color="auto" w:fill="FFFFFF"/>
            <w:vAlign w:val="center"/>
          </w:tcPr>
          <w:p w14:paraId="347E4913" w14:textId="77777777" w:rsidR="00F1333F" w:rsidRPr="00CC6774"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0B2ED949" w14:textId="77777777" w:rsidTr="0098237C">
        <w:trPr>
          <w:trHeight w:val="227"/>
        </w:trPr>
        <w:tc>
          <w:tcPr>
            <w:tcW w:w="5253" w:type="dxa"/>
            <w:shd w:val="clear" w:color="auto" w:fill="FFFFFF"/>
            <w:vAlign w:val="center"/>
          </w:tcPr>
          <w:p w14:paraId="2F83181E"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Better info. Guidance/consistency re PPE/safety</w:t>
            </w:r>
          </w:p>
        </w:tc>
        <w:tc>
          <w:tcPr>
            <w:tcW w:w="1136" w:type="dxa"/>
            <w:shd w:val="clear" w:color="auto" w:fill="FFFFFF"/>
            <w:vAlign w:val="center"/>
          </w:tcPr>
          <w:p w14:paraId="534105A6" w14:textId="77777777" w:rsidR="00F1333F" w:rsidRPr="00CC6774" w:rsidRDefault="00F1333F" w:rsidP="0098237C">
            <w:pPr>
              <w:spacing w:after="0" w:line="240" w:lineRule="auto"/>
              <w:jc w:val="center"/>
              <w:rPr>
                <w:rFonts w:ascii="Calibri" w:eastAsia="Times New Roman" w:hAnsi="Calibri" w:cs="Calibri"/>
                <w:color w:val="000000"/>
                <w:sz w:val="20"/>
                <w:szCs w:val="20"/>
                <w:lang w:eastAsia="en-GB"/>
              </w:rPr>
            </w:pPr>
            <w:r w:rsidRPr="00CC6774">
              <w:rPr>
                <w:rFonts w:ascii="Calibri" w:eastAsia="Times New Roman" w:hAnsi="Calibri" w:cs="Calibri"/>
                <w:color w:val="000000"/>
                <w:sz w:val="20"/>
                <w:szCs w:val="20"/>
                <w:lang w:eastAsia="en-GB"/>
              </w:rPr>
              <w:t>176</w:t>
            </w:r>
          </w:p>
        </w:tc>
        <w:tc>
          <w:tcPr>
            <w:tcW w:w="1549" w:type="dxa"/>
            <w:shd w:val="clear" w:color="auto" w:fill="FFFFFF"/>
            <w:vAlign w:val="center"/>
          </w:tcPr>
          <w:p w14:paraId="0082877A" w14:textId="77777777" w:rsidR="00F1333F" w:rsidRPr="00CC6774" w:rsidRDefault="00F1333F" w:rsidP="0098237C">
            <w:pPr>
              <w:spacing w:after="0" w:line="240" w:lineRule="auto"/>
              <w:jc w:val="center"/>
              <w:rPr>
                <w:rFonts w:ascii="Calibri" w:eastAsia="Times New Roman" w:hAnsi="Calibri" w:cs="Calibri"/>
                <w:color w:val="000000"/>
                <w:sz w:val="20"/>
                <w:szCs w:val="20"/>
                <w:lang w:eastAsia="en-GB"/>
              </w:rPr>
            </w:pPr>
            <w:r w:rsidRPr="00CC6774">
              <w:rPr>
                <w:rFonts w:ascii="Calibri" w:eastAsia="Times New Roman" w:hAnsi="Calibri" w:cs="Calibri"/>
                <w:color w:val="000000"/>
                <w:sz w:val="20"/>
                <w:szCs w:val="20"/>
                <w:lang w:eastAsia="en-GB"/>
              </w:rPr>
              <w:t>8.0%</w:t>
            </w:r>
          </w:p>
        </w:tc>
        <w:tc>
          <w:tcPr>
            <w:tcW w:w="1537" w:type="dxa"/>
            <w:vMerge/>
            <w:shd w:val="clear" w:color="auto" w:fill="FFFFFF"/>
            <w:vAlign w:val="center"/>
          </w:tcPr>
          <w:p w14:paraId="2A940274" w14:textId="77777777" w:rsidR="00F1333F" w:rsidRPr="00CC6774"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48887C49" w14:textId="77777777" w:rsidTr="0098237C">
        <w:trPr>
          <w:trHeight w:val="227"/>
        </w:trPr>
        <w:tc>
          <w:tcPr>
            <w:tcW w:w="5253" w:type="dxa"/>
            <w:tcBorders>
              <w:bottom w:val="single" w:sz="4" w:space="0" w:color="auto"/>
            </w:tcBorders>
            <w:shd w:val="clear" w:color="auto" w:fill="FFFFFF"/>
            <w:vAlign w:val="center"/>
          </w:tcPr>
          <w:p w14:paraId="1F528CE4"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Better quality PPE -standards; fitting/fit testing</w:t>
            </w:r>
          </w:p>
        </w:tc>
        <w:tc>
          <w:tcPr>
            <w:tcW w:w="1136" w:type="dxa"/>
            <w:tcBorders>
              <w:bottom w:val="single" w:sz="4" w:space="0" w:color="auto"/>
            </w:tcBorders>
            <w:shd w:val="clear" w:color="auto" w:fill="FFFFFF"/>
            <w:vAlign w:val="center"/>
          </w:tcPr>
          <w:p w14:paraId="3CF3CDF9" w14:textId="77777777" w:rsidR="00F1333F" w:rsidRPr="00CC6774" w:rsidRDefault="00F1333F" w:rsidP="0098237C">
            <w:pPr>
              <w:spacing w:after="0" w:line="240" w:lineRule="auto"/>
              <w:jc w:val="center"/>
              <w:rPr>
                <w:rFonts w:ascii="Calibri" w:eastAsia="Times New Roman" w:hAnsi="Calibri" w:cs="Calibri"/>
                <w:color w:val="000000"/>
                <w:sz w:val="20"/>
                <w:szCs w:val="20"/>
                <w:lang w:eastAsia="en-GB"/>
              </w:rPr>
            </w:pPr>
            <w:r w:rsidRPr="00CC6774">
              <w:rPr>
                <w:rFonts w:ascii="Calibri" w:eastAsia="Times New Roman" w:hAnsi="Calibri" w:cs="Calibri"/>
                <w:color w:val="000000"/>
                <w:sz w:val="20"/>
                <w:szCs w:val="20"/>
                <w:lang w:eastAsia="en-GB"/>
              </w:rPr>
              <w:t>157</w:t>
            </w:r>
          </w:p>
        </w:tc>
        <w:tc>
          <w:tcPr>
            <w:tcW w:w="1549" w:type="dxa"/>
            <w:tcBorders>
              <w:bottom w:val="single" w:sz="4" w:space="0" w:color="auto"/>
            </w:tcBorders>
            <w:shd w:val="clear" w:color="auto" w:fill="FFFFFF"/>
            <w:vAlign w:val="center"/>
          </w:tcPr>
          <w:p w14:paraId="7031A20F" w14:textId="77777777" w:rsidR="00F1333F" w:rsidRPr="00CC6774" w:rsidRDefault="00F1333F" w:rsidP="0098237C">
            <w:pPr>
              <w:spacing w:after="0" w:line="240" w:lineRule="auto"/>
              <w:jc w:val="center"/>
              <w:rPr>
                <w:rFonts w:ascii="Calibri" w:eastAsia="Times New Roman" w:hAnsi="Calibri" w:cs="Calibri"/>
                <w:color w:val="000000"/>
                <w:sz w:val="20"/>
                <w:szCs w:val="20"/>
                <w:lang w:eastAsia="en-GB"/>
              </w:rPr>
            </w:pPr>
            <w:r w:rsidRPr="00CC6774">
              <w:rPr>
                <w:rFonts w:ascii="Calibri" w:eastAsia="Times New Roman" w:hAnsi="Calibri" w:cs="Calibri"/>
                <w:color w:val="000000"/>
                <w:sz w:val="20"/>
                <w:szCs w:val="20"/>
                <w:lang w:eastAsia="en-GB"/>
              </w:rPr>
              <w:t>7.1%</w:t>
            </w:r>
          </w:p>
        </w:tc>
        <w:tc>
          <w:tcPr>
            <w:tcW w:w="1537" w:type="dxa"/>
            <w:vMerge/>
            <w:tcBorders>
              <w:bottom w:val="single" w:sz="4" w:space="0" w:color="auto"/>
            </w:tcBorders>
            <w:shd w:val="clear" w:color="auto" w:fill="FFFFFF"/>
            <w:vAlign w:val="center"/>
          </w:tcPr>
          <w:p w14:paraId="3B22FE74" w14:textId="77777777" w:rsidR="00F1333F" w:rsidRPr="00CC6774"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586EC17C" w14:textId="77777777" w:rsidTr="0098237C">
        <w:trPr>
          <w:trHeight w:val="227"/>
        </w:trPr>
        <w:tc>
          <w:tcPr>
            <w:tcW w:w="5253" w:type="dxa"/>
            <w:tcBorders>
              <w:right w:val="nil"/>
            </w:tcBorders>
            <w:shd w:val="clear" w:color="auto" w:fill="E7E6E6" w:themeFill="background2"/>
            <w:vAlign w:val="center"/>
          </w:tcPr>
          <w:p w14:paraId="3714D5AF" w14:textId="77777777" w:rsidR="00F1333F" w:rsidRPr="00BA72B5" w:rsidRDefault="00F1333F" w:rsidP="0098237C">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t xml:space="preserve">2. </w:t>
            </w:r>
            <w:r w:rsidRPr="00BA72B5">
              <w:rPr>
                <w:rFonts w:ascii="Calibri" w:eastAsia="Times New Roman" w:hAnsi="Calibri" w:cs="Calibri"/>
                <w:b/>
                <w:bCs/>
                <w:color w:val="000000"/>
                <w:sz w:val="20"/>
                <w:szCs w:val="20"/>
                <w:lang w:eastAsia="en-GB"/>
              </w:rPr>
              <w:t xml:space="preserve">Support to workforce </w:t>
            </w:r>
          </w:p>
        </w:tc>
        <w:tc>
          <w:tcPr>
            <w:tcW w:w="1136" w:type="dxa"/>
            <w:tcBorders>
              <w:left w:val="nil"/>
              <w:right w:val="nil"/>
            </w:tcBorders>
            <w:shd w:val="clear" w:color="auto" w:fill="E7E6E6" w:themeFill="background2"/>
            <w:vAlign w:val="center"/>
          </w:tcPr>
          <w:p w14:paraId="35567A42"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E7E6E6" w:themeFill="background2"/>
            <w:vAlign w:val="center"/>
          </w:tcPr>
          <w:p w14:paraId="519D0E17"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E7E6E6" w:themeFill="background2"/>
            <w:vAlign w:val="center"/>
          </w:tcPr>
          <w:p w14:paraId="11327993"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28.6%</w:t>
            </w:r>
          </w:p>
        </w:tc>
      </w:tr>
      <w:tr w:rsidR="00F1333F" w14:paraId="26CB6F52" w14:textId="77777777" w:rsidTr="0098237C">
        <w:trPr>
          <w:trHeight w:val="227"/>
        </w:trPr>
        <w:tc>
          <w:tcPr>
            <w:tcW w:w="5253" w:type="dxa"/>
            <w:shd w:val="clear" w:color="auto" w:fill="FFFFFF" w:themeFill="background1"/>
            <w:vAlign w:val="center"/>
          </w:tcPr>
          <w:p w14:paraId="2C019E05" w14:textId="77777777" w:rsidR="00F1333F" w:rsidRPr="000C39B5" w:rsidRDefault="00F1333F" w:rsidP="00F1333F">
            <w:pPr>
              <w:pStyle w:val="ListParagraph"/>
              <w:numPr>
                <w:ilvl w:val="0"/>
                <w:numId w:val="26"/>
              </w:numPr>
              <w:spacing w:after="0" w:line="240" w:lineRule="auto"/>
              <w:rPr>
                <w:rFonts w:ascii="Calibri" w:eastAsia="Times New Roman" w:hAnsi="Calibri" w:cs="Calibri"/>
                <w:b/>
                <w:bCs/>
                <w:color w:val="000000"/>
                <w:sz w:val="20"/>
                <w:szCs w:val="20"/>
                <w:lang w:eastAsia="en-GB"/>
              </w:rPr>
            </w:pPr>
            <w:r w:rsidRPr="000C39B5">
              <w:rPr>
                <w:rFonts w:ascii="Calibri" w:eastAsia="Times New Roman" w:hAnsi="Calibri" w:cs="Calibri"/>
                <w:color w:val="000000"/>
                <w:sz w:val="20"/>
                <w:szCs w:val="20"/>
                <w:lang w:eastAsia="en-GB"/>
              </w:rPr>
              <w:t>General point re support to workforce</w:t>
            </w:r>
          </w:p>
        </w:tc>
        <w:tc>
          <w:tcPr>
            <w:tcW w:w="1136" w:type="dxa"/>
            <w:shd w:val="clear" w:color="auto" w:fill="FFFFFF" w:themeFill="background1"/>
            <w:vAlign w:val="center"/>
          </w:tcPr>
          <w:p w14:paraId="5517F5D7"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r w:rsidRPr="00BA72B5">
              <w:rPr>
                <w:rFonts w:ascii="Calibri" w:eastAsia="Times New Roman" w:hAnsi="Calibri" w:cs="Calibri"/>
                <w:color w:val="000000"/>
                <w:sz w:val="20"/>
                <w:szCs w:val="20"/>
                <w:lang w:eastAsia="en-GB"/>
              </w:rPr>
              <w:t>161</w:t>
            </w:r>
          </w:p>
        </w:tc>
        <w:tc>
          <w:tcPr>
            <w:tcW w:w="1549" w:type="dxa"/>
            <w:shd w:val="clear" w:color="auto" w:fill="FFFFFF" w:themeFill="background1"/>
            <w:vAlign w:val="center"/>
          </w:tcPr>
          <w:p w14:paraId="133F12A6"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r w:rsidRPr="00BA72B5">
              <w:rPr>
                <w:rFonts w:ascii="Calibri" w:eastAsia="Times New Roman" w:hAnsi="Calibri" w:cs="Calibri"/>
                <w:color w:val="000000"/>
                <w:sz w:val="20"/>
                <w:szCs w:val="20"/>
                <w:lang w:eastAsia="en-GB"/>
              </w:rPr>
              <w:t>7.3%</w:t>
            </w:r>
          </w:p>
        </w:tc>
        <w:tc>
          <w:tcPr>
            <w:tcW w:w="1537" w:type="dxa"/>
            <w:vMerge/>
            <w:shd w:val="clear" w:color="auto" w:fill="E7E6E6" w:themeFill="background2"/>
            <w:vAlign w:val="center"/>
          </w:tcPr>
          <w:p w14:paraId="75BB201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7A578CEE" w14:textId="77777777" w:rsidTr="0098237C">
        <w:trPr>
          <w:trHeight w:val="227"/>
        </w:trPr>
        <w:tc>
          <w:tcPr>
            <w:tcW w:w="5253" w:type="dxa"/>
            <w:shd w:val="clear" w:color="auto" w:fill="FFFFFF" w:themeFill="background1"/>
            <w:vAlign w:val="center"/>
          </w:tcPr>
          <w:p w14:paraId="657A6997"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Mental health/wellbeing support</w:t>
            </w:r>
          </w:p>
        </w:tc>
        <w:tc>
          <w:tcPr>
            <w:tcW w:w="1136" w:type="dxa"/>
            <w:shd w:val="clear" w:color="auto" w:fill="FFFFFF" w:themeFill="background1"/>
            <w:vAlign w:val="center"/>
          </w:tcPr>
          <w:p w14:paraId="2431A6AA"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207</w:t>
            </w:r>
          </w:p>
        </w:tc>
        <w:tc>
          <w:tcPr>
            <w:tcW w:w="1549" w:type="dxa"/>
            <w:shd w:val="clear" w:color="auto" w:fill="FFFFFF" w:themeFill="background1"/>
            <w:vAlign w:val="center"/>
          </w:tcPr>
          <w:p w14:paraId="1FD39550"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9.4%</w:t>
            </w:r>
          </w:p>
        </w:tc>
        <w:tc>
          <w:tcPr>
            <w:tcW w:w="1537" w:type="dxa"/>
            <w:vMerge/>
            <w:shd w:val="clear" w:color="auto" w:fill="E7E6E6" w:themeFill="background2"/>
            <w:vAlign w:val="center"/>
          </w:tcPr>
          <w:p w14:paraId="1313D17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7C9FDE90" w14:textId="77777777" w:rsidTr="0098237C">
        <w:trPr>
          <w:trHeight w:val="227"/>
        </w:trPr>
        <w:tc>
          <w:tcPr>
            <w:tcW w:w="5253" w:type="dxa"/>
            <w:shd w:val="clear" w:color="auto" w:fill="FFFFFF" w:themeFill="background1"/>
            <w:vAlign w:val="center"/>
          </w:tcPr>
          <w:p w14:paraId="0BC68A57"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More training (generally)</w:t>
            </w:r>
          </w:p>
        </w:tc>
        <w:tc>
          <w:tcPr>
            <w:tcW w:w="1136" w:type="dxa"/>
            <w:shd w:val="clear" w:color="auto" w:fill="FFFFFF" w:themeFill="background1"/>
            <w:vAlign w:val="center"/>
          </w:tcPr>
          <w:p w14:paraId="5AB5D317"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119</w:t>
            </w:r>
          </w:p>
        </w:tc>
        <w:tc>
          <w:tcPr>
            <w:tcW w:w="1549" w:type="dxa"/>
            <w:shd w:val="clear" w:color="auto" w:fill="FFFFFF" w:themeFill="background1"/>
            <w:vAlign w:val="center"/>
          </w:tcPr>
          <w:p w14:paraId="0C700EFF"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5.4%</w:t>
            </w:r>
          </w:p>
        </w:tc>
        <w:tc>
          <w:tcPr>
            <w:tcW w:w="1537" w:type="dxa"/>
            <w:vMerge/>
            <w:shd w:val="clear" w:color="auto" w:fill="E7E6E6" w:themeFill="background2"/>
            <w:vAlign w:val="center"/>
          </w:tcPr>
          <w:p w14:paraId="41FC06DB"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512F792F" w14:textId="77777777" w:rsidTr="0098237C">
        <w:trPr>
          <w:trHeight w:val="227"/>
        </w:trPr>
        <w:tc>
          <w:tcPr>
            <w:tcW w:w="5253" w:type="dxa"/>
            <w:shd w:val="clear" w:color="auto" w:fill="FFFFFF" w:themeFill="background1"/>
            <w:vAlign w:val="center"/>
          </w:tcPr>
          <w:p w14:paraId="1C2A46CE"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Support for redeployees (e.g. better preparation)</w:t>
            </w:r>
          </w:p>
        </w:tc>
        <w:tc>
          <w:tcPr>
            <w:tcW w:w="1136" w:type="dxa"/>
            <w:shd w:val="clear" w:color="auto" w:fill="FFFFFF" w:themeFill="background1"/>
            <w:vAlign w:val="center"/>
          </w:tcPr>
          <w:p w14:paraId="1CEB167E"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91</w:t>
            </w:r>
          </w:p>
        </w:tc>
        <w:tc>
          <w:tcPr>
            <w:tcW w:w="1549" w:type="dxa"/>
            <w:shd w:val="clear" w:color="auto" w:fill="FFFFFF" w:themeFill="background1"/>
            <w:vAlign w:val="center"/>
          </w:tcPr>
          <w:p w14:paraId="01CAA875"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4.1%</w:t>
            </w:r>
          </w:p>
        </w:tc>
        <w:tc>
          <w:tcPr>
            <w:tcW w:w="1537" w:type="dxa"/>
            <w:vMerge/>
            <w:shd w:val="clear" w:color="auto" w:fill="E7E6E6" w:themeFill="background2"/>
            <w:vAlign w:val="center"/>
          </w:tcPr>
          <w:p w14:paraId="56AD4B52"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5035712D" w14:textId="77777777" w:rsidTr="0098237C">
        <w:trPr>
          <w:trHeight w:val="227"/>
        </w:trPr>
        <w:tc>
          <w:tcPr>
            <w:tcW w:w="5253" w:type="dxa"/>
            <w:shd w:val="clear" w:color="auto" w:fill="FFFFFF" w:themeFill="background1"/>
            <w:vAlign w:val="center"/>
          </w:tcPr>
          <w:p w14:paraId="2548DC3D"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Better/consistent clinical guidelines</w:t>
            </w:r>
          </w:p>
        </w:tc>
        <w:tc>
          <w:tcPr>
            <w:tcW w:w="1136" w:type="dxa"/>
            <w:shd w:val="clear" w:color="auto" w:fill="FFFFFF" w:themeFill="background1"/>
            <w:vAlign w:val="center"/>
          </w:tcPr>
          <w:p w14:paraId="7735D3AB"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49</w:t>
            </w:r>
          </w:p>
        </w:tc>
        <w:tc>
          <w:tcPr>
            <w:tcW w:w="1549" w:type="dxa"/>
            <w:shd w:val="clear" w:color="auto" w:fill="FFFFFF" w:themeFill="background1"/>
            <w:vAlign w:val="center"/>
          </w:tcPr>
          <w:p w14:paraId="67063A35"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2.2%</w:t>
            </w:r>
          </w:p>
        </w:tc>
        <w:tc>
          <w:tcPr>
            <w:tcW w:w="1537" w:type="dxa"/>
            <w:vMerge/>
            <w:shd w:val="clear" w:color="auto" w:fill="E7E6E6" w:themeFill="background2"/>
            <w:vAlign w:val="center"/>
          </w:tcPr>
          <w:p w14:paraId="74F4037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6F811D68" w14:textId="77777777" w:rsidTr="0098237C">
        <w:trPr>
          <w:trHeight w:val="227"/>
        </w:trPr>
        <w:tc>
          <w:tcPr>
            <w:tcW w:w="5253" w:type="dxa"/>
            <w:shd w:val="clear" w:color="auto" w:fill="FFFFFF" w:themeFill="background1"/>
            <w:vAlign w:val="center"/>
          </w:tcPr>
          <w:p w14:paraId="2D43A4E3"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Individual and team support</w:t>
            </w:r>
          </w:p>
        </w:tc>
        <w:tc>
          <w:tcPr>
            <w:tcW w:w="1136" w:type="dxa"/>
            <w:shd w:val="clear" w:color="auto" w:fill="FFFFFF" w:themeFill="background1"/>
            <w:vAlign w:val="center"/>
          </w:tcPr>
          <w:p w14:paraId="171974A1"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37</w:t>
            </w:r>
          </w:p>
        </w:tc>
        <w:tc>
          <w:tcPr>
            <w:tcW w:w="1549" w:type="dxa"/>
            <w:shd w:val="clear" w:color="auto" w:fill="FFFFFF" w:themeFill="background1"/>
            <w:vAlign w:val="center"/>
          </w:tcPr>
          <w:p w14:paraId="469C0800" w14:textId="77777777" w:rsidR="00F1333F" w:rsidRPr="00BA72B5"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w:t>
            </w:r>
          </w:p>
        </w:tc>
        <w:tc>
          <w:tcPr>
            <w:tcW w:w="1537" w:type="dxa"/>
            <w:vMerge/>
            <w:shd w:val="clear" w:color="auto" w:fill="E7E6E6" w:themeFill="background2"/>
            <w:vAlign w:val="center"/>
          </w:tcPr>
          <w:p w14:paraId="6AEBB4B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19C872DC" w14:textId="77777777" w:rsidTr="0098237C">
        <w:trPr>
          <w:trHeight w:val="227"/>
        </w:trPr>
        <w:tc>
          <w:tcPr>
            <w:tcW w:w="5253" w:type="dxa"/>
            <w:shd w:val="clear" w:color="auto" w:fill="FFFFFF" w:themeFill="background1"/>
            <w:vAlign w:val="center"/>
          </w:tcPr>
          <w:p w14:paraId="475216E4"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Preparation for critical situation/incidents</w:t>
            </w:r>
          </w:p>
        </w:tc>
        <w:tc>
          <w:tcPr>
            <w:tcW w:w="1136" w:type="dxa"/>
            <w:shd w:val="clear" w:color="auto" w:fill="FFFFFF" w:themeFill="background1"/>
            <w:vAlign w:val="center"/>
          </w:tcPr>
          <w:p w14:paraId="33450943"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36</w:t>
            </w:r>
          </w:p>
        </w:tc>
        <w:tc>
          <w:tcPr>
            <w:tcW w:w="1549" w:type="dxa"/>
            <w:shd w:val="clear" w:color="auto" w:fill="FFFFFF" w:themeFill="background1"/>
            <w:vAlign w:val="center"/>
          </w:tcPr>
          <w:p w14:paraId="7A81206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1.6%</w:t>
            </w:r>
          </w:p>
        </w:tc>
        <w:tc>
          <w:tcPr>
            <w:tcW w:w="1537" w:type="dxa"/>
            <w:vMerge/>
            <w:shd w:val="clear" w:color="auto" w:fill="E7E6E6" w:themeFill="background2"/>
            <w:vAlign w:val="center"/>
          </w:tcPr>
          <w:p w14:paraId="46C54A8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3179FB15" w14:textId="77777777" w:rsidTr="0098237C">
        <w:trPr>
          <w:trHeight w:val="227"/>
        </w:trPr>
        <w:tc>
          <w:tcPr>
            <w:tcW w:w="5253" w:type="dxa"/>
            <w:shd w:val="clear" w:color="auto" w:fill="FFFFFF" w:themeFill="background1"/>
            <w:vAlign w:val="center"/>
          </w:tcPr>
          <w:p w14:paraId="39EB31A5"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Clinical supervision /reflective practice/circle time – debriefs</w:t>
            </w:r>
          </w:p>
        </w:tc>
        <w:tc>
          <w:tcPr>
            <w:tcW w:w="1136" w:type="dxa"/>
            <w:shd w:val="clear" w:color="auto" w:fill="FFFFFF" w:themeFill="background1"/>
            <w:vAlign w:val="center"/>
          </w:tcPr>
          <w:p w14:paraId="0EDC6AF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22</w:t>
            </w:r>
          </w:p>
        </w:tc>
        <w:tc>
          <w:tcPr>
            <w:tcW w:w="1549" w:type="dxa"/>
            <w:shd w:val="clear" w:color="auto" w:fill="FFFFFF" w:themeFill="background1"/>
            <w:vAlign w:val="center"/>
          </w:tcPr>
          <w:p w14:paraId="390098B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w:t>
            </w:r>
          </w:p>
        </w:tc>
        <w:tc>
          <w:tcPr>
            <w:tcW w:w="1537" w:type="dxa"/>
            <w:vMerge/>
            <w:shd w:val="clear" w:color="auto" w:fill="E7E6E6" w:themeFill="background2"/>
            <w:vAlign w:val="center"/>
          </w:tcPr>
          <w:p w14:paraId="66F0730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07315696" w14:textId="77777777" w:rsidTr="0098237C">
        <w:trPr>
          <w:trHeight w:val="227"/>
        </w:trPr>
        <w:tc>
          <w:tcPr>
            <w:tcW w:w="5253" w:type="dxa"/>
            <w:shd w:val="clear" w:color="auto" w:fill="FFFFFF"/>
            <w:vAlign w:val="center"/>
          </w:tcPr>
          <w:p w14:paraId="2FA2342A"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specific forms of s</w:t>
            </w:r>
            <w:r w:rsidRPr="000C39B5">
              <w:rPr>
                <w:rFonts w:ascii="Calibri" w:eastAsia="Times New Roman" w:hAnsi="Calibri" w:cs="Calibri"/>
                <w:color w:val="000000"/>
                <w:sz w:val="20"/>
                <w:szCs w:val="20"/>
                <w:lang w:eastAsia="en-GB"/>
              </w:rPr>
              <w:t xml:space="preserve">upport </w:t>
            </w:r>
            <w:r>
              <w:rPr>
                <w:rFonts w:ascii="Calibri" w:eastAsia="Times New Roman" w:hAnsi="Calibri" w:cs="Calibri"/>
                <w:color w:val="000000"/>
                <w:sz w:val="20"/>
                <w:szCs w:val="20"/>
                <w:lang w:eastAsia="en-GB"/>
              </w:rPr>
              <w:t xml:space="preserve">e.g. </w:t>
            </w:r>
            <w:r w:rsidRPr="000C39B5">
              <w:rPr>
                <w:rFonts w:ascii="Calibri" w:eastAsia="Times New Roman" w:hAnsi="Calibri" w:cs="Calibri"/>
                <w:color w:val="000000"/>
                <w:sz w:val="20"/>
                <w:szCs w:val="20"/>
                <w:lang w:eastAsia="en-GB"/>
              </w:rPr>
              <w:t>for returners</w:t>
            </w:r>
            <w:r>
              <w:rPr>
                <w:rFonts w:ascii="Calibri" w:eastAsia="Times New Roman" w:hAnsi="Calibri" w:cs="Calibri"/>
                <w:color w:val="000000"/>
                <w:sz w:val="20"/>
                <w:szCs w:val="20"/>
                <w:lang w:eastAsia="en-GB"/>
              </w:rPr>
              <w:t>, students, newly registered and starter, temporary staff, working outside normal speciality, training time/facilities and trauma prevention.</w:t>
            </w:r>
          </w:p>
        </w:tc>
        <w:tc>
          <w:tcPr>
            <w:tcW w:w="1136" w:type="dxa"/>
            <w:shd w:val="clear" w:color="auto" w:fill="FFFFFF"/>
            <w:vAlign w:val="center"/>
          </w:tcPr>
          <w:p w14:paraId="7CB7F96F"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33</w:t>
            </w:r>
          </w:p>
        </w:tc>
        <w:tc>
          <w:tcPr>
            <w:tcW w:w="1549" w:type="dxa"/>
            <w:shd w:val="clear" w:color="auto" w:fill="FFFFFF"/>
            <w:vAlign w:val="center"/>
          </w:tcPr>
          <w:p w14:paraId="38E910C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1.6%</w:t>
            </w:r>
          </w:p>
        </w:tc>
        <w:tc>
          <w:tcPr>
            <w:tcW w:w="1537" w:type="dxa"/>
            <w:vMerge/>
            <w:shd w:val="clear" w:color="auto" w:fill="FFFFFF"/>
            <w:vAlign w:val="center"/>
          </w:tcPr>
          <w:p w14:paraId="6035B36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6D63B98E" w14:textId="77777777" w:rsidTr="0098237C">
        <w:trPr>
          <w:trHeight w:val="227"/>
        </w:trPr>
        <w:tc>
          <w:tcPr>
            <w:tcW w:w="5253" w:type="dxa"/>
            <w:tcBorders>
              <w:right w:val="nil"/>
            </w:tcBorders>
            <w:shd w:val="clear" w:color="auto" w:fill="E7E6E6" w:themeFill="background2"/>
            <w:vAlign w:val="center"/>
          </w:tcPr>
          <w:p w14:paraId="0AD360E2" w14:textId="77777777" w:rsidR="00F1333F" w:rsidRDefault="00F1333F" w:rsidP="0098237C">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t xml:space="preserve">3. Better Communication  </w:t>
            </w:r>
          </w:p>
        </w:tc>
        <w:tc>
          <w:tcPr>
            <w:tcW w:w="1136" w:type="dxa"/>
            <w:tcBorders>
              <w:left w:val="nil"/>
              <w:right w:val="nil"/>
            </w:tcBorders>
            <w:shd w:val="clear" w:color="auto" w:fill="E7E6E6" w:themeFill="background2"/>
            <w:vAlign w:val="center"/>
          </w:tcPr>
          <w:p w14:paraId="6A386DE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E7E6E6" w:themeFill="background2"/>
            <w:vAlign w:val="center"/>
          </w:tcPr>
          <w:p w14:paraId="11DD32C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E7E6E6" w:themeFill="background2"/>
            <w:vAlign w:val="center"/>
          </w:tcPr>
          <w:p w14:paraId="6DF1B96F"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21.9%</w:t>
            </w:r>
          </w:p>
        </w:tc>
      </w:tr>
      <w:tr w:rsidR="00F1333F" w14:paraId="23F83DFC" w14:textId="77777777" w:rsidTr="0098237C">
        <w:trPr>
          <w:trHeight w:val="227"/>
        </w:trPr>
        <w:tc>
          <w:tcPr>
            <w:tcW w:w="5253" w:type="dxa"/>
            <w:shd w:val="clear" w:color="auto" w:fill="FFFFFF"/>
            <w:vAlign w:val="center"/>
          </w:tcPr>
          <w:p w14:paraId="25D25B86"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 xml:space="preserve">General point </w:t>
            </w:r>
            <w:r w:rsidRPr="00FF5DAD">
              <w:rPr>
                <w:rFonts w:ascii="Calibri" w:eastAsia="Times New Roman" w:hAnsi="Calibri" w:cs="Calibri"/>
                <w:color w:val="000000"/>
                <w:sz w:val="20"/>
                <w:szCs w:val="20"/>
                <w:lang w:eastAsia="en-GB"/>
              </w:rPr>
              <w:t>regarding better communication needed</w:t>
            </w:r>
          </w:p>
        </w:tc>
        <w:tc>
          <w:tcPr>
            <w:tcW w:w="1136" w:type="dxa"/>
            <w:shd w:val="clear" w:color="auto" w:fill="FFFFFF"/>
            <w:vAlign w:val="center"/>
          </w:tcPr>
          <w:p w14:paraId="120DDC8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101</w:t>
            </w:r>
          </w:p>
        </w:tc>
        <w:tc>
          <w:tcPr>
            <w:tcW w:w="1549" w:type="dxa"/>
            <w:shd w:val="clear" w:color="auto" w:fill="FFFFFF"/>
            <w:vAlign w:val="center"/>
          </w:tcPr>
          <w:p w14:paraId="38D2E1E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4.6%</w:t>
            </w:r>
          </w:p>
        </w:tc>
        <w:tc>
          <w:tcPr>
            <w:tcW w:w="1537" w:type="dxa"/>
            <w:vMerge/>
            <w:shd w:val="clear" w:color="auto" w:fill="FFFFFF"/>
            <w:vAlign w:val="center"/>
          </w:tcPr>
          <w:p w14:paraId="0D30CB6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75518468" w14:textId="77777777" w:rsidTr="0098237C">
        <w:trPr>
          <w:trHeight w:val="227"/>
        </w:trPr>
        <w:tc>
          <w:tcPr>
            <w:tcW w:w="5253" w:type="dxa"/>
            <w:shd w:val="clear" w:color="auto" w:fill="FFFFFF"/>
            <w:vAlign w:val="center"/>
          </w:tcPr>
          <w:p w14:paraId="056EA0ED"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Listen to staff</w:t>
            </w:r>
            <w:r>
              <w:rPr>
                <w:rFonts w:ascii="Calibri" w:eastAsia="Times New Roman" w:hAnsi="Calibri" w:cs="Calibri"/>
                <w:color w:val="000000"/>
                <w:sz w:val="20"/>
                <w:szCs w:val="20"/>
                <w:lang w:eastAsia="en-GB"/>
              </w:rPr>
              <w:t xml:space="preserve"> more</w:t>
            </w:r>
          </w:p>
        </w:tc>
        <w:tc>
          <w:tcPr>
            <w:tcW w:w="1136" w:type="dxa"/>
            <w:shd w:val="clear" w:color="auto" w:fill="FFFFFF"/>
            <w:vAlign w:val="center"/>
          </w:tcPr>
          <w:p w14:paraId="0020564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49</w:t>
            </w:r>
          </w:p>
        </w:tc>
        <w:tc>
          <w:tcPr>
            <w:tcW w:w="1549" w:type="dxa"/>
            <w:shd w:val="clear" w:color="auto" w:fill="FFFFFF"/>
            <w:vAlign w:val="center"/>
          </w:tcPr>
          <w:p w14:paraId="739B964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2.2%</w:t>
            </w:r>
          </w:p>
        </w:tc>
        <w:tc>
          <w:tcPr>
            <w:tcW w:w="1537" w:type="dxa"/>
            <w:vMerge/>
            <w:shd w:val="clear" w:color="auto" w:fill="FFFFFF"/>
            <w:vAlign w:val="center"/>
          </w:tcPr>
          <w:p w14:paraId="32E0CE2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40862B7F" w14:textId="77777777" w:rsidTr="0098237C">
        <w:trPr>
          <w:trHeight w:val="227"/>
        </w:trPr>
        <w:tc>
          <w:tcPr>
            <w:tcW w:w="5253" w:type="dxa"/>
            <w:shd w:val="clear" w:color="auto" w:fill="FFFFFF"/>
            <w:vAlign w:val="center"/>
          </w:tcPr>
          <w:p w14:paraId="53518C9B"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Improve Communication re COVID-19- Clarity/quality/honesty/timely</w:t>
            </w:r>
          </w:p>
        </w:tc>
        <w:tc>
          <w:tcPr>
            <w:tcW w:w="1136" w:type="dxa"/>
            <w:shd w:val="clear" w:color="auto" w:fill="FFFFFF"/>
            <w:vAlign w:val="center"/>
          </w:tcPr>
          <w:p w14:paraId="7A8BF5D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316</w:t>
            </w:r>
          </w:p>
        </w:tc>
        <w:tc>
          <w:tcPr>
            <w:tcW w:w="1549" w:type="dxa"/>
            <w:shd w:val="clear" w:color="auto" w:fill="FFFFFF"/>
            <w:vAlign w:val="center"/>
          </w:tcPr>
          <w:p w14:paraId="666329A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14.3%</w:t>
            </w:r>
          </w:p>
        </w:tc>
        <w:tc>
          <w:tcPr>
            <w:tcW w:w="1537" w:type="dxa"/>
            <w:vMerge/>
            <w:shd w:val="clear" w:color="auto" w:fill="FFFFFF"/>
            <w:vAlign w:val="center"/>
          </w:tcPr>
          <w:p w14:paraId="0541988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5BA37536" w14:textId="77777777" w:rsidTr="0098237C">
        <w:trPr>
          <w:trHeight w:val="227"/>
        </w:trPr>
        <w:tc>
          <w:tcPr>
            <w:tcW w:w="5253" w:type="dxa"/>
            <w:shd w:val="clear" w:color="auto" w:fill="FFFFFF"/>
            <w:vAlign w:val="center"/>
          </w:tcPr>
          <w:p w14:paraId="763F6B8B"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Evidence base for intervention decisions</w:t>
            </w:r>
          </w:p>
        </w:tc>
        <w:tc>
          <w:tcPr>
            <w:tcW w:w="1136" w:type="dxa"/>
            <w:shd w:val="clear" w:color="auto" w:fill="FFFFFF"/>
            <w:vAlign w:val="center"/>
          </w:tcPr>
          <w:p w14:paraId="7A0DAD7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64</w:t>
            </w:r>
          </w:p>
        </w:tc>
        <w:tc>
          <w:tcPr>
            <w:tcW w:w="1549" w:type="dxa"/>
            <w:shd w:val="clear" w:color="auto" w:fill="FFFFFF"/>
            <w:vAlign w:val="center"/>
          </w:tcPr>
          <w:p w14:paraId="79C5166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w:t>
            </w:r>
          </w:p>
        </w:tc>
        <w:tc>
          <w:tcPr>
            <w:tcW w:w="1537" w:type="dxa"/>
            <w:vMerge/>
            <w:shd w:val="clear" w:color="auto" w:fill="FFFFFF"/>
            <w:vAlign w:val="center"/>
          </w:tcPr>
          <w:p w14:paraId="18FA7692"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43DF51D7" w14:textId="77777777" w:rsidTr="0098237C">
        <w:trPr>
          <w:trHeight w:val="227"/>
        </w:trPr>
        <w:tc>
          <w:tcPr>
            <w:tcW w:w="5253" w:type="dxa"/>
            <w:tcBorders>
              <w:bottom w:val="single" w:sz="4" w:space="0" w:color="auto"/>
            </w:tcBorders>
            <w:shd w:val="clear" w:color="auto" w:fill="FFFFFF"/>
            <w:vAlign w:val="center"/>
          </w:tcPr>
          <w:p w14:paraId="28D47EF9"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improved communication – team talks, p</w:t>
            </w:r>
            <w:r w:rsidRPr="000C39B5">
              <w:rPr>
                <w:rFonts w:ascii="Calibri" w:eastAsia="Times New Roman" w:hAnsi="Calibri" w:cs="Calibri"/>
                <w:color w:val="000000"/>
                <w:sz w:val="20"/>
                <w:szCs w:val="20"/>
                <w:lang w:eastAsia="en-GB"/>
              </w:rPr>
              <w:t>ublic communication/guidance e.g., patients staying at home</w:t>
            </w:r>
          </w:p>
        </w:tc>
        <w:tc>
          <w:tcPr>
            <w:tcW w:w="1136" w:type="dxa"/>
            <w:tcBorders>
              <w:bottom w:val="single" w:sz="4" w:space="0" w:color="auto"/>
            </w:tcBorders>
            <w:shd w:val="clear" w:color="auto" w:fill="FFFFFF"/>
            <w:vAlign w:val="center"/>
          </w:tcPr>
          <w:p w14:paraId="7B17CE93"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w:t>
            </w:r>
          </w:p>
        </w:tc>
        <w:tc>
          <w:tcPr>
            <w:tcW w:w="1549" w:type="dxa"/>
            <w:tcBorders>
              <w:bottom w:val="single" w:sz="4" w:space="0" w:color="auto"/>
            </w:tcBorders>
            <w:shd w:val="clear" w:color="auto" w:fill="FFFFFF"/>
            <w:vAlign w:val="center"/>
          </w:tcPr>
          <w:p w14:paraId="5B5CDF7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&lt;1%</w:t>
            </w:r>
          </w:p>
        </w:tc>
        <w:tc>
          <w:tcPr>
            <w:tcW w:w="1537" w:type="dxa"/>
            <w:vMerge/>
            <w:tcBorders>
              <w:bottom w:val="single" w:sz="4" w:space="0" w:color="auto"/>
            </w:tcBorders>
            <w:shd w:val="clear" w:color="auto" w:fill="FFFFFF"/>
            <w:vAlign w:val="center"/>
          </w:tcPr>
          <w:p w14:paraId="14F631C0"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75F91332" w14:textId="77777777" w:rsidTr="0098237C">
        <w:trPr>
          <w:trHeight w:val="227"/>
        </w:trPr>
        <w:tc>
          <w:tcPr>
            <w:tcW w:w="5253" w:type="dxa"/>
            <w:tcBorders>
              <w:right w:val="nil"/>
            </w:tcBorders>
            <w:shd w:val="clear" w:color="auto" w:fill="E7E6E6" w:themeFill="background2"/>
            <w:vAlign w:val="center"/>
          </w:tcPr>
          <w:p w14:paraId="69537CB2" w14:textId="77777777" w:rsidR="00F1333F" w:rsidRDefault="00F1333F" w:rsidP="0098237C">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t>4. Pay/Rewards</w:t>
            </w:r>
          </w:p>
        </w:tc>
        <w:tc>
          <w:tcPr>
            <w:tcW w:w="1136" w:type="dxa"/>
            <w:tcBorders>
              <w:left w:val="nil"/>
              <w:right w:val="nil"/>
            </w:tcBorders>
            <w:shd w:val="clear" w:color="auto" w:fill="E7E6E6" w:themeFill="background2"/>
            <w:vAlign w:val="center"/>
          </w:tcPr>
          <w:p w14:paraId="42E39F7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E7E6E6" w:themeFill="background2"/>
            <w:vAlign w:val="center"/>
          </w:tcPr>
          <w:p w14:paraId="31697A2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E7E6E6" w:themeFill="background2"/>
            <w:vAlign w:val="center"/>
          </w:tcPr>
          <w:p w14:paraId="3680603F"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20.6%</w:t>
            </w:r>
          </w:p>
        </w:tc>
      </w:tr>
      <w:tr w:rsidR="00F1333F" w14:paraId="75AD7477" w14:textId="77777777" w:rsidTr="0098237C">
        <w:trPr>
          <w:trHeight w:val="227"/>
        </w:trPr>
        <w:tc>
          <w:tcPr>
            <w:tcW w:w="5253" w:type="dxa"/>
            <w:shd w:val="clear" w:color="auto" w:fill="FFFFFF"/>
            <w:vAlign w:val="center"/>
          </w:tcPr>
          <w:p w14:paraId="6F625BD9"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 xml:space="preserve">General point re </w:t>
            </w:r>
            <w:r>
              <w:rPr>
                <w:rFonts w:ascii="Calibri" w:eastAsia="Times New Roman" w:hAnsi="Calibri" w:cs="Calibri"/>
                <w:color w:val="000000"/>
                <w:sz w:val="20"/>
                <w:szCs w:val="20"/>
                <w:lang w:eastAsia="en-GB"/>
              </w:rPr>
              <w:t>improving P</w:t>
            </w:r>
            <w:r w:rsidRPr="000C39B5">
              <w:rPr>
                <w:rFonts w:ascii="Calibri" w:eastAsia="Times New Roman" w:hAnsi="Calibri" w:cs="Calibri"/>
                <w:color w:val="000000"/>
                <w:sz w:val="20"/>
                <w:szCs w:val="20"/>
                <w:lang w:eastAsia="en-GB"/>
              </w:rPr>
              <w:t>ay/Rewards</w:t>
            </w:r>
            <w:r>
              <w:rPr>
                <w:rFonts w:ascii="Calibri" w:eastAsia="Times New Roman" w:hAnsi="Calibri" w:cs="Calibri"/>
                <w:color w:val="000000"/>
                <w:sz w:val="20"/>
                <w:szCs w:val="20"/>
                <w:lang w:eastAsia="en-GB"/>
              </w:rPr>
              <w:t xml:space="preserve"> </w:t>
            </w:r>
          </w:p>
        </w:tc>
        <w:tc>
          <w:tcPr>
            <w:tcW w:w="1136" w:type="dxa"/>
            <w:shd w:val="clear" w:color="auto" w:fill="FFFFFF"/>
            <w:vAlign w:val="center"/>
          </w:tcPr>
          <w:p w14:paraId="2B6A893F"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w:t>
            </w:r>
          </w:p>
        </w:tc>
        <w:tc>
          <w:tcPr>
            <w:tcW w:w="1549" w:type="dxa"/>
            <w:shd w:val="clear" w:color="auto" w:fill="FFFFFF"/>
            <w:vAlign w:val="center"/>
          </w:tcPr>
          <w:p w14:paraId="312001A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0.9%</w:t>
            </w:r>
          </w:p>
        </w:tc>
        <w:tc>
          <w:tcPr>
            <w:tcW w:w="1537" w:type="dxa"/>
            <w:vMerge/>
            <w:shd w:val="clear" w:color="auto" w:fill="FFFFFF"/>
            <w:vAlign w:val="center"/>
          </w:tcPr>
          <w:p w14:paraId="33EBBC8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4DE8E01F" w14:textId="77777777" w:rsidTr="0098237C">
        <w:trPr>
          <w:trHeight w:val="227"/>
        </w:trPr>
        <w:tc>
          <w:tcPr>
            <w:tcW w:w="5253" w:type="dxa"/>
            <w:shd w:val="clear" w:color="auto" w:fill="FFFFFF"/>
            <w:vAlign w:val="center"/>
          </w:tcPr>
          <w:p w14:paraId="1A59F41E"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Improved/more/better pay</w:t>
            </w:r>
          </w:p>
        </w:tc>
        <w:tc>
          <w:tcPr>
            <w:tcW w:w="1136" w:type="dxa"/>
            <w:shd w:val="clear" w:color="auto" w:fill="FFFFFF"/>
            <w:vAlign w:val="center"/>
          </w:tcPr>
          <w:p w14:paraId="07F6D22F"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329</w:t>
            </w:r>
          </w:p>
        </w:tc>
        <w:tc>
          <w:tcPr>
            <w:tcW w:w="1549" w:type="dxa"/>
            <w:shd w:val="clear" w:color="auto" w:fill="FFFFFF"/>
            <w:vAlign w:val="center"/>
          </w:tcPr>
          <w:p w14:paraId="22E9F9CB"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14.9%</w:t>
            </w:r>
          </w:p>
        </w:tc>
        <w:tc>
          <w:tcPr>
            <w:tcW w:w="1537" w:type="dxa"/>
            <w:vMerge/>
            <w:shd w:val="clear" w:color="auto" w:fill="FFFFFF"/>
            <w:vAlign w:val="center"/>
          </w:tcPr>
          <w:p w14:paraId="05209460"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64C3260D" w14:textId="77777777" w:rsidTr="0098237C">
        <w:trPr>
          <w:trHeight w:val="227"/>
        </w:trPr>
        <w:tc>
          <w:tcPr>
            <w:tcW w:w="5253" w:type="dxa"/>
            <w:shd w:val="clear" w:color="auto" w:fill="FFFFFF"/>
            <w:vAlign w:val="center"/>
          </w:tcPr>
          <w:p w14:paraId="79EAD668"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Paid o</w:t>
            </w:r>
            <w:r w:rsidRPr="000C39B5">
              <w:rPr>
                <w:rFonts w:ascii="Calibri" w:eastAsia="Times New Roman" w:hAnsi="Calibri" w:cs="Calibri"/>
                <w:color w:val="000000"/>
                <w:sz w:val="20"/>
                <w:szCs w:val="20"/>
                <w:lang w:eastAsia="en-GB"/>
              </w:rPr>
              <w:t>vertime</w:t>
            </w:r>
            <w:r>
              <w:rPr>
                <w:rFonts w:ascii="Calibri" w:eastAsia="Times New Roman" w:hAnsi="Calibri" w:cs="Calibri"/>
                <w:color w:val="000000"/>
                <w:sz w:val="20"/>
                <w:szCs w:val="20"/>
                <w:lang w:eastAsia="en-GB"/>
              </w:rPr>
              <w:t xml:space="preserve"> (currently unpaid)</w:t>
            </w:r>
          </w:p>
        </w:tc>
        <w:tc>
          <w:tcPr>
            <w:tcW w:w="1136" w:type="dxa"/>
            <w:shd w:val="clear" w:color="auto" w:fill="FFFFFF"/>
            <w:vAlign w:val="center"/>
          </w:tcPr>
          <w:p w14:paraId="4130491F"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45</w:t>
            </w:r>
          </w:p>
        </w:tc>
        <w:tc>
          <w:tcPr>
            <w:tcW w:w="1549" w:type="dxa"/>
            <w:shd w:val="clear" w:color="auto" w:fill="FFFFFF"/>
            <w:vAlign w:val="center"/>
          </w:tcPr>
          <w:p w14:paraId="7471EF1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w:t>
            </w:r>
          </w:p>
        </w:tc>
        <w:tc>
          <w:tcPr>
            <w:tcW w:w="1537" w:type="dxa"/>
            <w:vMerge/>
            <w:shd w:val="clear" w:color="auto" w:fill="FFFFFF"/>
            <w:vAlign w:val="center"/>
          </w:tcPr>
          <w:p w14:paraId="51EF4F5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4535ECE2" w14:textId="77777777" w:rsidTr="0098237C">
        <w:trPr>
          <w:trHeight w:val="227"/>
        </w:trPr>
        <w:tc>
          <w:tcPr>
            <w:tcW w:w="5253" w:type="dxa"/>
            <w:shd w:val="clear" w:color="auto" w:fill="FFFFFF"/>
            <w:vAlign w:val="center"/>
          </w:tcPr>
          <w:p w14:paraId="2D97A713"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Tax relief</w:t>
            </w:r>
            <w:r>
              <w:rPr>
                <w:rFonts w:ascii="Calibri" w:eastAsia="Times New Roman" w:hAnsi="Calibri" w:cs="Calibri"/>
                <w:color w:val="000000"/>
                <w:sz w:val="20"/>
                <w:szCs w:val="20"/>
                <w:lang w:eastAsia="en-GB"/>
              </w:rPr>
              <w:t xml:space="preserve"> improvement</w:t>
            </w:r>
          </w:p>
        </w:tc>
        <w:tc>
          <w:tcPr>
            <w:tcW w:w="1136" w:type="dxa"/>
            <w:shd w:val="clear" w:color="auto" w:fill="FFFFFF"/>
            <w:vAlign w:val="center"/>
          </w:tcPr>
          <w:p w14:paraId="2DF16263"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42</w:t>
            </w:r>
          </w:p>
        </w:tc>
        <w:tc>
          <w:tcPr>
            <w:tcW w:w="1549" w:type="dxa"/>
            <w:shd w:val="clear" w:color="auto" w:fill="FFFFFF"/>
            <w:vAlign w:val="center"/>
          </w:tcPr>
          <w:p w14:paraId="20584BA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1.9%</w:t>
            </w:r>
          </w:p>
        </w:tc>
        <w:tc>
          <w:tcPr>
            <w:tcW w:w="1537" w:type="dxa"/>
            <w:vMerge/>
            <w:shd w:val="clear" w:color="auto" w:fill="FFFFFF"/>
            <w:vAlign w:val="center"/>
          </w:tcPr>
          <w:p w14:paraId="765C124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06BE5F20" w14:textId="77777777" w:rsidTr="0098237C">
        <w:trPr>
          <w:trHeight w:val="227"/>
        </w:trPr>
        <w:tc>
          <w:tcPr>
            <w:tcW w:w="5253" w:type="dxa"/>
            <w:shd w:val="clear" w:color="auto" w:fill="FFFFFF"/>
            <w:vAlign w:val="center"/>
          </w:tcPr>
          <w:p w14:paraId="40CD71D8"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‘Danger</w:t>
            </w:r>
            <w:r>
              <w:rPr>
                <w:rFonts w:ascii="Calibri" w:eastAsia="Times New Roman" w:hAnsi="Calibri" w:cs="Calibri"/>
                <w:color w:val="000000"/>
                <w:sz w:val="20"/>
                <w:szCs w:val="20"/>
                <w:lang w:eastAsia="en-GB"/>
              </w:rPr>
              <w:t xml:space="preserve"> </w:t>
            </w:r>
            <w:r w:rsidRPr="000C39B5">
              <w:rPr>
                <w:rFonts w:ascii="Calibri" w:eastAsia="Times New Roman" w:hAnsi="Calibri" w:cs="Calibri"/>
                <w:color w:val="000000"/>
                <w:sz w:val="20"/>
                <w:szCs w:val="20"/>
                <w:lang w:eastAsia="en-GB"/>
              </w:rPr>
              <w:t>pay</w:t>
            </w:r>
            <w:r>
              <w:rPr>
                <w:rFonts w:ascii="Calibri" w:eastAsia="Times New Roman" w:hAnsi="Calibri" w:cs="Calibri"/>
                <w:color w:val="000000"/>
                <w:sz w:val="20"/>
                <w:szCs w:val="20"/>
                <w:lang w:eastAsia="en-GB"/>
              </w:rPr>
              <w:t>’</w:t>
            </w:r>
            <w:r w:rsidRPr="000C39B5">
              <w:rPr>
                <w:rFonts w:ascii="Calibri" w:eastAsia="Times New Roman" w:hAnsi="Calibri" w:cs="Calibri"/>
                <w:color w:val="000000"/>
                <w:sz w:val="20"/>
                <w:szCs w:val="20"/>
                <w:lang w:eastAsia="en-GB"/>
              </w:rPr>
              <w:t>; better indemnity cover/Life Insurance</w:t>
            </w:r>
          </w:p>
        </w:tc>
        <w:tc>
          <w:tcPr>
            <w:tcW w:w="1136" w:type="dxa"/>
            <w:shd w:val="clear" w:color="auto" w:fill="FFFFFF"/>
            <w:vAlign w:val="center"/>
          </w:tcPr>
          <w:p w14:paraId="249539D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37</w:t>
            </w:r>
          </w:p>
        </w:tc>
        <w:tc>
          <w:tcPr>
            <w:tcW w:w="1549" w:type="dxa"/>
            <w:shd w:val="clear" w:color="auto" w:fill="FFFFFF"/>
            <w:vAlign w:val="center"/>
          </w:tcPr>
          <w:p w14:paraId="0BD8ED2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w:t>
            </w:r>
          </w:p>
        </w:tc>
        <w:tc>
          <w:tcPr>
            <w:tcW w:w="1537" w:type="dxa"/>
            <w:vMerge/>
            <w:shd w:val="clear" w:color="auto" w:fill="FFFFFF"/>
            <w:vAlign w:val="center"/>
          </w:tcPr>
          <w:p w14:paraId="1C0F01A2"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7C57AC1D" w14:textId="77777777" w:rsidTr="0098237C">
        <w:trPr>
          <w:trHeight w:val="227"/>
        </w:trPr>
        <w:tc>
          <w:tcPr>
            <w:tcW w:w="5253" w:type="dxa"/>
            <w:shd w:val="clear" w:color="auto" w:fill="FFFFFF"/>
            <w:vAlign w:val="center"/>
          </w:tcPr>
          <w:p w14:paraId="5053F5BD" w14:textId="77777777" w:rsidR="00F1333F" w:rsidRPr="000C39B5"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0C39B5">
              <w:rPr>
                <w:rFonts w:ascii="Calibri" w:eastAsia="Times New Roman" w:hAnsi="Calibri" w:cs="Calibri"/>
                <w:color w:val="000000"/>
                <w:sz w:val="20"/>
                <w:szCs w:val="20"/>
                <w:lang w:eastAsia="en-GB"/>
              </w:rPr>
              <w:t>Reward unspecified</w:t>
            </w:r>
            <w:r>
              <w:rPr>
                <w:rFonts w:ascii="Calibri" w:eastAsia="Times New Roman" w:hAnsi="Calibri" w:cs="Calibri"/>
                <w:color w:val="000000"/>
                <w:sz w:val="20"/>
                <w:szCs w:val="20"/>
                <w:lang w:eastAsia="en-GB"/>
              </w:rPr>
              <w:t xml:space="preserve"> or other </w:t>
            </w:r>
            <w:r w:rsidRPr="000C39B5">
              <w:rPr>
                <w:rFonts w:ascii="Calibri" w:eastAsia="Times New Roman" w:hAnsi="Calibri" w:cs="Calibri"/>
                <w:color w:val="000000"/>
                <w:sz w:val="20"/>
                <w:szCs w:val="20"/>
                <w:lang w:eastAsia="en-GB"/>
              </w:rPr>
              <w:t>(e.g. free registration)</w:t>
            </w:r>
          </w:p>
        </w:tc>
        <w:tc>
          <w:tcPr>
            <w:tcW w:w="1136" w:type="dxa"/>
            <w:shd w:val="clear" w:color="auto" w:fill="FFFFFF"/>
            <w:vAlign w:val="center"/>
          </w:tcPr>
          <w:p w14:paraId="4007267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37</w:t>
            </w:r>
          </w:p>
        </w:tc>
        <w:tc>
          <w:tcPr>
            <w:tcW w:w="1549" w:type="dxa"/>
            <w:shd w:val="clear" w:color="auto" w:fill="FFFFFF"/>
            <w:vAlign w:val="center"/>
          </w:tcPr>
          <w:p w14:paraId="6D5B2553"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w:t>
            </w:r>
          </w:p>
        </w:tc>
        <w:tc>
          <w:tcPr>
            <w:tcW w:w="1537" w:type="dxa"/>
            <w:vMerge/>
            <w:shd w:val="clear" w:color="auto" w:fill="FFFFFF"/>
            <w:vAlign w:val="center"/>
          </w:tcPr>
          <w:p w14:paraId="5CB3E4A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6F54E43D" w14:textId="77777777" w:rsidTr="0098237C">
        <w:trPr>
          <w:trHeight w:val="227"/>
        </w:trPr>
        <w:tc>
          <w:tcPr>
            <w:tcW w:w="5253" w:type="dxa"/>
            <w:tcBorders>
              <w:right w:val="nil"/>
            </w:tcBorders>
            <w:shd w:val="clear" w:color="auto" w:fill="E7E6E6" w:themeFill="background2"/>
            <w:vAlign w:val="center"/>
          </w:tcPr>
          <w:p w14:paraId="4A72BF62" w14:textId="77777777" w:rsidR="00F1333F" w:rsidRDefault="00F1333F" w:rsidP="0098237C">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t>5. COVID-19 Testing and Isolating</w:t>
            </w:r>
          </w:p>
        </w:tc>
        <w:tc>
          <w:tcPr>
            <w:tcW w:w="1136" w:type="dxa"/>
            <w:tcBorders>
              <w:left w:val="nil"/>
              <w:right w:val="nil"/>
            </w:tcBorders>
            <w:shd w:val="clear" w:color="auto" w:fill="E7E6E6" w:themeFill="background2"/>
            <w:vAlign w:val="center"/>
          </w:tcPr>
          <w:p w14:paraId="2F24ED5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E7E6E6" w:themeFill="background2"/>
            <w:vAlign w:val="center"/>
          </w:tcPr>
          <w:p w14:paraId="36B1FB2C"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E7E6E6" w:themeFill="background2"/>
            <w:vAlign w:val="center"/>
          </w:tcPr>
          <w:p w14:paraId="64FD9548"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18.3%</w:t>
            </w:r>
          </w:p>
        </w:tc>
      </w:tr>
      <w:tr w:rsidR="00F1333F" w14:paraId="45B8A515" w14:textId="77777777" w:rsidTr="0098237C">
        <w:trPr>
          <w:trHeight w:val="227"/>
        </w:trPr>
        <w:tc>
          <w:tcPr>
            <w:tcW w:w="5253" w:type="dxa"/>
            <w:shd w:val="clear" w:color="auto" w:fill="FFFFFF"/>
            <w:vAlign w:val="center"/>
          </w:tcPr>
          <w:p w14:paraId="26C4E662" w14:textId="77777777" w:rsidR="00F1333F" w:rsidRPr="00F355FB"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F355FB">
              <w:rPr>
                <w:rFonts w:ascii="Calibri" w:eastAsia="Times New Roman" w:hAnsi="Calibri" w:cs="Calibri"/>
                <w:color w:val="000000"/>
                <w:sz w:val="20"/>
                <w:szCs w:val="20"/>
                <w:lang w:eastAsia="en-GB"/>
              </w:rPr>
              <w:t xml:space="preserve">General point re </w:t>
            </w:r>
            <w:r>
              <w:rPr>
                <w:rFonts w:ascii="Calibri" w:eastAsia="Times New Roman" w:hAnsi="Calibri" w:cs="Calibri"/>
                <w:color w:val="000000"/>
                <w:sz w:val="20"/>
                <w:szCs w:val="20"/>
                <w:lang w:eastAsia="en-GB"/>
              </w:rPr>
              <w:t>importance of t</w:t>
            </w:r>
            <w:r w:rsidRPr="00F355FB">
              <w:rPr>
                <w:rFonts w:ascii="Calibri" w:eastAsia="Times New Roman" w:hAnsi="Calibri" w:cs="Calibri"/>
                <w:color w:val="000000"/>
                <w:sz w:val="20"/>
                <w:szCs w:val="20"/>
                <w:lang w:eastAsia="en-GB"/>
              </w:rPr>
              <w:t xml:space="preserve">esting and </w:t>
            </w:r>
            <w:r>
              <w:rPr>
                <w:rFonts w:ascii="Calibri" w:eastAsia="Times New Roman" w:hAnsi="Calibri" w:cs="Calibri"/>
                <w:color w:val="000000"/>
                <w:sz w:val="20"/>
                <w:szCs w:val="20"/>
                <w:lang w:eastAsia="en-GB"/>
              </w:rPr>
              <w:t>i</w:t>
            </w:r>
            <w:r w:rsidRPr="00F355FB">
              <w:rPr>
                <w:rFonts w:ascii="Calibri" w:eastAsia="Times New Roman" w:hAnsi="Calibri" w:cs="Calibri"/>
                <w:color w:val="000000"/>
                <w:sz w:val="20"/>
                <w:szCs w:val="20"/>
                <w:lang w:eastAsia="en-GB"/>
              </w:rPr>
              <w:t>solating</w:t>
            </w:r>
          </w:p>
        </w:tc>
        <w:tc>
          <w:tcPr>
            <w:tcW w:w="1136" w:type="dxa"/>
            <w:shd w:val="clear" w:color="auto" w:fill="FFFFFF"/>
            <w:vAlign w:val="center"/>
          </w:tcPr>
          <w:p w14:paraId="6AC6F891"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147</w:t>
            </w:r>
          </w:p>
        </w:tc>
        <w:tc>
          <w:tcPr>
            <w:tcW w:w="1549" w:type="dxa"/>
            <w:shd w:val="clear" w:color="auto" w:fill="FFFFFF"/>
            <w:vAlign w:val="center"/>
          </w:tcPr>
          <w:p w14:paraId="6E3AD101"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6.7%</w:t>
            </w:r>
          </w:p>
        </w:tc>
        <w:tc>
          <w:tcPr>
            <w:tcW w:w="1537" w:type="dxa"/>
            <w:vMerge/>
            <w:shd w:val="clear" w:color="auto" w:fill="FFFFFF"/>
            <w:vAlign w:val="center"/>
          </w:tcPr>
          <w:p w14:paraId="6170F6CB"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6F5EC900" w14:textId="77777777" w:rsidTr="0098237C">
        <w:trPr>
          <w:trHeight w:val="227"/>
        </w:trPr>
        <w:tc>
          <w:tcPr>
            <w:tcW w:w="5253" w:type="dxa"/>
            <w:shd w:val="clear" w:color="auto" w:fill="FFFFFF"/>
            <w:vAlign w:val="center"/>
          </w:tcPr>
          <w:p w14:paraId="57A20094" w14:textId="77777777" w:rsidR="00F1333F" w:rsidRPr="00F355FB"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F355FB">
              <w:rPr>
                <w:rFonts w:ascii="Calibri" w:eastAsia="Times New Roman" w:hAnsi="Calibri" w:cs="Calibri"/>
                <w:color w:val="000000"/>
                <w:sz w:val="20"/>
                <w:szCs w:val="20"/>
                <w:lang w:eastAsia="en-GB"/>
              </w:rPr>
              <w:t>Wider availability/more testing</w:t>
            </w:r>
            <w:r>
              <w:rPr>
                <w:rFonts w:ascii="Calibri" w:eastAsia="Times New Roman" w:hAnsi="Calibri" w:cs="Calibri"/>
                <w:color w:val="000000"/>
                <w:sz w:val="20"/>
                <w:szCs w:val="20"/>
                <w:lang w:eastAsia="en-GB"/>
              </w:rPr>
              <w:t xml:space="preserve"> required </w:t>
            </w:r>
          </w:p>
        </w:tc>
        <w:tc>
          <w:tcPr>
            <w:tcW w:w="1136" w:type="dxa"/>
            <w:shd w:val="clear" w:color="auto" w:fill="FFFFFF"/>
            <w:vAlign w:val="center"/>
          </w:tcPr>
          <w:p w14:paraId="7CFD017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182</w:t>
            </w:r>
          </w:p>
        </w:tc>
        <w:tc>
          <w:tcPr>
            <w:tcW w:w="1549" w:type="dxa"/>
            <w:shd w:val="clear" w:color="auto" w:fill="FFFFFF"/>
            <w:vAlign w:val="center"/>
          </w:tcPr>
          <w:p w14:paraId="112DE19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8.3%</w:t>
            </w:r>
          </w:p>
        </w:tc>
        <w:tc>
          <w:tcPr>
            <w:tcW w:w="1537" w:type="dxa"/>
            <w:vMerge/>
            <w:shd w:val="clear" w:color="auto" w:fill="FFFFFF"/>
            <w:vAlign w:val="center"/>
          </w:tcPr>
          <w:p w14:paraId="2834098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270509B0" w14:textId="77777777" w:rsidTr="0098237C">
        <w:trPr>
          <w:trHeight w:val="227"/>
        </w:trPr>
        <w:tc>
          <w:tcPr>
            <w:tcW w:w="5253" w:type="dxa"/>
            <w:shd w:val="clear" w:color="auto" w:fill="FFFFFF"/>
            <w:vAlign w:val="center"/>
          </w:tcPr>
          <w:p w14:paraId="2251E4FC" w14:textId="77777777" w:rsidR="00F1333F" w:rsidRPr="00F355FB"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F355FB">
              <w:rPr>
                <w:rFonts w:ascii="Calibri" w:eastAsia="Times New Roman" w:hAnsi="Calibri" w:cs="Calibri"/>
                <w:color w:val="000000"/>
                <w:sz w:val="20"/>
                <w:szCs w:val="20"/>
                <w:lang w:eastAsia="en-GB"/>
              </w:rPr>
              <w:t>Better testing/antibody testing (e.g. ease of use and usefulness)</w:t>
            </w:r>
            <w:r>
              <w:rPr>
                <w:rFonts w:ascii="Calibri" w:eastAsia="Times New Roman" w:hAnsi="Calibri" w:cs="Calibri"/>
                <w:color w:val="000000"/>
                <w:sz w:val="20"/>
                <w:szCs w:val="20"/>
                <w:lang w:eastAsia="en-GB"/>
              </w:rPr>
              <w:t xml:space="preserve"> needed</w:t>
            </w:r>
          </w:p>
        </w:tc>
        <w:tc>
          <w:tcPr>
            <w:tcW w:w="1136" w:type="dxa"/>
            <w:shd w:val="clear" w:color="auto" w:fill="FFFFFF"/>
            <w:vAlign w:val="center"/>
          </w:tcPr>
          <w:p w14:paraId="3ACA6540"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72</w:t>
            </w:r>
          </w:p>
        </w:tc>
        <w:tc>
          <w:tcPr>
            <w:tcW w:w="1549" w:type="dxa"/>
            <w:shd w:val="clear" w:color="auto" w:fill="FFFFFF"/>
            <w:vAlign w:val="center"/>
          </w:tcPr>
          <w:p w14:paraId="019B099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3.3%</w:t>
            </w:r>
          </w:p>
        </w:tc>
        <w:tc>
          <w:tcPr>
            <w:tcW w:w="1537" w:type="dxa"/>
            <w:vMerge/>
            <w:shd w:val="clear" w:color="auto" w:fill="FFFFFF"/>
            <w:vAlign w:val="center"/>
          </w:tcPr>
          <w:p w14:paraId="33CBA851"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2E1BC3AA" w14:textId="77777777" w:rsidTr="0098237C">
        <w:trPr>
          <w:trHeight w:val="227"/>
        </w:trPr>
        <w:tc>
          <w:tcPr>
            <w:tcW w:w="5253" w:type="dxa"/>
            <w:shd w:val="clear" w:color="auto" w:fill="FFFFFF"/>
            <w:vAlign w:val="center"/>
          </w:tcPr>
          <w:p w14:paraId="07517740" w14:textId="77777777" w:rsidR="00F1333F" w:rsidRPr="00F355FB"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F355FB">
              <w:rPr>
                <w:rFonts w:ascii="Calibri" w:eastAsia="Times New Roman" w:hAnsi="Calibri" w:cs="Calibri"/>
                <w:color w:val="000000"/>
                <w:sz w:val="20"/>
                <w:szCs w:val="20"/>
                <w:lang w:eastAsia="en-GB"/>
              </w:rPr>
              <w:t>Shorter periods of (self) isolation</w:t>
            </w:r>
            <w:r>
              <w:rPr>
                <w:rFonts w:ascii="Calibri" w:eastAsia="Times New Roman" w:hAnsi="Calibri" w:cs="Calibri"/>
                <w:color w:val="000000"/>
                <w:sz w:val="20"/>
                <w:szCs w:val="20"/>
                <w:lang w:eastAsia="en-GB"/>
              </w:rPr>
              <w:t xml:space="preserve"> suggested </w:t>
            </w:r>
          </w:p>
        </w:tc>
        <w:tc>
          <w:tcPr>
            <w:tcW w:w="1136" w:type="dxa"/>
            <w:shd w:val="clear" w:color="auto" w:fill="FFFFFF"/>
            <w:vAlign w:val="center"/>
          </w:tcPr>
          <w:p w14:paraId="5B5886F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34</w:t>
            </w:r>
          </w:p>
        </w:tc>
        <w:tc>
          <w:tcPr>
            <w:tcW w:w="1549" w:type="dxa"/>
            <w:shd w:val="clear" w:color="auto" w:fill="FFFFFF"/>
            <w:vAlign w:val="center"/>
          </w:tcPr>
          <w:p w14:paraId="6E3E701B"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w:t>
            </w:r>
          </w:p>
        </w:tc>
        <w:tc>
          <w:tcPr>
            <w:tcW w:w="1537" w:type="dxa"/>
            <w:vMerge/>
            <w:shd w:val="clear" w:color="auto" w:fill="FFFFFF"/>
            <w:vAlign w:val="center"/>
          </w:tcPr>
          <w:p w14:paraId="6C5FB12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58B72F1B" w14:textId="77777777" w:rsidTr="0098237C">
        <w:trPr>
          <w:trHeight w:val="227"/>
        </w:trPr>
        <w:tc>
          <w:tcPr>
            <w:tcW w:w="5253" w:type="dxa"/>
            <w:shd w:val="clear" w:color="auto" w:fill="FFFFFF"/>
            <w:vAlign w:val="center"/>
          </w:tcPr>
          <w:p w14:paraId="7A2E27E5" w14:textId="77777777" w:rsidR="00F1333F" w:rsidRPr="00F355FB"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Other, </w:t>
            </w:r>
            <w:proofErr w:type="spellStart"/>
            <w:r>
              <w:rPr>
                <w:rFonts w:ascii="Calibri" w:eastAsia="Times New Roman" w:hAnsi="Calibri" w:cs="Calibri"/>
                <w:color w:val="000000"/>
                <w:sz w:val="20"/>
                <w:szCs w:val="20"/>
                <w:lang w:eastAsia="en-GB"/>
              </w:rPr>
              <w:t>e,g</w:t>
            </w:r>
            <w:proofErr w:type="spellEnd"/>
            <w:r>
              <w:rPr>
                <w:rFonts w:ascii="Calibri" w:eastAsia="Times New Roman" w:hAnsi="Calibri" w:cs="Calibri"/>
                <w:color w:val="000000"/>
                <w:sz w:val="20"/>
                <w:szCs w:val="20"/>
                <w:lang w:eastAsia="en-GB"/>
              </w:rPr>
              <w:t>. f</w:t>
            </w:r>
            <w:r w:rsidRPr="00F355FB">
              <w:rPr>
                <w:rFonts w:ascii="Calibri" w:eastAsia="Times New Roman" w:hAnsi="Calibri" w:cs="Calibri"/>
                <w:color w:val="000000"/>
                <w:sz w:val="20"/>
                <w:szCs w:val="20"/>
                <w:lang w:eastAsia="en-GB"/>
              </w:rPr>
              <w:t>aster testing</w:t>
            </w:r>
            <w:r>
              <w:rPr>
                <w:rFonts w:ascii="Calibri" w:eastAsia="Times New Roman" w:hAnsi="Calibri" w:cs="Calibri"/>
                <w:color w:val="000000"/>
                <w:sz w:val="20"/>
                <w:szCs w:val="20"/>
                <w:lang w:eastAsia="en-GB"/>
              </w:rPr>
              <w:t xml:space="preserve"> required, b</w:t>
            </w:r>
            <w:r w:rsidRPr="00F355FB">
              <w:rPr>
                <w:rFonts w:ascii="Calibri" w:eastAsia="Times New Roman" w:hAnsi="Calibri" w:cs="Calibri"/>
                <w:color w:val="000000"/>
                <w:sz w:val="20"/>
                <w:szCs w:val="20"/>
                <w:lang w:eastAsia="en-GB"/>
              </w:rPr>
              <w:t>etter accuracy  of swab testing</w:t>
            </w:r>
            <w:r>
              <w:rPr>
                <w:rFonts w:ascii="Calibri" w:eastAsia="Times New Roman" w:hAnsi="Calibri" w:cs="Calibri"/>
                <w:color w:val="000000"/>
                <w:sz w:val="20"/>
                <w:szCs w:val="20"/>
                <w:lang w:eastAsia="en-GB"/>
              </w:rPr>
              <w:t xml:space="preserve"> needed, t</w:t>
            </w:r>
            <w:r w:rsidRPr="00F355FB">
              <w:rPr>
                <w:rFonts w:ascii="Calibri" w:eastAsia="Times New Roman" w:hAnsi="Calibri" w:cs="Calibri"/>
                <w:color w:val="000000"/>
                <w:sz w:val="20"/>
                <w:szCs w:val="20"/>
                <w:lang w:eastAsia="en-GB"/>
              </w:rPr>
              <w:t>emperature taking</w:t>
            </w:r>
          </w:p>
        </w:tc>
        <w:tc>
          <w:tcPr>
            <w:tcW w:w="1136" w:type="dxa"/>
            <w:shd w:val="clear" w:color="auto" w:fill="FFFFFF"/>
            <w:vAlign w:val="center"/>
          </w:tcPr>
          <w:p w14:paraId="57BD85E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27</w:t>
            </w:r>
          </w:p>
        </w:tc>
        <w:tc>
          <w:tcPr>
            <w:tcW w:w="1549" w:type="dxa"/>
            <w:shd w:val="clear" w:color="auto" w:fill="FFFFFF"/>
            <w:vAlign w:val="center"/>
          </w:tcPr>
          <w:p w14:paraId="1CC7101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1.3%</w:t>
            </w:r>
          </w:p>
        </w:tc>
        <w:tc>
          <w:tcPr>
            <w:tcW w:w="1537" w:type="dxa"/>
            <w:vMerge/>
            <w:shd w:val="clear" w:color="auto" w:fill="FFFFFF"/>
            <w:vAlign w:val="center"/>
          </w:tcPr>
          <w:p w14:paraId="1BC11108"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6DDE59E2" w14:textId="77777777" w:rsidTr="0098237C">
        <w:trPr>
          <w:trHeight w:val="227"/>
        </w:trPr>
        <w:tc>
          <w:tcPr>
            <w:tcW w:w="5253" w:type="dxa"/>
            <w:tcBorders>
              <w:right w:val="nil"/>
            </w:tcBorders>
            <w:shd w:val="clear" w:color="auto" w:fill="E7E6E6" w:themeFill="background2"/>
            <w:vAlign w:val="center"/>
          </w:tcPr>
          <w:p w14:paraId="0696F86D" w14:textId="77777777" w:rsidR="00F1333F" w:rsidRDefault="00F1333F" w:rsidP="0098237C">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t xml:space="preserve">6. </w:t>
            </w:r>
            <w:r w:rsidRPr="00507723">
              <w:rPr>
                <w:rFonts w:ascii="Calibri" w:eastAsia="Times New Roman" w:hAnsi="Calibri" w:cs="Calibri"/>
                <w:b/>
                <w:bCs/>
                <w:color w:val="000000"/>
                <w:sz w:val="20"/>
                <w:szCs w:val="20"/>
                <w:lang w:eastAsia="en-GB"/>
              </w:rPr>
              <w:t xml:space="preserve">Staffing </w:t>
            </w:r>
            <w:r>
              <w:rPr>
                <w:rFonts w:ascii="Calibri" w:eastAsia="Times New Roman" w:hAnsi="Calibri" w:cs="Calibri"/>
                <w:b/>
                <w:bCs/>
                <w:color w:val="000000"/>
                <w:sz w:val="20"/>
                <w:szCs w:val="20"/>
                <w:lang w:eastAsia="en-GB"/>
              </w:rPr>
              <w:t xml:space="preserve">&amp; </w:t>
            </w:r>
            <w:r w:rsidRPr="00507723">
              <w:rPr>
                <w:rFonts w:ascii="Calibri" w:eastAsia="Times New Roman" w:hAnsi="Calibri" w:cs="Calibri"/>
                <w:b/>
                <w:bCs/>
                <w:color w:val="000000"/>
                <w:sz w:val="20"/>
                <w:szCs w:val="20"/>
                <w:lang w:eastAsia="en-GB"/>
              </w:rPr>
              <w:t xml:space="preserve">Workload </w:t>
            </w:r>
          </w:p>
        </w:tc>
        <w:tc>
          <w:tcPr>
            <w:tcW w:w="1136" w:type="dxa"/>
            <w:tcBorders>
              <w:left w:val="nil"/>
              <w:right w:val="nil"/>
            </w:tcBorders>
            <w:shd w:val="clear" w:color="auto" w:fill="E7E6E6" w:themeFill="background2"/>
            <w:vAlign w:val="center"/>
          </w:tcPr>
          <w:p w14:paraId="68C52A5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E7E6E6" w:themeFill="background2"/>
            <w:vAlign w:val="center"/>
          </w:tcPr>
          <w:p w14:paraId="6EF7178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E7E6E6" w:themeFill="background2"/>
            <w:vAlign w:val="center"/>
          </w:tcPr>
          <w:p w14:paraId="184ED63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p w14:paraId="237D9231"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p w14:paraId="235E25D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18.2%</w:t>
            </w:r>
          </w:p>
        </w:tc>
      </w:tr>
      <w:tr w:rsidR="00F1333F" w14:paraId="7AB24EB7" w14:textId="77777777" w:rsidTr="0098237C">
        <w:trPr>
          <w:trHeight w:val="227"/>
        </w:trPr>
        <w:tc>
          <w:tcPr>
            <w:tcW w:w="5253" w:type="dxa"/>
            <w:shd w:val="clear" w:color="auto" w:fill="FFFFFF"/>
            <w:vAlign w:val="center"/>
          </w:tcPr>
          <w:p w14:paraId="062B1676"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 xml:space="preserve">General point re </w:t>
            </w:r>
            <w:r>
              <w:rPr>
                <w:rFonts w:ascii="Calibri" w:eastAsia="Times New Roman" w:hAnsi="Calibri" w:cs="Calibri"/>
                <w:color w:val="000000"/>
                <w:sz w:val="20"/>
                <w:szCs w:val="20"/>
                <w:lang w:eastAsia="en-GB"/>
              </w:rPr>
              <w:t>s</w:t>
            </w:r>
            <w:r w:rsidRPr="00780F0F">
              <w:rPr>
                <w:rFonts w:ascii="Calibri" w:eastAsia="Times New Roman" w:hAnsi="Calibri" w:cs="Calibri"/>
                <w:color w:val="000000"/>
                <w:sz w:val="20"/>
                <w:szCs w:val="20"/>
                <w:lang w:eastAsia="en-GB"/>
              </w:rPr>
              <w:t xml:space="preserve">taffing &amp; </w:t>
            </w:r>
            <w:r>
              <w:rPr>
                <w:rFonts w:ascii="Calibri" w:eastAsia="Times New Roman" w:hAnsi="Calibri" w:cs="Calibri"/>
                <w:color w:val="000000"/>
                <w:sz w:val="20"/>
                <w:szCs w:val="20"/>
                <w:lang w:eastAsia="en-GB"/>
              </w:rPr>
              <w:t>w</w:t>
            </w:r>
            <w:r w:rsidRPr="00780F0F">
              <w:rPr>
                <w:rFonts w:ascii="Calibri" w:eastAsia="Times New Roman" w:hAnsi="Calibri" w:cs="Calibri"/>
                <w:color w:val="000000"/>
                <w:sz w:val="20"/>
                <w:szCs w:val="20"/>
                <w:lang w:eastAsia="en-GB"/>
              </w:rPr>
              <w:t>orkload</w:t>
            </w:r>
            <w:r>
              <w:rPr>
                <w:rFonts w:ascii="Calibri" w:eastAsia="Times New Roman" w:hAnsi="Calibri" w:cs="Calibri"/>
                <w:color w:val="000000"/>
                <w:sz w:val="20"/>
                <w:szCs w:val="20"/>
                <w:lang w:eastAsia="en-GB"/>
              </w:rPr>
              <w:t xml:space="preserve"> as issue </w:t>
            </w:r>
          </w:p>
        </w:tc>
        <w:tc>
          <w:tcPr>
            <w:tcW w:w="1136" w:type="dxa"/>
            <w:shd w:val="clear" w:color="auto" w:fill="FFFFFF"/>
            <w:vAlign w:val="center"/>
          </w:tcPr>
          <w:p w14:paraId="3E095AF3"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24</w:t>
            </w:r>
          </w:p>
        </w:tc>
        <w:tc>
          <w:tcPr>
            <w:tcW w:w="1549" w:type="dxa"/>
            <w:shd w:val="clear" w:color="auto" w:fill="FFFFFF"/>
            <w:vAlign w:val="center"/>
          </w:tcPr>
          <w:p w14:paraId="07F2EAF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w:t>
            </w:r>
          </w:p>
        </w:tc>
        <w:tc>
          <w:tcPr>
            <w:tcW w:w="1537" w:type="dxa"/>
            <w:vMerge/>
            <w:shd w:val="clear" w:color="auto" w:fill="FFFFFF"/>
            <w:vAlign w:val="center"/>
          </w:tcPr>
          <w:p w14:paraId="0D2C61D8"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2AFE4A87" w14:textId="77777777" w:rsidTr="0098237C">
        <w:trPr>
          <w:trHeight w:val="227"/>
        </w:trPr>
        <w:tc>
          <w:tcPr>
            <w:tcW w:w="5253" w:type="dxa"/>
            <w:shd w:val="clear" w:color="auto" w:fill="FFFFFF"/>
            <w:vAlign w:val="center"/>
          </w:tcPr>
          <w:p w14:paraId="2582CBFA"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More staff (general/unspecified/safe levels)</w:t>
            </w:r>
            <w:r>
              <w:rPr>
                <w:rFonts w:ascii="Calibri" w:eastAsia="Times New Roman" w:hAnsi="Calibri" w:cs="Calibri"/>
                <w:color w:val="000000"/>
                <w:sz w:val="20"/>
                <w:szCs w:val="20"/>
                <w:lang w:eastAsia="en-GB"/>
              </w:rPr>
              <w:t xml:space="preserve"> required </w:t>
            </w:r>
          </w:p>
        </w:tc>
        <w:tc>
          <w:tcPr>
            <w:tcW w:w="1136" w:type="dxa"/>
            <w:shd w:val="clear" w:color="auto" w:fill="FFFFFF"/>
            <w:vAlign w:val="center"/>
          </w:tcPr>
          <w:p w14:paraId="25D7F54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198</w:t>
            </w:r>
          </w:p>
        </w:tc>
        <w:tc>
          <w:tcPr>
            <w:tcW w:w="1549" w:type="dxa"/>
            <w:shd w:val="clear" w:color="auto" w:fill="FFFFFF"/>
            <w:vAlign w:val="center"/>
          </w:tcPr>
          <w:p w14:paraId="68E9C59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w:t>
            </w:r>
          </w:p>
        </w:tc>
        <w:tc>
          <w:tcPr>
            <w:tcW w:w="1537" w:type="dxa"/>
            <w:vMerge/>
            <w:shd w:val="clear" w:color="auto" w:fill="FFFFFF"/>
            <w:vAlign w:val="center"/>
          </w:tcPr>
          <w:p w14:paraId="6B4E040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4DB510CE" w14:textId="77777777" w:rsidTr="0098237C">
        <w:trPr>
          <w:trHeight w:val="227"/>
        </w:trPr>
        <w:tc>
          <w:tcPr>
            <w:tcW w:w="5253" w:type="dxa"/>
            <w:shd w:val="clear" w:color="auto" w:fill="FFFFFF"/>
            <w:vAlign w:val="center"/>
          </w:tcPr>
          <w:p w14:paraId="787DF4C8"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Better redeployment; stop inappropriate redeployment; do not remove skills/expertise</w:t>
            </w:r>
          </w:p>
        </w:tc>
        <w:tc>
          <w:tcPr>
            <w:tcW w:w="1136" w:type="dxa"/>
            <w:shd w:val="clear" w:color="auto" w:fill="FFFFFF"/>
            <w:vAlign w:val="center"/>
          </w:tcPr>
          <w:p w14:paraId="1324916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111</w:t>
            </w:r>
          </w:p>
        </w:tc>
        <w:tc>
          <w:tcPr>
            <w:tcW w:w="1549" w:type="dxa"/>
            <w:shd w:val="clear" w:color="auto" w:fill="FFFFFF"/>
            <w:vAlign w:val="center"/>
          </w:tcPr>
          <w:p w14:paraId="7CEAA98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w:t>
            </w:r>
          </w:p>
        </w:tc>
        <w:tc>
          <w:tcPr>
            <w:tcW w:w="1537" w:type="dxa"/>
            <w:vMerge/>
            <w:shd w:val="clear" w:color="auto" w:fill="FFFFFF"/>
            <w:vAlign w:val="center"/>
          </w:tcPr>
          <w:p w14:paraId="5176981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204D9361" w14:textId="77777777" w:rsidTr="0098237C">
        <w:trPr>
          <w:trHeight w:val="227"/>
        </w:trPr>
        <w:tc>
          <w:tcPr>
            <w:tcW w:w="5253" w:type="dxa"/>
            <w:shd w:val="clear" w:color="auto" w:fill="FFFFFF"/>
            <w:vAlign w:val="center"/>
          </w:tcPr>
          <w:p w14:paraId="36528B00"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lastRenderedPageBreak/>
              <w:t>Workforce expansion: enable people to join workforce to help/recruitment</w:t>
            </w:r>
          </w:p>
        </w:tc>
        <w:tc>
          <w:tcPr>
            <w:tcW w:w="1136" w:type="dxa"/>
            <w:shd w:val="clear" w:color="auto" w:fill="FFFFFF"/>
            <w:vAlign w:val="center"/>
          </w:tcPr>
          <w:p w14:paraId="17AB4283"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42</w:t>
            </w:r>
          </w:p>
        </w:tc>
        <w:tc>
          <w:tcPr>
            <w:tcW w:w="1549" w:type="dxa"/>
            <w:shd w:val="clear" w:color="auto" w:fill="FFFFFF"/>
            <w:vAlign w:val="center"/>
          </w:tcPr>
          <w:p w14:paraId="20236852"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1.9%</w:t>
            </w:r>
          </w:p>
        </w:tc>
        <w:tc>
          <w:tcPr>
            <w:tcW w:w="1537" w:type="dxa"/>
            <w:vMerge/>
            <w:shd w:val="clear" w:color="auto" w:fill="FFFFFF"/>
            <w:vAlign w:val="center"/>
          </w:tcPr>
          <w:p w14:paraId="0965C54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735E8BE2" w14:textId="77777777" w:rsidTr="0098237C">
        <w:trPr>
          <w:trHeight w:val="227"/>
        </w:trPr>
        <w:tc>
          <w:tcPr>
            <w:tcW w:w="5253" w:type="dxa"/>
            <w:shd w:val="clear" w:color="auto" w:fill="FFFFFF"/>
            <w:vAlign w:val="center"/>
          </w:tcPr>
          <w:p w14:paraId="5B1BA343"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Reduce admin; less paperwork, fewer emails</w:t>
            </w:r>
          </w:p>
        </w:tc>
        <w:tc>
          <w:tcPr>
            <w:tcW w:w="1136" w:type="dxa"/>
            <w:shd w:val="clear" w:color="auto" w:fill="FFFFFF"/>
            <w:vAlign w:val="center"/>
          </w:tcPr>
          <w:p w14:paraId="4E5335E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w:t>
            </w:r>
          </w:p>
        </w:tc>
        <w:tc>
          <w:tcPr>
            <w:tcW w:w="1549" w:type="dxa"/>
            <w:shd w:val="clear" w:color="auto" w:fill="FFFFFF"/>
            <w:vAlign w:val="center"/>
          </w:tcPr>
          <w:p w14:paraId="6948B73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w:t>
            </w:r>
          </w:p>
        </w:tc>
        <w:tc>
          <w:tcPr>
            <w:tcW w:w="1537" w:type="dxa"/>
            <w:vMerge/>
            <w:shd w:val="clear" w:color="auto" w:fill="FFFFFF"/>
            <w:vAlign w:val="center"/>
          </w:tcPr>
          <w:p w14:paraId="25A984F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4DC8222E" w14:textId="77777777" w:rsidTr="0098237C">
        <w:trPr>
          <w:trHeight w:val="227"/>
        </w:trPr>
        <w:tc>
          <w:tcPr>
            <w:tcW w:w="5253" w:type="dxa"/>
            <w:shd w:val="clear" w:color="auto" w:fill="FFFFFF"/>
            <w:vAlign w:val="center"/>
          </w:tcPr>
          <w:p w14:paraId="0D2957FD"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e.g. m</w:t>
            </w:r>
            <w:r w:rsidRPr="00780F0F">
              <w:rPr>
                <w:rFonts w:ascii="Calibri" w:eastAsia="Times New Roman" w:hAnsi="Calibri" w:cs="Calibri"/>
                <w:color w:val="000000"/>
                <w:sz w:val="20"/>
                <w:szCs w:val="20"/>
                <w:lang w:eastAsia="en-GB"/>
              </w:rPr>
              <w:t>ore specialty specific staff (e.g. ICU)</w:t>
            </w:r>
            <w:r>
              <w:rPr>
                <w:rFonts w:ascii="Calibri" w:eastAsia="Times New Roman" w:hAnsi="Calibri" w:cs="Calibri"/>
                <w:color w:val="000000"/>
                <w:sz w:val="20"/>
                <w:szCs w:val="20"/>
                <w:lang w:eastAsia="en-GB"/>
              </w:rPr>
              <w:t xml:space="preserve"> or </w:t>
            </w:r>
            <w:r w:rsidRPr="00780F0F">
              <w:rPr>
                <w:rFonts w:ascii="Calibri" w:eastAsia="Times New Roman" w:hAnsi="Calibri" w:cs="Calibri"/>
                <w:color w:val="000000"/>
                <w:sz w:val="20"/>
                <w:szCs w:val="20"/>
                <w:lang w:eastAsia="en-GB"/>
              </w:rPr>
              <w:t xml:space="preserve">staff with specific skills </w:t>
            </w:r>
            <w:r>
              <w:rPr>
                <w:rFonts w:ascii="Calibri" w:eastAsia="Times New Roman" w:hAnsi="Calibri" w:cs="Calibri"/>
                <w:color w:val="000000"/>
                <w:sz w:val="20"/>
                <w:szCs w:val="20"/>
                <w:lang w:eastAsia="en-GB"/>
              </w:rPr>
              <w:t>or levels of experience needed; less pressure/rush</w:t>
            </w:r>
            <w:r w:rsidRPr="00780F0F">
              <w:rPr>
                <w:rFonts w:ascii="Calibri" w:eastAsia="Times New Roman" w:hAnsi="Calibri" w:cs="Calibri"/>
                <w:color w:val="000000"/>
                <w:sz w:val="20"/>
                <w:szCs w:val="20"/>
                <w:lang w:eastAsia="en-GB"/>
              </w:rPr>
              <w:t>; not having to work overtime</w:t>
            </w:r>
            <w:r>
              <w:rPr>
                <w:rFonts w:ascii="Calibri" w:eastAsia="Times New Roman" w:hAnsi="Calibri" w:cs="Calibri"/>
                <w:color w:val="000000"/>
                <w:sz w:val="20"/>
                <w:szCs w:val="20"/>
                <w:lang w:eastAsia="en-GB"/>
              </w:rPr>
              <w:t>;  b</w:t>
            </w:r>
            <w:r w:rsidRPr="00780F0F">
              <w:rPr>
                <w:rFonts w:ascii="Calibri" w:eastAsia="Times New Roman" w:hAnsi="Calibri" w:cs="Calibri"/>
                <w:color w:val="000000"/>
                <w:sz w:val="20"/>
                <w:szCs w:val="20"/>
                <w:lang w:eastAsia="en-GB"/>
              </w:rPr>
              <w:t>etter ratio</w:t>
            </w:r>
            <w:r>
              <w:rPr>
                <w:rFonts w:ascii="Calibri" w:eastAsia="Times New Roman" w:hAnsi="Calibri" w:cs="Calibri"/>
                <w:color w:val="000000"/>
                <w:sz w:val="20"/>
                <w:szCs w:val="20"/>
                <w:lang w:eastAsia="en-GB"/>
              </w:rPr>
              <w:t xml:space="preserve">s. </w:t>
            </w:r>
          </w:p>
        </w:tc>
        <w:tc>
          <w:tcPr>
            <w:tcW w:w="1136" w:type="dxa"/>
            <w:shd w:val="clear" w:color="auto" w:fill="FFFFFF"/>
            <w:vAlign w:val="center"/>
          </w:tcPr>
          <w:p w14:paraId="06213432"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48</w:t>
            </w:r>
          </w:p>
        </w:tc>
        <w:tc>
          <w:tcPr>
            <w:tcW w:w="1549" w:type="dxa"/>
            <w:shd w:val="clear" w:color="auto" w:fill="FFFFFF"/>
            <w:vAlign w:val="center"/>
          </w:tcPr>
          <w:p w14:paraId="42DC06E1"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2.2%</w:t>
            </w:r>
          </w:p>
        </w:tc>
        <w:tc>
          <w:tcPr>
            <w:tcW w:w="1537" w:type="dxa"/>
            <w:vMerge/>
            <w:shd w:val="clear" w:color="auto" w:fill="FFFFFF"/>
            <w:vAlign w:val="center"/>
          </w:tcPr>
          <w:p w14:paraId="0E00BFBB"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139B7E03" w14:textId="77777777" w:rsidTr="0098237C">
        <w:trPr>
          <w:trHeight w:val="227"/>
        </w:trPr>
        <w:tc>
          <w:tcPr>
            <w:tcW w:w="5253" w:type="dxa"/>
            <w:tcBorders>
              <w:right w:val="nil"/>
            </w:tcBorders>
            <w:shd w:val="clear" w:color="auto" w:fill="E7E6E6" w:themeFill="background2"/>
            <w:vAlign w:val="center"/>
          </w:tcPr>
          <w:p w14:paraId="11D40FDD" w14:textId="77777777" w:rsidR="00F1333F" w:rsidRDefault="00F1333F" w:rsidP="0098237C">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t xml:space="preserve">7. Leadership &amp; strategic direction </w:t>
            </w:r>
          </w:p>
        </w:tc>
        <w:tc>
          <w:tcPr>
            <w:tcW w:w="1136" w:type="dxa"/>
            <w:tcBorders>
              <w:left w:val="nil"/>
              <w:right w:val="nil"/>
            </w:tcBorders>
            <w:shd w:val="clear" w:color="auto" w:fill="E7E6E6" w:themeFill="background2"/>
            <w:vAlign w:val="center"/>
          </w:tcPr>
          <w:p w14:paraId="0F7139E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E7E6E6" w:themeFill="background2"/>
            <w:vAlign w:val="center"/>
          </w:tcPr>
          <w:p w14:paraId="05C6F14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E7E6E6" w:themeFill="background2"/>
            <w:vAlign w:val="center"/>
          </w:tcPr>
          <w:p w14:paraId="3C2286D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11.7%</w:t>
            </w:r>
          </w:p>
        </w:tc>
      </w:tr>
      <w:tr w:rsidR="00F1333F" w14:paraId="6E786260" w14:textId="77777777" w:rsidTr="0098237C">
        <w:trPr>
          <w:trHeight w:val="227"/>
        </w:trPr>
        <w:tc>
          <w:tcPr>
            <w:tcW w:w="5253" w:type="dxa"/>
            <w:shd w:val="clear" w:color="auto" w:fill="FFFFFF"/>
            <w:vAlign w:val="center"/>
          </w:tcPr>
          <w:p w14:paraId="4F3DEA64"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General point re Leadership &amp; strategic direction</w:t>
            </w:r>
          </w:p>
        </w:tc>
        <w:tc>
          <w:tcPr>
            <w:tcW w:w="1136" w:type="dxa"/>
            <w:shd w:val="clear" w:color="auto" w:fill="FFFFFF"/>
            <w:vAlign w:val="center"/>
          </w:tcPr>
          <w:p w14:paraId="1555EC1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74</w:t>
            </w:r>
          </w:p>
        </w:tc>
        <w:tc>
          <w:tcPr>
            <w:tcW w:w="1549" w:type="dxa"/>
            <w:shd w:val="clear" w:color="auto" w:fill="FFFFFF"/>
            <w:vAlign w:val="center"/>
          </w:tcPr>
          <w:p w14:paraId="1C4F58E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3.4%</w:t>
            </w:r>
          </w:p>
        </w:tc>
        <w:tc>
          <w:tcPr>
            <w:tcW w:w="1537" w:type="dxa"/>
            <w:vMerge/>
            <w:shd w:val="clear" w:color="auto" w:fill="FFFFFF"/>
            <w:vAlign w:val="center"/>
          </w:tcPr>
          <w:p w14:paraId="2B120C8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773215F7" w14:textId="77777777" w:rsidTr="0098237C">
        <w:trPr>
          <w:trHeight w:val="227"/>
        </w:trPr>
        <w:tc>
          <w:tcPr>
            <w:tcW w:w="5253" w:type="dxa"/>
            <w:shd w:val="clear" w:color="auto" w:fill="FFFFFF"/>
            <w:vAlign w:val="center"/>
          </w:tcPr>
          <w:p w14:paraId="1B62DEF5"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Need b</w:t>
            </w:r>
            <w:r w:rsidRPr="00780F0F">
              <w:rPr>
                <w:rFonts w:ascii="Calibri" w:eastAsia="Times New Roman" w:hAnsi="Calibri" w:cs="Calibri"/>
                <w:color w:val="000000"/>
                <w:sz w:val="20"/>
                <w:szCs w:val="20"/>
                <w:lang w:eastAsia="en-GB"/>
              </w:rPr>
              <w:t xml:space="preserve">etter </w:t>
            </w:r>
            <w:r>
              <w:rPr>
                <w:rFonts w:ascii="Calibri" w:eastAsia="Times New Roman" w:hAnsi="Calibri" w:cs="Calibri"/>
                <w:color w:val="000000"/>
                <w:sz w:val="20"/>
                <w:szCs w:val="20"/>
                <w:lang w:eastAsia="en-GB"/>
              </w:rPr>
              <w:t>G</w:t>
            </w:r>
            <w:r w:rsidRPr="00780F0F">
              <w:rPr>
                <w:rFonts w:ascii="Calibri" w:eastAsia="Times New Roman" w:hAnsi="Calibri" w:cs="Calibri"/>
                <w:color w:val="000000"/>
                <w:sz w:val="20"/>
                <w:szCs w:val="20"/>
                <w:lang w:eastAsia="en-GB"/>
              </w:rPr>
              <w:t>overnment leadership/</w:t>
            </w:r>
            <w:r>
              <w:rPr>
                <w:rFonts w:ascii="Calibri" w:eastAsia="Times New Roman" w:hAnsi="Calibri" w:cs="Calibri"/>
                <w:color w:val="000000"/>
                <w:sz w:val="20"/>
                <w:szCs w:val="20"/>
                <w:lang w:eastAsia="en-GB"/>
              </w:rPr>
              <w:t>p</w:t>
            </w:r>
            <w:r w:rsidRPr="00780F0F">
              <w:rPr>
                <w:rFonts w:ascii="Calibri" w:eastAsia="Times New Roman" w:hAnsi="Calibri" w:cs="Calibri"/>
                <w:color w:val="000000"/>
                <w:sz w:val="20"/>
                <w:szCs w:val="20"/>
                <w:lang w:eastAsia="en-GB"/>
              </w:rPr>
              <w:t>olicies/</w:t>
            </w:r>
            <w:r>
              <w:rPr>
                <w:rFonts w:ascii="Calibri" w:eastAsia="Times New Roman" w:hAnsi="Calibri" w:cs="Calibri"/>
                <w:color w:val="000000"/>
                <w:sz w:val="20"/>
                <w:szCs w:val="20"/>
                <w:lang w:eastAsia="en-GB"/>
              </w:rPr>
              <w:t>l</w:t>
            </w:r>
            <w:r w:rsidRPr="00780F0F">
              <w:rPr>
                <w:rFonts w:ascii="Calibri" w:eastAsia="Times New Roman" w:hAnsi="Calibri" w:cs="Calibri"/>
                <w:color w:val="000000"/>
                <w:sz w:val="20"/>
                <w:szCs w:val="20"/>
                <w:lang w:eastAsia="en-GB"/>
              </w:rPr>
              <w:t>ockdown</w:t>
            </w:r>
          </w:p>
        </w:tc>
        <w:tc>
          <w:tcPr>
            <w:tcW w:w="1136" w:type="dxa"/>
            <w:shd w:val="clear" w:color="auto" w:fill="FFFFFF"/>
            <w:vAlign w:val="center"/>
          </w:tcPr>
          <w:p w14:paraId="3B102E01"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77</w:t>
            </w:r>
          </w:p>
        </w:tc>
        <w:tc>
          <w:tcPr>
            <w:tcW w:w="1549" w:type="dxa"/>
            <w:shd w:val="clear" w:color="auto" w:fill="FFFFFF"/>
            <w:vAlign w:val="center"/>
          </w:tcPr>
          <w:p w14:paraId="76C19D6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w:t>
            </w:r>
          </w:p>
        </w:tc>
        <w:tc>
          <w:tcPr>
            <w:tcW w:w="1537" w:type="dxa"/>
            <w:vMerge/>
            <w:shd w:val="clear" w:color="auto" w:fill="FFFFFF"/>
            <w:vAlign w:val="center"/>
          </w:tcPr>
          <w:p w14:paraId="7CC0455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121D00AE" w14:textId="77777777" w:rsidTr="0098237C">
        <w:trPr>
          <w:trHeight w:val="227"/>
        </w:trPr>
        <w:tc>
          <w:tcPr>
            <w:tcW w:w="5253" w:type="dxa"/>
            <w:shd w:val="clear" w:color="auto" w:fill="FFFFFF"/>
            <w:vAlign w:val="center"/>
          </w:tcPr>
          <w:p w14:paraId="57819772"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 xml:space="preserve">Pro-active leadership (less reactive) e.g. better planning </w:t>
            </w:r>
          </w:p>
        </w:tc>
        <w:tc>
          <w:tcPr>
            <w:tcW w:w="1136" w:type="dxa"/>
            <w:shd w:val="clear" w:color="auto" w:fill="FFFFFF"/>
            <w:vAlign w:val="center"/>
          </w:tcPr>
          <w:p w14:paraId="219BCDD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72</w:t>
            </w:r>
          </w:p>
        </w:tc>
        <w:tc>
          <w:tcPr>
            <w:tcW w:w="1549" w:type="dxa"/>
            <w:shd w:val="clear" w:color="auto" w:fill="FFFFFF"/>
            <w:vAlign w:val="center"/>
          </w:tcPr>
          <w:p w14:paraId="7134EB13"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3.3%</w:t>
            </w:r>
          </w:p>
        </w:tc>
        <w:tc>
          <w:tcPr>
            <w:tcW w:w="1537" w:type="dxa"/>
            <w:vMerge/>
            <w:shd w:val="clear" w:color="auto" w:fill="FFFFFF"/>
            <w:vAlign w:val="center"/>
          </w:tcPr>
          <w:p w14:paraId="162B31A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7B5C928B" w14:textId="77777777" w:rsidTr="0098237C">
        <w:trPr>
          <w:trHeight w:val="227"/>
        </w:trPr>
        <w:tc>
          <w:tcPr>
            <w:tcW w:w="5253" w:type="dxa"/>
            <w:shd w:val="clear" w:color="auto" w:fill="FFFFFF"/>
            <w:vAlign w:val="center"/>
          </w:tcPr>
          <w:p w14:paraId="7DAFD658"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Visible leadership/seniors on the floor</w:t>
            </w:r>
            <w:r>
              <w:rPr>
                <w:rFonts w:ascii="Calibri" w:eastAsia="Times New Roman" w:hAnsi="Calibri" w:cs="Calibri"/>
                <w:color w:val="000000"/>
                <w:sz w:val="20"/>
                <w:szCs w:val="20"/>
                <w:lang w:eastAsia="en-GB"/>
              </w:rPr>
              <w:t xml:space="preserve"> required </w:t>
            </w:r>
          </w:p>
        </w:tc>
        <w:tc>
          <w:tcPr>
            <w:tcW w:w="1136" w:type="dxa"/>
            <w:shd w:val="clear" w:color="auto" w:fill="FFFFFF"/>
            <w:vAlign w:val="center"/>
          </w:tcPr>
          <w:p w14:paraId="5DBEE49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w:t>
            </w:r>
          </w:p>
        </w:tc>
        <w:tc>
          <w:tcPr>
            <w:tcW w:w="1549" w:type="dxa"/>
            <w:shd w:val="clear" w:color="auto" w:fill="FFFFFF"/>
            <w:vAlign w:val="center"/>
          </w:tcPr>
          <w:p w14:paraId="7F53F048"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1.8%</w:t>
            </w:r>
          </w:p>
        </w:tc>
        <w:tc>
          <w:tcPr>
            <w:tcW w:w="1537" w:type="dxa"/>
            <w:vMerge/>
            <w:shd w:val="clear" w:color="auto" w:fill="FFFFFF"/>
            <w:vAlign w:val="center"/>
          </w:tcPr>
          <w:p w14:paraId="5235F74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51619B1D" w14:textId="77777777" w:rsidTr="0098237C">
        <w:trPr>
          <w:trHeight w:val="227"/>
        </w:trPr>
        <w:tc>
          <w:tcPr>
            <w:tcW w:w="5253" w:type="dxa"/>
            <w:shd w:val="clear" w:color="auto" w:fill="FFFFFF"/>
            <w:vAlign w:val="center"/>
          </w:tcPr>
          <w:p w14:paraId="296ED556"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Other, e.g. </w:t>
            </w:r>
            <w:r w:rsidRPr="00780F0F">
              <w:rPr>
                <w:rFonts w:ascii="Calibri" w:eastAsia="Times New Roman" w:hAnsi="Calibri" w:cs="Calibri"/>
                <w:color w:val="000000"/>
                <w:sz w:val="20"/>
                <w:szCs w:val="20"/>
                <w:lang w:eastAsia="en-GB"/>
              </w:rPr>
              <w:t>empowering staff</w:t>
            </w:r>
            <w:r>
              <w:rPr>
                <w:rFonts w:ascii="Calibri" w:eastAsia="Times New Roman" w:hAnsi="Calibri" w:cs="Calibri"/>
                <w:color w:val="000000"/>
                <w:sz w:val="20"/>
                <w:szCs w:val="20"/>
                <w:lang w:eastAsia="en-GB"/>
              </w:rPr>
              <w:t>; l</w:t>
            </w:r>
            <w:r w:rsidRPr="00780F0F">
              <w:rPr>
                <w:rFonts w:ascii="Calibri" w:eastAsia="Times New Roman" w:hAnsi="Calibri" w:cs="Calibri"/>
                <w:color w:val="000000"/>
                <w:sz w:val="20"/>
                <w:szCs w:val="20"/>
                <w:lang w:eastAsia="en-GB"/>
              </w:rPr>
              <w:t>ess interference from management</w:t>
            </w:r>
            <w:r>
              <w:rPr>
                <w:rFonts w:ascii="Calibri" w:eastAsia="Times New Roman" w:hAnsi="Calibri" w:cs="Calibri"/>
                <w:color w:val="000000"/>
                <w:sz w:val="20"/>
                <w:szCs w:val="20"/>
                <w:lang w:eastAsia="en-GB"/>
              </w:rPr>
              <w:t>/</w:t>
            </w:r>
            <w:r w:rsidRPr="00780F0F">
              <w:rPr>
                <w:rFonts w:ascii="Calibri" w:eastAsia="Times New Roman" w:hAnsi="Calibri" w:cs="Calibri"/>
                <w:color w:val="000000"/>
                <w:sz w:val="20"/>
                <w:szCs w:val="20"/>
                <w:lang w:eastAsia="en-GB"/>
              </w:rPr>
              <w:t>more trust</w:t>
            </w:r>
            <w:r>
              <w:rPr>
                <w:rFonts w:ascii="Calibri" w:eastAsia="Times New Roman" w:hAnsi="Calibri" w:cs="Calibri"/>
                <w:color w:val="000000"/>
                <w:sz w:val="20"/>
                <w:szCs w:val="20"/>
                <w:lang w:eastAsia="en-GB"/>
              </w:rPr>
              <w:t xml:space="preserve"> </w:t>
            </w:r>
          </w:p>
        </w:tc>
        <w:tc>
          <w:tcPr>
            <w:tcW w:w="1136" w:type="dxa"/>
            <w:shd w:val="clear" w:color="auto" w:fill="FFFFFF"/>
            <w:vAlign w:val="center"/>
          </w:tcPr>
          <w:p w14:paraId="1BFAFB0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22</w:t>
            </w:r>
          </w:p>
        </w:tc>
        <w:tc>
          <w:tcPr>
            <w:tcW w:w="1549" w:type="dxa"/>
            <w:shd w:val="clear" w:color="auto" w:fill="FFFFFF"/>
            <w:vAlign w:val="center"/>
          </w:tcPr>
          <w:p w14:paraId="067C99D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w:t>
            </w:r>
          </w:p>
        </w:tc>
        <w:tc>
          <w:tcPr>
            <w:tcW w:w="1537" w:type="dxa"/>
            <w:vMerge/>
            <w:shd w:val="clear" w:color="auto" w:fill="FFFFFF"/>
            <w:vAlign w:val="center"/>
          </w:tcPr>
          <w:p w14:paraId="7526178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5ED34E3F" w14:textId="77777777" w:rsidTr="0098237C">
        <w:trPr>
          <w:trHeight w:val="227"/>
        </w:trPr>
        <w:tc>
          <w:tcPr>
            <w:tcW w:w="5253" w:type="dxa"/>
            <w:tcBorders>
              <w:right w:val="nil"/>
            </w:tcBorders>
            <w:shd w:val="clear" w:color="auto" w:fill="E7E6E6" w:themeFill="background2"/>
            <w:vAlign w:val="center"/>
          </w:tcPr>
          <w:p w14:paraId="28889827" w14:textId="77777777" w:rsidR="00F1333F" w:rsidRDefault="00F1333F" w:rsidP="0098237C">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t>8. Working hours &amp; rest</w:t>
            </w:r>
          </w:p>
        </w:tc>
        <w:tc>
          <w:tcPr>
            <w:tcW w:w="1136" w:type="dxa"/>
            <w:tcBorders>
              <w:left w:val="nil"/>
              <w:right w:val="nil"/>
            </w:tcBorders>
            <w:shd w:val="clear" w:color="auto" w:fill="E7E6E6" w:themeFill="background2"/>
            <w:vAlign w:val="center"/>
          </w:tcPr>
          <w:p w14:paraId="1B41EA3C"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E7E6E6" w:themeFill="background2"/>
            <w:vAlign w:val="center"/>
          </w:tcPr>
          <w:p w14:paraId="4AC3C003"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E7E6E6" w:themeFill="background2"/>
            <w:vAlign w:val="center"/>
          </w:tcPr>
          <w:p w14:paraId="52AA001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10.5%</w:t>
            </w:r>
          </w:p>
        </w:tc>
      </w:tr>
      <w:tr w:rsidR="00F1333F" w14:paraId="7FFFBAF6" w14:textId="77777777" w:rsidTr="0098237C">
        <w:trPr>
          <w:trHeight w:val="227"/>
        </w:trPr>
        <w:tc>
          <w:tcPr>
            <w:tcW w:w="5253" w:type="dxa"/>
            <w:shd w:val="clear" w:color="auto" w:fill="FFFFFF"/>
            <w:vAlign w:val="center"/>
          </w:tcPr>
          <w:p w14:paraId="6B6DAE6F"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General point re</w:t>
            </w:r>
            <w:r>
              <w:rPr>
                <w:rFonts w:ascii="Calibri" w:eastAsia="Times New Roman" w:hAnsi="Calibri" w:cs="Calibri"/>
                <w:color w:val="000000"/>
                <w:sz w:val="20"/>
                <w:szCs w:val="20"/>
                <w:lang w:eastAsia="en-GB"/>
              </w:rPr>
              <w:t>garding</w:t>
            </w:r>
            <w:r w:rsidRPr="00780F0F">
              <w:rPr>
                <w:rFonts w:ascii="Calibri" w:eastAsia="Times New Roman" w:hAnsi="Calibri" w:cs="Calibri"/>
                <w:color w:val="000000"/>
                <w:sz w:val="20"/>
                <w:szCs w:val="20"/>
                <w:lang w:eastAsia="en-GB"/>
              </w:rPr>
              <w:t xml:space="preserve"> working hours &amp; rest</w:t>
            </w:r>
          </w:p>
        </w:tc>
        <w:tc>
          <w:tcPr>
            <w:tcW w:w="1136" w:type="dxa"/>
            <w:shd w:val="clear" w:color="auto" w:fill="FFFFFF"/>
            <w:vAlign w:val="center"/>
          </w:tcPr>
          <w:p w14:paraId="69C9D993"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w:t>
            </w:r>
          </w:p>
        </w:tc>
        <w:tc>
          <w:tcPr>
            <w:tcW w:w="1549" w:type="dxa"/>
            <w:shd w:val="clear" w:color="auto" w:fill="FFFFFF"/>
            <w:vAlign w:val="center"/>
          </w:tcPr>
          <w:p w14:paraId="7FACC2F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0.6%</w:t>
            </w:r>
          </w:p>
        </w:tc>
        <w:tc>
          <w:tcPr>
            <w:tcW w:w="1537" w:type="dxa"/>
            <w:vMerge/>
            <w:shd w:val="clear" w:color="auto" w:fill="FFFFFF"/>
            <w:vAlign w:val="center"/>
          </w:tcPr>
          <w:p w14:paraId="21C0E43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0B5F7792" w14:textId="77777777" w:rsidTr="0098237C">
        <w:trPr>
          <w:trHeight w:val="227"/>
        </w:trPr>
        <w:tc>
          <w:tcPr>
            <w:tcW w:w="5253" w:type="dxa"/>
            <w:shd w:val="clear" w:color="auto" w:fill="FFFFFF"/>
            <w:vAlign w:val="center"/>
          </w:tcPr>
          <w:p w14:paraId="10B47D49"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Ensuring breaks</w:t>
            </w:r>
          </w:p>
        </w:tc>
        <w:tc>
          <w:tcPr>
            <w:tcW w:w="1136" w:type="dxa"/>
            <w:shd w:val="clear" w:color="auto" w:fill="FFFFFF"/>
            <w:vAlign w:val="center"/>
          </w:tcPr>
          <w:p w14:paraId="77370E31"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76</w:t>
            </w:r>
          </w:p>
        </w:tc>
        <w:tc>
          <w:tcPr>
            <w:tcW w:w="1549" w:type="dxa"/>
            <w:shd w:val="clear" w:color="auto" w:fill="FFFFFF"/>
            <w:vAlign w:val="center"/>
          </w:tcPr>
          <w:p w14:paraId="1628623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3.4%</w:t>
            </w:r>
          </w:p>
        </w:tc>
        <w:tc>
          <w:tcPr>
            <w:tcW w:w="1537" w:type="dxa"/>
            <w:vMerge/>
            <w:shd w:val="clear" w:color="auto" w:fill="FFFFFF"/>
            <w:vAlign w:val="center"/>
          </w:tcPr>
          <w:p w14:paraId="264DA27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3C3FF5DF" w14:textId="77777777" w:rsidTr="0098237C">
        <w:trPr>
          <w:trHeight w:val="227"/>
        </w:trPr>
        <w:tc>
          <w:tcPr>
            <w:tcW w:w="5253" w:type="dxa"/>
            <w:shd w:val="clear" w:color="auto" w:fill="FFFFFF"/>
            <w:vAlign w:val="center"/>
          </w:tcPr>
          <w:p w14:paraId="687ACD91"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More f</w:t>
            </w:r>
            <w:r w:rsidRPr="00780F0F">
              <w:rPr>
                <w:rFonts w:ascii="Calibri" w:eastAsia="Times New Roman" w:hAnsi="Calibri" w:cs="Calibri"/>
                <w:color w:val="000000"/>
                <w:sz w:val="20"/>
                <w:szCs w:val="20"/>
                <w:lang w:eastAsia="en-GB"/>
              </w:rPr>
              <w:t>lexibility</w:t>
            </w:r>
            <w:r>
              <w:rPr>
                <w:rFonts w:ascii="Calibri" w:eastAsia="Times New Roman" w:hAnsi="Calibri" w:cs="Calibri"/>
                <w:color w:val="000000"/>
                <w:sz w:val="20"/>
                <w:szCs w:val="20"/>
                <w:lang w:eastAsia="en-GB"/>
              </w:rPr>
              <w:t xml:space="preserve"> re work hour</w:t>
            </w:r>
          </w:p>
        </w:tc>
        <w:tc>
          <w:tcPr>
            <w:tcW w:w="1136" w:type="dxa"/>
            <w:shd w:val="clear" w:color="auto" w:fill="FFFFFF"/>
            <w:vAlign w:val="center"/>
          </w:tcPr>
          <w:p w14:paraId="4A2D0FF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47</w:t>
            </w:r>
          </w:p>
        </w:tc>
        <w:tc>
          <w:tcPr>
            <w:tcW w:w="1549" w:type="dxa"/>
            <w:shd w:val="clear" w:color="auto" w:fill="FFFFFF"/>
            <w:vAlign w:val="center"/>
          </w:tcPr>
          <w:p w14:paraId="3DCB2E5C"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2.1%</w:t>
            </w:r>
          </w:p>
        </w:tc>
        <w:tc>
          <w:tcPr>
            <w:tcW w:w="1537" w:type="dxa"/>
            <w:vMerge/>
            <w:shd w:val="clear" w:color="auto" w:fill="FFFFFF"/>
            <w:vAlign w:val="center"/>
          </w:tcPr>
          <w:p w14:paraId="36BE43E8"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58EBADA8" w14:textId="77777777" w:rsidTr="0098237C">
        <w:trPr>
          <w:trHeight w:val="227"/>
        </w:trPr>
        <w:tc>
          <w:tcPr>
            <w:tcW w:w="5253" w:type="dxa"/>
            <w:shd w:val="clear" w:color="auto" w:fill="FFFFFF"/>
            <w:vAlign w:val="center"/>
          </w:tcPr>
          <w:p w14:paraId="7CC836A3"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Rest/time off between shift</w:t>
            </w:r>
          </w:p>
        </w:tc>
        <w:tc>
          <w:tcPr>
            <w:tcW w:w="1136" w:type="dxa"/>
            <w:shd w:val="clear" w:color="auto" w:fill="FFFFFF"/>
            <w:vAlign w:val="center"/>
          </w:tcPr>
          <w:p w14:paraId="27E5081F"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31</w:t>
            </w:r>
          </w:p>
        </w:tc>
        <w:tc>
          <w:tcPr>
            <w:tcW w:w="1549" w:type="dxa"/>
            <w:shd w:val="clear" w:color="auto" w:fill="FFFFFF"/>
            <w:vAlign w:val="center"/>
          </w:tcPr>
          <w:p w14:paraId="18755F50"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w:t>
            </w:r>
          </w:p>
        </w:tc>
        <w:tc>
          <w:tcPr>
            <w:tcW w:w="1537" w:type="dxa"/>
            <w:vMerge/>
            <w:shd w:val="clear" w:color="auto" w:fill="FFFFFF"/>
            <w:vAlign w:val="center"/>
          </w:tcPr>
          <w:p w14:paraId="69D62F91"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4F04689C" w14:textId="77777777" w:rsidTr="0098237C">
        <w:trPr>
          <w:trHeight w:val="227"/>
        </w:trPr>
        <w:tc>
          <w:tcPr>
            <w:tcW w:w="5253" w:type="dxa"/>
            <w:shd w:val="clear" w:color="auto" w:fill="FFFFFF"/>
            <w:vAlign w:val="center"/>
          </w:tcPr>
          <w:p w14:paraId="6471FA05"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Annual leave (do not cancel/TOIL/extra to thank for C19)</w:t>
            </w:r>
          </w:p>
        </w:tc>
        <w:tc>
          <w:tcPr>
            <w:tcW w:w="1136" w:type="dxa"/>
            <w:shd w:val="clear" w:color="auto" w:fill="FFFFFF"/>
            <w:vAlign w:val="center"/>
          </w:tcPr>
          <w:p w14:paraId="0391728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52</w:t>
            </w:r>
          </w:p>
        </w:tc>
        <w:tc>
          <w:tcPr>
            <w:tcW w:w="1549" w:type="dxa"/>
            <w:shd w:val="clear" w:color="auto" w:fill="FFFFFF"/>
            <w:vAlign w:val="center"/>
          </w:tcPr>
          <w:p w14:paraId="7DE451C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2.4%</w:t>
            </w:r>
          </w:p>
        </w:tc>
        <w:tc>
          <w:tcPr>
            <w:tcW w:w="1537" w:type="dxa"/>
            <w:vMerge/>
            <w:shd w:val="clear" w:color="auto" w:fill="FFFFFF"/>
            <w:vAlign w:val="center"/>
          </w:tcPr>
          <w:p w14:paraId="3B2329B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1CCC7B48" w14:textId="77777777" w:rsidTr="0098237C">
        <w:trPr>
          <w:trHeight w:val="227"/>
        </w:trPr>
        <w:tc>
          <w:tcPr>
            <w:tcW w:w="5253" w:type="dxa"/>
            <w:tcBorders>
              <w:bottom w:val="single" w:sz="4" w:space="0" w:color="auto"/>
            </w:tcBorders>
            <w:shd w:val="clear" w:color="auto" w:fill="FFFFFF"/>
            <w:vAlign w:val="center"/>
          </w:tcPr>
          <w:p w14:paraId="772E10AB"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Rostering/shift patterns/scheduling</w:t>
            </w:r>
          </w:p>
        </w:tc>
        <w:tc>
          <w:tcPr>
            <w:tcW w:w="1136" w:type="dxa"/>
            <w:tcBorders>
              <w:bottom w:val="single" w:sz="4" w:space="0" w:color="auto"/>
            </w:tcBorders>
            <w:shd w:val="clear" w:color="auto" w:fill="FFFFFF"/>
            <w:vAlign w:val="center"/>
          </w:tcPr>
          <w:p w14:paraId="3D4274D2"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43</w:t>
            </w:r>
          </w:p>
        </w:tc>
        <w:tc>
          <w:tcPr>
            <w:tcW w:w="1549" w:type="dxa"/>
            <w:tcBorders>
              <w:bottom w:val="single" w:sz="4" w:space="0" w:color="auto"/>
            </w:tcBorders>
            <w:shd w:val="clear" w:color="auto" w:fill="FFFFFF"/>
            <w:vAlign w:val="center"/>
          </w:tcPr>
          <w:p w14:paraId="39886A2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w:t>
            </w:r>
          </w:p>
        </w:tc>
        <w:tc>
          <w:tcPr>
            <w:tcW w:w="1537" w:type="dxa"/>
            <w:vMerge/>
            <w:tcBorders>
              <w:bottom w:val="single" w:sz="4" w:space="0" w:color="auto"/>
            </w:tcBorders>
            <w:shd w:val="clear" w:color="auto" w:fill="FFFFFF"/>
            <w:vAlign w:val="center"/>
          </w:tcPr>
          <w:p w14:paraId="415CB65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0C90634F" w14:textId="77777777" w:rsidTr="0098237C">
        <w:trPr>
          <w:trHeight w:val="227"/>
        </w:trPr>
        <w:tc>
          <w:tcPr>
            <w:tcW w:w="5253" w:type="dxa"/>
            <w:tcBorders>
              <w:right w:val="nil"/>
            </w:tcBorders>
            <w:shd w:val="clear" w:color="auto" w:fill="E7E6E6" w:themeFill="background2"/>
            <w:vAlign w:val="center"/>
          </w:tcPr>
          <w:p w14:paraId="6BA231CD" w14:textId="77777777" w:rsidR="00F1333F" w:rsidRDefault="00F1333F" w:rsidP="0098237C">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t>9. Workplace facilities &amp; support for employees</w:t>
            </w:r>
          </w:p>
        </w:tc>
        <w:tc>
          <w:tcPr>
            <w:tcW w:w="1136" w:type="dxa"/>
            <w:tcBorders>
              <w:left w:val="nil"/>
              <w:right w:val="nil"/>
            </w:tcBorders>
            <w:shd w:val="clear" w:color="auto" w:fill="E7E6E6" w:themeFill="background2"/>
            <w:vAlign w:val="center"/>
          </w:tcPr>
          <w:p w14:paraId="485D6B9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E7E6E6" w:themeFill="background2"/>
            <w:vAlign w:val="center"/>
          </w:tcPr>
          <w:p w14:paraId="42F5BC9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E7E6E6" w:themeFill="background2"/>
            <w:vAlign w:val="center"/>
          </w:tcPr>
          <w:p w14:paraId="685128A0"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10.3%</w:t>
            </w:r>
          </w:p>
        </w:tc>
      </w:tr>
      <w:tr w:rsidR="00F1333F" w14:paraId="7297D93E" w14:textId="77777777" w:rsidTr="0098237C">
        <w:trPr>
          <w:trHeight w:val="227"/>
        </w:trPr>
        <w:tc>
          <w:tcPr>
            <w:tcW w:w="5253" w:type="dxa"/>
            <w:shd w:val="clear" w:color="auto" w:fill="FFFFFF"/>
            <w:vAlign w:val="center"/>
          </w:tcPr>
          <w:p w14:paraId="1A3E97BB"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General point re</w:t>
            </w:r>
            <w:r>
              <w:rPr>
                <w:rFonts w:ascii="Calibri" w:eastAsia="Times New Roman" w:hAnsi="Calibri" w:cs="Calibri"/>
                <w:color w:val="000000"/>
                <w:sz w:val="20"/>
                <w:szCs w:val="20"/>
                <w:lang w:eastAsia="en-GB"/>
              </w:rPr>
              <w:t>garding</w:t>
            </w:r>
            <w:r w:rsidRPr="00780F0F">
              <w:rPr>
                <w:rFonts w:ascii="Calibri" w:eastAsia="Times New Roman" w:hAnsi="Calibri" w:cs="Calibri"/>
                <w:color w:val="000000"/>
                <w:sz w:val="20"/>
                <w:szCs w:val="20"/>
                <w:lang w:eastAsia="en-GB"/>
              </w:rPr>
              <w:t xml:space="preserve"> facilities / support</w:t>
            </w:r>
          </w:p>
        </w:tc>
        <w:tc>
          <w:tcPr>
            <w:tcW w:w="1136" w:type="dxa"/>
            <w:shd w:val="clear" w:color="auto" w:fill="FFFFFF"/>
            <w:vAlign w:val="center"/>
          </w:tcPr>
          <w:p w14:paraId="6E4FA61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19</w:t>
            </w:r>
          </w:p>
        </w:tc>
        <w:tc>
          <w:tcPr>
            <w:tcW w:w="1549" w:type="dxa"/>
            <w:shd w:val="clear" w:color="auto" w:fill="FFFFFF"/>
            <w:vAlign w:val="center"/>
          </w:tcPr>
          <w:p w14:paraId="00A3B34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0.9%</w:t>
            </w:r>
          </w:p>
        </w:tc>
        <w:tc>
          <w:tcPr>
            <w:tcW w:w="1537" w:type="dxa"/>
            <w:vMerge/>
            <w:shd w:val="clear" w:color="auto" w:fill="FFFFFF"/>
            <w:vAlign w:val="center"/>
          </w:tcPr>
          <w:p w14:paraId="232236A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6D01A680" w14:textId="77777777" w:rsidTr="0098237C">
        <w:trPr>
          <w:trHeight w:val="227"/>
        </w:trPr>
        <w:tc>
          <w:tcPr>
            <w:tcW w:w="5253" w:type="dxa"/>
            <w:shd w:val="clear" w:color="auto" w:fill="FFFFFF"/>
            <w:vAlign w:val="center"/>
          </w:tcPr>
          <w:p w14:paraId="467621C9"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Access to meals/drinks (especially drinking water)/canteen</w:t>
            </w:r>
          </w:p>
        </w:tc>
        <w:tc>
          <w:tcPr>
            <w:tcW w:w="1136" w:type="dxa"/>
            <w:shd w:val="clear" w:color="auto" w:fill="FFFFFF"/>
            <w:vAlign w:val="center"/>
          </w:tcPr>
          <w:p w14:paraId="3CFB00CC"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53</w:t>
            </w:r>
          </w:p>
        </w:tc>
        <w:tc>
          <w:tcPr>
            <w:tcW w:w="1549" w:type="dxa"/>
            <w:shd w:val="clear" w:color="auto" w:fill="FFFFFF"/>
            <w:vAlign w:val="center"/>
          </w:tcPr>
          <w:p w14:paraId="045A77B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2.4%</w:t>
            </w:r>
          </w:p>
        </w:tc>
        <w:tc>
          <w:tcPr>
            <w:tcW w:w="1537" w:type="dxa"/>
            <w:vMerge/>
            <w:shd w:val="clear" w:color="auto" w:fill="FFFFFF"/>
            <w:vAlign w:val="center"/>
          </w:tcPr>
          <w:p w14:paraId="1DAF66A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7B5ACC5B" w14:textId="77777777" w:rsidTr="0098237C">
        <w:trPr>
          <w:trHeight w:val="227"/>
        </w:trPr>
        <w:tc>
          <w:tcPr>
            <w:tcW w:w="5253" w:type="dxa"/>
            <w:shd w:val="clear" w:color="auto" w:fill="FFFFFF"/>
            <w:vAlign w:val="center"/>
          </w:tcPr>
          <w:p w14:paraId="735D5F2E"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Child / other dependents care</w:t>
            </w:r>
          </w:p>
        </w:tc>
        <w:tc>
          <w:tcPr>
            <w:tcW w:w="1136" w:type="dxa"/>
            <w:shd w:val="clear" w:color="auto" w:fill="FFFFFF"/>
            <w:vAlign w:val="center"/>
          </w:tcPr>
          <w:p w14:paraId="60194A1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48</w:t>
            </w:r>
          </w:p>
        </w:tc>
        <w:tc>
          <w:tcPr>
            <w:tcW w:w="1549" w:type="dxa"/>
            <w:shd w:val="clear" w:color="auto" w:fill="FFFFFF"/>
            <w:vAlign w:val="center"/>
          </w:tcPr>
          <w:p w14:paraId="453C413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2.2%</w:t>
            </w:r>
          </w:p>
        </w:tc>
        <w:tc>
          <w:tcPr>
            <w:tcW w:w="1537" w:type="dxa"/>
            <w:vMerge/>
            <w:shd w:val="clear" w:color="auto" w:fill="FFFFFF"/>
            <w:vAlign w:val="center"/>
          </w:tcPr>
          <w:p w14:paraId="339F24F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354D5820" w14:textId="77777777" w:rsidTr="0098237C">
        <w:trPr>
          <w:trHeight w:val="227"/>
        </w:trPr>
        <w:tc>
          <w:tcPr>
            <w:tcW w:w="5253" w:type="dxa"/>
            <w:shd w:val="clear" w:color="auto" w:fill="FFFFFF"/>
            <w:vAlign w:val="center"/>
          </w:tcPr>
          <w:p w14:paraId="655EC614"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Showering/ changing facilities at work</w:t>
            </w:r>
          </w:p>
        </w:tc>
        <w:tc>
          <w:tcPr>
            <w:tcW w:w="1136" w:type="dxa"/>
            <w:shd w:val="clear" w:color="auto" w:fill="FFFFFF"/>
            <w:vAlign w:val="center"/>
          </w:tcPr>
          <w:p w14:paraId="7FE1D36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w:t>
            </w:r>
          </w:p>
        </w:tc>
        <w:tc>
          <w:tcPr>
            <w:tcW w:w="1549" w:type="dxa"/>
            <w:shd w:val="clear" w:color="auto" w:fill="FFFFFF"/>
            <w:vAlign w:val="center"/>
          </w:tcPr>
          <w:p w14:paraId="1577934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1.6%</w:t>
            </w:r>
          </w:p>
        </w:tc>
        <w:tc>
          <w:tcPr>
            <w:tcW w:w="1537" w:type="dxa"/>
            <w:vMerge/>
            <w:shd w:val="clear" w:color="auto" w:fill="FFFFFF"/>
            <w:vAlign w:val="center"/>
          </w:tcPr>
          <w:p w14:paraId="2759A64B"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6A177BB5" w14:textId="77777777" w:rsidTr="0098237C">
        <w:trPr>
          <w:trHeight w:val="227"/>
        </w:trPr>
        <w:tc>
          <w:tcPr>
            <w:tcW w:w="5253" w:type="dxa"/>
            <w:shd w:val="clear" w:color="auto" w:fill="FFFFFF"/>
            <w:vAlign w:val="center"/>
          </w:tcPr>
          <w:p w14:paraId="733A8509"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Work from home option (if appropriate)</w:t>
            </w:r>
          </w:p>
        </w:tc>
        <w:tc>
          <w:tcPr>
            <w:tcW w:w="1136" w:type="dxa"/>
            <w:shd w:val="clear" w:color="auto" w:fill="FFFFFF"/>
            <w:vAlign w:val="center"/>
          </w:tcPr>
          <w:p w14:paraId="270E9A10"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31</w:t>
            </w:r>
          </w:p>
        </w:tc>
        <w:tc>
          <w:tcPr>
            <w:tcW w:w="1549" w:type="dxa"/>
            <w:shd w:val="clear" w:color="auto" w:fill="FFFFFF"/>
            <w:vAlign w:val="center"/>
          </w:tcPr>
          <w:p w14:paraId="763931F3"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w:t>
            </w:r>
          </w:p>
        </w:tc>
        <w:tc>
          <w:tcPr>
            <w:tcW w:w="1537" w:type="dxa"/>
            <w:vMerge/>
            <w:shd w:val="clear" w:color="auto" w:fill="FFFFFF"/>
            <w:vAlign w:val="center"/>
          </w:tcPr>
          <w:p w14:paraId="0B3E24D3"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027F029D" w14:textId="77777777" w:rsidTr="0098237C">
        <w:trPr>
          <w:trHeight w:val="227"/>
        </w:trPr>
        <w:tc>
          <w:tcPr>
            <w:tcW w:w="5253" w:type="dxa"/>
            <w:shd w:val="clear" w:color="auto" w:fill="FFFFFF"/>
            <w:vAlign w:val="center"/>
          </w:tcPr>
          <w:p w14:paraId="21F1AC6B"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e.g. t</w:t>
            </w:r>
            <w:r w:rsidRPr="00780F0F">
              <w:rPr>
                <w:rFonts w:ascii="Calibri" w:eastAsia="Times New Roman" w:hAnsi="Calibri" w:cs="Calibri"/>
                <w:color w:val="000000"/>
                <w:sz w:val="20"/>
                <w:szCs w:val="20"/>
                <w:lang w:eastAsia="en-GB"/>
              </w:rPr>
              <w:t>ransport</w:t>
            </w:r>
            <w:r>
              <w:rPr>
                <w:rFonts w:ascii="Calibri" w:eastAsia="Times New Roman" w:hAnsi="Calibri" w:cs="Calibri"/>
                <w:color w:val="000000"/>
                <w:sz w:val="20"/>
                <w:szCs w:val="20"/>
                <w:lang w:eastAsia="en-GB"/>
              </w:rPr>
              <w:t>, s</w:t>
            </w:r>
            <w:r w:rsidRPr="00780F0F">
              <w:rPr>
                <w:rFonts w:ascii="Calibri" w:eastAsia="Times New Roman" w:hAnsi="Calibri" w:cs="Calibri"/>
                <w:color w:val="000000"/>
                <w:sz w:val="20"/>
                <w:szCs w:val="20"/>
                <w:lang w:eastAsia="en-GB"/>
              </w:rPr>
              <w:t>taff room/</w:t>
            </w:r>
            <w:r>
              <w:rPr>
                <w:rFonts w:ascii="Calibri" w:eastAsia="Times New Roman" w:hAnsi="Calibri" w:cs="Calibri"/>
                <w:color w:val="000000"/>
                <w:sz w:val="20"/>
                <w:szCs w:val="20"/>
                <w:lang w:eastAsia="en-GB"/>
              </w:rPr>
              <w:t>b</w:t>
            </w:r>
            <w:r w:rsidRPr="00780F0F">
              <w:rPr>
                <w:rFonts w:ascii="Calibri" w:eastAsia="Times New Roman" w:hAnsi="Calibri" w:cs="Calibri"/>
                <w:color w:val="000000"/>
                <w:sz w:val="20"/>
                <w:szCs w:val="20"/>
                <w:lang w:eastAsia="en-GB"/>
              </w:rPr>
              <w:t>reak space (quiet)</w:t>
            </w:r>
            <w:r>
              <w:rPr>
                <w:rFonts w:ascii="Calibri" w:eastAsia="Times New Roman" w:hAnsi="Calibri" w:cs="Calibri"/>
                <w:color w:val="000000"/>
                <w:sz w:val="20"/>
                <w:szCs w:val="20"/>
                <w:lang w:eastAsia="en-GB"/>
              </w:rPr>
              <w:t>, p</w:t>
            </w:r>
            <w:r w:rsidRPr="00780F0F">
              <w:rPr>
                <w:rFonts w:ascii="Calibri" w:eastAsia="Times New Roman" w:hAnsi="Calibri" w:cs="Calibri"/>
                <w:color w:val="000000"/>
                <w:sz w:val="20"/>
                <w:szCs w:val="20"/>
                <w:lang w:eastAsia="en-GB"/>
              </w:rPr>
              <w:t>arking for staff</w:t>
            </w:r>
            <w:r>
              <w:rPr>
                <w:rFonts w:ascii="Calibri" w:eastAsia="Times New Roman" w:hAnsi="Calibri" w:cs="Calibri"/>
                <w:color w:val="000000"/>
                <w:sz w:val="20"/>
                <w:szCs w:val="20"/>
                <w:lang w:eastAsia="en-GB"/>
              </w:rPr>
              <w:t>, s</w:t>
            </w:r>
            <w:r w:rsidRPr="00780F0F">
              <w:rPr>
                <w:rFonts w:ascii="Calibri" w:eastAsia="Times New Roman" w:hAnsi="Calibri" w:cs="Calibri"/>
                <w:color w:val="000000"/>
                <w:sz w:val="20"/>
                <w:szCs w:val="20"/>
                <w:lang w:eastAsia="en-GB"/>
              </w:rPr>
              <w:t>taff accommodation</w:t>
            </w:r>
            <w:r>
              <w:rPr>
                <w:rFonts w:ascii="Calibri" w:eastAsia="Times New Roman" w:hAnsi="Calibri" w:cs="Calibri"/>
                <w:color w:val="000000"/>
                <w:sz w:val="20"/>
                <w:szCs w:val="20"/>
                <w:lang w:eastAsia="en-GB"/>
              </w:rPr>
              <w:t>, a</w:t>
            </w:r>
            <w:r w:rsidRPr="00780F0F">
              <w:rPr>
                <w:rFonts w:ascii="Calibri" w:eastAsia="Times New Roman" w:hAnsi="Calibri" w:cs="Calibri"/>
                <w:color w:val="000000"/>
                <w:sz w:val="20"/>
                <w:szCs w:val="20"/>
                <w:lang w:eastAsia="en-GB"/>
              </w:rPr>
              <w:t>ccess to food/shopping (safely)</w:t>
            </w:r>
          </w:p>
        </w:tc>
        <w:tc>
          <w:tcPr>
            <w:tcW w:w="1136" w:type="dxa"/>
            <w:shd w:val="clear" w:color="auto" w:fill="FFFFFF"/>
            <w:vAlign w:val="center"/>
          </w:tcPr>
          <w:p w14:paraId="4F703A4B"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84</w:t>
            </w:r>
          </w:p>
        </w:tc>
        <w:tc>
          <w:tcPr>
            <w:tcW w:w="1549" w:type="dxa"/>
            <w:shd w:val="clear" w:color="auto" w:fill="FFFFFF"/>
            <w:vAlign w:val="center"/>
          </w:tcPr>
          <w:p w14:paraId="1F793CA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w:t>
            </w:r>
          </w:p>
        </w:tc>
        <w:tc>
          <w:tcPr>
            <w:tcW w:w="1537" w:type="dxa"/>
            <w:vMerge/>
            <w:shd w:val="clear" w:color="auto" w:fill="FFFFFF"/>
            <w:vAlign w:val="center"/>
          </w:tcPr>
          <w:p w14:paraId="091840E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306101BE" w14:textId="77777777" w:rsidTr="0098237C">
        <w:trPr>
          <w:trHeight w:val="227"/>
        </w:trPr>
        <w:tc>
          <w:tcPr>
            <w:tcW w:w="5253" w:type="dxa"/>
            <w:tcBorders>
              <w:right w:val="nil"/>
            </w:tcBorders>
            <w:shd w:val="clear" w:color="auto" w:fill="E7E6E6"/>
            <w:vAlign w:val="center"/>
            <w:hideMark/>
          </w:tcPr>
          <w:p w14:paraId="5D93FDF3" w14:textId="77777777" w:rsidR="00F1333F" w:rsidRDefault="00F1333F" w:rsidP="0098237C">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10. Being valued </w:t>
            </w:r>
          </w:p>
        </w:tc>
        <w:tc>
          <w:tcPr>
            <w:tcW w:w="1136" w:type="dxa"/>
            <w:tcBorders>
              <w:left w:val="nil"/>
              <w:right w:val="nil"/>
            </w:tcBorders>
            <w:shd w:val="clear" w:color="auto" w:fill="E7E6E6"/>
            <w:vAlign w:val="center"/>
          </w:tcPr>
          <w:p w14:paraId="118246F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E7E6E6"/>
            <w:vAlign w:val="center"/>
          </w:tcPr>
          <w:p w14:paraId="4DE973F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E7E6E6"/>
            <w:vAlign w:val="center"/>
          </w:tcPr>
          <w:p w14:paraId="10124C02"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p w14:paraId="28FA9F93"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p w14:paraId="31C8A2B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p w14:paraId="791832C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w:t>
            </w:r>
          </w:p>
        </w:tc>
      </w:tr>
      <w:tr w:rsidR="00F1333F" w14:paraId="107EFD59" w14:textId="77777777" w:rsidTr="0098237C">
        <w:trPr>
          <w:trHeight w:val="227"/>
        </w:trPr>
        <w:tc>
          <w:tcPr>
            <w:tcW w:w="5253" w:type="dxa"/>
            <w:shd w:val="clear" w:color="auto" w:fill="auto"/>
            <w:vAlign w:val="center"/>
          </w:tcPr>
          <w:p w14:paraId="148C9CD5"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General point</w:t>
            </w:r>
            <w:r>
              <w:rPr>
                <w:rFonts w:ascii="Calibri" w:eastAsia="Times New Roman" w:hAnsi="Calibri" w:cs="Calibri"/>
                <w:color w:val="000000"/>
                <w:sz w:val="20"/>
                <w:szCs w:val="20"/>
                <w:lang w:eastAsia="en-GB"/>
              </w:rPr>
              <w:t>s</w:t>
            </w:r>
            <w:r w:rsidRPr="00780F0F">
              <w:rPr>
                <w:rFonts w:ascii="Calibri" w:eastAsia="Times New Roman" w:hAnsi="Calibri" w:cs="Calibri"/>
                <w:color w:val="000000"/>
                <w:sz w:val="20"/>
                <w:szCs w:val="20"/>
                <w:lang w:eastAsia="en-GB"/>
              </w:rPr>
              <w:t xml:space="preserve"> re</w:t>
            </w:r>
            <w:r>
              <w:rPr>
                <w:rFonts w:ascii="Calibri" w:eastAsia="Times New Roman" w:hAnsi="Calibri" w:cs="Calibri"/>
                <w:color w:val="000000"/>
                <w:sz w:val="20"/>
                <w:szCs w:val="20"/>
                <w:lang w:eastAsia="en-GB"/>
              </w:rPr>
              <w:t>garding improvements in</w:t>
            </w:r>
            <w:r w:rsidRPr="00780F0F">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b</w:t>
            </w:r>
            <w:r w:rsidRPr="00780F0F">
              <w:rPr>
                <w:rFonts w:ascii="Calibri" w:eastAsia="Times New Roman" w:hAnsi="Calibri" w:cs="Calibri"/>
                <w:color w:val="000000"/>
                <w:sz w:val="20"/>
                <w:szCs w:val="20"/>
                <w:lang w:eastAsia="en-GB"/>
              </w:rPr>
              <w:t>eing valued</w:t>
            </w:r>
          </w:p>
        </w:tc>
        <w:tc>
          <w:tcPr>
            <w:tcW w:w="1136" w:type="dxa"/>
            <w:shd w:val="clear" w:color="auto" w:fill="auto"/>
            <w:vAlign w:val="center"/>
          </w:tcPr>
          <w:p w14:paraId="716963C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78</w:t>
            </w:r>
          </w:p>
        </w:tc>
        <w:tc>
          <w:tcPr>
            <w:tcW w:w="1549" w:type="dxa"/>
            <w:shd w:val="clear" w:color="auto" w:fill="auto"/>
            <w:vAlign w:val="center"/>
          </w:tcPr>
          <w:p w14:paraId="7326BA2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w:t>
            </w:r>
          </w:p>
        </w:tc>
        <w:tc>
          <w:tcPr>
            <w:tcW w:w="1537" w:type="dxa"/>
            <w:vMerge/>
            <w:vAlign w:val="center"/>
          </w:tcPr>
          <w:p w14:paraId="2FC0BF7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0626F7CA" w14:textId="77777777" w:rsidTr="0098237C">
        <w:trPr>
          <w:trHeight w:val="227"/>
        </w:trPr>
        <w:tc>
          <w:tcPr>
            <w:tcW w:w="5253" w:type="dxa"/>
            <w:shd w:val="clear" w:color="auto" w:fill="auto"/>
            <w:vAlign w:val="center"/>
            <w:hideMark/>
          </w:tcPr>
          <w:p w14:paraId="72C9F820"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Recognition</w:t>
            </w:r>
          </w:p>
        </w:tc>
        <w:tc>
          <w:tcPr>
            <w:tcW w:w="1136" w:type="dxa"/>
            <w:shd w:val="clear" w:color="auto" w:fill="auto"/>
            <w:vAlign w:val="center"/>
            <w:hideMark/>
          </w:tcPr>
          <w:p w14:paraId="4940D7B0"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69</w:t>
            </w:r>
          </w:p>
        </w:tc>
        <w:tc>
          <w:tcPr>
            <w:tcW w:w="1549" w:type="dxa"/>
            <w:shd w:val="clear" w:color="auto" w:fill="auto"/>
            <w:vAlign w:val="center"/>
            <w:hideMark/>
          </w:tcPr>
          <w:p w14:paraId="579F62B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3.1%</w:t>
            </w:r>
          </w:p>
        </w:tc>
        <w:tc>
          <w:tcPr>
            <w:tcW w:w="1537" w:type="dxa"/>
            <w:vMerge/>
            <w:vAlign w:val="center"/>
          </w:tcPr>
          <w:p w14:paraId="189ACFE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010F2E6E" w14:textId="77777777" w:rsidTr="0098237C">
        <w:trPr>
          <w:trHeight w:val="227"/>
        </w:trPr>
        <w:tc>
          <w:tcPr>
            <w:tcW w:w="5253" w:type="dxa"/>
            <w:shd w:val="clear" w:color="auto" w:fill="auto"/>
            <w:vAlign w:val="center"/>
          </w:tcPr>
          <w:p w14:paraId="1FFCA134"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Not being coerced; less bullying</w:t>
            </w:r>
          </w:p>
        </w:tc>
        <w:tc>
          <w:tcPr>
            <w:tcW w:w="1136" w:type="dxa"/>
            <w:shd w:val="clear" w:color="auto" w:fill="auto"/>
            <w:vAlign w:val="center"/>
          </w:tcPr>
          <w:p w14:paraId="39C110CC"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42</w:t>
            </w:r>
          </w:p>
        </w:tc>
        <w:tc>
          <w:tcPr>
            <w:tcW w:w="1549" w:type="dxa"/>
            <w:shd w:val="clear" w:color="auto" w:fill="auto"/>
            <w:vAlign w:val="center"/>
          </w:tcPr>
          <w:p w14:paraId="3EAE31D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1.9%</w:t>
            </w:r>
          </w:p>
        </w:tc>
        <w:tc>
          <w:tcPr>
            <w:tcW w:w="1537" w:type="dxa"/>
            <w:vMerge/>
            <w:vAlign w:val="center"/>
          </w:tcPr>
          <w:p w14:paraId="3BBA9C6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7A0C2DFD" w14:textId="77777777" w:rsidTr="0098237C">
        <w:trPr>
          <w:trHeight w:val="227"/>
        </w:trPr>
        <w:tc>
          <w:tcPr>
            <w:tcW w:w="5253" w:type="dxa"/>
            <w:shd w:val="clear" w:color="auto" w:fill="auto"/>
            <w:vAlign w:val="center"/>
          </w:tcPr>
          <w:p w14:paraId="3E74F3F9"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Other, e.g. </w:t>
            </w:r>
            <w:r w:rsidRPr="00780F0F">
              <w:rPr>
                <w:rFonts w:ascii="Calibri" w:eastAsia="Times New Roman" w:hAnsi="Calibri" w:cs="Calibri"/>
                <w:color w:val="000000"/>
                <w:sz w:val="20"/>
                <w:szCs w:val="20"/>
                <w:lang w:eastAsia="en-GB"/>
              </w:rPr>
              <w:t>Long term respect</w:t>
            </w:r>
            <w:r>
              <w:rPr>
                <w:rFonts w:ascii="Calibri" w:eastAsia="Times New Roman" w:hAnsi="Calibri" w:cs="Calibri"/>
                <w:color w:val="000000"/>
                <w:sz w:val="20"/>
                <w:szCs w:val="20"/>
                <w:lang w:eastAsia="en-GB"/>
              </w:rPr>
              <w:t>, b</w:t>
            </w:r>
            <w:r w:rsidRPr="00780F0F">
              <w:rPr>
                <w:rFonts w:ascii="Calibri" w:eastAsia="Times New Roman" w:hAnsi="Calibri" w:cs="Calibri"/>
                <w:color w:val="000000"/>
                <w:sz w:val="20"/>
                <w:szCs w:val="20"/>
                <w:lang w:eastAsia="en-GB"/>
              </w:rPr>
              <w:t>eing thanked (any method)</w:t>
            </w:r>
            <w:r>
              <w:rPr>
                <w:rFonts w:ascii="Calibri" w:eastAsia="Times New Roman" w:hAnsi="Calibri" w:cs="Calibri"/>
                <w:color w:val="000000"/>
                <w:sz w:val="20"/>
                <w:szCs w:val="20"/>
                <w:lang w:eastAsia="en-GB"/>
              </w:rPr>
              <w:t>, v</w:t>
            </w:r>
            <w:r w:rsidRPr="00780F0F">
              <w:rPr>
                <w:rFonts w:ascii="Calibri" w:eastAsia="Times New Roman" w:hAnsi="Calibri" w:cs="Calibri"/>
                <w:color w:val="000000"/>
                <w:sz w:val="20"/>
                <w:szCs w:val="20"/>
                <w:lang w:eastAsia="en-GB"/>
              </w:rPr>
              <w:t>aluing advanced practice &amp; skills</w:t>
            </w:r>
          </w:p>
        </w:tc>
        <w:tc>
          <w:tcPr>
            <w:tcW w:w="1136" w:type="dxa"/>
            <w:shd w:val="clear" w:color="auto" w:fill="auto"/>
            <w:vAlign w:val="center"/>
          </w:tcPr>
          <w:p w14:paraId="27C0724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26</w:t>
            </w:r>
          </w:p>
        </w:tc>
        <w:tc>
          <w:tcPr>
            <w:tcW w:w="1549" w:type="dxa"/>
            <w:shd w:val="clear" w:color="auto" w:fill="auto"/>
            <w:vAlign w:val="center"/>
          </w:tcPr>
          <w:p w14:paraId="1CECAC11"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ign w:val="center"/>
          </w:tcPr>
          <w:p w14:paraId="3E91CA5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01787A09" w14:textId="77777777" w:rsidTr="0098237C">
        <w:trPr>
          <w:trHeight w:val="227"/>
        </w:trPr>
        <w:tc>
          <w:tcPr>
            <w:tcW w:w="5253" w:type="dxa"/>
            <w:tcBorders>
              <w:right w:val="nil"/>
            </w:tcBorders>
            <w:shd w:val="clear" w:color="auto" w:fill="E7E6E6" w:themeFill="background2"/>
            <w:vAlign w:val="center"/>
            <w:hideMark/>
          </w:tcPr>
          <w:p w14:paraId="404D4091" w14:textId="77777777" w:rsidR="00F1333F" w:rsidRDefault="00F1333F" w:rsidP="0098237C">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11. Supplies &amp; resources</w:t>
            </w:r>
          </w:p>
        </w:tc>
        <w:tc>
          <w:tcPr>
            <w:tcW w:w="1136" w:type="dxa"/>
            <w:tcBorders>
              <w:left w:val="nil"/>
              <w:right w:val="nil"/>
            </w:tcBorders>
            <w:shd w:val="clear" w:color="auto" w:fill="E7E6E6" w:themeFill="background2"/>
            <w:vAlign w:val="center"/>
          </w:tcPr>
          <w:p w14:paraId="6EB2C5A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E7E6E6" w:themeFill="background2"/>
            <w:vAlign w:val="center"/>
          </w:tcPr>
          <w:p w14:paraId="5B56773B"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E7E6E6" w:themeFill="background2"/>
            <w:vAlign w:val="center"/>
          </w:tcPr>
          <w:p w14:paraId="1F28F62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8.1%</w:t>
            </w:r>
          </w:p>
        </w:tc>
      </w:tr>
      <w:tr w:rsidR="00F1333F" w14:paraId="0E2F9D19" w14:textId="77777777" w:rsidTr="0098237C">
        <w:trPr>
          <w:trHeight w:val="227"/>
        </w:trPr>
        <w:tc>
          <w:tcPr>
            <w:tcW w:w="5253" w:type="dxa"/>
            <w:shd w:val="clear" w:color="auto" w:fill="auto"/>
            <w:vAlign w:val="center"/>
          </w:tcPr>
          <w:p w14:paraId="05EE5768"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General point re supplies &amp; resources</w:t>
            </w:r>
          </w:p>
        </w:tc>
        <w:tc>
          <w:tcPr>
            <w:tcW w:w="1136" w:type="dxa"/>
            <w:shd w:val="clear" w:color="auto" w:fill="auto"/>
            <w:vAlign w:val="center"/>
          </w:tcPr>
          <w:p w14:paraId="239BE3BC"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114</w:t>
            </w:r>
          </w:p>
        </w:tc>
        <w:tc>
          <w:tcPr>
            <w:tcW w:w="1549" w:type="dxa"/>
            <w:shd w:val="clear" w:color="auto" w:fill="auto"/>
            <w:vAlign w:val="center"/>
          </w:tcPr>
          <w:p w14:paraId="2E7C760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5.2%</w:t>
            </w:r>
          </w:p>
        </w:tc>
        <w:tc>
          <w:tcPr>
            <w:tcW w:w="1537" w:type="dxa"/>
            <w:vMerge/>
            <w:vAlign w:val="center"/>
          </w:tcPr>
          <w:p w14:paraId="77C9A79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22274D43" w14:textId="77777777" w:rsidTr="0098237C">
        <w:trPr>
          <w:trHeight w:val="227"/>
        </w:trPr>
        <w:tc>
          <w:tcPr>
            <w:tcW w:w="5253" w:type="dxa"/>
            <w:shd w:val="clear" w:color="auto" w:fill="auto"/>
            <w:vAlign w:val="center"/>
          </w:tcPr>
          <w:p w14:paraId="53AA715E"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Uniforms (supply/laundering)</w:t>
            </w:r>
          </w:p>
        </w:tc>
        <w:tc>
          <w:tcPr>
            <w:tcW w:w="1136" w:type="dxa"/>
            <w:shd w:val="clear" w:color="auto" w:fill="auto"/>
            <w:vAlign w:val="center"/>
          </w:tcPr>
          <w:p w14:paraId="4CCC003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w:t>
            </w:r>
          </w:p>
        </w:tc>
        <w:tc>
          <w:tcPr>
            <w:tcW w:w="1549" w:type="dxa"/>
            <w:shd w:val="clear" w:color="auto" w:fill="auto"/>
            <w:vAlign w:val="center"/>
          </w:tcPr>
          <w:p w14:paraId="4930E20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1.8%</w:t>
            </w:r>
          </w:p>
        </w:tc>
        <w:tc>
          <w:tcPr>
            <w:tcW w:w="1537" w:type="dxa"/>
            <w:vMerge/>
            <w:vAlign w:val="center"/>
          </w:tcPr>
          <w:p w14:paraId="735BC1D0"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0CFAC837" w14:textId="77777777" w:rsidTr="0098237C">
        <w:trPr>
          <w:trHeight w:val="227"/>
        </w:trPr>
        <w:tc>
          <w:tcPr>
            <w:tcW w:w="5253" w:type="dxa"/>
            <w:shd w:val="clear" w:color="auto" w:fill="auto"/>
            <w:vAlign w:val="center"/>
          </w:tcPr>
          <w:p w14:paraId="58CBD130"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Handwashing/sanitising equipment</w:t>
            </w:r>
          </w:p>
        </w:tc>
        <w:tc>
          <w:tcPr>
            <w:tcW w:w="1136" w:type="dxa"/>
            <w:shd w:val="clear" w:color="auto" w:fill="auto"/>
            <w:vAlign w:val="center"/>
          </w:tcPr>
          <w:p w14:paraId="1E25141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31</w:t>
            </w:r>
          </w:p>
        </w:tc>
        <w:tc>
          <w:tcPr>
            <w:tcW w:w="1549" w:type="dxa"/>
            <w:shd w:val="clear" w:color="auto" w:fill="auto"/>
            <w:vAlign w:val="center"/>
          </w:tcPr>
          <w:p w14:paraId="0F7FFD7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w:t>
            </w:r>
          </w:p>
        </w:tc>
        <w:tc>
          <w:tcPr>
            <w:tcW w:w="1537" w:type="dxa"/>
            <w:vMerge/>
            <w:vAlign w:val="center"/>
          </w:tcPr>
          <w:p w14:paraId="3C2C5D0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4D16D812" w14:textId="77777777" w:rsidTr="0098237C">
        <w:trPr>
          <w:trHeight w:val="227"/>
        </w:trPr>
        <w:tc>
          <w:tcPr>
            <w:tcW w:w="5253" w:type="dxa"/>
            <w:shd w:val="clear" w:color="auto" w:fill="auto"/>
            <w:vAlign w:val="center"/>
          </w:tcPr>
          <w:p w14:paraId="0BDFAF90"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Other, e.g. </w:t>
            </w:r>
            <w:r w:rsidRPr="00780F0F">
              <w:rPr>
                <w:rFonts w:ascii="Calibri" w:eastAsia="Times New Roman" w:hAnsi="Calibri" w:cs="Calibri"/>
                <w:color w:val="000000"/>
                <w:sz w:val="20"/>
                <w:szCs w:val="20"/>
                <w:lang w:eastAsia="en-GB"/>
              </w:rPr>
              <w:t xml:space="preserve">Drugs (adequate supply) </w:t>
            </w:r>
            <w:r>
              <w:rPr>
                <w:rFonts w:ascii="Calibri" w:eastAsia="Times New Roman" w:hAnsi="Calibri" w:cs="Calibri"/>
                <w:color w:val="000000"/>
                <w:sz w:val="20"/>
                <w:szCs w:val="20"/>
                <w:lang w:eastAsia="en-GB"/>
              </w:rPr>
              <w:t>such as</w:t>
            </w:r>
            <w:r w:rsidRPr="00780F0F">
              <w:rPr>
                <w:rFonts w:ascii="Calibri" w:eastAsia="Times New Roman" w:hAnsi="Calibri" w:cs="Calibri"/>
                <w:color w:val="000000"/>
                <w:sz w:val="20"/>
                <w:szCs w:val="20"/>
                <w:lang w:eastAsia="en-GB"/>
              </w:rPr>
              <w:t xml:space="preserve"> Propofol</w:t>
            </w:r>
            <w:r>
              <w:rPr>
                <w:rFonts w:ascii="Calibri" w:eastAsia="Times New Roman" w:hAnsi="Calibri" w:cs="Calibri"/>
                <w:color w:val="000000"/>
                <w:sz w:val="20"/>
                <w:szCs w:val="20"/>
                <w:lang w:eastAsia="en-GB"/>
              </w:rPr>
              <w:t>, d</w:t>
            </w:r>
            <w:r w:rsidRPr="00780F0F">
              <w:rPr>
                <w:rFonts w:ascii="Calibri" w:eastAsia="Times New Roman" w:hAnsi="Calibri" w:cs="Calibri"/>
                <w:color w:val="000000"/>
                <w:sz w:val="20"/>
                <w:szCs w:val="20"/>
                <w:lang w:eastAsia="en-GB"/>
              </w:rPr>
              <w:t>rugs (pre-drawn)</w:t>
            </w:r>
            <w:r>
              <w:rPr>
                <w:rFonts w:ascii="Calibri" w:eastAsia="Times New Roman" w:hAnsi="Calibri" w:cs="Calibri"/>
                <w:color w:val="000000"/>
                <w:sz w:val="20"/>
                <w:szCs w:val="20"/>
                <w:lang w:eastAsia="en-GB"/>
              </w:rPr>
              <w:t>, s</w:t>
            </w:r>
            <w:r w:rsidRPr="00780F0F">
              <w:rPr>
                <w:rFonts w:ascii="Calibri" w:eastAsia="Times New Roman" w:hAnsi="Calibri" w:cs="Calibri"/>
                <w:color w:val="000000"/>
                <w:sz w:val="20"/>
                <w:szCs w:val="20"/>
                <w:lang w:eastAsia="en-GB"/>
              </w:rPr>
              <w:t>pace/beds</w:t>
            </w:r>
            <w:r>
              <w:rPr>
                <w:rFonts w:ascii="Calibri" w:eastAsia="Times New Roman" w:hAnsi="Calibri" w:cs="Calibri"/>
                <w:color w:val="000000"/>
                <w:sz w:val="20"/>
                <w:szCs w:val="20"/>
                <w:lang w:eastAsia="en-GB"/>
              </w:rPr>
              <w:t xml:space="preserve">, </w:t>
            </w:r>
            <w:proofErr w:type="spellStart"/>
            <w:r>
              <w:rPr>
                <w:rFonts w:ascii="Calibri" w:eastAsia="Times New Roman" w:hAnsi="Calibri" w:cs="Calibri"/>
                <w:color w:val="000000"/>
                <w:sz w:val="20"/>
                <w:szCs w:val="20"/>
                <w:lang w:eastAsia="en-GB"/>
              </w:rPr>
              <w:t>haemo</w:t>
            </w:r>
            <w:proofErr w:type="spellEnd"/>
            <w:r>
              <w:rPr>
                <w:rFonts w:ascii="Calibri" w:eastAsia="Times New Roman" w:hAnsi="Calibri" w:cs="Calibri"/>
                <w:color w:val="000000"/>
                <w:sz w:val="20"/>
                <w:szCs w:val="20"/>
                <w:lang w:eastAsia="en-GB"/>
              </w:rPr>
              <w:t>-filtration equipment (e.g. filter bags)</w:t>
            </w:r>
          </w:p>
        </w:tc>
        <w:tc>
          <w:tcPr>
            <w:tcW w:w="1136" w:type="dxa"/>
            <w:shd w:val="clear" w:color="auto" w:fill="auto"/>
            <w:vAlign w:val="center"/>
          </w:tcPr>
          <w:p w14:paraId="1F5EE907"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w:t>
            </w:r>
          </w:p>
        </w:tc>
        <w:tc>
          <w:tcPr>
            <w:tcW w:w="1549" w:type="dxa"/>
            <w:shd w:val="clear" w:color="auto" w:fill="auto"/>
            <w:vAlign w:val="center"/>
          </w:tcPr>
          <w:p w14:paraId="171E707C"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&lt;1%</w:t>
            </w:r>
          </w:p>
        </w:tc>
        <w:tc>
          <w:tcPr>
            <w:tcW w:w="1537" w:type="dxa"/>
            <w:vMerge/>
            <w:vAlign w:val="center"/>
          </w:tcPr>
          <w:p w14:paraId="05CE0EB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4E312743" w14:textId="77777777" w:rsidTr="0098237C">
        <w:trPr>
          <w:trHeight w:val="227"/>
        </w:trPr>
        <w:tc>
          <w:tcPr>
            <w:tcW w:w="5253" w:type="dxa"/>
            <w:tcBorders>
              <w:right w:val="nil"/>
            </w:tcBorders>
            <w:shd w:val="clear" w:color="auto" w:fill="E7E6E6" w:themeFill="background2"/>
            <w:vAlign w:val="center"/>
          </w:tcPr>
          <w:p w14:paraId="006C0BBA" w14:textId="77777777" w:rsidR="00F1333F" w:rsidRDefault="00F1333F" w:rsidP="0098237C">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 12. Funding &amp; support for health &amp; social care (beyond acute)</w:t>
            </w:r>
          </w:p>
        </w:tc>
        <w:tc>
          <w:tcPr>
            <w:tcW w:w="1136" w:type="dxa"/>
            <w:tcBorders>
              <w:left w:val="nil"/>
              <w:right w:val="nil"/>
            </w:tcBorders>
            <w:shd w:val="clear" w:color="auto" w:fill="E7E6E6" w:themeFill="background2"/>
            <w:vAlign w:val="center"/>
          </w:tcPr>
          <w:p w14:paraId="4C0A823C"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E7E6E6" w:themeFill="background2"/>
            <w:vAlign w:val="center"/>
          </w:tcPr>
          <w:p w14:paraId="4A332352"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E7E6E6" w:themeFill="background2"/>
            <w:vAlign w:val="center"/>
          </w:tcPr>
          <w:p w14:paraId="26DED8D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4.3%</w:t>
            </w:r>
          </w:p>
        </w:tc>
      </w:tr>
      <w:tr w:rsidR="00F1333F" w14:paraId="60EC2E42" w14:textId="77777777" w:rsidTr="0098237C">
        <w:trPr>
          <w:trHeight w:val="227"/>
        </w:trPr>
        <w:tc>
          <w:tcPr>
            <w:tcW w:w="5253" w:type="dxa"/>
            <w:shd w:val="clear" w:color="auto" w:fill="FFFFFF" w:themeFill="background1"/>
            <w:vAlign w:val="center"/>
          </w:tcPr>
          <w:p w14:paraId="4EBC24E8"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Adequate </w:t>
            </w:r>
            <w:r w:rsidRPr="00780F0F">
              <w:rPr>
                <w:rFonts w:ascii="Calibri" w:eastAsia="Times New Roman" w:hAnsi="Calibri" w:cs="Calibri"/>
                <w:color w:val="000000"/>
                <w:sz w:val="20"/>
                <w:szCs w:val="20"/>
                <w:lang w:eastAsia="en-GB"/>
              </w:rPr>
              <w:t xml:space="preserve">funding </w:t>
            </w:r>
            <w:r>
              <w:rPr>
                <w:rFonts w:ascii="Calibri" w:eastAsia="Times New Roman" w:hAnsi="Calibri" w:cs="Calibri"/>
                <w:color w:val="000000"/>
                <w:sz w:val="20"/>
                <w:szCs w:val="20"/>
                <w:lang w:eastAsia="en-GB"/>
              </w:rPr>
              <w:t xml:space="preserve">for </w:t>
            </w:r>
            <w:r w:rsidRPr="00780F0F">
              <w:rPr>
                <w:rFonts w:ascii="Calibri" w:eastAsia="Times New Roman" w:hAnsi="Calibri" w:cs="Calibri"/>
                <w:color w:val="000000"/>
                <w:sz w:val="20"/>
                <w:szCs w:val="20"/>
                <w:lang w:eastAsia="en-GB"/>
              </w:rPr>
              <w:t>health &amp; social care</w:t>
            </w:r>
          </w:p>
        </w:tc>
        <w:tc>
          <w:tcPr>
            <w:tcW w:w="1136" w:type="dxa"/>
            <w:shd w:val="clear" w:color="auto" w:fill="FFFFFF" w:themeFill="background1"/>
            <w:vAlign w:val="center"/>
          </w:tcPr>
          <w:p w14:paraId="22E0C3E1"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68</w:t>
            </w:r>
          </w:p>
        </w:tc>
        <w:tc>
          <w:tcPr>
            <w:tcW w:w="1549" w:type="dxa"/>
            <w:shd w:val="clear" w:color="auto" w:fill="FFFFFF" w:themeFill="background1"/>
            <w:vAlign w:val="center"/>
          </w:tcPr>
          <w:p w14:paraId="23C7624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3.1%</w:t>
            </w:r>
          </w:p>
        </w:tc>
        <w:tc>
          <w:tcPr>
            <w:tcW w:w="1537" w:type="dxa"/>
            <w:vMerge/>
            <w:shd w:val="clear" w:color="auto" w:fill="FFFFFF" w:themeFill="background1"/>
            <w:vAlign w:val="center"/>
          </w:tcPr>
          <w:p w14:paraId="3312524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2F6CB002" w14:textId="77777777" w:rsidTr="0098237C">
        <w:trPr>
          <w:trHeight w:val="227"/>
        </w:trPr>
        <w:tc>
          <w:tcPr>
            <w:tcW w:w="5253" w:type="dxa"/>
            <w:shd w:val="clear" w:color="auto" w:fill="FFFFFF" w:themeFill="background1"/>
            <w:vAlign w:val="center"/>
          </w:tcPr>
          <w:p w14:paraId="5FB79575"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Other e.g. </w:t>
            </w:r>
            <w:r w:rsidRPr="00780F0F">
              <w:rPr>
                <w:rFonts w:ascii="Calibri" w:eastAsia="Times New Roman" w:hAnsi="Calibri" w:cs="Calibri"/>
                <w:color w:val="000000"/>
                <w:sz w:val="20"/>
                <w:szCs w:val="20"/>
                <w:lang w:eastAsia="en-GB"/>
              </w:rPr>
              <w:t>Long</w:t>
            </w:r>
            <w:r>
              <w:rPr>
                <w:rFonts w:ascii="Calibri" w:eastAsia="Times New Roman" w:hAnsi="Calibri" w:cs="Calibri"/>
                <w:color w:val="000000"/>
                <w:sz w:val="20"/>
                <w:szCs w:val="20"/>
                <w:lang w:eastAsia="en-GB"/>
              </w:rPr>
              <w:t>-</w:t>
            </w:r>
            <w:r w:rsidRPr="00780F0F">
              <w:rPr>
                <w:rFonts w:ascii="Calibri" w:eastAsia="Times New Roman" w:hAnsi="Calibri" w:cs="Calibri"/>
                <w:color w:val="000000"/>
                <w:sz w:val="20"/>
                <w:szCs w:val="20"/>
                <w:lang w:eastAsia="en-GB"/>
              </w:rPr>
              <w:t>term funding commitment</w:t>
            </w:r>
            <w:r>
              <w:rPr>
                <w:rFonts w:ascii="Calibri" w:eastAsia="Times New Roman" w:hAnsi="Calibri" w:cs="Calibri"/>
                <w:color w:val="000000"/>
                <w:sz w:val="20"/>
                <w:szCs w:val="20"/>
                <w:lang w:eastAsia="en-GB"/>
              </w:rPr>
              <w:t xml:space="preserve"> required, </w:t>
            </w:r>
            <w:r w:rsidRPr="00780F0F">
              <w:rPr>
                <w:rFonts w:ascii="Calibri" w:eastAsia="Times New Roman" w:hAnsi="Calibri" w:cs="Calibri"/>
                <w:color w:val="000000"/>
                <w:sz w:val="20"/>
                <w:szCs w:val="20"/>
                <w:lang w:eastAsia="en-GB"/>
              </w:rPr>
              <w:t>Appropriate resource/use of services (primary care, ED)</w:t>
            </w:r>
          </w:p>
        </w:tc>
        <w:tc>
          <w:tcPr>
            <w:tcW w:w="1136" w:type="dxa"/>
            <w:shd w:val="clear" w:color="auto" w:fill="FFFFFF" w:themeFill="background1"/>
            <w:vAlign w:val="center"/>
          </w:tcPr>
          <w:p w14:paraId="20ED9088"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32</w:t>
            </w:r>
          </w:p>
        </w:tc>
        <w:tc>
          <w:tcPr>
            <w:tcW w:w="1549" w:type="dxa"/>
            <w:shd w:val="clear" w:color="auto" w:fill="FFFFFF" w:themeFill="background1"/>
            <w:vAlign w:val="center"/>
          </w:tcPr>
          <w:p w14:paraId="54CE81E1"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w:t>
            </w:r>
          </w:p>
        </w:tc>
        <w:tc>
          <w:tcPr>
            <w:tcW w:w="1537" w:type="dxa"/>
            <w:vMerge/>
            <w:shd w:val="clear" w:color="auto" w:fill="FFFFFF" w:themeFill="background1"/>
            <w:vAlign w:val="center"/>
          </w:tcPr>
          <w:p w14:paraId="115971BA"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783F6EF7" w14:textId="77777777" w:rsidTr="0098237C">
        <w:trPr>
          <w:trHeight w:val="227"/>
        </w:trPr>
        <w:tc>
          <w:tcPr>
            <w:tcW w:w="5253" w:type="dxa"/>
            <w:tcBorders>
              <w:right w:val="nil"/>
            </w:tcBorders>
            <w:shd w:val="clear" w:color="auto" w:fill="F2F2F2" w:themeFill="background1" w:themeFillShade="F2"/>
            <w:vAlign w:val="center"/>
          </w:tcPr>
          <w:p w14:paraId="77A9027B" w14:textId="77777777" w:rsidR="00F1333F" w:rsidRPr="001C473B" w:rsidRDefault="00F1333F" w:rsidP="0098237C">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t xml:space="preserve">13. </w:t>
            </w:r>
            <w:r w:rsidRPr="001C473B">
              <w:rPr>
                <w:rFonts w:ascii="Calibri" w:eastAsia="Times New Roman" w:hAnsi="Calibri" w:cs="Calibri"/>
                <w:b/>
                <w:bCs/>
                <w:color w:val="000000"/>
                <w:sz w:val="20"/>
                <w:szCs w:val="20"/>
                <w:lang w:eastAsia="en-GB"/>
              </w:rPr>
              <w:t>Supporting Innovation/new ways of working</w:t>
            </w:r>
          </w:p>
        </w:tc>
        <w:tc>
          <w:tcPr>
            <w:tcW w:w="1136" w:type="dxa"/>
            <w:tcBorders>
              <w:left w:val="nil"/>
              <w:right w:val="nil"/>
            </w:tcBorders>
            <w:shd w:val="clear" w:color="auto" w:fill="F2F2F2" w:themeFill="background1" w:themeFillShade="F2"/>
            <w:vAlign w:val="center"/>
          </w:tcPr>
          <w:p w14:paraId="29D12D02"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F2F2F2" w:themeFill="background1" w:themeFillShade="F2"/>
            <w:vAlign w:val="center"/>
          </w:tcPr>
          <w:p w14:paraId="58B8772C"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F2F2F2" w:themeFill="background1" w:themeFillShade="F2"/>
            <w:vAlign w:val="center"/>
          </w:tcPr>
          <w:p w14:paraId="37C0BDD5"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w:t>
            </w:r>
          </w:p>
        </w:tc>
      </w:tr>
      <w:tr w:rsidR="00F1333F" w14:paraId="3B14BBEA" w14:textId="77777777" w:rsidTr="0098237C">
        <w:trPr>
          <w:trHeight w:val="227"/>
        </w:trPr>
        <w:tc>
          <w:tcPr>
            <w:tcW w:w="5253" w:type="dxa"/>
            <w:tcBorders>
              <w:bottom w:val="single" w:sz="4" w:space="0" w:color="auto"/>
            </w:tcBorders>
            <w:shd w:val="clear" w:color="auto" w:fill="FFFFFF" w:themeFill="background1"/>
            <w:vAlign w:val="center"/>
          </w:tcPr>
          <w:p w14:paraId="3490EAB9" w14:textId="77777777" w:rsidR="00F1333F" w:rsidRPr="00780F0F"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780F0F">
              <w:rPr>
                <w:rFonts w:ascii="Calibri" w:eastAsia="Times New Roman" w:hAnsi="Calibri" w:cs="Calibri"/>
                <w:color w:val="000000"/>
                <w:sz w:val="20"/>
                <w:szCs w:val="20"/>
                <w:lang w:eastAsia="en-GB"/>
              </w:rPr>
              <w:t>Use of Technology/better IT</w:t>
            </w:r>
            <w:r>
              <w:rPr>
                <w:rFonts w:ascii="Calibri" w:eastAsia="Times New Roman" w:hAnsi="Calibri" w:cs="Calibri"/>
                <w:color w:val="000000"/>
                <w:sz w:val="20"/>
                <w:szCs w:val="20"/>
                <w:lang w:eastAsia="en-GB"/>
              </w:rPr>
              <w:t xml:space="preserve"> &amp; sharing lessons learnt</w:t>
            </w:r>
          </w:p>
        </w:tc>
        <w:tc>
          <w:tcPr>
            <w:tcW w:w="1136" w:type="dxa"/>
            <w:tcBorders>
              <w:bottom w:val="single" w:sz="4" w:space="0" w:color="auto"/>
            </w:tcBorders>
            <w:shd w:val="clear" w:color="auto" w:fill="FFFFFF" w:themeFill="background1"/>
            <w:vAlign w:val="center"/>
          </w:tcPr>
          <w:p w14:paraId="368991C0"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w:t>
            </w:r>
          </w:p>
        </w:tc>
        <w:tc>
          <w:tcPr>
            <w:tcW w:w="1549" w:type="dxa"/>
            <w:tcBorders>
              <w:bottom w:val="single" w:sz="4" w:space="0" w:color="auto"/>
            </w:tcBorders>
            <w:shd w:val="clear" w:color="auto" w:fill="FFFFFF" w:themeFill="background1"/>
            <w:vAlign w:val="center"/>
          </w:tcPr>
          <w:p w14:paraId="56A944B8"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w:t>
            </w:r>
          </w:p>
        </w:tc>
        <w:tc>
          <w:tcPr>
            <w:tcW w:w="1537" w:type="dxa"/>
            <w:vMerge/>
            <w:tcBorders>
              <w:bottom w:val="single" w:sz="4" w:space="0" w:color="auto"/>
            </w:tcBorders>
            <w:shd w:val="clear" w:color="auto" w:fill="FFFFFF" w:themeFill="background1"/>
            <w:vAlign w:val="center"/>
          </w:tcPr>
          <w:p w14:paraId="36BE3C1B"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658821DD" w14:textId="77777777" w:rsidTr="0098237C">
        <w:trPr>
          <w:trHeight w:val="227"/>
        </w:trPr>
        <w:tc>
          <w:tcPr>
            <w:tcW w:w="5253" w:type="dxa"/>
            <w:tcBorders>
              <w:right w:val="nil"/>
            </w:tcBorders>
            <w:shd w:val="clear" w:color="auto" w:fill="E7E6E6" w:themeFill="background2"/>
            <w:vAlign w:val="center"/>
            <w:hideMark/>
          </w:tcPr>
          <w:p w14:paraId="2579CD43" w14:textId="77777777" w:rsidR="00F1333F" w:rsidRDefault="00F1333F" w:rsidP="0098237C">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14. Student issues</w:t>
            </w:r>
          </w:p>
        </w:tc>
        <w:tc>
          <w:tcPr>
            <w:tcW w:w="1136" w:type="dxa"/>
            <w:tcBorders>
              <w:left w:val="nil"/>
              <w:right w:val="nil"/>
            </w:tcBorders>
            <w:shd w:val="clear" w:color="auto" w:fill="E7E6E6" w:themeFill="background2"/>
            <w:vAlign w:val="center"/>
          </w:tcPr>
          <w:p w14:paraId="4CC4413B"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E7E6E6" w:themeFill="background2"/>
            <w:vAlign w:val="center"/>
          </w:tcPr>
          <w:p w14:paraId="20074FA0"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E7E6E6" w:themeFill="background2"/>
            <w:vAlign w:val="center"/>
          </w:tcPr>
          <w:p w14:paraId="538662C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1.6%</w:t>
            </w:r>
          </w:p>
        </w:tc>
      </w:tr>
      <w:tr w:rsidR="00F1333F" w14:paraId="5BCB5BD6" w14:textId="77777777" w:rsidTr="0098237C">
        <w:trPr>
          <w:trHeight w:val="227"/>
        </w:trPr>
        <w:tc>
          <w:tcPr>
            <w:tcW w:w="5253" w:type="dxa"/>
            <w:shd w:val="clear" w:color="auto" w:fill="FFFFFF" w:themeFill="background1"/>
            <w:vAlign w:val="center"/>
          </w:tcPr>
          <w:p w14:paraId="3288169E" w14:textId="77777777" w:rsidR="00F1333F" w:rsidRPr="001571E8"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1571E8">
              <w:rPr>
                <w:rFonts w:ascii="Calibri" w:eastAsia="Times New Roman" w:hAnsi="Calibri" w:cs="Calibri"/>
                <w:color w:val="000000"/>
                <w:sz w:val="20"/>
                <w:szCs w:val="20"/>
                <w:lang w:eastAsia="en-GB"/>
              </w:rPr>
              <w:t xml:space="preserve">Students </w:t>
            </w:r>
            <w:r>
              <w:rPr>
                <w:rFonts w:ascii="Calibri" w:eastAsia="Times New Roman" w:hAnsi="Calibri" w:cs="Calibri"/>
                <w:color w:val="000000"/>
                <w:sz w:val="20"/>
                <w:szCs w:val="20"/>
                <w:lang w:eastAsia="en-GB"/>
              </w:rPr>
              <w:t>–</w:t>
            </w:r>
            <w:r w:rsidRPr="001571E8">
              <w:rPr>
                <w:rFonts w:ascii="Calibri" w:eastAsia="Times New Roman" w:hAnsi="Calibri" w:cs="Calibri"/>
                <w:color w:val="000000"/>
                <w:sz w:val="20"/>
                <w:szCs w:val="20"/>
                <w:lang w:eastAsia="en-GB"/>
              </w:rPr>
              <w:t xml:space="preserve"> costs of training</w:t>
            </w:r>
          </w:p>
        </w:tc>
        <w:tc>
          <w:tcPr>
            <w:tcW w:w="1136" w:type="dxa"/>
            <w:shd w:val="clear" w:color="auto" w:fill="FFFFFF" w:themeFill="background1"/>
            <w:vAlign w:val="center"/>
          </w:tcPr>
          <w:p w14:paraId="29D8847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16</w:t>
            </w:r>
          </w:p>
        </w:tc>
        <w:tc>
          <w:tcPr>
            <w:tcW w:w="1549" w:type="dxa"/>
            <w:shd w:val="clear" w:color="auto" w:fill="FFFFFF" w:themeFill="background1"/>
            <w:vAlign w:val="center"/>
          </w:tcPr>
          <w:p w14:paraId="725F881F"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0.7%</w:t>
            </w:r>
          </w:p>
        </w:tc>
        <w:tc>
          <w:tcPr>
            <w:tcW w:w="1537" w:type="dxa"/>
            <w:vMerge/>
            <w:shd w:val="clear" w:color="auto" w:fill="FFFFFF" w:themeFill="background1"/>
            <w:vAlign w:val="center"/>
          </w:tcPr>
          <w:p w14:paraId="55F60FDC"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799C50B6" w14:textId="77777777" w:rsidTr="0098237C">
        <w:trPr>
          <w:trHeight w:val="227"/>
        </w:trPr>
        <w:tc>
          <w:tcPr>
            <w:tcW w:w="5253" w:type="dxa"/>
            <w:tcBorders>
              <w:bottom w:val="single" w:sz="4" w:space="0" w:color="auto"/>
            </w:tcBorders>
            <w:shd w:val="clear" w:color="auto" w:fill="FFFFFF" w:themeFill="background1"/>
            <w:vAlign w:val="center"/>
            <w:hideMark/>
          </w:tcPr>
          <w:p w14:paraId="238F16AE" w14:textId="77777777" w:rsidR="00F1333F" w:rsidRPr="001571E8" w:rsidRDefault="00F1333F" w:rsidP="00F1333F">
            <w:pPr>
              <w:pStyle w:val="ListParagraph"/>
              <w:numPr>
                <w:ilvl w:val="0"/>
                <w:numId w:val="26"/>
              </w:numPr>
              <w:spacing w:after="0" w:line="240" w:lineRule="auto"/>
              <w:rPr>
                <w:rFonts w:ascii="Calibri" w:eastAsia="Times New Roman" w:hAnsi="Calibri" w:cs="Calibri"/>
                <w:color w:val="000000"/>
                <w:sz w:val="20"/>
                <w:szCs w:val="20"/>
                <w:lang w:eastAsia="en-GB"/>
              </w:rPr>
            </w:pPr>
            <w:r w:rsidRPr="001571E8">
              <w:rPr>
                <w:rFonts w:ascii="Calibri" w:eastAsia="Times New Roman" w:hAnsi="Calibri" w:cs="Calibri"/>
                <w:color w:val="000000"/>
                <w:sz w:val="20"/>
                <w:szCs w:val="20"/>
                <w:lang w:eastAsia="en-GB"/>
              </w:rPr>
              <w:t>Other student related issue</w:t>
            </w:r>
          </w:p>
        </w:tc>
        <w:tc>
          <w:tcPr>
            <w:tcW w:w="1136" w:type="dxa"/>
            <w:tcBorders>
              <w:bottom w:val="single" w:sz="4" w:space="0" w:color="auto"/>
            </w:tcBorders>
            <w:shd w:val="clear" w:color="auto" w:fill="FFFFFF" w:themeFill="background1"/>
            <w:vAlign w:val="center"/>
            <w:hideMark/>
          </w:tcPr>
          <w:p w14:paraId="4365E74E"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21</w:t>
            </w:r>
          </w:p>
        </w:tc>
        <w:tc>
          <w:tcPr>
            <w:tcW w:w="1549" w:type="dxa"/>
            <w:tcBorders>
              <w:bottom w:val="single" w:sz="4" w:space="0" w:color="auto"/>
            </w:tcBorders>
            <w:shd w:val="clear" w:color="auto" w:fill="FFFFFF" w:themeFill="background1"/>
            <w:vAlign w:val="center"/>
            <w:hideMark/>
          </w:tcPr>
          <w:p w14:paraId="376769D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w:t>
            </w:r>
          </w:p>
        </w:tc>
        <w:tc>
          <w:tcPr>
            <w:tcW w:w="1537" w:type="dxa"/>
            <w:vMerge/>
            <w:tcBorders>
              <w:bottom w:val="single" w:sz="4" w:space="0" w:color="auto"/>
            </w:tcBorders>
            <w:shd w:val="clear" w:color="auto" w:fill="FFFFFF" w:themeFill="background1"/>
            <w:vAlign w:val="center"/>
          </w:tcPr>
          <w:p w14:paraId="1555048D"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496967CD" w14:textId="77777777" w:rsidTr="0098237C">
        <w:trPr>
          <w:trHeight w:val="227"/>
        </w:trPr>
        <w:tc>
          <w:tcPr>
            <w:tcW w:w="5253" w:type="dxa"/>
            <w:tcBorders>
              <w:right w:val="nil"/>
            </w:tcBorders>
            <w:shd w:val="clear" w:color="auto" w:fill="E7E6E6" w:themeFill="background2"/>
            <w:vAlign w:val="center"/>
          </w:tcPr>
          <w:p w14:paraId="7CD15EDC" w14:textId="77777777" w:rsidR="00F1333F" w:rsidRPr="001C473B" w:rsidRDefault="00F1333F" w:rsidP="0098237C">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lastRenderedPageBreak/>
              <w:t xml:space="preserve">15. </w:t>
            </w:r>
            <w:r w:rsidRPr="001C473B">
              <w:rPr>
                <w:rFonts w:ascii="Calibri" w:eastAsia="Times New Roman" w:hAnsi="Calibri" w:cs="Calibri"/>
                <w:b/>
                <w:bCs/>
                <w:color w:val="000000"/>
                <w:sz w:val="20"/>
                <w:szCs w:val="20"/>
                <w:lang w:eastAsia="en-GB"/>
              </w:rPr>
              <w:t>Morale</w:t>
            </w:r>
            <w:r>
              <w:rPr>
                <w:rFonts w:ascii="Calibri" w:eastAsia="Times New Roman" w:hAnsi="Calibri" w:cs="Calibri"/>
                <w:b/>
                <w:bCs/>
                <w:color w:val="000000"/>
                <w:sz w:val="20"/>
                <w:szCs w:val="20"/>
                <w:lang w:eastAsia="en-GB"/>
              </w:rPr>
              <w:t>/Team spirit</w:t>
            </w:r>
          </w:p>
        </w:tc>
        <w:tc>
          <w:tcPr>
            <w:tcW w:w="1136" w:type="dxa"/>
            <w:tcBorders>
              <w:left w:val="nil"/>
              <w:right w:val="nil"/>
            </w:tcBorders>
            <w:shd w:val="clear" w:color="auto" w:fill="E7E6E6" w:themeFill="background2"/>
            <w:vAlign w:val="center"/>
          </w:tcPr>
          <w:p w14:paraId="07310ACC"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49" w:type="dxa"/>
            <w:tcBorders>
              <w:left w:val="nil"/>
              <w:right w:val="nil"/>
            </w:tcBorders>
            <w:shd w:val="clear" w:color="auto" w:fill="E7E6E6" w:themeFill="background2"/>
            <w:vAlign w:val="center"/>
          </w:tcPr>
          <w:p w14:paraId="7F77E4BC"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c>
          <w:tcPr>
            <w:tcW w:w="1537" w:type="dxa"/>
            <w:vMerge w:val="restart"/>
            <w:tcBorders>
              <w:left w:val="nil"/>
            </w:tcBorders>
            <w:shd w:val="clear" w:color="auto" w:fill="E7E6E6" w:themeFill="background2"/>
            <w:vAlign w:val="center"/>
          </w:tcPr>
          <w:p w14:paraId="358EFC14"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0.6%</w:t>
            </w:r>
          </w:p>
        </w:tc>
      </w:tr>
      <w:tr w:rsidR="00F1333F" w14:paraId="6A303585" w14:textId="77777777" w:rsidTr="0098237C">
        <w:trPr>
          <w:trHeight w:val="227"/>
        </w:trPr>
        <w:tc>
          <w:tcPr>
            <w:tcW w:w="5253" w:type="dxa"/>
            <w:shd w:val="clear" w:color="auto" w:fill="FFFFFF" w:themeFill="background1"/>
            <w:vAlign w:val="center"/>
          </w:tcPr>
          <w:p w14:paraId="6BC009D3" w14:textId="77777777" w:rsidR="00F1333F" w:rsidRPr="00DD53A5" w:rsidRDefault="00F1333F" w:rsidP="0098237C">
            <w:pPr>
              <w:spacing w:after="0" w:line="240" w:lineRule="auto"/>
              <w:rPr>
                <w:rFonts w:ascii="Calibri" w:eastAsia="Times New Roman" w:hAnsi="Calibri" w:cs="Calibri"/>
                <w:color w:val="000000"/>
                <w:sz w:val="20"/>
                <w:szCs w:val="20"/>
                <w:lang w:eastAsia="en-GB"/>
              </w:rPr>
            </w:pPr>
            <w:r w:rsidRPr="00DD53A5">
              <w:rPr>
                <w:rFonts w:ascii="Calibri" w:eastAsia="Times New Roman" w:hAnsi="Calibri" w:cs="Calibri"/>
                <w:color w:val="000000"/>
                <w:sz w:val="20"/>
                <w:szCs w:val="20"/>
                <w:lang w:eastAsia="en-GB"/>
              </w:rPr>
              <w:t>General points regarding morale/positive team spirit, encourage/enable good relationships with colleagues/ team</w:t>
            </w:r>
          </w:p>
        </w:tc>
        <w:tc>
          <w:tcPr>
            <w:tcW w:w="1136" w:type="dxa"/>
            <w:shd w:val="clear" w:color="auto" w:fill="FFFFFF" w:themeFill="background1"/>
            <w:vAlign w:val="center"/>
          </w:tcPr>
          <w:p w14:paraId="4145C223"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13</w:t>
            </w:r>
          </w:p>
        </w:tc>
        <w:tc>
          <w:tcPr>
            <w:tcW w:w="1549" w:type="dxa"/>
            <w:shd w:val="clear" w:color="auto" w:fill="FFFFFF" w:themeFill="background1"/>
            <w:vAlign w:val="center"/>
          </w:tcPr>
          <w:p w14:paraId="2C359481"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&lt;1%</w:t>
            </w:r>
          </w:p>
        </w:tc>
        <w:tc>
          <w:tcPr>
            <w:tcW w:w="1537" w:type="dxa"/>
            <w:vMerge/>
            <w:shd w:val="clear" w:color="auto" w:fill="FFFFFF" w:themeFill="background1"/>
            <w:vAlign w:val="center"/>
          </w:tcPr>
          <w:p w14:paraId="1E8EDFE6"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p>
        </w:tc>
      </w:tr>
      <w:tr w:rsidR="00F1333F" w14:paraId="2726950F" w14:textId="77777777" w:rsidTr="0098237C">
        <w:trPr>
          <w:trHeight w:val="227"/>
        </w:trPr>
        <w:tc>
          <w:tcPr>
            <w:tcW w:w="5253" w:type="dxa"/>
            <w:tcBorders>
              <w:right w:val="nil"/>
            </w:tcBorders>
            <w:shd w:val="clear" w:color="auto" w:fill="E7E6E6" w:themeFill="background2"/>
            <w:vAlign w:val="center"/>
          </w:tcPr>
          <w:p w14:paraId="56822DA5" w14:textId="77777777" w:rsidR="00F1333F" w:rsidRDefault="00F1333F" w:rsidP="0098237C">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16. </w:t>
            </w:r>
            <w:r w:rsidRPr="001C473B">
              <w:rPr>
                <w:rFonts w:ascii="Calibri" w:eastAsia="Times New Roman" w:hAnsi="Calibri" w:cs="Calibri"/>
                <w:b/>
                <w:bCs/>
                <w:color w:val="000000"/>
                <w:sz w:val="20"/>
                <w:szCs w:val="20"/>
                <w:lang w:eastAsia="en-GB"/>
              </w:rPr>
              <w:t>Othe</w:t>
            </w:r>
            <w:r w:rsidRPr="001C473B">
              <w:rPr>
                <w:rFonts w:ascii="Calibri" w:eastAsia="Times New Roman" w:hAnsi="Calibri" w:cs="Calibri"/>
                <w:color w:val="000000"/>
                <w:sz w:val="20"/>
                <w:szCs w:val="20"/>
                <w:lang w:eastAsia="en-GB"/>
              </w:rPr>
              <w:t>r (</w:t>
            </w:r>
            <w:r>
              <w:rPr>
                <w:rFonts w:ascii="Calibri" w:eastAsia="Times New Roman" w:hAnsi="Calibri" w:cs="Calibri"/>
                <w:color w:val="000000"/>
                <w:sz w:val="20"/>
                <w:szCs w:val="20"/>
                <w:lang w:eastAsia="en-GB"/>
              </w:rPr>
              <w:t xml:space="preserve">not covered above, </w:t>
            </w:r>
            <w:r w:rsidRPr="001C473B">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COVID-19</w:t>
            </w:r>
            <w:r w:rsidRPr="001C473B">
              <w:rPr>
                <w:rFonts w:ascii="Calibri" w:eastAsia="Times New Roman" w:hAnsi="Calibri" w:cs="Calibri"/>
                <w:color w:val="000000"/>
                <w:sz w:val="20"/>
                <w:szCs w:val="20"/>
                <w:lang w:eastAsia="en-GB"/>
              </w:rPr>
              <w:t xml:space="preserve"> related) </w:t>
            </w:r>
          </w:p>
        </w:tc>
        <w:tc>
          <w:tcPr>
            <w:tcW w:w="1136" w:type="dxa"/>
            <w:tcBorders>
              <w:left w:val="nil"/>
              <w:right w:val="nil"/>
            </w:tcBorders>
            <w:shd w:val="clear" w:color="auto" w:fill="E7E6E6" w:themeFill="background2"/>
            <w:vAlign w:val="center"/>
          </w:tcPr>
          <w:p w14:paraId="5B1DF638"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97</w:t>
            </w:r>
          </w:p>
        </w:tc>
        <w:tc>
          <w:tcPr>
            <w:tcW w:w="1549" w:type="dxa"/>
            <w:tcBorders>
              <w:left w:val="nil"/>
              <w:right w:val="nil"/>
            </w:tcBorders>
            <w:shd w:val="clear" w:color="auto" w:fill="E7E6E6" w:themeFill="background2"/>
            <w:vAlign w:val="center"/>
          </w:tcPr>
          <w:p w14:paraId="277BB609"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4.3%</w:t>
            </w:r>
          </w:p>
        </w:tc>
        <w:tc>
          <w:tcPr>
            <w:tcW w:w="1537" w:type="dxa"/>
            <w:tcBorders>
              <w:left w:val="nil"/>
            </w:tcBorders>
            <w:shd w:val="clear" w:color="auto" w:fill="E7E6E6" w:themeFill="background2"/>
            <w:vAlign w:val="center"/>
          </w:tcPr>
          <w:p w14:paraId="50033C21"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4.3%</w:t>
            </w:r>
          </w:p>
        </w:tc>
      </w:tr>
      <w:tr w:rsidR="00F1333F" w14:paraId="7DB3EF83" w14:textId="77777777" w:rsidTr="0098237C">
        <w:trPr>
          <w:trHeight w:val="227"/>
        </w:trPr>
        <w:tc>
          <w:tcPr>
            <w:tcW w:w="5253" w:type="dxa"/>
            <w:tcBorders>
              <w:right w:val="nil"/>
            </w:tcBorders>
            <w:shd w:val="clear" w:color="auto" w:fill="FFFFFF" w:themeFill="background1"/>
            <w:vAlign w:val="center"/>
          </w:tcPr>
          <w:p w14:paraId="0E31167A" w14:textId="77777777" w:rsidR="00F1333F" w:rsidRDefault="00F1333F" w:rsidP="0098237C">
            <w:pPr>
              <w:spacing w:after="0" w:line="240" w:lineRule="auto"/>
              <w:rPr>
                <w:rFonts w:ascii="Calibri" w:eastAsia="Times New Roman" w:hAnsi="Calibri" w:cs="Calibri"/>
                <w:b/>
                <w:bCs/>
                <w:color w:val="000000"/>
                <w:sz w:val="20"/>
                <w:szCs w:val="20"/>
                <w:lang w:eastAsia="en-GB"/>
              </w:rPr>
            </w:pPr>
          </w:p>
          <w:p w14:paraId="0C37F860" w14:textId="77777777" w:rsidR="00F1333F" w:rsidRDefault="00F1333F" w:rsidP="0098237C">
            <w:pPr>
              <w:spacing w:after="0" w:line="240" w:lineRule="auto"/>
              <w:rPr>
                <w:rFonts w:ascii="Calibri" w:eastAsia="Times New Roman" w:hAnsi="Calibri" w:cs="Calibri"/>
                <w:b/>
                <w:bCs/>
                <w:color w:val="000000"/>
                <w:sz w:val="20"/>
                <w:szCs w:val="20"/>
                <w:lang w:eastAsia="en-GB"/>
              </w:rPr>
            </w:pPr>
            <w:r w:rsidRPr="00DD53A5">
              <w:rPr>
                <w:rFonts w:ascii="Calibri" w:eastAsia="Times New Roman" w:hAnsi="Calibri" w:cs="Calibri"/>
                <w:b/>
                <w:bCs/>
                <w:color w:val="000000"/>
                <w:sz w:val="20"/>
                <w:szCs w:val="20"/>
                <w:lang w:eastAsia="en-GB"/>
              </w:rPr>
              <w:t>Nothing can be improved</w:t>
            </w:r>
          </w:p>
          <w:p w14:paraId="5A403B3D" w14:textId="77777777" w:rsidR="00F1333F" w:rsidRPr="00DD53A5" w:rsidRDefault="00F1333F" w:rsidP="0098237C">
            <w:pPr>
              <w:spacing w:after="0" w:line="240" w:lineRule="auto"/>
              <w:rPr>
                <w:rFonts w:ascii="Calibri" w:eastAsia="Times New Roman" w:hAnsi="Calibri" w:cs="Calibri"/>
                <w:b/>
                <w:bCs/>
                <w:color w:val="000000"/>
                <w:sz w:val="20"/>
                <w:szCs w:val="20"/>
                <w:lang w:eastAsia="en-GB"/>
              </w:rPr>
            </w:pPr>
          </w:p>
        </w:tc>
        <w:tc>
          <w:tcPr>
            <w:tcW w:w="1136" w:type="dxa"/>
            <w:tcBorders>
              <w:left w:val="nil"/>
              <w:right w:val="nil"/>
            </w:tcBorders>
            <w:shd w:val="clear" w:color="auto" w:fill="FFFFFF" w:themeFill="background1"/>
            <w:vAlign w:val="center"/>
          </w:tcPr>
          <w:p w14:paraId="6D2D6E1F" w14:textId="77777777" w:rsidR="00F1333F" w:rsidRPr="00DD53A5" w:rsidRDefault="00F1333F" w:rsidP="0098237C">
            <w:pPr>
              <w:spacing w:after="0" w:line="240" w:lineRule="auto"/>
              <w:jc w:val="center"/>
              <w:rPr>
                <w:rFonts w:ascii="Calibri" w:eastAsia="Times New Roman" w:hAnsi="Calibri" w:cs="Calibri"/>
                <w:color w:val="000000"/>
                <w:sz w:val="20"/>
                <w:szCs w:val="20"/>
                <w:lang w:eastAsia="en-GB"/>
              </w:rPr>
            </w:pPr>
            <w:r w:rsidRPr="00DD53A5">
              <w:rPr>
                <w:rFonts w:ascii="Calibri" w:eastAsia="Times New Roman" w:hAnsi="Calibri" w:cs="Calibri"/>
                <w:color w:val="000000"/>
                <w:sz w:val="20"/>
                <w:szCs w:val="20"/>
                <w:lang w:eastAsia="en-GB"/>
              </w:rPr>
              <w:t>62</w:t>
            </w:r>
          </w:p>
        </w:tc>
        <w:tc>
          <w:tcPr>
            <w:tcW w:w="1549" w:type="dxa"/>
            <w:tcBorders>
              <w:left w:val="nil"/>
              <w:right w:val="nil"/>
            </w:tcBorders>
            <w:shd w:val="clear" w:color="auto" w:fill="FFFFFF" w:themeFill="background1"/>
            <w:vAlign w:val="center"/>
          </w:tcPr>
          <w:p w14:paraId="02E688BC" w14:textId="77777777" w:rsidR="00F1333F" w:rsidRPr="00DD53A5" w:rsidRDefault="00F1333F" w:rsidP="0098237C">
            <w:pPr>
              <w:spacing w:after="0" w:line="240" w:lineRule="auto"/>
              <w:jc w:val="center"/>
              <w:rPr>
                <w:rFonts w:ascii="Calibri" w:eastAsia="Times New Roman" w:hAnsi="Calibri" w:cs="Calibri"/>
                <w:color w:val="000000"/>
                <w:sz w:val="20"/>
                <w:szCs w:val="20"/>
                <w:lang w:eastAsia="en-GB"/>
              </w:rPr>
            </w:pPr>
            <w:r w:rsidRPr="00DD53A5">
              <w:rPr>
                <w:rFonts w:ascii="Calibri" w:eastAsia="Times New Roman" w:hAnsi="Calibri" w:cs="Calibri"/>
                <w:color w:val="000000"/>
                <w:sz w:val="20"/>
                <w:szCs w:val="20"/>
                <w:lang w:eastAsia="en-GB"/>
              </w:rPr>
              <w:t>2.8%</w:t>
            </w:r>
          </w:p>
        </w:tc>
        <w:tc>
          <w:tcPr>
            <w:tcW w:w="1537" w:type="dxa"/>
            <w:tcBorders>
              <w:left w:val="nil"/>
            </w:tcBorders>
            <w:shd w:val="clear" w:color="auto" w:fill="E7E6E6" w:themeFill="background2"/>
            <w:vAlign w:val="center"/>
          </w:tcPr>
          <w:p w14:paraId="6118564F" w14:textId="77777777" w:rsidR="00F1333F" w:rsidRDefault="00F1333F" w:rsidP="0098237C">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2.8%</w:t>
            </w:r>
          </w:p>
        </w:tc>
      </w:tr>
      <w:tr w:rsidR="00F1333F" w14:paraId="106AE954" w14:textId="77777777" w:rsidTr="0098237C">
        <w:trPr>
          <w:trHeight w:val="381"/>
        </w:trPr>
        <w:tc>
          <w:tcPr>
            <w:tcW w:w="5253" w:type="dxa"/>
            <w:shd w:val="clear" w:color="auto" w:fill="FFFFFF"/>
            <w:vAlign w:val="center"/>
            <w:hideMark/>
          </w:tcPr>
          <w:p w14:paraId="7AF86B20" w14:textId="77777777" w:rsidR="00F1333F" w:rsidRDefault="00F1333F" w:rsidP="0098237C">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TOTAL N=</w:t>
            </w:r>
          </w:p>
        </w:tc>
        <w:tc>
          <w:tcPr>
            <w:tcW w:w="1136" w:type="dxa"/>
            <w:shd w:val="clear" w:color="auto" w:fill="FFFFFF"/>
            <w:vAlign w:val="center"/>
            <w:hideMark/>
          </w:tcPr>
          <w:p w14:paraId="27329241" w14:textId="77777777" w:rsidR="00F1333F" w:rsidRDefault="00F1333F" w:rsidP="0098237C">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5938</w:t>
            </w:r>
          </w:p>
          <w:p w14:paraId="5A21832E" w14:textId="77777777" w:rsidR="00F1333F" w:rsidRDefault="00F1333F" w:rsidP="0098237C">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citations</w:t>
            </w:r>
          </w:p>
        </w:tc>
        <w:tc>
          <w:tcPr>
            <w:tcW w:w="1549" w:type="dxa"/>
            <w:shd w:val="clear" w:color="auto" w:fill="FFFFFF"/>
            <w:vAlign w:val="center"/>
            <w:hideMark/>
          </w:tcPr>
          <w:p w14:paraId="52B2650F" w14:textId="77777777" w:rsidR="00F1333F" w:rsidRDefault="00F1333F" w:rsidP="0098237C">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2205</w:t>
            </w:r>
          </w:p>
          <w:p w14:paraId="20DBD920" w14:textId="77777777" w:rsidR="00F1333F" w:rsidRDefault="00F1333F" w:rsidP="0098237C">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Cases</w:t>
            </w:r>
          </w:p>
        </w:tc>
        <w:tc>
          <w:tcPr>
            <w:tcW w:w="1537" w:type="dxa"/>
            <w:shd w:val="clear" w:color="auto" w:fill="FFFFFF"/>
            <w:vAlign w:val="center"/>
          </w:tcPr>
          <w:p w14:paraId="2D2570F3" w14:textId="77777777" w:rsidR="00F1333F" w:rsidRPr="001571E8" w:rsidRDefault="00F1333F" w:rsidP="0098237C">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&gt; </w:t>
            </w:r>
            <w:r w:rsidRPr="001571E8">
              <w:rPr>
                <w:rFonts w:ascii="Calibri" w:eastAsia="Times New Roman" w:hAnsi="Calibri" w:cs="Calibri"/>
                <w:b/>
                <w:bCs/>
                <w:color w:val="000000"/>
                <w:sz w:val="20"/>
                <w:szCs w:val="20"/>
                <w:lang w:eastAsia="en-GB"/>
              </w:rPr>
              <w:t>100%</w:t>
            </w:r>
          </w:p>
        </w:tc>
      </w:tr>
      <w:tr w:rsidR="00F1333F" w14:paraId="60CECE2C" w14:textId="77777777" w:rsidTr="0098237C">
        <w:trPr>
          <w:trHeight w:val="381"/>
        </w:trPr>
        <w:tc>
          <w:tcPr>
            <w:tcW w:w="9475" w:type="dxa"/>
            <w:gridSpan w:val="4"/>
            <w:shd w:val="clear" w:color="auto" w:fill="FFFFFF"/>
            <w:vAlign w:val="center"/>
          </w:tcPr>
          <w:p w14:paraId="70860731" w14:textId="77777777" w:rsidR="00F1333F" w:rsidRPr="00BF594B" w:rsidRDefault="00F1333F" w:rsidP="0098237C">
            <w:pPr>
              <w:spacing w:after="0" w:line="240" w:lineRule="auto"/>
              <w:jc w:val="center"/>
              <w:rPr>
                <w:rFonts w:ascii="Calibri" w:eastAsia="Times New Roman" w:hAnsi="Calibri" w:cs="Calibri"/>
                <w:b/>
                <w:bCs/>
                <w:i/>
                <w:iCs/>
                <w:color w:val="000000"/>
                <w:sz w:val="18"/>
                <w:szCs w:val="18"/>
                <w:lang w:eastAsia="en-GB"/>
              </w:rPr>
            </w:pPr>
            <w:r w:rsidRPr="00BF594B">
              <w:rPr>
                <w:rFonts w:ascii="Calibri" w:eastAsia="Times New Roman" w:hAnsi="Calibri" w:cs="Calibri"/>
                <w:b/>
                <w:bCs/>
                <w:i/>
                <w:iCs/>
                <w:color w:val="000000"/>
                <w:sz w:val="18"/>
                <w:szCs w:val="18"/>
                <w:lang w:eastAsia="en-GB"/>
              </w:rPr>
              <w:t xml:space="preserve"> * </w:t>
            </w:r>
            <w:r w:rsidRPr="00BF594B">
              <w:rPr>
                <w:bCs/>
                <w:i/>
                <w:iCs/>
                <w:sz w:val="18"/>
                <w:szCs w:val="18"/>
              </w:rPr>
              <w:t>As respondents could give multiple answers, the total percentages exceed 100%.</w:t>
            </w:r>
          </w:p>
        </w:tc>
      </w:tr>
    </w:tbl>
    <w:p w14:paraId="78C8530F" w14:textId="77777777" w:rsidR="00F1333F" w:rsidRDefault="00F1333F" w:rsidP="00F1333F"/>
    <w:p w14:paraId="4767D9D9" w14:textId="2FD37923" w:rsidR="00F1333F" w:rsidRDefault="00F1333F">
      <w:r>
        <w:br w:type="page"/>
      </w:r>
    </w:p>
    <w:p w14:paraId="2A153000" w14:textId="77777777" w:rsidR="00602D7E" w:rsidRDefault="00602D7E" w:rsidP="00602D7E">
      <w:pPr>
        <w:spacing w:line="360" w:lineRule="auto"/>
        <w:rPr>
          <w:b/>
        </w:rPr>
      </w:pPr>
      <w:r>
        <w:rPr>
          <w:b/>
        </w:rPr>
        <w:lastRenderedPageBreak/>
        <w:t xml:space="preserve">Table 3: Percentage of respondents citing each theme by sector where working </w:t>
      </w:r>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3686"/>
        <w:gridCol w:w="1134"/>
        <w:gridCol w:w="993"/>
        <w:gridCol w:w="993"/>
        <w:gridCol w:w="1274"/>
        <w:gridCol w:w="1134"/>
      </w:tblGrid>
      <w:tr w:rsidR="00602D7E" w:rsidRPr="00845AEF" w14:paraId="1D502206" w14:textId="77777777" w:rsidTr="0098237C">
        <w:trPr>
          <w:cantSplit/>
        </w:trPr>
        <w:tc>
          <w:tcPr>
            <w:tcW w:w="3686" w:type="dxa"/>
            <w:tcBorders>
              <w:top w:val="single" w:sz="8" w:space="0" w:color="152935"/>
              <w:left w:val="nil"/>
              <w:bottom w:val="nil"/>
              <w:right w:val="nil"/>
            </w:tcBorders>
            <w:shd w:val="clear" w:color="auto" w:fill="FFFFFF" w:themeFill="background1"/>
          </w:tcPr>
          <w:p w14:paraId="09DF3FE1" w14:textId="77777777" w:rsidR="00602D7E" w:rsidRPr="00845AEF" w:rsidRDefault="00602D7E" w:rsidP="0098237C">
            <w:pPr>
              <w:autoSpaceDE w:val="0"/>
              <w:autoSpaceDN w:val="0"/>
              <w:adjustRightInd w:val="0"/>
              <w:spacing w:after="0" w:line="276" w:lineRule="auto"/>
              <w:ind w:left="60" w:right="60"/>
              <w:rPr>
                <w:rFonts w:ascii="Arial" w:hAnsi="Arial" w:cs="Arial"/>
                <w:b/>
                <w:bCs/>
                <w:sz w:val="18"/>
                <w:szCs w:val="18"/>
              </w:rPr>
            </w:pPr>
            <w:r>
              <w:rPr>
                <w:rFonts w:ascii="Arial" w:hAnsi="Arial" w:cs="Arial"/>
                <w:b/>
                <w:bCs/>
                <w:sz w:val="18"/>
                <w:szCs w:val="18"/>
              </w:rPr>
              <w:t>Theme</w:t>
            </w:r>
          </w:p>
        </w:tc>
        <w:tc>
          <w:tcPr>
            <w:tcW w:w="1134" w:type="dxa"/>
            <w:tcBorders>
              <w:top w:val="single" w:sz="8" w:space="0" w:color="152935"/>
              <w:left w:val="single" w:sz="8" w:space="0" w:color="E0E0E0"/>
              <w:bottom w:val="single" w:sz="8" w:space="0" w:color="AEAEAE"/>
              <w:right w:val="nil"/>
            </w:tcBorders>
            <w:shd w:val="clear" w:color="auto" w:fill="FFFFFF" w:themeFill="background1"/>
          </w:tcPr>
          <w:p w14:paraId="54A23FFA" w14:textId="77777777" w:rsidR="00602D7E" w:rsidRDefault="00602D7E" w:rsidP="0098237C">
            <w:pPr>
              <w:autoSpaceDE w:val="0"/>
              <w:autoSpaceDN w:val="0"/>
              <w:adjustRightInd w:val="0"/>
              <w:spacing w:after="0" w:line="276" w:lineRule="auto"/>
              <w:ind w:left="60" w:right="60"/>
              <w:jc w:val="center"/>
              <w:rPr>
                <w:rFonts w:ascii="Arial" w:hAnsi="Arial" w:cs="Arial"/>
                <w:b/>
                <w:bCs/>
                <w:sz w:val="18"/>
                <w:szCs w:val="18"/>
              </w:rPr>
            </w:pPr>
            <w:r>
              <w:rPr>
                <w:rFonts w:ascii="Arial" w:hAnsi="Arial" w:cs="Arial"/>
                <w:b/>
                <w:bCs/>
                <w:sz w:val="18"/>
                <w:szCs w:val="18"/>
              </w:rPr>
              <w:t>Number citations</w:t>
            </w:r>
          </w:p>
          <w:p w14:paraId="6F7D3E39" w14:textId="77777777" w:rsidR="00602D7E" w:rsidRPr="00845AEF" w:rsidRDefault="00602D7E" w:rsidP="0098237C">
            <w:pPr>
              <w:autoSpaceDE w:val="0"/>
              <w:autoSpaceDN w:val="0"/>
              <w:adjustRightInd w:val="0"/>
              <w:spacing w:after="0" w:line="276" w:lineRule="auto"/>
              <w:ind w:left="60" w:right="60"/>
              <w:jc w:val="center"/>
              <w:rPr>
                <w:rFonts w:ascii="Arial" w:hAnsi="Arial" w:cs="Arial"/>
                <w:b/>
                <w:bCs/>
                <w:sz w:val="18"/>
                <w:szCs w:val="18"/>
              </w:rPr>
            </w:pPr>
          </w:p>
        </w:tc>
        <w:tc>
          <w:tcPr>
            <w:tcW w:w="993" w:type="dxa"/>
            <w:tcBorders>
              <w:top w:val="single" w:sz="8" w:space="0" w:color="152935"/>
              <w:left w:val="single" w:sz="8" w:space="0" w:color="E0E0E0"/>
              <w:bottom w:val="single" w:sz="8" w:space="0" w:color="AEAEAE"/>
              <w:right w:val="nil"/>
            </w:tcBorders>
            <w:shd w:val="clear" w:color="auto" w:fill="FFFFFF" w:themeFill="background1"/>
          </w:tcPr>
          <w:p w14:paraId="32C8F9D5" w14:textId="77777777" w:rsidR="00602D7E" w:rsidRDefault="00602D7E" w:rsidP="0098237C">
            <w:pPr>
              <w:autoSpaceDE w:val="0"/>
              <w:autoSpaceDN w:val="0"/>
              <w:adjustRightInd w:val="0"/>
              <w:spacing w:after="0" w:line="276" w:lineRule="auto"/>
              <w:ind w:left="60" w:right="60"/>
              <w:jc w:val="center"/>
              <w:rPr>
                <w:rFonts w:ascii="Arial" w:hAnsi="Arial" w:cs="Arial"/>
                <w:b/>
                <w:bCs/>
                <w:sz w:val="18"/>
                <w:szCs w:val="18"/>
              </w:rPr>
            </w:pPr>
            <w:r>
              <w:rPr>
                <w:rFonts w:ascii="Arial" w:hAnsi="Arial" w:cs="Arial"/>
                <w:b/>
                <w:bCs/>
                <w:sz w:val="18"/>
                <w:szCs w:val="18"/>
              </w:rPr>
              <w:t>%</w:t>
            </w:r>
          </w:p>
          <w:p w14:paraId="63253439" w14:textId="77777777" w:rsidR="00602D7E" w:rsidRDefault="00602D7E" w:rsidP="0098237C">
            <w:pPr>
              <w:autoSpaceDE w:val="0"/>
              <w:autoSpaceDN w:val="0"/>
              <w:adjustRightInd w:val="0"/>
              <w:spacing w:after="0" w:line="276" w:lineRule="auto"/>
              <w:ind w:left="60" w:right="60"/>
              <w:jc w:val="center"/>
              <w:rPr>
                <w:rFonts w:ascii="Arial" w:hAnsi="Arial" w:cs="Arial"/>
                <w:b/>
                <w:bCs/>
                <w:sz w:val="18"/>
                <w:szCs w:val="18"/>
              </w:rPr>
            </w:pPr>
            <w:r>
              <w:rPr>
                <w:rFonts w:ascii="Arial" w:hAnsi="Arial" w:cs="Arial"/>
                <w:b/>
                <w:bCs/>
                <w:sz w:val="18"/>
                <w:szCs w:val="18"/>
              </w:rPr>
              <w:t>Cases</w:t>
            </w:r>
          </w:p>
          <w:p w14:paraId="2551525D" w14:textId="77777777" w:rsidR="00602D7E" w:rsidRPr="00845AEF" w:rsidRDefault="00602D7E" w:rsidP="0098237C">
            <w:pPr>
              <w:autoSpaceDE w:val="0"/>
              <w:autoSpaceDN w:val="0"/>
              <w:adjustRightInd w:val="0"/>
              <w:spacing w:after="0" w:line="276" w:lineRule="auto"/>
              <w:ind w:left="60" w:right="60"/>
              <w:jc w:val="center"/>
              <w:rPr>
                <w:rFonts w:ascii="Arial" w:hAnsi="Arial" w:cs="Arial"/>
                <w:b/>
                <w:bCs/>
                <w:sz w:val="18"/>
                <w:szCs w:val="18"/>
              </w:rPr>
            </w:pPr>
            <w:r>
              <w:rPr>
                <w:rFonts w:ascii="Arial" w:hAnsi="Arial" w:cs="Arial"/>
                <w:b/>
                <w:bCs/>
                <w:sz w:val="18"/>
                <w:szCs w:val="18"/>
              </w:rPr>
              <w:t>(All)</w:t>
            </w:r>
          </w:p>
        </w:tc>
        <w:tc>
          <w:tcPr>
            <w:tcW w:w="993" w:type="dxa"/>
            <w:tcBorders>
              <w:top w:val="single" w:sz="8" w:space="0" w:color="152935"/>
              <w:left w:val="single" w:sz="8" w:space="0" w:color="E0E0E0"/>
              <w:bottom w:val="single" w:sz="8" w:space="0" w:color="AEAEAE"/>
              <w:right w:val="nil"/>
            </w:tcBorders>
            <w:shd w:val="clear" w:color="auto" w:fill="FFFFFF" w:themeFill="background1"/>
          </w:tcPr>
          <w:p w14:paraId="3BD18397" w14:textId="77777777" w:rsidR="00602D7E" w:rsidRDefault="00602D7E" w:rsidP="0098237C">
            <w:pPr>
              <w:autoSpaceDE w:val="0"/>
              <w:autoSpaceDN w:val="0"/>
              <w:adjustRightInd w:val="0"/>
              <w:spacing w:after="0" w:line="276" w:lineRule="auto"/>
              <w:ind w:left="60" w:right="60"/>
              <w:jc w:val="center"/>
              <w:rPr>
                <w:rFonts w:ascii="Arial" w:hAnsi="Arial" w:cs="Arial"/>
                <w:b/>
                <w:bCs/>
                <w:sz w:val="18"/>
                <w:szCs w:val="18"/>
              </w:rPr>
            </w:pPr>
            <w:r>
              <w:rPr>
                <w:rFonts w:ascii="Arial" w:hAnsi="Arial" w:cs="Arial"/>
                <w:b/>
                <w:bCs/>
                <w:sz w:val="18"/>
                <w:szCs w:val="18"/>
              </w:rPr>
              <w:t>Rank order</w:t>
            </w:r>
          </w:p>
        </w:tc>
        <w:tc>
          <w:tcPr>
            <w:tcW w:w="1274" w:type="dxa"/>
            <w:tcBorders>
              <w:top w:val="single" w:sz="8" w:space="0" w:color="152935"/>
              <w:left w:val="single" w:sz="8" w:space="0" w:color="E0E0E0"/>
              <w:bottom w:val="single" w:sz="8" w:space="0" w:color="AEAEAE"/>
              <w:right w:val="single" w:sz="8" w:space="0" w:color="E0E0E0"/>
            </w:tcBorders>
            <w:shd w:val="clear" w:color="auto" w:fill="FFFFFF" w:themeFill="background1"/>
          </w:tcPr>
          <w:p w14:paraId="6FB20E78" w14:textId="77777777" w:rsidR="00602D7E" w:rsidRDefault="00602D7E" w:rsidP="0098237C">
            <w:pPr>
              <w:autoSpaceDE w:val="0"/>
              <w:autoSpaceDN w:val="0"/>
              <w:adjustRightInd w:val="0"/>
              <w:spacing w:after="0" w:line="276" w:lineRule="auto"/>
              <w:ind w:left="60" w:right="60"/>
              <w:jc w:val="center"/>
              <w:rPr>
                <w:rFonts w:ascii="Arial" w:hAnsi="Arial" w:cs="Arial"/>
                <w:b/>
                <w:bCs/>
                <w:sz w:val="18"/>
                <w:szCs w:val="18"/>
              </w:rPr>
            </w:pPr>
            <w:r w:rsidRPr="00845AEF">
              <w:rPr>
                <w:rFonts w:ascii="Arial" w:hAnsi="Arial" w:cs="Arial"/>
                <w:b/>
                <w:bCs/>
                <w:sz w:val="18"/>
                <w:szCs w:val="18"/>
              </w:rPr>
              <w:t>NHS</w:t>
            </w:r>
          </w:p>
          <w:p w14:paraId="1CE210E6" w14:textId="77777777" w:rsidR="00602D7E" w:rsidRDefault="00602D7E" w:rsidP="0098237C">
            <w:pPr>
              <w:autoSpaceDE w:val="0"/>
              <w:autoSpaceDN w:val="0"/>
              <w:adjustRightInd w:val="0"/>
              <w:spacing w:after="0" w:line="276" w:lineRule="auto"/>
              <w:ind w:left="60" w:right="60"/>
              <w:jc w:val="center"/>
              <w:rPr>
                <w:rFonts w:ascii="Arial" w:hAnsi="Arial" w:cs="Arial"/>
                <w:b/>
                <w:bCs/>
                <w:sz w:val="18"/>
                <w:szCs w:val="18"/>
              </w:rPr>
            </w:pPr>
          </w:p>
        </w:tc>
        <w:tc>
          <w:tcPr>
            <w:tcW w:w="1134" w:type="dxa"/>
            <w:tcBorders>
              <w:top w:val="single" w:sz="8" w:space="0" w:color="152935"/>
              <w:left w:val="single" w:sz="8" w:space="0" w:color="E0E0E0"/>
              <w:bottom w:val="single" w:sz="8" w:space="0" w:color="AEAEAE"/>
              <w:right w:val="nil"/>
            </w:tcBorders>
            <w:shd w:val="clear" w:color="auto" w:fill="FFFFFF" w:themeFill="background1"/>
          </w:tcPr>
          <w:p w14:paraId="27AF1269" w14:textId="77777777" w:rsidR="00602D7E" w:rsidRDefault="00602D7E" w:rsidP="0098237C">
            <w:pPr>
              <w:autoSpaceDE w:val="0"/>
              <w:autoSpaceDN w:val="0"/>
              <w:adjustRightInd w:val="0"/>
              <w:spacing w:after="0" w:line="276" w:lineRule="auto"/>
              <w:ind w:left="60" w:right="60"/>
              <w:jc w:val="center"/>
              <w:rPr>
                <w:rFonts w:ascii="Arial" w:hAnsi="Arial" w:cs="Arial"/>
                <w:b/>
                <w:bCs/>
                <w:sz w:val="18"/>
                <w:szCs w:val="18"/>
              </w:rPr>
            </w:pPr>
            <w:r>
              <w:rPr>
                <w:rFonts w:ascii="Arial" w:hAnsi="Arial" w:cs="Arial"/>
                <w:b/>
                <w:bCs/>
                <w:sz w:val="18"/>
                <w:szCs w:val="18"/>
              </w:rPr>
              <w:t>Outside</w:t>
            </w:r>
          </w:p>
          <w:p w14:paraId="02620B3C" w14:textId="77777777" w:rsidR="00602D7E" w:rsidRDefault="00602D7E" w:rsidP="0098237C">
            <w:pPr>
              <w:autoSpaceDE w:val="0"/>
              <w:autoSpaceDN w:val="0"/>
              <w:adjustRightInd w:val="0"/>
              <w:spacing w:after="0" w:line="276" w:lineRule="auto"/>
              <w:ind w:left="60" w:right="60"/>
              <w:jc w:val="center"/>
              <w:rPr>
                <w:rFonts w:ascii="Arial" w:hAnsi="Arial" w:cs="Arial"/>
                <w:b/>
                <w:bCs/>
                <w:sz w:val="18"/>
                <w:szCs w:val="18"/>
              </w:rPr>
            </w:pPr>
            <w:r w:rsidRPr="00845AEF">
              <w:rPr>
                <w:rFonts w:ascii="Arial" w:hAnsi="Arial" w:cs="Arial"/>
                <w:b/>
                <w:bCs/>
                <w:sz w:val="18"/>
                <w:szCs w:val="18"/>
              </w:rPr>
              <w:t>NHS</w:t>
            </w:r>
          </w:p>
          <w:p w14:paraId="06559C0C" w14:textId="77777777" w:rsidR="00602D7E" w:rsidRDefault="00602D7E" w:rsidP="0098237C">
            <w:pPr>
              <w:autoSpaceDE w:val="0"/>
              <w:autoSpaceDN w:val="0"/>
              <w:adjustRightInd w:val="0"/>
              <w:spacing w:after="0" w:line="276" w:lineRule="auto"/>
              <w:ind w:left="60" w:right="60"/>
              <w:jc w:val="center"/>
              <w:rPr>
                <w:rFonts w:ascii="Arial" w:hAnsi="Arial" w:cs="Arial"/>
                <w:b/>
                <w:bCs/>
                <w:sz w:val="18"/>
                <w:szCs w:val="18"/>
              </w:rPr>
            </w:pPr>
          </w:p>
        </w:tc>
      </w:tr>
      <w:tr w:rsidR="00602D7E" w:rsidRPr="00845AEF" w14:paraId="7902EF44" w14:textId="77777777" w:rsidTr="0098237C">
        <w:trPr>
          <w:cantSplit/>
        </w:trPr>
        <w:tc>
          <w:tcPr>
            <w:tcW w:w="3686" w:type="dxa"/>
            <w:tcBorders>
              <w:top w:val="single" w:sz="8" w:space="0" w:color="152935"/>
              <w:left w:val="nil"/>
              <w:bottom w:val="nil"/>
              <w:right w:val="nil"/>
            </w:tcBorders>
            <w:shd w:val="clear" w:color="auto" w:fill="BFBFBF" w:themeFill="background1" w:themeFillShade="BF"/>
          </w:tcPr>
          <w:p w14:paraId="26360A5A" w14:textId="77777777" w:rsidR="00602D7E" w:rsidRPr="00845AEF" w:rsidRDefault="00602D7E" w:rsidP="0098237C">
            <w:pPr>
              <w:autoSpaceDE w:val="0"/>
              <w:autoSpaceDN w:val="0"/>
              <w:adjustRightInd w:val="0"/>
              <w:spacing w:after="0" w:line="276" w:lineRule="auto"/>
              <w:ind w:right="60"/>
              <w:rPr>
                <w:rFonts w:ascii="Arial" w:hAnsi="Arial" w:cs="Arial"/>
                <w:sz w:val="18"/>
                <w:szCs w:val="18"/>
              </w:rPr>
            </w:pPr>
            <w:r w:rsidRPr="009B2D79">
              <w:t>PPE</w:t>
            </w:r>
            <w:r>
              <w:t xml:space="preserve"> &amp; </w:t>
            </w:r>
            <w:r w:rsidRPr="009B2D79">
              <w:t>Staff safety</w:t>
            </w:r>
          </w:p>
        </w:tc>
        <w:tc>
          <w:tcPr>
            <w:tcW w:w="1134" w:type="dxa"/>
            <w:tcBorders>
              <w:top w:val="single" w:sz="8" w:space="0" w:color="152935"/>
              <w:left w:val="single" w:sz="8" w:space="0" w:color="E0E0E0"/>
              <w:bottom w:val="single" w:sz="8" w:space="0" w:color="AEAEAE"/>
              <w:right w:val="nil"/>
            </w:tcBorders>
            <w:shd w:val="clear" w:color="auto" w:fill="BFBFBF" w:themeFill="background1" w:themeFillShade="BF"/>
          </w:tcPr>
          <w:p w14:paraId="0237E28C"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1423</w:t>
            </w:r>
          </w:p>
        </w:tc>
        <w:tc>
          <w:tcPr>
            <w:tcW w:w="993" w:type="dxa"/>
            <w:tcBorders>
              <w:top w:val="single" w:sz="8" w:space="0" w:color="152935"/>
              <w:left w:val="single" w:sz="8" w:space="0" w:color="E0E0E0"/>
              <w:bottom w:val="single" w:sz="8" w:space="0" w:color="AEAEAE"/>
              <w:right w:val="nil"/>
            </w:tcBorders>
            <w:shd w:val="clear" w:color="auto" w:fill="BFBFBF" w:themeFill="background1" w:themeFillShade="BF"/>
          </w:tcPr>
          <w:p w14:paraId="34FAC766"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t>60</w:t>
            </w:r>
            <w:r w:rsidRPr="009B2D79">
              <w:t>.</w:t>
            </w:r>
            <w:r>
              <w:t>0</w:t>
            </w:r>
            <w:r w:rsidRPr="009B2D79">
              <w:t>%</w:t>
            </w:r>
          </w:p>
        </w:tc>
        <w:tc>
          <w:tcPr>
            <w:tcW w:w="993" w:type="dxa"/>
            <w:tcBorders>
              <w:top w:val="single" w:sz="8" w:space="0" w:color="152935"/>
              <w:left w:val="single" w:sz="8" w:space="0" w:color="E0E0E0"/>
              <w:bottom w:val="single" w:sz="8" w:space="0" w:color="AEAEAE"/>
              <w:right w:val="nil"/>
            </w:tcBorders>
            <w:shd w:val="clear" w:color="auto" w:fill="BFBFBF" w:themeFill="background1" w:themeFillShade="BF"/>
          </w:tcPr>
          <w:p w14:paraId="13C06E89"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w:t>
            </w:r>
          </w:p>
        </w:tc>
        <w:tc>
          <w:tcPr>
            <w:tcW w:w="1274" w:type="dxa"/>
            <w:tcBorders>
              <w:top w:val="single" w:sz="8" w:space="0" w:color="152935"/>
              <w:left w:val="single" w:sz="8" w:space="0" w:color="E0E0E0"/>
              <w:bottom w:val="single" w:sz="8" w:space="0" w:color="AEAEAE"/>
              <w:right w:val="single" w:sz="8" w:space="0" w:color="E0E0E0"/>
            </w:tcBorders>
            <w:shd w:val="clear" w:color="auto" w:fill="BFBFBF" w:themeFill="background1" w:themeFillShade="BF"/>
          </w:tcPr>
          <w:p w14:paraId="585D41C4" w14:textId="77777777" w:rsidR="00602D7E" w:rsidRPr="009B2D79" w:rsidRDefault="00602D7E" w:rsidP="0098237C">
            <w:pPr>
              <w:autoSpaceDE w:val="0"/>
              <w:autoSpaceDN w:val="0"/>
              <w:adjustRightInd w:val="0"/>
              <w:spacing w:after="0" w:line="276" w:lineRule="auto"/>
              <w:ind w:left="60" w:right="60"/>
              <w:jc w:val="center"/>
            </w:pPr>
            <w:r>
              <w:t>60.2</w:t>
            </w:r>
            <w:r w:rsidRPr="009B2D79">
              <w:t>%</w:t>
            </w:r>
          </w:p>
        </w:tc>
        <w:tc>
          <w:tcPr>
            <w:tcW w:w="1134" w:type="dxa"/>
            <w:tcBorders>
              <w:top w:val="single" w:sz="8" w:space="0" w:color="152935"/>
              <w:left w:val="single" w:sz="8" w:space="0" w:color="E0E0E0"/>
              <w:bottom w:val="single" w:sz="8" w:space="0" w:color="AEAEAE"/>
              <w:right w:val="nil"/>
            </w:tcBorders>
            <w:shd w:val="clear" w:color="auto" w:fill="BFBFBF" w:themeFill="background1" w:themeFillShade="BF"/>
          </w:tcPr>
          <w:p w14:paraId="0CB0E30C" w14:textId="77777777" w:rsidR="00602D7E" w:rsidRPr="009B2D79" w:rsidRDefault="00602D7E" w:rsidP="0098237C">
            <w:pPr>
              <w:autoSpaceDE w:val="0"/>
              <w:autoSpaceDN w:val="0"/>
              <w:adjustRightInd w:val="0"/>
              <w:spacing w:after="0" w:line="276" w:lineRule="auto"/>
              <w:ind w:left="60" w:right="60"/>
              <w:jc w:val="center"/>
            </w:pPr>
            <w:r>
              <w:t>63.</w:t>
            </w:r>
            <w:r w:rsidRPr="009B2D79">
              <w:t>4%</w:t>
            </w:r>
          </w:p>
        </w:tc>
      </w:tr>
      <w:tr w:rsidR="00602D7E" w:rsidRPr="004D2085" w14:paraId="062D6FA9" w14:textId="77777777" w:rsidTr="0098237C">
        <w:trPr>
          <w:cantSplit/>
        </w:trPr>
        <w:tc>
          <w:tcPr>
            <w:tcW w:w="3686" w:type="dxa"/>
            <w:tcBorders>
              <w:top w:val="single" w:sz="8" w:space="0" w:color="AEAEAE"/>
              <w:left w:val="nil"/>
              <w:bottom w:val="nil"/>
              <w:right w:val="nil"/>
            </w:tcBorders>
            <w:shd w:val="clear" w:color="auto" w:fill="BFBFBF" w:themeFill="background1" w:themeFillShade="BF"/>
          </w:tcPr>
          <w:p w14:paraId="00A1EE7B" w14:textId="77777777" w:rsidR="00602D7E" w:rsidRPr="004D2085" w:rsidRDefault="00602D7E" w:rsidP="0098237C">
            <w:pPr>
              <w:autoSpaceDE w:val="0"/>
              <w:autoSpaceDN w:val="0"/>
              <w:adjustRightInd w:val="0"/>
              <w:spacing w:after="0" w:line="276" w:lineRule="auto"/>
              <w:ind w:left="60" w:right="60"/>
              <w:rPr>
                <w:rFonts w:ascii="Arial" w:hAnsi="Arial" w:cs="Arial"/>
                <w:i/>
                <w:iCs/>
                <w:sz w:val="18"/>
                <w:szCs w:val="18"/>
              </w:rPr>
            </w:pPr>
            <w:r w:rsidRPr="004D2085">
              <w:rPr>
                <w:i/>
                <w:iCs/>
              </w:rPr>
              <w:t>Workforce support*</w:t>
            </w:r>
          </w:p>
        </w:tc>
        <w:tc>
          <w:tcPr>
            <w:tcW w:w="1134" w:type="dxa"/>
            <w:tcBorders>
              <w:top w:val="single" w:sz="8" w:space="0" w:color="AEAEAE"/>
              <w:left w:val="single" w:sz="8" w:space="0" w:color="E0E0E0"/>
              <w:bottom w:val="single" w:sz="8" w:space="0" w:color="AEAEAE"/>
              <w:right w:val="nil"/>
            </w:tcBorders>
            <w:shd w:val="clear" w:color="auto" w:fill="BFBFBF" w:themeFill="background1" w:themeFillShade="BF"/>
          </w:tcPr>
          <w:p w14:paraId="5F469203" w14:textId="77777777" w:rsidR="00602D7E" w:rsidRPr="004D2085" w:rsidRDefault="00602D7E" w:rsidP="0098237C">
            <w:pPr>
              <w:autoSpaceDE w:val="0"/>
              <w:autoSpaceDN w:val="0"/>
              <w:adjustRightInd w:val="0"/>
              <w:spacing w:after="0" w:line="276" w:lineRule="auto"/>
              <w:ind w:left="60" w:right="60"/>
              <w:jc w:val="center"/>
              <w:rPr>
                <w:rFonts w:ascii="Arial" w:hAnsi="Arial" w:cs="Arial"/>
                <w:i/>
                <w:iCs/>
                <w:sz w:val="18"/>
                <w:szCs w:val="18"/>
              </w:rPr>
            </w:pPr>
            <w:r w:rsidRPr="004D2085">
              <w:rPr>
                <w:i/>
                <w:iCs/>
              </w:rPr>
              <w:t>674</w:t>
            </w:r>
          </w:p>
        </w:tc>
        <w:tc>
          <w:tcPr>
            <w:tcW w:w="993" w:type="dxa"/>
            <w:tcBorders>
              <w:top w:val="single" w:sz="8" w:space="0" w:color="AEAEAE"/>
              <w:left w:val="single" w:sz="8" w:space="0" w:color="E0E0E0"/>
              <w:bottom w:val="single" w:sz="8" w:space="0" w:color="AEAEAE"/>
              <w:right w:val="nil"/>
            </w:tcBorders>
            <w:shd w:val="clear" w:color="auto" w:fill="BFBFBF" w:themeFill="background1" w:themeFillShade="BF"/>
          </w:tcPr>
          <w:p w14:paraId="315C792C" w14:textId="77777777" w:rsidR="00602D7E" w:rsidRPr="004D2085" w:rsidRDefault="00602D7E" w:rsidP="0098237C">
            <w:pPr>
              <w:autoSpaceDE w:val="0"/>
              <w:autoSpaceDN w:val="0"/>
              <w:adjustRightInd w:val="0"/>
              <w:spacing w:after="0" w:line="276" w:lineRule="auto"/>
              <w:ind w:left="60" w:right="60"/>
              <w:jc w:val="center"/>
              <w:rPr>
                <w:rFonts w:ascii="Arial" w:hAnsi="Arial" w:cs="Arial"/>
                <w:i/>
                <w:iCs/>
                <w:sz w:val="18"/>
                <w:szCs w:val="18"/>
              </w:rPr>
            </w:pPr>
            <w:r w:rsidRPr="004D2085">
              <w:rPr>
                <w:i/>
                <w:iCs/>
              </w:rPr>
              <w:t>28.6%</w:t>
            </w:r>
          </w:p>
        </w:tc>
        <w:tc>
          <w:tcPr>
            <w:tcW w:w="993" w:type="dxa"/>
            <w:tcBorders>
              <w:top w:val="single" w:sz="8" w:space="0" w:color="AEAEAE"/>
              <w:left w:val="single" w:sz="8" w:space="0" w:color="E0E0E0"/>
              <w:bottom w:val="single" w:sz="8" w:space="0" w:color="AEAEAE"/>
              <w:right w:val="nil"/>
            </w:tcBorders>
            <w:shd w:val="clear" w:color="auto" w:fill="BFBFBF" w:themeFill="background1" w:themeFillShade="BF"/>
          </w:tcPr>
          <w:p w14:paraId="43A16A7F" w14:textId="77777777" w:rsidR="00602D7E" w:rsidRPr="004D2085" w:rsidRDefault="00602D7E" w:rsidP="0098237C">
            <w:pPr>
              <w:autoSpaceDE w:val="0"/>
              <w:autoSpaceDN w:val="0"/>
              <w:adjustRightInd w:val="0"/>
              <w:spacing w:after="0" w:line="276" w:lineRule="auto"/>
              <w:ind w:left="60" w:right="60"/>
              <w:jc w:val="center"/>
              <w:rPr>
                <w:rFonts w:ascii="Arial" w:hAnsi="Arial" w:cs="Arial"/>
                <w:i/>
                <w:iCs/>
                <w:sz w:val="18"/>
                <w:szCs w:val="18"/>
              </w:rPr>
            </w:pPr>
            <w:r w:rsidRPr="004D2085">
              <w:rPr>
                <w:i/>
                <w:iCs/>
              </w:rPr>
              <w:t>2</w:t>
            </w:r>
          </w:p>
        </w:tc>
        <w:tc>
          <w:tcPr>
            <w:tcW w:w="1274" w:type="dxa"/>
            <w:tcBorders>
              <w:top w:val="single" w:sz="8" w:space="0" w:color="AEAEAE"/>
              <w:left w:val="single" w:sz="8" w:space="0" w:color="E0E0E0"/>
              <w:bottom w:val="single" w:sz="8" w:space="0" w:color="AEAEAE"/>
              <w:right w:val="single" w:sz="8" w:space="0" w:color="E0E0E0"/>
            </w:tcBorders>
            <w:shd w:val="clear" w:color="auto" w:fill="BFBFBF" w:themeFill="background1" w:themeFillShade="BF"/>
          </w:tcPr>
          <w:p w14:paraId="227F57FD" w14:textId="77777777" w:rsidR="00602D7E" w:rsidRPr="004D2085" w:rsidRDefault="00602D7E" w:rsidP="0098237C">
            <w:pPr>
              <w:autoSpaceDE w:val="0"/>
              <w:autoSpaceDN w:val="0"/>
              <w:adjustRightInd w:val="0"/>
              <w:spacing w:after="0" w:line="276" w:lineRule="auto"/>
              <w:ind w:left="60" w:right="60"/>
              <w:jc w:val="center"/>
              <w:rPr>
                <w:i/>
                <w:iCs/>
              </w:rPr>
            </w:pPr>
            <w:r w:rsidRPr="004D2085">
              <w:rPr>
                <w:i/>
                <w:iCs/>
              </w:rPr>
              <w:t>30.7%</w:t>
            </w:r>
          </w:p>
        </w:tc>
        <w:tc>
          <w:tcPr>
            <w:tcW w:w="1134" w:type="dxa"/>
            <w:tcBorders>
              <w:top w:val="single" w:sz="8" w:space="0" w:color="AEAEAE"/>
              <w:left w:val="single" w:sz="8" w:space="0" w:color="E0E0E0"/>
              <w:bottom w:val="single" w:sz="8" w:space="0" w:color="AEAEAE"/>
              <w:right w:val="nil"/>
            </w:tcBorders>
            <w:shd w:val="clear" w:color="auto" w:fill="BFBFBF" w:themeFill="background1" w:themeFillShade="BF"/>
          </w:tcPr>
          <w:p w14:paraId="0A5F5430" w14:textId="77777777" w:rsidR="00602D7E" w:rsidRPr="004D2085" w:rsidRDefault="00602D7E" w:rsidP="0098237C">
            <w:pPr>
              <w:autoSpaceDE w:val="0"/>
              <w:autoSpaceDN w:val="0"/>
              <w:adjustRightInd w:val="0"/>
              <w:spacing w:after="0" w:line="276" w:lineRule="auto"/>
              <w:ind w:left="60" w:right="60"/>
              <w:jc w:val="center"/>
              <w:rPr>
                <w:i/>
                <w:iCs/>
              </w:rPr>
            </w:pPr>
            <w:r w:rsidRPr="004D2085">
              <w:rPr>
                <w:i/>
                <w:iCs/>
              </w:rPr>
              <w:t>25.9%</w:t>
            </w:r>
          </w:p>
        </w:tc>
      </w:tr>
      <w:tr w:rsidR="00602D7E" w:rsidRPr="00845AEF" w14:paraId="318CC9AF" w14:textId="77777777" w:rsidTr="0098237C">
        <w:trPr>
          <w:cantSplit/>
        </w:trPr>
        <w:tc>
          <w:tcPr>
            <w:tcW w:w="3686" w:type="dxa"/>
            <w:tcBorders>
              <w:top w:val="single" w:sz="8" w:space="0" w:color="AEAEAE"/>
              <w:left w:val="nil"/>
              <w:bottom w:val="nil"/>
              <w:right w:val="nil"/>
            </w:tcBorders>
            <w:shd w:val="clear" w:color="auto" w:fill="BFBFBF" w:themeFill="background1" w:themeFillShade="BF"/>
          </w:tcPr>
          <w:p w14:paraId="18215F0B" w14:textId="77777777" w:rsidR="00602D7E" w:rsidRPr="00845AEF" w:rsidRDefault="00602D7E" w:rsidP="0098237C">
            <w:pPr>
              <w:autoSpaceDE w:val="0"/>
              <w:autoSpaceDN w:val="0"/>
              <w:adjustRightInd w:val="0"/>
              <w:spacing w:after="0" w:line="276" w:lineRule="auto"/>
              <w:ind w:left="60" w:right="60"/>
              <w:rPr>
                <w:rFonts w:ascii="Arial" w:hAnsi="Arial" w:cs="Arial"/>
                <w:sz w:val="18"/>
                <w:szCs w:val="18"/>
              </w:rPr>
            </w:pPr>
            <w:r w:rsidRPr="009B2D79">
              <w:t>Better communication</w:t>
            </w:r>
          </w:p>
        </w:tc>
        <w:tc>
          <w:tcPr>
            <w:tcW w:w="1134" w:type="dxa"/>
            <w:tcBorders>
              <w:top w:val="single" w:sz="8" w:space="0" w:color="AEAEAE"/>
              <w:left w:val="single" w:sz="8" w:space="0" w:color="E0E0E0"/>
              <w:bottom w:val="single" w:sz="8" w:space="0" w:color="AEAEAE"/>
              <w:right w:val="nil"/>
            </w:tcBorders>
            <w:shd w:val="clear" w:color="auto" w:fill="BFBFBF" w:themeFill="background1" w:themeFillShade="BF"/>
          </w:tcPr>
          <w:p w14:paraId="5347E8C2"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470</w:t>
            </w:r>
          </w:p>
        </w:tc>
        <w:tc>
          <w:tcPr>
            <w:tcW w:w="993" w:type="dxa"/>
            <w:tcBorders>
              <w:top w:val="single" w:sz="8" w:space="0" w:color="AEAEAE"/>
              <w:left w:val="single" w:sz="8" w:space="0" w:color="E0E0E0"/>
              <w:bottom w:val="single" w:sz="8" w:space="0" w:color="AEAEAE"/>
              <w:right w:val="nil"/>
            </w:tcBorders>
            <w:shd w:val="clear" w:color="auto" w:fill="BFBFBF" w:themeFill="background1" w:themeFillShade="BF"/>
          </w:tcPr>
          <w:p w14:paraId="08B94A6C"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t>21.9</w:t>
            </w:r>
            <w:r w:rsidRPr="009B2D79">
              <w:t>%</w:t>
            </w:r>
          </w:p>
        </w:tc>
        <w:tc>
          <w:tcPr>
            <w:tcW w:w="993" w:type="dxa"/>
            <w:tcBorders>
              <w:top w:val="single" w:sz="8" w:space="0" w:color="AEAEAE"/>
              <w:left w:val="single" w:sz="8" w:space="0" w:color="E0E0E0"/>
              <w:bottom w:val="single" w:sz="8" w:space="0" w:color="AEAEAE"/>
              <w:right w:val="nil"/>
            </w:tcBorders>
            <w:shd w:val="clear" w:color="auto" w:fill="BFBFBF" w:themeFill="background1" w:themeFillShade="BF"/>
          </w:tcPr>
          <w:p w14:paraId="4768D2F2"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3</w:t>
            </w:r>
          </w:p>
        </w:tc>
        <w:tc>
          <w:tcPr>
            <w:tcW w:w="1274" w:type="dxa"/>
            <w:tcBorders>
              <w:top w:val="single" w:sz="8" w:space="0" w:color="AEAEAE"/>
              <w:left w:val="single" w:sz="8" w:space="0" w:color="E0E0E0"/>
              <w:bottom w:val="single" w:sz="8" w:space="0" w:color="AEAEAE"/>
              <w:right w:val="single" w:sz="8" w:space="0" w:color="E0E0E0"/>
            </w:tcBorders>
            <w:shd w:val="clear" w:color="auto" w:fill="BFBFBF" w:themeFill="background1" w:themeFillShade="BF"/>
          </w:tcPr>
          <w:p w14:paraId="1B717338" w14:textId="77777777" w:rsidR="00602D7E" w:rsidRPr="009B2D79" w:rsidRDefault="00602D7E" w:rsidP="0098237C">
            <w:pPr>
              <w:autoSpaceDE w:val="0"/>
              <w:autoSpaceDN w:val="0"/>
              <w:adjustRightInd w:val="0"/>
              <w:spacing w:after="0" w:line="276" w:lineRule="auto"/>
              <w:ind w:left="60" w:right="60"/>
              <w:jc w:val="center"/>
            </w:pPr>
            <w:r w:rsidRPr="009B2D79">
              <w:t>2</w:t>
            </w:r>
            <w:r>
              <w:t>2.1</w:t>
            </w:r>
            <w:r w:rsidRPr="009B2D79">
              <w:t>%</w:t>
            </w:r>
          </w:p>
        </w:tc>
        <w:tc>
          <w:tcPr>
            <w:tcW w:w="1134" w:type="dxa"/>
            <w:tcBorders>
              <w:top w:val="single" w:sz="8" w:space="0" w:color="AEAEAE"/>
              <w:left w:val="single" w:sz="8" w:space="0" w:color="E0E0E0"/>
              <w:bottom w:val="single" w:sz="8" w:space="0" w:color="AEAEAE"/>
              <w:right w:val="nil"/>
            </w:tcBorders>
            <w:shd w:val="clear" w:color="auto" w:fill="BFBFBF" w:themeFill="background1" w:themeFillShade="BF"/>
          </w:tcPr>
          <w:p w14:paraId="6A5DF4FF" w14:textId="77777777" w:rsidR="00602D7E" w:rsidRPr="009B2D79" w:rsidRDefault="00602D7E" w:rsidP="0098237C">
            <w:pPr>
              <w:autoSpaceDE w:val="0"/>
              <w:autoSpaceDN w:val="0"/>
              <w:adjustRightInd w:val="0"/>
              <w:spacing w:after="0" w:line="276" w:lineRule="auto"/>
              <w:ind w:left="60" w:right="60"/>
              <w:jc w:val="center"/>
            </w:pPr>
            <w:r w:rsidRPr="009B2D79">
              <w:t>2</w:t>
            </w:r>
            <w:r>
              <w:t>3</w:t>
            </w:r>
            <w:r w:rsidRPr="009B2D79">
              <w:t>.0%</w:t>
            </w:r>
          </w:p>
        </w:tc>
      </w:tr>
      <w:tr w:rsidR="00602D7E" w:rsidRPr="00845AEF" w14:paraId="1A9FACD5" w14:textId="77777777" w:rsidTr="0098237C">
        <w:trPr>
          <w:cantSplit/>
        </w:trPr>
        <w:tc>
          <w:tcPr>
            <w:tcW w:w="3686" w:type="dxa"/>
            <w:tcBorders>
              <w:top w:val="single" w:sz="8" w:space="0" w:color="AEAEAE"/>
              <w:left w:val="nil"/>
              <w:bottom w:val="nil"/>
              <w:right w:val="nil"/>
            </w:tcBorders>
            <w:shd w:val="clear" w:color="auto" w:fill="BFBFBF" w:themeFill="background1" w:themeFillShade="BF"/>
          </w:tcPr>
          <w:p w14:paraId="0121F966" w14:textId="77777777" w:rsidR="00602D7E" w:rsidRPr="00845AEF" w:rsidRDefault="00602D7E" w:rsidP="0098237C">
            <w:pPr>
              <w:autoSpaceDE w:val="0"/>
              <w:autoSpaceDN w:val="0"/>
              <w:adjustRightInd w:val="0"/>
              <w:spacing w:after="0" w:line="276" w:lineRule="auto"/>
              <w:ind w:left="60" w:right="60"/>
              <w:rPr>
                <w:rFonts w:ascii="Arial" w:hAnsi="Arial" w:cs="Arial"/>
                <w:sz w:val="18"/>
                <w:szCs w:val="18"/>
              </w:rPr>
            </w:pPr>
            <w:r w:rsidRPr="009B2D79">
              <w:t>Pay/rewards</w:t>
            </w:r>
          </w:p>
        </w:tc>
        <w:tc>
          <w:tcPr>
            <w:tcW w:w="1134" w:type="dxa"/>
            <w:tcBorders>
              <w:top w:val="single" w:sz="8" w:space="0" w:color="AEAEAE"/>
              <w:left w:val="single" w:sz="8" w:space="0" w:color="E0E0E0"/>
              <w:bottom w:val="single" w:sz="8" w:space="0" w:color="AEAEAE"/>
              <w:right w:val="nil"/>
            </w:tcBorders>
            <w:shd w:val="clear" w:color="auto" w:fill="BFBFBF" w:themeFill="background1" w:themeFillShade="BF"/>
          </w:tcPr>
          <w:p w14:paraId="0F6961B9"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450</w:t>
            </w:r>
          </w:p>
        </w:tc>
        <w:tc>
          <w:tcPr>
            <w:tcW w:w="993" w:type="dxa"/>
            <w:tcBorders>
              <w:top w:val="single" w:sz="8" w:space="0" w:color="AEAEAE"/>
              <w:left w:val="single" w:sz="8" w:space="0" w:color="E0E0E0"/>
              <w:bottom w:val="single" w:sz="8" w:space="0" w:color="AEAEAE"/>
              <w:right w:val="nil"/>
            </w:tcBorders>
            <w:shd w:val="clear" w:color="auto" w:fill="BFBFBF" w:themeFill="background1" w:themeFillShade="BF"/>
          </w:tcPr>
          <w:p w14:paraId="58D6BB5E"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t>20.6</w:t>
            </w:r>
            <w:r w:rsidRPr="009B2D79">
              <w:t>%</w:t>
            </w:r>
          </w:p>
        </w:tc>
        <w:tc>
          <w:tcPr>
            <w:tcW w:w="993" w:type="dxa"/>
            <w:tcBorders>
              <w:top w:val="single" w:sz="8" w:space="0" w:color="AEAEAE"/>
              <w:left w:val="single" w:sz="8" w:space="0" w:color="E0E0E0"/>
              <w:bottom w:val="single" w:sz="8" w:space="0" w:color="AEAEAE"/>
              <w:right w:val="nil"/>
            </w:tcBorders>
            <w:shd w:val="clear" w:color="auto" w:fill="BFBFBF" w:themeFill="background1" w:themeFillShade="BF"/>
          </w:tcPr>
          <w:p w14:paraId="40DEDD3A"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4</w:t>
            </w:r>
          </w:p>
        </w:tc>
        <w:tc>
          <w:tcPr>
            <w:tcW w:w="1274" w:type="dxa"/>
            <w:tcBorders>
              <w:top w:val="single" w:sz="8" w:space="0" w:color="AEAEAE"/>
              <w:left w:val="single" w:sz="8" w:space="0" w:color="E0E0E0"/>
              <w:bottom w:val="single" w:sz="8" w:space="0" w:color="AEAEAE"/>
              <w:right w:val="single" w:sz="8" w:space="0" w:color="E0E0E0"/>
            </w:tcBorders>
            <w:shd w:val="clear" w:color="auto" w:fill="BFBFBF" w:themeFill="background1" w:themeFillShade="BF"/>
          </w:tcPr>
          <w:p w14:paraId="40D9D495" w14:textId="77777777" w:rsidR="00602D7E" w:rsidRPr="009B2D79" w:rsidRDefault="00602D7E" w:rsidP="0098237C">
            <w:pPr>
              <w:autoSpaceDE w:val="0"/>
              <w:autoSpaceDN w:val="0"/>
              <w:adjustRightInd w:val="0"/>
              <w:spacing w:after="0" w:line="276" w:lineRule="auto"/>
              <w:ind w:left="60" w:right="60"/>
              <w:jc w:val="center"/>
            </w:pPr>
            <w:r w:rsidRPr="009B2D79">
              <w:t>2</w:t>
            </w:r>
            <w:r>
              <w:t>1.7</w:t>
            </w:r>
            <w:r w:rsidRPr="009B2D79">
              <w:t>%</w:t>
            </w:r>
          </w:p>
        </w:tc>
        <w:tc>
          <w:tcPr>
            <w:tcW w:w="1134" w:type="dxa"/>
            <w:tcBorders>
              <w:top w:val="single" w:sz="8" w:space="0" w:color="AEAEAE"/>
              <w:left w:val="single" w:sz="8" w:space="0" w:color="E0E0E0"/>
              <w:bottom w:val="single" w:sz="8" w:space="0" w:color="AEAEAE"/>
              <w:right w:val="nil"/>
            </w:tcBorders>
            <w:shd w:val="clear" w:color="auto" w:fill="BFBFBF" w:themeFill="background1" w:themeFillShade="BF"/>
          </w:tcPr>
          <w:p w14:paraId="7FBD4226" w14:textId="77777777" w:rsidR="00602D7E" w:rsidRPr="009B2D79" w:rsidRDefault="00602D7E" w:rsidP="0098237C">
            <w:pPr>
              <w:autoSpaceDE w:val="0"/>
              <w:autoSpaceDN w:val="0"/>
              <w:adjustRightInd w:val="0"/>
              <w:spacing w:after="0" w:line="276" w:lineRule="auto"/>
              <w:ind w:left="60" w:right="60"/>
              <w:jc w:val="center"/>
            </w:pPr>
            <w:r w:rsidRPr="009B2D79">
              <w:t>1</w:t>
            </w:r>
            <w:r>
              <w:t>9</w:t>
            </w:r>
            <w:r w:rsidRPr="009B2D79">
              <w:t>.</w:t>
            </w:r>
            <w:r>
              <w:t>1</w:t>
            </w:r>
            <w:r w:rsidRPr="009B2D79">
              <w:t>%</w:t>
            </w:r>
          </w:p>
        </w:tc>
      </w:tr>
      <w:tr w:rsidR="00602D7E" w:rsidRPr="00845AEF" w14:paraId="3BC2588E" w14:textId="77777777" w:rsidTr="0098237C">
        <w:trPr>
          <w:cantSplit/>
        </w:trPr>
        <w:tc>
          <w:tcPr>
            <w:tcW w:w="3686" w:type="dxa"/>
            <w:tcBorders>
              <w:top w:val="single" w:sz="8" w:space="0" w:color="AEAEAE"/>
              <w:left w:val="nil"/>
              <w:bottom w:val="nil"/>
              <w:right w:val="nil"/>
            </w:tcBorders>
            <w:shd w:val="clear" w:color="auto" w:fill="BFBFBF" w:themeFill="background1" w:themeFillShade="BF"/>
          </w:tcPr>
          <w:p w14:paraId="7AB6391F" w14:textId="77777777" w:rsidR="00602D7E" w:rsidRPr="00845AEF" w:rsidRDefault="00602D7E" w:rsidP="0098237C">
            <w:pPr>
              <w:autoSpaceDE w:val="0"/>
              <w:autoSpaceDN w:val="0"/>
              <w:adjustRightInd w:val="0"/>
              <w:spacing w:after="0" w:line="276" w:lineRule="auto"/>
              <w:ind w:left="60" w:right="60"/>
              <w:rPr>
                <w:rFonts w:ascii="Arial" w:hAnsi="Arial" w:cs="Arial"/>
                <w:sz w:val="18"/>
                <w:szCs w:val="18"/>
              </w:rPr>
            </w:pPr>
            <w:r w:rsidRPr="009B2D79">
              <w:t>Testing and isolating</w:t>
            </w:r>
          </w:p>
        </w:tc>
        <w:tc>
          <w:tcPr>
            <w:tcW w:w="1134" w:type="dxa"/>
            <w:tcBorders>
              <w:top w:val="single" w:sz="8" w:space="0" w:color="AEAEAE"/>
              <w:left w:val="single" w:sz="8" w:space="0" w:color="E0E0E0"/>
              <w:bottom w:val="single" w:sz="8" w:space="0" w:color="AEAEAE"/>
              <w:right w:val="nil"/>
            </w:tcBorders>
            <w:shd w:val="clear" w:color="auto" w:fill="BFBFBF" w:themeFill="background1" w:themeFillShade="BF"/>
          </w:tcPr>
          <w:p w14:paraId="3BBA60FC"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415</w:t>
            </w:r>
          </w:p>
        </w:tc>
        <w:tc>
          <w:tcPr>
            <w:tcW w:w="993" w:type="dxa"/>
            <w:tcBorders>
              <w:top w:val="single" w:sz="8" w:space="0" w:color="AEAEAE"/>
              <w:left w:val="single" w:sz="8" w:space="0" w:color="E0E0E0"/>
              <w:bottom w:val="single" w:sz="8" w:space="0" w:color="AEAEAE"/>
              <w:right w:val="nil"/>
            </w:tcBorders>
            <w:shd w:val="clear" w:color="auto" w:fill="BFBFBF" w:themeFill="background1" w:themeFillShade="BF"/>
          </w:tcPr>
          <w:p w14:paraId="78276DCC"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t>18.3</w:t>
            </w:r>
            <w:r w:rsidRPr="009B2D79">
              <w:t>%</w:t>
            </w:r>
          </w:p>
        </w:tc>
        <w:tc>
          <w:tcPr>
            <w:tcW w:w="993" w:type="dxa"/>
            <w:tcBorders>
              <w:top w:val="single" w:sz="8" w:space="0" w:color="AEAEAE"/>
              <w:left w:val="single" w:sz="8" w:space="0" w:color="E0E0E0"/>
              <w:bottom w:val="single" w:sz="8" w:space="0" w:color="AEAEAE"/>
              <w:right w:val="nil"/>
            </w:tcBorders>
            <w:shd w:val="clear" w:color="auto" w:fill="BFBFBF" w:themeFill="background1" w:themeFillShade="BF"/>
          </w:tcPr>
          <w:p w14:paraId="1BAC2B8A"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5</w:t>
            </w:r>
          </w:p>
        </w:tc>
        <w:tc>
          <w:tcPr>
            <w:tcW w:w="1274" w:type="dxa"/>
            <w:tcBorders>
              <w:top w:val="single" w:sz="8" w:space="0" w:color="AEAEAE"/>
              <w:left w:val="single" w:sz="8" w:space="0" w:color="E0E0E0"/>
              <w:bottom w:val="single" w:sz="8" w:space="0" w:color="AEAEAE"/>
              <w:right w:val="single" w:sz="8" w:space="0" w:color="E0E0E0"/>
            </w:tcBorders>
            <w:shd w:val="clear" w:color="auto" w:fill="BFBFBF" w:themeFill="background1" w:themeFillShade="BF"/>
          </w:tcPr>
          <w:p w14:paraId="370F0D7F" w14:textId="77777777" w:rsidR="00602D7E" w:rsidRPr="009B2D79" w:rsidRDefault="00602D7E" w:rsidP="0098237C">
            <w:pPr>
              <w:autoSpaceDE w:val="0"/>
              <w:autoSpaceDN w:val="0"/>
              <w:adjustRightInd w:val="0"/>
              <w:spacing w:after="0" w:line="276" w:lineRule="auto"/>
              <w:ind w:left="60" w:right="60"/>
              <w:jc w:val="center"/>
            </w:pPr>
            <w:r>
              <w:t>18.7</w:t>
            </w:r>
            <w:r w:rsidRPr="009B2D79">
              <w:t>%</w:t>
            </w:r>
          </w:p>
        </w:tc>
        <w:tc>
          <w:tcPr>
            <w:tcW w:w="1134" w:type="dxa"/>
            <w:tcBorders>
              <w:top w:val="single" w:sz="8" w:space="0" w:color="AEAEAE"/>
              <w:left w:val="single" w:sz="8" w:space="0" w:color="E0E0E0"/>
              <w:bottom w:val="single" w:sz="8" w:space="0" w:color="AEAEAE"/>
              <w:right w:val="nil"/>
            </w:tcBorders>
            <w:shd w:val="clear" w:color="auto" w:fill="BFBFBF" w:themeFill="background1" w:themeFillShade="BF"/>
          </w:tcPr>
          <w:p w14:paraId="57859C19" w14:textId="77777777" w:rsidR="00602D7E" w:rsidRPr="009B2D79" w:rsidRDefault="00602D7E" w:rsidP="0098237C">
            <w:pPr>
              <w:autoSpaceDE w:val="0"/>
              <w:autoSpaceDN w:val="0"/>
              <w:adjustRightInd w:val="0"/>
              <w:spacing w:after="0" w:line="276" w:lineRule="auto"/>
              <w:ind w:left="60" w:right="60"/>
              <w:jc w:val="center"/>
            </w:pPr>
            <w:r w:rsidRPr="009B2D79">
              <w:t>2</w:t>
            </w:r>
            <w:r>
              <w:t>0.9</w:t>
            </w:r>
            <w:r w:rsidRPr="009B2D79">
              <w:t>%</w:t>
            </w:r>
          </w:p>
        </w:tc>
      </w:tr>
      <w:tr w:rsidR="00602D7E" w:rsidRPr="00845AEF" w14:paraId="482FA29E" w14:textId="77777777" w:rsidTr="0098237C">
        <w:trPr>
          <w:cantSplit/>
        </w:trPr>
        <w:tc>
          <w:tcPr>
            <w:tcW w:w="3686" w:type="dxa"/>
            <w:tcBorders>
              <w:top w:val="single" w:sz="8" w:space="0" w:color="AEAEAE"/>
              <w:left w:val="nil"/>
              <w:bottom w:val="nil"/>
              <w:right w:val="nil"/>
            </w:tcBorders>
            <w:shd w:val="clear" w:color="auto" w:fill="BFBFBF" w:themeFill="background1" w:themeFillShade="BF"/>
          </w:tcPr>
          <w:p w14:paraId="29CC0186" w14:textId="77777777" w:rsidR="00602D7E" w:rsidRPr="00845AEF" w:rsidRDefault="00602D7E" w:rsidP="0098237C">
            <w:pPr>
              <w:autoSpaceDE w:val="0"/>
              <w:autoSpaceDN w:val="0"/>
              <w:adjustRightInd w:val="0"/>
              <w:spacing w:after="0" w:line="276" w:lineRule="auto"/>
              <w:ind w:left="60" w:right="60"/>
              <w:rPr>
                <w:rFonts w:ascii="Arial" w:hAnsi="Arial" w:cs="Arial"/>
                <w:sz w:val="18"/>
                <w:szCs w:val="18"/>
              </w:rPr>
            </w:pPr>
            <w:r w:rsidRPr="009B2D79">
              <w:t>Staffing</w:t>
            </w:r>
            <w:r>
              <w:t xml:space="preserve"> &amp; workload</w:t>
            </w:r>
          </w:p>
        </w:tc>
        <w:tc>
          <w:tcPr>
            <w:tcW w:w="1134" w:type="dxa"/>
            <w:tcBorders>
              <w:top w:val="single" w:sz="8" w:space="0" w:color="AEAEAE"/>
              <w:left w:val="single" w:sz="8" w:space="0" w:color="E0E0E0"/>
              <w:bottom w:val="single" w:sz="8" w:space="0" w:color="AEAEAE"/>
              <w:right w:val="nil"/>
            </w:tcBorders>
            <w:shd w:val="clear" w:color="auto" w:fill="BFBFBF" w:themeFill="background1" w:themeFillShade="BF"/>
          </w:tcPr>
          <w:p w14:paraId="12634587"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3</w:t>
            </w:r>
            <w:r>
              <w:t>81</w:t>
            </w:r>
          </w:p>
        </w:tc>
        <w:tc>
          <w:tcPr>
            <w:tcW w:w="993" w:type="dxa"/>
            <w:tcBorders>
              <w:top w:val="single" w:sz="8" w:space="0" w:color="AEAEAE"/>
              <w:left w:val="single" w:sz="8" w:space="0" w:color="E0E0E0"/>
              <w:bottom w:val="single" w:sz="8" w:space="0" w:color="AEAEAE"/>
              <w:right w:val="nil"/>
            </w:tcBorders>
            <w:shd w:val="clear" w:color="auto" w:fill="BFBFBF" w:themeFill="background1" w:themeFillShade="BF"/>
          </w:tcPr>
          <w:p w14:paraId="056F0957"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18.</w:t>
            </w:r>
            <w:r>
              <w:t>2</w:t>
            </w:r>
            <w:r w:rsidRPr="009B2D79">
              <w:t>%</w:t>
            </w:r>
          </w:p>
        </w:tc>
        <w:tc>
          <w:tcPr>
            <w:tcW w:w="993" w:type="dxa"/>
            <w:tcBorders>
              <w:top w:val="single" w:sz="8" w:space="0" w:color="AEAEAE"/>
              <w:left w:val="single" w:sz="8" w:space="0" w:color="E0E0E0"/>
              <w:bottom w:val="single" w:sz="8" w:space="0" w:color="AEAEAE"/>
              <w:right w:val="nil"/>
            </w:tcBorders>
            <w:shd w:val="clear" w:color="auto" w:fill="BFBFBF" w:themeFill="background1" w:themeFillShade="BF"/>
          </w:tcPr>
          <w:p w14:paraId="0FC5F20D" w14:textId="77777777" w:rsidR="00602D7E" w:rsidRPr="006B1953" w:rsidRDefault="00602D7E" w:rsidP="0098237C">
            <w:pPr>
              <w:autoSpaceDE w:val="0"/>
              <w:autoSpaceDN w:val="0"/>
              <w:adjustRightInd w:val="0"/>
              <w:spacing w:after="0" w:line="276" w:lineRule="auto"/>
              <w:ind w:left="60" w:right="60"/>
              <w:jc w:val="center"/>
            </w:pPr>
            <w:r w:rsidRPr="009B2D79">
              <w:t>6</w:t>
            </w:r>
          </w:p>
        </w:tc>
        <w:tc>
          <w:tcPr>
            <w:tcW w:w="1274" w:type="dxa"/>
            <w:tcBorders>
              <w:top w:val="single" w:sz="8" w:space="0" w:color="AEAEAE"/>
              <w:left w:val="single" w:sz="8" w:space="0" w:color="E0E0E0"/>
              <w:bottom w:val="single" w:sz="8" w:space="0" w:color="AEAEAE"/>
              <w:right w:val="single" w:sz="8" w:space="0" w:color="E0E0E0"/>
            </w:tcBorders>
            <w:shd w:val="clear" w:color="auto" w:fill="BFBFBF" w:themeFill="background1" w:themeFillShade="BF"/>
          </w:tcPr>
          <w:p w14:paraId="37E38CFA" w14:textId="77777777" w:rsidR="00602D7E" w:rsidRPr="009B2D79" w:rsidRDefault="00602D7E" w:rsidP="0098237C">
            <w:pPr>
              <w:autoSpaceDE w:val="0"/>
              <w:autoSpaceDN w:val="0"/>
              <w:adjustRightInd w:val="0"/>
              <w:spacing w:after="0" w:line="276" w:lineRule="auto"/>
              <w:ind w:left="60" w:right="60"/>
              <w:jc w:val="center"/>
            </w:pPr>
            <w:r w:rsidRPr="009B2D79">
              <w:t>18.3%</w:t>
            </w:r>
          </w:p>
        </w:tc>
        <w:tc>
          <w:tcPr>
            <w:tcW w:w="1134" w:type="dxa"/>
            <w:tcBorders>
              <w:top w:val="single" w:sz="8" w:space="0" w:color="AEAEAE"/>
              <w:left w:val="single" w:sz="8" w:space="0" w:color="E0E0E0"/>
              <w:bottom w:val="single" w:sz="8" w:space="0" w:color="AEAEAE"/>
              <w:right w:val="nil"/>
            </w:tcBorders>
            <w:shd w:val="clear" w:color="auto" w:fill="BFBFBF" w:themeFill="background1" w:themeFillShade="BF"/>
          </w:tcPr>
          <w:p w14:paraId="2FA42BC3" w14:textId="77777777" w:rsidR="00602D7E" w:rsidRPr="009B2D79" w:rsidRDefault="00602D7E" w:rsidP="0098237C">
            <w:pPr>
              <w:autoSpaceDE w:val="0"/>
              <w:autoSpaceDN w:val="0"/>
              <w:adjustRightInd w:val="0"/>
              <w:spacing w:after="0" w:line="276" w:lineRule="auto"/>
              <w:ind w:left="60" w:right="60"/>
              <w:jc w:val="center"/>
            </w:pPr>
            <w:r w:rsidRPr="009B2D79">
              <w:t>1</w:t>
            </w:r>
            <w:r>
              <w:t>6.4</w:t>
            </w:r>
            <w:r w:rsidRPr="009B2D79">
              <w:t>%</w:t>
            </w:r>
          </w:p>
        </w:tc>
      </w:tr>
      <w:tr w:rsidR="00602D7E" w:rsidRPr="00845AEF" w14:paraId="435FAD23" w14:textId="77777777" w:rsidTr="0098237C">
        <w:trPr>
          <w:cantSplit/>
        </w:trPr>
        <w:tc>
          <w:tcPr>
            <w:tcW w:w="3686" w:type="dxa"/>
            <w:tcBorders>
              <w:top w:val="single" w:sz="8" w:space="0" w:color="AEAEAE"/>
              <w:left w:val="nil"/>
              <w:bottom w:val="nil"/>
              <w:right w:val="nil"/>
            </w:tcBorders>
            <w:shd w:val="clear" w:color="auto" w:fill="FFFFFF" w:themeFill="background1"/>
          </w:tcPr>
          <w:p w14:paraId="667E6BE0" w14:textId="77777777" w:rsidR="00602D7E" w:rsidRPr="00845AEF" w:rsidRDefault="00602D7E" w:rsidP="0098237C">
            <w:pPr>
              <w:autoSpaceDE w:val="0"/>
              <w:autoSpaceDN w:val="0"/>
              <w:adjustRightInd w:val="0"/>
              <w:spacing w:after="0" w:line="276" w:lineRule="auto"/>
              <w:ind w:left="60" w:right="60"/>
              <w:rPr>
                <w:rFonts w:ascii="Arial" w:hAnsi="Arial" w:cs="Arial"/>
                <w:sz w:val="18"/>
                <w:szCs w:val="18"/>
              </w:rPr>
            </w:pPr>
            <w:r w:rsidRPr="009B2D79">
              <w:t>Leadership and direction</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1AFD6078"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251</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056AAB3F"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w:t>
            </w:r>
            <w:r>
              <w:t>1.7</w:t>
            </w:r>
            <w:r w:rsidRPr="009B2D79">
              <w:t>%</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68384695" w14:textId="77777777" w:rsidR="00602D7E" w:rsidRPr="006B1953" w:rsidRDefault="00602D7E" w:rsidP="0098237C">
            <w:pPr>
              <w:autoSpaceDE w:val="0"/>
              <w:autoSpaceDN w:val="0"/>
              <w:adjustRightInd w:val="0"/>
              <w:spacing w:after="0" w:line="276" w:lineRule="auto"/>
              <w:ind w:left="60" w:right="60"/>
              <w:jc w:val="center"/>
            </w:pPr>
            <w:r w:rsidRPr="009B2D79">
              <w:t>7</w:t>
            </w:r>
          </w:p>
        </w:tc>
        <w:tc>
          <w:tcPr>
            <w:tcW w:w="1274"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1F8B2E5" w14:textId="77777777" w:rsidR="00602D7E" w:rsidRPr="009B2D79" w:rsidRDefault="00602D7E" w:rsidP="0098237C">
            <w:pPr>
              <w:autoSpaceDE w:val="0"/>
              <w:autoSpaceDN w:val="0"/>
              <w:adjustRightInd w:val="0"/>
              <w:spacing w:after="0" w:line="276" w:lineRule="auto"/>
              <w:ind w:left="60" w:right="60"/>
              <w:jc w:val="center"/>
            </w:pPr>
            <w:r w:rsidRPr="009B2D79">
              <w:t>1</w:t>
            </w:r>
            <w:r>
              <w:t>2</w:t>
            </w:r>
            <w:r w:rsidRPr="009B2D79">
              <w:t>.</w:t>
            </w:r>
            <w:r>
              <w:t>0</w:t>
            </w:r>
            <w:r w:rsidRPr="009B2D79">
              <w:t>%</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4CF3E331" w14:textId="77777777" w:rsidR="00602D7E" w:rsidRPr="009B2D79" w:rsidRDefault="00602D7E" w:rsidP="0098237C">
            <w:pPr>
              <w:autoSpaceDE w:val="0"/>
              <w:autoSpaceDN w:val="0"/>
              <w:adjustRightInd w:val="0"/>
              <w:spacing w:after="0" w:line="276" w:lineRule="auto"/>
              <w:ind w:left="60" w:right="60"/>
              <w:jc w:val="center"/>
            </w:pPr>
            <w:r w:rsidRPr="009B2D79">
              <w:t>1</w:t>
            </w:r>
            <w:r>
              <w:t>2.0</w:t>
            </w:r>
            <w:r w:rsidRPr="009B2D79">
              <w:t>%</w:t>
            </w:r>
          </w:p>
        </w:tc>
      </w:tr>
      <w:tr w:rsidR="00602D7E" w:rsidRPr="00673887" w14:paraId="1385E5FD" w14:textId="77777777" w:rsidTr="0098237C">
        <w:trPr>
          <w:cantSplit/>
        </w:trPr>
        <w:tc>
          <w:tcPr>
            <w:tcW w:w="3686" w:type="dxa"/>
            <w:tcBorders>
              <w:top w:val="single" w:sz="8" w:space="0" w:color="AEAEAE"/>
              <w:left w:val="nil"/>
              <w:bottom w:val="nil"/>
              <w:right w:val="nil"/>
            </w:tcBorders>
            <w:shd w:val="clear" w:color="auto" w:fill="FFFFFF" w:themeFill="background1"/>
          </w:tcPr>
          <w:p w14:paraId="4881E57D" w14:textId="77777777" w:rsidR="00602D7E" w:rsidRPr="00673887" w:rsidRDefault="00602D7E" w:rsidP="0098237C">
            <w:pPr>
              <w:autoSpaceDE w:val="0"/>
              <w:autoSpaceDN w:val="0"/>
              <w:adjustRightInd w:val="0"/>
              <w:spacing w:after="0" w:line="276" w:lineRule="auto"/>
              <w:ind w:left="60" w:right="60"/>
              <w:rPr>
                <w:rFonts w:ascii="Arial" w:hAnsi="Arial" w:cs="Arial"/>
                <w:i/>
                <w:iCs/>
                <w:sz w:val="18"/>
                <w:szCs w:val="18"/>
              </w:rPr>
            </w:pPr>
            <w:r w:rsidRPr="00673887">
              <w:rPr>
                <w:i/>
                <w:iCs/>
              </w:rPr>
              <w:t>Working hours *</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3A4DDB14" w14:textId="77777777" w:rsidR="00602D7E" w:rsidRPr="00673887" w:rsidRDefault="00602D7E" w:rsidP="0098237C">
            <w:pPr>
              <w:autoSpaceDE w:val="0"/>
              <w:autoSpaceDN w:val="0"/>
              <w:adjustRightInd w:val="0"/>
              <w:spacing w:after="0" w:line="276" w:lineRule="auto"/>
              <w:ind w:left="60" w:right="60"/>
              <w:jc w:val="center"/>
              <w:rPr>
                <w:rFonts w:ascii="Arial" w:hAnsi="Arial" w:cs="Arial"/>
                <w:i/>
                <w:iCs/>
                <w:sz w:val="18"/>
                <w:szCs w:val="18"/>
              </w:rPr>
            </w:pPr>
            <w:r w:rsidRPr="00673887">
              <w:rPr>
                <w:i/>
                <w:iCs/>
              </w:rPr>
              <w:t>229</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57DA72F8" w14:textId="77777777" w:rsidR="00602D7E" w:rsidRPr="00673887" w:rsidRDefault="00602D7E" w:rsidP="0098237C">
            <w:pPr>
              <w:autoSpaceDE w:val="0"/>
              <w:autoSpaceDN w:val="0"/>
              <w:adjustRightInd w:val="0"/>
              <w:spacing w:after="0" w:line="276" w:lineRule="auto"/>
              <w:ind w:left="60" w:right="60"/>
              <w:jc w:val="center"/>
              <w:rPr>
                <w:rFonts w:ascii="Arial" w:hAnsi="Arial" w:cs="Arial"/>
                <w:i/>
                <w:iCs/>
                <w:sz w:val="18"/>
                <w:szCs w:val="18"/>
              </w:rPr>
            </w:pPr>
            <w:r w:rsidRPr="00673887">
              <w:rPr>
                <w:i/>
                <w:iCs/>
              </w:rPr>
              <w:t>10.5%</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727972BA" w14:textId="77777777" w:rsidR="00602D7E" w:rsidRPr="00673887" w:rsidRDefault="00602D7E" w:rsidP="0098237C">
            <w:pPr>
              <w:autoSpaceDE w:val="0"/>
              <w:autoSpaceDN w:val="0"/>
              <w:adjustRightInd w:val="0"/>
              <w:spacing w:after="0" w:line="276" w:lineRule="auto"/>
              <w:ind w:left="60" w:right="60"/>
              <w:jc w:val="center"/>
              <w:rPr>
                <w:i/>
                <w:iCs/>
              </w:rPr>
            </w:pPr>
            <w:r w:rsidRPr="00673887">
              <w:rPr>
                <w:i/>
                <w:iCs/>
              </w:rPr>
              <w:t>8</w:t>
            </w:r>
          </w:p>
        </w:tc>
        <w:tc>
          <w:tcPr>
            <w:tcW w:w="1274"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38333338" w14:textId="77777777" w:rsidR="00602D7E" w:rsidRPr="00673887" w:rsidRDefault="00602D7E" w:rsidP="0098237C">
            <w:pPr>
              <w:autoSpaceDE w:val="0"/>
              <w:autoSpaceDN w:val="0"/>
              <w:adjustRightInd w:val="0"/>
              <w:spacing w:after="0" w:line="276" w:lineRule="auto"/>
              <w:ind w:left="60" w:right="60"/>
              <w:jc w:val="center"/>
              <w:rPr>
                <w:i/>
                <w:iCs/>
              </w:rPr>
            </w:pPr>
            <w:r w:rsidRPr="00673887">
              <w:rPr>
                <w:i/>
                <w:iCs/>
              </w:rPr>
              <w:t>11.7%</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1F40C9AE" w14:textId="77777777" w:rsidR="00602D7E" w:rsidRPr="00673887" w:rsidRDefault="00602D7E" w:rsidP="0098237C">
            <w:pPr>
              <w:autoSpaceDE w:val="0"/>
              <w:autoSpaceDN w:val="0"/>
              <w:adjustRightInd w:val="0"/>
              <w:spacing w:after="0" w:line="276" w:lineRule="auto"/>
              <w:ind w:left="60" w:right="60"/>
              <w:jc w:val="center"/>
              <w:rPr>
                <w:i/>
                <w:iCs/>
              </w:rPr>
            </w:pPr>
            <w:r w:rsidRPr="00673887">
              <w:rPr>
                <w:i/>
                <w:iCs/>
              </w:rPr>
              <w:t>7.7%</w:t>
            </w:r>
          </w:p>
        </w:tc>
      </w:tr>
      <w:tr w:rsidR="00602D7E" w:rsidRPr="00673887" w14:paraId="30434ADB" w14:textId="77777777" w:rsidTr="0098237C">
        <w:trPr>
          <w:cantSplit/>
          <w:trHeight w:val="422"/>
        </w:trPr>
        <w:tc>
          <w:tcPr>
            <w:tcW w:w="3686" w:type="dxa"/>
            <w:tcBorders>
              <w:top w:val="single" w:sz="8" w:space="0" w:color="AEAEAE"/>
              <w:left w:val="nil"/>
              <w:bottom w:val="nil"/>
              <w:right w:val="nil"/>
            </w:tcBorders>
            <w:shd w:val="clear" w:color="auto" w:fill="FFFFFF" w:themeFill="background1"/>
          </w:tcPr>
          <w:p w14:paraId="12D4E338" w14:textId="77777777" w:rsidR="00602D7E" w:rsidRPr="00673887" w:rsidRDefault="00602D7E" w:rsidP="0098237C">
            <w:pPr>
              <w:autoSpaceDE w:val="0"/>
              <w:autoSpaceDN w:val="0"/>
              <w:adjustRightInd w:val="0"/>
              <w:spacing w:after="0" w:line="276" w:lineRule="auto"/>
              <w:ind w:left="60" w:right="60"/>
              <w:rPr>
                <w:rFonts w:ascii="Arial" w:hAnsi="Arial" w:cs="Arial"/>
                <w:i/>
                <w:iCs/>
                <w:sz w:val="18"/>
                <w:szCs w:val="18"/>
              </w:rPr>
            </w:pPr>
            <w:r w:rsidRPr="00673887">
              <w:rPr>
                <w:i/>
                <w:iCs/>
              </w:rPr>
              <w:t>Workplace facilities *</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0C1D99B0" w14:textId="77777777" w:rsidR="00602D7E" w:rsidRPr="00673887" w:rsidRDefault="00602D7E" w:rsidP="0098237C">
            <w:pPr>
              <w:autoSpaceDE w:val="0"/>
              <w:autoSpaceDN w:val="0"/>
              <w:adjustRightInd w:val="0"/>
              <w:spacing w:after="0" w:line="276" w:lineRule="auto"/>
              <w:ind w:left="60" w:right="60"/>
              <w:jc w:val="center"/>
              <w:rPr>
                <w:rFonts w:ascii="Arial" w:hAnsi="Arial" w:cs="Arial"/>
                <w:i/>
                <w:iCs/>
                <w:sz w:val="18"/>
                <w:szCs w:val="18"/>
              </w:rPr>
            </w:pPr>
            <w:r w:rsidRPr="00673887">
              <w:rPr>
                <w:i/>
                <w:iCs/>
              </w:rPr>
              <w:t>247</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669DAD35" w14:textId="77777777" w:rsidR="00602D7E" w:rsidRPr="00673887" w:rsidRDefault="00602D7E" w:rsidP="0098237C">
            <w:pPr>
              <w:autoSpaceDE w:val="0"/>
              <w:autoSpaceDN w:val="0"/>
              <w:adjustRightInd w:val="0"/>
              <w:spacing w:after="0" w:line="276" w:lineRule="auto"/>
              <w:ind w:left="60" w:right="60"/>
              <w:jc w:val="center"/>
              <w:rPr>
                <w:rFonts w:ascii="Arial" w:hAnsi="Arial" w:cs="Arial"/>
                <w:i/>
                <w:iCs/>
                <w:sz w:val="18"/>
                <w:szCs w:val="18"/>
              </w:rPr>
            </w:pPr>
            <w:r w:rsidRPr="00673887">
              <w:rPr>
                <w:i/>
                <w:iCs/>
              </w:rPr>
              <w:t>10.3%</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4A0AB3E7" w14:textId="77777777" w:rsidR="00602D7E" w:rsidRPr="00673887" w:rsidRDefault="00602D7E" w:rsidP="0098237C">
            <w:pPr>
              <w:autoSpaceDE w:val="0"/>
              <w:autoSpaceDN w:val="0"/>
              <w:adjustRightInd w:val="0"/>
              <w:spacing w:after="0" w:line="276" w:lineRule="auto"/>
              <w:ind w:left="60" w:right="60"/>
              <w:jc w:val="center"/>
              <w:rPr>
                <w:i/>
                <w:iCs/>
              </w:rPr>
            </w:pPr>
            <w:r w:rsidRPr="00673887">
              <w:rPr>
                <w:i/>
                <w:iCs/>
              </w:rPr>
              <w:t>9</w:t>
            </w:r>
          </w:p>
        </w:tc>
        <w:tc>
          <w:tcPr>
            <w:tcW w:w="1274"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17A4831B" w14:textId="77777777" w:rsidR="00602D7E" w:rsidRPr="00673887" w:rsidRDefault="00602D7E" w:rsidP="0098237C">
            <w:pPr>
              <w:autoSpaceDE w:val="0"/>
              <w:autoSpaceDN w:val="0"/>
              <w:adjustRightInd w:val="0"/>
              <w:spacing w:after="0" w:line="276" w:lineRule="auto"/>
              <w:ind w:left="60" w:right="60"/>
              <w:jc w:val="center"/>
              <w:rPr>
                <w:i/>
                <w:iCs/>
              </w:rPr>
            </w:pPr>
            <w:r w:rsidRPr="00673887">
              <w:rPr>
                <w:i/>
                <w:iCs/>
              </w:rPr>
              <w:t>11.6%</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1D4662A6" w14:textId="77777777" w:rsidR="00602D7E" w:rsidRPr="00673887" w:rsidRDefault="00602D7E" w:rsidP="0098237C">
            <w:pPr>
              <w:autoSpaceDE w:val="0"/>
              <w:autoSpaceDN w:val="0"/>
              <w:adjustRightInd w:val="0"/>
              <w:spacing w:after="0" w:line="276" w:lineRule="auto"/>
              <w:ind w:left="60" w:right="60"/>
              <w:jc w:val="center"/>
              <w:rPr>
                <w:i/>
                <w:iCs/>
              </w:rPr>
            </w:pPr>
            <w:r w:rsidRPr="00673887">
              <w:rPr>
                <w:i/>
                <w:iCs/>
              </w:rPr>
              <w:t>8.2%</w:t>
            </w:r>
          </w:p>
        </w:tc>
      </w:tr>
      <w:tr w:rsidR="00602D7E" w:rsidRPr="00845AEF" w14:paraId="3A5B7CB8" w14:textId="77777777" w:rsidTr="0098237C">
        <w:trPr>
          <w:cantSplit/>
        </w:trPr>
        <w:tc>
          <w:tcPr>
            <w:tcW w:w="3686" w:type="dxa"/>
            <w:tcBorders>
              <w:top w:val="single" w:sz="8" w:space="0" w:color="AEAEAE"/>
              <w:left w:val="nil"/>
              <w:bottom w:val="nil"/>
              <w:right w:val="nil"/>
            </w:tcBorders>
            <w:shd w:val="clear" w:color="auto" w:fill="FFFFFF" w:themeFill="background1"/>
          </w:tcPr>
          <w:p w14:paraId="209B7127" w14:textId="77777777" w:rsidR="00602D7E" w:rsidRPr="00845AEF" w:rsidRDefault="00602D7E" w:rsidP="0098237C">
            <w:pPr>
              <w:autoSpaceDE w:val="0"/>
              <w:autoSpaceDN w:val="0"/>
              <w:adjustRightInd w:val="0"/>
              <w:spacing w:after="0" w:line="276" w:lineRule="auto"/>
              <w:ind w:left="60" w:right="60"/>
              <w:rPr>
                <w:rFonts w:ascii="Arial" w:hAnsi="Arial" w:cs="Arial"/>
                <w:sz w:val="18"/>
                <w:szCs w:val="18"/>
              </w:rPr>
            </w:pPr>
            <w:r w:rsidRPr="009B2D79">
              <w:t>Being valued</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0650A47C"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191</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5EC2EF2E"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9.</w:t>
            </w:r>
            <w:r>
              <w:t>0</w:t>
            </w:r>
            <w:r w:rsidRPr="009B2D79">
              <w:t>%</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775E9225" w14:textId="77777777" w:rsidR="00602D7E" w:rsidRPr="006B1953" w:rsidRDefault="00602D7E" w:rsidP="0098237C">
            <w:pPr>
              <w:autoSpaceDE w:val="0"/>
              <w:autoSpaceDN w:val="0"/>
              <w:adjustRightInd w:val="0"/>
              <w:spacing w:after="0" w:line="276" w:lineRule="auto"/>
              <w:ind w:left="60" w:right="60"/>
              <w:jc w:val="center"/>
            </w:pPr>
            <w:r w:rsidRPr="009B2D79">
              <w:t>10</w:t>
            </w:r>
          </w:p>
        </w:tc>
        <w:tc>
          <w:tcPr>
            <w:tcW w:w="1274"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2199EDD" w14:textId="77777777" w:rsidR="00602D7E" w:rsidRPr="009B2D79" w:rsidRDefault="00602D7E" w:rsidP="0098237C">
            <w:pPr>
              <w:autoSpaceDE w:val="0"/>
              <w:autoSpaceDN w:val="0"/>
              <w:adjustRightInd w:val="0"/>
              <w:spacing w:after="0" w:line="276" w:lineRule="auto"/>
              <w:ind w:left="60" w:right="60"/>
              <w:jc w:val="center"/>
            </w:pPr>
            <w:r>
              <w:t>9.1</w:t>
            </w:r>
            <w:r w:rsidRPr="009B2D79">
              <w:t>%</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2BF03CDC" w14:textId="77777777" w:rsidR="00602D7E" w:rsidRPr="009B2D79" w:rsidRDefault="00602D7E" w:rsidP="0098237C">
            <w:pPr>
              <w:autoSpaceDE w:val="0"/>
              <w:autoSpaceDN w:val="0"/>
              <w:adjustRightInd w:val="0"/>
              <w:spacing w:after="0" w:line="276" w:lineRule="auto"/>
              <w:ind w:left="60" w:right="60"/>
              <w:jc w:val="center"/>
            </w:pPr>
            <w:r>
              <w:t>10.0</w:t>
            </w:r>
            <w:r w:rsidRPr="009B2D79">
              <w:t>%</w:t>
            </w:r>
          </w:p>
        </w:tc>
      </w:tr>
      <w:tr w:rsidR="00602D7E" w:rsidRPr="00845AEF" w14:paraId="5184D7BB" w14:textId="77777777" w:rsidTr="0098237C">
        <w:trPr>
          <w:cantSplit/>
        </w:trPr>
        <w:tc>
          <w:tcPr>
            <w:tcW w:w="3686" w:type="dxa"/>
            <w:tcBorders>
              <w:top w:val="single" w:sz="8" w:space="0" w:color="AEAEAE"/>
              <w:left w:val="nil"/>
              <w:bottom w:val="nil"/>
              <w:right w:val="nil"/>
            </w:tcBorders>
            <w:shd w:val="clear" w:color="auto" w:fill="FFFFFF" w:themeFill="background1"/>
          </w:tcPr>
          <w:p w14:paraId="62CC838C" w14:textId="77777777" w:rsidR="00602D7E" w:rsidRPr="00845AEF" w:rsidRDefault="00602D7E" w:rsidP="0098237C">
            <w:pPr>
              <w:autoSpaceDE w:val="0"/>
              <w:autoSpaceDN w:val="0"/>
              <w:adjustRightInd w:val="0"/>
              <w:spacing w:after="0" w:line="276" w:lineRule="auto"/>
              <w:ind w:left="60" w:right="60"/>
              <w:rPr>
                <w:rFonts w:ascii="Arial" w:hAnsi="Arial" w:cs="Arial"/>
                <w:sz w:val="18"/>
                <w:szCs w:val="18"/>
              </w:rPr>
            </w:pPr>
            <w:r w:rsidRPr="009B2D79">
              <w:t>Supplies and resources</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5ADF707E"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169</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48EB7B6C"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8.</w:t>
            </w:r>
            <w:r>
              <w:t>1</w:t>
            </w:r>
            <w:r w:rsidRPr="009B2D79">
              <w:t>%</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0CEABC6C"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11</w:t>
            </w:r>
          </w:p>
        </w:tc>
        <w:tc>
          <w:tcPr>
            <w:tcW w:w="1274"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44B3B13" w14:textId="77777777" w:rsidR="00602D7E" w:rsidRPr="009B2D79" w:rsidRDefault="00602D7E" w:rsidP="0098237C">
            <w:pPr>
              <w:autoSpaceDE w:val="0"/>
              <w:autoSpaceDN w:val="0"/>
              <w:adjustRightInd w:val="0"/>
              <w:spacing w:after="0" w:line="276" w:lineRule="auto"/>
              <w:ind w:left="60" w:right="60"/>
              <w:jc w:val="center"/>
            </w:pPr>
            <w:r>
              <w:t>8.6</w:t>
            </w:r>
            <w:r w:rsidRPr="009B2D79">
              <w:t>%</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75261873" w14:textId="77777777" w:rsidR="00602D7E" w:rsidRPr="009B2D79" w:rsidRDefault="00602D7E" w:rsidP="0098237C">
            <w:pPr>
              <w:autoSpaceDE w:val="0"/>
              <w:autoSpaceDN w:val="0"/>
              <w:adjustRightInd w:val="0"/>
              <w:spacing w:after="0" w:line="276" w:lineRule="auto"/>
              <w:ind w:left="60" w:right="60"/>
              <w:jc w:val="center"/>
            </w:pPr>
            <w:r>
              <w:t>6.6</w:t>
            </w:r>
            <w:r w:rsidRPr="009B2D79">
              <w:t>%</w:t>
            </w:r>
          </w:p>
        </w:tc>
      </w:tr>
      <w:tr w:rsidR="00602D7E" w:rsidRPr="00845AEF" w14:paraId="3AFB0CE7" w14:textId="77777777" w:rsidTr="0098237C">
        <w:trPr>
          <w:cantSplit/>
        </w:trPr>
        <w:tc>
          <w:tcPr>
            <w:tcW w:w="3686" w:type="dxa"/>
            <w:tcBorders>
              <w:top w:val="single" w:sz="8" w:space="0" w:color="AEAEAE"/>
              <w:left w:val="nil"/>
              <w:bottom w:val="nil"/>
              <w:right w:val="nil"/>
            </w:tcBorders>
            <w:shd w:val="clear" w:color="auto" w:fill="FFFFFF" w:themeFill="background1"/>
          </w:tcPr>
          <w:p w14:paraId="705506C2" w14:textId="77777777" w:rsidR="00602D7E" w:rsidRPr="00845AEF" w:rsidRDefault="00602D7E" w:rsidP="0098237C">
            <w:pPr>
              <w:autoSpaceDE w:val="0"/>
              <w:autoSpaceDN w:val="0"/>
              <w:adjustRightInd w:val="0"/>
              <w:spacing w:after="0" w:line="276" w:lineRule="auto"/>
              <w:ind w:left="60" w:right="60"/>
              <w:rPr>
                <w:rFonts w:ascii="Arial" w:hAnsi="Arial" w:cs="Arial"/>
                <w:sz w:val="18"/>
                <w:szCs w:val="18"/>
              </w:rPr>
            </w:pPr>
            <w:r w:rsidRPr="009B2D79">
              <w:t>Support for health and social care</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08F13AEA"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86</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296DCEFE"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4.</w:t>
            </w:r>
            <w:r>
              <w:t>3</w:t>
            </w:r>
            <w:r w:rsidRPr="009B2D79">
              <w:t>%</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74AAB1A6"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12</w:t>
            </w:r>
          </w:p>
        </w:tc>
        <w:tc>
          <w:tcPr>
            <w:tcW w:w="1274"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36E232B" w14:textId="77777777" w:rsidR="00602D7E" w:rsidRPr="009B2D79" w:rsidRDefault="00602D7E" w:rsidP="0098237C">
            <w:pPr>
              <w:autoSpaceDE w:val="0"/>
              <w:autoSpaceDN w:val="0"/>
              <w:adjustRightInd w:val="0"/>
              <w:spacing w:after="0" w:line="276" w:lineRule="auto"/>
              <w:ind w:left="60" w:right="60"/>
              <w:jc w:val="center"/>
            </w:pPr>
            <w:r>
              <w:t>3.9</w:t>
            </w:r>
            <w:r w:rsidRPr="009B2D79">
              <w:t>%</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4347F7D2" w14:textId="77777777" w:rsidR="00602D7E" w:rsidRPr="009B2D79" w:rsidRDefault="00602D7E" w:rsidP="0098237C">
            <w:pPr>
              <w:autoSpaceDE w:val="0"/>
              <w:autoSpaceDN w:val="0"/>
              <w:adjustRightInd w:val="0"/>
              <w:spacing w:after="0" w:line="276" w:lineRule="auto"/>
              <w:ind w:left="60" w:right="60"/>
              <w:jc w:val="center"/>
            </w:pPr>
            <w:r w:rsidRPr="009B2D79">
              <w:t>5.</w:t>
            </w:r>
            <w:r>
              <w:t>7</w:t>
            </w:r>
            <w:r w:rsidRPr="009B2D79">
              <w:t>%</w:t>
            </w:r>
          </w:p>
        </w:tc>
      </w:tr>
      <w:tr w:rsidR="00602D7E" w:rsidRPr="00845AEF" w14:paraId="21E68059" w14:textId="77777777" w:rsidTr="0098237C">
        <w:trPr>
          <w:cantSplit/>
        </w:trPr>
        <w:tc>
          <w:tcPr>
            <w:tcW w:w="3686" w:type="dxa"/>
            <w:tcBorders>
              <w:top w:val="single" w:sz="8" w:space="0" w:color="AEAEAE"/>
              <w:left w:val="nil"/>
              <w:bottom w:val="nil"/>
              <w:right w:val="nil"/>
            </w:tcBorders>
            <w:shd w:val="clear" w:color="auto" w:fill="FFFFFF" w:themeFill="background1"/>
          </w:tcPr>
          <w:p w14:paraId="4C2ADD0C" w14:textId="77777777" w:rsidR="00602D7E" w:rsidRPr="00845AEF" w:rsidRDefault="00602D7E" w:rsidP="0098237C">
            <w:pPr>
              <w:autoSpaceDE w:val="0"/>
              <w:autoSpaceDN w:val="0"/>
              <w:adjustRightInd w:val="0"/>
              <w:spacing w:after="0" w:line="276" w:lineRule="auto"/>
              <w:ind w:left="60" w:right="60"/>
              <w:rPr>
                <w:rFonts w:ascii="Arial" w:hAnsi="Arial" w:cs="Arial"/>
                <w:sz w:val="18"/>
                <w:szCs w:val="18"/>
              </w:rPr>
            </w:pPr>
            <w:r w:rsidRPr="009B2D79">
              <w:t>Other</w:t>
            </w:r>
            <w:r>
              <w:t xml:space="preserve"> </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236EFB1D"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74</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73A454A2"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4.</w:t>
            </w:r>
            <w:r>
              <w:t>1</w:t>
            </w:r>
            <w:r w:rsidRPr="009B2D79">
              <w:t>%</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024FC789"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13</w:t>
            </w:r>
          </w:p>
        </w:tc>
        <w:tc>
          <w:tcPr>
            <w:tcW w:w="1274"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9A68FD6" w14:textId="77777777" w:rsidR="00602D7E" w:rsidRPr="009B2D79" w:rsidRDefault="00602D7E" w:rsidP="0098237C">
            <w:pPr>
              <w:autoSpaceDE w:val="0"/>
              <w:autoSpaceDN w:val="0"/>
              <w:adjustRightInd w:val="0"/>
              <w:spacing w:after="0" w:line="276" w:lineRule="auto"/>
              <w:ind w:left="60" w:right="60"/>
              <w:jc w:val="center"/>
            </w:pPr>
            <w:r w:rsidRPr="009B2D79">
              <w:t>3.8%</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15E8E003" w14:textId="77777777" w:rsidR="00602D7E" w:rsidRPr="009B2D79" w:rsidRDefault="00602D7E" w:rsidP="0098237C">
            <w:pPr>
              <w:autoSpaceDE w:val="0"/>
              <w:autoSpaceDN w:val="0"/>
              <w:adjustRightInd w:val="0"/>
              <w:spacing w:after="0" w:line="276" w:lineRule="auto"/>
              <w:ind w:left="60" w:right="60"/>
              <w:jc w:val="center"/>
            </w:pPr>
            <w:r w:rsidRPr="009B2D79">
              <w:t>4.</w:t>
            </w:r>
            <w:r>
              <w:t>1</w:t>
            </w:r>
            <w:r w:rsidRPr="009B2D79">
              <w:t>%</w:t>
            </w:r>
          </w:p>
        </w:tc>
      </w:tr>
      <w:tr w:rsidR="00602D7E" w:rsidRPr="00845AEF" w14:paraId="70CAE5AE" w14:textId="77777777" w:rsidTr="0098237C">
        <w:trPr>
          <w:cantSplit/>
        </w:trPr>
        <w:tc>
          <w:tcPr>
            <w:tcW w:w="3686" w:type="dxa"/>
            <w:tcBorders>
              <w:top w:val="single" w:sz="8" w:space="0" w:color="AEAEAE"/>
              <w:left w:val="nil"/>
              <w:bottom w:val="nil"/>
              <w:right w:val="nil"/>
            </w:tcBorders>
            <w:shd w:val="clear" w:color="auto" w:fill="FFFFFF" w:themeFill="background1"/>
          </w:tcPr>
          <w:p w14:paraId="22D6A515" w14:textId="77777777" w:rsidR="00602D7E" w:rsidRPr="00845AEF" w:rsidRDefault="00602D7E" w:rsidP="0098237C">
            <w:pPr>
              <w:autoSpaceDE w:val="0"/>
              <w:autoSpaceDN w:val="0"/>
              <w:adjustRightInd w:val="0"/>
              <w:spacing w:after="0" w:line="276" w:lineRule="auto"/>
              <w:ind w:left="60" w:right="60"/>
              <w:rPr>
                <w:rFonts w:ascii="Arial" w:hAnsi="Arial" w:cs="Arial"/>
                <w:sz w:val="18"/>
                <w:szCs w:val="18"/>
              </w:rPr>
            </w:pPr>
            <w:r w:rsidRPr="009B2D79">
              <w:t>Nothing can be improved</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1F87ECCC"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52</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3C94239A"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2.8%</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1A26AE74"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14</w:t>
            </w:r>
          </w:p>
        </w:tc>
        <w:tc>
          <w:tcPr>
            <w:tcW w:w="1274"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8FF5402" w14:textId="77777777" w:rsidR="00602D7E" w:rsidRPr="009B2D79" w:rsidRDefault="00602D7E" w:rsidP="0098237C">
            <w:pPr>
              <w:autoSpaceDE w:val="0"/>
              <w:autoSpaceDN w:val="0"/>
              <w:adjustRightInd w:val="0"/>
              <w:spacing w:after="0" w:line="276" w:lineRule="auto"/>
              <w:ind w:left="60" w:right="60"/>
              <w:jc w:val="center"/>
            </w:pPr>
            <w:r w:rsidRPr="009B2D79">
              <w:t>2.5%</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5646AF96" w14:textId="77777777" w:rsidR="00602D7E" w:rsidRPr="009B2D79" w:rsidRDefault="00602D7E" w:rsidP="0098237C">
            <w:pPr>
              <w:autoSpaceDE w:val="0"/>
              <w:autoSpaceDN w:val="0"/>
              <w:adjustRightInd w:val="0"/>
              <w:spacing w:after="0" w:line="276" w:lineRule="auto"/>
              <w:ind w:left="60" w:right="60"/>
              <w:jc w:val="center"/>
            </w:pPr>
            <w:r w:rsidRPr="009B2D79">
              <w:t>3.4%</w:t>
            </w:r>
          </w:p>
        </w:tc>
      </w:tr>
      <w:tr w:rsidR="00602D7E" w:rsidRPr="00845AEF" w14:paraId="00FE905F" w14:textId="77777777" w:rsidTr="0098237C">
        <w:trPr>
          <w:cantSplit/>
        </w:trPr>
        <w:tc>
          <w:tcPr>
            <w:tcW w:w="3686" w:type="dxa"/>
            <w:tcBorders>
              <w:top w:val="single" w:sz="8" w:space="0" w:color="AEAEAE"/>
              <w:left w:val="nil"/>
              <w:bottom w:val="nil"/>
              <w:right w:val="nil"/>
            </w:tcBorders>
            <w:shd w:val="clear" w:color="auto" w:fill="FFFFFF" w:themeFill="background1"/>
          </w:tcPr>
          <w:p w14:paraId="32DA3C66" w14:textId="77777777" w:rsidR="00602D7E" w:rsidRPr="00845AEF" w:rsidRDefault="00602D7E" w:rsidP="0098237C">
            <w:pPr>
              <w:autoSpaceDE w:val="0"/>
              <w:autoSpaceDN w:val="0"/>
              <w:adjustRightInd w:val="0"/>
              <w:spacing w:after="0" w:line="276" w:lineRule="auto"/>
              <w:ind w:left="60" w:right="60"/>
              <w:rPr>
                <w:rFonts w:ascii="Arial" w:hAnsi="Arial" w:cs="Arial"/>
                <w:sz w:val="18"/>
                <w:szCs w:val="18"/>
              </w:rPr>
            </w:pPr>
            <w:r w:rsidRPr="009B2D79">
              <w:t>Supporting innovations</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794BD604"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43</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6D5E43CC"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2.</w:t>
            </w:r>
            <w:r>
              <w:t>0</w:t>
            </w:r>
            <w:r w:rsidRPr="009B2D79">
              <w:t>%</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545BDC20"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16</w:t>
            </w:r>
          </w:p>
        </w:tc>
        <w:tc>
          <w:tcPr>
            <w:tcW w:w="1274"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63188A92" w14:textId="77777777" w:rsidR="00602D7E" w:rsidRPr="009B2D79" w:rsidRDefault="00602D7E" w:rsidP="0098237C">
            <w:pPr>
              <w:autoSpaceDE w:val="0"/>
              <w:autoSpaceDN w:val="0"/>
              <w:adjustRightInd w:val="0"/>
              <w:spacing w:after="0" w:line="276" w:lineRule="auto"/>
              <w:ind w:left="60" w:right="60"/>
              <w:jc w:val="center"/>
            </w:pPr>
            <w:r w:rsidRPr="009B2D79">
              <w:t>2.</w:t>
            </w:r>
            <w:r>
              <w:t>0</w:t>
            </w:r>
            <w:r w:rsidRPr="009B2D79">
              <w:t>%</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3F88DFCD" w14:textId="77777777" w:rsidR="00602D7E" w:rsidRPr="009B2D79" w:rsidRDefault="00602D7E" w:rsidP="0098237C">
            <w:pPr>
              <w:autoSpaceDE w:val="0"/>
              <w:autoSpaceDN w:val="0"/>
              <w:adjustRightInd w:val="0"/>
              <w:spacing w:after="0" w:line="276" w:lineRule="auto"/>
              <w:ind w:left="60" w:right="60"/>
              <w:jc w:val="center"/>
            </w:pPr>
            <w:r w:rsidRPr="009B2D79">
              <w:t>3.0%</w:t>
            </w:r>
          </w:p>
        </w:tc>
      </w:tr>
      <w:tr w:rsidR="00602D7E" w:rsidRPr="00673887" w14:paraId="12FF1F60" w14:textId="77777777" w:rsidTr="0098237C">
        <w:trPr>
          <w:cantSplit/>
        </w:trPr>
        <w:tc>
          <w:tcPr>
            <w:tcW w:w="3686" w:type="dxa"/>
            <w:tcBorders>
              <w:top w:val="single" w:sz="8" w:space="0" w:color="AEAEAE"/>
              <w:left w:val="nil"/>
              <w:bottom w:val="nil"/>
              <w:right w:val="nil"/>
            </w:tcBorders>
            <w:shd w:val="clear" w:color="auto" w:fill="FFFFFF" w:themeFill="background1"/>
          </w:tcPr>
          <w:p w14:paraId="40F53845" w14:textId="77777777" w:rsidR="00602D7E" w:rsidRPr="00673887" w:rsidRDefault="00602D7E" w:rsidP="0098237C">
            <w:pPr>
              <w:autoSpaceDE w:val="0"/>
              <w:autoSpaceDN w:val="0"/>
              <w:adjustRightInd w:val="0"/>
              <w:spacing w:after="0" w:line="276" w:lineRule="auto"/>
              <w:ind w:left="60" w:right="60"/>
              <w:rPr>
                <w:rFonts w:ascii="Arial" w:hAnsi="Arial" w:cs="Arial"/>
                <w:i/>
                <w:iCs/>
                <w:sz w:val="18"/>
                <w:szCs w:val="18"/>
              </w:rPr>
            </w:pPr>
            <w:r w:rsidRPr="00673887">
              <w:rPr>
                <w:i/>
                <w:iCs/>
              </w:rPr>
              <w:t>Student issues *</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1A7C8BE8" w14:textId="77777777" w:rsidR="00602D7E" w:rsidRPr="00673887" w:rsidRDefault="00602D7E" w:rsidP="0098237C">
            <w:pPr>
              <w:autoSpaceDE w:val="0"/>
              <w:autoSpaceDN w:val="0"/>
              <w:adjustRightInd w:val="0"/>
              <w:spacing w:after="0" w:line="276" w:lineRule="auto"/>
              <w:ind w:left="60" w:right="60"/>
              <w:jc w:val="center"/>
              <w:rPr>
                <w:rFonts w:ascii="Arial" w:hAnsi="Arial" w:cs="Arial"/>
                <w:i/>
                <w:iCs/>
                <w:sz w:val="18"/>
                <w:szCs w:val="18"/>
              </w:rPr>
            </w:pPr>
            <w:r w:rsidRPr="00673887">
              <w:rPr>
                <w:i/>
                <w:iCs/>
              </w:rPr>
              <w:t>33</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3710043F" w14:textId="77777777" w:rsidR="00602D7E" w:rsidRPr="00673887" w:rsidRDefault="00602D7E" w:rsidP="0098237C">
            <w:pPr>
              <w:autoSpaceDE w:val="0"/>
              <w:autoSpaceDN w:val="0"/>
              <w:adjustRightInd w:val="0"/>
              <w:spacing w:after="0" w:line="276" w:lineRule="auto"/>
              <w:ind w:left="60" w:right="60"/>
              <w:jc w:val="center"/>
              <w:rPr>
                <w:rFonts w:ascii="Arial" w:hAnsi="Arial" w:cs="Arial"/>
                <w:i/>
                <w:iCs/>
                <w:sz w:val="18"/>
                <w:szCs w:val="18"/>
              </w:rPr>
            </w:pPr>
            <w:r w:rsidRPr="00673887">
              <w:rPr>
                <w:i/>
                <w:iCs/>
              </w:rPr>
              <w:t>1.6%</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7C7FAADE" w14:textId="77777777" w:rsidR="00602D7E" w:rsidRPr="00673887" w:rsidRDefault="00602D7E" w:rsidP="0098237C">
            <w:pPr>
              <w:autoSpaceDE w:val="0"/>
              <w:autoSpaceDN w:val="0"/>
              <w:adjustRightInd w:val="0"/>
              <w:spacing w:after="0" w:line="276" w:lineRule="auto"/>
              <w:ind w:left="60" w:right="60"/>
              <w:jc w:val="center"/>
              <w:rPr>
                <w:rFonts w:ascii="Arial" w:hAnsi="Arial" w:cs="Arial"/>
                <w:i/>
                <w:iCs/>
                <w:sz w:val="18"/>
                <w:szCs w:val="18"/>
              </w:rPr>
            </w:pPr>
            <w:r w:rsidRPr="00673887">
              <w:rPr>
                <w:i/>
                <w:iCs/>
              </w:rPr>
              <w:t>17</w:t>
            </w:r>
          </w:p>
        </w:tc>
        <w:tc>
          <w:tcPr>
            <w:tcW w:w="1274"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8CAF983" w14:textId="77777777" w:rsidR="00602D7E" w:rsidRPr="00673887" w:rsidRDefault="00602D7E" w:rsidP="0098237C">
            <w:pPr>
              <w:autoSpaceDE w:val="0"/>
              <w:autoSpaceDN w:val="0"/>
              <w:adjustRightInd w:val="0"/>
              <w:spacing w:after="0" w:line="276" w:lineRule="auto"/>
              <w:ind w:left="60" w:right="60"/>
              <w:jc w:val="center"/>
              <w:rPr>
                <w:i/>
                <w:iCs/>
              </w:rPr>
            </w:pPr>
            <w:r w:rsidRPr="00673887">
              <w:rPr>
                <w:i/>
                <w:iCs/>
              </w:rPr>
              <w:t>1.2%</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2DD301F7" w14:textId="77777777" w:rsidR="00602D7E" w:rsidRPr="00673887" w:rsidRDefault="00602D7E" w:rsidP="0098237C">
            <w:pPr>
              <w:autoSpaceDE w:val="0"/>
              <w:autoSpaceDN w:val="0"/>
              <w:adjustRightInd w:val="0"/>
              <w:spacing w:after="0" w:line="276" w:lineRule="auto"/>
              <w:ind w:left="60" w:right="60"/>
              <w:jc w:val="center"/>
              <w:rPr>
                <w:i/>
                <w:iCs/>
              </w:rPr>
            </w:pPr>
            <w:r w:rsidRPr="00673887">
              <w:rPr>
                <w:i/>
                <w:iCs/>
              </w:rPr>
              <w:t>3.0%</w:t>
            </w:r>
          </w:p>
        </w:tc>
      </w:tr>
      <w:tr w:rsidR="00602D7E" w:rsidRPr="00845AEF" w14:paraId="67B8D64B" w14:textId="77777777" w:rsidTr="0098237C">
        <w:trPr>
          <w:cantSplit/>
        </w:trPr>
        <w:tc>
          <w:tcPr>
            <w:tcW w:w="3686" w:type="dxa"/>
            <w:tcBorders>
              <w:top w:val="single" w:sz="8" w:space="0" w:color="AEAEAE"/>
              <w:left w:val="nil"/>
              <w:bottom w:val="nil"/>
              <w:right w:val="nil"/>
            </w:tcBorders>
            <w:shd w:val="clear" w:color="auto" w:fill="FFFFFF" w:themeFill="background1"/>
          </w:tcPr>
          <w:p w14:paraId="606353A8" w14:textId="77777777" w:rsidR="00602D7E" w:rsidRPr="00845AEF" w:rsidRDefault="00602D7E" w:rsidP="0098237C">
            <w:pPr>
              <w:autoSpaceDE w:val="0"/>
              <w:autoSpaceDN w:val="0"/>
              <w:adjustRightInd w:val="0"/>
              <w:spacing w:after="0" w:line="276" w:lineRule="auto"/>
              <w:ind w:left="60" w:right="60"/>
              <w:rPr>
                <w:rFonts w:ascii="Arial" w:hAnsi="Arial" w:cs="Arial"/>
                <w:sz w:val="18"/>
                <w:szCs w:val="18"/>
              </w:rPr>
            </w:pPr>
            <w:r w:rsidRPr="009B2D79">
              <w:t>Morale/team spirit</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5D8D2D32"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12</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0C0BB6DA"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0.6%</w:t>
            </w:r>
          </w:p>
        </w:tc>
        <w:tc>
          <w:tcPr>
            <w:tcW w:w="993" w:type="dxa"/>
            <w:tcBorders>
              <w:top w:val="single" w:sz="8" w:space="0" w:color="AEAEAE"/>
              <w:left w:val="single" w:sz="8" w:space="0" w:color="E0E0E0"/>
              <w:bottom w:val="single" w:sz="8" w:space="0" w:color="AEAEAE"/>
              <w:right w:val="nil"/>
            </w:tcBorders>
            <w:shd w:val="clear" w:color="auto" w:fill="FFFFFF" w:themeFill="background1"/>
          </w:tcPr>
          <w:p w14:paraId="38727AF3"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18</w:t>
            </w:r>
          </w:p>
        </w:tc>
        <w:tc>
          <w:tcPr>
            <w:tcW w:w="1274"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1AE38722" w14:textId="77777777" w:rsidR="00602D7E" w:rsidRPr="009B2D79" w:rsidRDefault="00602D7E" w:rsidP="0098237C">
            <w:pPr>
              <w:autoSpaceDE w:val="0"/>
              <w:autoSpaceDN w:val="0"/>
              <w:adjustRightInd w:val="0"/>
              <w:spacing w:after="0" w:line="276" w:lineRule="auto"/>
              <w:ind w:left="60" w:right="60"/>
              <w:jc w:val="center"/>
            </w:pPr>
            <w:r w:rsidRPr="009B2D79">
              <w:t>0.7%</w:t>
            </w:r>
          </w:p>
        </w:tc>
        <w:tc>
          <w:tcPr>
            <w:tcW w:w="1134" w:type="dxa"/>
            <w:tcBorders>
              <w:top w:val="single" w:sz="8" w:space="0" w:color="AEAEAE"/>
              <w:left w:val="single" w:sz="8" w:space="0" w:color="E0E0E0"/>
              <w:bottom w:val="single" w:sz="8" w:space="0" w:color="AEAEAE"/>
              <w:right w:val="nil"/>
            </w:tcBorders>
            <w:shd w:val="clear" w:color="auto" w:fill="FFFFFF" w:themeFill="background1"/>
          </w:tcPr>
          <w:p w14:paraId="25C3E870" w14:textId="77777777" w:rsidR="00602D7E" w:rsidRPr="009B2D79" w:rsidRDefault="00602D7E" w:rsidP="0098237C">
            <w:pPr>
              <w:autoSpaceDE w:val="0"/>
              <w:autoSpaceDN w:val="0"/>
              <w:adjustRightInd w:val="0"/>
              <w:spacing w:after="0" w:line="276" w:lineRule="auto"/>
              <w:ind w:left="60" w:right="60"/>
              <w:jc w:val="center"/>
            </w:pPr>
            <w:r w:rsidRPr="009B2D79">
              <w:t>0.5%</w:t>
            </w:r>
          </w:p>
        </w:tc>
      </w:tr>
      <w:tr w:rsidR="00602D7E" w:rsidRPr="00845AEF" w14:paraId="12BBFC02" w14:textId="77777777" w:rsidTr="0098237C">
        <w:trPr>
          <w:cantSplit/>
        </w:trPr>
        <w:tc>
          <w:tcPr>
            <w:tcW w:w="3686" w:type="dxa"/>
            <w:tcBorders>
              <w:top w:val="single" w:sz="8" w:space="0" w:color="AEAEAE"/>
              <w:left w:val="nil"/>
              <w:bottom w:val="single" w:sz="4" w:space="0" w:color="auto"/>
              <w:right w:val="nil"/>
            </w:tcBorders>
            <w:shd w:val="clear" w:color="auto" w:fill="FFFFFF" w:themeFill="background1"/>
          </w:tcPr>
          <w:p w14:paraId="3901F1A2" w14:textId="77777777" w:rsidR="00602D7E" w:rsidRPr="00845AEF" w:rsidRDefault="00602D7E" w:rsidP="0098237C">
            <w:pPr>
              <w:autoSpaceDE w:val="0"/>
              <w:autoSpaceDN w:val="0"/>
              <w:adjustRightInd w:val="0"/>
              <w:spacing w:after="0" w:line="276" w:lineRule="auto"/>
              <w:ind w:left="60" w:right="60"/>
              <w:rPr>
                <w:rFonts w:ascii="Arial" w:hAnsi="Arial" w:cs="Arial"/>
                <w:sz w:val="18"/>
                <w:szCs w:val="18"/>
              </w:rPr>
            </w:pPr>
            <w:r w:rsidRPr="009B2D79">
              <w:t>Leaving/retiring</w:t>
            </w:r>
          </w:p>
        </w:tc>
        <w:tc>
          <w:tcPr>
            <w:tcW w:w="1134" w:type="dxa"/>
            <w:tcBorders>
              <w:top w:val="single" w:sz="8" w:space="0" w:color="AEAEAE"/>
              <w:left w:val="single" w:sz="8" w:space="0" w:color="E0E0E0"/>
              <w:bottom w:val="single" w:sz="4" w:space="0" w:color="auto"/>
              <w:right w:val="nil"/>
            </w:tcBorders>
            <w:shd w:val="clear" w:color="auto" w:fill="FFFFFF" w:themeFill="background1"/>
          </w:tcPr>
          <w:p w14:paraId="1A9FAD65"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4</w:t>
            </w:r>
          </w:p>
        </w:tc>
        <w:tc>
          <w:tcPr>
            <w:tcW w:w="993" w:type="dxa"/>
            <w:tcBorders>
              <w:top w:val="single" w:sz="8" w:space="0" w:color="AEAEAE"/>
              <w:left w:val="single" w:sz="8" w:space="0" w:color="E0E0E0"/>
              <w:bottom w:val="single" w:sz="4" w:space="0" w:color="auto"/>
              <w:right w:val="nil"/>
            </w:tcBorders>
            <w:shd w:val="clear" w:color="auto" w:fill="FFFFFF" w:themeFill="background1"/>
          </w:tcPr>
          <w:p w14:paraId="7ACBB17D"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0.2%</w:t>
            </w:r>
          </w:p>
        </w:tc>
        <w:tc>
          <w:tcPr>
            <w:tcW w:w="993" w:type="dxa"/>
            <w:tcBorders>
              <w:top w:val="single" w:sz="8" w:space="0" w:color="AEAEAE"/>
              <w:left w:val="single" w:sz="8" w:space="0" w:color="E0E0E0"/>
              <w:bottom w:val="single" w:sz="4" w:space="0" w:color="auto"/>
              <w:right w:val="nil"/>
            </w:tcBorders>
            <w:shd w:val="clear" w:color="auto" w:fill="FFFFFF" w:themeFill="background1"/>
          </w:tcPr>
          <w:p w14:paraId="7364F248" w14:textId="77777777" w:rsidR="00602D7E" w:rsidRPr="00845AEF" w:rsidRDefault="00602D7E" w:rsidP="0098237C">
            <w:pPr>
              <w:autoSpaceDE w:val="0"/>
              <w:autoSpaceDN w:val="0"/>
              <w:adjustRightInd w:val="0"/>
              <w:spacing w:after="0" w:line="276" w:lineRule="auto"/>
              <w:ind w:left="60" w:right="60"/>
              <w:jc w:val="center"/>
              <w:rPr>
                <w:rFonts w:ascii="Arial" w:hAnsi="Arial" w:cs="Arial"/>
                <w:sz w:val="18"/>
                <w:szCs w:val="18"/>
              </w:rPr>
            </w:pPr>
            <w:r w:rsidRPr="009B2D79">
              <w:t>19</w:t>
            </w:r>
          </w:p>
        </w:tc>
        <w:tc>
          <w:tcPr>
            <w:tcW w:w="1274" w:type="dxa"/>
            <w:tcBorders>
              <w:top w:val="single" w:sz="8" w:space="0" w:color="AEAEAE"/>
              <w:left w:val="single" w:sz="8" w:space="0" w:color="E0E0E0"/>
              <w:bottom w:val="single" w:sz="4" w:space="0" w:color="auto"/>
              <w:right w:val="single" w:sz="8" w:space="0" w:color="E0E0E0"/>
            </w:tcBorders>
            <w:shd w:val="clear" w:color="auto" w:fill="FFFFFF" w:themeFill="background1"/>
          </w:tcPr>
          <w:p w14:paraId="02AFA753" w14:textId="77777777" w:rsidR="00602D7E" w:rsidRPr="009B2D79" w:rsidRDefault="00602D7E" w:rsidP="0098237C">
            <w:pPr>
              <w:autoSpaceDE w:val="0"/>
              <w:autoSpaceDN w:val="0"/>
              <w:adjustRightInd w:val="0"/>
              <w:spacing w:after="0" w:line="276" w:lineRule="auto"/>
              <w:ind w:left="60" w:right="60"/>
              <w:jc w:val="center"/>
            </w:pPr>
            <w:r w:rsidRPr="009B2D79">
              <w:t>0.1%</w:t>
            </w:r>
          </w:p>
        </w:tc>
        <w:tc>
          <w:tcPr>
            <w:tcW w:w="1134" w:type="dxa"/>
            <w:tcBorders>
              <w:top w:val="single" w:sz="8" w:space="0" w:color="AEAEAE"/>
              <w:left w:val="single" w:sz="8" w:space="0" w:color="E0E0E0"/>
              <w:bottom w:val="single" w:sz="4" w:space="0" w:color="auto"/>
              <w:right w:val="nil"/>
            </w:tcBorders>
            <w:shd w:val="clear" w:color="auto" w:fill="FFFFFF" w:themeFill="background1"/>
          </w:tcPr>
          <w:p w14:paraId="27B2D5AC" w14:textId="77777777" w:rsidR="00602D7E" w:rsidRPr="009B2D79" w:rsidRDefault="00602D7E" w:rsidP="0098237C">
            <w:pPr>
              <w:autoSpaceDE w:val="0"/>
              <w:autoSpaceDN w:val="0"/>
              <w:adjustRightInd w:val="0"/>
              <w:spacing w:after="0" w:line="276" w:lineRule="auto"/>
              <w:ind w:left="60" w:right="60"/>
              <w:jc w:val="center"/>
            </w:pPr>
            <w:r w:rsidRPr="009B2D79">
              <w:t>0.5%</w:t>
            </w:r>
          </w:p>
        </w:tc>
      </w:tr>
      <w:tr w:rsidR="00602D7E" w:rsidRPr="00E06F15" w14:paraId="24CE6018" w14:textId="77777777" w:rsidTr="0098237C">
        <w:trPr>
          <w:cantSplit/>
        </w:trPr>
        <w:tc>
          <w:tcPr>
            <w:tcW w:w="3686" w:type="dxa"/>
            <w:tcBorders>
              <w:top w:val="single" w:sz="4" w:space="0" w:color="auto"/>
              <w:left w:val="nil"/>
              <w:bottom w:val="single" w:sz="4" w:space="0" w:color="auto"/>
              <w:right w:val="nil"/>
            </w:tcBorders>
            <w:shd w:val="clear" w:color="auto" w:fill="FFFFFF" w:themeFill="background1"/>
          </w:tcPr>
          <w:p w14:paraId="50BF9F02" w14:textId="77777777" w:rsidR="00602D7E" w:rsidRPr="001E5BA2" w:rsidRDefault="00602D7E" w:rsidP="0098237C">
            <w:pPr>
              <w:autoSpaceDE w:val="0"/>
              <w:autoSpaceDN w:val="0"/>
              <w:adjustRightInd w:val="0"/>
              <w:spacing w:after="0" w:line="276" w:lineRule="auto"/>
              <w:ind w:left="60" w:right="60"/>
              <w:rPr>
                <w:b/>
                <w:bCs/>
              </w:rPr>
            </w:pPr>
            <w:r>
              <w:rPr>
                <w:b/>
                <w:bCs/>
              </w:rPr>
              <w:t>Total (N= citations)</w:t>
            </w:r>
          </w:p>
        </w:tc>
        <w:tc>
          <w:tcPr>
            <w:tcW w:w="1134" w:type="dxa"/>
            <w:tcBorders>
              <w:top w:val="single" w:sz="4" w:space="0" w:color="auto"/>
              <w:left w:val="single" w:sz="8" w:space="0" w:color="E0E0E0"/>
              <w:bottom w:val="single" w:sz="4" w:space="0" w:color="auto"/>
              <w:right w:val="nil"/>
            </w:tcBorders>
            <w:shd w:val="clear" w:color="auto" w:fill="FFFFFF" w:themeFill="background1"/>
          </w:tcPr>
          <w:p w14:paraId="6243F81A" w14:textId="77777777" w:rsidR="00602D7E" w:rsidRPr="001E5BA2" w:rsidRDefault="00602D7E" w:rsidP="0098237C">
            <w:pPr>
              <w:autoSpaceDE w:val="0"/>
              <w:autoSpaceDN w:val="0"/>
              <w:adjustRightInd w:val="0"/>
              <w:spacing w:after="0" w:line="276" w:lineRule="auto"/>
              <w:ind w:left="60" w:right="60"/>
              <w:jc w:val="center"/>
              <w:rPr>
                <w:b/>
                <w:bCs/>
              </w:rPr>
            </w:pPr>
            <w:r>
              <w:rPr>
                <w:b/>
                <w:bCs/>
              </w:rPr>
              <w:t>5204</w:t>
            </w:r>
          </w:p>
        </w:tc>
        <w:tc>
          <w:tcPr>
            <w:tcW w:w="993" w:type="dxa"/>
            <w:tcBorders>
              <w:top w:val="single" w:sz="4" w:space="0" w:color="auto"/>
              <w:left w:val="single" w:sz="8" w:space="0" w:color="E0E0E0"/>
              <w:bottom w:val="single" w:sz="4" w:space="0" w:color="auto"/>
              <w:right w:val="nil"/>
            </w:tcBorders>
            <w:shd w:val="clear" w:color="auto" w:fill="FFFFFF" w:themeFill="background1"/>
          </w:tcPr>
          <w:p w14:paraId="6491D842" w14:textId="77777777" w:rsidR="00602D7E" w:rsidRPr="001E5BA2" w:rsidRDefault="00602D7E" w:rsidP="0098237C">
            <w:pPr>
              <w:autoSpaceDE w:val="0"/>
              <w:autoSpaceDN w:val="0"/>
              <w:adjustRightInd w:val="0"/>
              <w:spacing w:after="0" w:line="276" w:lineRule="auto"/>
              <w:ind w:left="60" w:right="60"/>
              <w:jc w:val="center"/>
              <w:rPr>
                <w:b/>
                <w:bCs/>
              </w:rPr>
            </w:pPr>
          </w:p>
        </w:tc>
        <w:tc>
          <w:tcPr>
            <w:tcW w:w="993" w:type="dxa"/>
            <w:tcBorders>
              <w:top w:val="single" w:sz="4" w:space="0" w:color="auto"/>
              <w:left w:val="single" w:sz="8" w:space="0" w:color="E0E0E0"/>
              <w:bottom w:val="single" w:sz="4" w:space="0" w:color="auto"/>
              <w:right w:val="nil"/>
            </w:tcBorders>
            <w:shd w:val="clear" w:color="auto" w:fill="FFFFFF" w:themeFill="background1"/>
          </w:tcPr>
          <w:p w14:paraId="4A223B83" w14:textId="77777777" w:rsidR="00602D7E" w:rsidRPr="001E5BA2" w:rsidRDefault="00602D7E" w:rsidP="0098237C">
            <w:pPr>
              <w:autoSpaceDE w:val="0"/>
              <w:autoSpaceDN w:val="0"/>
              <w:adjustRightInd w:val="0"/>
              <w:spacing w:after="0" w:line="276" w:lineRule="auto"/>
              <w:ind w:left="60" w:right="60"/>
              <w:jc w:val="center"/>
              <w:rPr>
                <w:b/>
                <w:bCs/>
              </w:rPr>
            </w:pPr>
          </w:p>
        </w:tc>
        <w:tc>
          <w:tcPr>
            <w:tcW w:w="1274" w:type="dxa"/>
            <w:tcBorders>
              <w:top w:val="single" w:sz="4" w:space="0" w:color="auto"/>
              <w:left w:val="single" w:sz="8" w:space="0" w:color="E0E0E0"/>
              <w:bottom w:val="single" w:sz="4" w:space="0" w:color="auto"/>
              <w:right w:val="single" w:sz="8" w:space="0" w:color="E0E0E0"/>
            </w:tcBorders>
            <w:shd w:val="clear" w:color="auto" w:fill="FFFFFF" w:themeFill="background1"/>
          </w:tcPr>
          <w:p w14:paraId="1E51DAC5" w14:textId="77777777" w:rsidR="00602D7E" w:rsidRPr="001E5BA2" w:rsidRDefault="00602D7E" w:rsidP="0098237C">
            <w:pPr>
              <w:autoSpaceDE w:val="0"/>
              <w:autoSpaceDN w:val="0"/>
              <w:adjustRightInd w:val="0"/>
              <w:spacing w:after="0" w:line="276" w:lineRule="auto"/>
              <w:ind w:left="60" w:right="60"/>
              <w:jc w:val="center"/>
              <w:rPr>
                <w:b/>
                <w:bCs/>
              </w:rPr>
            </w:pPr>
          </w:p>
        </w:tc>
        <w:tc>
          <w:tcPr>
            <w:tcW w:w="1134" w:type="dxa"/>
            <w:tcBorders>
              <w:top w:val="single" w:sz="4" w:space="0" w:color="auto"/>
              <w:left w:val="single" w:sz="8" w:space="0" w:color="E0E0E0"/>
              <w:bottom w:val="single" w:sz="4" w:space="0" w:color="auto"/>
              <w:right w:val="nil"/>
            </w:tcBorders>
            <w:shd w:val="clear" w:color="auto" w:fill="FFFFFF" w:themeFill="background1"/>
          </w:tcPr>
          <w:p w14:paraId="45428AA9" w14:textId="77777777" w:rsidR="00602D7E" w:rsidRPr="001E5BA2" w:rsidRDefault="00602D7E" w:rsidP="0098237C">
            <w:pPr>
              <w:autoSpaceDE w:val="0"/>
              <w:autoSpaceDN w:val="0"/>
              <w:adjustRightInd w:val="0"/>
              <w:spacing w:after="0" w:line="276" w:lineRule="auto"/>
              <w:ind w:left="60" w:right="60"/>
              <w:jc w:val="center"/>
              <w:rPr>
                <w:b/>
                <w:bCs/>
              </w:rPr>
            </w:pPr>
          </w:p>
        </w:tc>
      </w:tr>
      <w:tr w:rsidR="00602D7E" w:rsidRPr="00E06F15" w14:paraId="3C172D07" w14:textId="77777777" w:rsidTr="0098237C">
        <w:trPr>
          <w:cantSplit/>
        </w:trPr>
        <w:tc>
          <w:tcPr>
            <w:tcW w:w="3686" w:type="dxa"/>
            <w:tcBorders>
              <w:top w:val="single" w:sz="4" w:space="0" w:color="auto"/>
              <w:left w:val="nil"/>
              <w:bottom w:val="single" w:sz="4" w:space="0" w:color="auto"/>
              <w:right w:val="nil"/>
            </w:tcBorders>
            <w:shd w:val="clear" w:color="auto" w:fill="FFFFFF" w:themeFill="background1"/>
          </w:tcPr>
          <w:p w14:paraId="1C49455F" w14:textId="77777777" w:rsidR="00602D7E" w:rsidRDefault="00602D7E" w:rsidP="0098237C">
            <w:pPr>
              <w:autoSpaceDE w:val="0"/>
              <w:autoSpaceDN w:val="0"/>
              <w:adjustRightInd w:val="0"/>
              <w:spacing w:after="0" w:line="276" w:lineRule="auto"/>
              <w:ind w:left="60" w:right="60"/>
              <w:rPr>
                <w:b/>
                <w:bCs/>
              </w:rPr>
            </w:pPr>
            <w:r>
              <w:rPr>
                <w:b/>
                <w:bCs/>
              </w:rPr>
              <w:t>Total (N=cases/respondents)</w:t>
            </w:r>
          </w:p>
        </w:tc>
        <w:tc>
          <w:tcPr>
            <w:tcW w:w="1134" w:type="dxa"/>
            <w:tcBorders>
              <w:top w:val="single" w:sz="4" w:space="0" w:color="auto"/>
              <w:left w:val="single" w:sz="8" w:space="0" w:color="E0E0E0"/>
              <w:bottom w:val="single" w:sz="4" w:space="0" w:color="auto"/>
              <w:right w:val="nil"/>
            </w:tcBorders>
            <w:shd w:val="clear" w:color="auto" w:fill="FFFFFF" w:themeFill="background1"/>
          </w:tcPr>
          <w:p w14:paraId="41F72062" w14:textId="77777777" w:rsidR="00602D7E" w:rsidRPr="001E5BA2" w:rsidRDefault="00602D7E" w:rsidP="0098237C">
            <w:pPr>
              <w:autoSpaceDE w:val="0"/>
              <w:autoSpaceDN w:val="0"/>
              <w:adjustRightInd w:val="0"/>
              <w:spacing w:after="0" w:line="276" w:lineRule="auto"/>
              <w:ind w:left="60" w:right="60"/>
              <w:jc w:val="center"/>
              <w:rPr>
                <w:b/>
                <w:bCs/>
              </w:rPr>
            </w:pPr>
            <w:r w:rsidRPr="001E5BA2">
              <w:rPr>
                <w:b/>
                <w:bCs/>
              </w:rPr>
              <w:t>1899</w:t>
            </w:r>
          </w:p>
        </w:tc>
        <w:tc>
          <w:tcPr>
            <w:tcW w:w="993" w:type="dxa"/>
            <w:tcBorders>
              <w:top w:val="single" w:sz="4" w:space="0" w:color="auto"/>
              <w:left w:val="single" w:sz="8" w:space="0" w:color="E0E0E0"/>
              <w:bottom w:val="single" w:sz="4" w:space="0" w:color="auto"/>
              <w:right w:val="nil"/>
            </w:tcBorders>
            <w:shd w:val="clear" w:color="auto" w:fill="FFFFFF" w:themeFill="background1"/>
          </w:tcPr>
          <w:p w14:paraId="40A22565" w14:textId="77777777" w:rsidR="00602D7E" w:rsidRPr="001E5BA2" w:rsidRDefault="00602D7E" w:rsidP="0098237C">
            <w:pPr>
              <w:autoSpaceDE w:val="0"/>
              <w:autoSpaceDN w:val="0"/>
              <w:adjustRightInd w:val="0"/>
              <w:spacing w:after="0" w:line="276" w:lineRule="auto"/>
              <w:ind w:left="60" w:right="60"/>
              <w:jc w:val="center"/>
              <w:rPr>
                <w:b/>
                <w:bCs/>
              </w:rPr>
            </w:pPr>
          </w:p>
        </w:tc>
        <w:tc>
          <w:tcPr>
            <w:tcW w:w="993" w:type="dxa"/>
            <w:tcBorders>
              <w:top w:val="single" w:sz="4" w:space="0" w:color="auto"/>
              <w:left w:val="single" w:sz="8" w:space="0" w:color="E0E0E0"/>
              <w:bottom w:val="single" w:sz="4" w:space="0" w:color="auto"/>
              <w:right w:val="nil"/>
            </w:tcBorders>
            <w:shd w:val="clear" w:color="auto" w:fill="FFFFFF" w:themeFill="background1"/>
          </w:tcPr>
          <w:p w14:paraId="27816CB5" w14:textId="77777777" w:rsidR="00602D7E" w:rsidRPr="001E5BA2" w:rsidRDefault="00602D7E" w:rsidP="0098237C">
            <w:pPr>
              <w:autoSpaceDE w:val="0"/>
              <w:autoSpaceDN w:val="0"/>
              <w:adjustRightInd w:val="0"/>
              <w:spacing w:after="0" w:line="276" w:lineRule="auto"/>
              <w:ind w:left="60" w:right="60"/>
              <w:jc w:val="center"/>
              <w:rPr>
                <w:b/>
                <w:bCs/>
              </w:rPr>
            </w:pPr>
          </w:p>
        </w:tc>
        <w:tc>
          <w:tcPr>
            <w:tcW w:w="1274" w:type="dxa"/>
            <w:tcBorders>
              <w:top w:val="single" w:sz="4" w:space="0" w:color="auto"/>
              <w:left w:val="single" w:sz="8" w:space="0" w:color="E0E0E0"/>
              <w:bottom w:val="single" w:sz="4" w:space="0" w:color="auto"/>
              <w:right w:val="single" w:sz="8" w:space="0" w:color="E0E0E0"/>
            </w:tcBorders>
            <w:shd w:val="clear" w:color="auto" w:fill="FFFFFF" w:themeFill="background1"/>
          </w:tcPr>
          <w:p w14:paraId="2B342D81" w14:textId="77777777" w:rsidR="00602D7E" w:rsidRPr="001E5BA2" w:rsidRDefault="00602D7E" w:rsidP="0098237C">
            <w:pPr>
              <w:autoSpaceDE w:val="0"/>
              <w:autoSpaceDN w:val="0"/>
              <w:adjustRightInd w:val="0"/>
              <w:spacing w:after="0" w:line="276" w:lineRule="auto"/>
              <w:ind w:left="60" w:right="60"/>
              <w:jc w:val="center"/>
              <w:rPr>
                <w:b/>
                <w:bCs/>
              </w:rPr>
            </w:pPr>
            <w:r w:rsidRPr="001E5BA2">
              <w:rPr>
                <w:b/>
                <w:bCs/>
              </w:rPr>
              <w:t>440</w:t>
            </w:r>
          </w:p>
        </w:tc>
        <w:tc>
          <w:tcPr>
            <w:tcW w:w="1134" w:type="dxa"/>
            <w:tcBorders>
              <w:top w:val="single" w:sz="4" w:space="0" w:color="auto"/>
              <w:left w:val="single" w:sz="8" w:space="0" w:color="E0E0E0"/>
              <w:bottom w:val="single" w:sz="4" w:space="0" w:color="auto"/>
              <w:right w:val="nil"/>
            </w:tcBorders>
            <w:shd w:val="clear" w:color="auto" w:fill="FFFFFF" w:themeFill="background1"/>
          </w:tcPr>
          <w:p w14:paraId="0BC267DC" w14:textId="77777777" w:rsidR="00602D7E" w:rsidRPr="001E5BA2" w:rsidRDefault="00602D7E" w:rsidP="0098237C">
            <w:pPr>
              <w:autoSpaceDE w:val="0"/>
              <w:autoSpaceDN w:val="0"/>
              <w:adjustRightInd w:val="0"/>
              <w:spacing w:after="0" w:line="276" w:lineRule="auto"/>
              <w:ind w:left="60" w:right="60"/>
              <w:jc w:val="center"/>
              <w:rPr>
                <w:b/>
                <w:bCs/>
              </w:rPr>
            </w:pPr>
            <w:r w:rsidRPr="001E5BA2">
              <w:rPr>
                <w:b/>
                <w:bCs/>
              </w:rPr>
              <w:t>1459</w:t>
            </w:r>
          </w:p>
        </w:tc>
      </w:tr>
    </w:tbl>
    <w:p w14:paraId="602731AB" w14:textId="77777777" w:rsidR="00602D7E" w:rsidRDefault="00602D7E" w:rsidP="00602D7E">
      <w:r w:rsidRPr="00673887">
        <w:rPr>
          <w:rFonts w:ascii="Arial" w:hAnsi="Arial" w:cs="Arial"/>
          <w:i/>
          <w:iCs/>
          <w:sz w:val="20"/>
          <w:szCs w:val="20"/>
        </w:rPr>
        <w:t>*Differences between NHS and non-NHS significant in chi</w:t>
      </w:r>
      <w:r>
        <w:rPr>
          <w:rFonts w:ascii="Arial" w:hAnsi="Arial" w:cs="Arial"/>
          <w:i/>
          <w:iCs/>
          <w:sz w:val="20"/>
          <w:szCs w:val="20"/>
        </w:rPr>
        <w:t>-</w:t>
      </w:r>
      <w:r w:rsidRPr="00673887">
        <w:rPr>
          <w:rFonts w:ascii="Arial" w:hAnsi="Arial" w:cs="Arial"/>
          <w:i/>
          <w:iCs/>
          <w:sz w:val="20"/>
          <w:szCs w:val="20"/>
        </w:rPr>
        <w:t>square</w:t>
      </w:r>
      <w:r>
        <w:rPr>
          <w:rFonts w:ascii="Arial" w:hAnsi="Arial" w:cs="Arial"/>
          <w:i/>
          <w:iCs/>
          <w:sz w:val="20"/>
          <w:szCs w:val="20"/>
        </w:rPr>
        <w:t xml:space="preserve"> (</w:t>
      </w:r>
      <w:r w:rsidRPr="00673887">
        <w:rPr>
          <w:rFonts w:ascii="Arial" w:hAnsi="Arial" w:cs="Arial"/>
          <w:i/>
          <w:iCs/>
          <w:sz w:val="20"/>
          <w:szCs w:val="20"/>
        </w:rPr>
        <w:t>p&lt;0.05</w:t>
      </w:r>
      <w:r>
        <w:rPr>
          <w:rFonts w:ascii="Arial" w:hAnsi="Arial" w:cs="Arial"/>
          <w:i/>
          <w:iCs/>
          <w:sz w:val="20"/>
          <w:szCs w:val="20"/>
        </w:rPr>
        <w:t>)</w:t>
      </w:r>
      <w:r w:rsidRPr="00673887">
        <w:rPr>
          <w:rFonts w:ascii="Arial" w:hAnsi="Arial" w:cs="Arial"/>
          <w:i/>
          <w:iCs/>
          <w:sz w:val="20"/>
          <w:szCs w:val="20"/>
        </w:rPr>
        <w:t xml:space="preserve">  </w:t>
      </w:r>
    </w:p>
    <w:p w14:paraId="5EDB084F" w14:textId="77777777" w:rsidR="004C7461" w:rsidRDefault="004C7461" w:rsidP="004C7461"/>
    <w:p w14:paraId="3CCB199C" w14:textId="440D15B6" w:rsidR="00741827" w:rsidRPr="00FC706E" w:rsidRDefault="00741827" w:rsidP="005539DE">
      <w:pPr>
        <w:spacing w:line="360" w:lineRule="auto"/>
        <w:rPr>
          <w:rFonts w:cstheme="minorHAnsi"/>
          <w:bCs/>
        </w:rPr>
      </w:pPr>
    </w:p>
    <w:sectPr w:rsidR="00741827" w:rsidRPr="00FC70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B0A8B" w14:textId="77777777" w:rsidR="004A7326" w:rsidRDefault="004A7326" w:rsidP="006F24FB">
      <w:pPr>
        <w:spacing w:after="0" w:line="240" w:lineRule="auto"/>
      </w:pPr>
      <w:r>
        <w:separator/>
      </w:r>
    </w:p>
  </w:endnote>
  <w:endnote w:type="continuationSeparator" w:id="0">
    <w:p w14:paraId="7C0C2F88" w14:textId="77777777" w:rsidR="004A7326" w:rsidRDefault="004A7326" w:rsidP="006F24FB">
      <w:pPr>
        <w:spacing w:after="0" w:line="240" w:lineRule="auto"/>
      </w:pPr>
      <w:r>
        <w:continuationSeparator/>
      </w:r>
    </w:p>
  </w:endnote>
  <w:endnote w:type="continuationNotice" w:id="1">
    <w:p w14:paraId="5FC33848" w14:textId="77777777" w:rsidR="004A7326" w:rsidRDefault="004A7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0C59C" w14:textId="77777777" w:rsidR="004A7326" w:rsidRDefault="004A7326" w:rsidP="006F24FB">
      <w:pPr>
        <w:spacing w:after="0" w:line="240" w:lineRule="auto"/>
      </w:pPr>
      <w:r>
        <w:separator/>
      </w:r>
    </w:p>
  </w:footnote>
  <w:footnote w:type="continuationSeparator" w:id="0">
    <w:p w14:paraId="37DF4500" w14:textId="77777777" w:rsidR="004A7326" w:rsidRDefault="004A7326" w:rsidP="006F24FB">
      <w:pPr>
        <w:spacing w:after="0" w:line="240" w:lineRule="auto"/>
      </w:pPr>
      <w:r>
        <w:continuationSeparator/>
      </w:r>
    </w:p>
  </w:footnote>
  <w:footnote w:type="continuationNotice" w:id="1">
    <w:p w14:paraId="02CB3422" w14:textId="77777777" w:rsidR="004A7326" w:rsidRDefault="004A73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999"/>
    <w:multiLevelType w:val="hybridMultilevel"/>
    <w:tmpl w:val="F3AE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778B3"/>
    <w:multiLevelType w:val="hybridMultilevel"/>
    <w:tmpl w:val="C9CC3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847FB2"/>
    <w:multiLevelType w:val="hybridMultilevel"/>
    <w:tmpl w:val="6B4A6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27550A"/>
    <w:multiLevelType w:val="hybridMultilevel"/>
    <w:tmpl w:val="3EA4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7465C"/>
    <w:multiLevelType w:val="hybridMultilevel"/>
    <w:tmpl w:val="FC9EDB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A1509"/>
    <w:multiLevelType w:val="multilevel"/>
    <w:tmpl w:val="839E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95709"/>
    <w:multiLevelType w:val="hybridMultilevel"/>
    <w:tmpl w:val="9952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579E2"/>
    <w:multiLevelType w:val="hybridMultilevel"/>
    <w:tmpl w:val="D7487C74"/>
    <w:lvl w:ilvl="0" w:tplc="A7785B6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8973CB"/>
    <w:multiLevelType w:val="hybridMultilevel"/>
    <w:tmpl w:val="35F42A0A"/>
    <w:lvl w:ilvl="0" w:tplc="40009BE6">
      <w:start w:val="1"/>
      <w:numFmt w:val="bullet"/>
      <w:lvlText w:val=""/>
      <w:lvlJc w:val="left"/>
      <w:pPr>
        <w:ind w:left="720" w:hanging="360"/>
      </w:pPr>
      <w:rPr>
        <w:rFonts w:ascii="Symbol" w:hAnsi="Symbol" w:hint="default"/>
      </w:rPr>
    </w:lvl>
    <w:lvl w:ilvl="1" w:tplc="4DA89988">
      <w:start w:val="1"/>
      <w:numFmt w:val="bullet"/>
      <w:lvlText w:val="o"/>
      <w:lvlJc w:val="left"/>
      <w:pPr>
        <w:ind w:left="1440" w:hanging="360"/>
      </w:pPr>
      <w:rPr>
        <w:rFonts w:ascii="Courier New" w:hAnsi="Courier New" w:hint="default"/>
      </w:rPr>
    </w:lvl>
    <w:lvl w:ilvl="2" w:tplc="5B7893DE">
      <w:start w:val="1"/>
      <w:numFmt w:val="bullet"/>
      <w:lvlText w:val=""/>
      <w:lvlJc w:val="left"/>
      <w:pPr>
        <w:ind w:left="2160" w:hanging="360"/>
      </w:pPr>
      <w:rPr>
        <w:rFonts w:ascii="Wingdings" w:hAnsi="Wingdings" w:hint="default"/>
      </w:rPr>
    </w:lvl>
    <w:lvl w:ilvl="3" w:tplc="3112EFBC">
      <w:start w:val="1"/>
      <w:numFmt w:val="bullet"/>
      <w:lvlText w:val=""/>
      <w:lvlJc w:val="left"/>
      <w:pPr>
        <w:ind w:left="2880" w:hanging="360"/>
      </w:pPr>
      <w:rPr>
        <w:rFonts w:ascii="Symbol" w:hAnsi="Symbol" w:hint="default"/>
      </w:rPr>
    </w:lvl>
    <w:lvl w:ilvl="4" w:tplc="973ED16C">
      <w:start w:val="1"/>
      <w:numFmt w:val="bullet"/>
      <w:lvlText w:val="o"/>
      <w:lvlJc w:val="left"/>
      <w:pPr>
        <w:ind w:left="3600" w:hanging="360"/>
      </w:pPr>
      <w:rPr>
        <w:rFonts w:ascii="Courier New" w:hAnsi="Courier New" w:hint="default"/>
      </w:rPr>
    </w:lvl>
    <w:lvl w:ilvl="5" w:tplc="B9BCE288">
      <w:start w:val="1"/>
      <w:numFmt w:val="bullet"/>
      <w:lvlText w:val=""/>
      <w:lvlJc w:val="left"/>
      <w:pPr>
        <w:ind w:left="4320" w:hanging="360"/>
      </w:pPr>
      <w:rPr>
        <w:rFonts w:ascii="Wingdings" w:hAnsi="Wingdings" w:hint="default"/>
      </w:rPr>
    </w:lvl>
    <w:lvl w:ilvl="6" w:tplc="1160F0E0">
      <w:start w:val="1"/>
      <w:numFmt w:val="bullet"/>
      <w:lvlText w:val=""/>
      <w:lvlJc w:val="left"/>
      <w:pPr>
        <w:ind w:left="5040" w:hanging="360"/>
      </w:pPr>
      <w:rPr>
        <w:rFonts w:ascii="Symbol" w:hAnsi="Symbol" w:hint="default"/>
      </w:rPr>
    </w:lvl>
    <w:lvl w:ilvl="7" w:tplc="710EA41C">
      <w:start w:val="1"/>
      <w:numFmt w:val="bullet"/>
      <w:lvlText w:val="o"/>
      <w:lvlJc w:val="left"/>
      <w:pPr>
        <w:ind w:left="5760" w:hanging="360"/>
      </w:pPr>
      <w:rPr>
        <w:rFonts w:ascii="Courier New" w:hAnsi="Courier New" w:hint="default"/>
      </w:rPr>
    </w:lvl>
    <w:lvl w:ilvl="8" w:tplc="56E63D12">
      <w:start w:val="1"/>
      <w:numFmt w:val="bullet"/>
      <w:lvlText w:val=""/>
      <w:lvlJc w:val="left"/>
      <w:pPr>
        <w:ind w:left="6480" w:hanging="360"/>
      </w:pPr>
      <w:rPr>
        <w:rFonts w:ascii="Wingdings" w:hAnsi="Wingdings" w:hint="default"/>
      </w:rPr>
    </w:lvl>
  </w:abstractNum>
  <w:abstractNum w:abstractNumId="9" w15:restartNumberingAfterBreak="0">
    <w:nsid w:val="2CA60C0C"/>
    <w:multiLevelType w:val="hybridMultilevel"/>
    <w:tmpl w:val="918A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A797A"/>
    <w:multiLevelType w:val="hybridMultilevel"/>
    <w:tmpl w:val="40906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35D2DDD"/>
    <w:multiLevelType w:val="multilevel"/>
    <w:tmpl w:val="4F9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06F76"/>
    <w:multiLevelType w:val="hybridMultilevel"/>
    <w:tmpl w:val="C1403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62320"/>
    <w:multiLevelType w:val="hybridMultilevel"/>
    <w:tmpl w:val="8CAC2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717EEC"/>
    <w:multiLevelType w:val="hybridMultilevel"/>
    <w:tmpl w:val="340C18D2"/>
    <w:lvl w:ilvl="0" w:tplc="FBA222B0">
      <w:numFmt w:val="bullet"/>
      <w:lvlText w:val=""/>
      <w:lvlJc w:val="left"/>
      <w:pPr>
        <w:ind w:left="405" w:hanging="360"/>
      </w:pPr>
      <w:rPr>
        <w:rFonts w:ascii="Wingdings" w:eastAsia="Times New Roman" w:hAnsi="Wingdings"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15:restartNumberingAfterBreak="0">
    <w:nsid w:val="47EB4B69"/>
    <w:multiLevelType w:val="hybridMultilevel"/>
    <w:tmpl w:val="611620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3857BE"/>
    <w:multiLevelType w:val="hybridMultilevel"/>
    <w:tmpl w:val="D706A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F658F3"/>
    <w:multiLevelType w:val="hybridMultilevel"/>
    <w:tmpl w:val="4508C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FC5E7E"/>
    <w:multiLevelType w:val="hybridMultilevel"/>
    <w:tmpl w:val="89202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3207A4"/>
    <w:multiLevelType w:val="hybridMultilevel"/>
    <w:tmpl w:val="78BA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566B4C"/>
    <w:multiLevelType w:val="hybridMultilevel"/>
    <w:tmpl w:val="0C383DBC"/>
    <w:lvl w:ilvl="0" w:tplc="8396A694">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C50B6"/>
    <w:multiLevelType w:val="hybridMultilevel"/>
    <w:tmpl w:val="416C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C30459"/>
    <w:multiLevelType w:val="hybridMultilevel"/>
    <w:tmpl w:val="F88A570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90EB1"/>
    <w:multiLevelType w:val="hybridMultilevel"/>
    <w:tmpl w:val="5B5C72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0250BC"/>
    <w:multiLevelType w:val="hybridMultilevel"/>
    <w:tmpl w:val="8F728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0B4298"/>
    <w:multiLevelType w:val="multilevel"/>
    <w:tmpl w:val="FFC4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D744C"/>
    <w:multiLevelType w:val="hybridMultilevel"/>
    <w:tmpl w:val="8CCCE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AF1B2E"/>
    <w:multiLevelType w:val="hybridMultilevel"/>
    <w:tmpl w:val="4E6CF64C"/>
    <w:lvl w:ilvl="0" w:tplc="62306B7A">
      <w:start w:val="1"/>
      <w:numFmt w:val="decimal"/>
      <w:lvlText w:val="%1)"/>
      <w:lvlJc w:val="left"/>
      <w:pPr>
        <w:tabs>
          <w:tab w:val="num" w:pos="644"/>
        </w:tabs>
        <w:ind w:left="644" w:hanging="360"/>
      </w:pPr>
      <w:rPr>
        <w:rFonts w:ascii="Tahoma" w:eastAsia="Times New Roman" w:hAnsi="Tahoma" w:cs="Tahoma"/>
        <w:b w:val="0"/>
        <w:bCs/>
        <w:i w:val="0"/>
      </w:rPr>
    </w:lvl>
    <w:lvl w:ilvl="1" w:tplc="08090019">
      <w:start w:val="1"/>
      <w:numFmt w:val="lowerLetter"/>
      <w:lvlText w:val="%2."/>
      <w:lvlJc w:val="left"/>
      <w:pPr>
        <w:tabs>
          <w:tab w:val="num" w:pos="1582"/>
        </w:tabs>
        <w:ind w:left="1582" w:hanging="360"/>
      </w:pPr>
    </w:lvl>
    <w:lvl w:ilvl="2" w:tplc="0809001B" w:tentative="1">
      <w:start w:val="1"/>
      <w:numFmt w:val="lowerRoman"/>
      <w:lvlText w:val="%3."/>
      <w:lvlJc w:val="right"/>
      <w:pPr>
        <w:tabs>
          <w:tab w:val="num" w:pos="2302"/>
        </w:tabs>
        <w:ind w:left="2302" w:hanging="180"/>
      </w:pPr>
    </w:lvl>
    <w:lvl w:ilvl="3" w:tplc="0809000F" w:tentative="1">
      <w:start w:val="1"/>
      <w:numFmt w:val="decimal"/>
      <w:lvlText w:val="%4."/>
      <w:lvlJc w:val="left"/>
      <w:pPr>
        <w:tabs>
          <w:tab w:val="num" w:pos="3022"/>
        </w:tabs>
        <w:ind w:left="3022" w:hanging="360"/>
      </w:pPr>
    </w:lvl>
    <w:lvl w:ilvl="4" w:tplc="08090019" w:tentative="1">
      <w:start w:val="1"/>
      <w:numFmt w:val="lowerLetter"/>
      <w:lvlText w:val="%5."/>
      <w:lvlJc w:val="left"/>
      <w:pPr>
        <w:tabs>
          <w:tab w:val="num" w:pos="3742"/>
        </w:tabs>
        <w:ind w:left="3742" w:hanging="360"/>
      </w:pPr>
    </w:lvl>
    <w:lvl w:ilvl="5" w:tplc="0809001B" w:tentative="1">
      <w:start w:val="1"/>
      <w:numFmt w:val="lowerRoman"/>
      <w:lvlText w:val="%6."/>
      <w:lvlJc w:val="right"/>
      <w:pPr>
        <w:tabs>
          <w:tab w:val="num" w:pos="4462"/>
        </w:tabs>
        <w:ind w:left="4462" w:hanging="180"/>
      </w:pPr>
    </w:lvl>
    <w:lvl w:ilvl="6" w:tplc="0809000F" w:tentative="1">
      <w:start w:val="1"/>
      <w:numFmt w:val="decimal"/>
      <w:lvlText w:val="%7."/>
      <w:lvlJc w:val="left"/>
      <w:pPr>
        <w:tabs>
          <w:tab w:val="num" w:pos="5182"/>
        </w:tabs>
        <w:ind w:left="5182" w:hanging="360"/>
      </w:pPr>
    </w:lvl>
    <w:lvl w:ilvl="7" w:tplc="08090019" w:tentative="1">
      <w:start w:val="1"/>
      <w:numFmt w:val="lowerLetter"/>
      <w:lvlText w:val="%8."/>
      <w:lvlJc w:val="left"/>
      <w:pPr>
        <w:tabs>
          <w:tab w:val="num" w:pos="5902"/>
        </w:tabs>
        <w:ind w:left="5902" w:hanging="360"/>
      </w:pPr>
    </w:lvl>
    <w:lvl w:ilvl="8" w:tplc="0809001B" w:tentative="1">
      <w:start w:val="1"/>
      <w:numFmt w:val="lowerRoman"/>
      <w:lvlText w:val="%9."/>
      <w:lvlJc w:val="right"/>
      <w:pPr>
        <w:tabs>
          <w:tab w:val="num" w:pos="6622"/>
        </w:tabs>
        <w:ind w:left="6622" w:hanging="180"/>
      </w:pPr>
    </w:lvl>
  </w:abstractNum>
  <w:abstractNum w:abstractNumId="28" w15:restartNumberingAfterBreak="0">
    <w:nsid w:val="60C06763"/>
    <w:multiLevelType w:val="hybridMultilevel"/>
    <w:tmpl w:val="8CD40644"/>
    <w:lvl w:ilvl="0" w:tplc="CC289A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86F2D"/>
    <w:multiLevelType w:val="hybridMultilevel"/>
    <w:tmpl w:val="E7C64BD6"/>
    <w:lvl w:ilvl="0" w:tplc="AF7259A8">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1B5E57"/>
    <w:multiLevelType w:val="hybridMultilevel"/>
    <w:tmpl w:val="E63C07EC"/>
    <w:lvl w:ilvl="0" w:tplc="FBA222B0">
      <w:numFmt w:val="bullet"/>
      <w:lvlText w:val=""/>
      <w:lvlJc w:val="left"/>
      <w:pPr>
        <w:ind w:left="405"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7178F3"/>
    <w:multiLevelType w:val="hybridMultilevel"/>
    <w:tmpl w:val="C864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020F5E"/>
    <w:multiLevelType w:val="hybridMultilevel"/>
    <w:tmpl w:val="62BE70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5C62C3"/>
    <w:multiLevelType w:val="hybridMultilevel"/>
    <w:tmpl w:val="6388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C7124D"/>
    <w:multiLevelType w:val="hybridMultilevel"/>
    <w:tmpl w:val="93A6C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5F5201"/>
    <w:multiLevelType w:val="hybridMultilevel"/>
    <w:tmpl w:val="E33E6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6A62AA"/>
    <w:multiLevelType w:val="hybridMultilevel"/>
    <w:tmpl w:val="C742D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9C5A14"/>
    <w:multiLevelType w:val="hybridMultilevel"/>
    <w:tmpl w:val="79C4EDDC"/>
    <w:lvl w:ilvl="0" w:tplc="5A2A9932">
      <w:start w:val="3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D5F7FEB"/>
    <w:multiLevelType w:val="hybridMultilevel"/>
    <w:tmpl w:val="578C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17"/>
  </w:num>
  <w:num w:numId="4">
    <w:abstractNumId w:val="16"/>
  </w:num>
  <w:num w:numId="5">
    <w:abstractNumId w:val="12"/>
  </w:num>
  <w:num w:numId="6">
    <w:abstractNumId w:val="32"/>
  </w:num>
  <w:num w:numId="7">
    <w:abstractNumId w:val="2"/>
  </w:num>
  <w:num w:numId="8">
    <w:abstractNumId w:val="33"/>
  </w:num>
  <w:num w:numId="9">
    <w:abstractNumId w:val="18"/>
  </w:num>
  <w:num w:numId="10">
    <w:abstractNumId w:val="26"/>
  </w:num>
  <w:num w:numId="11">
    <w:abstractNumId w:val="37"/>
  </w:num>
  <w:num w:numId="12">
    <w:abstractNumId w:val="24"/>
  </w:num>
  <w:num w:numId="13">
    <w:abstractNumId w:val="13"/>
  </w:num>
  <w:num w:numId="14">
    <w:abstractNumId w:val="35"/>
  </w:num>
  <w:num w:numId="15">
    <w:abstractNumId w:val="21"/>
  </w:num>
  <w:num w:numId="16">
    <w:abstractNumId w:val="23"/>
  </w:num>
  <w:num w:numId="17">
    <w:abstractNumId w:val="4"/>
  </w:num>
  <w:num w:numId="18">
    <w:abstractNumId w:val="6"/>
  </w:num>
  <w:num w:numId="19">
    <w:abstractNumId w:val="15"/>
  </w:num>
  <w:num w:numId="20">
    <w:abstractNumId w:val="10"/>
  </w:num>
  <w:num w:numId="21">
    <w:abstractNumId w:val="35"/>
  </w:num>
  <w:num w:numId="22">
    <w:abstractNumId w:val="31"/>
  </w:num>
  <w:num w:numId="23">
    <w:abstractNumId w:val="25"/>
  </w:num>
  <w:num w:numId="24">
    <w:abstractNumId w:val="11"/>
  </w:num>
  <w:num w:numId="25">
    <w:abstractNumId w:val="1"/>
  </w:num>
  <w:num w:numId="26">
    <w:abstractNumId w:val="36"/>
  </w:num>
  <w:num w:numId="27">
    <w:abstractNumId w:val="29"/>
  </w:num>
  <w:num w:numId="28">
    <w:abstractNumId w:val="14"/>
  </w:num>
  <w:num w:numId="29">
    <w:abstractNumId w:val="30"/>
  </w:num>
  <w:num w:numId="30">
    <w:abstractNumId w:val="22"/>
  </w:num>
  <w:num w:numId="31">
    <w:abstractNumId w:val="7"/>
  </w:num>
  <w:num w:numId="32">
    <w:abstractNumId w:val="28"/>
  </w:num>
  <w:num w:numId="33">
    <w:abstractNumId w:val="27"/>
  </w:num>
  <w:num w:numId="34">
    <w:abstractNumId w:val="5"/>
  </w:num>
  <w:num w:numId="35">
    <w:abstractNumId w:val="0"/>
  </w:num>
  <w:num w:numId="36">
    <w:abstractNumId w:val="20"/>
  </w:num>
  <w:num w:numId="37">
    <w:abstractNumId w:val="19"/>
  </w:num>
  <w:num w:numId="38">
    <w:abstractNumId w:val="9"/>
  </w:num>
  <w:num w:numId="39">
    <w:abstractNumId w:val="3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rfpptewe0pphesvvj59szvvs5vtxddvzsp&quot;&gt;My EndNote Library-HS-Nov21&lt;record-ids&gt;&lt;item&gt;1011&lt;/item&gt;&lt;item&gt;1012&lt;/item&gt;&lt;item&gt;1014&lt;/item&gt;&lt;item&gt;1015&lt;/item&gt;&lt;item&gt;1016&lt;/item&gt;&lt;item&gt;1017&lt;/item&gt;&lt;item&gt;1018&lt;/item&gt;&lt;item&gt;1019&lt;/item&gt;&lt;item&gt;1021&lt;/item&gt;&lt;item&gt;1022&lt;/item&gt;&lt;item&gt;1023&lt;/item&gt;&lt;item&gt;1024&lt;/item&gt;&lt;item&gt;1031&lt;/item&gt;&lt;item&gt;1032&lt;/item&gt;&lt;/record-ids&gt;&lt;/item&gt;&lt;/Libraries&gt;"/>
  </w:docVars>
  <w:rsids>
    <w:rsidRoot w:val="00990E81"/>
    <w:rsid w:val="000012F4"/>
    <w:rsid w:val="00003B98"/>
    <w:rsid w:val="0000673C"/>
    <w:rsid w:val="00011E63"/>
    <w:rsid w:val="000124E6"/>
    <w:rsid w:val="00012B06"/>
    <w:rsid w:val="00013FAF"/>
    <w:rsid w:val="00021CBC"/>
    <w:rsid w:val="00025464"/>
    <w:rsid w:val="00027DB0"/>
    <w:rsid w:val="00030942"/>
    <w:rsid w:val="0003139B"/>
    <w:rsid w:val="00043EC6"/>
    <w:rsid w:val="00051DDA"/>
    <w:rsid w:val="00052803"/>
    <w:rsid w:val="0005372A"/>
    <w:rsid w:val="00056325"/>
    <w:rsid w:val="00056C8B"/>
    <w:rsid w:val="0005796D"/>
    <w:rsid w:val="000602A5"/>
    <w:rsid w:val="000610BF"/>
    <w:rsid w:val="000623A0"/>
    <w:rsid w:val="00062554"/>
    <w:rsid w:val="00062643"/>
    <w:rsid w:val="00067227"/>
    <w:rsid w:val="00070F5D"/>
    <w:rsid w:val="000751CC"/>
    <w:rsid w:val="00077AB5"/>
    <w:rsid w:val="000845B0"/>
    <w:rsid w:val="000877D2"/>
    <w:rsid w:val="00087E9D"/>
    <w:rsid w:val="00090A59"/>
    <w:rsid w:val="00092166"/>
    <w:rsid w:val="000937E3"/>
    <w:rsid w:val="0009412E"/>
    <w:rsid w:val="000A2D70"/>
    <w:rsid w:val="000A3A91"/>
    <w:rsid w:val="000A4A97"/>
    <w:rsid w:val="000A5651"/>
    <w:rsid w:val="000B1CD8"/>
    <w:rsid w:val="000B6EB6"/>
    <w:rsid w:val="000C069E"/>
    <w:rsid w:val="000C25CA"/>
    <w:rsid w:val="000C3988"/>
    <w:rsid w:val="000C39B5"/>
    <w:rsid w:val="000C6C60"/>
    <w:rsid w:val="000D28D7"/>
    <w:rsid w:val="000D4BC1"/>
    <w:rsid w:val="000D64BF"/>
    <w:rsid w:val="000D6EAA"/>
    <w:rsid w:val="000D713F"/>
    <w:rsid w:val="000D7AB3"/>
    <w:rsid w:val="000E3B87"/>
    <w:rsid w:val="000E713D"/>
    <w:rsid w:val="000F14CE"/>
    <w:rsid w:val="000F1705"/>
    <w:rsid w:val="000F3D37"/>
    <w:rsid w:val="000F57A0"/>
    <w:rsid w:val="000F7835"/>
    <w:rsid w:val="00101158"/>
    <w:rsid w:val="00103366"/>
    <w:rsid w:val="00103F9D"/>
    <w:rsid w:val="00110798"/>
    <w:rsid w:val="00110817"/>
    <w:rsid w:val="00110F21"/>
    <w:rsid w:val="001154F8"/>
    <w:rsid w:val="00117546"/>
    <w:rsid w:val="00124CBC"/>
    <w:rsid w:val="001266E6"/>
    <w:rsid w:val="00131089"/>
    <w:rsid w:val="00134434"/>
    <w:rsid w:val="00135750"/>
    <w:rsid w:val="00141F14"/>
    <w:rsid w:val="00143D2A"/>
    <w:rsid w:val="00143E8A"/>
    <w:rsid w:val="001449F9"/>
    <w:rsid w:val="001473FA"/>
    <w:rsid w:val="0015062E"/>
    <w:rsid w:val="00151163"/>
    <w:rsid w:val="0015229D"/>
    <w:rsid w:val="00154DDE"/>
    <w:rsid w:val="001571E8"/>
    <w:rsid w:val="00157582"/>
    <w:rsid w:val="00160A67"/>
    <w:rsid w:val="00160EB9"/>
    <w:rsid w:val="00162636"/>
    <w:rsid w:val="001640D6"/>
    <w:rsid w:val="00166202"/>
    <w:rsid w:val="0016634C"/>
    <w:rsid w:val="001711EB"/>
    <w:rsid w:val="0017304E"/>
    <w:rsid w:val="001746C0"/>
    <w:rsid w:val="001748C0"/>
    <w:rsid w:val="00184528"/>
    <w:rsid w:val="00184550"/>
    <w:rsid w:val="00184D06"/>
    <w:rsid w:val="00187534"/>
    <w:rsid w:val="00195172"/>
    <w:rsid w:val="00196F0E"/>
    <w:rsid w:val="001A3624"/>
    <w:rsid w:val="001A7346"/>
    <w:rsid w:val="001B3E5C"/>
    <w:rsid w:val="001B4B1F"/>
    <w:rsid w:val="001C2D44"/>
    <w:rsid w:val="001C2FD3"/>
    <w:rsid w:val="001C3CE1"/>
    <w:rsid w:val="001C55CD"/>
    <w:rsid w:val="001C6B4B"/>
    <w:rsid w:val="001C74BC"/>
    <w:rsid w:val="001C78BA"/>
    <w:rsid w:val="001D3AAE"/>
    <w:rsid w:val="001D434C"/>
    <w:rsid w:val="001D5773"/>
    <w:rsid w:val="001D7353"/>
    <w:rsid w:val="001D76EA"/>
    <w:rsid w:val="001E0880"/>
    <w:rsid w:val="001E20D9"/>
    <w:rsid w:val="001E4018"/>
    <w:rsid w:val="001E5961"/>
    <w:rsid w:val="001E5BA2"/>
    <w:rsid w:val="001F245A"/>
    <w:rsid w:val="001F32CD"/>
    <w:rsid w:val="001F61C0"/>
    <w:rsid w:val="001F65CE"/>
    <w:rsid w:val="00202930"/>
    <w:rsid w:val="00205DFA"/>
    <w:rsid w:val="00206414"/>
    <w:rsid w:val="0020747F"/>
    <w:rsid w:val="00210A56"/>
    <w:rsid w:val="002125BA"/>
    <w:rsid w:val="002156FD"/>
    <w:rsid w:val="00217E3A"/>
    <w:rsid w:val="00224D0D"/>
    <w:rsid w:val="00225532"/>
    <w:rsid w:val="00225D85"/>
    <w:rsid w:val="00227D8D"/>
    <w:rsid w:val="00231016"/>
    <w:rsid w:val="00235198"/>
    <w:rsid w:val="00240F4B"/>
    <w:rsid w:val="002438EB"/>
    <w:rsid w:val="00243F56"/>
    <w:rsid w:val="0025074A"/>
    <w:rsid w:val="00250BC9"/>
    <w:rsid w:val="00254B6A"/>
    <w:rsid w:val="002570A1"/>
    <w:rsid w:val="00257C8D"/>
    <w:rsid w:val="002705C8"/>
    <w:rsid w:val="002758B4"/>
    <w:rsid w:val="00276279"/>
    <w:rsid w:val="0027794C"/>
    <w:rsid w:val="00281D99"/>
    <w:rsid w:val="00282135"/>
    <w:rsid w:val="002832B3"/>
    <w:rsid w:val="00283E8C"/>
    <w:rsid w:val="00290915"/>
    <w:rsid w:val="0029706F"/>
    <w:rsid w:val="00297816"/>
    <w:rsid w:val="002A0795"/>
    <w:rsid w:val="002A0E82"/>
    <w:rsid w:val="002A2CEE"/>
    <w:rsid w:val="002A3149"/>
    <w:rsid w:val="002A76E8"/>
    <w:rsid w:val="002A7F8F"/>
    <w:rsid w:val="002B1E2C"/>
    <w:rsid w:val="002B39FD"/>
    <w:rsid w:val="002B661E"/>
    <w:rsid w:val="002B7848"/>
    <w:rsid w:val="002C09FE"/>
    <w:rsid w:val="002C48B3"/>
    <w:rsid w:val="002C6D1F"/>
    <w:rsid w:val="002D342F"/>
    <w:rsid w:val="002D3ED1"/>
    <w:rsid w:val="002D5D04"/>
    <w:rsid w:val="002D702D"/>
    <w:rsid w:val="002E2996"/>
    <w:rsid w:val="002E41C9"/>
    <w:rsid w:val="002E686E"/>
    <w:rsid w:val="002F530D"/>
    <w:rsid w:val="002F68D2"/>
    <w:rsid w:val="00302094"/>
    <w:rsid w:val="00303809"/>
    <w:rsid w:val="00305D79"/>
    <w:rsid w:val="00307D2B"/>
    <w:rsid w:val="00307FF3"/>
    <w:rsid w:val="00311CAC"/>
    <w:rsid w:val="0031204D"/>
    <w:rsid w:val="00314320"/>
    <w:rsid w:val="00316B48"/>
    <w:rsid w:val="00316D4D"/>
    <w:rsid w:val="003171BB"/>
    <w:rsid w:val="00317D2C"/>
    <w:rsid w:val="0032150F"/>
    <w:rsid w:val="00321848"/>
    <w:rsid w:val="00321ECC"/>
    <w:rsid w:val="0032208C"/>
    <w:rsid w:val="0032325B"/>
    <w:rsid w:val="0032351D"/>
    <w:rsid w:val="00324771"/>
    <w:rsid w:val="003247FB"/>
    <w:rsid w:val="00325D2A"/>
    <w:rsid w:val="00327907"/>
    <w:rsid w:val="00330F83"/>
    <w:rsid w:val="0033126D"/>
    <w:rsid w:val="003333A2"/>
    <w:rsid w:val="00336CD2"/>
    <w:rsid w:val="00340AF9"/>
    <w:rsid w:val="00344422"/>
    <w:rsid w:val="003446D5"/>
    <w:rsid w:val="0034591C"/>
    <w:rsid w:val="003459E7"/>
    <w:rsid w:val="00352029"/>
    <w:rsid w:val="003536AF"/>
    <w:rsid w:val="00357FB3"/>
    <w:rsid w:val="0036159E"/>
    <w:rsid w:val="00361DDA"/>
    <w:rsid w:val="003645DF"/>
    <w:rsid w:val="003650AD"/>
    <w:rsid w:val="00366EFB"/>
    <w:rsid w:val="00367C26"/>
    <w:rsid w:val="00370E8E"/>
    <w:rsid w:val="003732B9"/>
    <w:rsid w:val="003735ED"/>
    <w:rsid w:val="00374548"/>
    <w:rsid w:val="00375541"/>
    <w:rsid w:val="0037597E"/>
    <w:rsid w:val="003760E8"/>
    <w:rsid w:val="00376F3B"/>
    <w:rsid w:val="003804F7"/>
    <w:rsid w:val="00380690"/>
    <w:rsid w:val="00380720"/>
    <w:rsid w:val="00381A78"/>
    <w:rsid w:val="00382AFD"/>
    <w:rsid w:val="00383471"/>
    <w:rsid w:val="003840E1"/>
    <w:rsid w:val="00386544"/>
    <w:rsid w:val="00386EDA"/>
    <w:rsid w:val="00387857"/>
    <w:rsid w:val="003909DE"/>
    <w:rsid w:val="00394B67"/>
    <w:rsid w:val="00395DB7"/>
    <w:rsid w:val="00396066"/>
    <w:rsid w:val="003A2904"/>
    <w:rsid w:val="003A3726"/>
    <w:rsid w:val="003A3EB4"/>
    <w:rsid w:val="003B0943"/>
    <w:rsid w:val="003B0B48"/>
    <w:rsid w:val="003B2A95"/>
    <w:rsid w:val="003B4F2E"/>
    <w:rsid w:val="003B5807"/>
    <w:rsid w:val="003B5E8B"/>
    <w:rsid w:val="003B68F3"/>
    <w:rsid w:val="003C10D7"/>
    <w:rsid w:val="003C3192"/>
    <w:rsid w:val="003D066E"/>
    <w:rsid w:val="003D0B35"/>
    <w:rsid w:val="003D3379"/>
    <w:rsid w:val="003E0219"/>
    <w:rsid w:val="003E24EB"/>
    <w:rsid w:val="003E2921"/>
    <w:rsid w:val="003E3B23"/>
    <w:rsid w:val="003E7300"/>
    <w:rsid w:val="003F065F"/>
    <w:rsid w:val="003F283B"/>
    <w:rsid w:val="003F4617"/>
    <w:rsid w:val="003F682F"/>
    <w:rsid w:val="003F7953"/>
    <w:rsid w:val="0040064E"/>
    <w:rsid w:val="00402375"/>
    <w:rsid w:val="0040474E"/>
    <w:rsid w:val="00406A89"/>
    <w:rsid w:val="00407449"/>
    <w:rsid w:val="00410098"/>
    <w:rsid w:val="0041045B"/>
    <w:rsid w:val="0041101A"/>
    <w:rsid w:val="004115F6"/>
    <w:rsid w:val="00412E97"/>
    <w:rsid w:val="00414663"/>
    <w:rsid w:val="00415649"/>
    <w:rsid w:val="004211A5"/>
    <w:rsid w:val="00421530"/>
    <w:rsid w:val="004219A1"/>
    <w:rsid w:val="00425FAF"/>
    <w:rsid w:val="004274D3"/>
    <w:rsid w:val="00427FC4"/>
    <w:rsid w:val="00432FCB"/>
    <w:rsid w:val="0044167D"/>
    <w:rsid w:val="00442691"/>
    <w:rsid w:val="004443E0"/>
    <w:rsid w:val="00445FB7"/>
    <w:rsid w:val="00446BE5"/>
    <w:rsid w:val="004514B3"/>
    <w:rsid w:val="00453DFD"/>
    <w:rsid w:val="00455708"/>
    <w:rsid w:val="00456083"/>
    <w:rsid w:val="004564C6"/>
    <w:rsid w:val="00456CEE"/>
    <w:rsid w:val="00460A53"/>
    <w:rsid w:val="00463285"/>
    <w:rsid w:val="004648C4"/>
    <w:rsid w:val="00471B18"/>
    <w:rsid w:val="00471E8C"/>
    <w:rsid w:val="00472905"/>
    <w:rsid w:val="004748C5"/>
    <w:rsid w:val="00475A61"/>
    <w:rsid w:val="00475AD8"/>
    <w:rsid w:val="00492E54"/>
    <w:rsid w:val="00497A9D"/>
    <w:rsid w:val="00497CB9"/>
    <w:rsid w:val="004A1499"/>
    <w:rsid w:val="004A56E0"/>
    <w:rsid w:val="004A7326"/>
    <w:rsid w:val="004B2B18"/>
    <w:rsid w:val="004B2ECE"/>
    <w:rsid w:val="004B4342"/>
    <w:rsid w:val="004B4DBA"/>
    <w:rsid w:val="004B5FD8"/>
    <w:rsid w:val="004B73F6"/>
    <w:rsid w:val="004C36D3"/>
    <w:rsid w:val="004C6B11"/>
    <w:rsid w:val="004C7461"/>
    <w:rsid w:val="004D2085"/>
    <w:rsid w:val="004D3410"/>
    <w:rsid w:val="004E3E14"/>
    <w:rsid w:val="004E426C"/>
    <w:rsid w:val="004E6A03"/>
    <w:rsid w:val="004F226F"/>
    <w:rsid w:val="004F7C80"/>
    <w:rsid w:val="00503C5B"/>
    <w:rsid w:val="00507135"/>
    <w:rsid w:val="00507723"/>
    <w:rsid w:val="00510BFE"/>
    <w:rsid w:val="005134E9"/>
    <w:rsid w:val="005145A0"/>
    <w:rsid w:val="00515663"/>
    <w:rsid w:val="0051662C"/>
    <w:rsid w:val="005168EC"/>
    <w:rsid w:val="00516AE4"/>
    <w:rsid w:val="00520A99"/>
    <w:rsid w:val="00521299"/>
    <w:rsid w:val="00521902"/>
    <w:rsid w:val="00522466"/>
    <w:rsid w:val="0052269A"/>
    <w:rsid w:val="00522D7D"/>
    <w:rsid w:val="00523ED1"/>
    <w:rsid w:val="005259B4"/>
    <w:rsid w:val="0052627E"/>
    <w:rsid w:val="00530C18"/>
    <w:rsid w:val="00531195"/>
    <w:rsid w:val="00532262"/>
    <w:rsid w:val="00534047"/>
    <w:rsid w:val="00536AE6"/>
    <w:rsid w:val="005373D1"/>
    <w:rsid w:val="00540D82"/>
    <w:rsid w:val="00541820"/>
    <w:rsid w:val="00543184"/>
    <w:rsid w:val="005433ED"/>
    <w:rsid w:val="00544FAD"/>
    <w:rsid w:val="0054619F"/>
    <w:rsid w:val="005479E4"/>
    <w:rsid w:val="005539DE"/>
    <w:rsid w:val="005561CF"/>
    <w:rsid w:val="0055711E"/>
    <w:rsid w:val="0056110E"/>
    <w:rsid w:val="00563631"/>
    <w:rsid w:val="00563A12"/>
    <w:rsid w:val="00564A87"/>
    <w:rsid w:val="00567261"/>
    <w:rsid w:val="00567603"/>
    <w:rsid w:val="0057188E"/>
    <w:rsid w:val="00572408"/>
    <w:rsid w:val="00576D0A"/>
    <w:rsid w:val="00577955"/>
    <w:rsid w:val="005830C0"/>
    <w:rsid w:val="0059443C"/>
    <w:rsid w:val="005A33D6"/>
    <w:rsid w:val="005A503B"/>
    <w:rsid w:val="005A7348"/>
    <w:rsid w:val="005B08BA"/>
    <w:rsid w:val="005B1F69"/>
    <w:rsid w:val="005B24FE"/>
    <w:rsid w:val="005B4405"/>
    <w:rsid w:val="005B4B4F"/>
    <w:rsid w:val="005B5B9C"/>
    <w:rsid w:val="005B602C"/>
    <w:rsid w:val="005C3B2B"/>
    <w:rsid w:val="005C4368"/>
    <w:rsid w:val="005C60AE"/>
    <w:rsid w:val="005C61F4"/>
    <w:rsid w:val="005C7389"/>
    <w:rsid w:val="005D05A9"/>
    <w:rsid w:val="005D186B"/>
    <w:rsid w:val="005D4387"/>
    <w:rsid w:val="005D4B7E"/>
    <w:rsid w:val="005D5A86"/>
    <w:rsid w:val="005E246D"/>
    <w:rsid w:val="005E2C5D"/>
    <w:rsid w:val="005E5302"/>
    <w:rsid w:val="005E7B52"/>
    <w:rsid w:val="005F120E"/>
    <w:rsid w:val="005F4C3B"/>
    <w:rsid w:val="00602D7E"/>
    <w:rsid w:val="0060356A"/>
    <w:rsid w:val="0060673A"/>
    <w:rsid w:val="00606DFD"/>
    <w:rsid w:val="006147C0"/>
    <w:rsid w:val="0061488E"/>
    <w:rsid w:val="00620C0A"/>
    <w:rsid w:val="00621ED4"/>
    <w:rsid w:val="00623644"/>
    <w:rsid w:val="00626FA7"/>
    <w:rsid w:val="006278BC"/>
    <w:rsid w:val="00632475"/>
    <w:rsid w:val="00634021"/>
    <w:rsid w:val="00636F5A"/>
    <w:rsid w:val="00637DE2"/>
    <w:rsid w:val="00640BF3"/>
    <w:rsid w:val="006420A4"/>
    <w:rsid w:val="00643955"/>
    <w:rsid w:val="00643F90"/>
    <w:rsid w:val="00645232"/>
    <w:rsid w:val="00645A82"/>
    <w:rsid w:val="006510A6"/>
    <w:rsid w:val="00652A5E"/>
    <w:rsid w:val="00653B71"/>
    <w:rsid w:val="00655F21"/>
    <w:rsid w:val="00657FD0"/>
    <w:rsid w:val="00671F92"/>
    <w:rsid w:val="00673002"/>
    <w:rsid w:val="00673887"/>
    <w:rsid w:val="00680276"/>
    <w:rsid w:val="00683AA8"/>
    <w:rsid w:val="00683D07"/>
    <w:rsid w:val="00686806"/>
    <w:rsid w:val="006876CF"/>
    <w:rsid w:val="00690BA9"/>
    <w:rsid w:val="00691577"/>
    <w:rsid w:val="006927CF"/>
    <w:rsid w:val="006941FD"/>
    <w:rsid w:val="00695E59"/>
    <w:rsid w:val="006A1ED2"/>
    <w:rsid w:val="006A279F"/>
    <w:rsid w:val="006A6AC1"/>
    <w:rsid w:val="006B1953"/>
    <w:rsid w:val="006B57A4"/>
    <w:rsid w:val="006B5CF0"/>
    <w:rsid w:val="006B5E39"/>
    <w:rsid w:val="006B6DCA"/>
    <w:rsid w:val="006C0719"/>
    <w:rsid w:val="006C1960"/>
    <w:rsid w:val="006C2585"/>
    <w:rsid w:val="006C42E0"/>
    <w:rsid w:val="006D11CC"/>
    <w:rsid w:val="006D4120"/>
    <w:rsid w:val="006E078D"/>
    <w:rsid w:val="006E44EB"/>
    <w:rsid w:val="006F0FFD"/>
    <w:rsid w:val="006F24FB"/>
    <w:rsid w:val="006F3335"/>
    <w:rsid w:val="006F3A00"/>
    <w:rsid w:val="006F3C86"/>
    <w:rsid w:val="006F4FEB"/>
    <w:rsid w:val="006F5DAE"/>
    <w:rsid w:val="00702161"/>
    <w:rsid w:val="00702706"/>
    <w:rsid w:val="0070287A"/>
    <w:rsid w:val="00707518"/>
    <w:rsid w:val="00707A97"/>
    <w:rsid w:val="00712634"/>
    <w:rsid w:val="0071331A"/>
    <w:rsid w:val="0071528C"/>
    <w:rsid w:val="007162BC"/>
    <w:rsid w:val="00720B5A"/>
    <w:rsid w:val="00727743"/>
    <w:rsid w:val="00730F72"/>
    <w:rsid w:val="0073272D"/>
    <w:rsid w:val="00733F73"/>
    <w:rsid w:val="0073703F"/>
    <w:rsid w:val="007375D6"/>
    <w:rsid w:val="00741827"/>
    <w:rsid w:val="00741957"/>
    <w:rsid w:val="00744D06"/>
    <w:rsid w:val="007509D1"/>
    <w:rsid w:val="00751A4D"/>
    <w:rsid w:val="007530FD"/>
    <w:rsid w:val="00754594"/>
    <w:rsid w:val="00754AD8"/>
    <w:rsid w:val="00754D0C"/>
    <w:rsid w:val="00755D5F"/>
    <w:rsid w:val="00755DDF"/>
    <w:rsid w:val="007613C1"/>
    <w:rsid w:val="00762FDF"/>
    <w:rsid w:val="00763BE7"/>
    <w:rsid w:val="00763E11"/>
    <w:rsid w:val="007658DD"/>
    <w:rsid w:val="007671B8"/>
    <w:rsid w:val="00770EA7"/>
    <w:rsid w:val="00771E1B"/>
    <w:rsid w:val="00775B1F"/>
    <w:rsid w:val="00780B7C"/>
    <w:rsid w:val="00780F0F"/>
    <w:rsid w:val="00783937"/>
    <w:rsid w:val="00784263"/>
    <w:rsid w:val="00785369"/>
    <w:rsid w:val="007855B3"/>
    <w:rsid w:val="00785856"/>
    <w:rsid w:val="007859EC"/>
    <w:rsid w:val="00793458"/>
    <w:rsid w:val="00793945"/>
    <w:rsid w:val="00794FDF"/>
    <w:rsid w:val="00795DF4"/>
    <w:rsid w:val="007970AC"/>
    <w:rsid w:val="007A07D8"/>
    <w:rsid w:val="007A0D4D"/>
    <w:rsid w:val="007B2FE7"/>
    <w:rsid w:val="007B4FBB"/>
    <w:rsid w:val="007B6C90"/>
    <w:rsid w:val="007B77B4"/>
    <w:rsid w:val="007C15BC"/>
    <w:rsid w:val="007C3528"/>
    <w:rsid w:val="007C3B12"/>
    <w:rsid w:val="007D3AB0"/>
    <w:rsid w:val="007D6D84"/>
    <w:rsid w:val="007D7148"/>
    <w:rsid w:val="007E0164"/>
    <w:rsid w:val="007E035A"/>
    <w:rsid w:val="007E30D5"/>
    <w:rsid w:val="007E35A8"/>
    <w:rsid w:val="007E506C"/>
    <w:rsid w:val="007E6E5E"/>
    <w:rsid w:val="007F1E38"/>
    <w:rsid w:val="007F36CF"/>
    <w:rsid w:val="007F3A4B"/>
    <w:rsid w:val="007F432F"/>
    <w:rsid w:val="007F43E8"/>
    <w:rsid w:val="007F5772"/>
    <w:rsid w:val="007F638B"/>
    <w:rsid w:val="007F7120"/>
    <w:rsid w:val="007F7A1E"/>
    <w:rsid w:val="00801BC6"/>
    <w:rsid w:val="00802A6D"/>
    <w:rsid w:val="008045C7"/>
    <w:rsid w:val="00810C04"/>
    <w:rsid w:val="008158BB"/>
    <w:rsid w:val="008160F1"/>
    <w:rsid w:val="00816651"/>
    <w:rsid w:val="008175AC"/>
    <w:rsid w:val="0082282D"/>
    <w:rsid w:val="00825732"/>
    <w:rsid w:val="008261C2"/>
    <w:rsid w:val="00826CEC"/>
    <w:rsid w:val="00835ADB"/>
    <w:rsid w:val="008379C7"/>
    <w:rsid w:val="00843395"/>
    <w:rsid w:val="00850053"/>
    <w:rsid w:val="00850EA6"/>
    <w:rsid w:val="00852EF9"/>
    <w:rsid w:val="00856EB9"/>
    <w:rsid w:val="008609CB"/>
    <w:rsid w:val="0086413A"/>
    <w:rsid w:val="00867E1E"/>
    <w:rsid w:val="00870E26"/>
    <w:rsid w:val="008726DB"/>
    <w:rsid w:val="008817B9"/>
    <w:rsid w:val="00882887"/>
    <w:rsid w:val="00884DC6"/>
    <w:rsid w:val="00885CC4"/>
    <w:rsid w:val="00890CD9"/>
    <w:rsid w:val="00890EDB"/>
    <w:rsid w:val="00892944"/>
    <w:rsid w:val="00893F77"/>
    <w:rsid w:val="00894B8C"/>
    <w:rsid w:val="00894FDB"/>
    <w:rsid w:val="0089660F"/>
    <w:rsid w:val="00896CF0"/>
    <w:rsid w:val="008A4C73"/>
    <w:rsid w:val="008A7FFB"/>
    <w:rsid w:val="008B053A"/>
    <w:rsid w:val="008B0788"/>
    <w:rsid w:val="008B1320"/>
    <w:rsid w:val="008B3055"/>
    <w:rsid w:val="008B4A67"/>
    <w:rsid w:val="008B5F1F"/>
    <w:rsid w:val="008C0EC8"/>
    <w:rsid w:val="008C2876"/>
    <w:rsid w:val="008C2B69"/>
    <w:rsid w:val="008C7581"/>
    <w:rsid w:val="008C796A"/>
    <w:rsid w:val="008D0785"/>
    <w:rsid w:val="008D3393"/>
    <w:rsid w:val="008D3B38"/>
    <w:rsid w:val="008E002D"/>
    <w:rsid w:val="008E031E"/>
    <w:rsid w:val="008E3C82"/>
    <w:rsid w:val="008E6704"/>
    <w:rsid w:val="008F0C8B"/>
    <w:rsid w:val="008F1AA1"/>
    <w:rsid w:val="008F3E5E"/>
    <w:rsid w:val="008F5473"/>
    <w:rsid w:val="008F6E56"/>
    <w:rsid w:val="00906CA7"/>
    <w:rsid w:val="00910E53"/>
    <w:rsid w:val="00913196"/>
    <w:rsid w:val="009132DE"/>
    <w:rsid w:val="009148DB"/>
    <w:rsid w:val="00915540"/>
    <w:rsid w:val="009161E7"/>
    <w:rsid w:val="0092002C"/>
    <w:rsid w:val="0092503E"/>
    <w:rsid w:val="00925D03"/>
    <w:rsid w:val="00933A0C"/>
    <w:rsid w:val="0093443F"/>
    <w:rsid w:val="009423B3"/>
    <w:rsid w:val="00942CE5"/>
    <w:rsid w:val="00942EE6"/>
    <w:rsid w:val="00943DF7"/>
    <w:rsid w:val="00944402"/>
    <w:rsid w:val="00946E21"/>
    <w:rsid w:val="0094705A"/>
    <w:rsid w:val="00951579"/>
    <w:rsid w:val="009544E7"/>
    <w:rsid w:val="00955D0D"/>
    <w:rsid w:val="0095620B"/>
    <w:rsid w:val="0096104A"/>
    <w:rsid w:val="009620E2"/>
    <w:rsid w:val="0096248E"/>
    <w:rsid w:val="00963671"/>
    <w:rsid w:val="00963C3D"/>
    <w:rsid w:val="0097363B"/>
    <w:rsid w:val="00973AFB"/>
    <w:rsid w:val="00973B37"/>
    <w:rsid w:val="00976D01"/>
    <w:rsid w:val="009770B0"/>
    <w:rsid w:val="00982789"/>
    <w:rsid w:val="00982793"/>
    <w:rsid w:val="00982B87"/>
    <w:rsid w:val="00983154"/>
    <w:rsid w:val="00984237"/>
    <w:rsid w:val="00985946"/>
    <w:rsid w:val="00987AA3"/>
    <w:rsid w:val="00990E81"/>
    <w:rsid w:val="00995950"/>
    <w:rsid w:val="009A0A4F"/>
    <w:rsid w:val="009A3622"/>
    <w:rsid w:val="009A36EA"/>
    <w:rsid w:val="009A6F6B"/>
    <w:rsid w:val="009B41C3"/>
    <w:rsid w:val="009B518C"/>
    <w:rsid w:val="009B5C0A"/>
    <w:rsid w:val="009B7904"/>
    <w:rsid w:val="009C062B"/>
    <w:rsid w:val="009C1535"/>
    <w:rsid w:val="009C2732"/>
    <w:rsid w:val="009C2AF1"/>
    <w:rsid w:val="009C3205"/>
    <w:rsid w:val="009C5056"/>
    <w:rsid w:val="009C5279"/>
    <w:rsid w:val="009C528F"/>
    <w:rsid w:val="009D0320"/>
    <w:rsid w:val="009D03D5"/>
    <w:rsid w:val="009D1380"/>
    <w:rsid w:val="009D1519"/>
    <w:rsid w:val="009E25C7"/>
    <w:rsid w:val="009F1223"/>
    <w:rsid w:val="009F164E"/>
    <w:rsid w:val="009F3D74"/>
    <w:rsid w:val="009F5498"/>
    <w:rsid w:val="009F652A"/>
    <w:rsid w:val="00A01B90"/>
    <w:rsid w:val="00A023A3"/>
    <w:rsid w:val="00A03CE6"/>
    <w:rsid w:val="00A0450A"/>
    <w:rsid w:val="00A04610"/>
    <w:rsid w:val="00A0648C"/>
    <w:rsid w:val="00A11110"/>
    <w:rsid w:val="00A14449"/>
    <w:rsid w:val="00A1521E"/>
    <w:rsid w:val="00A1551F"/>
    <w:rsid w:val="00A16031"/>
    <w:rsid w:val="00A1643F"/>
    <w:rsid w:val="00A212E3"/>
    <w:rsid w:val="00A219E5"/>
    <w:rsid w:val="00A22FDC"/>
    <w:rsid w:val="00A23498"/>
    <w:rsid w:val="00A25A15"/>
    <w:rsid w:val="00A26D17"/>
    <w:rsid w:val="00A36333"/>
    <w:rsid w:val="00A420BD"/>
    <w:rsid w:val="00A43040"/>
    <w:rsid w:val="00A6011C"/>
    <w:rsid w:val="00A63FA9"/>
    <w:rsid w:val="00A6721E"/>
    <w:rsid w:val="00A71B00"/>
    <w:rsid w:val="00A73578"/>
    <w:rsid w:val="00A80488"/>
    <w:rsid w:val="00A8076F"/>
    <w:rsid w:val="00A81B93"/>
    <w:rsid w:val="00A81CEF"/>
    <w:rsid w:val="00A842B8"/>
    <w:rsid w:val="00A86FFF"/>
    <w:rsid w:val="00A87C7C"/>
    <w:rsid w:val="00A90577"/>
    <w:rsid w:val="00A9068C"/>
    <w:rsid w:val="00A92504"/>
    <w:rsid w:val="00A94991"/>
    <w:rsid w:val="00A953F5"/>
    <w:rsid w:val="00AA2215"/>
    <w:rsid w:val="00AA2709"/>
    <w:rsid w:val="00AA3DA0"/>
    <w:rsid w:val="00AA64D3"/>
    <w:rsid w:val="00AA7A6A"/>
    <w:rsid w:val="00AB0778"/>
    <w:rsid w:val="00AB0FD3"/>
    <w:rsid w:val="00AB3849"/>
    <w:rsid w:val="00AB5DA6"/>
    <w:rsid w:val="00AB7286"/>
    <w:rsid w:val="00AC2EA9"/>
    <w:rsid w:val="00AC5F2A"/>
    <w:rsid w:val="00AC6800"/>
    <w:rsid w:val="00AD2220"/>
    <w:rsid w:val="00AD235A"/>
    <w:rsid w:val="00AD4AB0"/>
    <w:rsid w:val="00AD7B08"/>
    <w:rsid w:val="00AE09B4"/>
    <w:rsid w:val="00AE1390"/>
    <w:rsid w:val="00AE2851"/>
    <w:rsid w:val="00AE2F60"/>
    <w:rsid w:val="00AF046E"/>
    <w:rsid w:val="00AF0676"/>
    <w:rsid w:val="00AF0910"/>
    <w:rsid w:val="00B03608"/>
    <w:rsid w:val="00B053FF"/>
    <w:rsid w:val="00B07CEF"/>
    <w:rsid w:val="00B1164C"/>
    <w:rsid w:val="00B15139"/>
    <w:rsid w:val="00B2050C"/>
    <w:rsid w:val="00B21A34"/>
    <w:rsid w:val="00B2661B"/>
    <w:rsid w:val="00B3089D"/>
    <w:rsid w:val="00B30F0D"/>
    <w:rsid w:val="00B313D8"/>
    <w:rsid w:val="00B33EAA"/>
    <w:rsid w:val="00B33FAF"/>
    <w:rsid w:val="00B343E3"/>
    <w:rsid w:val="00B353AE"/>
    <w:rsid w:val="00B377F3"/>
    <w:rsid w:val="00B411B5"/>
    <w:rsid w:val="00B42C34"/>
    <w:rsid w:val="00B42E5A"/>
    <w:rsid w:val="00B504B9"/>
    <w:rsid w:val="00B52943"/>
    <w:rsid w:val="00B62890"/>
    <w:rsid w:val="00B65D24"/>
    <w:rsid w:val="00B7095F"/>
    <w:rsid w:val="00B71A9E"/>
    <w:rsid w:val="00B7298B"/>
    <w:rsid w:val="00B75FCF"/>
    <w:rsid w:val="00B80216"/>
    <w:rsid w:val="00B80F0B"/>
    <w:rsid w:val="00B85E19"/>
    <w:rsid w:val="00B87404"/>
    <w:rsid w:val="00B90E55"/>
    <w:rsid w:val="00B94AB0"/>
    <w:rsid w:val="00B95C95"/>
    <w:rsid w:val="00BA08B8"/>
    <w:rsid w:val="00BA1964"/>
    <w:rsid w:val="00BA3A72"/>
    <w:rsid w:val="00BA3DA2"/>
    <w:rsid w:val="00BB422C"/>
    <w:rsid w:val="00BC2C61"/>
    <w:rsid w:val="00BC3CFF"/>
    <w:rsid w:val="00BC7A53"/>
    <w:rsid w:val="00BD3A0D"/>
    <w:rsid w:val="00BD6033"/>
    <w:rsid w:val="00BD6372"/>
    <w:rsid w:val="00BE0C74"/>
    <w:rsid w:val="00BE343A"/>
    <w:rsid w:val="00BE348F"/>
    <w:rsid w:val="00BE5C41"/>
    <w:rsid w:val="00BE7C5B"/>
    <w:rsid w:val="00BF03B0"/>
    <w:rsid w:val="00BF267E"/>
    <w:rsid w:val="00BF3D9F"/>
    <w:rsid w:val="00BF594B"/>
    <w:rsid w:val="00BF6462"/>
    <w:rsid w:val="00BF7876"/>
    <w:rsid w:val="00C03267"/>
    <w:rsid w:val="00C05C17"/>
    <w:rsid w:val="00C06883"/>
    <w:rsid w:val="00C074F6"/>
    <w:rsid w:val="00C20892"/>
    <w:rsid w:val="00C20C02"/>
    <w:rsid w:val="00C234B0"/>
    <w:rsid w:val="00C25C3A"/>
    <w:rsid w:val="00C27A4D"/>
    <w:rsid w:val="00C4010C"/>
    <w:rsid w:val="00C40C6D"/>
    <w:rsid w:val="00C4276F"/>
    <w:rsid w:val="00C472DC"/>
    <w:rsid w:val="00C54D22"/>
    <w:rsid w:val="00C5549E"/>
    <w:rsid w:val="00C56C41"/>
    <w:rsid w:val="00C6122C"/>
    <w:rsid w:val="00C625E3"/>
    <w:rsid w:val="00C645E7"/>
    <w:rsid w:val="00C66AA9"/>
    <w:rsid w:val="00C70CC7"/>
    <w:rsid w:val="00C74890"/>
    <w:rsid w:val="00C75738"/>
    <w:rsid w:val="00C757F3"/>
    <w:rsid w:val="00C77CC7"/>
    <w:rsid w:val="00C77D72"/>
    <w:rsid w:val="00C82E46"/>
    <w:rsid w:val="00C84D06"/>
    <w:rsid w:val="00C8509D"/>
    <w:rsid w:val="00C86B67"/>
    <w:rsid w:val="00C90CD5"/>
    <w:rsid w:val="00C90DEB"/>
    <w:rsid w:val="00C9235A"/>
    <w:rsid w:val="00C96412"/>
    <w:rsid w:val="00C971BF"/>
    <w:rsid w:val="00C978F6"/>
    <w:rsid w:val="00CA17E8"/>
    <w:rsid w:val="00CA5479"/>
    <w:rsid w:val="00CA60CD"/>
    <w:rsid w:val="00CB3F18"/>
    <w:rsid w:val="00CB43D5"/>
    <w:rsid w:val="00CC072D"/>
    <w:rsid w:val="00CC09E1"/>
    <w:rsid w:val="00CC15C0"/>
    <w:rsid w:val="00CC2D9D"/>
    <w:rsid w:val="00CC3EC2"/>
    <w:rsid w:val="00CC54E6"/>
    <w:rsid w:val="00CC61A3"/>
    <w:rsid w:val="00CC7B8B"/>
    <w:rsid w:val="00CD3140"/>
    <w:rsid w:val="00CD5FDA"/>
    <w:rsid w:val="00CD772B"/>
    <w:rsid w:val="00CE2A0D"/>
    <w:rsid w:val="00CE7B8E"/>
    <w:rsid w:val="00CF00F2"/>
    <w:rsid w:val="00CF0253"/>
    <w:rsid w:val="00CF3990"/>
    <w:rsid w:val="00CF4C3E"/>
    <w:rsid w:val="00CF702E"/>
    <w:rsid w:val="00CF7075"/>
    <w:rsid w:val="00D00151"/>
    <w:rsid w:val="00D07142"/>
    <w:rsid w:val="00D119F7"/>
    <w:rsid w:val="00D121EA"/>
    <w:rsid w:val="00D12E1A"/>
    <w:rsid w:val="00D12EE1"/>
    <w:rsid w:val="00D15B8B"/>
    <w:rsid w:val="00D169AD"/>
    <w:rsid w:val="00D17270"/>
    <w:rsid w:val="00D1795C"/>
    <w:rsid w:val="00D20B41"/>
    <w:rsid w:val="00D220ED"/>
    <w:rsid w:val="00D25126"/>
    <w:rsid w:val="00D26C50"/>
    <w:rsid w:val="00D26E2C"/>
    <w:rsid w:val="00D27733"/>
    <w:rsid w:val="00D30C60"/>
    <w:rsid w:val="00D315AE"/>
    <w:rsid w:val="00D34281"/>
    <w:rsid w:val="00D36A3A"/>
    <w:rsid w:val="00D37CCF"/>
    <w:rsid w:val="00D409BD"/>
    <w:rsid w:val="00D439E4"/>
    <w:rsid w:val="00D4660F"/>
    <w:rsid w:val="00D47A98"/>
    <w:rsid w:val="00D51D98"/>
    <w:rsid w:val="00D558AC"/>
    <w:rsid w:val="00D56E18"/>
    <w:rsid w:val="00D6157B"/>
    <w:rsid w:val="00D6341E"/>
    <w:rsid w:val="00D63E9E"/>
    <w:rsid w:val="00D711DF"/>
    <w:rsid w:val="00D764C7"/>
    <w:rsid w:val="00D77F08"/>
    <w:rsid w:val="00D81271"/>
    <w:rsid w:val="00D83D4F"/>
    <w:rsid w:val="00D91FA1"/>
    <w:rsid w:val="00D9631B"/>
    <w:rsid w:val="00D9635F"/>
    <w:rsid w:val="00D978BF"/>
    <w:rsid w:val="00D97F5B"/>
    <w:rsid w:val="00DA036F"/>
    <w:rsid w:val="00DA4418"/>
    <w:rsid w:val="00DA5A3C"/>
    <w:rsid w:val="00DA64AB"/>
    <w:rsid w:val="00DA6ACA"/>
    <w:rsid w:val="00DB14C6"/>
    <w:rsid w:val="00DB239D"/>
    <w:rsid w:val="00DB268F"/>
    <w:rsid w:val="00DB2A93"/>
    <w:rsid w:val="00DB3EDF"/>
    <w:rsid w:val="00DB5D26"/>
    <w:rsid w:val="00DB6234"/>
    <w:rsid w:val="00DB6447"/>
    <w:rsid w:val="00DB64AF"/>
    <w:rsid w:val="00DB7697"/>
    <w:rsid w:val="00DC0B57"/>
    <w:rsid w:val="00DC0B87"/>
    <w:rsid w:val="00DC2F4F"/>
    <w:rsid w:val="00DC3CCD"/>
    <w:rsid w:val="00DC6446"/>
    <w:rsid w:val="00DD2321"/>
    <w:rsid w:val="00DD3F90"/>
    <w:rsid w:val="00DD4159"/>
    <w:rsid w:val="00DD53A5"/>
    <w:rsid w:val="00DE1F16"/>
    <w:rsid w:val="00DE5A82"/>
    <w:rsid w:val="00DE5D5A"/>
    <w:rsid w:val="00DF11C8"/>
    <w:rsid w:val="00DF2E91"/>
    <w:rsid w:val="00DF6670"/>
    <w:rsid w:val="00DF73BD"/>
    <w:rsid w:val="00E03017"/>
    <w:rsid w:val="00E06D77"/>
    <w:rsid w:val="00E133F2"/>
    <w:rsid w:val="00E13499"/>
    <w:rsid w:val="00E20A17"/>
    <w:rsid w:val="00E25C73"/>
    <w:rsid w:val="00E306E5"/>
    <w:rsid w:val="00E309EF"/>
    <w:rsid w:val="00E30C52"/>
    <w:rsid w:val="00E31BD0"/>
    <w:rsid w:val="00E3209E"/>
    <w:rsid w:val="00E369F1"/>
    <w:rsid w:val="00E41780"/>
    <w:rsid w:val="00E43072"/>
    <w:rsid w:val="00E430D1"/>
    <w:rsid w:val="00E43989"/>
    <w:rsid w:val="00E47653"/>
    <w:rsid w:val="00E551E6"/>
    <w:rsid w:val="00E56C9B"/>
    <w:rsid w:val="00E56DCD"/>
    <w:rsid w:val="00E57318"/>
    <w:rsid w:val="00E57B47"/>
    <w:rsid w:val="00E6082B"/>
    <w:rsid w:val="00E62A8F"/>
    <w:rsid w:val="00E6392F"/>
    <w:rsid w:val="00E64ADD"/>
    <w:rsid w:val="00E666DA"/>
    <w:rsid w:val="00E66C20"/>
    <w:rsid w:val="00E70F8E"/>
    <w:rsid w:val="00E80299"/>
    <w:rsid w:val="00E808B7"/>
    <w:rsid w:val="00E836FD"/>
    <w:rsid w:val="00E8695E"/>
    <w:rsid w:val="00E90FD0"/>
    <w:rsid w:val="00E91409"/>
    <w:rsid w:val="00E91A75"/>
    <w:rsid w:val="00E95F43"/>
    <w:rsid w:val="00E97241"/>
    <w:rsid w:val="00EA1B9A"/>
    <w:rsid w:val="00EA3530"/>
    <w:rsid w:val="00EA551C"/>
    <w:rsid w:val="00EA6DCA"/>
    <w:rsid w:val="00EA7A17"/>
    <w:rsid w:val="00EA7AB2"/>
    <w:rsid w:val="00EA7B79"/>
    <w:rsid w:val="00EB37E1"/>
    <w:rsid w:val="00EB6459"/>
    <w:rsid w:val="00EB675C"/>
    <w:rsid w:val="00EB6788"/>
    <w:rsid w:val="00EB7499"/>
    <w:rsid w:val="00EC2165"/>
    <w:rsid w:val="00EC2F36"/>
    <w:rsid w:val="00EC3EDA"/>
    <w:rsid w:val="00EC6A89"/>
    <w:rsid w:val="00EC6E82"/>
    <w:rsid w:val="00ED1A8E"/>
    <w:rsid w:val="00ED504C"/>
    <w:rsid w:val="00EE0BBF"/>
    <w:rsid w:val="00EE62BE"/>
    <w:rsid w:val="00EE7935"/>
    <w:rsid w:val="00EE7F33"/>
    <w:rsid w:val="00EF0C56"/>
    <w:rsid w:val="00EF1B72"/>
    <w:rsid w:val="00EF3460"/>
    <w:rsid w:val="00EF3C2C"/>
    <w:rsid w:val="00EF56AA"/>
    <w:rsid w:val="00EF5B71"/>
    <w:rsid w:val="00EF5C5A"/>
    <w:rsid w:val="00EF63F1"/>
    <w:rsid w:val="00F02FB5"/>
    <w:rsid w:val="00F05622"/>
    <w:rsid w:val="00F0756E"/>
    <w:rsid w:val="00F110EA"/>
    <w:rsid w:val="00F113EA"/>
    <w:rsid w:val="00F1333F"/>
    <w:rsid w:val="00F14F80"/>
    <w:rsid w:val="00F16C2A"/>
    <w:rsid w:val="00F17059"/>
    <w:rsid w:val="00F24762"/>
    <w:rsid w:val="00F26B78"/>
    <w:rsid w:val="00F26EF9"/>
    <w:rsid w:val="00F27372"/>
    <w:rsid w:val="00F27C63"/>
    <w:rsid w:val="00F34364"/>
    <w:rsid w:val="00F34ED0"/>
    <w:rsid w:val="00F355FB"/>
    <w:rsid w:val="00F36BF9"/>
    <w:rsid w:val="00F37A15"/>
    <w:rsid w:val="00F46534"/>
    <w:rsid w:val="00F55840"/>
    <w:rsid w:val="00F57183"/>
    <w:rsid w:val="00F57351"/>
    <w:rsid w:val="00F604D4"/>
    <w:rsid w:val="00F6100E"/>
    <w:rsid w:val="00F6379D"/>
    <w:rsid w:val="00F65739"/>
    <w:rsid w:val="00F71514"/>
    <w:rsid w:val="00F71C62"/>
    <w:rsid w:val="00F728BD"/>
    <w:rsid w:val="00F77CF4"/>
    <w:rsid w:val="00F83CE6"/>
    <w:rsid w:val="00F90995"/>
    <w:rsid w:val="00F91393"/>
    <w:rsid w:val="00F94351"/>
    <w:rsid w:val="00F94FEA"/>
    <w:rsid w:val="00FA2519"/>
    <w:rsid w:val="00FA34BD"/>
    <w:rsid w:val="00FA48CB"/>
    <w:rsid w:val="00FA7D81"/>
    <w:rsid w:val="00FA7E20"/>
    <w:rsid w:val="00FB18E1"/>
    <w:rsid w:val="00FB2969"/>
    <w:rsid w:val="00FB5D8F"/>
    <w:rsid w:val="00FB67B1"/>
    <w:rsid w:val="00FB6C1A"/>
    <w:rsid w:val="00FC574E"/>
    <w:rsid w:val="00FC706E"/>
    <w:rsid w:val="00FD0754"/>
    <w:rsid w:val="00FD1E96"/>
    <w:rsid w:val="00FD3018"/>
    <w:rsid w:val="00FD385E"/>
    <w:rsid w:val="00FD7343"/>
    <w:rsid w:val="00FE07C6"/>
    <w:rsid w:val="00FE18D1"/>
    <w:rsid w:val="00FE7748"/>
    <w:rsid w:val="00FE791B"/>
    <w:rsid w:val="00FF183B"/>
    <w:rsid w:val="00FF2BFE"/>
    <w:rsid w:val="00FF3145"/>
    <w:rsid w:val="00FF3C1B"/>
    <w:rsid w:val="00FF4382"/>
    <w:rsid w:val="00FF5DAD"/>
    <w:rsid w:val="0257FAFC"/>
    <w:rsid w:val="02F86BEC"/>
    <w:rsid w:val="04223E89"/>
    <w:rsid w:val="04640C63"/>
    <w:rsid w:val="0501CF66"/>
    <w:rsid w:val="06F69414"/>
    <w:rsid w:val="083803CF"/>
    <w:rsid w:val="0B95D56A"/>
    <w:rsid w:val="0CF316DE"/>
    <w:rsid w:val="0D29C8B4"/>
    <w:rsid w:val="0DB2546B"/>
    <w:rsid w:val="0E690CFA"/>
    <w:rsid w:val="0F2E736F"/>
    <w:rsid w:val="0F8E0473"/>
    <w:rsid w:val="11341F3F"/>
    <w:rsid w:val="1979CC16"/>
    <w:rsid w:val="1C85AFD8"/>
    <w:rsid w:val="20BEC3AF"/>
    <w:rsid w:val="21CECAF3"/>
    <w:rsid w:val="220B5D39"/>
    <w:rsid w:val="22F4F15C"/>
    <w:rsid w:val="2490C1BD"/>
    <w:rsid w:val="2545C4F8"/>
    <w:rsid w:val="261B5747"/>
    <w:rsid w:val="2BDA9DD7"/>
    <w:rsid w:val="2D86AF0B"/>
    <w:rsid w:val="2F123E99"/>
    <w:rsid w:val="31FDBD0B"/>
    <w:rsid w:val="348AF27F"/>
    <w:rsid w:val="34B3E587"/>
    <w:rsid w:val="365831EA"/>
    <w:rsid w:val="3993BB75"/>
    <w:rsid w:val="3A03D6C2"/>
    <w:rsid w:val="3A54F140"/>
    <w:rsid w:val="3DD0B188"/>
    <w:rsid w:val="40884F2C"/>
    <w:rsid w:val="4267F0AB"/>
    <w:rsid w:val="42B8EAA0"/>
    <w:rsid w:val="44F240D3"/>
    <w:rsid w:val="456F203D"/>
    <w:rsid w:val="48D7322F"/>
    <w:rsid w:val="4D4DA9D7"/>
    <w:rsid w:val="4D85566B"/>
    <w:rsid w:val="4FCD46D3"/>
    <w:rsid w:val="50210E49"/>
    <w:rsid w:val="50BA6777"/>
    <w:rsid w:val="516E5E7A"/>
    <w:rsid w:val="546747C4"/>
    <w:rsid w:val="556172EE"/>
    <w:rsid w:val="56904FCD"/>
    <w:rsid w:val="5817A88B"/>
    <w:rsid w:val="582C202E"/>
    <w:rsid w:val="5E02F265"/>
    <w:rsid w:val="5F445312"/>
    <w:rsid w:val="601E09B6"/>
    <w:rsid w:val="66A1183B"/>
    <w:rsid w:val="69C9CD14"/>
    <w:rsid w:val="6A53BE51"/>
    <w:rsid w:val="6C6B1917"/>
    <w:rsid w:val="6F96942F"/>
    <w:rsid w:val="70342D80"/>
    <w:rsid w:val="70E41F55"/>
    <w:rsid w:val="712B67F7"/>
    <w:rsid w:val="71326490"/>
    <w:rsid w:val="71CFFDE1"/>
    <w:rsid w:val="71D7EB67"/>
    <w:rsid w:val="7373BBC8"/>
    <w:rsid w:val="73D550F2"/>
    <w:rsid w:val="779731F7"/>
    <w:rsid w:val="7C27B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8CE36"/>
  <w15:docId w15:val="{AD77556B-1D82-4990-8F39-68E70158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5C0"/>
  </w:style>
  <w:style w:type="paragraph" w:styleId="Heading1">
    <w:name w:val="heading 1"/>
    <w:basedOn w:val="Normal"/>
    <w:next w:val="Normal"/>
    <w:link w:val="Heading1Char"/>
    <w:uiPriority w:val="9"/>
    <w:qFormat/>
    <w:rsid w:val="008228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RP Head 2"/>
    <w:basedOn w:val="Normal"/>
    <w:next w:val="Normal"/>
    <w:link w:val="Heading2Char"/>
    <w:autoRedefine/>
    <w:uiPriority w:val="9"/>
    <w:qFormat/>
    <w:rsid w:val="0082282D"/>
    <w:pPr>
      <w:keepNext/>
      <w:outlineLvl w:val="1"/>
    </w:pPr>
    <w:rPr>
      <w:rFonts w:cs="Arial"/>
      <w:b/>
      <w:bCs/>
      <w:iCs/>
      <w:sz w:val="24"/>
      <w:lang w:val="en-US"/>
    </w:rPr>
  </w:style>
  <w:style w:type="paragraph" w:styleId="Heading3">
    <w:name w:val="heading 3"/>
    <w:basedOn w:val="Normal"/>
    <w:next w:val="Normal"/>
    <w:link w:val="Heading3Char"/>
    <w:uiPriority w:val="9"/>
    <w:unhideWhenUsed/>
    <w:qFormat/>
    <w:rsid w:val="005E53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RP Head 2 Char"/>
    <w:basedOn w:val="DefaultParagraphFont"/>
    <w:link w:val="Heading2"/>
    <w:uiPriority w:val="9"/>
    <w:rsid w:val="0082282D"/>
    <w:rPr>
      <w:rFonts w:cs="Arial"/>
      <w:b/>
      <w:bCs/>
      <w:iCs/>
      <w:sz w:val="24"/>
      <w:lang w:val="en-US"/>
    </w:rPr>
  </w:style>
  <w:style w:type="character" w:styleId="CommentReference">
    <w:name w:val="annotation reference"/>
    <w:basedOn w:val="DefaultParagraphFont"/>
    <w:uiPriority w:val="99"/>
    <w:semiHidden/>
    <w:unhideWhenUsed/>
    <w:rsid w:val="00FB67B1"/>
    <w:rPr>
      <w:sz w:val="16"/>
      <w:szCs w:val="16"/>
    </w:rPr>
  </w:style>
  <w:style w:type="paragraph" w:styleId="ListParagraph">
    <w:name w:val="List Paragraph"/>
    <w:basedOn w:val="Normal"/>
    <w:link w:val="ListParagraphChar"/>
    <w:uiPriority w:val="34"/>
    <w:qFormat/>
    <w:rsid w:val="005E5302"/>
    <w:pPr>
      <w:ind w:left="720"/>
      <w:contextualSpacing/>
    </w:pPr>
  </w:style>
  <w:style w:type="character" w:styleId="Hyperlink">
    <w:name w:val="Hyperlink"/>
    <w:basedOn w:val="DefaultParagraphFont"/>
    <w:uiPriority w:val="99"/>
    <w:unhideWhenUsed/>
    <w:rsid w:val="005E5302"/>
    <w:rPr>
      <w:color w:val="0000FF"/>
      <w:u w:val="single"/>
    </w:rPr>
  </w:style>
  <w:style w:type="character" w:customStyle="1" w:styleId="Heading3Char">
    <w:name w:val="Heading 3 Char"/>
    <w:basedOn w:val="DefaultParagraphFont"/>
    <w:link w:val="Heading3"/>
    <w:uiPriority w:val="9"/>
    <w:rsid w:val="005E5302"/>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2282D"/>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30942"/>
    <w:rPr>
      <w:color w:val="605E5C"/>
      <w:shd w:val="clear" w:color="auto" w:fill="E1DFDD"/>
    </w:rPr>
  </w:style>
  <w:style w:type="paragraph" w:customStyle="1" w:styleId="EndNoteBibliography">
    <w:name w:val="EndNote Bibliography"/>
    <w:basedOn w:val="Normal"/>
    <w:link w:val="EndNoteBibliographyChar"/>
    <w:rsid w:val="00A953F5"/>
    <w:pPr>
      <w:spacing w:after="120" w:line="240" w:lineRule="auto"/>
    </w:pPr>
    <w:rPr>
      <w:rFonts w:ascii="Calibri" w:eastAsiaTheme="minorEastAsia" w:hAnsi="Calibri" w:cs="Calibri"/>
      <w:noProof/>
      <w:szCs w:val="21"/>
      <w:lang w:eastAsia="zh-CN"/>
    </w:rPr>
  </w:style>
  <w:style w:type="character" w:customStyle="1" w:styleId="EndNoteBibliographyChar">
    <w:name w:val="EndNote Bibliography Char"/>
    <w:basedOn w:val="DefaultParagraphFont"/>
    <w:link w:val="EndNoteBibliography"/>
    <w:rsid w:val="00A953F5"/>
    <w:rPr>
      <w:rFonts w:ascii="Calibri" w:eastAsiaTheme="minorEastAsia" w:hAnsi="Calibri" w:cs="Calibri"/>
      <w:noProof/>
      <w:szCs w:val="21"/>
      <w:lang w:eastAsia="zh-CN"/>
    </w:rPr>
  </w:style>
  <w:style w:type="character" w:customStyle="1" w:styleId="ListParagraphChar">
    <w:name w:val="List Paragraph Char"/>
    <w:basedOn w:val="DefaultParagraphFont"/>
    <w:link w:val="ListParagraph"/>
    <w:uiPriority w:val="34"/>
    <w:rsid w:val="00A953F5"/>
  </w:style>
  <w:style w:type="paragraph" w:styleId="Caption">
    <w:name w:val="caption"/>
    <w:basedOn w:val="Normal"/>
    <w:next w:val="Normal"/>
    <w:uiPriority w:val="35"/>
    <w:unhideWhenUsed/>
    <w:qFormat/>
    <w:rsid w:val="00321ECC"/>
    <w:pPr>
      <w:spacing w:after="200"/>
    </w:pPr>
    <w:rPr>
      <w:i/>
      <w:iCs/>
      <w:color w:val="44546A" w:themeColor="text2"/>
      <w:sz w:val="18"/>
      <w:szCs w:val="18"/>
      <w:lang w:val="nl-BE"/>
    </w:rPr>
  </w:style>
  <w:style w:type="table" w:styleId="TableGrid">
    <w:name w:val="Table Grid"/>
    <w:basedOn w:val="TableNormal"/>
    <w:uiPriority w:val="39"/>
    <w:rsid w:val="00321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F24F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F24FB"/>
    <w:rPr>
      <w:rFonts w:ascii="Calibri" w:hAnsi="Calibri" w:cs="Calibri"/>
      <w:noProof/>
      <w:lang w:val="en-US"/>
    </w:rPr>
  </w:style>
  <w:style w:type="paragraph" w:styleId="EndnoteText">
    <w:name w:val="endnote text"/>
    <w:basedOn w:val="Normal"/>
    <w:link w:val="EndnoteTextChar"/>
    <w:uiPriority w:val="99"/>
    <w:semiHidden/>
    <w:unhideWhenUsed/>
    <w:rsid w:val="006F24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24FB"/>
    <w:rPr>
      <w:sz w:val="20"/>
      <w:szCs w:val="20"/>
    </w:rPr>
  </w:style>
  <w:style w:type="character" w:styleId="EndnoteReference">
    <w:name w:val="endnote reference"/>
    <w:basedOn w:val="DefaultParagraphFont"/>
    <w:uiPriority w:val="99"/>
    <w:semiHidden/>
    <w:unhideWhenUsed/>
    <w:rsid w:val="006F24FB"/>
    <w:rPr>
      <w:vertAlign w:val="superscript"/>
    </w:rPr>
  </w:style>
  <w:style w:type="paragraph" w:styleId="CommentText">
    <w:name w:val="annotation text"/>
    <w:basedOn w:val="Normal"/>
    <w:link w:val="CommentTextChar"/>
    <w:uiPriority w:val="99"/>
    <w:unhideWhenUsed/>
    <w:rsid w:val="00564A87"/>
    <w:pPr>
      <w:spacing w:line="240" w:lineRule="auto"/>
    </w:pPr>
    <w:rPr>
      <w:sz w:val="20"/>
      <w:szCs w:val="20"/>
    </w:rPr>
  </w:style>
  <w:style w:type="character" w:customStyle="1" w:styleId="CommentTextChar">
    <w:name w:val="Comment Text Char"/>
    <w:basedOn w:val="DefaultParagraphFont"/>
    <w:link w:val="CommentText"/>
    <w:uiPriority w:val="99"/>
    <w:rsid w:val="00564A87"/>
    <w:rPr>
      <w:sz w:val="20"/>
      <w:szCs w:val="20"/>
    </w:rPr>
  </w:style>
  <w:style w:type="paragraph" w:styleId="CommentSubject">
    <w:name w:val="annotation subject"/>
    <w:basedOn w:val="CommentText"/>
    <w:next w:val="CommentText"/>
    <w:link w:val="CommentSubjectChar"/>
    <w:uiPriority w:val="99"/>
    <w:semiHidden/>
    <w:unhideWhenUsed/>
    <w:rsid w:val="00564A87"/>
    <w:rPr>
      <w:b/>
      <w:bCs/>
    </w:rPr>
  </w:style>
  <w:style w:type="character" w:customStyle="1" w:styleId="CommentSubjectChar">
    <w:name w:val="Comment Subject Char"/>
    <w:basedOn w:val="CommentTextChar"/>
    <w:link w:val="CommentSubject"/>
    <w:uiPriority w:val="99"/>
    <w:semiHidden/>
    <w:rsid w:val="00564A87"/>
    <w:rPr>
      <w:b/>
      <w:bCs/>
      <w:sz w:val="20"/>
      <w:szCs w:val="20"/>
    </w:rPr>
  </w:style>
  <w:style w:type="paragraph" w:styleId="BalloonText">
    <w:name w:val="Balloon Text"/>
    <w:basedOn w:val="Normal"/>
    <w:link w:val="BalloonTextChar"/>
    <w:uiPriority w:val="99"/>
    <w:semiHidden/>
    <w:unhideWhenUsed/>
    <w:rsid w:val="00564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A87"/>
    <w:rPr>
      <w:rFonts w:ascii="Segoe UI" w:hAnsi="Segoe UI" w:cs="Segoe UI"/>
      <w:sz w:val="18"/>
      <w:szCs w:val="18"/>
    </w:rPr>
  </w:style>
  <w:style w:type="character" w:styleId="Strong">
    <w:name w:val="Strong"/>
    <w:basedOn w:val="DefaultParagraphFont"/>
    <w:uiPriority w:val="22"/>
    <w:qFormat/>
    <w:rsid w:val="00330F83"/>
    <w:rPr>
      <w:b/>
      <w:bCs/>
    </w:rPr>
  </w:style>
  <w:style w:type="paragraph" w:styleId="NormalWeb">
    <w:name w:val="Normal (Web)"/>
    <w:basedOn w:val="Normal"/>
    <w:uiPriority w:val="99"/>
    <w:semiHidden/>
    <w:unhideWhenUsed/>
    <w:rsid w:val="009636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43989"/>
    <w:rPr>
      <w:color w:val="954F72" w:themeColor="followedHyperlink"/>
      <w:u w:val="single"/>
    </w:rPr>
  </w:style>
  <w:style w:type="paragraph" w:styleId="Revision">
    <w:name w:val="Revision"/>
    <w:hidden/>
    <w:uiPriority w:val="99"/>
    <w:semiHidden/>
    <w:rsid w:val="00944402"/>
    <w:pPr>
      <w:spacing w:after="0" w:line="240" w:lineRule="auto"/>
    </w:pPr>
  </w:style>
  <w:style w:type="character" w:customStyle="1" w:styleId="citationarticleauthors">
    <w:name w:val="citationarticleauthors"/>
    <w:basedOn w:val="DefaultParagraphFont"/>
    <w:rsid w:val="005C4368"/>
  </w:style>
  <w:style w:type="character" w:customStyle="1" w:styleId="apple-converted-space">
    <w:name w:val="apple-converted-space"/>
    <w:basedOn w:val="DefaultParagraphFont"/>
    <w:rsid w:val="005C4368"/>
  </w:style>
  <w:style w:type="character" w:customStyle="1" w:styleId="citationarticleyear">
    <w:name w:val="citationarticleyear"/>
    <w:basedOn w:val="DefaultParagraphFont"/>
    <w:rsid w:val="005C4368"/>
  </w:style>
  <w:style w:type="character" w:customStyle="1" w:styleId="citationarticletitle">
    <w:name w:val="citationarticletitle"/>
    <w:basedOn w:val="DefaultParagraphFont"/>
    <w:rsid w:val="005C4368"/>
  </w:style>
  <w:style w:type="character" w:customStyle="1" w:styleId="citationjournaltitle">
    <w:name w:val="citationjournaltitle"/>
    <w:basedOn w:val="DefaultParagraphFont"/>
    <w:rsid w:val="005C4368"/>
  </w:style>
  <w:style w:type="character" w:customStyle="1" w:styleId="citationjournalpages">
    <w:name w:val="citationjournalpages"/>
    <w:basedOn w:val="DefaultParagraphFont"/>
    <w:rsid w:val="005C4368"/>
  </w:style>
  <w:style w:type="paragraph" w:customStyle="1" w:styleId="publication">
    <w:name w:val="publication"/>
    <w:basedOn w:val="Normal"/>
    <w:rsid w:val="00F46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ublication-article-publication">
    <w:name w:val="publication-article-publication"/>
    <w:basedOn w:val="DefaultParagraphFont"/>
    <w:rsid w:val="00F46534"/>
  </w:style>
  <w:style w:type="table" w:customStyle="1" w:styleId="TableGrid0">
    <w:name w:val="TableGrid"/>
    <w:rsid w:val="00D711DF"/>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AB0F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B0FD3"/>
  </w:style>
  <w:style w:type="paragraph" w:styleId="Footer">
    <w:name w:val="footer"/>
    <w:basedOn w:val="Normal"/>
    <w:link w:val="FooterChar"/>
    <w:uiPriority w:val="99"/>
    <w:semiHidden/>
    <w:unhideWhenUsed/>
    <w:rsid w:val="00AB0FD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B0FD3"/>
  </w:style>
  <w:style w:type="paragraph" w:styleId="PlainText">
    <w:name w:val="Plain Text"/>
    <w:basedOn w:val="Normal"/>
    <w:link w:val="PlainTextChar"/>
    <w:uiPriority w:val="99"/>
    <w:unhideWhenUsed/>
    <w:rsid w:val="001B4B1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B4B1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934">
      <w:bodyDiv w:val="1"/>
      <w:marLeft w:val="0"/>
      <w:marRight w:val="0"/>
      <w:marTop w:val="0"/>
      <w:marBottom w:val="0"/>
      <w:divBdr>
        <w:top w:val="none" w:sz="0" w:space="0" w:color="auto"/>
        <w:left w:val="none" w:sz="0" w:space="0" w:color="auto"/>
        <w:bottom w:val="none" w:sz="0" w:space="0" w:color="auto"/>
        <w:right w:val="none" w:sz="0" w:space="0" w:color="auto"/>
      </w:divBdr>
      <w:divsChild>
        <w:div w:id="703866943">
          <w:marLeft w:val="0"/>
          <w:marRight w:val="0"/>
          <w:marTop w:val="0"/>
          <w:marBottom w:val="0"/>
          <w:divBdr>
            <w:top w:val="none" w:sz="0" w:space="0" w:color="auto"/>
            <w:left w:val="none" w:sz="0" w:space="0" w:color="auto"/>
            <w:bottom w:val="none" w:sz="0" w:space="0" w:color="auto"/>
            <w:right w:val="none" w:sz="0" w:space="0" w:color="auto"/>
          </w:divBdr>
        </w:div>
      </w:divsChild>
    </w:div>
    <w:div w:id="22706335">
      <w:bodyDiv w:val="1"/>
      <w:marLeft w:val="0"/>
      <w:marRight w:val="0"/>
      <w:marTop w:val="0"/>
      <w:marBottom w:val="0"/>
      <w:divBdr>
        <w:top w:val="none" w:sz="0" w:space="0" w:color="auto"/>
        <w:left w:val="none" w:sz="0" w:space="0" w:color="auto"/>
        <w:bottom w:val="none" w:sz="0" w:space="0" w:color="auto"/>
        <w:right w:val="none" w:sz="0" w:space="0" w:color="auto"/>
      </w:divBdr>
    </w:div>
    <w:div w:id="25763008">
      <w:bodyDiv w:val="1"/>
      <w:marLeft w:val="0"/>
      <w:marRight w:val="0"/>
      <w:marTop w:val="0"/>
      <w:marBottom w:val="0"/>
      <w:divBdr>
        <w:top w:val="none" w:sz="0" w:space="0" w:color="auto"/>
        <w:left w:val="none" w:sz="0" w:space="0" w:color="auto"/>
        <w:bottom w:val="none" w:sz="0" w:space="0" w:color="auto"/>
        <w:right w:val="none" w:sz="0" w:space="0" w:color="auto"/>
      </w:divBdr>
    </w:div>
    <w:div w:id="29308533">
      <w:bodyDiv w:val="1"/>
      <w:marLeft w:val="0"/>
      <w:marRight w:val="0"/>
      <w:marTop w:val="0"/>
      <w:marBottom w:val="0"/>
      <w:divBdr>
        <w:top w:val="none" w:sz="0" w:space="0" w:color="auto"/>
        <w:left w:val="none" w:sz="0" w:space="0" w:color="auto"/>
        <w:bottom w:val="none" w:sz="0" w:space="0" w:color="auto"/>
        <w:right w:val="none" w:sz="0" w:space="0" w:color="auto"/>
      </w:divBdr>
    </w:div>
    <w:div w:id="100535133">
      <w:bodyDiv w:val="1"/>
      <w:marLeft w:val="0"/>
      <w:marRight w:val="0"/>
      <w:marTop w:val="0"/>
      <w:marBottom w:val="0"/>
      <w:divBdr>
        <w:top w:val="none" w:sz="0" w:space="0" w:color="auto"/>
        <w:left w:val="none" w:sz="0" w:space="0" w:color="auto"/>
        <w:bottom w:val="none" w:sz="0" w:space="0" w:color="auto"/>
        <w:right w:val="none" w:sz="0" w:space="0" w:color="auto"/>
      </w:divBdr>
    </w:div>
    <w:div w:id="132984482">
      <w:bodyDiv w:val="1"/>
      <w:marLeft w:val="0"/>
      <w:marRight w:val="0"/>
      <w:marTop w:val="0"/>
      <w:marBottom w:val="0"/>
      <w:divBdr>
        <w:top w:val="none" w:sz="0" w:space="0" w:color="auto"/>
        <w:left w:val="none" w:sz="0" w:space="0" w:color="auto"/>
        <w:bottom w:val="none" w:sz="0" w:space="0" w:color="auto"/>
        <w:right w:val="none" w:sz="0" w:space="0" w:color="auto"/>
      </w:divBdr>
    </w:div>
    <w:div w:id="163932576">
      <w:bodyDiv w:val="1"/>
      <w:marLeft w:val="0"/>
      <w:marRight w:val="0"/>
      <w:marTop w:val="0"/>
      <w:marBottom w:val="0"/>
      <w:divBdr>
        <w:top w:val="none" w:sz="0" w:space="0" w:color="auto"/>
        <w:left w:val="none" w:sz="0" w:space="0" w:color="auto"/>
        <w:bottom w:val="none" w:sz="0" w:space="0" w:color="auto"/>
        <w:right w:val="none" w:sz="0" w:space="0" w:color="auto"/>
      </w:divBdr>
    </w:div>
    <w:div w:id="185600682">
      <w:bodyDiv w:val="1"/>
      <w:marLeft w:val="0"/>
      <w:marRight w:val="0"/>
      <w:marTop w:val="0"/>
      <w:marBottom w:val="0"/>
      <w:divBdr>
        <w:top w:val="none" w:sz="0" w:space="0" w:color="auto"/>
        <w:left w:val="none" w:sz="0" w:space="0" w:color="auto"/>
        <w:bottom w:val="none" w:sz="0" w:space="0" w:color="auto"/>
        <w:right w:val="none" w:sz="0" w:space="0" w:color="auto"/>
      </w:divBdr>
    </w:div>
    <w:div w:id="209535825">
      <w:bodyDiv w:val="1"/>
      <w:marLeft w:val="0"/>
      <w:marRight w:val="0"/>
      <w:marTop w:val="0"/>
      <w:marBottom w:val="0"/>
      <w:divBdr>
        <w:top w:val="none" w:sz="0" w:space="0" w:color="auto"/>
        <w:left w:val="none" w:sz="0" w:space="0" w:color="auto"/>
        <w:bottom w:val="none" w:sz="0" w:space="0" w:color="auto"/>
        <w:right w:val="none" w:sz="0" w:space="0" w:color="auto"/>
      </w:divBdr>
    </w:div>
    <w:div w:id="252906912">
      <w:bodyDiv w:val="1"/>
      <w:marLeft w:val="0"/>
      <w:marRight w:val="0"/>
      <w:marTop w:val="0"/>
      <w:marBottom w:val="0"/>
      <w:divBdr>
        <w:top w:val="none" w:sz="0" w:space="0" w:color="auto"/>
        <w:left w:val="none" w:sz="0" w:space="0" w:color="auto"/>
        <w:bottom w:val="none" w:sz="0" w:space="0" w:color="auto"/>
        <w:right w:val="none" w:sz="0" w:space="0" w:color="auto"/>
      </w:divBdr>
    </w:div>
    <w:div w:id="275912103">
      <w:bodyDiv w:val="1"/>
      <w:marLeft w:val="0"/>
      <w:marRight w:val="0"/>
      <w:marTop w:val="0"/>
      <w:marBottom w:val="0"/>
      <w:divBdr>
        <w:top w:val="none" w:sz="0" w:space="0" w:color="auto"/>
        <w:left w:val="none" w:sz="0" w:space="0" w:color="auto"/>
        <w:bottom w:val="none" w:sz="0" w:space="0" w:color="auto"/>
        <w:right w:val="none" w:sz="0" w:space="0" w:color="auto"/>
      </w:divBdr>
    </w:div>
    <w:div w:id="313677882">
      <w:bodyDiv w:val="1"/>
      <w:marLeft w:val="0"/>
      <w:marRight w:val="0"/>
      <w:marTop w:val="0"/>
      <w:marBottom w:val="0"/>
      <w:divBdr>
        <w:top w:val="none" w:sz="0" w:space="0" w:color="auto"/>
        <w:left w:val="none" w:sz="0" w:space="0" w:color="auto"/>
        <w:bottom w:val="none" w:sz="0" w:space="0" w:color="auto"/>
        <w:right w:val="none" w:sz="0" w:space="0" w:color="auto"/>
      </w:divBdr>
    </w:div>
    <w:div w:id="356808808">
      <w:bodyDiv w:val="1"/>
      <w:marLeft w:val="0"/>
      <w:marRight w:val="0"/>
      <w:marTop w:val="0"/>
      <w:marBottom w:val="0"/>
      <w:divBdr>
        <w:top w:val="none" w:sz="0" w:space="0" w:color="auto"/>
        <w:left w:val="none" w:sz="0" w:space="0" w:color="auto"/>
        <w:bottom w:val="none" w:sz="0" w:space="0" w:color="auto"/>
        <w:right w:val="none" w:sz="0" w:space="0" w:color="auto"/>
      </w:divBdr>
    </w:div>
    <w:div w:id="370764528">
      <w:bodyDiv w:val="1"/>
      <w:marLeft w:val="0"/>
      <w:marRight w:val="0"/>
      <w:marTop w:val="0"/>
      <w:marBottom w:val="0"/>
      <w:divBdr>
        <w:top w:val="none" w:sz="0" w:space="0" w:color="auto"/>
        <w:left w:val="none" w:sz="0" w:space="0" w:color="auto"/>
        <w:bottom w:val="none" w:sz="0" w:space="0" w:color="auto"/>
        <w:right w:val="none" w:sz="0" w:space="0" w:color="auto"/>
      </w:divBdr>
    </w:div>
    <w:div w:id="432096795">
      <w:bodyDiv w:val="1"/>
      <w:marLeft w:val="0"/>
      <w:marRight w:val="0"/>
      <w:marTop w:val="0"/>
      <w:marBottom w:val="0"/>
      <w:divBdr>
        <w:top w:val="none" w:sz="0" w:space="0" w:color="auto"/>
        <w:left w:val="none" w:sz="0" w:space="0" w:color="auto"/>
        <w:bottom w:val="none" w:sz="0" w:space="0" w:color="auto"/>
        <w:right w:val="none" w:sz="0" w:space="0" w:color="auto"/>
      </w:divBdr>
    </w:div>
    <w:div w:id="690841195">
      <w:bodyDiv w:val="1"/>
      <w:marLeft w:val="0"/>
      <w:marRight w:val="0"/>
      <w:marTop w:val="0"/>
      <w:marBottom w:val="0"/>
      <w:divBdr>
        <w:top w:val="none" w:sz="0" w:space="0" w:color="auto"/>
        <w:left w:val="none" w:sz="0" w:space="0" w:color="auto"/>
        <w:bottom w:val="none" w:sz="0" w:space="0" w:color="auto"/>
        <w:right w:val="none" w:sz="0" w:space="0" w:color="auto"/>
      </w:divBdr>
    </w:div>
    <w:div w:id="698624259">
      <w:bodyDiv w:val="1"/>
      <w:marLeft w:val="0"/>
      <w:marRight w:val="0"/>
      <w:marTop w:val="0"/>
      <w:marBottom w:val="0"/>
      <w:divBdr>
        <w:top w:val="none" w:sz="0" w:space="0" w:color="auto"/>
        <w:left w:val="none" w:sz="0" w:space="0" w:color="auto"/>
        <w:bottom w:val="none" w:sz="0" w:space="0" w:color="auto"/>
        <w:right w:val="none" w:sz="0" w:space="0" w:color="auto"/>
      </w:divBdr>
    </w:div>
    <w:div w:id="823356932">
      <w:bodyDiv w:val="1"/>
      <w:marLeft w:val="0"/>
      <w:marRight w:val="0"/>
      <w:marTop w:val="0"/>
      <w:marBottom w:val="0"/>
      <w:divBdr>
        <w:top w:val="none" w:sz="0" w:space="0" w:color="auto"/>
        <w:left w:val="none" w:sz="0" w:space="0" w:color="auto"/>
        <w:bottom w:val="none" w:sz="0" w:space="0" w:color="auto"/>
        <w:right w:val="none" w:sz="0" w:space="0" w:color="auto"/>
      </w:divBdr>
    </w:div>
    <w:div w:id="838038442">
      <w:bodyDiv w:val="1"/>
      <w:marLeft w:val="0"/>
      <w:marRight w:val="0"/>
      <w:marTop w:val="0"/>
      <w:marBottom w:val="0"/>
      <w:divBdr>
        <w:top w:val="none" w:sz="0" w:space="0" w:color="auto"/>
        <w:left w:val="none" w:sz="0" w:space="0" w:color="auto"/>
        <w:bottom w:val="none" w:sz="0" w:space="0" w:color="auto"/>
        <w:right w:val="none" w:sz="0" w:space="0" w:color="auto"/>
      </w:divBdr>
    </w:div>
    <w:div w:id="881138254">
      <w:bodyDiv w:val="1"/>
      <w:marLeft w:val="0"/>
      <w:marRight w:val="0"/>
      <w:marTop w:val="0"/>
      <w:marBottom w:val="0"/>
      <w:divBdr>
        <w:top w:val="none" w:sz="0" w:space="0" w:color="auto"/>
        <w:left w:val="none" w:sz="0" w:space="0" w:color="auto"/>
        <w:bottom w:val="none" w:sz="0" w:space="0" w:color="auto"/>
        <w:right w:val="none" w:sz="0" w:space="0" w:color="auto"/>
      </w:divBdr>
    </w:div>
    <w:div w:id="936911797">
      <w:bodyDiv w:val="1"/>
      <w:marLeft w:val="0"/>
      <w:marRight w:val="0"/>
      <w:marTop w:val="0"/>
      <w:marBottom w:val="0"/>
      <w:divBdr>
        <w:top w:val="none" w:sz="0" w:space="0" w:color="auto"/>
        <w:left w:val="none" w:sz="0" w:space="0" w:color="auto"/>
        <w:bottom w:val="none" w:sz="0" w:space="0" w:color="auto"/>
        <w:right w:val="none" w:sz="0" w:space="0" w:color="auto"/>
      </w:divBdr>
    </w:div>
    <w:div w:id="948049045">
      <w:bodyDiv w:val="1"/>
      <w:marLeft w:val="0"/>
      <w:marRight w:val="0"/>
      <w:marTop w:val="0"/>
      <w:marBottom w:val="0"/>
      <w:divBdr>
        <w:top w:val="none" w:sz="0" w:space="0" w:color="auto"/>
        <w:left w:val="none" w:sz="0" w:space="0" w:color="auto"/>
        <w:bottom w:val="none" w:sz="0" w:space="0" w:color="auto"/>
        <w:right w:val="none" w:sz="0" w:space="0" w:color="auto"/>
      </w:divBdr>
    </w:div>
    <w:div w:id="980691424">
      <w:bodyDiv w:val="1"/>
      <w:marLeft w:val="0"/>
      <w:marRight w:val="0"/>
      <w:marTop w:val="0"/>
      <w:marBottom w:val="0"/>
      <w:divBdr>
        <w:top w:val="none" w:sz="0" w:space="0" w:color="auto"/>
        <w:left w:val="none" w:sz="0" w:space="0" w:color="auto"/>
        <w:bottom w:val="none" w:sz="0" w:space="0" w:color="auto"/>
        <w:right w:val="none" w:sz="0" w:space="0" w:color="auto"/>
      </w:divBdr>
    </w:div>
    <w:div w:id="1025712175">
      <w:bodyDiv w:val="1"/>
      <w:marLeft w:val="0"/>
      <w:marRight w:val="0"/>
      <w:marTop w:val="0"/>
      <w:marBottom w:val="0"/>
      <w:divBdr>
        <w:top w:val="none" w:sz="0" w:space="0" w:color="auto"/>
        <w:left w:val="none" w:sz="0" w:space="0" w:color="auto"/>
        <w:bottom w:val="none" w:sz="0" w:space="0" w:color="auto"/>
        <w:right w:val="none" w:sz="0" w:space="0" w:color="auto"/>
      </w:divBdr>
    </w:div>
    <w:div w:id="1040520338">
      <w:bodyDiv w:val="1"/>
      <w:marLeft w:val="0"/>
      <w:marRight w:val="0"/>
      <w:marTop w:val="0"/>
      <w:marBottom w:val="0"/>
      <w:divBdr>
        <w:top w:val="none" w:sz="0" w:space="0" w:color="auto"/>
        <w:left w:val="none" w:sz="0" w:space="0" w:color="auto"/>
        <w:bottom w:val="none" w:sz="0" w:space="0" w:color="auto"/>
        <w:right w:val="none" w:sz="0" w:space="0" w:color="auto"/>
      </w:divBdr>
    </w:div>
    <w:div w:id="1056202496">
      <w:bodyDiv w:val="1"/>
      <w:marLeft w:val="0"/>
      <w:marRight w:val="0"/>
      <w:marTop w:val="0"/>
      <w:marBottom w:val="0"/>
      <w:divBdr>
        <w:top w:val="none" w:sz="0" w:space="0" w:color="auto"/>
        <w:left w:val="none" w:sz="0" w:space="0" w:color="auto"/>
        <w:bottom w:val="none" w:sz="0" w:space="0" w:color="auto"/>
        <w:right w:val="none" w:sz="0" w:space="0" w:color="auto"/>
      </w:divBdr>
    </w:div>
    <w:div w:id="1179543935">
      <w:bodyDiv w:val="1"/>
      <w:marLeft w:val="0"/>
      <w:marRight w:val="0"/>
      <w:marTop w:val="0"/>
      <w:marBottom w:val="0"/>
      <w:divBdr>
        <w:top w:val="none" w:sz="0" w:space="0" w:color="auto"/>
        <w:left w:val="none" w:sz="0" w:space="0" w:color="auto"/>
        <w:bottom w:val="none" w:sz="0" w:space="0" w:color="auto"/>
        <w:right w:val="none" w:sz="0" w:space="0" w:color="auto"/>
      </w:divBdr>
    </w:div>
    <w:div w:id="1218205235">
      <w:bodyDiv w:val="1"/>
      <w:marLeft w:val="0"/>
      <w:marRight w:val="0"/>
      <w:marTop w:val="0"/>
      <w:marBottom w:val="0"/>
      <w:divBdr>
        <w:top w:val="none" w:sz="0" w:space="0" w:color="auto"/>
        <w:left w:val="none" w:sz="0" w:space="0" w:color="auto"/>
        <w:bottom w:val="none" w:sz="0" w:space="0" w:color="auto"/>
        <w:right w:val="none" w:sz="0" w:space="0" w:color="auto"/>
      </w:divBdr>
    </w:div>
    <w:div w:id="1238325491">
      <w:bodyDiv w:val="1"/>
      <w:marLeft w:val="0"/>
      <w:marRight w:val="0"/>
      <w:marTop w:val="0"/>
      <w:marBottom w:val="0"/>
      <w:divBdr>
        <w:top w:val="none" w:sz="0" w:space="0" w:color="auto"/>
        <w:left w:val="none" w:sz="0" w:space="0" w:color="auto"/>
        <w:bottom w:val="none" w:sz="0" w:space="0" w:color="auto"/>
        <w:right w:val="none" w:sz="0" w:space="0" w:color="auto"/>
      </w:divBdr>
    </w:div>
    <w:div w:id="1248149981">
      <w:bodyDiv w:val="1"/>
      <w:marLeft w:val="0"/>
      <w:marRight w:val="0"/>
      <w:marTop w:val="0"/>
      <w:marBottom w:val="0"/>
      <w:divBdr>
        <w:top w:val="none" w:sz="0" w:space="0" w:color="auto"/>
        <w:left w:val="none" w:sz="0" w:space="0" w:color="auto"/>
        <w:bottom w:val="none" w:sz="0" w:space="0" w:color="auto"/>
        <w:right w:val="none" w:sz="0" w:space="0" w:color="auto"/>
      </w:divBdr>
    </w:div>
    <w:div w:id="1360424383">
      <w:bodyDiv w:val="1"/>
      <w:marLeft w:val="0"/>
      <w:marRight w:val="0"/>
      <w:marTop w:val="0"/>
      <w:marBottom w:val="0"/>
      <w:divBdr>
        <w:top w:val="none" w:sz="0" w:space="0" w:color="auto"/>
        <w:left w:val="none" w:sz="0" w:space="0" w:color="auto"/>
        <w:bottom w:val="none" w:sz="0" w:space="0" w:color="auto"/>
        <w:right w:val="none" w:sz="0" w:space="0" w:color="auto"/>
      </w:divBdr>
    </w:div>
    <w:div w:id="1455370699">
      <w:bodyDiv w:val="1"/>
      <w:marLeft w:val="0"/>
      <w:marRight w:val="0"/>
      <w:marTop w:val="0"/>
      <w:marBottom w:val="0"/>
      <w:divBdr>
        <w:top w:val="none" w:sz="0" w:space="0" w:color="auto"/>
        <w:left w:val="none" w:sz="0" w:space="0" w:color="auto"/>
        <w:bottom w:val="none" w:sz="0" w:space="0" w:color="auto"/>
        <w:right w:val="none" w:sz="0" w:space="0" w:color="auto"/>
      </w:divBdr>
    </w:div>
    <w:div w:id="1547638776">
      <w:bodyDiv w:val="1"/>
      <w:marLeft w:val="0"/>
      <w:marRight w:val="0"/>
      <w:marTop w:val="0"/>
      <w:marBottom w:val="0"/>
      <w:divBdr>
        <w:top w:val="none" w:sz="0" w:space="0" w:color="auto"/>
        <w:left w:val="none" w:sz="0" w:space="0" w:color="auto"/>
        <w:bottom w:val="none" w:sz="0" w:space="0" w:color="auto"/>
        <w:right w:val="none" w:sz="0" w:space="0" w:color="auto"/>
      </w:divBdr>
    </w:div>
    <w:div w:id="1784884936">
      <w:bodyDiv w:val="1"/>
      <w:marLeft w:val="0"/>
      <w:marRight w:val="0"/>
      <w:marTop w:val="0"/>
      <w:marBottom w:val="0"/>
      <w:divBdr>
        <w:top w:val="none" w:sz="0" w:space="0" w:color="auto"/>
        <w:left w:val="none" w:sz="0" w:space="0" w:color="auto"/>
        <w:bottom w:val="none" w:sz="0" w:space="0" w:color="auto"/>
        <w:right w:val="none" w:sz="0" w:space="0" w:color="auto"/>
      </w:divBdr>
    </w:div>
    <w:div w:id="1789084403">
      <w:bodyDiv w:val="1"/>
      <w:marLeft w:val="0"/>
      <w:marRight w:val="0"/>
      <w:marTop w:val="0"/>
      <w:marBottom w:val="0"/>
      <w:divBdr>
        <w:top w:val="none" w:sz="0" w:space="0" w:color="auto"/>
        <w:left w:val="none" w:sz="0" w:space="0" w:color="auto"/>
        <w:bottom w:val="none" w:sz="0" w:space="0" w:color="auto"/>
        <w:right w:val="none" w:sz="0" w:space="0" w:color="auto"/>
      </w:divBdr>
      <w:divsChild>
        <w:div w:id="757750349">
          <w:marLeft w:val="0"/>
          <w:marRight w:val="0"/>
          <w:marTop w:val="0"/>
          <w:marBottom w:val="0"/>
          <w:divBdr>
            <w:top w:val="none" w:sz="0" w:space="0" w:color="auto"/>
            <w:left w:val="none" w:sz="0" w:space="0" w:color="auto"/>
            <w:bottom w:val="none" w:sz="0" w:space="0" w:color="auto"/>
            <w:right w:val="none" w:sz="0" w:space="0" w:color="auto"/>
          </w:divBdr>
        </w:div>
      </w:divsChild>
    </w:div>
    <w:div w:id="1803428434">
      <w:bodyDiv w:val="1"/>
      <w:marLeft w:val="0"/>
      <w:marRight w:val="0"/>
      <w:marTop w:val="0"/>
      <w:marBottom w:val="0"/>
      <w:divBdr>
        <w:top w:val="none" w:sz="0" w:space="0" w:color="auto"/>
        <w:left w:val="none" w:sz="0" w:space="0" w:color="auto"/>
        <w:bottom w:val="none" w:sz="0" w:space="0" w:color="auto"/>
        <w:right w:val="none" w:sz="0" w:space="0" w:color="auto"/>
      </w:divBdr>
    </w:div>
    <w:div w:id="1902596450">
      <w:bodyDiv w:val="1"/>
      <w:marLeft w:val="0"/>
      <w:marRight w:val="0"/>
      <w:marTop w:val="0"/>
      <w:marBottom w:val="0"/>
      <w:divBdr>
        <w:top w:val="none" w:sz="0" w:space="0" w:color="auto"/>
        <w:left w:val="none" w:sz="0" w:space="0" w:color="auto"/>
        <w:bottom w:val="none" w:sz="0" w:space="0" w:color="auto"/>
        <w:right w:val="none" w:sz="0" w:space="0" w:color="auto"/>
      </w:divBdr>
    </w:div>
    <w:div w:id="1921522506">
      <w:bodyDiv w:val="1"/>
      <w:marLeft w:val="0"/>
      <w:marRight w:val="0"/>
      <w:marTop w:val="0"/>
      <w:marBottom w:val="0"/>
      <w:divBdr>
        <w:top w:val="none" w:sz="0" w:space="0" w:color="auto"/>
        <w:left w:val="none" w:sz="0" w:space="0" w:color="auto"/>
        <w:bottom w:val="none" w:sz="0" w:space="0" w:color="auto"/>
        <w:right w:val="none" w:sz="0" w:space="0" w:color="auto"/>
      </w:divBdr>
    </w:div>
    <w:div w:id="1936476131">
      <w:bodyDiv w:val="1"/>
      <w:marLeft w:val="0"/>
      <w:marRight w:val="0"/>
      <w:marTop w:val="0"/>
      <w:marBottom w:val="0"/>
      <w:divBdr>
        <w:top w:val="none" w:sz="0" w:space="0" w:color="auto"/>
        <w:left w:val="none" w:sz="0" w:space="0" w:color="auto"/>
        <w:bottom w:val="none" w:sz="0" w:space="0" w:color="auto"/>
        <w:right w:val="none" w:sz="0" w:space="0" w:color="auto"/>
      </w:divBdr>
    </w:div>
    <w:div w:id="1998268851">
      <w:bodyDiv w:val="1"/>
      <w:marLeft w:val="0"/>
      <w:marRight w:val="0"/>
      <w:marTop w:val="0"/>
      <w:marBottom w:val="0"/>
      <w:divBdr>
        <w:top w:val="none" w:sz="0" w:space="0" w:color="auto"/>
        <w:left w:val="none" w:sz="0" w:space="0" w:color="auto"/>
        <w:bottom w:val="none" w:sz="0" w:space="0" w:color="auto"/>
        <w:right w:val="none" w:sz="0" w:space="0" w:color="auto"/>
      </w:divBdr>
    </w:div>
    <w:div w:id="2042777343">
      <w:bodyDiv w:val="1"/>
      <w:marLeft w:val="0"/>
      <w:marRight w:val="0"/>
      <w:marTop w:val="0"/>
      <w:marBottom w:val="0"/>
      <w:divBdr>
        <w:top w:val="none" w:sz="0" w:space="0" w:color="auto"/>
        <w:left w:val="none" w:sz="0" w:space="0" w:color="auto"/>
        <w:bottom w:val="none" w:sz="0" w:space="0" w:color="auto"/>
        <w:right w:val="none" w:sz="0" w:space="0" w:color="auto"/>
      </w:divBdr>
      <w:divsChild>
        <w:div w:id="353070338">
          <w:marLeft w:val="0"/>
          <w:marRight w:val="0"/>
          <w:marTop w:val="0"/>
          <w:marBottom w:val="0"/>
          <w:divBdr>
            <w:top w:val="none" w:sz="0" w:space="0" w:color="auto"/>
            <w:left w:val="none" w:sz="0" w:space="0" w:color="auto"/>
            <w:bottom w:val="none" w:sz="0" w:space="0" w:color="auto"/>
            <w:right w:val="none" w:sz="0" w:space="0" w:color="auto"/>
          </w:divBdr>
        </w:div>
        <w:div w:id="2105613247">
          <w:marLeft w:val="0"/>
          <w:marRight w:val="0"/>
          <w:marTop w:val="0"/>
          <w:marBottom w:val="0"/>
          <w:divBdr>
            <w:top w:val="none" w:sz="0" w:space="0" w:color="auto"/>
            <w:left w:val="none" w:sz="0" w:space="0" w:color="auto"/>
            <w:bottom w:val="none" w:sz="0" w:space="0" w:color="auto"/>
            <w:right w:val="none" w:sz="0" w:space="0" w:color="auto"/>
          </w:divBdr>
        </w:div>
        <w:div w:id="1816950992">
          <w:marLeft w:val="0"/>
          <w:marRight w:val="0"/>
          <w:marTop w:val="0"/>
          <w:marBottom w:val="0"/>
          <w:divBdr>
            <w:top w:val="none" w:sz="0" w:space="0" w:color="auto"/>
            <w:left w:val="none" w:sz="0" w:space="0" w:color="auto"/>
            <w:bottom w:val="none" w:sz="0" w:space="0" w:color="auto"/>
            <w:right w:val="none" w:sz="0" w:space="0" w:color="auto"/>
          </w:divBdr>
        </w:div>
        <w:div w:id="1581909406">
          <w:marLeft w:val="0"/>
          <w:marRight w:val="0"/>
          <w:marTop w:val="0"/>
          <w:marBottom w:val="0"/>
          <w:divBdr>
            <w:top w:val="none" w:sz="0" w:space="0" w:color="auto"/>
            <w:left w:val="none" w:sz="0" w:space="0" w:color="auto"/>
            <w:bottom w:val="none" w:sz="0" w:space="0" w:color="auto"/>
            <w:right w:val="none" w:sz="0" w:space="0" w:color="auto"/>
          </w:divBdr>
        </w:div>
        <w:div w:id="308174424">
          <w:marLeft w:val="0"/>
          <w:marRight w:val="0"/>
          <w:marTop w:val="0"/>
          <w:marBottom w:val="0"/>
          <w:divBdr>
            <w:top w:val="none" w:sz="0" w:space="0" w:color="auto"/>
            <w:left w:val="none" w:sz="0" w:space="0" w:color="auto"/>
            <w:bottom w:val="none" w:sz="0" w:space="0" w:color="auto"/>
            <w:right w:val="none" w:sz="0" w:space="0" w:color="auto"/>
          </w:divBdr>
        </w:div>
        <w:div w:id="2144614761">
          <w:marLeft w:val="0"/>
          <w:marRight w:val="0"/>
          <w:marTop w:val="0"/>
          <w:marBottom w:val="0"/>
          <w:divBdr>
            <w:top w:val="none" w:sz="0" w:space="0" w:color="auto"/>
            <w:left w:val="none" w:sz="0" w:space="0" w:color="auto"/>
            <w:bottom w:val="none" w:sz="0" w:space="0" w:color="auto"/>
            <w:right w:val="none" w:sz="0" w:space="0" w:color="auto"/>
          </w:divBdr>
        </w:div>
        <w:div w:id="72439244">
          <w:marLeft w:val="0"/>
          <w:marRight w:val="0"/>
          <w:marTop w:val="0"/>
          <w:marBottom w:val="0"/>
          <w:divBdr>
            <w:top w:val="none" w:sz="0" w:space="0" w:color="auto"/>
            <w:left w:val="none" w:sz="0" w:space="0" w:color="auto"/>
            <w:bottom w:val="none" w:sz="0" w:space="0" w:color="auto"/>
            <w:right w:val="none" w:sz="0" w:space="0" w:color="auto"/>
          </w:divBdr>
        </w:div>
        <w:div w:id="145127404">
          <w:marLeft w:val="0"/>
          <w:marRight w:val="0"/>
          <w:marTop w:val="0"/>
          <w:marBottom w:val="0"/>
          <w:divBdr>
            <w:top w:val="none" w:sz="0" w:space="0" w:color="auto"/>
            <w:left w:val="none" w:sz="0" w:space="0" w:color="auto"/>
            <w:bottom w:val="none" w:sz="0" w:space="0" w:color="auto"/>
            <w:right w:val="none" w:sz="0" w:space="0" w:color="auto"/>
          </w:divBdr>
        </w:div>
        <w:div w:id="1072771502">
          <w:marLeft w:val="0"/>
          <w:marRight w:val="0"/>
          <w:marTop w:val="0"/>
          <w:marBottom w:val="0"/>
          <w:divBdr>
            <w:top w:val="none" w:sz="0" w:space="0" w:color="auto"/>
            <w:left w:val="none" w:sz="0" w:space="0" w:color="auto"/>
            <w:bottom w:val="none" w:sz="0" w:space="0" w:color="auto"/>
            <w:right w:val="none" w:sz="0" w:space="0" w:color="auto"/>
          </w:divBdr>
        </w:div>
        <w:div w:id="128012134">
          <w:marLeft w:val="0"/>
          <w:marRight w:val="0"/>
          <w:marTop w:val="0"/>
          <w:marBottom w:val="0"/>
          <w:divBdr>
            <w:top w:val="none" w:sz="0" w:space="0" w:color="auto"/>
            <w:left w:val="none" w:sz="0" w:space="0" w:color="auto"/>
            <w:bottom w:val="none" w:sz="0" w:space="0" w:color="auto"/>
            <w:right w:val="none" w:sz="0" w:space="0" w:color="auto"/>
          </w:divBdr>
        </w:div>
        <w:div w:id="283464366">
          <w:marLeft w:val="0"/>
          <w:marRight w:val="0"/>
          <w:marTop w:val="0"/>
          <w:marBottom w:val="0"/>
          <w:divBdr>
            <w:top w:val="none" w:sz="0" w:space="0" w:color="auto"/>
            <w:left w:val="none" w:sz="0" w:space="0" w:color="auto"/>
            <w:bottom w:val="none" w:sz="0" w:space="0" w:color="auto"/>
            <w:right w:val="none" w:sz="0" w:space="0" w:color="auto"/>
          </w:divBdr>
        </w:div>
        <w:div w:id="1895896144">
          <w:marLeft w:val="0"/>
          <w:marRight w:val="0"/>
          <w:marTop w:val="0"/>
          <w:marBottom w:val="0"/>
          <w:divBdr>
            <w:top w:val="none" w:sz="0" w:space="0" w:color="auto"/>
            <w:left w:val="none" w:sz="0" w:space="0" w:color="auto"/>
            <w:bottom w:val="none" w:sz="0" w:space="0" w:color="auto"/>
            <w:right w:val="none" w:sz="0" w:space="0" w:color="auto"/>
          </w:divBdr>
        </w:div>
        <w:div w:id="1540436558">
          <w:marLeft w:val="0"/>
          <w:marRight w:val="0"/>
          <w:marTop w:val="0"/>
          <w:marBottom w:val="0"/>
          <w:divBdr>
            <w:top w:val="none" w:sz="0" w:space="0" w:color="auto"/>
            <w:left w:val="none" w:sz="0" w:space="0" w:color="auto"/>
            <w:bottom w:val="none" w:sz="0" w:space="0" w:color="auto"/>
            <w:right w:val="none" w:sz="0" w:space="0" w:color="auto"/>
          </w:divBdr>
        </w:div>
        <w:div w:id="1708289136">
          <w:marLeft w:val="0"/>
          <w:marRight w:val="0"/>
          <w:marTop w:val="0"/>
          <w:marBottom w:val="0"/>
          <w:divBdr>
            <w:top w:val="none" w:sz="0" w:space="0" w:color="auto"/>
            <w:left w:val="none" w:sz="0" w:space="0" w:color="auto"/>
            <w:bottom w:val="none" w:sz="0" w:space="0" w:color="auto"/>
            <w:right w:val="none" w:sz="0" w:space="0" w:color="auto"/>
          </w:divBdr>
        </w:div>
        <w:div w:id="468211536">
          <w:marLeft w:val="0"/>
          <w:marRight w:val="0"/>
          <w:marTop w:val="0"/>
          <w:marBottom w:val="0"/>
          <w:divBdr>
            <w:top w:val="none" w:sz="0" w:space="0" w:color="auto"/>
            <w:left w:val="none" w:sz="0" w:space="0" w:color="auto"/>
            <w:bottom w:val="none" w:sz="0" w:space="0" w:color="auto"/>
            <w:right w:val="none" w:sz="0" w:space="0" w:color="auto"/>
          </w:divBdr>
        </w:div>
        <w:div w:id="1213886771">
          <w:marLeft w:val="0"/>
          <w:marRight w:val="0"/>
          <w:marTop w:val="0"/>
          <w:marBottom w:val="0"/>
          <w:divBdr>
            <w:top w:val="none" w:sz="0" w:space="0" w:color="auto"/>
            <w:left w:val="none" w:sz="0" w:space="0" w:color="auto"/>
            <w:bottom w:val="none" w:sz="0" w:space="0" w:color="auto"/>
            <w:right w:val="none" w:sz="0" w:space="0" w:color="auto"/>
          </w:divBdr>
          <w:divsChild>
            <w:div w:id="677852688">
              <w:marLeft w:val="0"/>
              <w:marRight w:val="0"/>
              <w:marTop w:val="0"/>
              <w:marBottom w:val="0"/>
              <w:divBdr>
                <w:top w:val="none" w:sz="0" w:space="0" w:color="auto"/>
                <w:left w:val="none" w:sz="0" w:space="0" w:color="auto"/>
                <w:bottom w:val="none" w:sz="0" w:space="0" w:color="auto"/>
                <w:right w:val="none" w:sz="0" w:space="0" w:color="auto"/>
              </w:divBdr>
            </w:div>
            <w:div w:id="408964407">
              <w:marLeft w:val="0"/>
              <w:marRight w:val="0"/>
              <w:marTop w:val="0"/>
              <w:marBottom w:val="0"/>
              <w:divBdr>
                <w:top w:val="none" w:sz="0" w:space="0" w:color="auto"/>
                <w:left w:val="none" w:sz="0" w:space="0" w:color="auto"/>
                <w:bottom w:val="none" w:sz="0" w:space="0" w:color="auto"/>
                <w:right w:val="none" w:sz="0" w:space="0" w:color="auto"/>
              </w:divBdr>
            </w:div>
          </w:divsChild>
        </w:div>
        <w:div w:id="1383990530">
          <w:marLeft w:val="0"/>
          <w:marRight w:val="0"/>
          <w:marTop w:val="0"/>
          <w:marBottom w:val="0"/>
          <w:divBdr>
            <w:top w:val="none" w:sz="0" w:space="0" w:color="auto"/>
            <w:left w:val="none" w:sz="0" w:space="0" w:color="auto"/>
            <w:bottom w:val="none" w:sz="0" w:space="0" w:color="auto"/>
            <w:right w:val="none" w:sz="0" w:space="0" w:color="auto"/>
          </w:divBdr>
        </w:div>
        <w:div w:id="411051475">
          <w:marLeft w:val="0"/>
          <w:marRight w:val="0"/>
          <w:marTop w:val="0"/>
          <w:marBottom w:val="0"/>
          <w:divBdr>
            <w:top w:val="none" w:sz="0" w:space="0" w:color="auto"/>
            <w:left w:val="none" w:sz="0" w:space="0" w:color="auto"/>
            <w:bottom w:val="none" w:sz="0" w:space="0" w:color="auto"/>
            <w:right w:val="none" w:sz="0" w:space="0" w:color="auto"/>
          </w:divBdr>
        </w:div>
        <w:div w:id="398018356">
          <w:marLeft w:val="0"/>
          <w:marRight w:val="0"/>
          <w:marTop w:val="0"/>
          <w:marBottom w:val="0"/>
          <w:divBdr>
            <w:top w:val="none" w:sz="0" w:space="0" w:color="auto"/>
            <w:left w:val="none" w:sz="0" w:space="0" w:color="auto"/>
            <w:bottom w:val="none" w:sz="0" w:space="0" w:color="auto"/>
            <w:right w:val="none" w:sz="0" w:space="0" w:color="auto"/>
          </w:divBdr>
        </w:div>
        <w:div w:id="1156841658">
          <w:marLeft w:val="0"/>
          <w:marRight w:val="0"/>
          <w:marTop w:val="0"/>
          <w:marBottom w:val="0"/>
          <w:divBdr>
            <w:top w:val="none" w:sz="0" w:space="0" w:color="auto"/>
            <w:left w:val="none" w:sz="0" w:space="0" w:color="auto"/>
            <w:bottom w:val="none" w:sz="0" w:space="0" w:color="auto"/>
            <w:right w:val="none" w:sz="0" w:space="0" w:color="auto"/>
          </w:divBdr>
        </w:div>
      </w:divsChild>
    </w:div>
    <w:div w:id="2051301393">
      <w:bodyDiv w:val="1"/>
      <w:marLeft w:val="0"/>
      <w:marRight w:val="0"/>
      <w:marTop w:val="0"/>
      <w:marBottom w:val="0"/>
      <w:divBdr>
        <w:top w:val="none" w:sz="0" w:space="0" w:color="auto"/>
        <w:left w:val="none" w:sz="0" w:space="0" w:color="auto"/>
        <w:bottom w:val="none" w:sz="0" w:space="0" w:color="auto"/>
        <w:right w:val="none" w:sz="0" w:space="0" w:color="auto"/>
      </w:divBdr>
    </w:div>
    <w:div w:id="2092122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c.co.uk/news/health-59682075" TargetMode="External"/><Relationship Id="rId18" Type="http://schemas.openxmlformats.org/officeDocument/2006/relationships/hyperlink" Target="https://doi.org/10.46743/2160-3715/2018.3560" TargetMode="External"/><Relationship Id="rId26" Type="http://schemas.openxmlformats.org/officeDocument/2006/relationships/hyperlink" Target="https://nursingnotes.co.uk/news/politics/hancock-called-to-resign-after-lying-about-ppe-shortages-and-staff-deaths/" TargetMode="External"/><Relationship Id="rId3" Type="http://schemas.openxmlformats.org/officeDocument/2006/relationships/customXml" Target="../customXml/item3.xml"/><Relationship Id="rId21" Type="http://schemas.openxmlformats.org/officeDocument/2006/relationships/hyperlink" Target="https://www.gov.uk/government/speeches/pm-statement-on-coronavirus-20-march-2020" TargetMode="External"/><Relationship Id="rId7" Type="http://schemas.openxmlformats.org/officeDocument/2006/relationships/settings" Target="settings.xml"/><Relationship Id="rId12" Type="http://schemas.openxmlformats.org/officeDocument/2006/relationships/hyperlink" Target="https://www.bbc.co.uk/news/av/health-55540701" TargetMode="External"/><Relationship Id="rId17" Type="http://schemas.openxmlformats.org/officeDocument/2006/relationships/hyperlink" Target="https://doi.org/10.1016/j.ijnurstu.2021.104155" TargetMode="External"/><Relationship Id="rId25" Type="http://schemas.openxmlformats.org/officeDocument/2006/relationships/hyperlink" Target="https://www.longtermplan.nhs.uk/areas-of-work/workforce/" TargetMode="External"/><Relationship Id="rId2" Type="http://schemas.openxmlformats.org/officeDocument/2006/relationships/customXml" Target="../customXml/item2.xml"/><Relationship Id="rId16" Type="http://schemas.openxmlformats.org/officeDocument/2006/relationships/hyperlink" Target="https://onlinelibrary.wiley.com/doi/10.1111/jonm.13194" TargetMode="External"/><Relationship Id="rId20" Type="http://schemas.openxmlformats.org/officeDocument/2006/relationships/hyperlink" Target="https://coronavirus.data.gov.uk/details/death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e.ball@soton.ac.uk" TargetMode="External"/><Relationship Id="rId24" Type="http://schemas.openxmlformats.org/officeDocument/2006/relationships/hyperlink" Target="https://www.rcn.org.uk/professional-development/publications/pub-007927" TargetMode="External"/><Relationship Id="rId5" Type="http://schemas.openxmlformats.org/officeDocument/2006/relationships/numbering" Target="numbering.xml"/><Relationship Id="rId15" Type="http://schemas.openxmlformats.org/officeDocument/2006/relationships/hyperlink" Target="https://doi.org/10.1016/j.jebo.2015.05.001" TargetMode="External"/><Relationship Id="rId23" Type="http://schemas.openxmlformats.org/officeDocument/2006/relationships/hyperlink" Target="https://www.ipsos.com/en-ie/ipsos-mrbi-veracity-index-2021-who-do-we-trust" TargetMode="External"/><Relationship Id="rId28" Type="http://schemas.openxmlformats.org/officeDocument/2006/relationships/hyperlink" Target="https://www.who.int/news-room/fact-sheets/detail/nursing-and-midwifery" TargetMode="External"/><Relationship Id="rId10" Type="http://schemas.openxmlformats.org/officeDocument/2006/relationships/endnotes" Target="endnotes.xml"/><Relationship Id="rId19" Type="http://schemas.openxmlformats.org/officeDocument/2006/relationships/hyperlink" Target="https://www.gov.uk/government/news/mental-health-and-wellbeing-support-for-nhs-staff-government-pledges-overhau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fund.org.uk/publications/closing-gap-health-care-workforce" TargetMode="External"/><Relationship Id="rId22" Type="http://schemas.openxmlformats.org/officeDocument/2006/relationships/hyperlink" Target="https://www.gov.uk/government/news/ppe-procurement-in-the-early-pandemic" TargetMode="External"/><Relationship Id="rId27" Type="http://schemas.openxmlformats.org/officeDocument/2006/relationships/hyperlink" Target="https://www.unison.org.uk/news/2020/03/health-pp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7B87D-EFE8-4F8A-952E-781C95CAE70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F4B57A1-94E1-4571-BCCA-C9C382DBC9FA}">
  <ds:schemaRefs>
    <ds:schemaRef ds:uri="http://schemas.openxmlformats.org/officeDocument/2006/bibliography"/>
  </ds:schemaRefs>
</ds:datastoreItem>
</file>

<file path=customXml/itemProps3.xml><?xml version="1.0" encoding="utf-8"?>
<ds:datastoreItem xmlns:ds="http://schemas.openxmlformats.org/officeDocument/2006/customXml" ds:itemID="{62A03DDA-B1E7-40F5-8AC3-D34746E920C6}">
  <ds:schemaRefs>
    <ds:schemaRef ds:uri="http://schemas.microsoft.com/sharepoint/v3/contenttype/forms"/>
  </ds:schemaRefs>
</ds:datastoreItem>
</file>

<file path=customXml/itemProps4.xml><?xml version="1.0" encoding="utf-8"?>
<ds:datastoreItem xmlns:ds="http://schemas.openxmlformats.org/officeDocument/2006/customXml" ds:itemID="{59C3425D-E377-43F2-BF48-A60FCCCE5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9c52c3-7488-4a9e-99a0-500ebff2e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16813</Words>
  <Characters>95835</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 Anstee</dc:creator>
  <cp:keywords/>
  <dc:description/>
  <cp:lastModifiedBy>Susan Corbett</cp:lastModifiedBy>
  <cp:revision>8</cp:revision>
  <dcterms:created xsi:type="dcterms:W3CDTF">2022-09-01T15:44:00Z</dcterms:created>
  <dcterms:modified xsi:type="dcterms:W3CDTF">2022-10-20T11:03:00Z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