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5D3FD" w14:textId="77777777" w:rsidR="00645E18" w:rsidRPr="00645E18" w:rsidRDefault="00645E18" w:rsidP="00645E18">
      <w:pPr>
        <w:spacing w:after="0" w:line="360" w:lineRule="auto"/>
        <w:rPr>
          <w:rFonts w:eastAsia="Times New Roman" w:cstheme="minorHAnsi"/>
          <w:b/>
          <w:lang w:val="en-GB"/>
        </w:rPr>
      </w:pPr>
      <w:r w:rsidRPr="00645E18">
        <w:rPr>
          <w:rFonts w:cstheme="minorHAnsi"/>
          <w:b/>
          <w:lang w:val="en-GB"/>
        </w:rPr>
        <w:t xml:space="preserve">The prevalence of foot health problems in people living with a rheumatic condition - </w:t>
      </w:r>
      <w:r w:rsidRPr="00645E18">
        <w:rPr>
          <w:rFonts w:eastAsia="Times New Roman" w:cstheme="minorHAnsi"/>
          <w:b/>
          <w:lang w:val="en-GB"/>
        </w:rPr>
        <w:t>A cross-sectional observational epidemiological study</w:t>
      </w:r>
    </w:p>
    <w:p w14:paraId="03F29384" w14:textId="77777777" w:rsidR="00645E18" w:rsidRPr="00645E18" w:rsidRDefault="00645E18" w:rsidP="00645E18">
      <w:pPr>
        <w:spacing w:after="0" w:line="360" w:lineRule="auto"/>
        <w:rPr>
          <w:rFonts w:eastAsia="Times New Roman" w:cstheme="minorHAnsi"/>
          <w:b/>
          <w:lang w:val="en-GB"/>
        </w:rPr>
      </w:pPr>
    </w:p>
    <w:p w14:paraId="0C11D326" w14:textId="77777777" w:rsidR="00645E18" w:rsidRPr="00645E18" w:rsidRDefault="00645E18" w:rsidP="00645E18">
      <w:pPr>
        <w:spacing w:after="0" w:line="240" w:lineRule="auto"/>
        <w:rPr>
          <w:rFonts w:cstheme="minorHAnsi"/>
        </w:rPr>
      </w:pPr>
      <w:r w:rsidRPr="00645E18">
        <w:rPr>
          <w:rFonts w:cstheme="minorHAnsi"/>
        </w:rPr>
        <w:t xml:space="preserve">Minna STOLT, PhD, </w:t>
      </w:r>
      <w:r w:rsidRPr="00645E18">
        <w:rPr>
          <w:rFonts w:eastAsia="Times New Roman" w:cstheme="minorHAnsi"/>
          <w:lang w:val="en-GB" w:eastAsia="zh-CN"/>
        </w:rPr>
        <w:t>BSc Podiatry</w:t>
      </w:r>
      <w:r w:rsidRPr="00645E18">
        <w:rPr>
          <w:rFonts w:cstheme="minorHAnsi"/>
        </w:rPr>
        <w:t>, FEANS, FFPM RCPS(Glasg)</w:t>
      </w:r>
    </w:p>
    <w:p w14:paraId="22DE0204" w14:textId="77777777" w:rsidR="00645E18" w:rsidRPr="00645E18" w:rsidRDefault="00645E18" w:rsidP="00645E18">
      <w:pPr>
        <w:spacing w:after="0" w:line="240" w:lineRule="auto"/>
        <w:rPr>
          <w:rFonts w:cstheme="minorHAnsi"/>
        </w:rPr>
      </w:pPr>
      <w:r w:rsidRPr="00645E18">
        <w:rPr>
          <w:rFonts w:cstheme="minorHAnsi"/>
        </w:rPr>
        <w:t>University Lecturer, Docent, Department of Nursing Science, University of Turku, Finland</w:t>
      </w:r>
    </w:p>
    <w:p w14:paraId="3A00298C" w14:textId="77777777" w:rsidR="00645E18" w:rsidRPr="00645E18" w:rsidRDefault="00645E18" w:rsidP="00645E18">
      <w:pPr>
        <w:spacing w:after="0" w:line="240" w:lineRule="auto"/>
        <w:rPr>
          <w:rFonts w:cstheme="minorHAnsi"/>
        </w:rPr>
      </w:pPr>
      <w:r w:rsidRPr="00645E18">
        <w:rPr>
          <w:rFonts w:cstheme="minorHAnsi"/>
        </w:rPr>
        <w:t>Professor, Department of Nursing Science, University of Eastern Finland, Kuopio, Finland</w:t>
      </w:r>
    </w:p>
    <w:p w14:paraId="3346AE63" w14:textId="77777777" w:rsidR="00645E18" w:rsidRPr="00645E18" w:rsidRDefault="00645E18" w:rsidP="00645E18">
      <w:pPr>
        <w:spacing w:after="0" w:line="240" w:lineRule="auto"/>
        <w:rPr>
          <w:rFonts w:cstheme="minorHAnsi"/>
        </w:rPr>
      </w:pPr>
      <w:hyperlink r:id="rId8" w:history="1">
        <w:r w:rsidRPr="00645E18">
          <w:rPr>
            <w:rStyle w:val="Hyperlinkki"/>
            <w:rFonts w:cstheme="minorHAnsi"/>
            <w:color w:val="auto"/>
          </w:rPr>
          <w:t>minna.stolt@utu.fi</w:t>
        </w:r>
      </w:hyperlink>
      <w:r w:rsidRPr="00645E18">
        <w:rPr>
          <w:rFonts w:cstheme="minorHAnsi"/>
        </w:rPr>
        <w:t xml:space="preserve"> </w:t>
      </w:r>
    </w:p>
    <w:p w14:paraId="399CCD3A" w14:textId="77777777" w:rsidR="00645E18" w:rsidRPr="00645E18" w:rsidRDefault="00645E18" w:rsidP="00645E18">
      <w:pPr>
        <w:spacing w:after="0" w:line="240" w:lineRule="auto"/>
        <w:rPr>
          <w:rFonts w:cstheme="minorHAnsi"/>
        </w:rPr>
      </w:pPr>
      <w:r w:rsidRPr="00645E18">
        <w:rPr>
          <w:rFonts w:cstheme="minorHAnsi"/>
        </w:rPr>
        <w:t xml:space="preserve">ORCID: </w:t>
      </w:r>
      <w:r w:rsidRPr="00645E18">
        <w:t>0000-0002-1845-9800</w:t>
      </w:r>
    </w:p>
    <w:p w14:paraId="4F7A0BED" w14:textId="77777777" w:rsidR="00645E18" w:rsidRPr="00645E18" w:rsidRDefault="00645E18" w:rsidP="00645E18">
      <w:pPr>
        <w:spacing w:after="0" w:line="240" w:lineRule="auto"/>
        <w:rPr>
          <w:rFonts w:cstheme="minorHAnsi"/>
        </w:rPr>
      </w:pPr>
    </w:p>
    <w:p w14:paraId="1828657B" w14:textId="77777777" w:rsidR="00645E18" w:rsidRPr="00645E18" w:rsidRDefault="00645E18" w:rsidP="00645E18">
      <w:pPr>
        <w:spacing w:after="0" w:line="240" w:lineRule="auto"/>
        <w:rPr>
          <w:rFonts w:cstheme="minorHAnsi"/>
        </w:rPr>
      </w:pPr>
      <w:r w:rsidRPr="00645E18">
        <w:rPr>
          <w:rFonts w:cstheme="minorHAnsi"/>
        </w:rPr>
        <w:t>Anne-Marie LAITINEN, MNSc, Physiotherapist</w:t>
      </w:r>
    </w:p>
    <w:p w14:paraId="60C9E61D" w14:textId="77777777" w:rsidR="00645E18" w:rsidRPr="00645E18" w:rsidRDefault="00645E18" w:rsidP="00645E18">
      <w:pPr>
        <w:spacing w:after="0" w:line="240" w:lineRule="auto"/>
        <w:rPr>
          <w:rFonts w:cstheme="minorHAnsi"/>
        </w:rPr>
      </w:pPr>
      <w:r w:rsidRPr="00645E18">
        <w:rPr>
          <w:rFonts w:cstheme="minorHAnsi"/>
        </w:rPr>
        <w:t>Department of Nursing Science, University of Turku, Finland</w:t>
      </w:r>
    </w:p>
    <w:p w14:paraId="3C8DDCD9" w14:textId="77777777" w:rsidR="00645E18" w:rsidRPr="00645E18" w:rsidRDefault="00645E18" w:rsidP="00645E18">
      <w:pPr>
        <w:spacing w:after="0" w:line="240" w:lineRule="auto"/>
        <w:rPr>
          <w:rFonts w:cstheme="minorHAnsi"/>
        </w:rPr>
      </w:pPr>
      <w:hyperlink r:id="rId9" w:history="1">
        <w:r w:rsidRPr="00645E18">
          <w:rPr>
            <w:rStyle w:val="Hyperlinkki"/>
            <w:rFonts w:cstheme="minorHAnsi"/>
            <w:color w:val="auto"/>
          </w:rPr>
          <w:t>anne-marie.a.laitinen@utu.fi</w:t>
        </w:r>
      </w:hyperlink>
      <w:r w:rsidRPr="00645E18">
        <w:rPr>
          <w:rFonts w:cstheme="minorHAnsi"/>
        </w:rPr>
        <w:t xml:space="preserve"> </w:t>
      </w:r>
    </w:p>
    <w:p w14:paraId="295E4368" w14:textId="77777777" w:rsidR="00645E18" w:rsidRPr="00645E18" w:rsidRDefault="00645E18" w:rsidP="00645E18">
      <w:pPr>
        <w:spacing w:after="0" w:line="240" w:lineRule="auto"/>
        <w:rPr>
          <w:rFonts w:cstheme="minorHAnsi"/>
        </w:rPr>
      </w:pPr>
      <w:r w:rsidRPr="00645E18">
        <w:rPr>
          <w:rFonts w:cstheme="minorHAnsi"/>
        </w:rPr>
        <w:t>ORCID: 0000-0003-2979-6391</w:t>
      </w:r>
    </w:p>
    <w:p w14:paraId="204CA6B4" w14:textId="77777777" w:rsidR="00645E18" w:rsidRPr="00645E18" w:rsidRDefault="00645E18" w:rsidP="00645E18">
      <w:pPr>
        <w:spacing w:after="0" w:line="240" w:lineRule="auto"/>
        <w:rPr>
          <w:rFonts w:cstheme="minorHAnsi"/>
        </w:rPr>
      </w:pPr>
    </w:p>
    <w:p w14:paraId="37A40A87" w14:textId="77777777" w:rsidR="00645E18" w:rsidRPr="00645E18" w:rsidRDefault="00645E18" w:rsidP="00645E18">
      <w:pPr>
        <w:spacing w:after="0" w:line="240" w:lineRule="auto"/>
        <w:rPr>
          <w:rFonts w:cstheme="minorHAnsi"/>
        </w:rPr>
      </w:pPr>
      <w:r w:rsidRPr="00645E18">
        <w:rPr>
          <w:rFonts w:cstheme="minorHAnsi"/>
        </w:rPr>
        <w:t>Katja KANKAANPÄÄ, BNSc, RN</w:t>
      </w:r>
    </w:p>
    <w:p w14:paraId="2B34AD4B" w14:textId="77777777" w:rsidR="00645E18" w:rsidRPr="00645E18" w:rsidRDefault="00645E18" w:rsidP="00645E18">
      <w:pPr>
        <w:spacing w:after="0" w:line="240" w:lineRule="auto"/>
        <w:rPr>
          <w:rFonts w:cstheme="minorHAnsi"/>
        </w:rPr>
      </w:pPr>
      <w:r w:rsidRPr="00645E18">
        <w:rPr>
          <w:rFonts w:cstheme="minorHAnsi"/>
        </w:rPr>
        <w:t>Department of Nursing Science, University of Turku, Finland</w:t>
      </w:r>
    </w:p>
    <w:p w14:paraId="1EE8DE54" w14:textId="77777777" w:rsidR="00645E18" w:rsidRPr="00645E18" w:rsidRDefault="00645E18" w:rsidP="00645E18">
      <w:pPr>
        <w:spacing w:after="0" w:line="240" w:lineRule="auto"/>
        <w:rPr>
          <w:rFonts w:cstheme="minorHAnsi"/>
        </w:rPr>
      </w:pPr>
      <w:hyperlink r:id="rId10" w:history="1">
        <w:r w:rsidRPr="00645E18">
          <w:rPr>
            <w:rStyle w:val="Hyperlinkki"/>
            <w:rFonts w:cstheme="minorHAnsi"/>
            <w:color w:val="auto"/>
          </w:rPr>
          <w:t>katja.a.kankaanpaa@utu.fi</w:t>
        </w:r>
      </w:hyperlink>
      <w:r w:rsidRPr="00645E18">
        <w:rPr>
          <w:rFonts w:cstheme="minorHAnsi"/>
        </w:rPr>
        <w:t xml:space="preserve"> </w:t>
      </w:r>
    </w:p>
    <w:p w14:paraId="66A60C50" w14:textId="77777777" w:rsidR="00645E18" w:rsidRPr="00645E18" w:rsidRDefault="00645E18" w:rsidP="00645E18">
      <w:pPr>
        <w:spacing w:after="0" w:line="240" w:lineRule="auto"/>
        <w:rPr>
          <w:rFonts w:cstheme="minorHAnsi"/>
        </w:rPr>
      </w:pPr>
      <w:r w:rsidRPr="00645E18">
        <w:rPr>
          <w:rFonts w:cstheme="minorHAnsi"/>
        </w:rPr>
        <w:t>ORCID: 0000-0003-1567-3307</w:t>
      </w:r>
    </w:p>
    <w:p w14:paraId="0B334410" w14:textId="77777777" w:rsidR="00645E18" w:rsidRPr="00645E18" w:rsidRDefault="00645E18" w:rsidP="00645E18">
      <w:pPr>
        <w:spacing w:after="0" w:line="240" w:lineRule="auto"/>
        <w:rPr>
          <w:rFonts w:cstheme="minorHAnsi"/>
        </w:rPr>
      </w:pPr>
    </w:p>
    <w:p w14:paraId="48C6DBF9" w14:textId="77777777" w:rsidR="00645E18" w:rsidRPr="00645E18" w:rsidRDefault="00645E18" w:rsidP="00645E18">
      <w:pPr>
        <w:spacing w:after="0" w:line="240" w:lineRule="auto"/>
        <w:rPr>
          <w:rFonts w:cstheme="minorHAnsi"/>
        </w:rPr>
      </w:pPr>
      <w:r w:rsidRPr="00645E18">
        <w:rPr>
          <w:rFonts w:eastAsia="Calibri" w:cstheme="minorHAnsi"/>
        </w:rPr>
        <w:t>Jouko KATAJISTO, MSocSci, Lecturer, S</w:t>
      </w:r>
      <w:r w:rsidRPr="00645E18">
        <w:rPr>
          <w:rFonts w:cstheme="minorHAnsi"/>
        </w:rPr>
        <w:t>tatistician</w:t>
      </w:r>
    </w:p>
    <w:p w14:paraId="0FF1C836" w14:textId="77777777" w:rsidR="00645E18" w:rsidRPr="00645E18" w:rsidRDefault="00645E18" w:rsidP="00645E18">
      <w:pPr>
        <w:spacing w:after="0" w:line="240" w:lineRule="auto"/>
        <w:rPr>
          <w:rFonts w:cstheme="minorHAnsi"/>
        </w:rPr>
      </w:pPr>
      <w:r w:rsidRPr="00645E18">
        <w:rPr>
          <w:rFonts w:cstheme="minorHAnsi"/>
        </w:rPr>
        <w:t>Department of Mathematics and Statistics, University of Turku, Finland</w:t>
      </w:r>
    </w:p>
    <w:p w14:paraId="499A708C" w14:textId="77777777" w:rsidR="00645E18" w:rsidRPr="00645E18" w:rsidRDefault="00645E18" w:rsidP="00645E18">
      <w:pPr>
        <w:spacing w:after="0" w:line="240" w:lineRule="auto"/>
        <w:rPr>
          <w:rStyle w:val="Hyperlinkki"/>
          <w:rFonts w:cstheme="minorHAnsi"/>
          <w:color w:val="auto"/>
        </w:rPr>
      </w:pPr>
      <w:hyperlink r:id="rId11" w:history="1">
        <w:r w:rsidRPr="00645E18">
          <w:rPr>
            <w:rStyle w:val="Hyperlinkki"/>
            <w:rFonts w:cstheme="minorHAnsi"/>
            <w:color w:val="auto"/>
          </w:rPr>
          <w:t>jouko.katajisto@utu.fi</w:t>
        </w:r>
      </w:hyperlink>
    </w:p>
    <w:p w14:paraId="44DC75CA" w14:textId="77777777" w:rsidR="00645E18" w:rsidRPr="00645E18" w:rsidRDefault="00645E18" w:rsidP="00645E18">
      <w:pPr>
        <w:spacing w:after="0" w:line="240" w:lineRule="auto"/>
        <w:rPr>
          <w:rStyle w:val="Hyperlinkki"/>
          <w:rFonts w:cstheme="minorHAnsi"/>
          <w:color w:val="auto"/>
        </w:rPr>
      </w:pPr>
      <w:r w:rsidRPr="00645E18">
        <w:rPr>
          <w:rStyle w:val="Hyperlinkki"/>
          <w:rFonts w:cstheme="minorHAnsi"/>
          <w:color w:val="auto"/>
        </w:rPr>
        <w:t xml:space="preserve">ORCID: </w:t>
      </w:r>
      <w:r w:rsidRPr="00645E18">
        <w:t>0000-0003-0189-4176</w:t>
      </w:r>
    </w:p>
    <w:p w14:paraId="589F926F" w14:textId="77777777" w:rsidR="00645E18" w:rsidRPr="00645E18" w:rsidRDefault="00645E18" w:rsidP="00645E18">
      <w:pPr>
        <w:spacing w:after="0" w:line="240" w:lineRule="auto"/>
        <w:rPr>
          <w:rFonts w:cstheme="minorHAnsi"/>
        </w:rPr>
      </w:pPr>
    </w:p>
    <w:p w14:paraId="7CC1942C" w14:textId="77777777" w:rsidR="00645E18" w:rsidRPr="00645E18" w:rsidRDefault="00645E18" w:rsidP="00645E18">
      <w:pPr>
        <w:suppressAutoHyphens/>
        <w:spacing w:after="0" w:line="240" w:lineRule="auto"/>
        <w:rPr>
          <w:rFonts w:eastAsia="Times New Roman" w:cstheme="minorHAnsi"/>
          <w:lang w:val="en-GB" w:eastAsia="zh-CN"/>
        </w:rPr>
      </w:pPr>
      <w:r w:rsidRPr="00645E18">
        <w:rPr>
          <w:rFonts w:eastAsia="Times New Roman" w:cstheme="minorHAnsi"/>
          <w:lang w:val="en-GB" w:eastAsia="zh-CN"/>
        </w:rPr>
        <w:t>Lindsey CHERRY, PhD, FFPM RCPS(Glasg), FHEA, BSc (hons) Podiatry, BSc (hons) Sport Science, Associate Professor</w:t>
      </w:r>
    </w:p>
    <w:p w14:paraId="295E52BF" w14:textId="77777777" w:rsidR="00645E18" w:rsidRPr="00645E18" w:rsidRDefault="00645E18" w:rsidP="00645E18">
      <w:pPr>
        <w:spacing w:after="0" w:line="240" w:lineRule="auto"/>
        <w:rPr>
          <w:rFonts w:eastAsia="Times New Roman" w:cstheme="minorHAnsi"/>
          <w:lang w:eastAsia="fi-FI"/>
        </w:rPr>
      </w:pPr>
      <w:r w:rsidRPr="00645E18">
        <w:rPr>
          <w:rFonts w:eastAsia="Times New Roman" w:cstheme="minorHAnsi"/>
          <w:lang w:eastAsia="fi-FI"/>
        </w:rPr>
        <w:t>School of Health Sciences, University of Southampton, UK</w:t>
      </w:r>
    </w:p>
    <w:p w14:paraId="22993F7B" w14:textId="77777777" w:rsidR="00645E18" w:rsidRPr="00645E18" w:rsidRDefault="00645E18" w:rsidP="00645E18">
      <w:pPr>
        <w:suppressAutoHyphens/>
        <w:spacing w:after="0" w:line="240" w:lineRule="auto"/>
        <w:rPr>
          <w:rFonts w:cstheme="minorHAnsi"/>
        </w:rPr>
      </w:pPr>
      <w:hyperlink r:id="rId12" w:history="1">
        <w:r w:rsidRPr="00645E18">
          <w:rPr>
            <w:rStyle w:val="Hyperlinkki"/>
            <w:rFonts w:cstheme="minorHAnsi"/>
            <w:color w:val="auto"/>
          </w:rPr>
          <w:t>L.Cherry@soton.ac.uk</w:t>
        </w:r>
      </w:hyperlink>
      <w:r w:rsidRPr="00645E18">
        <w:rPr>
          <w:rFonts w:cstheme="minorHAnsi"/>
        </w:rPr>
        <w:t xml:space="preserve"> </w:t>
      </w:r>
    </w:p>
    <w:p w14:paraId="6C252035" w14:textId="77777777" w:rsidR="00645E18" w:rsidRPr="00645E18" w:rsidRDefault="00645E18" w:rsidP="00645E18">
      <w:pPr>
        <w:suppressAutoHyphens/>
        <w:spacing w:after="0" w:line="240" w:lineRule="auto"/>
        <w:rPr>
          <w:rFonts w:cstheme="minorHAnsi"/>
        </w:rPr>
      </w:pPr>
      <w:r w:rsidRPr="00645E18">
        <w:rPr>
          <w:rFonts w:cstheme="minorHAnsi"/>
        </w:rPr>
        <w:t>ORCID ID: 000-0002-3165-1004</w:t>
      </w:r>
    </w:p>
    <w:p w14:paraId="675178E1" w14:textId="77777777" w:rsidR="00645E18" w:rsidRPr="00645E18" w:rsidRDefault="00645E18" w:rsidP="00645E18">
      <w:pPr>
        <w:spacing w:after="0" w:line="360" w:lineRule="auto"/>
        <w:rPr>
          <w:rFonts w:eastAsia="Times New Roman" w:cstheme="minorHAnsi"/>
        </w:rPr>
      </w:pPr>
    </w:p>
    <w:p w14:paraId="3B9731AC" w14:textId="77777777" w:rsidR="00645E18" w:rsidRPr="00645E18" w:rsidRDefault="00645E18" w:rsidP="00645E18">
      <w:pPr>
        <w:spacing w:after="0" w:line="360" w:lineRule="auto"/>
        <w:rPr>
          <w:rFonts w:eastAsia="Times New Roman" w:cstheme="minorHAnsi"/>
        </w:rPr>
      </w:pPr>
    </w:p>
    <w:p w14:paraId="32595679" w14:textId="77777777" w:rsidR="00645E18" w:rsidRPr="00645E18" w:rsidRDefault="00645E18" w:rsidP="00645E18">
      <w:pPr>
        <w:spacing w:after="0" w:line="240" w:lineRule="auto"/>
        <w:rPr>
          <w:rFonts w:cstheme="minorHAnsi"/>
          <w:b/>
        </w:rPr>
      </w:pPr>
      <w:r w:rsidRPr="00645E18">
        <w:rPr>
          <w:rFonts w:cstheme="minorHAnsi"/>
          <w:b/>
        </w:rPr>
        <w:t>Corresponding author:</w:t>
      </w:r>
    </w:p>
    <w:p w14:paraId="28572245" w14:textId="77777777" w:rsidR="00645E18" w:rsidRPr="00645E18" w:rsidRDefault="00645E18" w:rsidP="00645E18">
      <w:pPr>
        <w:suppressAutoHyphens/>
        <w:spacing w:after="0" w:line="240" w:lineRule="auto"/>
        <w:rPr>
          <w:rFonts w:cstheme="minorHAnsi"/>
          <w:lang w:val="en-GB" w:eastAsia="zh-CN"/>
        </w:rPr>
      </w:pPr>
      <w:r w:rsidRPr="00645E18">
        <w:rPr>
          <w:rFonts w:cstheme="minorHAnsi"/>
          <w:lang w:val="en-GB" w:eastAsia="zh-CN"/>
        </w:rPr>
        <w:t xml:space="preserve">Minna STOLT, PhD, Docent, podiatrist, University Lecturer, FEANS, </w:t>
      </w:r>
      <w:r w:rsidRPr="00645E18">
        <w:rPr>
          <w:rFonts w:cstheme="minorHAnsi"/>
        </w:rPr>
        <w:t>FFPM RCPS(Glasg)</w:t>
      </w:r>
    </w:p>
    <w:p w14:paraId="31CA8164" w14:textId="77777777" w:rsidR="00645E18" w:rsidRPr="00645E18" w:rsidRDefault="00645E18" w:rsidP="00645E18">
      <w:pPr>
        <w:suppressAutoHyphens/>
        <w:spacing w:after="0" w:line="240" w:lineRule="auto"/>
        <w:rPr>
          <w:rFonts w:cstheme="minorHAnsi"/>
          <w:lang w:val="en-GB" w:eastAsia="zh-CN"/>
        </w:rPr>
      </w:pPr>
      <w:r w:rsidRPr="00645E18">
        <w:rPr>
          <w:rFonts w:cstheme="minorHAnsi"/>
          <w:lang w:val="en-GB" w:eastAsia="zh-CN"/>
        </w:rPr>
        <w:t>Department of Nursing Science, FI-20014 University of Turku, Finland</w:t>
      </w:r>
    </w:p>
    <w:p w14:paraId="40D2A861" w14:textId="77777777" w:rsidR="00645E18" w:rsidRPr="00645E18" w:rsidRDefault="00645E18" w:rsidP="00645E18">
      <w:pPr>
        <w:suppressAutoHyphens/>
        <w:spacing w:after="0" w:line="240" w:lineRule="auto"/>
        <w:rPr>
          <w:rFonts w:cstheme="minorHAnsi"/>
          <w:u w:val="single"/>
          <w:lang w:val="en-GB" w:eastAsia="zh-CN"/>
        </w:rPr>
      </w:pPr>
      <w:hyperlink r:id="rId13" w:history="1">
        <w:r w:rsidRPr="00645E18">
          <w:rPr>
            <w:rFonts w:cstheme="minorHAnsi"/>
            <w:u w:val="single"/>
            <w:lang w:val="en-GB" w:eastAsia="zh-CN"/>
          </w:rPr>
          <w:t>minna.stolt@utu.fi</w:t>
        </w:r>
      </w:hyperlink>
    </w:p>
    <w:p w14:paraId="6C925CEA" w14:textId="77777777" w:rsidR="00645E18" w:rsidRPr="00645E18" w:rsidRDefault="00645E18" w:rsidP="00645E18">
      <w:pPr>
        <w:suppressAutoHyphens/>
        <w:spacing w:line="480" w:lineRule="auto"/>
        <w:rPr>
          <w:rFonts w:cstheme="minorHAnsi"/>
          <w:lang w:val="en-GB" w:eastAsia="zh-CN"/>
        </w:rPr>
      </w:pPr>
      <w:r w:rsidRPr="00645E18">
        <w:rPr>
          <w:rFonts w:cstheme="minorHAnsi"/>
          <w:lang w:val="en-GB" w:eastAsia="zh-CN"/>
        </w:rPr>
        <w:t>tel: +358469237973</w:t>
      </w:r>
    </w:p>
    <w:p w14:paraId="46036861" w14:textId="77777777" w:rsidR="00645E18" w:rsidRPr="00645E18" w:rsidRDefault="00645E18" w:rsidP="00645E18">
      <w:pPr>
        <w:spacing w:after="0" w:line="360" w:lineRule="auto"/>
        <w:rPr>
          <w:rFonts w:cstheme="minorHAnsi"/>
          <w:b/>
          <w:lang w:val="en-GB"/>
        </w:rPr>
      </w:pPr>
      <w:r w:rsidRPr="00645E18">
        <w:rPr>
          <w:rFonts w:cstheme="minorHAnsi"/>
          <w:b/>
          <w:lang w:val="en-GB"/>
        </w:rPr>
        <w:t>Funding</w:t>
      </w:r>
    </w:p>
    <w:p w14:paraId="0BC83652" w14:textId="77777777" w:rsidR="00645E18" w:rsidRPr="00645E18" w:rsidRDefault="00645E18" w:rsidP="00645E18">
      <w:pPr>
        <w:spacing w:after="0" w:line="360" w:lineRule="auto"/>
        <w:rPr>
          <w:lang w:val="en-GB"/>
        </w:rPr>
      </w:pPr>
      <w:r w:rsidRPr="00645E18">
        <w:rPr>
          <w:lang w:val="en-GB"/>
        </w:rPr>
        <w:t>This study was funded by Turku University Hospital (funding reference 2017/13240).</w:t>
      </w:r>
    </w:p>
    <w:p w14:paraId="1AD89C8B" w14:textId="77777777" w:rsidR="00645E18" w:rsidRPr="00645E18" w:rsidRDefault="00645E18" w:rsidP="00645E18">
      <w:pPr>
        <w:spacing w:after="0" w:line="360" w:lineRule="auto"/>
        <w:rPr>
          <w:rFonts w:cstheme="minorHAnsi"/>
          <w:b/>
          <w:lang w:val="en-GB"/>
        </w:rPr>
      </w:pPr>
    </w:p>
    <w:p w14:paraId="02FA2F2E" w14:textId="77777777" w:rsidR="00645E18" w:rsidRPr="00645E18" w:rsidRDefault="00645E18" w:rsidP="00645E18">
      <w:pPr>
        <w:spacing w:after="0" w:line="360" w:lineRule="auto"/>
        <w:rPr>
          <w:rFonts w:cstheme="minorHAnsi"/>
          <w:b/>
          <w:lang w:val="en-GB"/>
        </w:rPr>
      </w:pPr>
      <w:r w:rsidRPr="00645E18">
        <w:rPr>
          <w:rFonts w:cstheme="minorHAnsi"/>
          <w:b/>
          <w:lang w:val="en-GB"/>
        </w:rPr>
        <w:t>Conflict of interest/competing interests</w:t>
      </w:r>
    </w:p>
    <w:p w14:paraId="52F0B168" w14:textId="77777777" w:rsidR="00645E18" w:rsidRPr="00645E18" w:rsidRDefault="00645E18" w:rsidP="00645E18">
      <w:pPr>
        <w:spacing w:after="0" w:line="360" w:lineRule="auto"/>
        <w:rPr>
          <w:lang w:val="en-GB"/>
        </w:rPr>
      </w:pPr>
      <w:r w:rsidRPr="00645E18">
        <w:rPr>
          <w:lang w:val="en-GB"/>
        </w:rPr>
        <w:t>Minna Stolt, Anne-Marie Laitinen, Katja Kankaanpää, Jouko Katajisto, and Lindsey Cherry declare that they have no conflict of interest.</w:t>
      </w:r>
    </w:p>
    <w:p w14:paraId="76D2B760" w14:textId="77777777" w:rsidR="00645E18" w:rsidRPr="00645E18" w:rsidRDefault="00645E18" w:rsidP="00645E18">
      <w:pPr>
        <w:spacing w:after="0" w:line="360" w:lineRule="auto"/>
        <w:rPr>
          <w:lang w:val="en-GB"/>
        </w:rPr>
      </w:pPr>
    </w:p>
    <w:p w14:paraId="0CD1D17E" w14:textId="77777777" w:rsidR="00645E18" w:rsidRPr="00645E18" w:rsidRDefault="00645E18" w:rsidP="00645E18">
      <w:pPr>
        <w:suppressAutoHyphens/>
        <w:spacing w:after="0" w:line="480" w:lineRule="auto"/>
        <w:rPr>
          <w:rFonts w:cstheme="minorHAnsi"/>
          <w:b/>
          <w:lang w:val="en-GB"/>
        </w:rPr>
      </w:pPr>
      <w:r w:rsidRPr="00645E18">
        <w:rPr>
          <w:rFonts w:cstheme="minorHAnsi"/>
          <w:b/>
          <w:lang w:val="en-GB"/>
        </w:rPr>
        <w:t xml:space="preserve">Keywords: </w:t>
      </w:r>
      <w:r w:rsidRPr="00645E18">
        <w:rPr>
          <w:rFonts w:cstheme="minorHAnsi"/>
          <w:lang w:val="en-GB"/>
        </w:rPr>
        <w:t>foot health, foot pain, survey, epidemiology, rheumatic conditions, self-care</w:t>
      </w:r>
    </w:p>
    <w:p w14:paraId="5A056AA2" w14:textId="4550D351" w:rsidR="00A35DC7" w:rsidRPr="00645E18" w:rsidRDefault="00A35DC7" w:rsidP="00A35DC7">
      <w:pPr>
        <w:suppressAutoHyphens/>
        <w:spacing w:after="0" w:line="480" w:lineRule="auto"/>
        <w:rPr>
          <w:rFonts w:cstheme="minorHAnsi"/>
          <w:b/>
          <w:lang w:val="en-GB"/>
        </w:rPr>
      </w:pPr>
      <w:r w:rsidRPr="00645E18">
        <w:rPr>
          <w:rFonts w:cstheme="minorHAnsi"/>
          <w:b/>
          <w:lang w:val="en-GB"/>
        </w:rPr>
        <w:t>Abstract</w:t>
      </w:r>
    </w:p>
    <w:p w14:paraId="1CD89E1F" w14:textId="77777777" w:rsidR="00A35DC7" w:rsidRPr="00645E18" w:rsidRDefault="00A35DC7" w:rsidP="00A35DC7">
      <w:pPr>
        <w:spacing w:after="0" w:line="480" w:lineRule="auto"/>
        <w:rPr>
          <w:rFonts w:cstheme="minorHAnsi"/>
          <w:lang w:val="en-GB"/>
        </w:rPr>
      </w:pPr>
      <w:r w:rsidRPr="00645E18">
        <w:rPr>
          <w:rFonts w:cstheme="minorHAnsi"/>
          <w:lang w:val="en-GB"/>
        </w:rPr>
        <w:t>Introduction: This study aimed to determine the prevalence of foot health problems in people living with any rheumatic condition and explore potential associations with exposure variables.</w:t>
      </w:r>
    </w:p>
    <w:p w14:paraId="3D36D9DD" w14:textId="77777777" w:rsidR="00A35DC7" w:rsidRPr="00645E18" w:rsidRDefault="00A35DC7" w:rsidP="00A35DC7">
      <w:pPr>
        <w:spacing w:after="0" w:line="480" w:lineRule="auto"/>
        <w:rPr>
          <w:rFonts w:eastAsia="Times New Roman" w:cstheme="minorHAnsi"/>
          <w:lang w:val="en-GB"/>
        </w:rPr>
      </w:pPr>
      <w:r w:rsidRPr="00645E18">
        <w:rPr>
          <w:rFonts w:cstheme="minorHAnsi"/>
          <w:lang w:val="en-GB"/>
        </w:rPr>
        <w:t xml:space="preserve">Methods: </w:t>
      </w:r>
      <w:r w:rsidRPr="00645E18">
        <w:rPr>
          <w:rFonts w:eastAsia="Times New Roman" w:cstheme="minorHAnsi"/>
          <w:lang w:val="en-GB"/>
        </w:rPr>
        <w:t xml:space="preserve">A cross-sectional observational epidemiological design was applied. The participants were recruited from one regional patient association in southwest Finland. The data were collected in January-February 2019 and included the Self-reported Foot Health Assessment Instrument (S-FHAI) and demographic questions. </w:t>
      </w:r>
    </w:p>
    <w:p w14:paraId="7C50BB83" w14:textId="37F51A3D" w:rsidR="00A35DC7" w:rsidRPr="00645E18" w:rsidRDefault="00A35DC7" w:rsidP="00A35DC7">
      <w:pPr>
        <w:spacing w:after="0" w:line="480" w:lineRule="auto"/>
        <w:rPr>
          <w:rFonts w:cstheme="minorHAnsi"/>
          <w:lang w:val="en-GB"/>
        </w:rPr>
      </w:pPr>
      <w:r w:rsidRPr="00645E18">
        <w:rPr>
          <w:rFonts w:eastAsia="Times New Roman" w:cstheme="minorHAnsi"/>
          <w:lang w:val="en-GB"/>
        </w:rPr>
        <w:t xml:space="preserve">Results: In total, 495 responses were obtained. Overall, participants had many foot problems. </w:t>
      </w:r>
      <w:r w:rsidRPr="00645E18">
        <w:rPr>
          <w:rFonts w:cstheme="minorHAnsi"/>
          <w:lang w:val="en-GB"/>
        </w:rPr>
        <w:t xml:space="preserve">The point prevalence of self-reported foot problems </w:t>
      </w:r>
      <w:r w:rsidR="008A7638" w:rsidRPr="00645E18">
        <w:rPr>
          <w:rFonts w:cstheme="minorHAnsi"/>
          <w:lang w:val="en-GB"/>
        </w:rPr>
        <w:t>was 99 per 100 people living with a rheumatic condition</w:t>
      </w:r>
      <w:r w:rsidRPr="00645E18">
        <w:rPr>
          <w:rFonts w:cstheme="minorHAnsi"/>
          <w:lang w:val="en-GB"/>
        </w:rPr>
        <w:t xml:space="preserve">. </w:t>
      </w:r>
      <w:r w:rsidRPr="00645E18">
        <w:rPr>
          <w:rFonts w:eastAsia="Times New Roman" w:cstheme="minorHAnsi"/>
          <w:lang w:val="en-GB"/>
        </w:rPr>
        <w:t>T</w:t>
      </w:r>
      <w:r w:rsidRPr="00645E18">
        <w:rPr>
          <w:rFonts w:cstheme="minorHAnsi"/>
          <w:lang w:val="en-GB"/>
        </w:rPr>
        <w:t xml:space="preserve">he most prevalent problems were foot pain (73%), dry soles (68%), thickened toenails (58%) and cold feet (57%). Lower educational attainment, increased amount of daily standing and accessing medical or nursing care for foot problems were associated with poorer foot health. </w:t>
      </w:r>
    </w:p>
    <w:p w14:paraId="403694B0" w14:textId="77777777" w:rsidR="00A35DC7" w:rsidRPr="00645E18" w:rsidRDefault="00A35DC7" w:rsidP="00A35DC7">
      <w:pPr>
        <w:pStyle w:val="Kommentinteksti"/>
        <w:spacing w:after="0" w:line="480" w:lineRule="auto"/>
        <w:rPr>
          <w:rFonts w:cstheme="minorHAnsi"/>
          <w:sz w:val="22"/>
          <w:szCs w:val="22"/>
          <w:lang w:val="en-GB"/>
        </w:rPr>
      </w:pPr>
      <w:r w:rsidRPr="00645E18">
        <w:rPr>
          <w:rFonts w:cstheme="minorHAnsi"/>
          <w:sz w:val="22"/>
          <w:szCs w:val="22"/>
          <w:lang w:val="en-GB"/>
        </w:rPr>
        <w:t xml:space="preserve">Conclusion: </w:t>
      </w:r>
      <w:r w:rsidRPr="00645E18">
        <w:rPr>
          <w:sz w:val="22"/>
          <w:szCs w:val="22"/>
          <w:lang w:val="en-GB"/>
        </w:rPr>
        <w:t xml:space="preserve">The results reveal a high frequency of foot pain among people with rheumatic conditions. </w:t>
      </w:r>
      <w:r w:rsidRPr="00645E18">
        <w:rPr>
          <w:rFonts w:cstheme="minorHAnsi"/>
          <w:sz w:val="22"/>
          <w:szCs w:val="22"/>
          <w:lang w:val="en-GB"/>
        </w:rPr>
        <w:t>The study highlighted the importance of person-centred care and the biological focus that underpins and impacts foot health (what we understand, what we do, and our health-seeking behaviour). Interventions to promote biopsychosocial approaches to personalised foot care could advance people’s readiness, knowledge and skill to care for their own feet.</w:t>
      </w:r>
    </w:p>
    <w:p w14:paraId="08F306C6" w14:textId="77777777" w:rsidR="00A35DC7" w:rsidRPr="00645E18" w:rsidRDefault="00A35DC7" w:rsidP="00A35DC7">
      <w:pPr>
        <w:spacing w:after="0" w:line="480" w:lineRule="auto"/>
        <w:rPr>
          <w:rFonts w:eastAsia="Times New Roman" w:cstheme="minorHAnsi"/>
          <w:lang w:val="en-GB"/>
        </w:rPr>
      </w:pPr>
    </w:p>
    <w:p w14:paraId="6E577D71" w14:textId="77777777" w:rsidR="00A35DC7" w:rsidRPr="00645E18" w:rsidRDefault="00A35DC7" w:rsidP="00A35DC7">
      <w:pPr>
        <w:suppressAutoHyphens/>
        <w:spacing w:after="0" w:line="480" w:lineRule="auto"/>
        <w:rPr>
          <w:rFonts w:cstheme="minorHAnsi"/>
          <w:b/>
          <w:lang w:val="en-GB"/>
        </w:rPr>
      </w:pPr>
      <w:r w:rsidRPr="00645E18">
        <w:rPr>
          <w:rFonts w:cstheme="minorHAnsi"/>
          <w:b/>
          <w:lang w:val="en-GB"/>
        </w:rPr>
        <w:t xml:space="preserve">Keywords: </w:t>
      </w:r>
      <w:r w:rsidRPr="00645E18">
        <w:rPr>
          <w:rFonts w:cstheme="minorHAnsi"/>
          <w:lang w:val="en-GB"/>
        </w:rPr>
        <w:t>foot health, foot pain, survey, epidemiology, rheumatic conditions, self-care</w:t>
      </w:r>
    </w:p>
    <w:p w14:paraId="26AA2FA0" w14:textId="77777777" w:rsidR="00A35DC7" w:rsidRPr="00645E18" w:rsidRDefault="00A35DC7">
      <w:pPr>
        <w:spacing w:after="160" w:line="259" w:lineRule="auto"/>
        <w:rPr>
          <w:rFonts w:cstheme="minorHAnsi"/>
          <w:b/>
          <w:lang w:val="en-GB"/>
        </w:rPr>
      </w:pPr>
      <w:r w:rsidRPr="00645E18">
        <w:rPr>
          <w:rFonts w:cstheme="minorHAnsi"/>
          <w:b/>
          <w:lang w:val="en-GB"/>
        </w:rPr>
        <w:br w:type="page"/>
      </w:r>
    </w:p>
    <w:p w14:paraId="18A02666" w14:textId="042F53B0" w:rsidR="00FE2A4A" w:rsidRPr="00645E18" w:rsidRDefault="00FE2A4A" w:rsidP="00FE2A4A">
      <w:pPr>
        <w:suppressAutoHyphens/>
        <w:spacing w:after="0" w:line="480" w:lineRule="auto"/>
        <w:rPr>
          <w:rFonts w:cstheme="minorHAnsi"/>
          <w:b/>
          <w:lang w:val="en-GB"/>
        </w:rPr>
      </w:pPr>
      <w:r w:rsidRPr="00645E18">
        <w:rPr>
          <w:rFonts w:cstheme="minorHAnsi"/>
          <w:b/>
          <w:lang w:val="en-GB"/>
        </w:rPr>
        <w:lastRenderedPageBreak/>
        <w:t>Introduction</w:t>
      </w:r>
    </w:p>
    <w:p w14:paraId="52EDCFB3" w14:textId="3244C1FD" w:rsidR="00FE2A4A" w:rsidRPr="00645E18" w:rsidRDefault="00FE2A4A" w:rsidP="00FE2A4A">
      <w:pPr>
        <w:autoSpaceDE w:val="0"/>
        <w:autoSpaceDN w:val="0"/>
        <w:adjustRightInd w:val="0"/>
        <w:spacing w:after="0" w:line="480" w:lineRule="auto"/>
        <w:rPr>
          <w:rFonts w:cstheme="minorHAnsi"/>
          <w:lang w:val="en-GB"/>
        </w:rPr>
      </w:pPr>
      <w:r w:rsidRPr="00645E18">
        <w:rPr>
          <w:rFonts w:cstheme="minorHAnsi"/>
          <w:lang w:val="en-GB"/>
        </w:rPr>
        <w:t>Foot health in people with rheumatic conditions is constantly changing due to the auto-immune mediated inflammatory and progressive nature of such disease [1</w:t>
      </w:r>
      <w:r w:rsidR="009134EB" w:rsidRPr="00645E18">
        <w:rPr>
          <w:rFonts w:cstheme="minorHAnsi"/>
          <w:lang w:val="en-GB"/>
        </w:rPr>
        <w:t>-</w:t>
      </w:r>
      <w:r w:rsidRPr="00645E18">
        <w:rPr>
          <w:rFonts w:cstheme="minorHAnsi"/>
          <w:lang w:val="en-GB"/>
        </w:rPr>
        <w:t xml:space="preserve">3], of which RA and OA are the most common [4]. Rheumatic conditions are prevalent long-term health conditions, and it is estimated that the worldwide prevalence proportion of long-term inflammatory rheumatic disease is approximately 5% [5]. Typical symptoms in rheumatic conditions include joint inflammation driving pain, stiffness and/or swelling, particularly in the foot and ankle [6]. Persistent inflammation leads to progressive non-reversible joint damage, resulting in increasing levels of disability and decreased quality of life [7]. </w:t>
      </w:r>
      <w:r w:rsidR="008A1AF9" w:rsidRPr="00645E18">
        <w:rPr>
          <w:rFonts w:cstheme="minorHAnsi"/>
          <w:lang w:val="en-GB"/>
        </w:rPr>
        <w:t>Foot problems in people living with rheumatic conditions cause significant restrictions to their activities of daily living and quality of life [</w:t>
      </w:r>
      <w:r w:rsidR="006E7CD9" w:rsidRPr="00645E18">
        <w:rPr>
          <w:rFonts w:cstheme="minorHAnsi"/>
          <w:lang w:val="en-GB"/>
        </w:rPr>
        <w:t>8-10</w:t>
      </w:r>
      <w:r w:rsidR="008A1AF9" w:rsidRPr="00645E18">
        <w:rPr>
          <w:rFonts w:cstheme="minorHAnsi"/>
          <w:lang w:val="en-GB"/>
        </w:rPr>
        <w:t>].</w:t>
      </w:r>
    </w:p>
    <w:p w14:paraId="0845EC29" w14:textId="77777777" w:rsidR="00FE2A4A" w:rsidRPr="00645E18" w:rsidRDefault="00FE2A4A" w:rsidP="00FE2A4A">
      <w:pPr>
        <w:autoSpaceDE w:val="0"/>
        <w:autoSpaceDN w:val="0"/>
        <w:adjustRightInd w:val="0"/>
        <w:spacing w:after="0" w:line="480" w:lineRule="auto"/>
        <w:rPr>
          <w:rFonts w:cstheme="minorHAnsi"/>
          <w:lang w:val="en-GB"/>
        </w:rPr>
      </w:pPr>
    </w:p>
    <w:p w14:paraId="4CE186CC" w14:textId="05304E24" w:rsidR="008A1AF9" w:rsidRPr="00645E18" w:rsidRDefault="00FE2A4A" w:rsidP="0044719D">
      <w:pPr>
        <w:spacing w:after="0" w:line="480" w:lineRule="auto"/>
        <w:rPr>
          <w:rFonts w:cstheme="minorHAnsi"/>
          <w:lang w:val="en-GB"/>
        </w:rPr>
      </w:pPr>
      <w:r w:rsidRPr="00645E18">
        <w:rPr>
          <w:rFonts w:cstheme="minorHAnsi"/>
          <w:lang w:val="en-GB"/>
        </w:rPr>
        <w:t xml:space="preserve">Previous foot health research among people with rheumatic conditions has focused specifically on foot health in </w:t>
      </w:r>
      <w:r w:rsidR="008A1AF9" w:rsidRPr="00645E18">
        <w:rPr>
          <w:rFonts w:cstheme="minorHAnsi"/>
          <w:lang w:val="en-GB"/>
        </w:rPr>
        <w:t>focal</w:t>
      </w:r>
      <w:r w:rsidRPr="00645E18">
        <w:rPr>
          <w:rFonts w:cstheme="minorHAnsi"/>
          <w:lang w:val="en-GB"/>
        </w:rPr>
        <w:t xml:space="preserve"> patient groups, such as </w:t>
      </w:r>
      <w:r w:rsidR="008A1AF9" w:rsidRPr="00645E18">
        <w:rPr>
          <w:rFonts w:cstheme="minorHAnsi"/>
          <w:lang w:val="en-GB"/>
        </w:rPr>
        <w:t>people living</w:t>
      </w:r>
      <w:r w:rsidRPr="00645E18">
        <w:rPr>
          <w:rFonts w:cstheme="minorHAnsi"/>
          <w:lang w:val="en-GB"/>
        </w:rPr>
        <w:t xml:space="preserve"> with rheumatoid arthritis, psoriatic arthritis, osteoarthritis or systemic lupus erythematosus [</w:t>
      </w:r>
      <w:r w:rsidR="00423911" w:rsidRPr="00645E18">
        <w:rPr>
          <w:rFonts w:cstheme="minorHAnsi"/>
          <w:lang w:val="en-GB"/>
        </w:rPr>
        <w:t>11-14]</w:t>
      </w:r>
      <w:r w:rsidRPr="00645E18">
        <w:rPr>
          <w:rFonts w:cstheme="minorHAnsi"/>
          <w:lang w:val="en-GB"/>
        </w:rPr>
        <w:t xml:space="preserve">. Common to all these rheumatic conditions is a high </w:t>
      </w:r>
      <w:r w:rsidR="008A1AF9" w:rsidRPr="00645E18">
        <w:rPr>
          <w:rFonts w:cstheme="minorHAnsi"/>
          <w:lang w:val="en-GB"/>
        </w:rPr>
        <w:t>frequency</w:t>
      </w:r>
      <w:r w:rsidRPr="00645E18">
        <w:rPr>
          <w:rFonts w:cstheme="minorHAnsi"/>
          <w:lang w:val="en-GB"/>
        </w:rPr>
        <w:t xml:space="preserve"> of foot problems [</w:t>
      </w:r>
      <w:r w:rsidR="00423911" w:rsidRPr="00645E18">
        <w:rPr>
          <w:rFonts w:cstheme="minorHAnsi"/>
          <w:lang w:val="en-GB"/>
        </w:rPr>
        <w:t>15-16</w:t>
      </w:r>
      <w:r w:rsidRPr="00645E18">
        <w:rPr>
          <w:rFonts w:cstheme="minorHAnsi"/>
          <w:lang w:val="en-GB"/>
        </w:rPr>
        <w:t>]</w:t>
      </w:r>
      <w:r w:rsidR="008A1AF9" w:rsidRPr="00645E18">
        <w:rPr>
          <w:rFonts w:cstheme="minorHAnsi"/>
          <w:lang w:val="en-GB"/>
        </w:rPr>
        <w:t>, many of which statistically demonstrate bio-psycho-socio-demographic association in cross-sectional analyses [</w:t>
      </w:r>
      <w:r w:rsidR="00423911" w:rsidRPr="00645E18">
        <w:rPr>
          <w:rFonts w:cstheme="minorHAnsi"/>
          <w:lang w:val="en-GB"/>
        </w:rPr>
        <w:t>11, 17-18</w:t>
      </w:r>
      <w:r w:rsidR="008A1AF9" w:rsidRPr="00645E18">
        <w:rPr>
          <w:rFonts w:cstheme="minorHAnsi"/>
          <w:lang w:val="en-GB"/>
        </w:rPr>
        <w:t>]</w:t>
      </w:r>
      <w:r w:rsidRPr="00645E18">
        <w:rPr>
          <w:rFonts w:cstheme="minorHAnsi"/>
          <w:lang w:val="en-GB"/>
        </w:rPr>
        <w:t xml:space="preserve">. Foot pain and foot structural deformities, such as toe deformities, and forefoot disorders, are the most common forms of foot problems in </w:t>
      </w:r>
      <w:r w:rsidR="008A1AF9" w:rsidRPr="00645E18">
        <w:rPr>
          <w:rFonts w:cstheme="minorHAnsi"/>
          <w:lang w:val="en-GB"/>
        </w:rPr>
        <w:t xml:space="preserve">people </w:t>
      </w:r>
      <w:r w:rsidRPr="00645E18">
        <w:rPr>
          <w:rFonts w:cstheme="minorHAnsi"/>
          <w:lang w:val="en-GB"/>
        </w:rPr>
        <w:t>with RA [</w:t>
      </w:r>
      <w:r w:rsidR="00423911" w:rsidRPr="00645E18">
        <w:rPr>
          <w:rFonts w:cstheme="minorHAnsi"/>
          <w:lang w:val="en-GB"/>
        </w:rPr>
        <w:t>15</w:t>
      </w:r>
      <w:r w:rsidRPr="00645E18">
        <w:rPr>
          <w:rFonts w:cstheme="minorHAnsi"/>
          <w:lang w:val="en-GB"/>
        </w:rPr>
        <w:t>, 1</w:t>
      </w:r>
      <w:r w:rsidR="00423911" w:rsidRPr="00645E18">
        <w:rPr>
          <w:rFonts w:cstheme="minorHAnsi"/>
          <w:lang w:val="en-GB"/>
        </w:rPr>
        <w:t>9</w:t>
      </w:r>
      <w:r w:rsidRPr="00645E18">
        <w:rPr>
          <w:rFonts w:cstheme="minorHAnsi"/>
          <w:lang w:val="en-GB"/>
        </w:rPr>
        <w:t>]</w:t>
      </w:r>
      <w:r w:rsidR="008A1AF9" w:rsidRPr="00645E18">
        <w:rPr>
          <w:rFonts w:cstheme="minorHAnsi"/>
          <w:lang w:val="en-GB"/>
        </w:rPr>
        <w:t xml:space="preserve">, causing </w:t>
      </w:r>
      <w:r w:rsidR="0044719D" w:rsidRPr="00645E18">
        <w:rPr>
          <w:rFonts w:cstheme="minorHAnsi"/>
          <w:lang w:val="en-GB"/>
        </w:rPr>
        <w:t xml:space="preserve">significant restrictions to </w:t>
      </w:r>
      <w:r w:rsidR="008A1AF9" w:rsidRPr="00645E18">
        <w:rPr>
          <w:rFonts w:cstheme="minorHAnsi"/>
          <w:lang w:val="en-GB"/>
        </w:rPr>
        <w:t xml:space="preserve">quality of </w:t>
      </w:r>
      <w:r w:rsidR="0044719D" w:rsidRPr="00645E18">
        <w:rPr>
          <w:rFonts w:cstheme="minorHAnsi"/>
          <w:lang w:val="en-GB"/>
        </w:rPr>
        <w:t>life [</w:t>
      </w:r>
      <w:r w:rsidR="00423911" w:rsidRPr="00645E18">
        <w:rPr>
          <w:rFonts w:cstheme="minorHAnsi"/>
          <w:lang w:val="en-GB"/>
        </w:rPr>
        <w:t>8</w:t>
      </w:r>
      <w:r w:rsidR="0044719D" w:rsidRPr="00645E18">
        <w:rPr>
          <w:rFonts w:cstheme="minorHAnsi"/>
          <w:lang w:val="en-GB"/>
        </w:rPr>
        <w:t>]. For some</w:t>
      </w:r>
      <w:r w:rsidR="008A1AF9" w:rsidRPr="00645E18">
        <w:rPr>
          <w:rFonts w:cstheme="minorHAnsi"/>
          <w:lang w:val="en-GB"/>
        </w:rPr>
        <w:t xml:space="preserve"> people</w:t>
      </w:r>
      <w:r w:rsidR="0044719D" w:rsidRPr="00645E18">
        <w:rPr>
          <w:rFonts w:cstheme="minorHAnsi"/>
          <w:lang w:val="en-GB"/>
        </w:rPr>
        <w:t xml:space="preserve">, foot problems </w:t>
      </w:r>
      <w:r w:rsidR="008A1AF9" w:rsidRPr="00645E18">
        <w:rPr>
          <w:rFonts w:cstheme="minorHAnsi"/>
          <w:lang w:val="en-GB"/>
        </w:rPr>
        <w:t xml:space="preserve">are reported as impacting </w:t>
      </w:r>
      <w:r w:rsidR="0044719D" w:rsidRPr="00645E18">
        <w:rPr>
          <w:rFonts w:cstheme="minorHAnsi"/>
          <w:lang w:val="en-GB"/>
        </w:rPr>
        <w:t>physical, social, and emotional lives [</w:t>
      </w:r>
      <w:r w:rsidR="00423911" w:rsidRPr="00645E18">
        <w:rPr>
          <w:rFonts w:cstheme="minorHAnsi"/>
          <w:lang w:val="en-GB"/>
        </w:rPr>
        <w:t>9</w:t>
      </w:r>
      <w:r w:rsidR="0044719D" w:rsidRPr="00645E18">
        <w:rPr>
          <w:rFonts w:cstheme="minorHAnsi"/>
          <w:lang w:val="en-GB"/>
        </w:rPr>
        <w:t xml:space="preserve">]. </w:t>
      </w:r>
    </w:p>
    <w:p w14:paraId="441E2256" w14:textId="77777777" w:rsidR="008A1AF9" w:rsidRPr="00645E18" w:rsidRDefault="008A1AF9" w:rsidP="0044719D">
      <w:pPr>
        <w:spacing w:after="0" w:line="480" w:lineRule="auto"/>
        <w:rPr>
          <w:rFonts w:cstheme="minorHAnsi"/>
          <w:lang w:val="en-GB"/>
        </w:rPr>
      </w:pPr>
    </w:p>
    <w:p w14:paraId="163A4EFF" w14:textId="2DEB1A0D" w:rsidR="0044719D" w:rsidRPr="00645E18" w:rsidRDefault="008A1AF9" w:rsidP="0044719D">
      <w:pPr>
        <w:spacing w:after="0" w:line="480" w:lineRule="auto"/>
        <w:rPr>
          <w:rFonts w:cstheme="minorHAnsi"/>
          <w:lang w:val="en-GB"/>
        </w:rPr>
      </w:pPr>
      <w:r w:rsidRPr="00645E18">
        <w:rPr>
          <w:rFonts w:cstheme="minorHAnsi"/>
          <w:lang w:val="en-GB"/>
        </w:rPr>
        <w:t>However, whilst there is a range of cohort data available for some rheumatic diseases, most p</w:t>
      </w:r>
      <w:r w:rsidR="00FE2A4A" w:rsidRPr="00645E18">
        <w:rPr>
          <w:rFonts w:cstheme="minorHAnsi"/>
          <w:lang w:val="en-GB"/>
        </w:rPr>
        <w:t xml:space="preserve">revious </w:t>
      </w:r>
      <w:r w:rsidRPr="00645E18">
        <w:rPr>
          <w:rFonts w:cstheme="minorHAnsi"/>
          <w:lang w:val="en-GB"/>
        </w:rPr>
        <w:t xml:space="preserve">research has </w:t>
      </w:r>
      <w:r w:rsidR="00FE2A4A" w:rsidRPr="00645E18">
        <w:rPr>
          <w:rFonts w:cstheme="minorHAnsi"/>
          <w:lang w:val="en-GB"/>
        </w:rPr>
        <w:t>predominantly focused on reporting foot health status based on clinical, objective foot health assessment</w:t>
      </w:r>
      <w:r w:rsidRPr="00645E18">
        <w:rPr>
          <w:rFonts w:cstheme="minorHAnsi"/>
          <w:lang w:val="en-GB"/>
        </w:rPr>
        <w:t xml:space="preserve"> alone </w:t>
      </w:r>
      <w:r w:rsidR="00FE2A4A" w:rsidRPr="00645E18">
        <w:rPr>
          <w:rFonts w:cstheme="minorHAnsi"/>
          <w:lang w:val="en-GB"/>
        </w:rPr>
        <w:t>[</w:t>
      </w:r>
      <w:r w:rsidR="00423911" w:rsidRPr="00645E18">
        <w:rPr>
          <w:rFonts w:cstheme="minorHAnsi"/>
          <w:lang w:val="en-GB"/>
        </w:rPr>
        <w:t>15</w:t>
      </w:r>
      <w:r w:rsidR="00FE2A4A" w:rsidRPr="00645E18">
        <w:rPr>
          <w:rFonts w:cstheme="minorHAnsi"/>
          <w:lang w:val="en-GB"/>
        </w:rPr>
        <w:t>]</w:t>
      </w:r>
      <w:r w:rsidRPr="00645E18">
        <w:rPr>
          <w:rFonts w:cstheme="minorHAnsi"/>
          <w:lang w:val="en-GB"/>
        </w:rPr>
        <w:t xml:space="preserve">; peoples’ </w:t>
      </w:r>
      <w:r w:rsidR="00FE2A4A" w:rsidRPr="00645E18">
        <w:rPr>
          <w:rFonts w:cstheme="minorHAnsi"/>
          <w:lang w:val="en-GB"/>
        </w:rPr>
        <w:t xml:space="preserve">self-reported assessment of their foot health is seldom studied. Moreover, in these previous studies, most participants have been recruited from a group of </w:t>
      </w:r>
      <w:r w:rsidRPr="00645E18">
        <w:rPr>
          <w:rFonts w:cstheme="minorHAnsi"/>
          <w:lang w:val="en-GB"/>
        </w:rPr>
        <w:t xml:space="preserve">people attending </w:t>
      </w:r>
      <w:r w:rsidR="00FE2A4A" w:rsidRPr="00645E18">
        <w:rPr>
          <w:rFonts w:cstheme="minorHAnsi"/>
          <w:lang w:val="en-GB"/>
        </w:rPr>
        <w:t xml:space="preserve">primary or specialised care clinics, because of their rheumatic disease or their foot problems. </w:t>
      </w:r>
      <w:r w:rsidRPr="00645E18">
        <w:rPr>
          <w:rFonts w:cstheme="minorHAnsi"/>
          <w:lang w:val="en-GB"/>
        </w:rPr>
        <w:t>T</w:t>
      </w:r>
      <w:r w:rsidR="00FE2A4A" w:rsidRPr="00645E18">
        <w:rPr>
          <w:rFonts w:cstheme="minorHAnsi"/>
          <w:lang w:val="en-GB"/>
        </w:rPr>
        <w:t xml:space="preserve">he studies </w:t>
      </w:r>
      <w:r w:rsidRPr="00645E18">
        <w:rPr>
          <w:rFonts w:cstheme="minorHAnsi"/>
          <w:lang w:val="en-GB"/>
        </w:rPr>
        <w:t xml:space="preserve">may be </w:t>
      </w:r>
      <w:r w:rsidR="00FE2A4A" w:rsidRPr="00645E18">
        <w:rPr>
          <w:rFonts w:cstheme="minorHAnsi"/>
          <w:lang w:val="en-GB"/>
        </w:rPr>
        <w:t>disregard</w:t>
      </w:r>
      <w:r w:rsidRPr="00645E18">
        <w:rPr>
          <w:rFonts w:cstheme="minorHAnsi"/>
          <w:lang w:val="en-GB"/>
        </w:rPr>
        <w:t>ing</w:t>
      </w:r>
      <w:r w:rsidR="00FE2A4A" w:rsidRPr="00645E18">
        <w:rPr>
          <w:rFonts w:cstheme="minorHAnsi"/>
          <w:lang w:val="en-GB"/>
        </w:rPr>
        <w:t xml:space="preserve"> people who do not need regular professional care for their rheumatic condition due to </w:t>
      </w:r>
      <w:r w:rsidRPr="00645E18">
        <w:rPr>
          <w:rFonts w:cstheme="minorHAnsi"/>
          <w:lang w:val="en-GB"/>
        </w:rPr>
        <w:t xml:space="preserve">a </w:t>
      </w:r>
      <w:r w:rsidRPr="00645E18">
        <w:rPr>
          <w:rFonts w:cstheme="minorHAnsi"/>
          <w:lang w:val="en-GB"/>
        </w:rPr>
        <w:lastRenderedPageBreak/>
        <w:t xml:space="preserve">systematic recruitment </w:t>
      </w:r>
      <w:r w:rsidR="00FE2A4A" w:rsidRPr="00645E18">
        <w:rPr>
          <w:rFonts w:cstheme="minorHAnsi"/>
          <w:lang w:val="en-GB"/>
        </w:rPr>
        <w:t xml:space="preserve">bias. Investigating a person’s view of their foot health and recruiting them outside </w:t>
      </w:r>
      <w:r w:rsidR="00CA56C5" w:rsidRPr="00645E18">
        <w:rPr>
          <w:rFonts w:cstheme="minorHAnsi"/>
          <w:lang w:val="en-GB"/>
        </w:rPr>
        <w:t xml:space="preserve">of </w:t>
      </w:r>
      <w:r w:rsidR="00FE2A4A" w:rsidRPr="00645E18">
        <w:rPr>
          <w:rFonts w:cstheme="minorHAnsi"/>
          <w:lang w:val="en-GB"/>
        </w:rPr>
        <w:t xml:space="preserve">healthcare organisations could deepen the evidence on foot health among people with rheumatic conditions. </w:t>
      </w:r>
    </w:p>
    <w:p w14:paraId="6CB60E3F" w14:textId="77777777" w:rsidR="00FE2A4A" w:rsidRPr="00645E18" w:rsidRDefault="00FE2A4A" w:rsidP="00FE2A4A">
      <w:pPr>
        <w:spacing w:after="0" w:line="480" w:lineRule="auto"/>
        <w:rPr>
          <w:rFonts w:cstheme="minorHAnsi"/>
          <w:lang w:val="en-GB"/>
        </w:rPr>
      </w:pPr>
    </w:p>
    <w:p w14:paraId="3A3D4A17" w14:textId="0CD76CFD" w:rsidR="00CA56C5" w:rsidRPr="00645E18" w:rsidRDefault="008A1AF9" w:rsidP="00FE2A4A">
      <w:pPr>
        <w:spacing w:after="0" w:line="480" w:lineRule="auto"/>
        <w:rPr>
          <w:rFonts w:cstheme="minorHAnsi"/>
          <w:lang w:val="en-GB"/>
        </w:rPr>
      </w:pPr>
      <w:r w:rsidRPr="00645E18">
        <w:rPr>
          <w:rFonts w:cstheme="minorHAnsi"/>
          <w:lang w:val="en-GB"/>
        </w:rPr>
        <w:t xml:space="preserve">Healthcare utilisation by people living with complex rheumatic conditions is typically higher than a population average usage </w:t>
      </w:r>
      <w:r w:rsidR="00FE2A4A" w:rsidRPr="00645E18">
        <w:rPr>
          <w:rFonts w:cstheme="minorHAnsi"/>
          <w:lang w:val="en-GB"/>
        </w:rPr>
        <w:t>[</w:t>
      </w:r>
      <w:r w:rsidR="00423911" w:rsidRPr="00645E18">
        <w:rPr>
          <w:rFonts w:cstheme="minorHAnsi"/>
          <w:lang w:val="en-GB"/>
        </w:rPr>
        <w:t>20</w:t>
      </w:r>
      <w:r w:rsidR="00FE2A4A" w:rsidRPr="00645E18">
        <w:rPr>
          <w:rFonts w:cstheme="minorHAnsi"/>
          <w:lang w:val="en-GB"/>
        </w:rPr>
        <w:t>]. P</w:t>
      </w:r>
      <w:r w:rsidRPr="00645E18">
        <w:rPr>
          <w:rFonts w:cstheme="minorHAnsi"/>
          <w:lang w:val="en-GB"/>
        </w:rPr>
        <w:t xml:space="preserve">revious researchers have recommended foot health assessment integral within episodes of healthcare contact </w:t>
      </w:r>
      <w:r w:rsidR="00FE2A4A" w:rsidRPr="00645E18">
        <w:rPr>
          <w:rFonts w:cstheme="minorHAnsi"/>
          <w:lang w:val="en-GB"/>
        </w:rPr>
        <w:t>[</w:t>
      </w:r>
      <w:r w:rsidR="00423911" w:rsidRPr="00645E18">
        <w:rPr>
          <w:rFonts w:cstheme="minorHAnsi"/>
          <w:lang w:val="en-GB"/>
        </w:rPr>
        <w:t>21</w:t>
      </w:r>
      <w:r w:rsidR="00FE2A4A" w:rsidRPr="00645E18">
        <w:rPr>
          <w:rFonts w:cstheme="minorHAnsi"/>
          <w:lang w:val="en-GB"/>
        </w:rPr>
        <w:t>]</w:t>
      </w:r>
      <w:r w:rsidRPr="00645E18">
        <w:rPr>
          <w:rFonts w:cstheme="minorHAnsi"/>
          <w:lang w:val="en-GB"/>
        </w:rPr>
        <w:t>, arguably identifying potential problems early and sign-posting toward or offering personalised therapeutic intervention if needed</w:t>
      </w:r>
      <w:r w:rsidR="00FE2A4A" w:rsidRPr="00645E18">
        <w:rPr>
          <w:rFonts w:cstheme="minorHAnsi"/>
          <w:lang w:val="en-GB"/>
        </w:rPr>
        <w:t xml:space="preserve">. </w:t>
      </w:r>
      <w:r w:rsidR="00CA56C5" w:rsidRPr="00645E18">
        <w:rPr>
          <w:rFonts w:cstheme="minorHAnsi"/>
          <w:lang w:val="en-GB"/>
        </w:rPr>
        <w:t xml:space="preserve">However, as noted earlier, not all people living with rheumatic disease will routinely come into contact with specialist services and may be accessing support for foot health and care outside of this framework. Where national services or clinical guidelines are in place, the delivery and organisation of care still remains highly variable, and is likely to affect service utilisation, and therefore any cohort data derived from clinical epidemiological study recruiting only via healthcare settings. </w:t>
      </w:r>
    </w:p>
    <w:p w14:paraId="5CAD08B6" w14:textId="77777777" w:rsidR="00CA56C5" w:rsidRPr="00645E18" w:rsidRDefault="00CA56C5" w:rsidP="00FE2A4A">
      <w:pPr>
        <w:spacing w:after="0" w:line="480" w:lineRule="auto"/>
        <w:rPr>
          <w:rFonts w:cstheme="minorHAnsi"/>
          <w:lang w:val="en-GB"/>
        </w:rPr>
      </w:pPr>
    </w:p>
    <w:p w14:paraId="34B8FB94" w14:textId="67112333" w:rsidR="00FE2A4A" w:rsidRPr="00645E18" w:rsidRDefault="00FE2A4A" w:rsidP="00FE2A4A">
      <w:pPr>
        <w:spacing w:after="0" w:line="480" w:lineRule="auto"/>
        <w:rPr>
          <w:rFonts w:cstheme="minorHAnsi"/>
          <w:lang w:val="en-GB"/>
        </w:rPr>
      </w:pPr>
      <w:r w:rsidRPr="00645E18">
        <w:rPr>
          <w:rFonts w:cstheme="minorHAnsi"/>
          <w:lang w:val="en-GB"/>
        </w:rPr>
        <w:t xml:space="preserve">Many clinical practice guidelines relate to the management of rheumatic conditions exist </w:t>
      </w:r>
      <w:r w:rsidR="00CA56C5" w:rsidRPr="00645E18">
        <w:rPr>
          <w:rFonts w:cstheme="minorHAnsi"/>
          <w:lang w:val="en-GB"/>
        </w:rPr>
        <w:t>h</w:t>
      </w:r>
      <w:r w:rsidRPr="00645E18">
        <w:rPr>
          <w:rFonts w:cstheme="minorHAnsi"/>
          <w:lang w:val="en-GB"/>
        </w:rPr>
        <w:t>owever, most concern pharmacological management [22]</w:t>
      </w:r>
      <w:r w:rsidR="00CA56C5" w:rsidRPr="00645E18">
        <w:rPr>
          <w:rFonts w:cstheme="minorHAnsi"/>
          <w:lang w:val="en-GB"/>
        </w:rPr>
        <w:t>, and there is minimal guidance relating to foot health.</w:t>
      </w:r>
      <w:r w:rsidRPr="00645E18">
        <w:rPr>
          <w:rFonts w:cstheme="minorHAnsi"/>
          <w:lang w:val="en-GB"/>
        </w:rPr>
        <w:t xml:space="preserve"> To the best of our knowledge, there are two national guidelines emphasising foot care</w:t>
      </w:r>
      <w:r w:rsidR="00CA56C5" w:rsidRPr="00645E18">
        <w:rPr>
          <w:rFonts w:cstheme="minorHAnsi"/>
          <w:lang w:val="en-GB"/>
        </w:rPr>
        <w:t>;</w:t>
      </w:r>
      <w:r w:rsidRPr="00645E18">
        <w:rPr>
          <w:rFonts w:cstheme="minorHAnsi"/>
          <w:lang w:val="en-GB"/>
        </w:rPr>
        <w:t xml:space="preserve"> The United Kingdom's national guideline for RA </w:t>
      </w:r>
      <w:r w:rsidR="00CA56C5" w:rsidRPr="00645E18">
        <w:rPr>
          <w:rFonts w:cstheme="minorHAnsi"/>
          <w:lang w:val="en-GB"/>
        </w:rPr>
        <w:t xml:space="preserve">advocates </w:t>
      </w:r>
      <w:r w:rsidRPr="00645E18">
        <w:rPr>
          <w:rFonts w:cstheme="minorHAnsi"/>
          <w:lang w:val="en-GB"/>
        </w:rPr>
        <w:t xml:space="preserve">for an annual </w:t>
      </w:r>
      <w:r w:rsidR="00CA56C5" w:rsidRPr="00645E18">
        <w:rPr>
          <w:rFonts w:cstheme="minorHAnsi"/>
          <w:lang w:val="en-GB"/>
        </w:rPr>
        <w:t xml:space="preserve">foot health </w:t>
      </w:r>
      <w:r w:rsidRPr="00645E18">
        <w:rPr>
          <w:rFonts w:cstheme="minorHAnsi"/>
          <w:lang w:val="en-GB"/>
        </w:rPr>
        <w:t xml:space="preserve">review. However, the provision of dedicated foot care services </w:t>
      </w:r>
      <w:r w:rsidR="00CA56C5" w:rsidRPr="00645E18">
        <w:rPr>
          <w:rFonts w:cstheme="minorHAnsi"/>
          <w:lang w:val="en-GB"/>
        </w:rPr>
        <w:t>or staff training to achieve this is</w:t>
      </w:r>
      <w:r w:rsidRPr="00645E18">
        <w:rPr>
          <w:rFonts w:cstheme="minorHAnsi"/>
          <w:lang w:val="en-GB"/>
        </w:rPr>
        <w:t xml:space="preserve"> variable [</w:t>
      </w:r>
      <w:r w:rsidR="00423911" w:rsidRPr="00645E18">
        <w:rPr>
          <w:rFonts w:cstheme="minorHAnsi"/>
          <w:lang w:val="en-GB"/>
        </w:rPr>
        <w:t>9</w:t>
      </w:r>
      <w:r w:rsidRPr="00645E18">
        <w:rPr>
          <w:rFonts w:cstheme="minorHAnsi"/>
          <w:lang w:val="en-GB"/>
        </w:rPr>
        <w:t>]. In the Netherlands, multidisciplinary recommendations for managing foot problems in people with RA have been developed [23]</w:t>
      </w:r>
      <w:r w:rsidR="00CA56C5" w:rsidRPr="00645E18">
        <w:rPr>
          <w:rFonts w:cstheme="minorHAnsi"/>
          <w:lang w:val="en-GB"/>
        </w:rPr>
        <w:t>, however service structures to deliver this are fragmented</w:t>
      </w:r>
      <w:r w:rsidRPr="00645E18">
        <w:rPr>
          <w:rFonts w:cstheme="minorHAnsi"/>
          <w:lang w:val="en-GB"/>
        </w:rPr>
        <w:t xml:space="preserve">. </w:t>
      </w:r>
      <w:r w:rsidR="00CA56C5" w:rsidRPr="00645E18">
        <w:rPr>
          <w:rFonts w:cstheme="minorHAnsi"/>
          <w:lang w:val="en-GB"/>
        </w:rPr>
        <w:t>Care and training fragmentation was also identified in a pan-E</w:t>
      </w:r>
      <w:r w:rsidRPr="00645E18">
        <w:rPr>
          <w:rFonts w:cstheme="minorHAnsi"/>
          <w:lang w:val="en-GB"/>
        </w:rPr>
        <w:t xml:space="preserve">uropean, </w:t>
      </w:r>
      <w:r w:rsidR="00CA56C5" w:rsidRPr="00645E18">
        <w:rPr>
          <w:rFonts w:cstheme="minorHAnsi"/>
          <w:lang w:val="en-GB"/>
        </w:rPr>
        <w:t xml:space="preserve">identifying </w:t>
      </w:r>
      <w:r w:rsidRPr="00645E18">
        <w:rPr>
          <w:rFonts w:cstheme="minorHAnsi"/>
          <w:lang w:val="en-GB"/>
        </w:rPr>
        <w:t xml:space="preserve">only three countries, the Netherlands, the UK and Malta, </w:t>
      </w:r>
      <w:r w:rsidR="00CA56C5" w:rsidRPr="00645E18">
        <w:rPr>
          <w:rFonts w:cstheme="minorHAnsi"/>
          <w:lang w:val="en-GB"/>
        </w:rPr>
        <w:t xml:space="preserve">has having any semi-specialised provision </w:t>
      </w:r>
      <w:r w:rsidRPr="00645E18">
        <w:rPr>
          <w:rFonts w:cstheme="minorHAnsi"/>
          <w:lang w:val="en-GB"/>
        </w:rPr>
        <w:t xml:space="preserve">[24]. All in all, there is a lack of focused podiatric clinical care and guidelines for caring for patients with rheumatic condition-related </w:t>
      </w:r>
      <w:r w:rsidRPr="00645E18">
        <w:rPr>
          <w:rStyle w:val="highlight"/>
          <w:rFonts w:cstheme="minorHAnsi"/>
          <w:lang w:val="en-GB"/>
        </w:rPr>
        <w:t>foot</w:t>
      </w:r>
      <w:r w:rsidRPr="00645E18">
        <w:rPr>
          <w:rFonts w:cstheme="minorHAnsi"/>
          <w:lang w:val="en-GB"/>
        </w:rPr>
        <w:t xml:space="preserve"> and ankle problems.</w:t>
      </w:r>
    </w:p>
    <w:p w14:paraId="210629D7" w14:textId="77777777" w:rsidR="00CA56C5" w:rsidRPr="00645E18" w:rsidRDefault="00CA56C5" w:rsidP="00CA56C5">
      <w:pPr>
        <w:spacing w:after="0" w:line="480" w:lineRule="auto"/>
        <w:rPr>
          <w:rFonts w:cstheme="minorHAnsi"/>
          <w:lang w:val="en-GB"/>
        </w:rPr>
      </w:pPr>
    </w:p>
    <w:p w14:paraId="37983029" w14:textId="5737014A" w:rsidR="00FE2A4A" w:rsidRPr="00645E18" w:rsidRDefault="00CA56C5" w:rsidP="00FE2A4A">
      <w:pPr>
        <w:spacing w:after="0" w:line="480" w:lineRule="auto"/>
        <w:rPr>
          <w:rFonts w:cstheme="minorHAnsi"/>
          <w:lang w:val="en-GB"/>
        </w:rPr>
      </w:pPr>
      <w:r w:rsidRPr="00645E18">
        <w:rPr>
          <w:rFonts w:cstheme="minorHAnsi"/>
          <w:lang w:val="en-GB"/>
        </w:rPr>
        <w:lastRenderedPageBreak/>
        <w:t>Thus, this study aimed to investigate self-reported foot health in adult</w:t>
      </w:r>
      <w:r w:rsidR="00DD7A1D" w:rsidRPr="00645E18">
        <w:rPr>
          <w:rFonts w:cstheme="minorHAnsi"/>
          <w:lang w:val="en-GB"/>
        </w:rPr>
        <w:t>s</w:t>
      </w:r>
      <w:r w:rsidRPr="00645E18">
        <w:rPr>
          <w:rFonts w:cstheme="minorHAnsi"/>
          <w:lang w:val="en-GB"/>
        </w:rPr>
        <w:t xml:space="preserve"> individuals diagnosed with rheumatic disease. To inform the adequate provision of services</w:t>
      </w:r>
      <w:r w:rsidR="00DD7A1D" w:rsidRPr="00645E18">
        <w:rPr>
          <w:rFonts w:cstheme="minorHAnsi"/>
          <w:lang w:val="en-GB"/>
        </w:rPr>
        <w:t>, delivered in a timely way that best meets the needs of intended end users</w:t>
      </w:r>
      <w:r w:rsidRPr="00645E18">
        <w:rPr>
          <w:rFonts w:cstheme="minorHAnsi"/>
          <w:lang w:val="en-GB"/>
        </w:rPr>
        <w:t xml:space="preserve">, there is a need to determine an estimate of the point prevalence of foot problems within the population of people living with rheumatic conditions. </w:t>
      </w:r>
    </w:p>
    <w:p w14:paraId="15A548FB" w14:textId="77777777" w:rsidR="00FE2A4A" w:rsidRPr="00645E18" w:rsidRDefault="00FE2A4A" w:rsidP="00FE2A4A">
      <w:pPr>
        <w:spacing w:after="0" w:line="480" w:lineRule="auto"/>
        <w:rPr>
          <w:rFonts w:cstheme="minorHAnsi"/>
          <w:lang w:val="en-GB"/>
        </w:rPr>
      </w:pPr>
    </w:p>
    <w:p w14:paraId="00ED7332" w14:textId="77777777" w:rsidR="00FE2A4A" w:rsidRPr="00645E18" w:rsidRDefault="00FE2A4A" w:rsidP="00FE2A4A">
      <w:pPr>
        <w:spacing w:after="0" w:line="480" w:lineRule="auto"/>
        <w:rPr>
          <w:rFonts w:cstheme="minorHAnsi"/>
          <w:b/>
          <w:lang w:val="en-GB"/>
        </w:rPr>
      </w:pPr>
      <w:r w:rsidRPr="00645E18">
        <w:rPr>
          <w:rFonts w:cstheme="minorHAnsi"/>
          <w:b/>
          <w:lang w:val="en-GB"/>
        </w:rPr>
        <w:t>Aim</w:t>
      </w:r>
    </w:p>
    <w:p w14:paraId="3068E682" w14:textId="60C30FD2" w:rsidR="00FE2A4A" w:rsidRPr="00645E18" w:rsidRDefault="00FE2A4A" w:rsidP="00FE2A4A">
      <w:pPr>
        <w:spacing w:after="0" w:line="480" w:lineRule="auto"/>
        <w:rPr>
          <w:rFonts w:cstheme="minorHAnsi"/>
          <w:lang w:val="en-GB"/>
        </w:rPr>
      </w:pPr>
      <w:r w:rsidRPr="00645E18">
        <w:rPr>
          <w:rFonts w:cstheme="minorHAnsi"/>
          <w:lang w:val="en-GB"/>
        </w:rPr>
        <w:t>The main aim of this study was to determine the prevalence of foot health problems in people living with any rheumatic condition</w:t>
      </w:r>
      <w:r w:rsidR="00DD7A1D" w:rsidRPr="00645E18">
        <w:rPr>
          <w:rFonts w:cstheme="minorHAnsi"/>
          <w:lang w:val="en-GB"/>
        </w:rPr>
        <w:t xml:space="preserve">. A secondary aim was to </w:t>
      </w:r>
      <w:r w:rsidRPr="00645E18">
        <w:rPr>
          <w:rFonts w:cstheme="minorHAnsi"/>
          <w:lang w:val="en-GB"/>
        </w:rPr>
        <w:t xml:space="preserve">explore potential associations </w:t>
      </w:r>
      <w:r w:rsidR="00DD7A1D" w:rsidRPr="00645E18">
        <w:rPr>
          <w:rFonts w:cstheme="minorHAnsi"/>
          <w:lang w:val="en-GB"/>
        </w:rPr>
        <w:t>between level of foot health and pragmatically derived bio-psycho-social exposure variables</w:t>
      </w:r>
      <w:r w:rsidRPr="00645E18">
        <w:rPr>
          <w:rFonts w:cstheme="minorHAnsi"/>
          <w:lang w:val="en-GB"/>
        </w:rPr>
        <w:t xml:space="preserve">. </w:t>
      </w:r>
      <w:r w:rsidR="00DD7A1D" w:rsidRPr="00645E18">
        <w:rPr>
          <w:rFonts w:cstheme="minorHAnsi"/>
          <w:lang w:val="en-GB"/>
        </w:rPr>
        <w:t>A</w:t>
      </w:r>
      <w:r w:rsidRPr="00645E18">
        <w:rPr>
          <w:rFonts w:cstheme="minorHAnsi"/>
          <w:lang w:val="en-GB"/>
        </w:rPr>
        <w:t xml:space="preserve"> series of research objectives were proposed: </w:t>
      </w:r>
    </w:p>
    <w:p w14:paraId="435FDC8C" w14:textId="36AD0AEF" w:rsidR="00FE2A4A" w:rsidRPr="00645E18" w:rsidRDefault="00FE2A4A" w:rsidP="00FE2A4A">
      <w:pPr>
        <w:pStyle w:val="Luettelokappale"/>
        <w:numPr>
          <w:ilvl w:val="0"/>
          <w:numId w:val="3"/>
        </w:numPr>
        <w:spacing w:after="0" w:line="480" w:lineRule="auto"/>
        <w:rPr>
          <w:rFonts w:cstheme="minorHAnsi"/>
          <w:lang w:val="en-GB"/>
        </w:rPr>
      </w:pPr>
      <w:r w:rsidRPr="00645E18">
        <w:rPr>
          <w:rFonts w:cstheme="minorHAnsi"/>
          <w:lang w:val="en-GB"/>
        </w:rPr>
        <w:t xml:space="preserve">To determine the </w:t>
      </w:r>
      <w:r w:rsidR="00DD7A1D" w:rsidRPr="00645E18">
        <w:rPr>
          <w:rFonts w:cstheme="minorHAnsi"/>
          <w:lang w:val="en-GB"/>
        </w:rPr>
        <w:t xml:space="preserve">self-reported </w:t>
      </w:r>
      <w:r w:rsidRPr="00645E18">
        <w:rPr>
          <w:rFonts w:cstheme="minorHAnsi"/>
          <w:lang w:val="en-GB"/>
        </w:rPr>
        <w:t>point prevalence of foot problems in a cohort of people living with a rheumatic condition</w:t>
      </w:r>
    </w:p>
    <w:p w14:paraId="4F9CCB9A" w14:textId="77777777" w:rsidR="00FE2A4A" w:rsidRPr="00645E18" w:rsidRDefault="00FE2A4A" w:rsidP="00FE2A4A">
      <w:pPr>
        <w:pStyle w:val="Luettelokappale"/>
        <w:numPr>
          <w:ilvl w:val="0"/>
          <w:numId w:val="3"/>
        </w:numPr>
        <w:spacing w:after="0" w:line="480" w:lineRule="auto"/>
        <w:rPr>
          <w:rFonts w:cstheme="minorHAnsi"/>
          <w:lang w:val="en-GB"/>
        </w:rPr>
      </w:pPr>
      <w:r w:rsidRPr="00645E18">
        <w:rPr>
          <w:rFonts w:cstheme="minorHAnsi"/>
          <w:lang w:val="en-GB"/>
        </w:rPr>
        <w:t xml:space="preserve">To describe the range and frequency of foot problems reported </w:t>
      </w:r>
    </w:p>
    <w:p w14:paraId="4D3BA1EB" w14:textId="4DDEE9E7" w:rsidR="00FE2A4A" w:rsidRPr="00645E18" w:rsidRDefault="00FE2A4A" w:rsidP="00FE2A4A">
      <w:pPr>
        <w:pStyle w:val="Luettelokappale"/>
        <w:numPr>
          <w:ilvl w:val="0"/>
          <w:numId w:val="3"/>
        </w:numPr>
        <w:spacing w:after="0" w:line="480" w:lineRule="auto"/>
        <w:rPr>
          <w:rFonts w:cstheme="minorHAnsi"/>
          <w:lang w:val="en-GB"/>
        </w:rPr>
      </w:pPr>
      <w:r w:rsidRPr="00645E18">
        <w:rPr>
          <w:rFonts w:cstheme="minorHAnsi"/>
          <w:lang w:val="en-GB"/>
        </w:rPr>
        <w:t xml:space="preserve">To explore the statistical association between the presence of foot problems and </w:t>
      </w:r>
      <w:r w:rsidR="00DD7A1D" w:rsidRPr="00645E18">
        <w:rPr>
          <w:rFonts w:cstheme="minorHAnsi"/>
          <w:lang w:val="en-GB"/>
        </w:rPr>
        <w:t>pragmatically derived bio-psycho-social exposure variables</w:t>
      </w:r>
    </w:p>
    <w:p w14:paraId="03BF9F73" w14:textId="77777777" w:rsidR="00FE2A4A" w:rsidRPr="00645E18" w:rsidRDefault="00FE2A4A" w:rsidP="00FE2A4A">
      <w:pPr>
        <w:spacing w:after="0" w:line="480" w:lineRule="auto"/>
        <w:rPr>
          <w:rFonts w:cstheme="minorHAnsi"/>
          <w:lang w:val="en-GB"/>
        </w:rPr>
      </w:pPr>
    </w:p>
    <w:p w14:paraId="6954A18B" w14:textId="77777777" w:rsidR="00FE2A4A" w:rsidRPr="00645E18" w:rsidRDefault="00FE2A4A" w:rsidP="00FE2A4A">
      <w:pPr>
        <w:spacing w:after="0" w:line="480" w:lineRule="auto"/>
        <w:rPr>
          <w:rFonts w:eastAsia="Times New Roman" w:cstheme="minorHAnsi"/>
          <w:b/>
          <w:lang w:val="en-GB"/>
        </w:rPr>
      </w:pPr>
      <w:r w:rsidRPr="00645E18">
        <w:rPr>
          <w:rFonts w:eastAsia="Times New Roman" w:cstheme="minorHAnsi"/>
          <w:b/>
          <w:lang w:val="en-GB"/>
        </w:rPr>
        <w:t>Methods</w:t>
      </w:r>
    </w:p>
    <w:p w14:paraId="6EC6361F" w14:textId="77777777" w:rsidR="00FE2A4A" w:rsidRPr="00645E18" w:rsidRDefault="00FE2A4A" w:rsidP="00FE2A4A">
      <w:pPr>
        <w:spacing w:after="0" w:line="480" w:lineRule="auto"/>
        <w:rPr>
          <w:rFonts w:eastAsia="Times New Roman" w:cstheme="minorHAnsi"/>
          <w:b/>
          <w:i/>
          <w:iCs/>
          <w:lang w:val="en-GB"/>
        </w:rPr>
      </w:pPr>
      <w:r w:rsidRPr="00645E18">
        <w:rPr>
          <w:rFonts w:eastAsia="Times New Roman" w:cstheme="minorHAnsi"/>
          <w:b/>
          <w:i/>
          <w:iCs/>
          <w:lang w:val="en-GB"/>
        </w:rPr>
        <w:t>Design</w:t>
      </w:r>
    </w:p>
    <w:p w14:paraId="4517414B" w14:textId="77777777" w:rsidR="00FE2A4A" w:rsidRPr="00645E18" w:rsidRDefault="00FE2A4A" w:rsidP="00FE2A4A">
      <w:pPr>
        <w:spacing w:after="0" w:line="480" w:lineRule="auto"/>
        <w:rPr>
          <w:rFonts w:eastAsia="Times New Roman" w:cstheme="minorHAnsi"/>
          <w:lang w:val="en-GB"/>
        </w:rPr>
      </w:pPr>
      <w:r w:rsidRPr="00645E18">
        <w:rPr>
          <w:rFonts w:eastAsia="Times New Roman" w:cstheme="minorHAnsi"/>
          <w:lang w:val="en-GB"/>
        </w:rPr>
        <w:t xml:space="preserve">A cross-sectional observational epidemiological design was used to determine the point prevalence of foot problems within a sampling frame of all people living with a rheumatic condition within a single health region in Finland. </w:t>
      </w:r>
    </w:p>
    <w:p w14:paraId="2830A1CE" w14:textId="77777777" w:rsidR="00FE2A4A" w:rsidRPr="00645E18" w:rsidRDefault="00FE2A4A" w:rsidP="00FE2A4A">
      <w:pPr>
        <w:spacing w:after="0" w:line="480" w:lineRule="auto"/>
        <w:rPr>
          <w:rFonts w:eastAsia="Times New Roman" w:cstheme="minorHAnsi"/>
          <w:lang w:val="en-GB"/>
        </w:rPr>
      </w:pPr>
    </w:p>
    <w:p w14:paraId="6CBC2138" w14:textId="77777777" w:rsidR="00FE2A4A" w:rsidRPr="00645E18" w:rsidRDefault="00FE2A4A" w:rsidP="00FE2A4A">
      <w:pPr>
        <w:spacing w:after="0" w:line="480" w:lineRule="auto"/>
        <w:rPr>
          <w:rFonts w:eastAsia="Times New Roman" w:cstheme="minorHAnsi"/>
          <w:b/>
          <w:i/>
          <w:lang w:val="en-GB"/>
        </w:rPr>
      </w:pPr>
      <w:r w:rsidRPr="00645E18">
        <w:rPr>
          <w:rFonts w:eastAsia="Times New Roman" w:cstheme="minorHAnsi"/>
          <w:b/>
          <w:i/>
          <w:lang w:val="en-GB"/>
        </w:rPr>
        <w:t>Sampling</w:t>
      </w:r>
    </w:p>
    <w:p w14:paraId="085342D4" w14:textId="1C1DE592" w:rsidR="00FE2A4A" w:rsidRPr="00645E18" w:rsidRDefault="00FE2A4A" w:rsidP="00FE2A4A">
      <w:pPr>
        <w:spacing w:after="0" w:line="480" w:lineRule="auto"/>
        <w:rPr>
          <w:rFonts w:eastAsia="Times New Roman" w:cstheme="minorHAnsi"/>
          <w:lang w:val="en-GB"/>
        </w:rPr>
      </w:pPr>
      <w:r w:rsidRPr="00645E18">
        <w:rPr>
          <w:rFonts w:eastAsia="Times New Roman" w:cstheme="minorHAnsi"/>
          <w:lang w:val="en-GB"/>
        </w:rPr>
        <w:t xml:space="preserve">Study participants were recruited from one purposively selected regional patient association in southwest Finland. The patient associations work in the third-sector environment providing peer support, functional group exercises and leisure activities to people living with rheumatic conditions. The paper-based survey </w:t>
      </w:r>
      <w:r w:rsidRPr="00645E18">
        <w:rPr>
          <w:rFonts w:eastAsia="Times New Roman" w:cstheme="minorHAnsi"/>
          <w:lang w:val="en-GB"/>
        </w:rPr>
        <w:lastRenderedPageBreak/>
        <w:t xml:space="preserve">was sent by mail to all recorded members of the selected patient association, which determined the pragmatic sampling frame and size for this study (n= 1318). A single electronic reminder to complete the survey was sent to group members via their social media page </w:t>
      </w:r>
      <w:r w:rsidR="00681E95" w:rsidRPr="00645E18">
        <w:rPr>
          <w:rFonts w:eastAsia="Times New Roman" w:cstheme="minorHAnsi"/>
          <w:lang w:val="en-GB"/>
        </w:rPr>
        <w:t xml:space="preserve">and </w:t>
      </w:r>
      <w:r w:rsidR="00681E95" w:rsidRPr="00645E18">
        <w:rPr>
          <w:rFonts w:cstheme="minorHAnsi"/>
          <w:lang w:val="en-GB"/>
        </w:rPr>
        <w:t xml:space="preserve">posted on the website </w:t>
      </w:r>
      <w:r w:rsidRPr="00645E18">
        <w:rPr>
          <w:rFonts w:eastAsia="Times New Roman" w:cstheme="minorHAnsi"/>
          <w:lang w:val="en-GB"/>
        </w:rPr>
        <w:t>14 days after the initial survey distribution.</w:t>
      </w:r>
    </w:p>
    <w:p w14:paraId="7D377EA0" w14:textId="77777777" w:rsidR="00FE2A4A" w:rsidRPr="00645E18" w:rsidRDefault="00FE2A4A" w:rsidP="00FE2A4A">
      <w:pPr>
        <w:spacing w:after="0" w:line="480" w:lineRule="auto"/>
        <w:rPr>
          <w:rFonts w:eastAsia="Times New Roman" w:cstheme="minorHAnsi"/>
          <w:lang w:val="en-GB"/>
        </w:rPr>
      </w:pPr>
    </w:p>
    <w:p w14:paraId="5501C87E" w14:textId="18C29426" w:rsidR="00FE2A4A" w:rsidRPr="00645E18" w:rsidRDefault="00FE2A4A" w:rsidP="00FE2A4A">
      <w:pPr>
        <w:spacing w:after="0" w:line="480" w:lineRule="auto"/>
        <w:rPr>
          <w:rFonts w:eastAsia="Times New Roman" w:cstheme="minorHAnsi"/>
          <w:lang w:val="en-GB"/>
        </w:rPr>
      </w:pPr>
      <w:r w:rsidRPr="00645E18">
        <w:rPr>
          <w:rFonts w:eastAsia="Times New Roman" w:cstheme="minorHAnsi"/>
          <w:lang w:val="en-GB"/>
        </w:rPr>
        <w:t>Previous estimates of foot problems within rheumatic populations have varied but remain relatively high at 20+%. Assuming a lower expected frequency estimate of 10%, to account for a possible reduction in foot problems in groups as yet unaccounted for, a sample size of 864 is required to give a precise estimate within 2% [2</w:t>
      </w:r>
      <w:r w:rsidR="006C70F4" w:rsidRPr="00645E18">
        <w:rPr>
          <w:rFonts w:eastAsia="Times New Roman" w:cstheme="minorHAnsi"/>
          <w:lang w:val="en-GB"/>
        </w:rPr>
        <w:t>5</w:t>
      </w:r>
      <w:r w:rsidRPr="00645E18">
        <w:rPr>
          <w:rFonts w:eastAsia="Times New Roman" w:cstheme="minorHAnsi"/>
          <w:lang w:val="en-GB"/>
        </w:rPr>
        <w:t xml:space="preserve">]. Therefore, this pragmatic sampling frame was considered adequate to achieve the primary research objective. </w:t>
      </w:r>
    </w:p>
    <w:p w14:paraId="40757A17" w14:textId="77777777" w:rsidR="00FE2A4A" w:rsidRPr="00645E18" w:rsidRDefault="00FE2A4A" w:rsidP="00FE2A4A">
      <w:pPr>
        <w:spacing w:after="0" w:line="480" w:lineRule="auto"/>
        <w:rPr>
          <w:rFonts w:eastAsia="Times New Roman" w:cstheme="minorHAnsi"/>
          <w:lang w:val="en-GB"/>
        </w:rPr>
      </w:pPr>
    </w:p>
    <w:p w14:paraId="75D9A8E8" w14:textId="77777777" w:rsidR="00FE2A4A" w:rsidRPr="00645E18" w:rsidRDefault="00FE2A4A" w:rsidP="00FE2A4A">
      <w:pPr>
        <w:spacing w:after="0" w:line="480" w:lineRule="auto"/>
        <w:rPr>
          <w:rFonts w:eastAsia="Times New Roman" w:cstheme="minorHAnsi"/>
          <w:lang w:val="en-GB"/>
        </w:rPr>
      </w:pPr>
      <w:r w:rsidRPr="00645E18">
        <w:rPr>
          <w:rFonts w:eastAsia="Times New Roman" w:cstheme="minorHAnsi"/>
          <w:lang w:val="en-GB"/>
        </w:rPr>
        <w:t>The inclusion criteria for participation were: 1) consultant confirmed diagnosis of a rheumatic condition, 2) aged 18 years or over, and 3) able and willing to consent and complete the survey.</w:t>
      </w:r>
    </w:p>
    <w:p w14:paraId="3A31C358" w14:textId="77777777" w:rsidR="00FE2A4A" w:rsidRPr="00645E18" w:rsidRDefault="00FE2A4A" w:rsidP="00FE2A4A">
      <w:pPr>
        <w:spacing w:after="0" w:line="480" w:lineRule="auto"/>
        <w:rPr>
          <w:rFonts w:eastAsia="Times New Roman" w:cstheme="minorHAnsi"/>
          <w:lang w:val="en-GB"/>
        </w:rPr>
      </w:pPr>
    </w:p>
    <w:p w14:paraId="221FD293" w14:textId="77777777" w:rsidR="00FE2A4A" w:rsidRPr="00645E18" w:rsidRDefault="00FE2A4A" w:rsidP="00FE2A4A">
      <w:pPr>
        <w:spacing w:after="0" w:line="480" w:lineRule="auto"/>
        <w:rPr>
          <w:rFonts w:eastAsia="Times New Roman" w:cstheme="minorHAnsi"/>
          <w:b/>
          <w:i/>
          <w:lang w:val="en-GB"/>
        </w:rPr>
      </w:pPr>
      <w:r w:rsidRPr="00645E18">
        <w:rPr>
          <w:rFonts w:eastAsia="Times New Roman" w:cstheme="minorHAnsi"/>
          <w:b/>
          <w:i/>
          <w:lang w:val="en-GB"/>
        </w:rPr>
        <w:t>Data collection</w:t>
      </w:r>
    </w:p>
    <w:p w14:paraId="39DE0F72" w14:textId="394F630F" w:rsidR="00FE2A4A" w:rsidRPr="00645E18" w:rsidRDefault="00FE2A4A" w:rsidP="00FE2A4A">
      <w:pPr>
        <w:spacing w:after="0" w:line="480" w:lineRule="auto"/>
        <w:rPr>
          <w:rFonts w:eastAsia="Times New Roman" w:cstheme="minorHAnsi"/>
          <w:lang w:val="en-GB"/>
        </w:rPr>
      </w:pPr>
      <w:r w:rsidRPr="00645E18">
        <w:rPr>
          <w:rFonts w:eastAsia="Times New Roman" w:cstheme="minorHAnsi"/>
          <w:lang w:val="en-GB"/>
        </w:rPr>
        <w:t>Data were collected in January-February 2019 using the Self-reported Foot Health Assessment Instrument (S-FHAI) [</w:t>
      </w:r>
      <w:r w:rsidR="00D27D01" w:rsidRPr="00645E18">
        <w:rPr>
          <w:rFonts w:eastAsia="Times New Roman" w:cstheme="minorHAnsi"/>
          <w:lang w:val="en-GB"/>
        </w:rPr>
        <w:t>26</w:t>
      </w:r>
      <w:r w:rsidRPr="00645E18">
        <w:rPr>
          <w:rFonts w:eastAsia="Times New Roman" w:cstheme="minorHAnsi"/>
          <w:lang w:val="en-GB"/>
        </w:rPr>
        <w:t>]. The S-FHAI measures current levels of foot health as assessed by the person completing the form. It consists of 22 items divided into four subscales: skin (12 items), nails (4 items), foot structure (5 items) and foot pain (1 item)</w:t>
      </w:r>
      <w:r w:rsidR="006C5CA7" w:rsidRPr="00645E18">
        <w:rPr>
          <w:rFonts w:eastAsia="Times New Roman" w:cstheme="minorHAnsi"/>
          <w:lang w:val="en-GB"/>
        </w:rPr>
        <w:t xml:space="preserve"> [2</w:t>
      </w:r>
      <w:r w:rsidR="00D27D01" w:rsidRPr="00645E18">
        <w:rPr>
          <w:rFonts w:eastAsia="Times New Roman" w:cstheme="minorHAnsi"/>
          <w:lang w:val="en-GB"/>
        </w:rPr>
        <w:t>6</w:t>
      </w:r>
      <w:r w:rsidR="006C5CA7" w:rsidRPr="00645E18">
        <w:rPr>
          <w:rFonts w:eastAsia="Times New Roman" w:cstheme="minorHAnsi"/>
          <w:lang w:val="en-GB"/>
        </w:rPr>
        <w:t>]</w:t>
      </w:r>
      <w:r w:rsidRPr="00645E18">
        <w:rPr>
          <w:rFonts w:eastAsia="Times New Roman" w:cstheme="minorHAnsi"/>
          <w:lang w:val="en-GB"/>
        </w:rPr>
        <w:t>. The response scale for each item is dichotomous (yes/no)</w:t>
      </w:r>
      <w:r w:rsidR="0082500A" w:rsidRPr="00645E18">
        <w:rPr>
          <w:rFonts w:eastAsia="Times New Roman" w:cstheme="minorHAnsi"/>
          <w:lang w:val="en-GB"/>
        </w:rPr>
        <w:t xml:space="preserve"> [2</w:t>
      </w:r>
      <w:r w:rsidR="00D27D01" w:rsidRPr="00645E18">
        <w:rPr>
          <w:rFonts w:eastAsia="Times New Roman" w:cstheme="minorHAnsi"/>
          <w:lang w:val="en-GB"/>
        </w:rPr>
        <w:t>6</w:t>
      </w:r>
      <w:r w:rsidR="0082500A" w:rsidRPr="00645E18">
        <w:rPr>
          <w:rFonts w:eastAsia="Times New Roman" w:cstheme="minorHAnsi"/>
          <w:lang w:val="en-GB"/>
        </w:rPr>
        <w:t>]</w:t>
      </w:r>
      <w:r w:rsidRPr="00645E18">
        <w:rPr>
          <w:rFonts w:eastAsia="Times New Roman" w:cstheme="minorHAnsi"/>
          <w:lang w:val="en-GB"/>
        </w:rPr>
        <w:t>. The S-FHAI provides a total score ranging from 22 to 44</w:t>
      </w:r>
      <w:r w:rsidR="0082500A" w:rsidRPr="00645E18">
        <w:rPr>
          <w:rFonts w:eastAsia="Times New Roman" w:cstheme="minorHAnsi"/>
          <w:lang w:val="en-GB"/>
        </w:rPr>
        <w:t xml:space="preserve"> [2</w:t>
      </w:r>
      <w:r w:rsidR="00D27D01" w:rsidRPr="00645E18">
        <w:rPr>
          <w:rFonts w:eastAsia="Times New Roman" w:cstheme="minorHAnsi"/>
          <w:lang w:val="en-GB"/>
        </w:rPr>
        <w:t>6</w:t>
      </w:r>
      <w:r w:rsidR="0082500A" w:rsidRPr="00645E18">
        <w:rPr>
          <w:rFonts w:eastAsia="Times New Roman" w:cstheme="minorHAnsi"/>
          <w:lang w:val="en-GB"/>
        </w:rPr>
        <w:t>]</w:t>
      </w:r>
      <w:r w:rsidRPr="00645E18">
        <w:rPr>
          <w:rFonts w:eastAsia="Times New Roman" w:cstheme="minorHAnsi"/>
          <w:lang w:val="en-GB"/>
        </w:rPr>
        <w:t>. Higher scores indicate poorer foot health. The S-FHAI has previously been used in assessing nurses’ foot health, and its validity has been determined to be satisfactory [2</w:t>
      </w:r>
      <w:r w:rsidR="00D27D01" w:rsidRPr="00645E18">
        <w:rPr>
          <w:rFonts w:eastAsia="Times New Roman" w:cstheme="minorHAnsi"/>
          <w:lang w:val="en-GB"/>
        </w:rPr>
        <w:t>6</w:t>
      </w:r>
      <w:r w:rsidRPr="00645E18">
        <w:rPr>
          <w:rFonts w:eastAsia="Times New Roman" w:cstheme="minorHAnsi"/>
          <w:lang w:val="en-GB"/>
        </w:rPr>
        <w:t>]. For foot pain, questions about the location (toes, sole of the foot, heel, ankle, knee, thigh, hip) and incidence (4-point scale: slight, moderate, strong, worst imaginable) were also asked</w:t>
      </w:r>
      <w:r w:rsidR="00CF6AE5" w:rsidRPr="00645E18">
        <w:rPr>
          <w:rFonts w:eastAsia="Times New Roman" w:cstheme="minorHAnsi"/>
          <w:lang w:val="en-GB"/>
        </w:rPr>
        <w:t xml:space="preserve"> [2</w:t>
      </w:r>
      <w:r w:rsidR="00D27D01" w:rsidRPr="00645E18">
        <w:rPr>
          <w:rFonts w:eastAsia="Times New Roman" w:cstheme="minorHAnsi"/>
          <w:lang w:val="en-GB"/>
        </w:rPr>
        <w:t>6</w:t>
      </w:r>
      <w:r w:rsidR="00CF6AE5" w:rsidRPr="00645E18">
        <w:rPr>
          <w:rFonts w:eastAsia="Times New Roman" w:cstheme="minorHAnsi"/>
          <w:lang w:val="en-GB"/>
        </w:rPr>
        <w:t>]</w:t>
      </w:r>
      <w:r w:rsidRPr="00645E18">
        <w:rPr>
          <w:rFonts w:eastAsia="Times New Roman" w:cstheme="minorHAnsi"/>
          <w:lang w:val="en-GB"/>
        </w:rPr>
        <w:t>.</w:t>
      </w:r>
    </w:p>
    <w:p w14:paraId="17034B2E" w14:textId="77777777" w:rsidR="00FE2A4A" w:rsidRPr="00645E18" w:rsidRDefault="00FE2A4A" w:rsidP="00FE2A4A">
      <w:pPr>
        <w:spacing w:after="0" w:line="480" w:lineRule="auto"/>
        <w:rPr>
          <w:rFonts w:eastAsia="Times New Roman" w:cstheme="minorHAnsi"/>
          <w:lang w:val="en-GB"/>
        </w:rPr>
      </w:pPr>
    </w:p>
    <w:p w14:paraId="7467D11D" w14:textId="77777777" w:rsidR="00FE2A4A" w:rsidRPr="00645E18" w:rsidRDefault="00FE2A4A" w:rsidP="00FE2A4A">
      <w:pPr>
        <w:spacing w:after="0" w:line="480" w:lineRule="auto"/>
        <w:rPr>
          <w:rFonts w:eastAsia="Times New Roman" w:cstheme="minorHAnsi"/>
          <w:lang w:val="en-GB"/>
        </w:rPr>
      </w:pPr>
      <w:r w:rsidRPr="00645E18">
        <w:rPr>
          <w:rFonts w:eastAsia="Times New Roman" w:cstheme="minorHAnsi"/>
          <w:lang w:val="en-GB"/>
        </w:rPr>
        <w:t>In addition, participants’ age (years), gender at birth (male/female), basic educational level (3-point scale: elementary, primary or high school</w:t>
      </w:r>
      <w:r w:rsidRPr="00645E18">
        <w:rPr>
          <w:rFonts w:eastAsia="Times New Roman" w:cstheme="minorHAnsi"/>
          <w:i/>
          <w:iCs/>
          <w:lang w:val="en-GB"/>
        </w:rPr>
        <w:t>)</w:t>
      </w:r>
      <w:r w:rsidRPr="00645E18">
        <w:rPr>
          <w:rFonts w:eastAsia="Times New Roman" w:cstheme="minorHAnsi"/>
          <w:lang w:val="en-GB"/>
        </w:rPr>
        <w:t xml:space="preserve">, professional education (5-point scale from no professional education </w:t>
      </w:r>
      <w:r w:rsidRPr="00645E18">
        <w:rPr>
          <w:rFonts w:eastAsia="Times New Roman" w:cstheme="minorHAnsi"/>
          <w:lang w:val="en-GB"/>
        </w:rPr>
        <w:lastRenderedPageBreak/>
        <w:t>to university degree), current occupation (6-point scale: manager, employee, self-employed, student, pensioner, unemployed), type of rheumatic condition, primarily used footwear style (walking shoes, athletics shoes, court shoes, protection shoes, barefoot shoes, sandals), primarily used type of sock (cotton socks, mixed material socks, compression socks, stockings</w:t>
      </w:r>
      <w:r w:rsidRPr="00645E18">
        <w:rPr>
          <w:rFonts w:eastAsia="Times New Roman" w:cstheme="minorHAnsi"/>
          <w:iCs/>
          <w:lang w:val="en-GB"/>
        </w:rPr>
        <w:t>)</w:t>
      </w:r>
      <w:r w:rsidRPr="00645E18">
        <w:rPr>
          <w:rFonts w:eastAsia="Times New Roman" w:cstheme="minorHAnsi"/>
          <w:lang w:val="en-GB"/>
        </w:rPr>
        <w:t xml:space="preserve"> were recorded. In addition, questions relating to foot health and daily physical activity were asked, including perceived importance of foot health (5-point scale from very important to not very important</w:t>
      </w:r>
      <w:r w:rsidRPr="00645E18">
        <w:rPr>
          <w:rFonts w:eastAsia="Times New Roman" w:cstheme="minorHAnsi"/>
          <w:iCs/>
          <w:lang w:val="en-GB"/>
        </w:rPr>
        <w:t>)</w:t>
      </w:r>
      <w:r w:rsidRPr="00645E18">
        <w:rPr>
          <w:rFonts w:eastAsia="Times New Roman" w:cstheme="minorHAnsi"/>
          <w:lang w:val="en-GB"/>
        </w:rPr>
        <w:t>, use of medical care for foot problems (yes-no</w:t>
      </w:r>
      <w:r w:rsidRPr="00645E18">
        <w:rPr>
          <w:rFonts w:eastAsia="Times New Roman" w:cstheme="minorHAnsi"/>
          <w:iCs/>
          <w:lang w:val="en-GB"/>
        </w:rPr>
        <w:t>)</w:t>
      </w:r>
      <w:r w:rsidRPr="00645E18">
        <w:rPr>
          <w:rFonts w:eastAsia="Times New Roman" w:cstheme="minorHAnsi"/>
          <w:lang w:val="en-GB"/>
        </w:rPr>
        <w:t>, perceived impact of foot health on daily activities (5-point scale from very much to very little</w:t>
      </w:r>
      <w:r w:rsidRPr="00645E18">
        <w:rPr>
          <w:rFonts w:eastAsia="Times New Roman" w:cstheme="minorHAnsi"/>
          <w:iCs/>
          <w:lang w:val="en-GB"/>
        </w:rPr>
        <w:t>)</w:t>
      </w:r>
      <w:r w:rsidRPr="00645E18">
        <w:rPr>
          <w:rFonts w:eastAsia="Times New Roman" w:cstheme="minorHAnsi"/>
          <w:lang w:val="en-GB"/>
        </w:rPr>
        <w:t>, self-assessed foot health score (0=poorest foot health, 10=best possible foot health), work absenteeism because of foot problems (yes-no</w:t>
      </w:r>
      <w:r w:rsidRPr="00645E18">
        <w:rPr>
          <w:rFonts w:eastAsia="Times New Roman" w:cstheme="minorHAnsi"/>
          <w:iCs/>
          <w:lang w:val="en-GB"/>
        </w:rPr>
        <w:t>)</w:t>
      </w:r>
      <w:r w:rsidRPr="00645E18">
        <w:rPr>
          <w:rFonts w:eastAsia="Times New Roman" w:cstheme="minorHAnsi"/>
          <w:lang w:val="en-GB"/>
        </w:rPr>
        <w:t>, and amount of walking or standing per day (5-point scale from very much to very little). A pilot study was conducted with ten participants to analyse the clarity of the response instructions and items. No changes were made after the pilot study.</w:t>
      </w:r>
    </w:p>
    <w:p w14:paraId="4DCE4896" w14:textId="77777777" w:rsidR="00FE2A4A" w:rsidRPr="00645E18" w:rsidRDefault="00FE2A4A" w:rsidP="00FE2A4A">
      <w:pPr>
        <w:spacing w:after="0" w:line="480" w:lineRule="auto"/>
        <w:rPr>
          <w:rFonts w:eastAsia="Times New Roman" w:cstheme="minorHAnsi"/>
          <w:lang w:val="en-GB"/>
        </w:rPr>
      </w:pPr>
    </w:p>
    <w:p w14:paraId="7DC3707D" w14:textId="77777777" w:rsidR="00FE2A4A" w:rsidRPr="00645E18" w:rsidRDefault="00FE2A4A" w:rsidP="00FE2A4A">
      <w:pPr>
        <w:spacing w:after="0" w:line="480" w:lineRule="auto"/>
        <w:rPr>
          <w:rFonts w:eastAsia="Times New Roman" w:cstheme="minorHAnsi"/>
          <w:b/>
          <w:i/>
          <w:lang w:val="en-GB"/>
        </w:rPr>
      </w:pPr>
      <w:r w:rsidRPr="00645E18">
        <w:rPr>
          <w:rFonts w:eastAsia="Times New Roman" w:cstheme="minorHAnsi"/>
          <w:b/>
          <w:i/>
          <w:lang w:val="en-GB"/>
        </w:rPr>
        <w:t>Ethical considerations</w:t>
      </w:r>
    </w:p>
    <w:p w14:paraId="4DBF6EFC" w14:textId="17FB47FF" w:rsidR="00FE2A4A" w:rsidRPr="00645E18" w:rsidRDefault="00FE2A4A" w:rsidP="00FE2A4A">
      <w:pPr>
        <w:spacing w:after="0" w:line="480" w:lineRule="auto"/>
        <w:rPr>
          <w:rFonts w:eastAsia="Times New Roman" w:cstheme="minorHAnsi"/>
          <w:lang w:val="en-GB"/>
        </w:rPr>
      </w:pPr>
      <w:r w:rsidRPr="00645E18">
        <w:rPr>
          <w:rFonts w:eastAsia="Times New Roman" w:cstheme="minorHAnsi"/>
          <w:lang w:val="en-GB"/>
        </w:rPr>
        <w:t>The study followed good scientific practice at every stage [2</w:t>
      </w:r>
      <w:r w:rsidR="00D27D01" w:rsidRPr="00645E18">
        <w:rPr>
          <w:rFonts w:eastAsia="Times New Roman" w:cstheme="minorHAnsi"/>
          <w:lang w:val="en-GB"/>
        </w:rPr>
        <w:t>7</w:t>
      </w:r>
      <w:r w:rsidRPr="00645E18">
        <w:rPr>
          <w:rFonts w:eastAsia="Times New Roman" w:cstheme="minorHAnsi"/>
          <w:lang w:val="en-GB"/>
        </w:rPr>
        <w:t xml:space="preserve">]. Ethical approval from the University Ethical Review Board was obtained (Ethical Committee Code: 8/2018, date: 29.1.2018). Permission to conduct the data collection was approved by the executive committee of the patient association. Each eligible participant received a written cover letter about the study, stating the study’s purpose, voluntary participation, confidential data handling, anonymity of the responses, reporting the results and the right to withdraw at any stage. The eligible participants were </w:t>
      </w:r>
      <w:r w:rsidRPr="00645E18">
        <w:rPr>
          <w:rFonts w:cstheme="minorHAnsi"/>
          <w:lang w:val="en-GB"/>
        </w:rPr>
        <w:t>provided with instructions on how to respond to the survey</w:t>
      </w:r>
      <w:r w:rsidRPr="00645E18">
        <w:rPr>
          <w:rFonts w:eastAsia="Times New Roman" w:cstheme="minorHAnsi"/>
          <w:lang w:val="en-GB"/>
        </w:rPr>
        <w:t xml:space="preserve"> and the researcher’s contact details if they wanted to discuss or clarify any potentially unclear issues. Return of the completed questionnaire was considered as informed consent.</w:t>
      </w:r>
    </w:p>
    <w:p w14:paraId="441191E3" w14:textId="77777777" w:rsidR="00FE2A4A" w:rsidRPr="00645E18" w:rsidRDefault="00FE2A4A" w:rsidP="00FE2A4A">
      <w:pPr>
        <w:spacing w:after="0" w:line="480" w:lineRule="auto"/>
        <w:rPr>
          <w:rFonts w:eastAsia="Times New Roman" w:cstheme="minorHAnsi"/>
          <w:lang w:val="en-GB"/>
        </w:rPr>
      </w:pPr>
    </w:p>
    <w:p w14:paraId="71169138" w14:textId="77777777" w:rsidR="00FE2A4A" w:rsidRPr="00645E18" w:rsidRDefault="00FE2A4A" w:rsidP="00FE2A4A">
      <w:pPr>
        <w:spacing w:after="0" w:line="480" w:lineRule="auto"/>
        <w:rPr>
          <w:rFonts w:eastAsia="Times New Roman" w:cstheme="minorHAnsi"/>
          <w:i/>
          <w:lang w:val="en-GB"/>
        </w:rPr>
      </w:pPr>
      <w:r w:rsidRPr="00645E18">
        <w:rPr>
          <w:rFonts w:eastAsia="Times New Roman" w:cstheme="minorHAnsi"/>
          <w:b/>
          <w:i/>
          <w:lang w:val="en-GB"/>
        </w:rPr>
        <w:t>Data analysis</w:t>
      </w:r>
    </w:p>
    <w:p w14:paraId="09CE16CB" w14:textId="5E522E2A" w:rsidR="00FE2A4A" w:rsidRPr="00645E18" w:rsidRDefault="00FE2A4A" w:rsidP="00FE2A4A">
      <w:pPr>
        <w:autoSpaceDE w:val="0"/>
        <w:autoSpaceDN w:val="0"/>
        <w:adjustRightInd w:val="0"/>
        <w:spacing w:after="0" w:line="480" w:lineRule="auto"/>
        <w:rPr>
          <w:rFonts w:eastAsia="Times New Roman" w:cstheme="minorHAnsi"/>
          <w:lang w:val="en-GB"/>
        </w:rPr>
      </w:pPr>
      <w:r w:rsidRPr="00645E18">
        <w:rPr>
          <w:rFonts w:eastAsia="Times New Roman" w:cstheme="minorHAnsi"/>
          <w:lang w:val="en-GB"/>
        </w:rPr>
        <w:t>The data were analysed statistically using SPSS 22.0 software (SPSS Inc., Chicago, Illinois). First, descriptive statistics (</w:t>
      </w:r>
      <w:r w:rsidRPr="00645E18">
        <w:rPr>
          <w:rFonts w:eastAsia="Times New Roman" w:cstheme="minorHAnsi"/>
          <w:lang w:val="en-GB" w:eastAsia="fi-FI"/>
        </w:rPr>
        <w:t xml:space="preserve">frequencies, percentages, means and standard deviations) were calculated to describe foot health and background factors. Second, the sum variables of overall foot health, skin, nails, structure and pain were formulated by counting the item scores and dividing the sum by the number of items. </w:t>
      </w:r>
      <w:r w:rsidRPr="00645E18">
        <w:rPr>
          <w:rFonts w:eastAsia="Times New Roman" w:cstheme="minorHAnsi"/>
          <w:lang w:val="en-GB"/>
        </w:rPr>
        <w:t xml:space="preserve">Third, the associations between foot health sum variables and background factors were tested using one-way analysis of variance and logistic regression analysis. In pairwise comparisons, </w:t>
      </w:r>
      <w:r w:rsidRPr="00645E18">
        <w:rPr>
          <w:rFonts w:cstheme="minorHAnsi"/>
          <w:lang w:val="en-GB"/>
        </w:rPr>
        <w:t xml:space="preserve">Sidak adjustments for multiple comparisons were conducted. </w:t>
      </w:r>
      <w:r w:rsidRPr="00645E18">
        <w:rPr>
          <w:rFonts w:eastAsia="Times New Roman" w:cstheme="minorHAnsi"/>
          <w:lang w:val="en-GB"/>
        </w:rPr>
        <w:t>The statistical significance level was set to 0.05. The reliability of the S-FHAI was analysed using the Kuder-Richardsson Formula 20 coefficient.</w:t>
      </w:r>
    </w:p>
    <w:p w14:paraId="424D308E" w14:textId="77777777" w:rsidR="00FE2A4A" w:rsidRPr="00645E18" w:rsidRDefault="00FE2A4A" w:rsidP="00FE2A4A">
      <w:pPr>
        <w:spacing w:after="0" w:line="480" w:lineRule="auto"/>
        <w:rPr>
          <w:rFonts w:eastAsia="Times New Roman" w:cstheme="minorHAnsi"/>
          <w:lang w:val="en-GB"/>
        </w:rPr>
      </w:pPr>
    </w:p>
    <w:p w14:paraId="264C8404" w14:textId="77777777" w:rsidR="00FE2A4A" w:rsidRPr="00645E18" w:rsidRDefault="00FE2A4A" w:rsidP="00FE2A4A">
      <w:pPr>
        <w:spacing w:after="0" w:line="480" w:lineRule="auto"/>
        <w:rPr>
          <w:rFonts w:cstheme="minorHAnsi"/>
          <w:b/>
          <w:lang w:val="en-GB"/>
        </w:rPr>
      </w:pPr>
      <w:r w:rsidRPr="00645E18">
        <w:rPr>
          <w:rFonts w:cstheme="minorHAnsi"/>
          <w:b/>
          <w:lang w:val="en-GB"/>
        </w:rPr>
        <w:t>Results</w:t>
      </w:r>
    </w:p>
    <w:p w14:paraId="60714B6B" w14:textId="77777777" w:rsidR="00FE2A4A" w:rsidRPr="00645E18" w:rsidRDefault="00FE2A4A" w:rsidP="00FE2A4A">
      <w:pPr>
        <w:spacing w:after="0" w:line="480" w:lineRule="auto"/>
        <w:rPr>
          <w:rFonts w:eastAsia="Times New Roman" w:cstheme="minorHAnsi"/>
          <w:b/>
          <w:i/>
          <w:iCs/>
          <w:lang w:val="en-GB"/>
        </w:rPr>
      </w:pPr>
      <w:r w:rsidRPr="00645E18">
        <w:rPr>
          <w:rFonts w:eastAsia="Times New Roman" w:cstheme="minorHAnsi"/>
          <w:b/>
          <w:i/>
          <w:iCs/>
          <w:lang w:val="en-GB"/>
        </w:rPr>
        <w:t>Survey response</w:t>
      </w:r>
    </w:p>
    <w:p w14:paraId="75672A06" w14:textId="77777777" w:rsidR="00FE2A4A" w:rsidRPr="00645E18" w:rsidRDefault="00FE2A4A" w:rsidP="00FE2A4A">
      <w:pPr>
        <w:spacing w:after="0" w:line="480" w:lineRule="auto"/>
        <w:rPr>
          <w:rFonts w:eastAsia="Times New Roman" w:cstheme="minorHAnsi"/>
          <w:lang w:val="en-GB"/>
        </w:rPr>
      </w:pPr>
      <w:r w:rsidRPr="00645E18">
        <w:rPr>
          <w:rFonts w:eastAsia="Times New Roman" w:cstheme="minorHAnsi"/>
          <w:lang w:val="en-GB"/>
        </w:rPr>
        <w:t>The paper-based survey and a pre-paid return envelope were sent to all members fulfilling the inclusion criteria (n=1318). In total, 504 surveys were returned, giving an overall response rate of 38%. Five surveys were excluded from the study because of empty responses and four because of being under the specified age range, resulting in 495 complete usable returned surveys.</w:t>
      </w:r>
    </w:p>
    <w:p w14:paraId="11C42670" w14:textId="77777777" w:rsidR="00FE2A4A" w:rsidRPr="00645E18" w:rsidRDefault="00FE2A4A" w:rsidP="00FE2A4A">
      <w:pPr>
        <w:spacing w:after="0" w:line="480" w:lineRule="auto"/>
        <w:rPr>
          <w:rFonts w:cstheme="minorHAnsi"/>
          <w:b/>
          <w:lang w:val="en-GB"/>
        </w:rPr>
      </w:pPr>
    </w:p>
    <w:p w14:paraId="2D034CB6" w14:textId="77777777" w:rsidR="00FE2A4A" w:rsidRPr="00645E18" w:rsidRDefault="00FE2A4A" w:rsidP="00FE2A4A">
      <w:pPr>
        <w:spacing w:after="0" w:line="480" w:lineRule="auto"/>
        <w:rPr>
          <w:rFonts w:cstheme="minorHAnsi"/>
          <w:b/>
          <w:i/>
          <w:lang w:val="en-GB"/>
        </w:rPr>
      </w:pPr>
      <w:r w:rsidRPr="00645E18">
        <w:rPr>
          <w:rFonts w:cstheme="minorHAnsi"/>
          <w:b/>
          <w:i/>
          <w:lang w:val="en-GB"/>
        </w:rPr>
        <w:t>Description of participants</w:t>
      </w:r>
    </w:p>
    <w:p w14:paraId="72A2BA88" w14:textId="77777777" w:rsidR="00FE2A4A" w:rsidRPr="00645E18" w:rsidRDefault="00FE2A4A" w:rsidP="00FE2A4A">
      <w:pPr>
        <w:spacing w:after="0" w:line="480" w:lineRule="auto"/>
        <w:rPr>
          <w:rFonts w:cstheme="minorHAnsi"/>
          <w:lang w:val="en-GB"/>
        </w:rPr>
      </w:pPr>
      <w:r w:rsidRPr="00645E18">
        <w:rPr>
          <w:rFonts w:cstheme="minorHAnsi"/>
          <w:lang w:val="en-GB"/>
        </w:rPr>
        <w:t>The majority of participants were female (n=414, 84%). The respondents’</w:t>
      </w:r>
      <w:r w:rsidRPr="00645E18" w:rsidDel="00063AC6">
        <w:rPr>
          <w:rFonts w:cstheme="minorHAnsi"/>
          <w:lang w:val="en-GB"/>
        </w:rPr>
        <w:t xml:space="preserve"> </w:t>
      </w:r>
      <w:r w:rsidRPr="00645E18">
        <w:rPr>
          <w:rFonts w:cstheme="minorHAnsi"/>
          <w:lang w:val="en-GB"/>
        </w:rPr>
        <w:t xml:space="preserve">mean age was 64.95 years (range 21-88, SD 12.6). The most common diagnosed rheumatic conditions were rheumatoid arthritis (51%), osteoarthritis (26%), fibromyalgia (25%), ankylosing spondylitis (13%) and osteoporosis (10%). Some of the participants were diagnosed with more than one rheumatic condition. The respondents’ highest educational attainment level was elementary school (n= 157, 32%), primary school (n=180, 36%) and high school or above (n= 154, 31%). </w:t>
      </w:r>
    </w:p>
    <w:p w14:paraId="67DADA21" w14:textId="77777777" w:rsidR="00FE2A4A" w:rsidRPr="00645E18" w:rsidRDefault="00FE2A4A" w:rsidP="00FE2A4A">
      <w:pPr>
        <w:spacing w:after="0" w:line="480" w:lineRule="auto"/>
        <w:rPr>
          <w:rFonts w:cstheme="minorHAnsi"/>
          <w:lang w:val="en-GB"/>
        </w:rPr>
      </w:pPr>
    </w:p>
    <w:p w14:paraId="51EF2563" w14:textId="77777777" w:rsidR="00FE2A4A" w:rsidRPr="00645E18" w:rsidRDefault="00FE2A4A" w:rsidP="00FE2A4A">
      <w:pPr>
        <w:spacing w:after="0" w:line="480" w:lineRule="auto"/>
        <w:rPr>
          <w:rFonts w:cstheme="minorHAnsi"/>
          <w:lang w:val="en-GB"/>
        </w:rPr>
      </w:pPr>
      <w:r w:rsidRPr="00645E18">
        <w:rPr>
          <w:rFonts w:cstheme="minorHAnsi"/>
          <w:lang w:val="en-GB"/>
        </w:rPr>
        <w:t xml:space="preserve">The mean of the self-evaluated score for foot health was 6.5 (range 0-10, SD 1.99, Table 1). In general, the participants considered their foot health to be very important (n=339, 69%) or important (n=135, 27%). Many participants reported walking either a lot (n= 143, 29%) or a little (n= 82, 17%) during the day. They also reported that their foot health affected their performance of their daily activities (n=116, 23%). A little over half of the respondents had sought medical or nursing care for their foot problems (n=261, 53%). One in ten (n=59, 12%) reported being on sickness absence from their work because of foot problems. </w:t>
      </w:r>
    </w:p>
    <w:p w14:paraId="5E7A3B67" w14:textId="77777777" w:rsidR="00FE2A4A" w:rsidRPr="00645E18" w:rsidRDefault="00FE2A4A" w:rsidP="00FE2A4A">
      <w:pPr>
        <w:spacing w:after="0" w:line="480" w:lineRule="auto"/>
        <w:rPr>
          <w:rFonts w:cstheme="minorHAnsi"/>
          <w:i/>
          <w:lang w:val="en-GB"/>
        </w:rPr>
      </w:pPr>
    </w:p>
    <w:p w14:paraId="1245C29A" w14:textId="77777777" w:rsidR="00FE2A4A" w:rsidRPr="00645E18" w:rsidRDefault="00FE2A4A" w:rsidP="00FE2A4A">
      <w:pPr>
        <w:spacing w:after="0" w:line="480" w:lineRule="auto"/>
        <w:rPr>
          <w:rFonts w:cstheme="minorHAnsi"/>
          <w:i/>
          <w:lang w:val="en-GB"/>
        </w:rPr>
      </w:pPr>
      <w:r w:rsidRPr="00645E18">
        <w:rPr>
          <w:rFonts w:cstheme="minorHAnsi"/>
          <w:i/>
          <w:lang w:val="en-GB"/>
        </w:rPr>
        <w:tab/>
        <w:t>&lt;insert Table 1 here&gt;</w:t>
      </w:r>
    </w:p>
    <w:p w14:paraId="19473BCE" w14:textId="77777777" w:rsidR="00FE2A4A" w:rsidRPr="00645E18" w:rsidRDefault="00FE2A4A" w:rsidP="00FE2A4A">
      <w:pPr>
        <w:spacing w:after="0" w:line="480" w:lineRule="auto"/>
        <w:rPr>
          <w:rFonts w:cstheme="minorHAnsi"/>
          <w:i/>
          <w:lang w:val="en-GB"/>
        </w:rPr>
      </w:pPr>
    </w:p>
    <w:p w14:paraId="5CCE079B" w14:textId="77777777" w:rsidR="00FE2A4A" w:rsidRPr="00645E18" w:rsidRDefault="00FE2A4A" w:rsidP="00FE2A4A">
      <w:pPr>
        <w:spacing w:after="0" w:line="480" w:lineRule="auto"/>
        <w:rPr>
          <w:rFonts w:cstheme="minorHAnsi"/>
          <w:b/>
          <w:i/>
          <w:lang w:val="en-GB"/>
        </w:rPr>
      </w:pPr>
      <w:r w:rsidRPr="00645E18">
        <w:rPr>
          <w:rFonts w:cstheme="minorHAnsi"/>
          <w:b/>
          <w:i/>
          <w:lang w:val="en-GB"/>
        </w:rPr>
        <w:t>The point prevalence of foot problems in a cohort of people living with a rheumatic condition</w:t>
      </w:r>
    </w:p>
    <w:p w14:paraId="6706A0DE" w14:textId="7652B089" w:rsidR="00FE2A4A" w:rsidRPr="00645E18" w:rsidRDefault="00816880" w:rsidP="00FE2A4A">
      <w:pPr>
        <w:spacing w:after="0" w:line="480" w:lineRule="auto"/>
        <w:rPr>
          <w:rFonts w:cstheme="minorHAnsi"/>
          <w:lang w:val="en-GB"/>
        </w:rPr>
      </w:pPr>
      <w:r w:rsidRPr="00645E18">
        <w:rPr>
          <w:rFonts w:cstheme="minorHAnsi"/>
          <w:lang w:val="en-GB"/>
        </w:rPr>
        <w:t xml:space="preserve">The number of respondents self-reporting the presence of a foot health complaint was </w:t>
      </w:r>
      <w:r w:rsidR="00A131F9" w:rsidRPr="00645E18">
        <w:rPr>
          <w:rFonts w:cstheme="minorHAnsi"/>
          <w:lang w:val="en-GB"/>
        </w:rPr>
        <w:t>489</w:t>
      </w:r>
      <w:r w:rsidRPr="00645E18">
        <w:rPr>
          <w:rFonts w:cstheme="minorHAnsi"/>
          <w:lang w:val="en-GB"/>
        </w:rPr>
        <w:t xml:space="preserve">. Thus, the point prevalence was </w:t>
      </w:r>
      <w:r w:rsidR="00BD0442" w:rsidRPr="00645E18">
        <w:rPr>
          <w:rFonts w:cstheme="minorHAnsi"/>
          <w:lang w:val="en-GB"/>
        </w:rPr>
        <w:t>99</w:t>
      </w:r>
      <w:r w:rsidRPr="00645E18">
        <w:rPr>
          <w:rFonts w:cstheme="minorHAnsi"/>
          <w:lang w:val="en-GB"/>
        </w:rPr>
        <w:t xml:space="preserve"> (</w:t>
      </w:r>
      <w:r w:rsidR="00BD0442" w:rsidRPr="00645E18">
        <w:rPr>
          <w:rFonts w:cstheme="minorHAnsi"/>
          <w:lang w:val="en-GB"/>
        </w:rPr>
        <w:t>489</w:t>
      </w:r>
      <w:r w:rsidRPr="00645E18">
        <w:rPr>
          <w:rFonts w:cstheme="minorHAnsi"/>
          <w:lang w:val="en-GB"/>
        </w:rPr>
        <w:t xml:space="preserve">/495). </w:t>
      </w:r>
    </w:p>
    <w:p w14:paraId="04566382" w14:textId="77777777" w:rsidR="00FE2A4A" w:rsidRPr="00645E18" w:rsidRDefault="00FE2A4A" w:rsidP="00FE2A4A">
      <w:pPr>
        <w:spacing w:after="0" w:line="480" w:lineRule="auto"/>
        <w:rPr>
          <w:rFonts w:cstheme="minorHAnsi"/>
          <w:b/>
          <w:i/>
          <w:lang w:val="en-GB"/>
        </w:rPr>
      </w:pPr>
    </w:p>
    <w:p w14:paraId="01341333" w14:textId="77777777" w:rsidR="00FE2A4A" w:rsidRPr="00645E18" w:rsidRDefault="00FE2A4A" w:rsidP="00FE2A4A">
      <w:pPr>
        <w:spacing w:after="0" w:line="480" w:lineRule="auto"/>
        <w:rPr>
          <w:rFonts w:cstheme="minorHAnsi"/>
          <w:b/>
          <w:i/>
          <w:lang w:val="en-GB"/>
        </w:rPr>
      </w:pPr>
      <w:r w:rsidRPr="00645E18">
        <w:rPr>
          <w:rFonts w:cstheme="minorHAnsi"/>
          <w:b/>
          <w:i/>
          <w:lang w:val="en-GB"/>
        </w:rPr>
        <w:t>Range and frequency of foot problems reported by people living with a rheumatic condition</w:t>
      </w:r>
    </w:p>
    <w:p w14:paraId="45D13C02" w14:textId="77777777" w:rsidR="00FE2A4A" w:rsidRPr="00645E18" w:rsidRDefault="00FE2A4A" w:rsidP="00FE2A4A">
      <w:pPr>
        <w:spacing w:after="0" w:line="480" w:lineRule="auto"/>
        <w:rPr>
          <w:rFonts w:cstheme="minorHAnsi"/>
          <w:lang w:val="en-GB"/>
        </w:rPr>
      </w:pPr>
      <w:r w:rsidRPr="00645E18">
        <w:rPr>
          <w:rFonts w:cstheme="minorHAnsi"/>
          <w:lang w:val="en-GB"/>
        </w:rPr>
        <w:t xml:space="preserve">The respondents reported a wide variety of foot problems (Table 2). Overall the S-FHAI mean score was 29 (SD 3.1, range 22-39), indicating the degree of the overall score for foot problems. </w:t>
      </w:r>
    </w:p>
    <w:p w14:paraId="06F7E037" w14:textId="77777777" w:rsidR="00FE2A4A" w:rsidRPr="00645E18" w:rsidRDefault="00FE2A4A" w:rsidP="00FE2A4A">
      <w:pPr>
        <w:spacing w:after="0" w:line="480" w:lineRule="auto"/>
        <w:rPr>
          <w:rFonts w:cstheme="minorHAnsi"/>
          <w:lang w:val="en-GB"/>
        </w:rPr>
      </w:pPr>
    </w:p>
    <w:p w14:paraId="6E61417E" w14:textId="77777777" w:rsidR="00FE2A4A" w:rsidRPr="00645E18" w:rsidRDefault="00FE2A4A" w:rsidP="00FE2A4A">
      <w:pPr>
        <w:spacing w:after="0" w:line="480" w:lineRule="auto"/>
        <w:rPr>
          <w:rFonts w:cstheme="minorHAnsi"/>
          <w:lang w:val="en-GB"/>
        </w:rPr>
      </w:pPr>
      <w:r w:rsidRPr="00645E18">
        <w:rPr>
          <w:rFonts w:cstheme="minorHAnsi"/>
          <w:lang w:val="en-GB"/>
        </w:rPr>
        <w:t>Concerning skin health, most respondents noted dry skin (n=335, 68%) and cold feet (n=280, 57%). Half of the respondents reported having corns or calluses (n=248, 50%) and foot oedema (n=246, 50%). Approximately one-third (n=218, 44%) had leg cramps and fissures in the heel (n= 149, 30%). One-fifth reported foot sweating (n= 110, 22%) or burning feet (n= 113, 23%). The most seldom reported foot skin problems were skin breaks or maceration between the toes (14%), verrucae (7%), blisters (3%) and foot ulcers (3%).</w:t>
      </w:r>
    </w:p>
    <w:p w14:paraId="241A82B9" w14:textId="77777777" w:rsidR="00FE2A4A" w:rsidRPr="00645E18" w:rsidRDefault="00FE2A4A" w:rsidP="00FE2A4A">
      <w:pPr>
        <w:spacing w:after="0" w:line="480" w:lineRule="auto"/>
        <w:rPr>
          <w:rFonts w:cstheme="minorHAnsi"/>
          <w:lang w:val="en-GB"/>
        </w:rPr>
      </w:pPr>
    </w:p>
    <w:p w14:paraId="2815C81A" w14:textId="77777777" w:rsidR="00FE2A4A" w:rsidRPr="00645E18" w:rsidRDefault="00FE2A4A" w:rsidP="00FE2A4A">
      <w:pPr>
        <w:spacing w:after="0" w:line="480" w:lineRule="auto"/>
        <w:rPr>
          <w:rFonts w:cstheme="minorHAnsi"/>
          <w:i/>
          <w:lang w:val="en-GB"/>
        </w:rPr>
      </w:pPr>
      <w:r w:rsidRPr="00645E18">
        <w:rPr>
          <w:rFonts w:cstheme="minorHAnsi"/>
          <w:lang w:val="en-GB"/>
        </w:rPr>
        <w:t xml:space="preserve">Regarding toenail health, the most common problem was thickened toenails (n=285, 58%). About one-third (33%) reported colour changes in the nails, and one-fifth (20%) ingrowing toenails. A minority of participants (n= 51, 10%) reported having a fungal infection in the nails. Regarding foot structure, hammer toe (n =214, 43%) and hallux valgus (n= 204, 41%) were reported as the most prevalent structural problems. One-third of the participants had low foot arch (n= 180, 35%), one-quarter reported having Taylor’s bunion, and a few had high foot arch (n= 69, 14%). </w:t>
      </w:r>
      <w:r w:rsidRPr="00645E18">
        <w:rPr>
          <w:rFonts w:cstheme="minorHAnsi"/>
          <w:i/>
          <w:lang w:val="en-GB"/>
        </w:rPr>
        <w:tab/>
      </w:r>
    </w:p>
    <w:p w14:paraId="66AA5F91" w14:textId="77777777" w:rsidR="00FE2A4A" w:rsidRPr="00645E18" w:rsidRDefault="00FE2A4A" w:rsidP="00FE2A4A">
      <w:pPr>
        <w:spacing w:after="0" w:line="480" w:lineRule="auto"/>
        <w:rPr>
          <w:rFonts w:cstheme="minorHAnsi"/>
          <w:i/>
          <w:lang w:val="en-GB"/>
        </w:rPr>
      </w:pPr>
    </w:p>
    <w:p w14:paraId="31211A83" w14:textId="77777777" w:rsidR="00FE2A4A" w:rsidRPr="00645E18" w:rsidRDefault="00FE2A4A" w:rsidP="00FE2A4A">
      <w:pPr>
        <w:spacing w:after="0" w:line="480" w:lineRule="auto"/>
        <w:rPr>
          <w:rFonts w:cstheme="minorHAnsi"/>
          <w:i/>
          <w:lang w:val="en-GB"/>
        </w:rPr>
      </w:pPr>
      <w:r w:rsidRPr="00645E18">
        <w:rPr>
          <w:rFonts w:cstheme="minorHAnsi"/>
          <w:i/>
          <w:lang w:val="en-GB"/>
        </w:rPr>
        <w:tab/>
        <w:t>&lt;insert Table 2 here&gt;</w:t>
      </w:r>
    </w:p>
    <w:p w14:paraId="5E02EF73" w14:textId="77777777" w:rsidR="00FE2A4A" w:rsidRPr="00645E18" w:rsidRDefault="00FE2A4A" w:rsidP="00FE2A4A">
      <w:pPr>
        <w:spacing w:after="0" w:line="480" w:lineRule="auto"/>
        <w:rPr>
          <w:rFonts w:cstheme="minorHAnsi"/>
          <w:lang w:val="en-GB"/>
        </w:rPr>
      </w:pPr>
    </w:p>
    <w:p w14:paraId="31A90324" w14:textId="77777777" w:rsidR="00FE2A4A" w:rsidRPr="00645E18" w:rsidRDefault="00FE2A4A" w:rsidP="00FE2A4A">
      <w:pPr>
        <w:spacing w:after="0" w:line="480" w:lineRule="auto"/>
        <w:rPr>
          <w:rFonts w:cstheme="minorHAnsi"/>
          <w:lang w:val="en-GB"/>
        </w:rPr>
      </w:pPr>
      <w:r w:rsidRPr="00645E18">
        <w:rPr>
          <w:rFonts w:cstheme="minorHAnsi"/>
          <w:lang w:val="en-GB"/>
        </w:rPr>
        <w:t>Most participants (n=362, 73%) reported foot and leg pain (Figure 1). Slight pain was most commonly reported in the area of the toes (21%) and hip (21%). Moderate pain was located in the knee (19%) and thigh (13%), and strong pain in the knee (12%) and ankle (10%). The worst imaginable pain was experienced in the sole of the foot (1%), ankle (1%), knee (2%), thigh (1%) and hip (2%) by a few respondents.</w:t>
      </w:r>
    </w:p>
    <w:p w14:paraId="3BEA594A" w14:textId="77777777" w:rsidR="00FE2A4A" w:rsidRPr="00645E18" w:rsidRDefault="00FE2A4A" w:rsidP="00FE2A4A">
      <w:pPr>
        <w:spacing w:after="0" w:line="480" w:lineRule="auto"/>
        <w:rPr>
          <w:rFonts w:cstheme="minorHAnsi"/>
          <w:lang w:val="en-GB"/>
        </w:rPr>
      </w:pPr>
    </w:p>
    <w:p w14:paraId="2870443A" w14:textId="77777777" w:rsidR="00FE2A4A" w:rsidRPr="00645E18" w:rsidRDefault="00FE2A4A" w:rsidP="00FE2A4A">
      <w:pPr>
        <w:spacing w:after="0" w:line="480" w:lineRule="auto"/>
        <w:rPr>
          <w:rFonts w:cstheme="minorHAnsi"/>
          <w:i/>
          <w:iCs/>
          <w:lang w:val="en-GB"/>
        </w:rPr>
      </w:pPr>
      <w:r w:rsidRPr="00645E18">
        <w:rPr>
          <w:rFonts w:cstheme="minorHAnsi"/>
          <w:i/>
          <w:iCs/>
          <w:lang w:val="en-GB"/>
        </w:rPr>
        <w:tab/>
        <w:t>&lt;insert Figure 1 here&gt;</w:t>
      </w:r>
    </w:p>
    <w:p w14:paraId="75F61E76" w14:textId="77777777" w:rsidR="00FE2A4A" w:rsidRPr="00645E18" w:rsidRDefault="00FE2A4A" w:rsidP="00FE2A4A">
      <w:pPr>
        <w:spacing w:after="0" w:line="480" w:lineRule="auto"/>
        <w:rPr>
          <w:rFonts w:cstheme="minorHAnsi"/>
          <w:lang w:val="en-GB"/>
        </w:rPr>
      </w:pPr>
    </w:p>
    <w:p w14:paraId="7DFB9A50" w14:textId="77777777" w:rsidR="00FE2A4A" w:rsidRPr="00645E18" w:rsidRDefault="00FE2A4A" w:rsidP="00FE2A4A">
      <w:pPr>
        <w:spacing w:after="0" w:line="480" w:lineRule="auto"/>
        <w:rPr>
          <w:rFonts w:cstheme="minorHAnsi"/>
          <w:b/>
          <w:lang w:val="en-GB"/>
        </w:rPr>
      </w:pPr>
      <w:r w:rsidRPr="00645E18">
        <w:rPr>
          <w:rFonts w:cstheme="minorHAnsi"/>
          <w:b/>
          <w:i/>
          <w:lang w:val="en-GB"/>
        </w:rPr>
        <w:t>Background factors associated with foot health in patients with rheumatic conditions</w:t>
      </w:r>
    </w:p>
    <w:p w14:paraId="385BDC3C" w14:textId="77777777" w:rsidR="00FE2A4A" w:rsidRPr="00645E18" w:rsidRDefault="00FE2A4A" w:rsidP="00FE2A4A">
      <w:pPr>
        <w:spacing w:after="0" w:line="480" w:lineRule="auto"/>
        <w:rPr>
          <w:rFonts w:cstheme="minorHAnsi"/>
          <w:lang w:val="en-GB"/>
        </w:rPr>
      </w:pPr>
      <w:r w:rsidRPr="00645E18">
        <w:rPr>
          <w:rFonts w:cstheme="minorHAnsi"/>
          <w:lang w:val="en-GB"/>
        </w:rPr>
        <w:t>Some associations between reported foot health problems and the background factors of the participants</w:t>
      </w:r>
      <w:r w:rsidRPr="00645E18" w:rsidDel="00063AC6">
        <w:rPr>
          <w:rFonts w:cstheme="minorHAnsi"/>
          <w:lang w:val="en-GB"/>
        </w:rPr>
        <w:t xml:space="preserve"> </w:t>
      </w:r>
      <w:r w:rsidRPr="00645E18">
        <w:rPr>
          <w:rFonts w:cstheme="minorHAnsi"/>
          <w:lang w:val="en-GB"/>
        </w:rPr>
        <w:t xml:space="preserve">were found. Participants with a high school education had worse foot health in general than those with elementary school-level education (p=0.018). Foot health was worse in participants who stood very much every day compared to those who stood very little (p=0.010). Participants who had to seek medical or nursing care because of foot problems had more foot problems (p=0.015). Participants who wore walking or athletics shoes had better foot health (p=0.009, p=0.001, respectively). </w:t>
      </w:r>
    </w:p>
    <w:p w14:paraId="371CB64D" w14:textId="77777777" w:rsidR="00FE2A4A" w:rsidRPr="00645E18" w:rsidRDefault="00FE2A4A" w:rsidP="00FE2A4A">
      <w:pPr>
        <w:spacing w:after="0" w:line="480" w:lineRule="auto"/>
        <w:rPr>
          <w:rFonts w:cstheme="minorHAnsi"/>
          <w:lang w:val="en-GB"/>
        </w:rPr>
      </w:pPr>
    </w:p>
    <w:p w14:paraId="638A6CE8" w14:textId="77777777" w:rsidR="00FE2A4A" w:rsidRPr="00645E18" w:rsidRDefault="00FE2A4A" w:rsidP="00FE2A4A">
      <w:pPr>
        <w:spacing w:after="0" w:line="480" w:lineRule="auto"/>
        <w:rPr>
          <w:rFonts w:cstheme="minorHAnsi"/>
          <w:lang w:val="en-GB"/>
        </w:rPr>
      </w:pPr>
      <w:r w:rsidRPr="00645E18">
        <w:rPr>
          <w:rFonts w:cstheme="minorHAnsi"/>
          <w:lang w:val="en-GB"/>
        </w:rPr>
        <w:t xml:space="preserve">Some associations with participants’ rheumatic disease type were identified. Participants with OA had poorer skin health (p=0.011), more foot pain (p=0.013) and in total more foot problems (p=0.010) than participants with RA. However, no significant associations were found regarding which background factors are associated with the abovementioned problems. Foot health among participants with RA had some associations with background factors. Male participants with RA had poorer skin (p=0.032) and nail health (p=0.034) but fewer foot structural problems (p=0.010) compared to patients with OA. However, the low sample size underpinning this calculation should be considered. </w:t>
      </w:r>
    </w:p>
    <w:p w14:paraId="5080DE51" w14:textId="77777777" w:rsidR="00FE2A4A" w:rsidRPr="00645E18" w:rsidRDefault="00FE2A4A" w:rsidP="00FE2A4A">
      <w:pPr>
        <w:spacing w:after="0" w:line="480" w:lineRule="auto"/>
        <w:rPr>
          <w:rFonts w:cstheme="minorHAnsi"/>
          <w:lang w:val="en-GB"/>
        </w:rPr>
      </w:pPr>
    </w:p>
    <w:p w14:paraId="7ADDA1B0" w14:textId="77777777" w:rsidR="00FE2A4A" w:rsidRPr="00645E18" w:rsidRDefault="00FE2A4A" w:rsidP="00FE2A4A">
      <w:pPr>
        <w:spacing w:after="0" w:line="480" w:lineRule="auto"/>
        <w:rPr>
          <w:rFonts w:cstheme="minorHAnsi"/>
          <w:lang w:val="en-GB"/>
        </w:rPr>
      </w:pPr>
      <w:r w:rsidRPr="00645E18">
        <w:rPr>
          <w:rFonts w:cstheme="minorHAnsi"/>
          <w:lang w:val="en-GB"/>
        </w:rPr>
        <w:t>Participants older than 66 years had 1.497 higher odds (ß 1.497, 95% CI range 1.015–2.208, p=0.042) of having more foot problems. Similarly, participants with arthritis had 1.783 (ß1.782, 95% CI range 1.176-2.704, p=0.006) higher odds of having more foot problems.</w:t>
      </w:r>
    </w:p>
    <w:p w14:paraId="2390DC18" w14:textId="77777777" w:rsidR="00FE2A4A" w:rsidRPr="00645E18" w:rsidRDefault="00FE2A4A" w:rsidP="00FE2A4A">
      <w:pPr>
        <w:spacing w:after="0" w:line="480" w:lineRule="auto"/>
        <w:rPr>
          <w:rFonts w:cstheme="minorHAnsi"/>
          <w:lang w:val="en-GB"/>
        </w:rPr>
      </w:pPr>
      <w:r w:rsidRPr="00645E18">
        <w:rPr>
          <w:rFonts w:cstheme="minorHAnsi"/>
          <w:lang w:val="en-GB"/>
        </w:rPr>
        <w:t xml:space="preserve"> </w:t>
      </w:r>
    </w:p>
    <w:p w14:paraId="075841A4" w14:textId="77777777" w:rsidR="00FE2A4A" w:rsidRPr="00645E18" w:rsidRDefault="00FE2A4A" w:rsidP="00FE2A4A">
      <w:pPr>
        <w:spacing w:after="0" w:line="480" w:lineRule="auto"/>
        <w:rPr>
          <w:rFonts w:cstheme="minorHAnsi"/>
          <w:lang w:val="en-GB"/>
        </w:rPr>
      </w:pPr>
    </w:p>
    <w:p w14:paraId="5FDAD78A" w14:textId="77777777" w:rsidR="00FE2A4A" w:rsidRPr="00645E18" w:rsidRDefault="00FE2A4A" w:rsidP="00FE2A4A">
      <w:pPr>
        <w:spacing w:after="0" w:line="480" w:lineRule="auto"/>
        <w:rPr>
          <w:rFonts w:cstheme="minorHAnsi"/>
          <w:b/>
          <w:lang w:val="en-GB"/>
        </w:rPr>
      </w:pPr>
      <w:r w:rsidRPr="00645E18">
        <w:rPr>
          <w:rFonts w:cstheme="minorHAnsi"/>
          <w:b/>
          <w:lang w:val="en-GB"/>
        </w:rPr>
        <w:t>Discussion</w:t>
      </w:r>
    </w:p>
    <w:p w14:paraId="698BB45A" w14:textId="57C3B675" w:rsidR="00FE2A4A" w:rsidRPr="00645E18" w:rsidRDefault="00A226C1" w:rsidP="00FE2A4A">
      <w:pPr>
        <w:spacing w:after="0" w:line="480" w:lineRule="auto"/>
        <w:rPr>
          <w:rFonts w:cstheme="minorHAnsi"/>
          <w:lang w:val="en-GB"/>
        </w:rPr>
      </w:pPr>
      <w:r w:rsidRPr="00645E18">
        <w:rPr>
          <w:rFonts w:cstheme="minorHAnsi"/>
          <w:lang w:val="en-GB"/>
        </w:rPr>
        <w:t xml:space="preserve">Our data suggest a high proportion of foot health concerns across a broad cohort of people living with rheumatic and musculoskeletal long-term conditions. </w:t>
      </w:r>
      <w:r w:rsidR="00FE2A4A" w:rsidRPr="00645E18">
        <w:rPr>
          <w:rFonts w:cstheme="minorHAnsi"/>
          <w:lang w:val="en-GB"/>
        </w:rPr>
        <w:t>The most common</w:t>
      </w:r>
      <w:r w:rsidRPr="00645E18">
        <w:rPr>
          <w:rFonts w:cstheme="minorHAnsi"/>
          <w:lang w:val="en-GB"/>
        </w:rPr>
        <w:t>ly reported</w:t>
      </w:r>
      <w:r w:rsidR="00FE2A4A" w:rsidRPr="00645E18">
        <w:rPr>
          <w:rFonts w:cstheme="minorHAnsi"/>
          <w:lang w:val="en-GB"/>
        </w:rPr>
        <w:t xml:space="preserve"> problems were foot pain, dry skin, thickened toenails and cold feet. Poor foot health was statistically significantly associated with educational background (p=0.018), amount of daily standing on feet (p=0.010) and seeking medical or nursing care due to foot problems (p=0.015). </w:t>
      </w:r>
    </w:p>
    <w:p w14:paraId="2F92DE20" w14:textId="77777777" w:rsidR="00FE2A4A" w:rsidRPr="00645E18" w:rsidRDefault="00FE2A4A" w:rsidP="00FE2A4A">
      <w:pPr>
        <w:spacing w:after="0" w:line="480" w:lineRule="auto"/>
        <w:rPr>
          <w:rFonts w:cstheme="minorHAnsi"/>
          <w:lang w:val="en-GB"/>
        </w:rPr>
      </w:pPr>
    </w:p>
    <w:p w14:paraId="30604E03" w14:textId="62E710B4" w:rsidR="00FE2A4A" w:rsidRPr="00645E18" w:rsidRDefault="00A226C1" w:rsidP="00FE2A4A">
      <w:pPr>
        <w:spacing w:after="0" w:line="480" w:lineRule="auto"/>
        <w:rPr>
          <w:rFonts w:cstheme="minorHAnsi"/>
          <w:lang w:val="en-GB"/>
        </w:rPr>
      </w:pPr>
      <w:r w:rsidRPr="00645E18">
        <w:rPr>
          <w:rFonts w:cstheme="minorHAnsi"/>
          <w:lang w:val="en-GB"/>
        </w:rPr>
        <w:t>The f</w:t>
      </w:r>
      <w:r w:rsidR="00FE2A4A" w:rsidRPr="00645E18">
        <w:rPr>
          <w:rFonts w:cstheme="minorHAnsi"/>
          <w:lang w:val="en-GB"/>
        </w:rPr>
        <w:t xml:space="preserve">oot problems identified in this study were similar to those previously </w:t>
      </w:r>
      <w:r w:rsidRPr="00645E18">
        <w:rPr>
          <w:rFonts w:cstheme="minorHAnsi"/>
          <w:lang w:val="en-GB"/>
        </w:rPr>
        <w:t xml:space="preserve">reported </w:t>
      </w:r>
      <w:r w:rsidR="00FE2A4A" w:rsidRPr="00645E18">
        <w:rPr>
          <w:rFonts w:cstheme="minorHAnsi"/>
          <w:lang w:val="en-GB"/>
        </w:rPr>
        <w:t>[30]. However, the frequency of fo</w:t>
      </w:r>
      <w:r w:rsidRPr="00645E18">
        <w:rPr>
          <w:rFonts w:cstheme="minorHAnsi"/>
          <w:lang w:val="en-GB"/>
        </w:rPr>
        <w:t>ot pain was high in this sample, with f</w:t>
      </w:r>
      <w:r w:rsidR="00FE2A4A" w:rsidRPr="00645E18">
        <w:rPr>
          <w:rFonts w:cstheme="minorHAnsi"/>
          <w:lang w:val="en-GB"/>
        </w:rPr>
        <w:t xml:space="preserve">oot and leg pain reported by the majority (73%) of </w:t>
      </w:r>
      <w:r w:rsidRPr="00645E18">
        <w:rPr>
          <w:rFonts w:cstheme="minorHAnsi"/>
          <w:lang w:val="en-GB"/>
        </w:rPr>
        <w:t>respondents</w:t>
      </w:r>
      <w:r w:rsidR="00FE2A4A" w:rsidRPr="00645E18">
        <w:rPr>
          <w:rFonts w:cstheme="minorHAnsi"/>
          <w:lang w:val="en-GB"/>
        </w:rPr>
        <w:t>. Foot pain, if prolonged, can restrict people’s functional ability and may lead to an increased risk of falling, particularly in the older population [</w:t>
      </w:r>
      <w:r w:rsidR="00467D28" w:rsidRPr="00645E18">
        <w:rPr>
          <w:rFonts w:cstheme="minorHAnsi"/>
          <w:lang w:val="en-GB"/>
        </w:rPr>
        <w:t>28</w:t>
      </w:r>
      <w:r w:rsidR="00FE2A4A" w:rsidRPr="00645E18">
        <w:rPr>
          <w:rFonts w:cstheme="minorHAnsi"/>
          <w:lang w:val="en-GB"/>
        </w:rPr>
        <w:t>].</w:t>
      </w:r>
      <w:r w:rsidRPr="00645E18">
        <w:rPr>
          <w:rFonts w:cstheme="minorHAnsi"/>
          <w:lang w:val="en-GB"/>
        </w:rPr>
        <w:t xml:space="preserve"> It is unclear to what extent our data accurately reflect the true prevalence of foot pain relative to a general population due to potential sampling or reporting bias however arguably, the data does highlight a considerable potential unmet need with potential for further health related deterioration. </w:t>
      </w:r>
    </w:p>
    <w:p w14:paraId="799DA181" w14:textId="77777777" w:rsidR="00FE2A4A" w:rsidRPr="00645E18" w:rsidRDefault="00FE2A4A" w:rsidP="00FE2A4A">
      <w:pPr>
        <w:spacing w:after="0" w:line="480" w:lineRule="auto"/>
        <w:rPr>
          <w:rFonts w:cstheme="minorHAnsi"/>
          <w:lang w:val="en-GB"/>
        </w:rPr>
      </w:pPr>
    </w:p>
    <w:p w14:paraId="2F49B897" w14:textId="07721818" w:rsidR="00FE2A4A" w:rsidRPr="00645E18" w:rsidRDefault="00FE2A4A" w:rsidP="00FE2A4A">
      <w:pPr>
        <w:spacing w:after="0" w:line="480" w:lineRule="auto"/>
        <w:rPr>
          <w:rFonts w:cstheme="minorHAnsi"/>
          <w:lang w:val="en-GB"/>
        </w:rPr>
      </w:pPr>
      <w:r w:rsidRPr="00645E18">
        <w:rPr>
          <w:rFonts w:cstheme="minorHAnsi"/>
          <w:lang w:val="en-GB"/>
        </w:rPr>
        <w:t xml:space="preserve">More than half of the </w:t>
      </w:r>
      <w:r w:rsidR="00A226C1" w:rsidRPr="00645E18">
        <w:rPr>
          <w:rFonts w:cstheme="minorHAnsi"/>
          <w:lang w:val="en-GB"/>
        </w:rPr>
        <w:t>respondents</w:t>
      </w:r>
      <w:r w:rsidRPr="00645E18">
        <w:rPr>
          <w:rFonts w:cstheme="minorHAnsi"/>
          <w:lang w:val="en-GB"/>
        </w:rPr>
        <w:t xml:space="preserve"> with rheumatic conditions had either dry skin or corns or calluses on their feet. Dry skin is a common foot problem in general [</w:t>
      </w:r>
      <w:r w:rsidR="00467D28" w:rsidRPr="00645E18">
        <w:rPr>
          <w:rFonts w:cstheme="minorHAnsi"/>
          <w:lang w:val="en-GB"/>
        </w:rPr>
        <w:t>29</w:t>
      </w:r>
      <w:r w:rsidRPr="00645E18">
        <w:rPr>
          <w:rFonts w:cstheme="minorHAnsi"/>
          <w:lang w:val="en-GB"/>
        </w:rPr>
        <w:t xml:space="preserve">], but also among </w:t>
      </w:r>
      <w:r w:rsidR="00A226C1" w:rsidRPr="00645E18">
        <w:rPr>
          <w:rFonts w:cstheme="minorHAnsi"/>
          <w:lang w:val="en-GB"/>
        </w:rPr>
        <w:t>people</w:t>
      </w:r>
      <w:r w:rsidRPr="00645E18">
        <w:rPr>
          <w:rFonts w:cstheme="minorHAnsi"/>
          <w:lang w:val="en-GB"/>
        </w:rPr>
        <w:t xml:space="preserve"> with rheumatic conditions [</w:t>
      </w:r>
      <w:r w:rsidR="00D36254" w:rsidRPr="00645E18">
        <w:rPr>
          <w:rFonts w:cstheme="minorHAnsi"/>
          <w:lang w:val="en-GB"/>
        </w:rPr>
        <w:t>15</w:t>
      </w:r>
      <w:r w:rsidRPr="00645E18">
        <w:rPr>
          <w:rFonts w:cstheme="minorHAnsi"/>
          <w:lang w:val="en-GB"/>
        </w:rPr>
        <w:t>]. Corns and calluses form easily on dry skin where the elasticity and moisture in skin cells are decreased [</w:t>
      </w:r>
      <w:r w:rsidR="00D36254" w:rsidRPr="00645E18">
        <w:rPr>
          <w:rFonts w:cstheme="minorHAnsi"/>
          <w:lang w:val="en-GB"/>
        </w:rPr>
        <w:t>30</w:t>
      </w:r>
      <w:r w:rsidRPr="00645E18">
        <w:rPr>
          <w:rFonts w:cstheme="minorHAnsi"/>
          <w:lang w:val="en-GB"/>
        </w:rPr>
        <w:t>].</w:t>
      </w:r>
      <w:r w:rsidR="00A226C1" w:rsidRPr="00645E18">
        <w:rPr>
          <w:rFonts w:cstheme="minorHAnsi"/>
          <w:lang w:val="en-GB"/>
        </w:rPr>
        <w:t xml:space="preserve"> Untreated corns or calluses could</w:t>
      </w:r>
      <w:r w:rsidRPr="00645E18">
        <w:rPr>
          <w:rFonts w:cstheme="minorHAnsi"/>
          <w:lang w:val="en-GB"/>
        </w:rPr>
        <w:t xml:space="preserve"> be</w:t>
      </w:r>
      <w:r w:rsidR="00A226C1" w:rsidRPr="00645E18">
        <w:rPr>
          <w:rFonts w:cstheme="minorHAnsi"/>
          <w:lang w:val="en-GB"/>
        </w:rPr>
        <w:t>come</w:t>
      </w:r>
      <w:r w:rsidRPr="00645E18">
        <w:rPr>
          <w:rFonts w:cstheme="minorHAnsi"/>
          <w:lang w:val="en-GB"/>
        </w:rPr>
        <w:t xml:space="preserve"> painful, thus limiting walking and causing changes in the foot's function, leading to additional disability in some other parts of the lower extremities.</w:t>
      </w:r>
      <w:r w:rsidR="00A226C1" w:rsidRPr="00645E18">
        <w:rPr>
          <w:rFonts w:cstheme="minorHAnsi"/>
          <w:lang w:val="en-GB"/>
        </w:rPr>
        <w:t xml:space="preserve"> Furthermore, there is limited evidence to date, concerning the natural history of pedal skin health in people with rheumatic and musculoskeletal conditions, in particular routes to </w:t>
      </w:r>
      <w:r w:rsidR="00AC3F38" w:rsidRPr="00645E18">
        <w:rPr>
          <w:rFonts w:cstheme="minorHAnsi"/>
          <w:lang w:val="en-GB"/>
        </w:rPr>
        <w:t xml:space="preserve">altered mechanical function, or </w:t>
      </w:r>
      <w:r w:rsidR="00A226C1" w:rsidRPr="00645E18">
        <w:rPr>
          <w:rFonts w:cstheme="minorHAnsi"/>
          <w:lang w:val="en-GB"/>
        </w:rPr>
        <w:t>ulceration and amputation</w:t>
      </w:r>
      <w:r w:rsidR="00AC3F38" w:rsidRPr="00645E18">
        <w:rPr>
          <w:rFonts w:cstheme="minorHAnsi"/>
          <w:lang w:val="en-GB"/>
        </w:rPr>
        <w:t xml:space="preserve"> [</w:t>
      </w:r>
      <w:r w:rsidR="00D36254" w:rsidRPr="00645E18">
        <w:rPr>
          <w:rFonts w:cstheme="minorHAnsi"/>
          <w:lang w:val="en-GB"/>
        </w:rPr>
        <w:t>31</w:t>
      </w:r>
      <w:r w:rsidR="00AC3F38" w:rsidRPr="00645E18">
        <w:rPr>
          <w:rFonts w:cstheme="minorHAnsi"/>
          <w:lang w:val="en-GB"/>
        </w:rPr>
        <w:t>]</w:t>
      </w:r>
      <w:r w:rsidR="00A226C1" w:rsidRPr="00645E18">
        <w:rPr>
          <w:rFonts w:cstheme="minorHAnsi"/>
          <w:lang w:val="en-GB"/>
        </w:rPr>
        <w:t xml:space="preserve">. Thus further research in this area is recommended and it may be beneficial to explore the efficacy of self-management or other personalised approaches to support pedal skin care </w:t>
      </w:r>
      <w:r w:rsidRPr="00645E18">
        <w:rPr>
          <w:rFonts w:cstheme="minorHAnsi"/>
          <w:lang w:val="en-GB"/>
        </w:rPr>
        <w:t>[</w:t>
      </w:r>
      <w:r w:rsidR="00B75368" w:rsidRPr="00645E18">
        <w:rPr>
          <w:rFonts w:cstheme="minorHAnsi"/>
          <w:lang w:val="en-GB"/>
        </w:rPr>
        <w:t>32</w:t>
      </w:r>
      <w:r w:rsidRPr="00645E18">
        <w:rPr>
          <w:rFonts w:cstheme="minorHAnsi"/>
          <w:lang w:val="en-GB"/>
        </w:rPr>
        <w:t xml:space="preserve">]. The dry skin, corns and calluses may be considered minor foot problems. </w:t>
      </w:r>
    </w:p>
    <w:p w14:paraId="3A3B53E5" w14:textId="77777777" w:rsidR="00FE2A4A" w:rsidRPr="00645E18" w:rsidRDefault="00FE2A4A" w:rsidP="00FE2A4A">
      <w:pPr>
        <w:spacing w:after="0" w:line="480" w:lineRule="auto"/>
        <w:rPr>
          <w:rFonts w:cstheme="minorHAnsi"/>
          <w:lang w:val="en-GB"/>
        </w:rPr>
      </w:pPr>
    </w:p>
    <w:p w14:paraId="110E4645" w14:textId="01972FB2" w:rsidR="00FE2A4A" w:rsidRPr="00645E18" w:rsidRDefault="00AC3F38" w:rsidP="00FE2A4A">
      <w:pPr>
        <w:spacing w:after="0" w:line="480" w:lineRule="auto"/>
        <w:rPr>
          <w:rFonts w:cstheme="minorHAnsi"/>
          <w:lang w:val="en-GB"/>
        </w:rPr>
      </w:pPr>
      <w:r w:rsidRPr="00645E18">
        <w:rPr>
          <w:rFonts w:cstheme="minorHAnsi"/>
          <w:lang w:val="en-GB"/>
        </w:rPr>
        <w:t xml:space="preserve">Arguably, </w:t>
      </w:r>
      <w:r w:rsidR="00FE2A4A" w:rsidRPr="00645E18">
        <w:rPr>
          <w:rFonts w:cstheme="minorHAnsi"/>
          <w:lang w:val="en-GB"/>
        </w:rPr>
        <w:t xml:space="preserve">Hallux valgus, hammer toes and corns and calluses on the sole of the foot are </w:t>
      </w:r>
      <w:r w:rsidRPr="00645E18">
        <w:rPr>
          <w:rFonts w:cstheme="minorHAnsi"/>
          <w:lang w:val="en-GB"/>
        </w:rPr>
        <w:t xml:space="preserve">clinical signs </w:t>
      </w:r>
      <w:r w:rsidR="00FE2A4A" w:rsidRPr="00645E18">
        <w:rPr>
          <w:rFonts w:cstheme="minorHAnsi"/>
          <w:lang w:val="en-GB"/>
        </w:rPr>
        <w:t>of altered function of foot biomechanics</w:t>
      </w:r>
      <w:r w:rsidRPr="00645E18">
        <w:rPr>
          <w:rFonts w:cstheme="minorHAnsi"/>
          <w:lang w:val="en-GB"/>
        </w:rPr>
        <w:t xml:space="preserve"> [3</w:t>
      </w:r>
      <w:r w:rsidR="00B75368" w:rsidRPr="00645E18">
        <w:rPr>
          <w:rFonts w:cstheme="minorHAnsi"/>
          <w:lang w:val="en-GB"/>
        </w:rPr>
        <w:t>1</w:t>
      </w:r>
      <w:r w:rsidRPr="00645E18">
        <w:rPr>
          <w:rFonts w:cstheme="minorHAnsi"/>
          <w:lang w:val="en-GB"/>
        </w:rPr>
        <w:t>]</w:t>
      </w:r>
      <w:r w:rsidR="00FE2A4A" w:rsidRPr="00645E18">
        <w:rPr>
          <w:rFonts w:cstheme="minorHAnsi"/>
          <w:lang w:val="en-GB"/>
        </w:rPr>
        <w:t xml:space="preserve">. </w:t>
      </w:r>
      <w:r w:rsidR="00784656" w:rsidRPr="00645E18">
        <w:rPr>
          <w:rFonts w:cstheme="minorHAnsi"/>
          <w:lang w:val="en-GB"/>
        </w:rPr>
        <w:t xml:space="preserve">It is unclear from our survey data to what extent this is true, and further research exploring the potential association between local and systemic clinical signs, symptoms, and gross kinematic or kinetic function is potentially warranted given the high prevalence of signs indicated in this study </w:t>
      </w:r>
      <w:r w:rsidR="00FE2A4A" w:rsidRPr="00645E18">
        <w:rPr>
          <w:rFonts w:cstheme="minorHAnsi"/>
          <w:lang w:val="en-GB"/>
        </w:rPr>
        <w:t xml:space="preserve">[3]. </w:t>
      </w:r>
      <w:r w:rsidR="00784656" w:rsidRPr="00645E18">
        <w:rPr>
          <w:rFonts w:cstheme="minorHAnsi"/>
          <w:lang w:val="en-GB"/>
        </w:rPr>
        <w:t xml:space="preserve">Thus, </w:t>
      </w:r>
      <w:r w:rsidR="00FE2A4A" w:rsidRPr="00645E18">
        <w:rPr>
          <w:rFonts w:cstheme="minorHAnsi"/>
          <w:lang w:val="en-GB"/>
        </w:rPr>
        <w:t>Podiatry</w:t>
      </w:r>
      <w:r w:rsidR="00784656" w:rsidRPr="00645E18">
        <w:rPr>
          <w:rFonts w:cstheme="minorHAnsi"/>
          <w:lang w:val="en-GB"/>
        </w:rPr>
        <w:t>/ foot health</w:t>
      </w:r>
      <w:r w:rsidR="00FE2A4A" w:rsidRPr="00645E18">
        <w:rPr>
          <w:rFonts w:cstheme="minorHAnsi"/>
          <w:lang w:val="en-GB"/>
        </w:rPr>
        <w:t xml:space="preserve"> services </w:t>
      </w:r>
      <w:r w:rsidR="00784656" w:rsidRPr="00645E18">
        <w:rPr>
          <w:rFonts w:cstheme="minorHAnsi"/>
          <w:lang w:val="en-GB"/>
        </w:rPr>
        <w:t xml:space="preserve">may play an </w:t>
      </w:r>
      <w:r w:rsidR="00FE2A4A" w:rsidRPr="00645E18">
        <w:rPr>
          <w:rFonts w:cstheme="minorHAnsi"/>
          <w:lang w:val="en-GB"/>
        </w:rPr>
        <w:t xml:space="preserve">important </w:t>
      </w:r>
      <w:r w:rsidR="00784656" w:rsidRPr="00645E18">
        <w:rPr>
          <w:rFonts w:cstheme="minorHAnsi"/>
          <w:lang w:val="en-GB"/>
        </w:rPr>
        <w:t xml:space="preserve">role </w:t>
      </w:r>
      <w:r w:rsidR="00FE2A4A" w:rsidRPr="00645E18">
        <w:rPr>
          <w:rFonts w:cstheme="minorHAnsi"/>
          <w:lang w:val="en-GB"/>
        </w:rPr>
        <w:t xml:space="preserve">in the diagnosis </w:t>
      </w:r>
      <w:r w:rsidR="00784656" w:rsidRPr="00645E18">
        <w:rPr>
          <w:rFonts w:cstheme="minorHAnsi"/>
          <w:lang w:val="en-GB"/>
        </w:rPr>
        <w:t xml:space="preserve">and monitoring </w:t>
      </w:r>
      <w:r w:rsidR="00FE2A4A" w:rsidRPr="00645E18">
        <w:rPr>
          <w:rFonts w:cstheme="minorHAnsi"/>
          <w:lang w:val="en-GB"/>
        </w:rPr>
        <w:t>phase</w:t>
      </w:r>
      <w:r w:rsidR="00784656" w:rsidRPr="00645E18">
        <w:rPr>
          <w:rFonts w:cstheme="minorHAnsi"/>
          <w:lang w:val="en-GB"/>
        </w:rPr>
        <w:t>s</w:t>
      </w:r>
      <w:r w:rsidR="00FE2A4A" w:rsidRPr="00645E18">
        <w:rPr>
          <w:rFonts w:cstheme="minorHAnsi"/>
          <w:lang w:val="en-GB"/>
        </w:rPr>
        <w:t xml:space="preserve"> of rheumatic</w:t>
      </w:r>
      <w:r w:rsidR="00784656" w:rsidRPr="00645E18">
        <w:rPr>
          <w:rFonts w:cstheme="minorHAnsi"/>
          <w:lang w:val="en-GB"/>
        </w:rPr>
        <w:t xml:space="preserve"> disease</w:t>
      </w:r>
      <w:r w:rsidR="00FE2A4A" w:rsidRPr="00645E18">
        <w:rPr>
          <w:rFonts w:cstheme="minorHAnsi"/>
          <w:lang w:val="en-GB"/>
        </w:rPr>
        <w:t xml:space="preserve"> [3</w:t>
      </w:r>
      <w:r w:rsidR="00B75368" w:rsidRPr="00645E18">
        <w:rPr>
          <w:rFonts w:cstheme="minorHAnsi"/>
          <w:lang w:val="en-GB"/>
        </w:rPr>
        <w:t>3</w:t>
      </w:r>
      <w:r w:rsidR="00FE2A4A" w:rsidRPr="00645E18">
        <w:rPr>
          <w:rFonts w:cstheme="minorHAnsi"/>
          <w:lang w:val="en-GB"/>
        </w:rPr>
        <w:t xml:space="preserve">]. </w:t>
      </w:r>
    </w:p>
    <w:p w14:paraId="5255E5EC" w14:textId="6ED349ED" w:rsidR="00FE2A4A" w:rsidRPr="00645E18" w:rsidRDefault="00FE2A4A" w:rsidP="00FE2A4A">
      <w:pPr>
        <w:spacing w:after="0" w:line="480" w:lineRule="auto"/>
        <w:rPr>
          <w:rFonts w:cstheme="minorHAnsi"/>
          <w:lang w:val="en-GB"/>
        </w:rPr>
      </w:pPr>
    </w:p>
    <w:p w14:paraId="49122D45" w14:textId="7D390648" w:rsidR="00FE2A4A" w:rsidRPr="00645E18" w:rsidRDefault="00FE2A4A" w:rsidP="00FE2A4A">
      <w:pPr>
        <w:spacing w:after="0" w:line="480" w:lineRule="auto"/>
        <w:rPr>
          <w:rFonts w:cstheme="minorHAnsi"/>
          <w:lang w:val="en-GB"/>
        </w:rPr>
      </w:pPr>
      <w:r w:rsidRPr="00645E18">
        <w:rPr>
          <w:rFonts w:cstheme="minorHAnsi"/>
          <w:lang w:val="en-GB"/>
        </w:rPr>
        <w:t xml:space="preserve">Half of the </w:t>
      </w:r>
      <w:r w:rsidR="005B6110" w:rsidRPr="00645E18">
        <w:rPr>
          <w:rFonts w:cstheme="minorHAnsi"/>
          <w:lang w:val="en-GB"/>
        </w:rPr>
        <w:t>respondents</w:t>
      </w:r>
      <w:r w:rsidRPr="00645E18">
        <w:rPr>
          <w:rFonts w:cstheme="minorHAnsi"/>
          <w:lang w:val="en-GB"/>
        </w:rPr>
        <w:t xml:space="preserve"> had visited a health care professional because of foot problems. </w:t>
      </w:r>
      <w:r w:rsidR="005B6110" w:rsidRPr="00645E18">
        <w:rPr>
          <w:rFonts w:cstheme="minorHAnsi"/>
          <w:lang w:val="en-GB"/>
        </w:rPr>
        <w:t>P</w:t>
      </w:r>
      <w:r w:rsidRPr="00645E18">
        <w:rPr>
          <w:rFonts w:cstheme="minorHAnsi"/>
          <w:lang w:val="en-GB"/>
        </w:rPr>
        <w:t xml:space="preserve">revious </w:t>
      </w:r>
      <w:r w:rsidR="005B6110" w:rsidRPr="00645E18">
        <w:rPr>
          <w:rFonts w:cstheme="minorHAnsi"/>
          <w:lang w:val="en-GB"/>
        </w:rPr>
        <w:t xml:space="preserve">evidence suggests that </w:t>
      </w:r>
      <w:r w:rsidRPr="00645E18">
        <w:rPr>
          <w:rFonts w:cstheme="minorHAnsi"/>
          <w:lang w:val="en-GB"/>
        </w:rPr>
        <w:t xml:space="preserve">people with rheumatic </w:t>
      </w:r>
      <w:r w:rsidR="005B6110" w:rsidRPr="00645E18">
        <w:rPr>
          <w:rFonts w:cstheme="minorHAnsi"/>
          <w:lang w:val="en-GB"/>
        </w:rPr>
        <w:t>and musculoskeletal disease</w:t>
      </w:r>
      <w:r w:rsidRPr="00645E18">
        <w:rPr>
          <w:rFonts w:cstheme="minorHAnsi"/>
          <w:lang w:val="en-GB"/>
        </w:rPr>
        <w:t xml:space="preserve"> </w:t>
      </w:r>
      <w:r w:rsidR="005B6110" w:rsidRPr="00645E18">
        <w:rPr>
          <w:rFonts w:cstheme="minorHAnsi"/>
          <w:lang w:val="en-GB"/>
        </w:rPr>
        <w:t xml:space="preserve">frequently </w:t>
      </w:r>
      <w:r w:rsidRPr="00645E18">
        <w:rPr>
          <w:rFonts w:cstheme="minorHAnsi"/>
          <w:lang w:val="en-GB"/>
        </w:rPr>
        <w:t xml:space="preserve">consider their feet to be neglected in </w:t>
      </w:r>
      <w:r w:rsidR="005B6110" w:rsidRPr="00645E18">
        <w:rPr>
          <w:rFonts w:cstheme="minorHAnsi"/>
          <w:lang w:val="en-GB"/>
        </w:rPr>
        <w:t xml:space="preserve">the context of broader </w:t>
      </w:r>
      <w:r w:rsidRPr="00645E18">
        <w:rPr>
          <w:rFonts w:cstheme="minorHAnsi"/>
          <w:lang w:val="en-GB"/>
        </w:rPr>
        <w:t>medical consultations [</w:t>
      </w:r>
      <w:r w:rsidR="00B75368" w:rsidRPr="00645E18">
        <w:rPr>
          <w:rFonts w:cstheme="minorHAnsi"/>
          <w:lang w:val="en-GB"/>
        </w:rPr>
        <w:t>34-35</w:t>
      </w:r>
      <w:r w:rsidRPr="00645E18">
        <w:rPr>
          <w:rFonts w:cstheme="minorHAnsi"/>
          <w:lang w:val="en-GB"/>
        </w:rPr>
        <w:t xml:space="preserve">]. </w:t>
      </w:r>
      <w:r w:rsidR="005B6110" w:rsidRPr="00645E18">
        <w:rPr>
          <w:rFonts w:cstheme="minorHAnsi"/>
          <w:lang w:val="en-GB"/>
        </w:rPr>
        <w:t xml:space="preserve">The findings of this study appear to substantiate this, with a high proportion of respondents seeking additional support outside of specialist centre consultations. </w:t>
      </w:r>
      <w:r w:rsidRPr="00645E18">
        <w:rPr>
          <w:rFonts w:cstheme="minorHAnsi"/>
          <w:lang w:val="en-GB"/>
        </w:rPr>
        <w:t xml:space="preserve">Provision of professional foot care is </w:t>
      </w:r>
      <w:r w:rsidR="005B6110" w:rsidRPr="00645E18">
        <w:rPr>
          <w:rFonts w:cstheme="minorHAnsi"/>
          <w:lang w:val="en-GB"/>
        </w:rPr>
        <w:t xml:space="preserve">arguably </w:t>
      </w:r>
      <w:r w:rsidRPr="00645E18">
        <w:rPr>
          <w:rFonts w:cstheme="minorHAnsi"/>
          <w:lang w:val="en-GB"/>
        </w:rPr>
        <w:t xml:space="preserve">necessary to promote foot health and support </w:t>
      </w:r>
      <w:r w:rsidR="005B6110" w:rsidRPr="00645E18">
        <w:rPr>
          <w:rFonts w:cstheme="minorHAnsi"/>
          <w:lang w:val="en-GB"/>
        </w:rPr>
        <w:t>people</w:t>
      </w:r>
      <w:r w:rsidRPr="00645E18">
        <w:rPr>
          <w:rFonts w:cstheme="minorHAnsi"/>
          <w:lang w:val="en-GB"/>
        </w:rPr>
        <w:t xml:space="preserve"> coping with their changing foot health status. </w:t>
      </w:r>
      <w:r w:rsidR="005B6110" w:rsidRPr="00645E18">
        <w:rPr>
          <w:rFonts w:cstheme="minorHAnsi"/>
          <w:lang w:val="en-GB"/>
        </w:rPr>
        <w:t>As such</w:t>
      </w:r>
      <w:r w:rsidRPr="00645E18">
        <w:rPr>
          <w:rFonts w:cstheme="minorHAnsi"/>
          <w:lang w:val="en-GB"/>
        </w:rPr>
        <w:t xml:space="preserve">, easy access to </w:t>
      </w:r>
      <w:r w:rsidR="005B6110" w:rsidRPr="00645E18">
        <w:rPr>
          <w:rFonts w:cstheme="minorHAnsi"/>
          <w:lang w:val="en-GB"/>
        </w:rPr>
        <w:t>foot</w:t>
      </w:r>
      <w:r w:rsidRPr="00645E18">
        <w:rPr>
          <w:rFonts w:cstheme="minorHAnsi"/>
          <w:lang w:val="en-GB"/>
        </w:rPr>
        <w:t xml:space="preserve"> care is needed to ensure the timely identification of problems and appropriate </w:t>
      </w:r>
      <w:r w:rsidR="005B6110" w:rsidRPr="00645E18">
        <w:rPr>
          <w:rFonts w:cstheme="minorHAnsi"/>
          <w:lang w:val="en-GB"/>
        </w:rPr>
        <w:t xml:space="preserve">personalised </w:t>
      </w:r>
      <w:r w:rsidRPr="00645E18">
        <w:rPr>
          <w:rFonts w:cstheme="minorHAnsi"/>
          <w:lang w:val="en-GB"/>
        </w:rPr>
        <w:t>care or referral for further consultation</w:t>
      </w:r>
      <w:r w:rsidR="005B6110" w:rsidRPr="00645E18">
        <w:rPr>
          <w:rFonts w:cstheme="minorHAnsi"/>
          <w:lang w:val="en-GB"/>
        </w:rPr>
        <w:t xml:space="preserve"> and further work to develop evidence-informed, internationally-standardised, clinical guidance and support for workforce development is needed </w:t>
      </w:r>
      <w:r w:rsidRPr="00645E18">
        <w:rPr>
          <w:rFonts w:cstheme="minorHAnsi"/>
          <w:lang w:val="en-GB"/>
        </w:rPr>
        <w:t>[3</w:t>
      </w:r>
      <w:r w:rsidR="00B75368" w:rsidRPr="00645E18">
        <w:rPr>
          <w:rFonts w:cstheme="minorHAnsi"/>
          <w:lang w:val="en-GB"/>
        </w:rPr>
        <w:t xml:space="preserve">, </w:t>
      </w:r>
      <w:r w:rsidRPr="00645E18">
        <w:rPr>
          <w:rFonts w:cstheme="minorHAnsi"/>
          <w:lang w:val="en-GB"/>
        </w:rPr>
        <w:t xml:space="preserve">23]. </w:t>
      </w:r>
    </w:p>
    <w:p w14:paraId="2830C86D" w14:textId="77777777" w:rsidR="00E8465D" w:rsidRPr="00645E18" w:rsidRDefault="00E8465D" w:rsidP="002C229A">
      <w:pPr>
        <w:spacing w:after="0" w:line="480" w:lineRule="auto"/>
        <w:rPr>
          <w:rFonts w:cstheme="minorHAnsi"/>
          <w:b/>
          <w:i/>
          <w:lang w:val="en-GB"/>
        </w:rPr>
      </w:pPr>
    </w:p>
    <w:p w14:paraId="595F9BE3" w14:textId="2E5C5B8C" w:rsidR="00FE2A4A" w:rsidRPr="00645E18" w:rsidRDefault="00FE2A4A" w:rsidP="002C229A">
      <w:pPr>
        <w:spacing w:after="0" w:line="480" w:lineRule="auto"/>
        <w:rPr>
          <w:rFonts w:cstheme="minorHAnsi"/>
          <w:b/>
          <w:i/>
          <w:lang w:val="en-GB"/>
        </w:rPr>
      </w:pPr>
      <w:r w:rsidRPr="00645E18">
        <w:rPr>
          <w:rFonts w:cstheme="minorHAnsi"/>
          <w:b/>
          <w:i/>
          <w:lang w:val="en-GB"/>
        </w:rPr>
        <w:t>Limitations</w:t>
      </w:r>
    </w:p>
    <w:p w14:paraId="7B065828" w14:textId="77777777" w:rsidR="00070828" w:rsidRPr="00645E18" w:rsidRDefault="00FE2A4A" w:rsidP="00070828">
      <w:pPr>
        <w:pStyle w:val="Vaintekstin"/>
        <w:spacing w:line="480" w:lineRule="auto"/>
        <w:rPr>
          <w:rFonts w:cstheme="minorHAnsi"/>
          <w:lang w:val="en-GB"/>
        </w:rPr>
      </w:pPr>
      <w:r w:rsidRPr="00645E18">
        <w:rPr>
          <w:rFonts w:cstheme="minorHAnsi"/>
          <w:lang w:val="en-GB"/>
        </w:rPr>
        <w:t xml:space="preserve">The study has </w:t>
      </w:r>
      <w:r w:rsidR="00070828" w:rsidRPr="00645E18">
        <w:rPr>
          <w:rFonts w:cstheme="minorHAnsi"/>
          <w:lang w:val="en-GB"/>
        </w:rPr>
        <w:t>several</w:t>
      </w:r>
      <w:r w:rsidRPr="00645E18">
        <w:rPr>
          <w:rFonts w:cstheme="minorHAnsi"/>
          <w:lang w:val="en-GB"/>
        </w:rPr>
        <w:t xml:space="preserve"> limitations, particularly </w:t>
      </w:r>
      <w:r w:rsidR="00070828" w:rsidRPr="00645E18">
        <w:rPr>
          <w:rFonts w:cstheme="minorHAnsi"/>
          <w:lang w:val="en-GB"/>
        </w:rPr>
        <w:t>concerning the pragmatic approach to</w:t>
      </w:r>
      <w:r w:rsidRPr="00645E18">
        <w:rPr>
          <w:rFonts w:cstheme="minorHAnsi"/>
          <w:lang w:val="en-GB"/>
        </w:rPr>
        <w:t xml:space="preserve"> </w:t>
      </w:r>
      <w:r w:rsidR="00070828" w:rsidRPr="00645E18">
        <w:rPr>
          <w:rFonts w:cstheme="minorHAnsi"/>
          <w:lang w:val="en-GB"/>
        </w:rPr>
        <w:t xml:space="preserve">cohort </w:t>
      </w:r>
      <w:r w:rsidRPr="00645E18">
        <w:rPr>
          <w:rFonts w:cstheme="minorHAnsi"/>
          <w:lang w:val="en-GB"/>
        </w:rPr>
        <w:t>data collection</w:t>
      </w:r>
      <w:r w:rsidR="00070828" w:rsidRPr="00645E18">
        <w:rPr>
          <w:rFonts w:cstheme="minorHAnsi"/>
          <w:lang w:val="en-GB"/>
        </w:rPr>
        <w:t xml:space="preserve"> and limited inferential statistical analyses that can be applied. </w:t>
      </w:r>
      <w:r w:rsidRPr="00645E18">
        <w:rPr>
          <w:rFonts w:cstheme="minorHAnsi"/>
          <w:lang w:val="en-GB"/>
        </w:rPr>
        <w:t xml:space="preserve">The data were collected from one regional area in southwest Finland, potentially limiting the generalisability of the study findings. </w:t>
      </w:r>
    </w:p>
    <w:p w14:paraId="2DF08780" w14:textId="77777777" w:rsidR="00070828" w:rsidRPr="00645E18" w:rsidRDefault="00070828" w:rsidP="00070828">
      <w:pPr>
        <w:pStyle w:val="Vaintekstin"/>
        <w:spacing w:line="480" w:lineRule="auto"/>
        <w:rPr>
          <w:rFonts w:cstheme="minorHAnsi"/>
          <w:lang w:val="en-GB"/>
        </w:rPr>
      </w:pPr>
    </w:p>
    <w:p w14:paraId="50C1A1C4" w14:textId="154F1DC9" w:rsidR="00070828" w:rsidRPr="00645E18" w:rsidRDefault="00FE2A4A" w:rsidP="00070828">
      <w:pPr>
        <w:pStyle w:val="Vaintekstin"/>
        <w:spacing w:line="480" w:lineRule="auto"/>
        <w:rPr>
          <w:rFonts w:cstheme="minorHAnsi"/>
          <w:lang w:val="en-GB"/>
        </w:rPr>
      </w:pPr>
      <w:r w:rsidRPr="00645E18">
        <w:rPr>
          <w:rFonts w:cstheme="minorHAnsi"/>
          <w:lang w:val="en-GB"/>
        </w:rPr>
        <w:t xml:space="preserve">A self-administered Foot Health Assessment Instrument was used to collect the data. </w:t>
      </w:r>
      <w:r w:rsidR="00ED75DB" w:rsidRPr="00645E18">
        <w:rPr>
          <w:rFonts w:cstheme="minorHAnsi"/>
          <w:lang w:val="en-GB"/>
        </w:rPr>
        <w:t>D</w:t>
      </w:r>
      <w:r w:rsidR="00ED75DB" w:rsidRPr="00645E18">
        <w:rPr>
          <w:lang w:val="en-US"/>
        </w:rPr>
        <w:t>iagnoses were determined as self-reported</w:t>
      </w:r>
      <w:r w:rsidR="00262DAA" w:rsidRPr="00645E18">
        <w:rPr>
          <w:lang w:val="en-US"/>
        </w:rPr>
        <w:t xml:space="preserve"> and participants were able to respond to more than one option in diagnosis. This may have caused a diagnostic confusion</w:t>
      </w:r>
      <w:r w:rsidR="00ED75C3" w:rsidRPr="00645E18">
        <w:rPr>
          <w:lang w:val="en-US"/>
        </w:rPr>
        <w:t xml:space="preserve"> as diagnoses were not confirmed from patient records</w:t>
      </w:r>
      <w:r w:rsidR="00070828" w:rsidRPr="00645E18">
        <w:rPr>
          <w:lang w:val="en-US"/>
        </w:rPr>
        <w:t>, as is the nature of self-reported survey</w:t>
      </w:r>
      <w:r w:rsidR="00ED75DB" w:rsidRPr="00645E18">
        <w:rPr>
          <w:lang w:val="en-US"/>
        </w:rPr>
        <w:t>.</w:t>
      </w:r>
      <w:r w:rsidR="00070828" w:rsidRPr="00645E18">
        <w:rPr>
          <w:lang w:val="en-US"/>
        </w:rPr>
        <w:t xml:space="preserve"> </w:t>
      </w:r>
      <w:r w:rsidR="00070828" w:rsidRPr="00645E18">
        <w:rPr>
          <w:rFonts w:cstheme="minorHAnsi"/>
          <w:lang w:val="en-GB"/>
        </w:rPr>
        <w:t>Thus, it was not possible to conduct a test of diagnostic accuracy or evaluate potential responder bias within the observed cohort. Based upon previously published literature concerning survey response bias, we anticipate that it is likely that the survey may over-represent the true rate of cases within a similar population. However, given the high prevalence observed, we suggest that that even a lower estimate would still represent a clinically significant prevalence rate, that would suggest further study is of clinical value. We also note that the overall response rate was moderate (38%) and in keeping with similar studies of this kind.</w:t>
      </w:r>
    </w:p>
    <w:p w14:paraId="5D151EB4" w14:textId="2F67BB70" w:rsidR="00C35ACB" w:rsidRPr="00645E18" w:rsidRDefault="00ED75DB" w:rsidP="00490F4A">
      <w:pPr>
        <w:pStyle w:val="Vaintekstin"/>
        <w:spacing w:line="480" w:lineRule="auto"/>
        <w:rPr>
          <w:rFonts w:cstheme="minorHAnsi"/>
          <w:lang w:val="en-GB"/>
        </w:rPr>
      </w:pPr>
      <w:r w:rsidRPr="00645E18">
        <w:rPr>
          <w:lang w:val="en-US"/>
        </w:rPr>
        <w:t xml:space="preserve"> </w:t>
      </w:r>
    </w:p>
    <w:p w14:paraId="09CF75C8" w14:textId="77777777" w:rsidR="00EB3423" w:rsidRPr="00645E18" w:rsidRDefault="00FE2A4A" w:rsidP="00490F4A">
      <w:pPr>
        <w:pStyle w:val="Vaintekstin"/>
        <w:spacing w:line="480" w:lineRule="auto"/>
        <w:rPr>
          <w:rFonts w:cstheme="minorHAnsi"/>
          <w:lang w:val="en-GB"/>
        </w:rPr>
      </w:pPr>
      <w:r w:rsidRPr="00645E18">
        <w:rPr>
          <w:rFonts w:cstheme="minorHAnsi"/>
          <w:lang w:val="en-GB"/>
        </w:rPr>
        <w:t xml:space="preserve">The S-FHAI is a self-assessment instrument, thus posing some threats to internal validity, as participants may assess their foot health problems differently despite the detailed assessment criteria in the S-FHAI. The internal consistency of the S-FHAI was satisfactory (0.720 with the Kuder-Richardsson Formula). </w:t>
      </w:r>
    </w:p>
    <w:p w14:paraId="7558DA4D" w14:textId="77777777" w:rsidR="00EB3423" w:rsidRPr="00645E18" w:rsidRDefault="00EB3423" w:rsidP="00490F4A">
      <w:pPr>
        <w:pStyle w:val="Vaintekstin"/>
        <w:spacing w:line="480" w:lineRule="auto"/>
        <w:rPr>
          <w:rFonts w:cstheme="minorHAnsi"/>
          <w:lang w:val="en-GB"/>
        </w:rPr>
      </w:pPr>
    </w:p>
    <w:p w14:paraId="4411EAD3" w14:textId="2A2B4601" w:rsidR="00EB3423" w:rsidRPr="00645E18" w:rsidRDefault="00EB3423" w:rsidP="00490F4A">
      <w:pPr>
        <w:pStyle w:val="Vaintekstin"/>
        <w:spacing w:line="480" w:lineRule="auto"/>
        <w:rPr>
          <w:lang w:val="en-US"/>
        </w:rPr>
      </w:pPr>
      <w:r w:rsidRPr="00645E18">
        <w:rPr>
          <w:rFonts w:cstheme="minorHAnsi"/>
          <w:lang w:val="en-GB"/>
        </w:rPr>
        <w:t xml:space="preserve">A pragmatic approach to the sampling frame, (survey geographical distribution, sample size, etc.) was used to enable evaluation of readily collected health data, rather than collecting new additional data within a sampling frame determined a priori. Thus, the data is subject to several omissions that may have been helpful in expanding upon demographical context, (the persons’ situation), or accounting for exposure variables known to also impact foot health, such as Body Mass Index (BMI). </w:t>
      </w:r>
      <w:r w:rsidR="00490F4A" w:rsidRPr="00645E18">
        <w:rPr>
          <w:lang w:val="en-US"/>
        </w:rPr>
        <w:t>Therefore</w:t>
      </w:r>
      <w:r w:rsidR="00B03B6E" w:rsidRPr="00645E18">
        <w:rPr>
          <w:lang w:val="en-US"/>
        </w:rPr>
        <w:t>,</w:t>
      </w:r>
      <w:r w:rsidR="00490F4A" w:rsidRPr="00645E18">
        <w:rPr>
          <w:lang w:val="en-US"/>
        </w:rPr>
        <w:t xml:space="preserve"> </w:t>
      </w:r>
      <w:r w:rsidRPr="00645E18">
        <w:rPr>
          <w:lang w:val="en-US"/>
        </w:rPr>
        <w:t>we have interpreted our results with modesty and limited any inferential statistical analyses</w:t>
      </w:r>
      <w:r w:rsidR="00490F4A" w:rsidRPr="00645E18">
        <w:rPr>
          <w:lang w:val="en-US"/>
        </w:rPr>
        <w:t xml:space="preserve">. </w:t>
      </w:r>
      <w:r w:rsidRPr="00645E18">
        <w:rPr>
          <w:lang w:val="en-US"/>
        </w:rPr>
        <w:t xml:space="preserve">None the less, the data do appear to suggest that further, more robust epidemiological study, is warranted. </w:t>
      </w:r>
    </w:p>
    <w:p w14:paraId="592957F3" w14:textId="77777777" w:rsidR="00C8179A" w:rsidRPr="00645E18" w:rsidRDefault="00C8179A" w:rsidP="00490F4A">
      <w:pPr>
        <w:pStyle w:val="Vaintekstin"/>
        <w:spacing w:line="480" w:lineRule="auto"/>
        <w:rPr>
          <w:lang w:val="en-US"/>
        </w:rPr>
      </w:pPr>
    </w:p>
    <w:p w14:paraId="43EC3BEA" w14:textId="171AAEB0" w:rsidR="00FE2A4A" w:rsidRPr="00645E18" w:rsidRDefault="00FE2A4A" w:rsidP="00490F4A">
      <w:pPr>
        <w:pStyle w:val="Vaintekstin"/>
        <w:spacing w:line="480" w:lineRule="auto"/>
        <w:rPr>
          <w:rFonts w:cstheme="minorHAnsi"/>
          <w:lang w:val="en-GB"/>
        </w:rPr>
      </w:pPr>
      <w:r w:rsidRPr="00645E18">
        <w:rPr>
          <w:rFonts w:cstheme="minorHAnsi"/>
          <w:lang w:val="en-GB"/>
        </w:rPr>
        <w:t xml:space="preserve">Standardisation or adjustment within the analyses (e.g. for age) was not completed for the data analysis. A formal sample size calculation was not conducted based on known disease/foot problem estimates. However, </w:t>
      </w:r>
      <w:r w:rsidR="00EB3423" w:rsidRPr="00645E18">
        <w:rPr>
          <w:rFonts w:cstheme="minorHAnsi"/>
          <w:lang w:val="en-GB"/>
        </w:rPr>
        <w:t xml:space="preserve">as noted above, </w:t>
      </w:r>
      <w:r w:rsidRPr="00645E18">
        <w:rPr>
          <w:rFonts w:cstheme="minorHAnsi"/>
          <w:lang w:val="en-GB"/>
        </w:rPr>
        <w:t>a pragmatic approach was applied. Nonetheless, the point prevalence estimate determined in this study can be used to help to inform future epidemiological studies of mixed rheumatic condition cohorts.</w:t>
      </w:r>
    </w:p>
    <w:p w14:paraId="58C361CA" w14:textId="77777777" w:rsidR="00FE2A4A" w:rsidRPr="00645E18" w:rsidRDefault="00FE2A4A" w:rsidP="00FE2A4A">
      <w:pPr>
        <w:spacing w:after="0" w:line="480" w:lineRule="auto"/>
        <w:rPr>
          <w:rFonts w:cstheme="minorHAnsi"/>
          <w:lang w:val="en-GB"/>
        </w:rPr>
      </w:pPr>
    </w:p>
    <w:p w14:paraId="5A8B5DCB" w14:textId="75AC5E51" w:rsidR="00FE2A4A" w:rsidRPr="00645E18" w:rsidRDefault="00FE2A4A" w:rsidP="00FE2A4A">
      <w:pPr>
        <w:spacing w:after="0" w:line="480" w:lineRule="auto"/>
        <w:rPr>
          <w:rFonts w:cstheme="minorHAnsi"/>
          <w:lang w:val="en-GB"/>
        </w:rPr>
      </w:pPr>
      <w:r w:rsidRPr="00645E18">
        <w:rPr>
          <w:rFonts w:cstheme="minorHAnsi"/>
          <w:lang w:val="en-GB"/>
        </w:rPr>
        <w:t xml:space="preserve">The cross-sectional design restricts the analysis of causal relationships. Therefore, future studies with longitudinal research designs are needed. There is possible unknown confounding within association analyses, and further longitudinal observational analysis is needed to explore potential relative exposure risks in more detail. However, this work highlights possible novel exposures (e.g. educational attainment) that have as yet been unidentified. </w:t>
      </w:r>
    </w:p>
    <w:p w14:paraId="2F9A25AA" w14:textId="77777777" w:rsidR="00FE2A4A" w:rsidRPr="00645E18" w:rsidRDefault="00FE2A4A" w:rsidP="00FE2A4A">
      <w:pPr>
        <w:spacing w:after="0" w:line="480" w:lineRule="auto"/>
        <w:rPr>
          <w:rFonts w:cstheme="minorHAnsi"/>
          <w:b/>
          <w:lang w:val="en-GB"/>
        </w:rPr>
      </w:pPr>
    </w:p>
    <w:p w14:paraId="47A3BA55" w14:textId="77777777" w:rsidR="00FE2A4A" w:rsidRPr="00645E18" w:rsidRDefault="00FE2A4A" w:rsidP="00FE2A4A">
      <w:pPr>
        <w:spacing w:after="0" w:line="480" w:lineRule="auto"/>
        <w:rPr>
          <w:rFonts w:cstheme="minorHAnsi"/>
          <w:b/>
          <w:lang w:val="en-GB"/>
        </w:rPr>
      </w:pPr>
      <w:r w:rsidRPr="00645E18">
        <w:rPr>
          <w:rFonts w:cstheme="minorHAnsi"/>
          <w:b/>
          <w:lang w:val="en-GB"/>
        </w:rPr>
        <w:t>Conclusions</w:t>
      </w:r>
    </w:p>
    <w:p w14:paraId="6F3024F8" w14:textId="7AD8E459" w:rsidR="00FE2A4A" w:rsidRPr="00645E18" w:rsidRDefault="00FE2A4A" w:rsidP="00FE2A4A">
      <w:pPr>
        <w:pStyle w:val="Kommentinteksti"/>
        <w:spacing w:after="0" w:line="480" w:lineRule="auto"/>
        <w:rPr>
          <w:rFonts w:cstheme="minorHAnsi"/>
          <w:sz w:val="22"/>
          <w:szCs w:val="22"/>
          <w:lang w:val="en-GB"/>
        </w:rPr>
      </w:pPr>
      <w:r w:rsidRPr="00645E18">
        <w:rPr>
          <w:rFonts w:cstheme="minorHAnsi"/>
          <w:sz w:val="22"/>
          <w:szCs w:val="22"/>
          <w:lang w:val="en-GB"/>
        </w:rPr>
        <w:t xml:space="preserve">People with rheumatic conditions reported many foot problems. The point prevalence of foot problems was high, </w:t>
      </w:r>
      <w:r w:rsidR="00EB3423" w:rsidRPr="00645E18">
        <w:rPr>
          <w:rFonts w:cstheme="minorHAnsi"/>
          <w:sz w:val="22"/>
          <w:szCs w:val="22"/>
          <w:lang w:val="en-GB"/>
        </w:rPr>
        <w:t xml:space="preserve">particularly pain, </w:t>
      </w:r>
      <w:r w:rsidRPr="00645E18">
        <w:rPr>
          <w:rFonts w:cstheme="minorHAnsi"/>
          <w:sz w:val="22"/>
          <w:szCs w:val="22"/>
          <w:lang w:val="en-GB"/>
        </w:rPr>
        <w:t xml:space="preserve">thus </w:t>
      </w:r>
      <w:r w:rsidR="00EB3423" w:rsidRPr="00645E18">
        <w:rPr>
          <w:rFonts w:cstheme="minorHAnsi"/>
          <w:sz w:val="22"/>
          <w:szCs w:val="22"/>
          <w:lang w:val="en-GB"/>
        </w:rPr>
        <w:t>suggesting a</w:t>
      </w:r>
      <w:r w:rsidRPr="00645E18">
        <w:rPr>
          <w:rFonts w:cstheme="minorHAnsi"/>
          <w:sz w:val="22"/>
          <w:szCs w:val="22"/>
          <w:lang w:val="en-GB"/>
        </w:rPr>
        <w:t xml:space="preserve"> potential unmet need </w:t>
      </w:r>
      <w:r w:rsidR="00EB3423" w:rsidRPr="00645E18">
        <w:rPr>
          <w:rFonts w:cstheme="minorHAnsi"/>
          <w:sz w:val="22"/>
          <w:szCs w:val="22"/>
          <w:lang w:val="en-GB"/>
        </w:rPr>
        <w:t xml:space="preserve">in </w:t>
      </w:r>
      <w:r w:rsidRPr="00645E18">
        <w:rPr>
          <w:rFonts w:cstheme="minorHAnsi"/>
          <w:sz w:val="22"/>
          <w:szCs w:val="22"/>
          <w:lang w:val="en-GB"/>
        </w:rPr>
        <w:t xml:space="preserve">people living with any rheumatic condition. Perceived foot problems </w:t>
      </w:r>
      <w:r w:rsidR="00EB3423" w:rsidRPr="00645E18">
        <w:rPr>
          <w:rFonts w:cstheme="minorHAnsi"/>
          <w:sz w:val="22"/>
          <w:szCs w:val="22"/>
          <w:lang w:val="en-GB"/>
        </w:rPr>
        <w:t>were</w:t>
      </w:r>
      <w:r w:rsidRPr="00645E18">
        <w:rPr>
          <w:rFonts w:cstheme="minorHAnsi"/>
          <w:sz w:val="22"/>
          <w:szCs w:val="22"/>
          <w:lang w:val="en-GB"/>
        </w:rPr>
        <w:t xml:space="preserve"> associated with </w:t>
      </w:r>
      <w:r w:rsidR="00EB3423" w:rsidRPr="00645E18">
        <w:rPr>
          <w:rFonts w:cstheme="minorHAnsi"/>
          <w:sz w:val="22"/>
          <w:szCs w:val="22"/>
          <w:lang w:val="en-GB"/>
        </w:rPr>
        <w:t>peoples</w:t>
      </w:r>
      <w:r w:rsidRPr="00645E18">
        <w:rPr>
          <w:rFonts w:cstheme="minorHAnsi"/>
          <w:sz w:val="22"/>
          <w:szCs w:val="22"/>
          <w:lang w:val="en-GB"/>
        </w:rPr>
        <w:t>’ education</w:t>
      </w:r>
      <w:r w:rsidR="00EB3423" w:rsidRPr="00645E18">
        <w:rPr>
          <w:rFonts w:cstheme="minorHAnsi"/>
          <w:sz w:val="22"/>
          <w:szCs w:val="22"/>
          <w:lang w:val="en-GB"/>
        </w:rPr>
        <w:t>al</w:t>
      </w:r>
      <w:r w:rsidRPr="00645E18">
        <w:rPr>
          <w:rFonts w:cstheme="minorHAnsi"/>
          <w:sz w:val="22"/>
          <w:szCs w:val="22"/>
          <w:lang w:val="en-GB"/>
        </w:rPr>
        <w:t xml:space="preserve"> </w:t>
      </w:r>
      <w:r w:rsidR="00EB3423" w:rsidRPr="00645E18">
        <w:rPr>
          <w:rFonts w:cstheme="minorHAnsi"/>
          <w:sz w:val="22"/>
          <w:szCs w:val="22"/>
          <w:lang w:val="en-GB"/>
        </w:rPr>
        <w:t>attainment</w:t>
      </w:r>
      <w:r w:rsidRPr="00645E18">
        <w:rPr>
          <w:rFonts w:cstheme="minorHAnsi"/>
          <w:sz w:val="22"/>
          <w:szCs w:val="22"/>
          <w:lang w:val="en-GB"/>
        </w:rPr>
        <w:t>, amount of daily standing on feet</w:t>
      </w:r>
      <w:r w:rsidR="00EB3423" w:rsidRPr="00645E18">
        <w:rPr>
          <w:rFonts w:cstheme="minorHAnsi"/>
          <w:sz w:val="22"/>
          <w:szCs w:val="22"/>
          <w:lang w:val="en-GB"/>
        </w:rPr>
        <w:t>,</w:t>
      </w:r>
      <w:r w:rsidRPr="00645E18">
        <w:rPr>
          <w:rFonts w:cstheme="minorHAnsi"/>
          <w:sz w:val="22"/>
          <w:szCs w:val="22"/>
          <w:lang w:val="en-GB"/>
        </w:rPr>
        <w:t xml:space="preserve"> and seeking of medical or nursing care because of foot problems. The study </w:t>
      </w:r>
      <w:r w:rsidR="00EB3423" w:rsidRPr="00645E18">
        <w:rPr>
          <w:rFonts w:cstheme="minorHAnsi"/>
          <w:sz w:val="22"/>
          <w:szCs w:val="22"/>
          <w:lang w:val="en-GB"/>
        </w:rPr>
        <w:t xml:space="preserve">identified potential new bio-psycho-social variables that may be contributing to foot health that warrant future study. </w:t>
      </w:r>
      <w:r w:rsidR="004E0F30" w:rsidRPr="00645E18">
        <w:rPr>
          <w:rFonts w:cstheme="minorHAnsi"/>
          <w:sz w:val="22"/>
          <w:szCs w:val="22"/>
          <w:lang w:val="en-GB"/>
        </w:rPr>
        <w:t xml:space="preserve">Future care guidelines accounting for </w:t>
      </w:r>
      <w:r w:rsidRPr="00645E18">
        <w:rPr>
          <w:rFonts w:cstheme="minorHAnsi"/>
          <w:sz w:val="22"/>
          <w:szCs w:val="22"/>
          <w:lang w:val="en-GB"/>
        </w:rPr>
        <w:t>biopsychosocial approaches to personalised foot care could advance people’s</w:t>
      </w:r>
      <w:r w:rsidRPr="00645E18" w:rsidDel="00F95FE1">
        <w:rPr>
          <w:rFonts w:cstheme="minorHAnsi"/>
          <w:sz w:val="22"/>
          <w:szCs w:val="22"/>
          <w:lang w:val="en-GB"/>
        </w:rPr>
        <w:t xml:space="preserve"> </w:t>
      </w:r>
      <w:r w:rsidRPr="00645E18">
        <w:rPr>
          <w:rFonts w:cstheme="minorHAnsi"/>
          <w:sz w:val="22"/>
          <w:szCs w:val="22"/>
          <w:lang w:val="en-GB"/>
        </w:rPr>
        <w:t>readiness, knowledge and skill to care for their own feet</w:t>
      </w:r>
      <w:r w:rsidR="004E0F30" w:rsidRPr="00645E18">
        <w:rPr>
          <w:rFonts w:cstheme="minorHAnsi"/>
          <w:sz w:val="22"/>
          <w:szCs w:val="22"/>
          <w:lang w:val="en-GB"/>
        </w:rPr>
        <w:t>, however further research is needed to clarify and substantiate this</w:t>
      </w:r>
      <w:r w:rsidRPr="00645E18">
        <w:rPr>
          <w:rFonts w:cstheme="minorHAnsi"/>
          <w:sz w:val="22"/>
          <w:szCs w:val="22"/>
          <w:lang w:val="en-GB"/>
        </w:rPr>
        <w:t>.</w:t>
      </w:r>
    </w:p>
    <w:p w14:paraId="250732FC" w14:textId="77777777" w:rsidR="00FE2A4A" w:rsidRPr="00645E18" w:rsidRDefault="00FE2A4A" w:rsidP="00FE2A4A">
      <w:pPr>
        <w:spacing w:line="480" w:lineRule="auto"/>
        <w:rPr>
          <w:rFonts w:cstheme="minorHAnsi"/>
          <w:lang w:val="en-GB"/>
        </w:rPr>
      </w:pPr>
    </w:p>
    <w:p w14:paraId="203BAED0" w14:textId="77777777" w:rsidR="00FE2A4A" w:rsidRPr="00645E18" w:rsidRDefault="00FE2A4A" w:rsidP="00FE2A4A">
      <w:pPr>
        <w:spacing w:line="480" w:lineRule="auto"/>
        <w:rPr>
          <w:rFonts w:cstheme="minorHAnsi"/>
          <w:lang w:val="en-GB"/>
        </w:rPr>
      </w:pPr>
    </w:p>
    <w:p w14:paraId="2CAE1D0F" w14:textId="77777777" w:rsidR="00FE2A4A" w:rsidRPr="00645E18" w:rsidRDefault="00FE2A4A" w:rsidP="00FE2A4A">
      <w:pPr>
        <w:rPr>
          <w:rFonts w:cstheme="minorHAnsi"/>
          <w:lang w:val="en-GB"/>
        </w:rPr>
      </w:pPr>
      <w:r w:rsidRPr="00645E18">
        <w:rPr>
          <w:rFonts w:cstheme="minorHAnsi"/>
          <w:lang w:val="en-GB"/>
        </w:rPr>
        <w:br w:type="page"/>
      </w:r>
    </w:p>
    <w:p w14:paraId="2E9D8478" w14:textId="12B2DF07" w:rsidR="00FE2A4A" w:rsidRPr="00645E18" w:rsidRDefault="00FE2A4A" w:rsidP="00FE2A4A">
      <w:pPr>
        <w:spacing w:after="0" w:line="360" w:lineRule="auto"/>
        <w:rPr>
          <w:rFonts w:cstheme="minorHAnsi"/>
          <w:b/>
          <w:lang w:val="en-GB"/>
        </w:rPr>
      </w:pPr>
      <w:r w:rsidRPr="00645E18">
        <w:rPr>
          <w:rFonts w:cstheme="minorHAnsi"/>
          <w:b/>
          <w:lang w:val="en-GB"/>
        </w:rPr>
        <w:t>Declarations</w:t>
      </w:r>
    </w:p>
    <w:p w14:paraId="72D32B53" w14:textId="221FD8F9" w:rsidR="0010624F" w:rsidRPr="00645E18" w:rsidRDefault="00EA4194" w:rsidP="00EA4194">
      <w:pPr>
        <w:spacing w:after="0" w:line="360" w:lineRule="auto"/>
        <w:rPr>
          <w:rFonts w:cstheme="minorHAnsi"/>
          <w:bCs/>
          <w:lang w:val="en-GB"/>
        </w:rPr>
      </w:pPr>
      <w:r w:rsidRPr="00645E18">
        <w:rPr>
          <w:rFonts w:cstheme="minorHAnsi"/>
          <w:bCs/>
          <w:lang w:val="en-GB"/>
        </w:rPr>
        <w:t>MS contributed to study design, data collection, data interpretation and manuscript preparation. Anne-Marie Laitinen contributed to data collection and manuscript preparation. Katja Kankaanpää contributed to data interpretation and manuscript preparation. Jouko Katajisto contributed to data analysis, data interpretation and manuscript preparation.</w:t>
      </w:r>
      <w:r w:rsidR="003C3524" w:rsidRPr="00645E18">
        <w:rPr>
          <w:rFonts w:cstheme="minorHAnsi"/>
          <w:bCs/>
          <w:lang w:val="en-GB"/>
        </w:rPr>
        <w:t xml:space="preserve">LC contributed to analytical design, interpretation, and manuscript preparation. </w:t>
      </w:r>
      <w:r w:rsidRPr="00645E18">
        <w:rPr>
          <w:rFonts w:cstheme="minorHAnsi"/>
          <w:bCs/>
          <w:lang w:val="en-GB"/>
        </w:rPr>
        <w:t>A</w:t>
      </w:r>
      <w:r w:rsidR="0010624F" w:rsidRPr="00645E18">
        <w:t>ll co-authors take full responsibility for the integrity of all aspects of the work.</w:t>
      </w:r>
    </w:p>
    <w:p w14:paraId="7D35692E" w14:textId="77777777" w:rsidR="00BC4FD4" w:rsidRPr="00645E18" w:rsidRDefault="00BC4FD4" w:rsidP="00FE2A4A">
      <w:pPr>
        <w:spacing w:after="0" w:line="360" w:lineRule="auto"/>
        <w:rPr>
          <w:rFonts w:cstheme="minorHAnsi"/>
          <w:b/>
        </w:rPr>
      </w:pPr>
    </w:p>
    <w:p w14:paraId="6BEFB606" w14:textId="77777777" w:rsidR="00FE2A4A" w:rsidRPr="00645E18" w:rsidRDefault="00FE2A4A" w:rsidP="00FE2A4A">
      <w:pPr>
        <w:spacing w:after="0" w:line="360" w:lineRule="auto"/>
        <w:rPr>
          <w:rFonts w:cstheme="minorHAnsi"/>
          <w:b/>
          <w:lang w:val="en-GB"/>
        </w:rPr>
      </w:pPr>
      <w:r w:rsidRPr="00645E18">
        <w:rPr>
          <w:rFonts w:cstheme="minorHAnsi"/>
          <w:b/>
          <w:lang w:val="en-GB"/>
        </w:rPr>
        <w:t>Funding</w:t>
      </w:r>
    </w:p>
    <w:p w14:paraId="6626FA7D" w14:textId="77777777" w:rsidR="00FE2A4A" w:rsidRPr="00645E18" w:rsidRDefault="00FE2A4A" w:rsidP="00FE2A4A">
      <w:pPr>
        <w:spacing w:after="0" w:line="360" w:lineRule="auto"/>
        <w:rPr>
          <w:lang w:val="en-GB"/>
        </w:rPr>
      </w:pPr>
      <w:r w:rsidRPr="00645E18">
        <w:rPr>
          <w:lang w:val="en-GB"/>
        </w:rPr>
        <w:t>This study was funded by Turku University Hospital (funding reference 2017/13240).</w:t>
      </w:r>
    </w:p>
    <w:p w14:paraId="0064866C" w14:textId="77777777" w:rsidR="00FE2A4A" w:rsidRPr="00645E18" w:rsidRDefault="00FE2A4A" w:rsidP="00FE2A4A">
      <w:pPr>
        <w:spacing w:after="0" w:line="360" w:lineRule="auto"/>
        <w:rPr>
          <w:rFonts w:cstheme="minorHAnsi"/>
          <w:b/>
          <w:lang w:val="en-GB"/>
        </w:rPr>
      </w:pPr>
    </w:p>
    <w:p w14:paraId="2B859E20" w14:textId="77777777" w:rsidR="00FE2A4A" w:rsidRPr="00645E18" w:rsidRDefault="00FE2A4A" w:rsidP="00FE2A4A">
      <w:pPr>
        <w:spacing w:after="0" w:line="360" w:lineRule="auto"/>
        <w:rPr>
          <w:rFonts w:cstheme="minorHAnsi"/>
          <w:b/>
          <w:lang w:val="en-GB"/>
        </w:rPr>
      </w:pPr>
      <w:r w:rsidRPr="00645E18">
        <w:rPr>
          <w:rFonts w:cstheme="minorHAnsi"/>
          <w:b/>
          <w:lang w:val="en-GB"/>
        </w:rPr>
        <w:t>Conflict of interest/competing interests</w:t>
      </w:r>
    </w:p>
    <w:p w14:paraId="400FF0A4" w14:textId="77777777" w:rsidR="00FE2A4A" w:rsidRPr="00645E18" w:rsidRDefault="00FE2A4A" w:rsidP="00FE2A4A">
      <w:pPr>
        <w:spacing w:after="0" w:line="360" w:lineRule="auto"/>
        <w:rPr>
          <w:rFonts w:cstheme="minorHAnsi"/>
          <w:b/>
          <w:lang w:val="en-GB"/>
        </w:rPr>
      </w:pPr>
      <w:r w:rsidRPr="00645E18">
        <w:rPr>
          <w:lang w:val="en-GB"/>
        </w:rPr>
        <w:t>Minna Stolt, Anne-Marie Laitinen, Katja Kankaanpää, Jouko Katajisto, and Lindsey Cherry declare that they have no conflict of interest.</w:t>
      </w:r>
    </w:p>
    <w:p w14:paraId="3E8FA296" w14:textId="77777777" w:rsidR="00FE2A4A" w:rsidRPr="00645E18" w:rsidRDefault="00FE2A4A" w:rsidP="00FE2A4A">
      <w:pPr>
        <w:spacing w:after="0" w:line="360" w:lineRule="auto"/>
        <w:rPr>
          <w:rFonts w:cstheme="minorHAnsi"/>
          <w:b/>
          <w:lang w:val="en-GB"/>
        </w:rPr>
      </w:pPr>
    </w:p>
    <w:p w14:paraId="275D3A9F" w14:textId="77777777" w:rsidR="00FE2A4A" w:rsidRPr="00645E18" w:rsidRDefault="00FE2A4A" w:rsidP="00FE2A4A">
      <w:pPr>
        <w:spacing w:after="0" w:line="360" w:lineRule="auto"/>
        <w:rPr>
          <w:rFonts w:cstheme="minorHAnsi"/>
          <w:b/>
          <w:lang w:val="en-GB"/>
        </w:rPr>
      </w:pPr>
      <w:r w:rsidRPr="00645E18">
        <w:rPr>
          <w:rFonts w:cstheme="minorHAnsi"/>
          <w:b/>
          <w:lang w:val="en-GB"/>
        </w:rPr>
        <w:t>Availability of data and material</w:t>
      </w:r>
    </w:p>
    <w:p w14:paraId="3E9EAF57" w14:textId="77777777" w:rsidR="00FE2A4A" w:rsidRPr="00645E18" w:rsidRDefault="00FE2A4A" w:rsidP="00FE2A4A">
      <w:pPr>
        <w:spacing w:after="0" w:line="360" w:lineRule="auto"/>
        <w:rPr>
          <w:rFonts w:cstheme="minorHAnsi"/>
          <w:lang w:val="en-GB"/>
        </w:rPr>
      </w:pPr>
      <w:r w:rsidRPr="00645E18">
        <w:rPr>
          <w:rFonts w:cstheme="minorHAnsi"/>
          <w:lang w:val="en-GB"/>
        </w:rPr>
        <w:t>The datasets used and/or analysed during the current study are available from the corresponding author upon reasonable request.</w:t>
      </w:r>
    </w:p>
    <w:p w14:paraId="68B984AE" w14:textId="77777777" w:rsidR="00FE2A4A" w:rsidRPr="00645E18" w:rsidRDefault="00FE2A4A" w:rsidP="00FE2A4A">
      <w:pPr>
        <w:spacing w:after="0" w:line="360" w:lineRule="auto"/>
        <w:rPr>
          <w:rFonts w:cstheme="minorHAnsi"/>
          <w:b/>
          <w:lang w:val="en-GB"/>
        </w:rPr>
      </w:pPr>
    </w:p>
    <w:p w14:paraId="3023EC84" w14:textId="77777777" w:rsidR="00FE2A4A" w:rsidRPr="00645E18" w:rsidRDefault="00FE2A4A" w:rsidP="00FE2A4A">
      <w:pPr>
        <w:spacing w:after="0" w:line="360" w:lineRule="auto"/>
        <w:rPr>
          <w:rFonts w:cstheme="minorHAnsi"/>
          <w:b/>
          <w:lang w:val="en-GB"/>
        </w:rPr>
      </w:pPr>
      <w:r w:rsidRPr="00645E18">
        <w:rPr>
          <w:rFonts w:cstheme="minorHAnsi"/>
          <w:b/>
          <w:lang w:val="en-GB"/>
        </w:rPr>
        <w:t>Ethics approval</w:t>
      </w:r>
    </w:p>
    <w:p w14:paraId="6D354D9B" w14:textId="77777777" w:rsidR="00FE2A4A" w:rsidRPr="00645E18" w:rsidRDefault="00FE2A4A" w:rsidP="00FE2A4A">
      <w:pPr>
        <w:spacing w:after="0" w:line="360" w:lineRule="auto"/>
        <w:rPr>
          <w:rFonts w:eastAsia="Times New Roman" w:cstheme="minorHAnsi"/>
          <w:lang w:val="en-GB"/>
        </w:rPr>
      </w:pPr>
      <w:r w:rsidRPr="00645E18">
        <w:rPr>
          <w:rFonts w:eastAsia="Times New Roman" w:cstheme="minorHAnsi"/>
          <w:lang w:val="en-GB"/>
        </w:rPr>
        <w:t>Ethical approval from the University Ethical Review Board was obtained (Ethical Committee Code: 8/2018, date: 29.1.2018).</w:t>
      </w:r>
    </w:p>
    <w:p w14:paraId="30EF225B" w14:textId="77777777" w:rsidR="00FE2A4A" w:rsidRPr="00645E18" w:rsidRDefault="00FE2A4A" w:rsidP="00FE2A4A">
      <w:pPr>
        <w:spacing w:after="0" w:line="360" w:lineRule="auto"/>
        <w:rPr>
          <w:rFonts w:cstheme="minorHAnsi"/>
          <w:b/>
          <w:lang w:val="en-GB"/>
        </w:rPr>
      </w:pPr>
    </w:p>
    <w:p w14:paraId="6105B807" w14:textId="77777777" w:rsidR="00FE2A4A" w:rsidRPr="00645E18" w:rsidRDefault="00FE2A4A" w:rsidP="00FE2A4A">
      <w:pPr>
        <w:spacing w:after="0" w:line="360" w:lineRule="auto"/>
        <w:rPr>
          <w:rFonts w:cstheme="minorHAnsi"/>
          <w:b/>
          <w:lang w:val="en-GB"/>
        </w:rPr>
      </w:pPr>
      <w:r w:rsidRPr="00645E18">
        <w:rPr>
          <w:rFonts w:cstheme="minorHAnsi"/>
          <w:b/>
          <w:lang w:val="en-GB"/>
        </w:rPr>
        <w:t>Consent to participate and for publication</w:t>
      </w:r>
    </w:p>
    <w:p w14:paraId="3371BC83" w14:textId="77777777" w:rsidR="00FE2A4A" w:rsidRPr="00645E18" w:rsidRDefault="00FE2A4A" w:rsidP="00FE2A4A">
      <w:pPr>
        <w:pStyle w:val="NormaaliWWW"/>
        <w:spacing w:before="0" w:beforeAutospacing="0" w:after="0" w:afterAutospacing="0" w:line="360" w:lineRule="auto"/>
        <w:rPr>
          <w:rFonts w:asciiTheme="minorHAnsi" w:hAnsiTheme="minorHAnsi" w:cstheme="minorHAnsi"/>
          <w:sz w:val="22"/>
          <w:szCs w:val="22"/>
          <w:lang w:val="en-GB"/>
        </w:rPr>
      </w:pPr>
      <w:r w:rsidRPr="00645E18">
        <w:rPr>
          <w:rFonts w:asciiTheme="minorHAnsi" w:hAnsiTheme="minorHAnsi" w:cstheme="minorHAnsi"/>
          <w:sz w:val="22"/>
          <w:szCs w:val="22"/>
          <w:lang w:val="en-GB"/>
        </w:rPr>
        <w:t xml:space="preserve">Informed consent was obtained from all individual participants included in the study. By responding to the survey and signing the informed consent, the participants were considered to have consented to the submission of the results. </w:t>
      </w:r>
    </w:p>
    <w:p w14:paraId="2D59AA82" w14:textId="77777777" w:rsidR="00FE2A4A" w:rsidRPr="00645E18" w:rsidRDefault="00FE2A4A" w:rsidP="00FE2A4A">
      <w:pPr>
        <w:spacing w:after="0" w:line="480" w:lineRule="auto"/>
        <w:rPr>
          <w:rFonts w:eastAsia="Times New Roman" w:cstheme="minorHAnsi"/>
          <w:lang w:val="en-GB"/>
        </w:rPr>
      </w:pPr>
    </w:p>
    <w:p w14:paraId="63EF0A8D" w14:textId="77777777" w:rsidR="00FE2A4A" w:rsidRPr="00645E18" w:rsidRDefault="00FE2A4A" w:rsidP="00FE2A4A">
      <w:pPr>
        <w:spacing w:after="0" w:line="360" w:lineRule="auto"/>
        <w:rPr>
          <w:rFonts w:cstheme="minorHAnsi"/>
          <w:b/>
          <w:lang w:val="en-GB"/>
        </w:rPr>
      </w:pPr>
    </w:p>
    <w:p w14:paraId="6474AE71" w14:textId="77777777" w:rsidR="00FE2A4A" w:rsidRPr="00645E18" w:rsidRDefault="00FE2A4A" w:rsidP="00FE2A4A">
      <w:pPr>
        <w:rPr>
          <w:rFonts w:cstheme="minorHAnsi"/>
          <w:b/>
          <w:lang w:val="en-GB"/>
        </w:rPr>
      </w:pPr>
      <w:r w:rsidRPr="00645E18">
        <w:rPr>
          <w:rFonts w:cstheme="minorHAnsi"/>
          <w:b/>
          <w:lang w:val="en-GB"/>
        </w:rPr>
        <w:br w:type="page"/>
      </w:r>
    </w:p>
    <w:p w14:paraId="6B55227A" w14:textId="77777777" w:rsidR="00FE2A4A" w:rsidRPr="00645E18" w:rsidRDefault="00FE2A4A" w:rsidP="00FE2A4A">
      <w:pPr>
        <w:spacing w:after="0" w:line="360" w:lineRule="auto"/>
        <w:rPr>
          <w:rFonts w:cstheme="minorHAnsi"/>
          <w:lang w:val="en-GB"/>
        </w:rPr>
      </w:pPr>
      <w:r w:rsidRPr="00645E18">
        <w:rPr>
          <w:rFonts w:cstheme="minorHAnsi"/>
          <w:b/>
          <w:lang w:val="en-GB"/>
        </w:rPr>
        <w:t>References</w:t>
      </w:r>
      <w:r w:rsidRPr="00645E18">
        <w:rPr>
          <w:rFonts w:cstheme="minorHAnsi"/>
          <w:lang w:val="en-GB"/>
        </w:rPr>
        <w:tab/>
      </w:r>
      <w:r w:rsidRPr="00645E18">
        <w:rPr>
          <w:rFonts w:cstheme="minorHAnsi"/>
          <w:lang w:val="en-GB"/>
        </w:rPr>
        <w:tab/>
      </w:r>
      <w:r w:rsidRPr="00645E18">
        <w:rPr>
          <w:rFonts w:cstheme="minorHAnsi"/>
          <w:lang w:val="en-GB"/>
        </w:rPr>
        <w:tab/>
      </w:r>
    </w:p>
    <w:p w14:paraId="3C18A512" w14:textId="77777777" w:rsidR="00FE2A4A" w:rsidRPr="00645E18" w:rsidRDefault="00FE2A4A" w:rsidP="00FE2A4A">
      <w:pPr>
        <w:pStyle w:val="Kommentinteksti"/>
        <w:spacing w:after="0" w:line="360" w:lineRule="auto"/>
        <w:rPr>
          <w:rFonts w:cstheme="minorHAnsi"/>
          <w:sz w:val="22"/>
          <w:szCs w:val="22"/>
          <w:lang w:val="en-GB"/>
        </w:rPr>
      </w:pPr>
    </w:p>
    <w:p w14:paraId="18817C08" w14:textId="77777777" w:rsidR="00FE2A4A" w:rsidRPr="00645E18" w:rsidRDefault="00FE2A4A" w:rsidP="00FE2A4A">
      <w:pPr>
        <w:spacing w:after="0" w:line="360" w:lineRule="auto"/>
      </w:pPr>
      <w:r w:rsidRPr="00645E18">
        <w:t>1. Hooper L, Taylor M, Edwards C (2018) Measuring movement and Gait. In Watts RA, Conaghan PG, Denton C, Foster H, Isaacs J, Muller-Ladner U (2018) Oxford Textbook of Rheumatology (4</w:t>
      </w:r>
      <w:r w:rsidRPr="00645E18">
        <w:rPr>
          <w:vertAlign w:val="superscript"/>
        </w:rPr>
        <w:t>th</w:t>
      </w:r>
      <w:r w:rsidRPr="00645E18">
        <w:t xml:space="preserve"> Edition). Oxford University Press, Oxford.</w:t>
      </w:r>
    </w:p>
    <w:p w14:paraId="3A80063D" w14:textId="77777777" w:rsidR="00FE2A4A" w:rsidRPr="00645E18" w:rsidRDefault="00FE2A4A" w:rsidP="00FE2A4A">
      <w:pPr>
        <w:autoSpaceDE w:val="0"/>
        <w:autoSpaceDN w:val="0"/>
        <w:adjustRightInd w:val="0"/>
        <w:spacing w:after="0" w:line="360" w:lineRule="auto"/>
        <w:rPr>
          <w:rFonts w:cstheme="minorHAnsi"/>
        </w:rPr>
      </w:pPr>
    </w:p>
    <w:p w14:paraId="5C7C2900" w14:textId="77777777" w:rsidR="00FE2A4A" w:rsidRPr="00645E18" w:rsidRDefault="00FE2A4A" w:rsidP="00FE2A4A">
      <w:pPr>
        <w:autoSpaceDE w:val="0"/>
        <w:autoSpaceDN w:val="0"/>
        <w:adjustRightInd w:val="0"/>
        <w:spacing w:after="0" w:line="360" w:lineRule="auto"/>
        <w:rPr>
          <w:rFonts w:cstheme="minorHAnsi"/>
        </w:rPr>
      </w:pPr>
      <w:r w:rsidRPr="00645E18">
        <w:rPr>
          <w:rFonts w:cstheme="minorHAnsi"/>
        </w:rPr>
        <w:t>2. Da Silva JAP, Woolf AD (2010) Rheumatology in Practice. Springer, London.</w:t>
      </w:r>
    </w:p>
    <w:p w14:paraId="223DD2D9" w14:textId="77777777" w:rsidR="00FE2A4A" w:rsidRPr="00645E18" w:rsidRDefault="00FE2A4A" w:rsidP="00FE2A4A">
      <w:pPr>
        <w:autoSpaceDE w:val="0"/>
        <w:autoSpaceDN w:val="0"/>
        <w:adjustRightInd w:val="0"/>
        <w:spacing w:after="0" w:line="360" w:lineRule="auto"/>
        <w:rPr>
          <w:rFonts w:cstheme="minorHAnsi"/>
        </w:rPr>
      </w:pPr>
    </w:p>
    <w:p w14:paraId="38CE8D40" w14:textId="77777777" w:rsidR="00FE2A4A" w:rsidRPr="00645E18" w:rsidRDefault="00FE2A4A" w:rsidP="00FE2A4A">
      <w:pPr>
        <w:spacing w:after="0" w:line="360" w:lineRule="auto"/>
        <w:rPr>
          <w:rFonts w:cstheme="minorHAnsi"/>
        </w:rPr>
      </w:pPr>
      <w:r w:rsidRPr="00645E18">
        <w:rPr>
          <w:rFonts w:cstheme="minorHAnsi"/>
        </w:rPr>
        <w:t>3. Lansdowne N, Brenton-Rule A, Carroll M, Rome K (2015) Perceived barriers to the management of foot health in patients with rheumatic conditions. J Foot Ankle Res 8:14. 10.1186/s13047-015-0071-z.</w:t>
      </w:r>
    </w:p>
    <w:p w14:paraId="670D8F7D" w14:textId="77777777" w:rsidR="00FE2A4A" w:rsidRPr="00645E18" w:rsidRDefault="00FE2A4A" w:rsidP="00FE2A4A">
      <w:pPr>
        <w:spacing w:after="0" w:line="360" w:lineRule="auto"/>
        <w:rPr>
          <w:rFonts w:cstheme="minorHAnsi"/>
        </w:rPr>
      </w:pPr>
    </w:p>
    <w:p w14:paraId="0E4693F1" w14:textId="77777777" w:rsidR="00FE2A4A" w:rsidRPr="00645E18" w:rsidRDefault="00FE2A4A" w:rsidP="00FE2A4A">
      <w:pPr>
        <w:spacing w:after="0" w:line="360" w:lineRule="auto"/>
        <w:rPr>
          <w:rFonts w:cstheme="minorHAnsi"/>
        </w:rPr>
      </w:pPr>
      <w:r w:rsidRPr="00645E18">
        <w:rPr>
          <w:rFonts w:cstheme="minorHAnsi"/>
        </w:rPr>
        <w:t xml:space="preserve">4. WHO (2020) Chronic rheumatic conditions. </w:t>
      </w:r>
      <w:hyperlink r:id="rId14" w:history="1">
        <w:r w:rsidRPr="00645E18">
          <w:rPr>
            <w:rStyle w:val="Hyperlinkki"/>
            <w:rFonts w:cstheme="minorHAnsi"/>
            <w:color w:val="auto"/>
          </w:rPr>
          <w:t>https://www.who.int/chp/topics/rheumatic/en/</w:t>
        </w:r>
      </w:hyperlink>
      <w:r w:rsidRPr="00645E18">
        <w:rPr>
          <w:rFonts w:cstheme="minorHAnsi"/>
        </w:rPr>
        <w:t xml:space="preserve"> Accessed 7</w:t>
      </w:r>
      <w:r w:rsidRPr="00645E18">
        <w:rPr>
          <w:rFonts w:cstheme="minorHAnsi"/>
          <w:vertAlign w:val="superscript"/>
        </w:rPr>
        <w:t>th</w:t>
      </w:r>
      <w:r w:rsidRPr="00645E18">
        <w:rPr>
          <w:rFonts w:cstheme="minorHAnsi"/>
        </w:rPr>
        <w:t xml:space="preserve"> May 2022</w:t>
      </w:r>
    </w:p>
    <w:p w14:paraId="44A63CBF" w14:textId="77777777" w:rsidR="00FE2A4A" w:rsidRPr="00645E18" w:rsidRDefault="00FE2A4A" w:rsidP="00FE2A4A">
      <w:pPr>
        <w:spacing w:after="0" w:line="360" w:lineRule="auto"/>
        <w:rPr>
          <w:rFonts w:cstheme="minorHAnsi"/>
        </w:rPr>
      </w:pPr>
    </w:p>
    <w:p w14:paraId="38754E11" w14:textId="77777777" w:rsidR="00FE2A4A" w:rsidRPr="00645E18" w:rsidRDefault="00FE2A4A" w:rsidP="00FE2A4A">
      <w:pPr>
        <w:autoSpaceDE w:val="0"/>
        <w:autoSpaceDN w:val="0"/>
        <w:adjustRightInd w:val="0"/>
        <w:spacing w:after="0" w:line="360" w:lineRule="auto"/>
        <w:rPr>
          <w:rFonts w:cstheme="minorHAnsi"/>
        </w:rPr>
      </w:pPr>
      <w:r w:rsidRPr="00645E18">
        <w:rPr>
          <w:rFonts w:cstheme="minorHAnsi"/>
        </w:rPr>
        <w:t xml:space="preserve">5. Schirmer M (2012) Advances in the Evaluation and Classification of Chronic Inflammatory Rheumatic Diseases. </w:t>
      </w:r>
      <w:r w:rsidRPr="00645E18">
        <w:rPr>
          <w:rFonts w:cstheme="minorHAnsi"/>
          <w:bCs/>
          <w:iCs/>
        </w:rPr>
        <w:t>Discov Med</w:t>
      </w:r>
      <w:r w:rsidRPr="00645E18">
        <w:rPr>
          <w:rFonts w:cstheme="minorHAnsi"/>
          <w:b/>
          <w:bCs/>
          <w:i/>
          <w:iCs/>
        </w:rPr>
        <w:t xml:space="preserve"> </w:t>
      </w:r>
      <w:r w:rsidRPr="00645E18">
        <w:rPr>
          <w:rFonts w:cstheme="minorHAnsi"/>
        </w:rPr>
        <w:t>13:299-304.</w:t>
      </w:r>
    </w:p>
    <w:p w14:paraId="0740C47C" w14:textId="77777777" w:rsidR="00FE2A4A" w:rsidRPr="00645E18" w:rsidRDefault="00FE2A4A" w:rsidP="00FE2A4A">
      <w:pPr>
        <w:spacing w:after="0" w:line="360" w:lineRule="auto"/>
        <w:rPr>
          <w:rFonts w:cstheme="minorHAnsi"/>
        </w:rPr>
      </w:pPr>
    </w:p>
    <w:p w14:paraId="5ABE8883" w14:textId="77777777" w:rsidR="00FE2A4A" w:rsidRPr="00645E18" w:rsidRDefault="00FE2A4A" w:rsidP="00FE2A4A">
      <w:pPr>
        <w:spacing w:after="0" w:line="360" w:lineRule="auto"/>
        <w:rPr>
          <w:rFonts w:cstheme="minorHAnsi"/>
        </w:rPr>
      </w:pPr>
      <w:r w:rsidRPr="00645E18">
        <w:rPr>
          <w:rFonts w:cstheme="minorHAnsi"/>
        </w:rPr>
        <w:t>6. Liao KP &amp; Karlson EW (2015) Rheumatoid arthritis and other synovial disorders. In: Hochberg MC, Silman AJ, Smolen JS, Weinblatt ME, Weisman MH. Rheumatology. 6th ed. Mosby/Elsevier, Philadelphia, PA.</w:t>
      </w:r>
    </w:p>
    <w:p w14:paraId="5A87DDA8" w14:textId="77777777" w:rsidR="00FE2A4A" w:rsidRPr="00645E18" w:rsidRDefault="00FE2A4A" w:rsidP="00FE2A4A">
      <w:pPr>
        <w:spacing w:after="0" w:line="360" w:lineRule="auto"/>
        <w:rPr>
          <w:rFonts w:cstheme="minorHAnsi"/>
        </w:rPr>
      </w:pPr>
    </w:p>
    <w:p w14:paraId="294F6E98" w14:textId="77777777" w:rsidR="00FE2A4A" w:rsidRPr="00645E18" w:rsidRDefault="00FE2A4A" w:rsidP="00FE2A4A">
      <w:pPr>
        <w:spacing w:after="0" w:line="360" w:lineRule="auto"/>
        <w:rPr>
          <w:rFonts w:cstheme="minorHAnsi"/>
        </w:rPr>
      </w:pPr>
      <w:r w:rsidRPr="00645E18">
        <w:rPr>
          <w:rFonts w:cstheme="minorHAnsi"/>
        </w:rPr>
        <w:t>7. Ferreira PL, Gonçalves SP, Ferreira LN, Pereira LN, Antunes P, Gouveia N, Rodrigues A, Canhão H, Branco J (2016) Assessing quality of life of self-reported rheumatic patients. Rheumatol Int 36:1265-1274. 10.1007/s00296-016-3517-0.</w:t>
      </w:r>
    </w:p>
    <w:p w14:paraId="67527AA8" w14:textId="6E414B3E" w:rsidR="00FE2A4A" w:rsidRPr="00645E18" w:rsidRDefault="00FE2A4A" w:rsidP="00FE2A4A">
      <w:pPr>
        <w:spacing w:after="0" w:line="360" w:lineRule="auto"/>
        <w:rPr>
          <w:rFonts w:cstheme="minorHAnsi"/>
        </w:rPr>
      </w:pPr>
    </w:p>
    <w:p w14:paraId="2F5E2D33" w14:textId="7D16F8E8" w:rsidR="006E7CD9" w:rsidRPr="00645E18" w:rsidRDefault="006E7CD9" w:rsidP="006E7CD9">
      <w:pPr>
        <w:spacing w:after="0" w:line="360" w:lineRule="auto"/>
      </w:pPr>
      <w:r w:rsidRPr="00645E18">
        <w:t>8. Reinoso-Cobo A, Gijon-Nogueron G, Caliz-Caliz R, Ferrer-Gonzalez MA, Vallejo-Velazquez MT, Miguel Morales-Asencio J, Ortega-Avila AB (2020) Foot health and quality of life in patients with rheumatoid arthritis: a cross-sectional study. BMJ Open 10(5):e036903. 10.1136/bmjopen-2020-036903.</w:t>
      </w:r>
    </w:p>
    <w:p w14:paraId="4AF8C10A" w14:textId="77777777" w:rsidR="006E7CD9" w:rsidRPr="00645E18" w:rsidRDefault="006E7CD9" w:rsidP="006E7CD9">
      <w:pPr>
        <w:spacing w:after="0" w:line="360" w:lineRule="auto"/>
        <w:rPr>
          <w:rFonts w:cstheme="minorHAnsi"/>
        </w:rPr>
      </w:pPr>
    </w:p>
    <w:p w14:paraId="4412695C" w14:textId="0232E9CB" w:rsidR="006E7CD9" w:rsidRPr="00645E18" w:rsidRDefault="006E7CD9" w:rsidP="006E7CD9">
      <w:pPr>
        <w:spacing w:after="0" w:line="360" w:lineRule="auto"/>
        <w:rPr>
          <w:rFonts w:cstheme="minorHAnsi"/>
        </w:rPr>
      </w:pPr>
      <w:r w:rsidRPr="00645E18">
        <w:rPr>
          <w:rFonts w:cstheme="minorHAnsi"/>
        </w:rPr>
        <w:t>9. Wilson O, Kirwan J, Dures E, Quest E, Hewlett S (2017) The experience of foot problems and decisions to access foot care in patients with rheumatoid arthritis: a qualitative study. J Foot Ankle Res 10:4. 10.1186/s13047-017-0188-3.</w:t>
      </w:r>
    </w:p>
    <w:p w14:paraId="1160C844" w14:textId="77777777" w:rsidR="006E7CD9" w:rsidRPr="00645E18" w:rsidRDefault="006E7CD9" w:rsidP="006E7CD9">
      <w:pPr>
        <w:spacing w:after="0" w:line="360" w:lineRule="auto"/>
        <w:rPr>
          <w:rFonts w:cstheme="minorHAnsi"/>
        </w:rPr>
      </w:pPr>
    </w:p>
    <w:p w14:paraId="48EF8403" w14:textId="0F590776" w:rsidR="006E7CD9" w:rsidRPr="00645E18" w:rsidRDefault="006E7CD9" w:rsidP="006E7CD9">
      <w:pPr>
        <w:spacing w:after="0" w:line="360" w:lineRule="auto"/>
        <w:rPr>
          <w:rFonts w:cstheme="minorHAnsi"/>
        </w:rPr>
      </w:pPr>
      <w:r w:rsidRPr="00645E18">
        <w:rPr>
          <w:rStyle w:val="highlight"/>
          <w:rFonts w:cstheme="minorHAnsi"/>
        </w:rPr>
        <w:t>10. Björk M, Thyberg I, Valtersson E, Östlund G, Stenström B, Sverker A (2018) Foot</w:t>
      </w:r>
      <w:r w:rsidRPr="00645E18">
        <w:rPr>
          <w:rFonts w:cstheme="minorHAnsi"/>
        </w:rPr>
        <w:t xml:space="preserve"> Barriers in Patients With Early Rheumatoid Arthritis: An Interview Study Among Swedish Women and Men. Arthritis Care Res 70:1348-1354. 10.1002/acr.23486.</w:t>
      </w:r>
    </w:p>
    <w:p w14:paraId="5161EBF2" w14:textId="77777777" w:rsidR="006E7CD9" w:rsidRPr="00645E18" w:rsidRDefault="006E7CD9" w:rsidP="00FE2A4A">
      <w:pPr>
        <w:spacing w:after="0" w:line="360" w:lineRule="auto"/>
        <w:rPr>
          <w:rFonts w:cstheme="minorHAnsi"/>
        </w:rPr>
      </w:pPr>
    </w:p>
    <w:p w14:paraId="62387D22" w14:textId="0D9BC615" w:rsidR="00FE2A4A" w:rsidRPr="00645E18" w:rsidRDefault="00423911" w:rsidP="00FE2A4A">
      <w:pPr>
        <w:spacing w:after="0" w:line="360" w:lineRule="auto"/>
        <w:rPr>
          <w:rFonts w:cstheme="minorHAnsi"/>
        </w:rPr>
      </w:pPr>
      <w:r w:rsidRPr="00645E18">
        <w:rPr>
          <w:rFonts w:cstheme="minorHAnsi"/>
        </w:rPr>
        <w:t>11</w:t>
      </w:r>
      <w:r w:rsidR="00FE2A4A" w:rsidRPr="00645E18">
        <w:rPr>
          <w:rFonts w:cstheme="minorHAnsi"/>
        </w:rPr>
        <w:t xml:space="preserve">. Turner DE, Hyslop E, Barn R, McInnes IB, Steultjens MP, Woodburn J (2014) Metatarsophalangeal joint pain in psoriatic arthritis: a cross-sectional study. Rheumatology (Oxford) 53:737-740. 10.1093/rheumatology/ket435. </w:t>
      </w:r>
    </w:p>
    <w:p w14:paraId="2C257617" w14:textId="77777777" w:rsidR="00FE2A4A" w:rsidRPr="00645E18" w:rsidRDefault="00FE2A4A" w:rsidP="00FE2A4A">
      <w:pPr>
        <w:spacing w:after="0" w:line="360" w:lineRule="auto"/>
        <w:rPr>
          <w:rFonts w:cstheme="minorHAnsi"/>
        </w:rPr>
      </w:pPr>
    </w:p>
    <w:p w14:paraId="34302A0C" w14:textId="0D838F7B" w:rsidR="00FE2A4A" w:rsidRPr="00645E18" w:rsidRDefault="00423911" w:rsidP="00FE2A4A">
      <w:pPr>
        <w:spacing w:after="0" w:line="360" w:lineRule="auto"/>
        <w:rPr>
          <w:rFonts w:cstheme="minorHAnsi"/>
        </w:rPr>
      </w:pPr>
      <w:r w:rsidRPr="00645E18">
        <w:rPr>
          <w:rFonts w:cstheme="minorHAnsi"/>
        </w:rPr>
        <w:t>12</w:t>
      </w:r>
      <w:r w:rsidR="00FE2A4A" w:rsidRPr="00645E18">
        <w:rPr>
          <w:rFonts w:cstheme="minorHAnsi"/>
        </w:rPr>
        <w:t>. Wilkins RA, Siddle HJ, Redmond AC, Helliwell PS (2016) Plantar forefoot pressures in psoriatic arthritis-related dactylitis: an exploratory study. Clin Rheumatol 35:2333-2338. 10.1007/s10067-016-3304-z.</w:t>
      </w:r>
    </w:p>
    <w:p w14:paraId="36C9D218" w14:textId="77777777" w:rsidR="00FE2A4A" w:rsidRPr="00645E18" w:rsidRDefault="00FE2A4A" w:rsidP="00FE2A4A">
      <w:pPr>
        <w:spacing w:after="0" w:line="360" w:lineRule="auto"/>
        <w:rPr>
          <w:rFonts w:cstheme="minorHAnsi"/>
        </w:rPr>
      </w:pPr>
    </w:p>
    <w:p w14:paraId="778DC459" w14:textId="266A662D" w:rsidR="00FE2A4A" w:rsidRPr="00645E18" w:rsidRDefault="00423911" w:rsidP="00FE2A4A">
      <w:pPr>
        <w:pStyle w:val="Kommentinteksti"/>
        <w:spacing w:after="0" w:line="360" w:lineRule="auto"/>
        <w:rPr>
          <w:rFonts w:cstheme="minorHAnsi"/>
          <w:sz w:val="22"/>
          <w:szCs w:val="22"/>
        </w:rPr>
      </w:pPr>
      <w:r w:rsidRPr="00645E18">
        <w:rPr>
          <w:rFonts w:cstheme="minorHAnsi"/>
          <w:sz w:val="22"/>
          <w:szCs w:val="22"/>
        </w:rPr>
        <w:t>13</w:t>
      </w:r>
      <w:r w:rsidR="00FE2A4A" w:rsidRPr="00645E18">
        <w:rPr>
          <w:rFonts w:cstheme="minorHAnsi"/>
          <w:sz w:val="22"/>
          <w:szCs w:val="22"/>
        </w:rPr>
        <w:t>. Cherry L, Alcacer-Pitarch B, Hopkinson N, Teh LS, Vital EM, Edwards CJ, Blake A, Williams AE (2017) The prevalence of self-reported lower limb and foot health problems experienced by participants with systemic lupus erythematosus: Results of a UK national survey. Lupus 26:410-416. 10.1177/0961203316670730.</w:t>
      </w:r>
    </w:p>
    <w:p w14:paraId="14B27E2D" w14:textId="77777777" w:rsidR="00FE2A4A" w:rsidRPr="00645E18" w:rsidRDefault="00FE2A4A" w:rsidP="00FE2A4A">
      <w:pPr>
        <w:pStyle w:val="Kommentinteksti"/>
        <w:spacing w:after="0" w:line="360" w:lineRule="auto"/>
        <w:rPr>
          <w:rFonts w:cstheme="minorHAnsi"/>
          <w:sz w:val="22"/>
          <w:szCs w:val="22"/>
        </w:rPr>
      </w:pPr>
    </w:p>
    <w:p w14:paraId="1E9F30EF" w14:textId="255E5E99" w:rsidR="00FE2A4A" w:rsidRPr="00645E18" w:rsidRDefault="00423911" w:rsidP="00FE2A4A">
      <w:pPr>
        <w:pStyle w:val="Kommentinteksti"/>
        <w:spacing w:after="0" w:line="360" w:lineRule="auto"/>
        <w:rPr>
          <w:rFonts w:cstheme="minorHAnsi"/>
          <w:sz w:val="22"/>
          <w:szCs w:val="22"/>
        </w:rPr>
      </w:pPr>
      <w:r w:rsidRPr="00645E18">
        <w:rPr>
          <w:rFonts w:cstheme="minorHAnsi"/>
          <w:sz w:val="22"/>
          <w:szCs w:val="22"/>
        </w:rPr>
        <w:t>14</w:t>
      </w:r>
      <w:r w:rsidR="00FE2A4A" w:rsidRPr="00645E18">
        <w:rPr>
          <w:rFonts w:cstheme="minorHAnsi"/>
          <w:sz w:val="22"/>
          <w:szCs w:val="22"/>
        </w:rPr>
        <w:t xml:space="preserve">. Hendry GJ, Shoop-Worrall SJ, Riskowski JL, Andrews P, Baildam E, Chieng A, Davidson J, Ioannou Y, McErlane F, Wedderburn LR, Hyrich K, Thomson W, Steultjens M (2018) Prevalence and course of lower limb disease activity and walking disability over the first 5 years of juvenile idiopathic arthritis: results from the childhood arthritis prospective study. Rheumatol Adv Pract 2:rky039. 10.1093/rap/rky039. </w:t>
      </w:r>
    </w:p>
    <w:p w14:paraId="5C24F739" w14:textId="77777777" w:rsidR="00FE2A4A" w:rsidRPr="00645E18" w:rsidRDefault="00FE2A4A" w:rsidP="00FE2A4A">
      <w:pPr>
        <w:pStyle w:val="Kommentinteksti"/>
        <w:spacing w:after="0" w:line="360" w:lineRule="auto"/>
        <w:rPr>
          <w:rFonts w:cstheme="minorHAnsi"/>
          <w:sz w:val="22"/>
          <w:szCs w:val="22"/>
        </w:rPr>
      </w:pPr>
    </w:p>
    <w:p w14:paraId="112D1A9B" w14:textId="502D5691" w:rsidR="00FE2A4A" w:rsidRPr="00645E18" w:rsidRDefault="00423911" w:rsidP="00FE2A4A">
      <w:pPr>
        <w:spacing w:after="0" w:line="360" w:lineRule="auto"/>
        <w:rPr>
          <w:rFonts w:cstheme="minorHAnsi"/>
        </w:rPr>
      </w:pPr>
      <w:r w:rsidRPr="00645E18">
        <w:rPr>
          <w:rFonts w:cstheme="minorHAnsi"/>
        </w:rPr>
        <w:t>15</w:t>
      </w:r>
      <w:r w:rsidR="00FE2A4A" w:rsidRPr="00645E18">
        <w:rPr>
          <w:rFonts w:cstheme="minorHAnsi"/>
        </w:rPr>
        <w:t>. Stolt M, Suhonen R, Leino-Kilpi H (2017) Foot health in patients with rheumatoid arthritis-a scoping review. Rheumatol Int 37:1413-1422. 10.1007/s00296-017-3699-0.</w:t>
      </w:r>
    </w:p>
    <w:p w14:paraId="0A625812" w14:textId="77777777" w:rsidR="00FE2A4A" w:rsidRPr="00645E18" w:rsidRDefault="00FE2A4A" w:rsidP="00FE2A4A">
      <w:pPr>
        <w:pStyle w:val="Kommentinteksti"/>
        <w:spacing w:after="0" w:line="360" w:lineRule="auto"/>
        <w:rPr>
          <w:rFonts w:cstheme="minorHAnsi"/>
          <w:sz w:val="22"/>
          <w:szCs w:val="22"/>
        </w:rPr>
      </w:pPr>
    </w:p>
    <w:p w14:paraId="79D96102" w14:textId="3266A872" w:rsidR="00FE2A4A" w:rsidRPr="00645E18" w:rsidRDefault="00423911" w:rsidP="00FE2A4A">
      <w:pPr>
        <w:spacing w:after="0" w:line="360" w:lineRule="auto"/>
      </w:pPr>
      <w:r w:rsidRPr="00645E18">
        <w:t>16</w:t>
      </w:r>
      <w:r w:rsidR="00FE2A4A" w:rsidRPr="00645E18">
        <w:t xml:space="preserve">. Reina-Bueno M, Munuera-Martínez PV, Pérez-García S, Vázquez-Bautista MDC, Domínguez-Maldonado G, Palomo-Toucedo IC (2021) Foot Pain and Morphofunctional Foot Disorders in Patients with Rheumatoid Arthritis: A Multicenter Cross-Sectional Study. </w:t>
      </w:r>
      <w:r w:rsidR="00FE2A4A" w:rsidRPr="00645E18">
        <w:rPr>
          <w:iCs/>
        </w:rPr>
        <w:t>Int J Environ Res Public Health</w:t>
      </w:r>
      <w:r w:rsidR="00FE2A4A" w:rsidRPr="00645E18">
        <w:t xml:space="preserve"> 18(9):5042. 10.3390/ijerph18095042</w:t>
      </w:r>
    </w:p>
    <w:p w14:paraId="24B127A6" w14:textId="3B4AE418" w:rsidR="00423911" w:rsidRPr="00645E18" w:rsidRDefault="00423911" w:rsidP="00FE2A4A">
      <w:pPr>
        <w:spacing w:after="0" w:line="360" w:lineRule="auto"/>
      </w:pPr>
    </w:p>
    <w:p w14:paraId="568FFD74" w14:textId="3E830C89" w:rsidR="00423911" w:rsidRPr="00645E18" w:rsidRDefault="00423911" w:rsidP="00423911">
      <w:pPr>
        <w:spacing w:after="0" w:line="360" w:lineRule="auto"/>
        <w:rPr>
          <w:rFonts w:cstheme="minorHAnsi"/>
        </w:rPr>
      </w:pPr>
      <w:r w:rsidRPr="00645E18">
        <w:rPr>
          <w:rFonts w:cstheme="minorHAnsi"/>
        </w:rPr>
        <w:t xml:space="preserve">17. Roddy E, Thomas MJ, Marshall M, Rathod T, Meyers H, Menz HB, Thomas E, Peat G (2015) The </w:t>
      </w:r>
      <w:r w:rsidRPr="00645E18">
        <w:rPr>
          <w:rStyle w:val="highlight"/>
          <w:rFonts w:cstheme="minorHAnsi"/>
        </w:rPr>
        <w:t>population</w:t>
      </w:r>
      <w:r w:rsidRPr="00645E18">
        <w:rPr>
          <w:rFonts w:cstheme="minorHAnsi"/>
        </w:rPr>
        <w:t xml:space="preserve"> </w:t>
      </w:r>
      <w:r w:rsidRPr="00645E18">
        <w:rPr>
          <w:rStyle w:val="highlight"/>
          <w:rFonts w:cstheme="minorHAnsi"/>
        </w:rPr>
        <w:t>prevalence</w:t>
      </w:r>
      <w:r w:rsidRPr="00645E18">
        <w:rPr>
          <w:rFonts w:cstheme="minorHAnsi"/>
        </w:rPr>
        <w:t xml:space="preserve"> of </w:t>
      </w:r>
      <w:r w:rsidRPr="00645E18">
        <w:rPr>
          <w:rStyle w:val="highlight"/>
          <w:rFonts w:cstheme="minorHAnsi"/>
        </w:rPr>
        <w:t>symptomatic</w:t>
      </w:r>
      <w:r w:rsidRPr="00645E18">
        <w:rPr>
          <w:rFonts w:cstheme="minorHAnsi"/>
        </w:rPr>
        <w:t xml:space="preserve"> </w:t>
      </w:r>
      <w:r w:rsidRPr="00645E18">
        <w:rPr>
          <w:rStyle w:val="highlight"/>
          <w:rFonts w:cstheme="minorHAnsi"/>
        </w:rPr>
        <w:t>radiographic</w:t>
      </w:r>
      <w:r w:rsidRPr="00645E18">
        <w:rPr>
          <w:rFonts w:cstheme="minorHAnsi"/>
        </w:rPr>
        <w:t xml:space="preserve"> </w:t>
      </w:r>
      <w:r w:rsidRPr="00645E18">
        <w:rPr>
          <w:rStyle w:val="highlight"/>
          <w:rFonts w:cstheme="minorHAnsi"/>
        </w:rPr>
        <w:t>foot</w:t>
      </w:r>
      <w:r w:rsidRPr="00645E18">
        <w:rPr>
          <w:rFonts w:cstheme="minorHAnsi"/>
        </w:rPr>
        <w:t xml:space="preserve"> </w:t>
      </w:r>
      <w:r w:rsidRPr="00645E18">
        <w:rPr>
          <w:rStyle w:val="highlight"/>
          <w:rFonts w:cstheme="minorHAnsi"/>
        </w:rPr>
        <w:t>osteoarthritis</w:t>
      </w:r>
      <w:r w:rsidRPr="00645E18">
        <w:rPr>
          <w:rFonts w:cstheme="minorHAnsi"/>
        </w:rPr>
        <w:t xml:space="preserve"> in </w:t>
      </w:r>
      <w:r w:rsidRPr="00645E18">
        <w:rPr>
          <w:rStyle w:val="highlight"/>
          <w:rFonts w:cstheme="minorHAnsi"/>
        </w:rPr>
        <w:t>community-dwelling</w:t>
      </w:r>
      <w:r w:rsidRPr="00645E18">
        <w:rPr>
          <w:rFonts w:cstheme="minorHAnsi"/>
        </w:rPr>
        <w:t xml:space="preserve"> </w:t>
      </w:r>
      <w:r w:rsidRPr="00645E18">
        <w:rPr>
          <w:rStyle w:val="highlight"/>
          <w:rFonts w:cstheme="minorHAnsi"/>
        </w:rPr>
        <w:t>older</w:t>
      </w:r>
      <w:r w:rsidRPr="00645E18">
        <w:rPr>
          <w:rFonts w:cstheme="minorHAnsi"/>
        </w:rPr>
        <w:t xml:space="preserve"> </w:t>
      </w:r>
      <w:r w:rsidRPr="00645E18">
        <w:rPr>
          <w:rStyle w:val="highlight"/>
          <w:rFonts w:cstheme="minorHAnsi"/>
        </w:rPr>
        <w:t>adults</w:t>
      </w:r>
      <w:r w:rsidRPr="00645E18">
        <w:rPr>
          <w:rFonts w:cstheme="minorHAnsi"/>
        </w:rPr>
        <w:t xml:space="preserve">: </w:t>
      </w:r>
      <w:r w:rsidRPr="00645E18">
        <w:rPr>
          <w:rStyle w:val="highlight"/>
          <w:rFonts w:cstheme="minorHAnsi"/>
        </w:rPr>
        <w:t>cross-sectional</w:t>
      </w:r>
      <w:r w:rsidRPr="00645E18">
        <w:rPr>
          <w:rFonts w:cstheme="minorHAnsi"/>
        </w:rPr>
        <w:t xml:space="preserve"> </w:t>
      </w:r>
      <w:r w:rsidRPr="00645E18">
        <w:rPr>
          <w:rStyle w:val="highlight"/>
          <w:rFonts w:cstheme="minorHAnsi"/>
        </w:rPr>
        <w:t>findings</w:t>
      </w:r>
      <w:r w:rsidRPr="00645E18">
        <w:rPr>
          <w:rFonts w:cstheme="minorHAnsi"/>
        </w:rPr>
        <w:t xml:space="preserve"> from the </w:t>
      </w:r>
      <w:r w:rsidRPr="00645E18">
        <w:rPr>
          <w:rStyle w:val="highlight"/>
          <w:rFonts w:cstheme="minorHAnsi"/>
        </w:rPr>
        <w:t>clinical</w:t>
      </w:r>
      <w:r w:rsidRPr="00645E18">
        <w:rPr>
          <w:rFonts w:cstheme="minorHAnsi"/>
        </w:rPr>
        <w:t xml:space="preserve"> </w:t>
      </w:r>
      <w:r w:rsidRPr="00645E18">
        <w:rPr>
          <w:rStyle w:val="highlight"/>
          <w:rFonts w:cstheme="minorHAnsi"/>
        </w:rPr>
        <w:t>assessment</w:t>
      </w:r>
      <w:r w:rsidRPr="00645E18">
        <w:rPr>
          <w:rFonts w:cstheme="minorHAnsi"/>
        </w:rPr>
        <w:t xml:space="preserve"> </w:t>
      </w:r>
      <w:r w:rsidRPr="00645E18">
        <w:rPr>
          <w:rStyle w:val="highlight"/>
          <w:rFonts w:cstheme="minorHAnsi"/>
        </w:rPr>
        <w:t>study</w:t>
      </w:r>
      <w:r w:rsidRPr="00645E18">
        <w:rPr>
          <w:rFonts w:cstheme="minorHAnsi"/>
        </w:rPr>
        <w:t xml:space="preserve"> of the </w:t>
      </w:r>
      <w:r w:rsidRPr="00645E18">
        <w:rPr>
          <w:rStyle w:val="highlight"/>
          <w:rFonts w:cstheme="minorHAnsi"/>
        </w:rPr>
        <w:t>foot</w:t>
      </w:r>
      <w:r w:rsidRPr="00645E18">
        <w:rPr>
          <w:rFonts w:cstheme="minorHAnsi"/>
        </w:rPr>
        <w:t>. Ann Rheum Dis 74:156-163. 10.1136/annrheumdis-2013-203804</w:t>
      </w:r>
    </w:p>
    <w:p w14:paraId="6CFB3A7B" w14:textId="77777777" w:rsidR="00423911" w:rsidRPr="00645E18" w:rsidRDefault="00423911" w:rsidP="00423911">
      <w:pPr>
        <w:spacing w:after="0" w:line="360" w:lineRule="auto"/>
        <w:rPr>
          <w:rFonts w:cstheme="minorHAnsi"/>
        </w:rPr>
      </w:pPr>
    </w:p>
    <w:p w14:paraId="7CFF7DBC" w14:textId="50720DF8" w:rsidR="00423911" w:rsidRPr="00645E18" w:rsidRDefault="00423911" w:rsidP="00423911">
      <w:pPr>
        <w:spacing w:after="0" w:line="360" w:lineRule="auto"/>
        <w:rPr>
          <w:rFonts w:cstheme="minorHAnsi"/>
        </w:rPr>
      </w:pPr>
      <w:r w:rsidRPr="00645E18">
        <w:rPr>
          <w:rFonts w:cstheme="minorHAnsi"/>
        </w:rPr>
        <w:t>18. Dahmen R, Konings-Pijnappels A, Kerkhof S, Verberne S, Boers M, Roorda LD, van der Leeden M (2020) Higher body mass index is associated with lower foot health in patients with rheumatoid arthritis: baseline results of the Amsterdam-Foot cohort. Scand J Rheumatol 49:186-194. 10.1080/03009742.2019.1663920.</w:t>
      </w:r>
    </w:p>
    <w:p w14:paraId="236B8BF4" w14:textId="77777777" w:rsidR="00FE2A4A" w:rsidRPr="00645E18" w:rsidRDefault="00FE2A4A" w:rsidP="00FE2A4A">
      <w:pPr>
        <w:pStyle w:val="Kommentinteksti"/>
        <w:spacing w:after="0" w:line="360" w:lineRule="auto"/>
        <w:rPr>
          <w:rFonts w:cstheme="minorHAnsi"/>
          <w:sz w:val="22"/>
          <w:szCs w:val="22"/>
        </w:rPr>
      </w:pPr>
    </w:p>
    <w:p w14:paraId="6FE4DDCA" w14:textId="03D5B712" w:rsidR="00FE2A4A" w:rsidRPr="00645E18" w:rsidRDefault="00423911" w:rsidP="00FE2A4A">
      <w:pPr>
        <w:spacing w:after="0" w:line="360" w:lineRule="auto"/>
      </w:pPr>
      <w:r w:rsidRPr="00645E18">
        <w:t>19</w:t>
      </w:r>
      <w:r w:rsidR="00FE2A4A" w:rsidRPr="00645E18">
        <w:t>. Konings-Pijnappels APM, Tenten-Diepenmaat M, Dahmen R, Verberne SK, Dekker J, Twisk JWR, Roorda LD, van der Leeden M (2019) Forefoot pathology in relation to plantar pressure distribution in patients with rheumatoid arthritis: A cross-sectional study in the Amsterdam Foot cohort. Gait Posture 68:317-322. 10.1016/j.gaitpost.2018.12.015.</w:t>
      </w:r>
    </w:p>
    <w:p w14:paraId="3A1D7988" w14:textId="77777777" w:rsidR="00FE2A4A" w:rsidRPr="00645E18" w:rsidRDefault="00FE2A4A" w:rsidP="00FE2A4A">
      <w:pPr>
        <w:spacing w:after="0" w:line="360" w:lineRule="auto"/>
      </w:pPr>
    </w:p>
    <w:p w14:paraId="2051DAC8" w14:textId="3D07B1E2" w:rsidR="00FE2A4A" w:rsidRPr="00645E18" w:rsidRDefault="00423911" w:rsidP="00FE2A4A">
      <w:pPr>
        <w:spacing w:after="0" w:line="360" w:lineRule="auto"/>
        <w:rPr>
          <w:rFonts w:cstheme="minorHAnsi"/>
        </w:rPr>
      </w:pPr>
      <w:r w:rsidRPr="00645E18">
        <w:rPr>
          <w:rFonts w:cstheme="minorHAnsi"/>
        </w:rPr>
        <w:t>20</w:t>
      </w:r>
      <w:r w:rsidR="00FE2A4A" w:rsidRPr="00645E18">
        <w:rPr>
          <w:rFonts w:cstheme="minorHAnsi"/>
        </w:rPr>
        <w:t>. Mars NJ, Kerola AM, Kauppi MJ, Pirinen M, Elonheimo O, Sokka-Isler T (2019) Patients with r</w:t>
      </w:r>
      <w:r w:rsidR="00FE2A4A" w:rsidRPr="00645E18">
        <w:rPr>
          <w:rStyle w:val="highlight"/>
          <w:rFonts w:cstheme="minorHAnsi"/>
        </w:rPr>
        <w:t>heumatic</w:t>
      </w:r>
      <w:r w:rsidR="00FE2A4A" w:rsidRPr="00645E18">
        <w:rPr>
          <w:rFonts w:cstheme="minorHAnsi"/>
        </w:rPr>
        <w:t xml:space="preserve"> </w:t>
      </w:r>
      <w:r w:rsidR="00FE2A4A" w:rsidRPr="00645E18">
        <w:rPr>
          <w:rStyle w:val="highlight"/>
          <w:rFonts w:cstheme="minorHAnsi"/>
        </w:rPr>
        <w:t>diseases</w:t>
      </w:r>
      <w:r w:rsidR="00FE2A4A" w:rsidRPr="00645E18">
        <w:rPr>
          <w:rFonts w:cstheme="minorHAnsi"/>
        </w:rPr>
        <w:t xml:space="preserve"> share similar patterns of healthcare resource utilization. Scand J Rheumatol 5:1-8. 10.1080/03009742.2018.1559878.</w:t>
      </w:r>
    </w:p>
    <w:p w14:paraId="7F42DD3B" w14:textId="77777777" w:rsidR="00FE2A4A" w:rsidRPr="00645E18" w:rsidRDefault="00FE2A4A" w:rsidP="00FE2A4A">
      <w:pPr>
        <w:spacing w:after="0" w:line="360" w:lineRule="auto"/>
        <w:rPr>
          <w:rFonts w:cstheme="minorHAnsi"/>
        </w:rPr>
      </w:pPr>
    </w:p>
    <w:p w14:paraId="432E1193" w14:textId="48D0E875" w:rsidR="00FE2A4A" w:rsidRPr="00645E18" w:rsidRDefault="00423911" w:rsidP="00FE2A4A">
      <w:pPr>
        <w:autoSpaceDE w:val="0"/>
        <w:autoSpaceDN w:val="0"/>
        <w:adjustRightInd w:val="0"/>
        <w:spacing w:after="0" w:line="360" w:lineRule="auto"/>
        <w:rPr>
          <w:rFonts w:cstheme="minorHAnsi"/>
        </w:rPr>
      </w:pPr>
      <w:r w:rsidRPr="00645E18">
        <w:t>21</w:t>
      </w:r>
      <w:r w:rsidR="00FE2A4A" w:rsidRPr="00645E18">
        <w:t xml:space="preserve">. de Souza S, Williams R, Lempp H (2016) Patient and clinician views on the quality of foot health care for rheumatoid arthritis outpatients: a mixed methods service evaluation. </w:t>
      </w:r>
      <w:r w:rsidR="00FE2A4A" w:rsidRPr="00645E18">
        <w:rPr>
          <w:iCs/>
        </w:rPr>
        <w:t>J Foot Ankle Res</w:t>
      </w:r>
      <w:r w:rsidR="00FE2A4A" w:rsidRPr="00645E18">
        <w:t xml:space="preserve"> </w:t>
      </w:r>
      <w:r w:rsidR="00FE2A4A" w:rsidRPr="00645E18">
        <w:rPr>
          <w:bCs/>
        </w:rPr>
        <w:t>9,</w:t>
      </w:r>
      <w:r w:rsidR="00FE2A4A" w:rsidRPr="00645E18">
        <w:rPr>
          <w:b/>
          <w:bCs/>
        </w:rPr>
        <w:t xml:space="preserve"> </w:t>
      </w:r>
      <w:r w:rsidR="00FE2A4A" w:rsidRPr="00645E18">
        <w:t>1. https://doi.org/10.1186/s13047-015-0133-2</w:t>
      </w:r>
    </w:p>
    <w:p w14:paraId="59651908" w14:textId="77777777" w:rsidR="00FE2A4A" w:rsidRPr="00645E18" w:rsidRDefault="00FE2A4A" w:rsidP="00FE2A4A">
      <w:pPr>
        <w:spacing w:after="0" w:line="360" w:lineRule="auto"/>
        <w:rPr>
          <w:rFonts w:cstheme="minorHAnsi"/>
        </w:rPr>
      </w:pPr>
    </w:p>
    <w:p w14:paraId="7C094EED" w14:textId="306C32F0" w:rsidR="00FE2A4A" w:rsidRPr="00645E18" w:rsidRDefault="00423911" w:rsidP="00FE2A4A">
      <w:pPr>
        <w:pStyle w:val="Kommentinteksti"/>
        <w:spacing w:after="0" w:line="360" w:lineRule="auto"/>
        <w:rPr>
          <w:rFonts w:cstheme="minorHAnsi"/>
          <w:sz w:val="22"/>
          <w:szCs w:val="22"/>
        </w:rPr>
      </w:pPr>
      <w:r w:rsidRPr="00645E18">
        <w:rPr>
          <w:rFonts w:cstheme="minorHAnsi"/>
          <w:sz w:val="22"/>
          <w:szCs w:val="22"/>
        </w:rPr>
        <w:t>22</w:t>
      </w:r>
      <w:r w:rsidR="00FE2A4A" w:rsidRPr="00645E18">
        <w:rPr>
          <w:rFonts w:cstheme="minorHAnsi"/>
          <w:sz w:val="22"/>
          <w:szCs w:val="22"/>
        </w:rPr>
        <w:t>. Hennessy K, Woodburn J, Steultjens M (2016) Clinical practice guidelines for the foot and ankle in rheumatoid arthritis: a critical appraisal. J Foot Ankle Res 9:31. 10.1186/s13047-016-0167-0.</w:t>
      </w:r>
    </w:p>
    <w:p w14:paraId="0C25E28C" w14:textId="77777777" w:rsidR="00FE2A4A" w:rsidRPr="00645E18" w:rsidRDefault="00FE2A4A" w:rsidP="00FE2A4A">
      <w:pPr>
        <w:pStyle w:val="Kommentinteksti"/>
        <w:spacing w:after="0" w:line="360" w:lineRule="auto"/>
        <w:rPr>
          <w:rFonts w:cstheme="minorHAnsi"/>
          <w:sz w:val="22"/>
          <w:szCs w:val="22"/>
        </w:rPr>
      </w:pPr>
    </w:p>
    <w:p w14:paraId="2470BF7F" w14:textId="40625102" w:rsidR="00FE2A4A" w:rsidRPr="00645E18" w:rsidRDefault="00423911" w:rsidP="00FE2A4A">
      <w:pPr>
        <w:spacing w:after="0" w:line="360" w:lineRule="auto"/>
        <w:rPr>
          <w:rFonts w:cstheme="minorHAnsi"/>
        </w:rPr>
      </w:pPr>
      <w:r w:rsidRPr="00645E18">
        <w:rPr>
          <w:rFonts w:cstheme="minorHAnsi"/>
        </w:rPr>
        <w:t>23</w:t>
      </w:r>
      <w:r w:rsidR="00FE2A4A" w:rsidRPr="00645E18">
        <w:rPr>
          <w:rFonts w:cstheme="minorHAnsi"/>
        </w:rPr>
        <w:t>. Tenten-Diepenmaat M, van der Leeden M, Vliet Vlieland TPM, Dekker J; RA Foot Expert Group (2018) Multidisciplinary recommendations for diagnosis and treatment of foot problems in people with rheumatoid arthritis. J Foot Ankle Res 11:37. 10.1186/s13047-018-0276-z</w:t>
      </w:r>
    </w:p>
    <w:p w14:paraId="146F2C2D" w14:textId="77777777" w:rsidR="00FE2A4A" w:rsidRPr="00645E18" w:rsidRDefault="00FE2A4A" w:rsidP="00FE2A4A">
      <w:pPr>
        <w:pStyle w:val="Kommentinteksti"/>
        <w:spacing w:after="0" w:line="360" w:lineRule="auto"/>
        <w:rPr>
          <w:rFonts w:cstheme="minorHAnsi"/>
          <w:sz w:val="22"/>
          <w:szCs w:val="22"/>
        </w:rPr>
      </w:pPr>
    </w:p>
    <w:p w14:paraId="07FE874E" w14:textId="6864BE22" w:rsidR="00FE2A4A" w:rsidRPr="00645E18" w:rsidRDefault="00FE2A4A" w:rsidP="00FE2A4A">
      <w:pPr>
        <w:pStyle w:val="Kommentinteksti"/>
        <w:spacing w:after="0" w:line="360" w:lineRule="auto"/>
        <w:rPr>
          <w:rFonts w:cstheme="minorHAnsi"/>
          <w:sz w:val="22"/>
          <w:szCs w:val="22"/>
        </w:rPr>
      </w:pPr>
      <w:r w:rsidRPr="00645E18">
        <w:rPr>
          <w:rFonts w:cstheme="minorHAnsi"/>
          <w:sz w:val="22"/>
          <w:szCs w:val="22"/>
        </w:rPr>
        <w:t xml:space="preserve">24. Alcacer-Pitarch B, Backhouse MR, Gijon-Nogeron G, Biscontini D, Bonafede S, Ferreira A, Gatt A, Lescure Y, Nava T, Redmond A; EULAR Foot &amp; Ankle Study Group (2019) Provision of foot and ankle care services for people with rheumatic and musculoskeletal disease across Europe. Musculoskeletal Care </w:t>
      </w:r>
      <w:r w:rsidRPr="00645E18">
        <w:rPr>
          <w:rFonts w:cstheme="minorHAnsi"/>
          <w:iCs/>
          <w:sz w:val="22"/>
          <w:szCs w:val="22"/>
        </w:rPr>
        <w:t>18</w:t>
      </w:r>
      <w:r w:rsidRPr="00645E18">
        <w:rPr>
          <w:rFonts w:cstheme="minorHAnsi"/>
          <w:sz w:val="22"/>
          <w:szCs w:val="22"/>
        </w:rPr>
        <w:t xml:space="preserve">:12–19. </w:t>
      </w:r>
      <w:hyperlink r:id="rId15" w:history="1">
        <w:r w:rsidR="006C70F4" w:rsidRPr="00645E18">
          <w:rPr>
            <w:rStyle w:val="Hyperlinkki"/>
            <w:rFonts w:cstheme="minorHAnsi"/>
            <w:color w:val="auto"/>
            <w:sz w:val="22"/>
            <w:szCs w:val="22"/>
          </w:rPr>
          <w:t>https://doi.org/10.1002/msc.1431</w:t>
        </w:r>
      </w:hyperlink>
    </w:p>
    <w:p w14:paraId="4B61F607" w14:textId="41A737F0" w:rsidR="006C70F4" w:rsidRPr="00645E18" w:rsidRDefault="006C70F4" w:rsidP="00FE2A4A">
      <w:pPr>
        <w:pStyle w:val="Kommentinteksti"/>
        <w:spacing w:after="0" w:line="360" w:lineRule="auto"/>
        <w:rPr>
          <w:rFonts w:cstheme="minorHAnsi"/>
          <w:sz w:val="22"/>
          <w:szCs w:val="22"/>
        </w:rPr>
      </w:pPr>
    </w:p>
    <w:p w14:paraId="42B525BA" w14:textId="03E89723" w:rsidR="006C70F4" w:rsidRPr="00645E18" w:rsidRDefault="006C70F4" w:rsidP="006C70F4">
      <w:pPr>
        <w:autoSpaceDE w:val="0"/>
        <w:autoSpaceDN w:val="0"/>
        <w:adjustRightInd w:val="0"/>
        <w:spacing w:after="0" w:line="360" w:lineRule="auto"/>
        <w:rPr>
          <w:lang w:val="en-GB"/>
        </w:rPr>
      </w:pPr>
      <w:r w:rsidRPr="00645E18">
        <w:t xml:space="preserve">25. Silman AJ, Macfarlane GJ, Macfarlane T (2019) Epidemiological studies: A practical guide. </w:t>
      </w:r>
      <w:r w:rsidRPr="00645E18">
        <w:rPr>
          <w:lang w:val="en-GB"/>
        </w:rPr>
        <w:t>Oxford University Press, Oxford.</w:t>
      </w:r>
    </w:p>
    <w:p w14:paraId="7C9A7504" w14:textId="4C882153" w:rsidR="006C70F4" w:rsidRPr="00645E18" w:rsidRDefault="006C70F4" w:rsidP="006C70F4">
      <w:pPr>
        <w:autoSpaceDE w:val="0"/>
        <w:autoSpaceDN w:val="0"/>
        <w:adjustRightInd w:val="0"/>
        <w:spacing w:after="0" w:line="360" w:lineRule="auto"/>
        <w:rPr>
          <w:lang w:val="en-GB"/>
        </w:rPr>
      </w:pPr>
    </w:p>
    <w:p w14:paraId="6A32530C" w14:textId="0F467B6D" w:rsidR="006C70F4" w:rsidRPr="00645E18" w:rsidRDefault="00D27D01" w:rsidP="006C70F4">
      <w:pPr>
        <w:spacing w:after="0" w:line="360" w:lineRule="auto"/>
        <w:rPr>
          <w:rFonts w:cstheme="minorHAnsi"/>
        </w:rPr>
      </w:pPr>
      <w:r w:rsidRPr="00645E18">
        <w:rPr>
          <w:rFonts w:cstheme="minorHAnsi"/>
        </w:rPr>
        <w:t>26</w:t>
      </w:r>
      <w:r w:rsidR="006C70F4" w:rsidRPr="00645E18">
        <w:rPr>
          <w:rFonts w:cstheme="minorHAnsi"/>
        </w:rPr>
        <w:t>. Stolt M, Suhonen R, Kielo E, Katajisto J, Leino-Kilpi H (2017) Foot health of nurses-A cross-sectional study. Int J Nurs Pract 23: e12560. 10.1111/ijn.12560.</w:t>
      </w:r>
    </w:p>
    <w:p w14:paraId="0180B61F" w14:textId="41D76D72" w:rsidR="00D27D01" w:rsidRPr="00645E18" w:rsidRDefault="00D27D01" w:rsidP="006C70F4">
      <w:pPr>
        <w:spacing w:after="0" w:line="360" w:lineRule="auto"/>
        <w:rPr>
          <w:rFonts w:cstheme="minorHAnsi"/>
        </w:rPr>
      </w:pPr>
    </w:p>
    <w:p w14:paraId="78921149" w14:textId="0D777C06" w:rsidR="00D27D01" w:rsidRPr="00645E18" w:rsidRDefault="00D27D01" w:rsidP="00D27D01">
      <w:pPr>
        <w:spacing w:after="0" w:line="360" w:lineRule="auto"/>
        <w:rPr>
          <w:rFonts w:cstheme="minorHAnsi"/>
        </w:rPr>
      </w:pPr>
      <w:r w:rsidRPr="00645E18">
        <w:rPr>
          <w:rFonts w:cstheme="minorHAnsi"/>
        </w:rPr>
        <w:t xml:space="preserve">27. Allea (2017) The European Code of Conduct for Research Integrity. </w:t>
      </w:r>
      <w:r w:rsidRPr="00645E18">
        <w:rPr>
          <w:rStyle w:val="Hyperlinkki"/>
          <w:rFonts w:cstheme="minorHAnsi"/>
          <w:color w:val="auto"/>
          <w:u w:val="none"/>
        </w:rPr>
        <w:t>https://allea.org/code-of-conduct/</w:t>
      </w:r>
      <w:r w:rsidRPr="00645E18">
        <w:rPr>
          <w:rFonts w:cstheme="minorHAnsi"/>
        </w:rPr>
        <w:t>. Accessed 7 February 2022.</w:t>
      </w:r>
    </w:p>
    <w:p w14:paraId="008E9260" w14:textId="77777777" w:rsidR="00D27D01" w:rsidRPr="00645E18" w:rsidRDefault="00D27D01" w:rsidP="006C70F4">
      <w:pPr>
        <w:spacing w:after="0" w:line="360" w:lineRule="auto"/>
        <w:rPr>
          <w:rFonts w:cstheme="minorHAnsi"/>
        </w:rPr>
      </w:pPr>
    </w:p>
    <w:p w14:paraId="0A089D74" w14:textId="0664CC9B" w:rsidR="00467D28" w:rsidRPr="00645E18" w:rsidRDefault="00467D28" w:rsidP="00467D28">
      <w:pPr>
        <w:spacing w:after="0" w:line="360" w:lineRule="auto"/>
        <w:rPr>
          <w:rFonts w:cstheme="minorHAnsi"/>
        </w:rPr>
      </w:pPr>
      <w:r w:rsidRPr="00645E18">
        <w:rPr>
          <w:rFonts w:cstheme="minorHAnsi"/>
        </w:rPr>
        <w:t>28. Mickle KJ, Munro BJ, Lord SR, Menz HB, Steele JR (2011) Cross-sectional analysis of foot function, functional ability, and health-related quality of life in older people with disabling foot pain. Arthritis Care Res (Hoboken) 63:1592-1598. 10.1002/acr.20578.</w:t>
      </w:r>
    </w:p>
    <w:p w14:paraId="1D734532" w14:textId="77777777" w:rsidR="006C70F4" w:rsidRPr="00645E18" w:rsidRDefault="006C70F4" w:rsidP="006C70F4">
      <w:pPr>
        <w:autoSpaceDE w:val="0"/>
        <w:autoSpaceDN w:val="0"/>
        <w:adjustRightInd w:val="0"/>
        <w:spacing w:after="0" w:line="360" w:lineRule="auto"/>
        <w:rPr>
          <w:lang w:val="en-GB"/>
        </w:rPr>
      </w:pPr>
    </w:p>
    <w:p w14:paraId="43403998" w14:textId="2EA13288" w:rsidR="00467D28" w:rsidRPr="00645E18" w:rsidRDefault="00467D28" w:rsidP="00467D28">
      <w:pPr>
        <w:spacing w:after="0" w:line="360" w:lineRule="auto"/>
        <w:rPr>
          <w:rFonts w:cstheme="minorHAnsi"/>
        </w:rPr>
      </w:pPr>
      <w:r w:rsidRPr="00645E18">
        <w:rPr>
          <w:rFonts w:cstheme="minorHAnsi"/>
        </w:rPr>
        <w:t>29. Augustin M, Kirsten N, Körber A, Wilsmann-Theis D, Itschert G, Staubach-Renz P, Maul JT, Zander N (2019) Prevalence, predictors and comorbidity of dry skin in the general population. J Eur Acad Dermatol Venereol 33:147-150. 10.1111/jdv.15157</w:t>
      </w:r>
    </w:p>
    <w:p w14:paraId="007F9DF6" w14:textId="3ADB93A0" w:rsidR="00D36254" w:rsidRPr="00645E18" w:rsidRDefault="00D36254" w:rsidP="00467D28">
      <w:pPr>
        <w:spacing w:after="0" w:line="360" w:lineRule="auto"/>
        <w:rPr>
          <w:rFonts w:cstheme="minorHAnsi"/>
        </w:rPr>
      </w:pPr>
    </w:p>
    <w:p w14:paraId="6C288601" w14:textId="3BA877FA" w:rsidR="00D36254" w:rsidRPr="00645E18" w:rsidRDefault="00D36254" w:rsidP="00D36254">
      <w:pPr>
        <w:spacing w:after="0" w:line="360" w:lineRule="auto"/>
        <w:rPr>
          <w:rFonts w:cstheme="minorHAnsi"/>
        </w:rPr>
      </w:pPr>
      <w:r w:rsidRPr="00645E18">
        <w:rPr>
          <w:rFonts w:cstheme="minorHAnsi"/>
        </w:rPr>
        <w:t>30. Hashmi F, Nester C, Wright C, Newton V, Lam S (2015) Characterising the biophysical properties of normal and hyperkeratotic foot skin. J Foot Ankle Res 8:35. 10.1186/s13047-015-0092-7.</w:t>
      </w:r>
    </w:p>
    <w:p w14:paraId="14BB2FE1" w14:textId="737971D8" w:rsidR="00D36254" w:rsidRPr="00645E18" w:rsidRDefault="00D36254" w:rsidP="00467D28">
      <w:pPr>
        <w:spacing w:after="0" w:line="360" w:lineRule="auto"/>
        <w:rPr>
          <w:rFonts w:cstheme="minorHAnsi"/>
        </w:rPr>
      </w:pPr>
    </w:p>
    <w:p w14:paraId="53FE499D" w14:textId="71548824" w:rsidR="00D36254" w:rsidRPr="00645E18" w:rsidRDefault="00D36254" w:rsidP="00D36254">
      <w:pPr>
        <w:spacing w:after="0" w:line="360" w:lineRule="auto"/>
        <w:rPr>
          <w:rFonts w:cstheme="minorHAnsi"/>
        </w:rPr>
      </w:pPr>
      <w:r w:rsidRPr="00645E18">
        <w:rPr>
          <w:rFonts w:cstheme="minorHAnsi"/>
        </w:rPr>
        <w:t>31. Hilario HC, Aviles F Jr (2018) Recognizing &amp; correcting biomechanical problems of the foot. Today's Wound Clinic 12:22-28.</w:t>
      </w:r>
    </w:p>
    <w:p w14:paraId="15114E87" w14:textId="16D30FB4" w:rsidR="00D36254" w:rsidRPr="00645E18" w:rsidRDefault="00D36254" w:rsidP="00467D28">
      <w:pPr>
        <w:spacing w:after="0" w:line="360" w:lineRule="auto"/>
        <w:rPr>
          <w:rFonts w:cstheme="minorHAnsi"/>
        </w:rPr>
      </w:pPr>
    </w:p>
    <w:p w14:paraId="4A3A0135" w14:textId="2572B779" w:rsidR="00B75368" w:rsidRPr="00645E18" w:rsidRDefault="00B75368" w:rsidP="00B75368">
      <w:pPr>
        <w:spacing w:after="0" w:line="360" w:lineRule="auto"/>
        <w:rPr>
          <w:rFonts w:cstheme="minorHAnsi"/>
        </w:rPr>
      </w:pPr>
      <w:r w:rsidRPr="00645E18">
        <w:rPr>
          <w:rFonts w:cstheme="minorHAnsi"/>
        </w:rPr>
        <w:t>32. Parker J, Scharfbillig R, Jones S (2017) Moisturisers for the treatment of foot xerosis: a systematic review. J Foot Ankle Res 10:9. 10.1186/s13047-017-0190-9.</w:t>
      </w:r>
    </w:p>
    <w:p w14:paraId="3A0E1B4C" w14:textId="14BA413B" w:rsidR="00B75368" w:rsidRPr="00645E18" w:rsidRDefault="00B75368" w:rsidP="00467D28">
      <w:pPr>
        <w:spacing w:after="0" w:line="360" w:lineRule="auto"/>
        <w:rPr>
          <w:rFonts w:cstheme="minorHAnsi"/>
        </w:rPr>
      </w:pPr>
    </w:p>
    <w:p w14:paraId="6DB5B06C" w14:textId="0AB59BD3" w:rsidR="00B75368" w:rsidRPr="00645E18" w:rsidRDefault="00B75368" w:rsidP="00B75368">
      <w:pPr>
        <w:spacing w:after="0" w:line="360" w:lineRule="auto"/>
        <w:rPr>
          <w:rFonts w:cstheme="minorHAnsi"/>
        </w:rPr>
      </w:pPr>
      <w:r w:rsidRPr="00645E18">
        <w:rPr>
          <w:rFonts w:cstheme="minorHAnsi"/>
        </w:rPr>
        <w:t xml:space="preserve">33. Otter SJ, Lucas K, Springett K, Moore A, Davies K, Cheek L, Young A, Walker-Bone K (2010) Foot pain in rheumatoid arthritis prevalence, risk factors and management: an epidemiological study. Clin Rheumatol 29:255-271. 10.1007/s10067-009-1312-y. </w:t>
      </w:r>
    </w:p>
    <w:p w14:paraId="4865352C" w14:textId="77777777" w:rsidR="00B75368" w:rsidRPr="00645E18" w:rsidRDefault="00B75368" w:rsidP="00467D28">
      <w:pPr>
        <w:spacing w:after="0" w:line="360" w:lineRule="auto"/>
        <w:rPr>
          <w:rFonts w:cstheme="minorHAnsi"/>
        </w:rPr>
      </w:pPr>
    </w:p>
    <w:p w14:paraId="70738C74" w14:textId="4C203289" w:rsidR="00B75368" w:rsidRPr="00645E18" w:rsidRDefault="00B75368" w:rsidP="00B75368">
      <w:pPr>
        <w:spacing w:after="0" w:line="360" w:lineRule="auto"/>
        <w:rPr>
          <w:rFonts w:eastAsia="Times New Roman" w:cstheme="minorHAnsi"/>
          <w:lang w:eastAsia="fi-FI"/>
        </w:rPr>
      </w:pPr>
      <w:r w:rsidRPr="00645E18">
        <w:rPr>
          <w:rFonts w:eastAsia="Times New Roman" w:cstheme="minorHAnsi"/>
          <w:lang w:eastAsia="fi-FI"/>
        </w:rPr>
        <w:t>34. Rome K, Chapman J, Williams AE, Gow P, Dalbeth N (2010) Podiatry services for patients with arthritis: an unmet need. N Z Med J 123:91-97.</w:t>
      </w:r>
    </w:p>
    <w:p w14:paraId="1BE03594" w14:textId="77777777" w:rsidR="00B75368" w:rsidRPr="00645E18" w:rsidRDefault="00B75368" w:rsidP="00B75368">
      <w:pPr>
        <w:spacing w:after="0" w:line="360" w:lineRule="auto"/>
        <w:rPr>
          <w:rFonts w:eastAsia="Times New Roman" w:cstheme="minorHAnsi"/>
          <w:lang w:eastAsia="fi-FI"/>
        </w:rPr>
      </w:pPr>
    </w:p>
    <w:p w14:paraId="03744251" w14:textId="2A11391B" w:rsidR="00645E18" w:rsidRDefault="00B75368" w:rsidP="00B75368">
      <w:pPr>
        <w:spacing w:after="0" w:line="360" w:lineRule="auto"/>
      </w:pPr>
      <w:r w:rsidRPr="00645E18">
        <w:t>35. Stolt M, Kilkki M, Katajisto J, Suhonen R (2021) Self-assessed foot health in older people with rheumatoid arthritis-A cross-sectional study. Int J Older People Nurs 16:e12380. 10.1111/opn.12380.</w:t>
      </w:r>
    </w:p>
    <w:p w14:paraId="71C894A7" w14:textId="77777777" w:rsidR="00645E18" w:rsidRDefault="00645E18">
      <w:pPr>
        <w:spacing w:after="160" w:line="259" w:lineRule="auto"/>
      </w:pPr>
      <w:r>
        <w:br w:type="page"/>
      </w:r>
    </w:p>
    <w:p w14:paraId="36D2AE63" w14:textId="77777777" w:rsidR="00645E18" w:rsidRPr="00E92F5E" w:rsidRDefault="00645E18" w:rsidP="00645E18">
      <w:pPr>
        <w:spacing w:after="0" w:line="240" w:lineRule="auto"/>
        <w:rPr>
          <w:lang w:val="en-GB"/>
        </w:rPr>
      </w:pPr>
      <w:r w:rsidRPr="00E92F5E">
        <w:rPr>
          <w:lang w:val="en-GB"/>
        </w:rPr>
        <w:t>Table 1 Background characteristics of the respondents (n=495)</w:t>
      </w: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
        <w:gridCol w:w="5721"/>
        <w:gridCol w:w="3190"/>
      </w:tblGrid>
      <w:tr w:rsidR="00645E18" w:rsidRPr="00E92F5E" w14:paraId="68773A6E" w14:textId="77777777" w:rsidTr="000264D2">
        <w:tc>
          <w:tcPr>
            <w:tcW w:w="5827" w:type="dxa"/>
            <w:gridSpan w:val="2"/>
            <w:tcBorders>
              <w:top w:val="single" w:sz="4" w:space="0" w:color="auto"/>
              <w:bottom w:val="single" w:sz="4" w:space="0" w:color="auto"/>
            </w:tcBorders>
          </w:tcPr>
          <w:p w14:paraId="4B78CB34" w14:textId="77777777" w:rsidR="00645E18" w:rsidRPr="00E92F5E" w:rsidRDefault="00645E18" w:rsidP="000264D2">
            <w:pPr>
              <w:spacing w:after="0" w:line="240" w:lineRule="auto"/>
              <w:rPr>
                <w:b/>
                <w:lang w:val="en-GB"/>
              </w:rPr>
            </w:pPr>
            <w:r w:rsidRPr="00E92F5E">
              <w:rPr>
                <w:b/>
                <w:lang w:val="en-GB"/>
              </w:rPr>
              <w:t>Background variable</w:t>
            </w:r>
          </w:p>
        </w:tc>
        <w:tc>
          <w:tcPr>
            <w:tcW w:w="3190" w:type="dxa"/>
            <w:tcBorders>
              <w:top w:val="single" w:sz="4" w:space="0" w:color="auto"/>
              <w:bottom w:val="single" w:sz="4" w:space="0" w:color="auto"/>
            </w:tcBorders>
          </w:tcPr>
          <w:p w14:paraId="74186F6A" w14:textId="77777777" w:rsidR="00645E18" w:rsidRPr="00E92F5E" w:rsidRDefault="00645E18" w:rsidP="000264D2">
            <w:pPr>
              <w:spacing w:after="0" w:line="240" w:lineRule="auto"/>
              <w:rPr>
                <w:b/>
                <w:lang w:val="en-GB"/>
              </w:rPr>
            </w:pPr>
            <w:r w:rsidRPr="00E92F5E">
              <w:rPr>
                <w:b/>
                <w:lang w:val="en-GB"/>
              </w:rPr>
              <w:t>n (%)</w:t>
            </w:r>
          </w:p>
        </w:tc>
      </w:tr>
      <w:tr w:rsidR="00645E18" w:rsidRPr="00E92F5E" w14:paraId="7BCE08B5" w14:textId="77777777" w:rsidTr="000264D2">
        <w:tc>
          <w:tcPr>
            <w:tcW w:w="5827" w:type="dxa"/>
            <w:gridSpan w:val="2"/>
            <w:tcBorders>
              <w:top w:val="single" w:sz="4" w:space="0" w:color="auto"/>
            </w:tcBorders>
          </w:tcPr>
          <w:p w14:paraId="410970CB" w14:textId="77777777" w:rsidR="00645E18" w:rsidRPr="00E92F5E" w:rsidRDefault="00645E18" w:rsidP="000264D2">
            <w:pPr>
              <w:spacing w:after="0" w:line="240" w:lineRule="auto"/>
              <w:rPr>
                <w:lang w:val="en-GB"/>
              </w:rPr>
            </w:pPr>
            <w:r w:rsidRPr="00E92F5E">
              <w:rPr>
                <w:lang w:val="en-GB"/>
              </w:rPr>
              <w:t>Mean age (years)</w:t>
            </w:r>
          </w:p>
        </w:tc>
        <w:tc>
          <w:tcPr>
            <w:tcW w:w="3190" w:type="dxa"/>
            <w:tcBorders>
              <w:top w:val="single" w:sz="4" w:space="0" w:color="auto"/>
            </w:tcBorders>
          </w:tcPr>
          <w:p w14:paraId="2238E5A1" w14:textId="77777777" w:rsidR="00645E18" w:rsidRPr="00E92F5E" w:rsidRDefault="00645E18" w:rsidP="000264D2">
            <w:pPr>
              <w:spacing w:after="0" w:line="240" w:lineRule="auto"/>
              <w:rPr>
                <w:lang w:val="en-GB"/>
              </w:rPr>
            </w:pPr>
            <w:r>
              <w:t>64.95 (range 21–88)</w:t>
            </w:r>
          </w:p>
        </w:tc>
      </w:tr>
      <w:tr w:rsidR="00645E18" w:rsidRPr="00E92F5E" w14:paraId="0590F691" w14:textId="77777777" w:rsidTr="000264D2">
        <w:tc>
          <w:tcPr>
            <w:tcW w:w="5827" w:type="dxa"/>
            <w:gridSpan w:val="2"/>
          </w:tcPr>
          <w:p w14:paraId="2A3102F0" w14:textId="77777777" w:rsidR="00645E18" w:rsidRPr="00E92F5E" w:rsidRDefault="00645E18" w:rsidP="000264D2">
            <w:pPr>
              <w:spacing w:after="0" w:line="240" w:lineRule="auto"/>
              <w:rPr>
                <w:lang w:val="en-GB"/>
              </w:rPr>
            </w:pPr>
            <w:r w:rsidRPr="00E92F5E">
              <w:rPr>
                <w:lang w:val="en-GB"/>
              </w:rPr>
              <w:t>Gender</w:t>
            </w:r>
          </w:p>
        </w:tc>
        <w:tc>
          <w:tcPr>
            <w:tcW w:w="3190" w:type="dxa"/>
          </w:tcPr>
          <w:p w14:paraId="354A7C57" w14:textId="77777777" w:rsidR="00645E18" w:rsidRPr="00E92F5E" w:rsidRDefault="00645E18" w:rsidP="000264D2">
            <w:pPr>
              <w:spacing w:after="0" w:line="240" w:lineRule="auto"/>
              <w:rPr>
                <w:lang w:val="en-GB"/>
              </w:rPr>
            </w:pPr>
          </w:p>
        </w:tc>
      </w:tr>
      <w:tr w:rsidR="00645E18" w:rsidRPr="00E92F5E" w14:paraId="195ABC18" w14:textId="77777777" w:rsidTr="000264D2">
        <w:trPr>
          <w:gridBefore w:val="1"/>
          <w:wBefore w:w="106" w:type="dxa"/>
        </w:trPr>
        <w:tc>
          <w:tcPr>
            <w:tcW w:w="5721" w:type="dxa"/>
          </w:tcPr>
          <w:p w14:paraId="254FCDCD" w14:textId="77777777" w:rsidR="00645E18" w:rsidRPr="00E92F5E" w:rsidRDefault="00645E18" w:rsidP="000264D2">
            <w:pPr>
              <w:spacing w:after="0" w:line="240" w:lineRule="auto"/>
              <w:rPr>
                <w:lang w:val="en-GB"/>
              </w:rPr>
            </w:pPr>
            <w:r w:rsidRPr="00E92F5E">
              <w:rPr>
                <w:lang w:val="en-GB"/>
              </w:rPr>
              <w:t>Male</w:t>
            </w:r>
          </w:p>
        </w:tc>
        <w:tc>
          <w:tcPr>
            <w:tcW w:w="3190" w:type="dxa"/>
          </w:tcPr>
          <w:p w14:paraId="01970300" w14:textId="77777777" w:rsidR="00645E18" w:rsidRPr="00E92F5E" w:rsidRDefault="00645E18" w:rsidP="000264D2">
            <w:pPr>
              <w:spacing w:after="0" w:line="240" w:lineRule="auto"/>
              <w:rPr>
                <w:lang w:val="en-GB"/>
              </w:rPr>
            </w:pPr>
            <w:r>
              <w:t>79 (16)</w:t>
            </w:r>
          </w:p>
        </w:tc>
      </w:tr>
      <w:tr w:rsidR="00645E18" w:rsidRPr="00E92F5E" w14:paraId="662D953C" w14:textId="77777777" w:rsidTr="000264D2">
        <w:trPr>
          <w:gridBefore w:val="1"/>
          <w:wBefore w:w="106" w:type="dxa"/>
        </w:trPr>
        <w:tc>
          <w:tcPr>
            <w:tcW w:w="5721" w:type="dxa"/>
          </w:tcPr>
          <w:p w14:paraId="48EE94D3" w14:textId="77777777" w:rsidR="00645E18" w:rsidRPr="00E92F5E" w:rsidRDefault="00645E18" w:rsidP="000264D2">
            <w:pPr>
              <w:spacing w:after="0" w:line="240" w:lineRule="auto"/>
              <w:rPr>
                <w:lang w:val="en-GB"/>
              </w:rPr>
            </w:pPr>
            <w:r w:rsidRPr="00E92F5E">
              <w:rPr>
                <w:lang w:val="en-GB"/>
              </w:rPr>
              <w:t>Female</w:t>
            </w:r>
          </w:p>
        </w:tc>
        <w:tc>
          <w:tcPr>
            <w:tcW w:w="3190" w:type="dxa"/>
          </w:tcPr>
          <w:p w14:paraId="03D03929" w14:textId="77777777" w:rsidR="00645E18" w:rsidRPr="00E92F5E" w:rsidRDefault="00645E18" w:rsidP="000264D2">
            <w:pPr>
              <w:spacing w:after="0" w:line="240" w:lineRule="auto"/>
              <w:rPr>
                <w:lang w:val="en-GB"/>
              </w:rPr>
            </w:pPr>
            <w:r>
              <w:t>414 (84)</w:t>
            </w:r>
          </w:p>
        </w:tc>
      </w:tr>
      <w:tr w:rsidR="00645E18" w:rsidRPr="00E92F5E" w14:paraId="3F1D1BE5" w14:textId="77777777" w:rsidTr="000264D2">
        <w:tc>
          <w:tcPr>
            <w:tcW w:w="5827" w:type="dxa"/>
            <w:gridSpan w:val="2"/>
          </w:tcPr>
          <w:p w14:paraId="7DC3199A" w14:textId="77777777" w:rsidR="00645E18" w:rsidRPr="00E92F5E" w:rsidRDefault="00645E18" w:rsidP="000264D2">
            <w:pPr>
              <w:spacing w:after="0" w:line="240" w:lineRule="auto"/>
              <w:rPr>
                <w:lang w:val="en-GB"/>
              </w:rPr>
            </w:pPr>
            <w:r w:rsidRPr="00E92F5E">
              <w:rPr>
                <w:lang w:val="en-GB"/>
              </w:rPr>
              <w:t>Basic education</w:t>
            </w:r>
          </w:p>
        </w:tc>
        <w:tc>
          <w:tcPr>
            <w:tcW w:w="3190" w:type="dxa"/>
          </w:tcPr>
          <w:p w14:paraId="40BA1DFC" w14:textId="77777777" w:rsidR="00645E18" w:rsidRPr="00E92F5E" w:rsidRDefault="00645E18" w:rsidP="000264D2">
            <w:pPr>
              <w:spacing w:after="0" w:line="240" w:lineRule="auto"/>
              <w:rPr>
                <w:lang w:val="en-GB"/>
              </w:rPr>
            </w:pPr>
          </w:p>
        </w:tc>
      </w:tr>
      <w:tr w:rsidR="00645E18" w:rsidRPr="00E92F5E" w14:paraId="51997725" w14:textId="77777777" w:rsidTr="000264D2">
        <w:trPr>
          <w:gridBefore w:val="1"/>
          <w:wBefore w:w="106" w:type="dxa"/>
        </w:trPr>
        <w:tc>
          <w:tcPr>
            <w:tcW w:w="5721" w:type="dxa"/>
          </w:tcPr>
          <w:p w14:paraId="5AC407BE" w14:textId="77777777" w:rsidR="00645E18" w:rsidRPr="00E92F5E" w:rsidRDefault="00645E18" w:rsidP="000264D2">
            <w:pPr>
              <w:spacing w:after="0" w:line="240" w:lineRule="auto"/>
              <w:rPr>
                <w:lang w:val="en-GB"/>
              </w:rPr>
            </w:pPr>
            <w:r w:rsidRPr="00E92F5E">
              <w:rPr>
                <w:lang w:val="en-GB"/>
              </w:rPr>
              <w:t>Elementary school</w:t>
            </w:r>
          </w:p>
        </w:tc>
        <w:tc>
          <w:tcPr>
            <w:tcW w:w="3190" w:type="dxa"/>
          </w:tcPr>
          <w:p w14:paraId="2D69DEEA" w14:textId="77777777" w:rsidR="00645E18" w:rsidRPr="00E92F5E" w:rsidRDefault="00645E18" w:rsidP="000264D2">
            <w:pPr>
              <w:spacing w:after="0" w:line="240" w:lineRule="auto"/>
              <w:rPr>
                <w:lang w:val="en-GB"/>
              </w:rPr>
            </w:pPr>
            <w:r>
              <w:t>157 (32)</w:t>
            </w:r>
          </w:p>
        </w:tc>
      </w:tr>
      <w:tr w:rsidR="00645E18" w:rsidRPr="00E92F5E" w14:paraId="0AF2224B" w14:textId="77777777" w:rsidTr="000264D2">
        <w:trPr>
          <w:gridBefore w:val="1"/>
          <w:wBefore w:w="106" w:type="dxa"/>
        </w:trPr>
        <w:tc>
          <w:tcPr>
            <w:tcW w:w="5721" w:type="dxa"/>
          </w:tcPr>
          <w:p w14:paraId="077CB2DE" w14:textId="77777777" w:rsidR="00645E18" w:rsidRPr="00E92F5E" w:rsidRDefault="00645E18" w:rsidP="000264D2">
            <w:pPr>
              <w:spacing w:after="0" w:line="240" w:lineRule="auto"/>
              <w:rPr>
                <w:lang w:val="en-GB"/>
              </w:rPr>
            </w:pPr>
            <w:r w:rsidRPr="00E92F5E">
              <w:rPr>
                <w:lang w:val="en-GB"/>
              </w:rPr>
              <w:t>Primary school</w:t>
            </w:r>
          </w:p>
        </w:tc>
        <w:tc>
          <w:tcPr>
            <w:tcW w:w="3190" w:type="dxa"/>
          </w:tcPr>
          <w:p w14:paraId="55E69BC1" w14:textId="77777777" w:rsidR="00645E18" w:rsidRPr="00E92F5E" w:rsidRDefault="00645E18" w:rsidP="000264D2">
            <w:pPr>
              <w:spacing w:after="0" w:line="240" w:lineRule="auto"/>
              <w:rPr>
                <w:lang w:val="en-GB"/>
              </w:rPr>
            </w:pPr>
            <w:r>
              <w:t>180 (37)</w:t>
            </w:r>
          </w:p>
        </w:tc>
      </w:tr>
      <w:tr w:rsidR="00645E18" w:rsidRPr="00E92F5E" w14:paraId="2D720876" w14:textId="77777777" w:rsidTr="000264D2">
        <w:trPr>
          <w:gridBefore w:val="1"/>
          <w:wBefore w:w="106" w:type="dxa"/>
        </w:trPr>
        <w:tc>
          <w:tcPr>
            <w:tcW w:w="5721" w:type="dxa"/>
          </w:tcPr>
          <w:p w14:paraId="061A4F4C" w14:textId="77777777" w:rsidR="00645E18" w:rsidRPr="00E92F5E" w:rsidRDefault="00645E18" w:rsidP="000264D2">
            <w:pPr>
              <w:spacing w:after="0" w:line="240" w:lineRule="auto"/>
              <w:rPr>
                <w:lang w:val="en-GB"/>
              </w:rPr>
            </w:pPr>
            <w:r w:rsidRPr="00E92F5E">
              <w:rPr>
                <w:lang w:val="en-GB"/>
              </w:rPr>
              <w:t>High school</w:t>
            </w:r>
          </w:p>
        </w:tc>
        <w:tc>
          <w:tcPr>
            <w:tcW w:w="3190" w:type="dxa"/>
          </w:tcPr>
          <w:p w14:paraId="3A60C4FE" w14:textId="77777777" w:rsidR="00645E18" w:rsidRPr="00E92F5E" w:rsidRDefault="00645E18" w:rsidP="000264D2">
            <w:pPr>
              <w:spacing w:after="0" w:line="240" w:lineRule="auto"/>
              <w:rPr>
                <w:lang w:val="en-GB"/>
              </w:rPr>
            </w:pPr>
            <w:r>
              <w:t>154 (31)</w:t>
            </w:r>
          </w:p>
        </w:tc>
      </w:tr>
      <w:tr w:rsidR="00645E18" w:rsidRPr="00E92F5E" w14:paraId="55AEEF91" w14:textId="77777777" w:rsidTr="000264D2">
        <w:tc>
          <w:tcPr>
            <w:tcW w:w="5827" w:type="dxa"/>
            <w:gridSpan w:val="2"/>
          </w:tcPr>
          <w:p w14:paraId="0ABB5596" w14:textId="77777777" w:rsidR="00645E18" w:rsidRPr="00E92F5E" w:rsidRDefault="00645E18" w:rsidP="000264D2">
            <w:pPr>
              <w:spacing w:after="0" w:line="240" w:lineRule="auto"/>
              <w:rPr>
                <w:lang w:val="en-GB"/>
              </w:rPr>
            </w:pPr>
            <w:r w:rsidRPr="00E92F5E">
              <w:rPr>
                <w:lang w:val="en-GB"/>
              </w:rPr>
              <w:t>Professional education</w:t>
            </w:r>
          </w:p>
        </w:tc>
        <w:tc>
          <w:tcPr>
            <w:tcW w:w="3190" w:type="dxa"/>
          </w:tcPr>
          <w:p w14:paraId="4FCF103E" w14:textId="77777777" w:rsidR="00645E18" w:rsidRPr="00E92F5E" w:rsidRDefault="00645E18" w:rsidP="000264D2">
            <w:pPr>
              <w:spacing w:after="0" w:line="240" w:lineRule="auto"/>
              <w:rPr>
                <w:lang w:val="en-GB"/>
              </w:rPr>
            </w:pPr>
          </w:p>
        </w:tc>
      </w:tr>
      <w:tr w:rsidR="00645E18" w:rsidRPr="00E92F5E" w14:paraId="23139C71" w14:textId="77777777" w:rsidTr="000264D2">
        <w:trPr>
          <w:gridBefore w:val="1"/>
          <w:wBefore w:w="106" w:type="dxa"/>
        </w:trPr>
        <w:tc>
          <w:tcPr>
            <w:tcW w:w="5721" w:type="dxa"/>
          </w:tcPr>
          <w:p w14:paraId="33296DBC" w14:textId="77777777" w:rsidR="00645E18" w:rsidRPr="00E92F5E" w:rsidRDefault="00645E18" w:rsidP="000264D2">
            <w:pPr>
              <w:spacing w:after="0" w:line="240" w:lineRule="auto"/>
              <w:rPr>
                <w:lang w:val="en-GB"/>
              </w:rPr>
            </w:pPr>
            <w:r w:rsidRPr="00E92F5E">
              <w:rPr>
                <w:lang w:val="en-GB"/>
              </w:rPr>
              <w:t>Short vocational education</w:t>
            </w:r>
          </w:p>
        </w:tc>
        <w:tc>
          <w:tcPr>
            <w:tcW w:w="3190" w:type="dxa"/>
          </w:tcPr>
          <w:p w14:paraId="576399E4" w14:textId="77777777" w:rsidR="00645E18" w:rsidRPr="00E92F5E" w:rsidRDefault="00645E18" w:rsidP="000264D2">
            <w:pPr>
              <w:spacing w:after="0" w:line="240" w:lineRule="auto"/>
              <w:rPr>
                <w:lang w:val="en-GB"/>
              </w:rPr>
            </w:pPr>
            <w:r>
              <w:t>85 (17)</w:t>
            </w:r>
          </w:p>
        </w:tc>
      </w:tr>
      <w:tr w:rsidR="00645E18" w:rsidRPr="00E92F5E" w14:paraId="7B956B70" w14:textId="77777777" w:rsidTr="000264D2">
        <w:trPr>
          <w:gridBefore w:val="1"/>
          <w:wBefore w:w="106" w:type="dxa"/>
        </w:trPr>
        <w:tc>
          <w:tcPr>
            <w:tcW w:w="5721" w:type="dxa"/>
          </w:tcPr>
          <w:p w14:paraId="42656202" w14:textId="77777777" w:rsidR="00645E18" w:rsidRPr="00E92F5E" w:rsidRDefault="00645E18" w:rsidP="000264D2">
            <w:pPr>
              <w:spacing w:after="0" w:line="240" w:lineRule="auto"/>
              <w:rPr>
                <w:lang w:val="en-GB"/>
              </w:rPr>
            </w:pPr>
            <w:r w:rsidRPr="00E92F5E">
              <w:rPr>
                <w:lang w:val="en-GB"/>
              </w:rPr>
              <w:t>School-level vocational training</w:t>
            </w:r>
          </w:p>
        </w:tc>
        <w:tc>
          <w:tcPr>
            <w:tcW w:w="3190" w:type="dxa"/>
          </w:tcPr>
          <w:p w14:paraId="466DC117" w14:textId="77777777" w:rsidR="00645E18" w:rsidRPr="00E92F5E" w:rsidRDefault="00645E18" w:rsidP="000264D2">
            <w:pPr>
              <w:spacing w:after="0" w:line="240" w:lineRule="auto"/>
              <w:rPr>
                <w:lang w:val="en-GB"/>
              </w:rPr>
            </w:pPr>
            <w:r>
              <w:t>128 (26)</w:t>
            </w:r>
          </w:p>
        </w:tc>
      </w:tr>
      <w:tr w:rsidR="00645E18" w:rsidRPr="00E92F5E" w14:paraId="696EBFA8" w14:textId="77777777" w:rsidTr="000264D2">
        <w:trPr>
          <w:gridBefore w:val="1"/>
          <w:wBefore w:w="106" w:type="dxa"/>
        </w:trPr>
        <w:tc>
          <w:tcPr>
            <w:tcW w:w="5721" w:type="dxa"/>
          </w:tcPr>
          <w:p w14:paraId="2E47B0F5" w14:textId="77777777" w:rsidR="00645E18" w:rsidRPr="00E92F5E" w:rsidRDefault="00645E18" w:rsidP="000264D2">
            <w:pPr>
              <w:spacing w:after="0" w:line="240" w:lineRule="auto"/>
              <w:rPr>
                <w:lang w:val="en-GB"/>
              </w:rPr>
            </w:pPr>
            <w:r w:rsidRPr="00E92F5E">
              <w:rPr>
                <w:lang w:val="en-GB"/>
              </w:rPr>
              <w:t>Polytechnic degree</w:t>
            </w:r>
          </w:p>
        </w:tc>
        <w:tc>
          <w:tcPr>
            <w:tcW w:w="3190" w:type="dxa"/>
          </w:tcPr>
          <w:p w14:paraId="0F5C77DB" w14:textId="77777777" w:rsidR="00645E18" w:rsidRPr="00E92F5E" w:rsidRDefault="00645E18" w:rsidP="000264D2">
            <w:pPr>
              <w:spacing w:after="0" w:line="240" w:lineRule="auto"/>
              <w:rPr>
                <w:lang w:val="en-GB"/>
              </w:rPr>
            </w:pPr>
            <w:r>
              <w:t>141 (29)</w:t>
            </w:r>
          </w:p>
        </w:tc>
      </w:tr>
      <w:tr w:rsidR="00645E18" w:rsidRPr="00E92F5E" w14:paraId="0E4B72C4" w14:textId="77777777" w:rsidTr="000264D2">
        <w:trPr>
          <w:gridBefore w:val="1"/>
          <w:wBefore w:w="106" w:type="dxa"/>
        </w:trPr>
        <w:tc>
          <w:tcPr>
            <w:tcW w:w="5721" w:type="dxa"/>
          </w:tcPr>
          <w:p w14:paraId="58BB8B96" w14:textId="77777777" w:rsidR="00645E18" w:rsidRPr="00E92F5E" w:rsidRDefault="00645E18" w:rsidP="000264D2">
            <w:pPr>
              <w:spacing w:after="0" w:line="240" w:lineRule="auto"/>
              <w:rPr>
                <w:lang w:val="en-GB"/>
              </w:rPr>
            </w:pPr>
            <w:r w:rsidRPr="00E92F5E">
              <w:rPr>
                <w:lang w:val="en-GB"/>
              </w:rPr>
              <w:t>University degree</w:t>
            </w:r>
          </w:p>
        </w:tc>
        <w:tc>
          <w:tcPr>
            <w:tcW w:w="3190" w:type="dxa"/>
          </w:tcPr>
          <w:p w14:paraId="2DE6E77D" w14:textId="77777777" w:rsidR="00645E18" w:rsidRPr="00E92F5E" w:rsidRDefault="00645E18" w:rsidP="000264D2">
            <w:pPr>
              <w:spacing w:after="0" w:line="240" w:lineRule="auto"/>
              <w:rPr>
                <w:lang w:val="en-GB"/>
              </w:rPr>
            </w:pPr>
            <w:r>
              <w:t>79 (16)</w:t>
            </w:r>
          </w:p>
        </w:tc>
      </w:tr>
      <w:tr w:rsidR="00645E18" w:rsidRPr="00E92F5E" w14:paraId="7CF0586C" w14:textId="77777777" w:rsidTr="000264D2">
        <w:trPr>
          <w:gridBefore w:val="1"/>
          <w:wBefore w:w="106" w:type="dxa"/>
        </w:trPr>
        <w:tc>
          <w:tcPr>
            <w:tcW w:w="5721" w:type="dxa"/>
          </w:tcPr>
          <w:p w14:paraId="7F7E8032" w14:textId="77777777" w:rsidR="00645E18" w:rsidRPr="00E92F5E" w:rsidRDefault="00645E18" w:rsidP="000264D2">
            <w:pPr>
              <w:spacing w:after="0" w:line="240" w:lineRule="auto"/>
              <w:rPr>
                <w:lang w:val="en-GB"/>
              </w:rPr>
            </w:pPr>
            <w:r w:rsidRPr="00E92F5E">
              <w:rPr>
                <w:lang w:val="en-GB"/>
              </w:rPr>
              <w:t>No professional education</w:t>
            </w:r>
          </w:p>
        </w:tc>
        <w:tc>
          <w:tcPr>
            <w:tcW w:w="3190" w:type="dxa"/>
          </w:tcPr>
          <w:p w14:paraId="33090ACE" w14:textId="77777777" w:rsidR="00645E18" w:rsidRPr="00E92F5E" w:rsidRDefault="00645E18" w:rsidP="000264D2">
            <w:pPr>
              <w:spacing w:after="0" w:line="240" w:lineRule="auto"/>
              <w:rPr>
                <w:lang w:val="en-GB"/>
              </w:rPr>
            </w:pPr>
            <w:r>
              <w:t>50 (10)</w:t>
            </w:r>
          </w:p>
        </w:tc>
      </w:tr>
      <w:tr w:rsidR="00645E18" w:rsidRPr="00E92F5E" w14:paraId="035BC2E6" w14:textId="77777777" w:rsidTr="000264D2">
        <w:tc>
          <w:tcPr>
            <w:tcW w:w="5827" w:type="dxa"/>
            <w:gridSpan w:val="2"/>
          </w:tcPr>
          <w:p w14:paraId="2B7D3467" w14:textId="77777777" w:rsidR="00645E18" w:rsidRPr="00E92F5E" w:rsidRDefault="00645E18" w:rsidP="000264D2">
            <w:pPr>
              <w:spacing w:after="0" w:line="240" w:lineRule="auto"/>
              <w:rPr>
                <w:lang w:val="en-GB"/>
              </w:rPr>
            </w:pPr>
            <w:r w:rsidRPr="00E92F5E">
              <w:rPr>
                <w:lang w:val="en-GB"/>
              </w:rPr>
              <w:t>Occupation</w:t>
            </w:r>
          </w:p>
        </w:tc>
        <w:tc>
          <w:tcPr>
            <w:tcW w:w="3190" w:type="dxa"/>
          </w:tcPr>
          <w:p w14:paraId="7D500EFC" w14:textId="77777777" w:rsidR="00645E18" w:rsidRPr="00E92F5E" w:rsidRDefault="00645E18" w:rsidP="000264D2">
            <w:pPr>
              <w:spacing w:after="0" w:line="240" w:lineRule="auto"/>
              <w:rPr>
                <w:lang w:val="en-GB"/>
              </w:rPr>
            </w:pPr>
          </w:p>
        </w:tc>
      </w:tr>
      <w:tr w:rsidR="00645E18" w:rsidRPr="00E92F5E" w14:paraId="10F7C271" w14:textId="77777777" w:rsidTr="000264D2">
        <w:trPr>
          <w:gridBefore w:val="1"/>
          <w:wBefore w:w="106" w:type="dxa"/>
        </w:trPr>
        <w:tc>
          <w:tcPr>
            <w:tcW w:w="5721" w:type="dxa"/>
          </w:tcPr>
          <w:p w14:paraId="7250B403" w14:textId="77777777" w:rsidR="00645E18" w:rsidRPr="00E92F5E" w:rsidRDefault="00645E18" w:rsidP="000264D2">
            <w:pPr>
              <w:spacing w:after="0" w:line="240" w:lineRule="auto"/>
              <w:rPr>
                <w:lang w:val="en-GB"/>
              </w:rPr>
            </w:pPr>
            <w:r w:rsidRPr="00E92F5E">
              <w:rPr>
                <w:lang w:val="en-GB"/>
              </w:rPr>
              <w:t>Manager</w:t>
            </w:r>
          </w:p>
        </w:tc>
        <w:tc>
          <w:tcPr>
            <w:tcW w:w="3190" w:type="dxa"/>
          </w:tcPr>
          <w:p w14:paraId="1D16DBB7" w14:textId="77777777" w:rsidR="00645E18" w:rsidRPr="00E92F5E" w:rsidRDefault="00645E18" w:rsidP="000264D2">
            <w:pPr>
              <w:spacing w:after="0" w:line="240" w:lineRule="auto"/>
              <w:rPr>
                <w:lang w:val="en-GB"/>
              </w:rPr>
            </w:pPr>
            <w:r>
              <w:t>16 (3)</w:t>
            </w:r>
          </w:p>
        </w:tc>
      </w:tr>
      <w:tr w:rsidR="00645E18" w:rsidRPr="00E92F5E" w14:paraId="3523831B" w14:textId="77777777" w:rsidTr="000264D2">
        <w:trPr>
          <w:gridBefore w:val="1"/>
          <w:wBefore w:w="106" w:type="dxa"/>
        </w:trPr>
        <w:tc>
          <w:tcPr>
            <w:tcW w:w="5721" w:type="dxa"/>
          </w:tcPr>
          <w:p w14:paraId="0BEB1D0E" w14:textId="77777777" w:rsidR="00645E18" w:rsidRPr="00E92F5E" w:rsidRDefault="00645E18" w:rsidP="000264D2">
            <w:pPr>
              <w:spacing w:after="0" w:line="240" w:lineRule="auto"/>
              <w:rPr>
                <w:lang w:val="en-GB"/>
              </w:rPr>
            </w:pPr>
            <w:r w:rsidRPr="00E92F5E">
              <w:rPr>
                <w:lang w:val="en-GB"/>
              </w:rPr>
              <w:t>Employee</w:t>
            </w:r>
          </w:p>
        </w:tc>
        <w:tc>
          <w:tcPr>
            <w:tcW w:w="3190" w:type="dxa"/>
          </w:tcPr>
          <w:p w14:paraId="55C657CF" w14:textId="77777777" w:rsidR="00645E18" w:rsidRPr="00E92F5E" w:rsidRDefault="00645E18" w:rsidP="000264D2">
            <w:pPr>
              <w:spacing w:after="0" w:line="240" w:lineRule="auto"/>
              <w:rPr>
                <w:lang w:val="en-GB"/>
              </w:rPr>
            </w:pPr>
            <w:r>
              <w:t>117 (24)</w:t>
            </w:r>
          </w:p>
        </w:tc>
      </w:tr>
      <w:tr w:rsidR="00645E18" w:rsidRPr="00E92F5E" w14:paraId="34865655" w14:textId="77777777" w:rsidTr="000264D2">
        <w:trPr>
          <w:gridBefore w:val="1"/>
          <w:wBefore w:w="106" w:type="dxa"/>
        </w:trPr>
        <w:tc>
          <w:tcPr>
            <w:tcW w:w="5721" w:type="dxa"/>
          </w:tcPr>
          <w:p w14:paraId="2E6973A8" w14:textId="77777777" w:rsidR="00645E18" w:rsidRPr="00E92F5E" w:rsidRDefault="00645E18" w:rsidP="000264D2">
            <w:pPr>
              <w:spacing w:after="0" w:line="240" w:lineRule="auto"/>
              <w:rPr>
                <w:lang w:val="en-GB"/>
              </w:rPr>
            </w:pPr>
            <w:r w:rsidRPr="00E92F5E">
              <w:rPr>
                <w:lang w:val="en-GB"/>
              </w:rPr>
              <w:t>Self-employed</w:t>
            </w:r>
          </w:p>
        </w:tc>
        <w:tc>
          <w:tcPr>
            <w:tcW w:w="3190" w:type="dxa"/>
          </w:tcPr>
          <w:p w14:paraId="1E86CD7F" w14:textId="77777777" w:rsidR="00645E18" w:rsidRPr="00E92F5E" w:rsidRDefault="00645E18" w:rsidP="000264D2">
            <w:pPr>
              <w:spacing w:after="0" w:line="240" w:lineRule="auto"/>
              <w:rPr>
                <w:lang w:val="en-GB"/>
              </w:rPr>
            </w:pPr>
            <w:r>
              <w:t>22 (4)</w:t>
            </w:r>
          </w:p>
        </w:tc>
      </w:tr>
      <w:tr w:rsidR="00645E18" w:rsidRPr="00E92F5E" w14:paraId="3B72E5E9" w14:textId="77777777" w:rsidTr="000264D2">
        <w:trPr>
          <w:gridBefore w:val="1"/>
          <w:wBefore w:w="106" w:type="dxa"/>
        </w:trPr>
        <w:tc>
          <w:tcPr>
            <w:tcW w:w="5721" w:type="dxa"/>
          </w:tcPr>
          <w:p w14:paraId="20AAC283" w14:textId="77777777" w:rsidR="00645E18" w:rsidRPr="00E92F5E" w:rsidRDefault="00645E18" w:rsidP="000264D2">
            <w:pPr>
              <w:spacing w:after="0" w:line="240" w:lineRule="auto"/>
              <w:rPr>
                <w:lang w:val="en-GB"/>
              </w:rPr>
            </w:pPr>
            <w:r w:rsidRPr="00E92F5E">
              <w:rPr>
                <w:lang w:val="en-GB"/>
              </w:rPr>
              <w:t>Student</w:t>
            </w:r>
          </w:p>
        </w:tc>
        <w:tc>
          <w:tcPr>
            <w:tcW w:w="3190" w:type="dxa"/>
          </w:tcPr>
          <w:p w14:paraId="51F4E7F1" w14:textId="77777777" w:rsidR="00645E18" w:rsidRPr="00E92F5E" w:rsidRDefault="00645E18" w:rsidP="000264D2">
            <w:pPr>
              <w:spacing w:after="0" w:line="240" w:lineRule="auto"/>
              <w:rPr>
                <w:lang w:val="en-GB"/>
              </w:rPr>
            </w:pPr>
            <w:r>
              <w:t>3 (1)</w:t>
            </w:r>
          </w:p>
        </w:tc>
      </w:tr>
      <w:tr w:rsidR="00645E18" w:rsidRPr="00E92F5E" w14:paraId="23B88116" w14:textId="77777777" w:rsidTr="000264D2">
        <w:trPr>
          <w:gridBefore w:val="1"/>
          <w:wBefore w:w="106" w:type="dxa"/>
        </w:trPr>
        <w:tc>
          <w:tcPr>
            <w:tcW w:w="5721" w:type="dxa"/>
          </w:tcPr>
          <w:p w14:paraId="41EB01EC" w14:textId="77777777" w:rsidR="00645E18" w:rsidRPr="00E92F5E" w:rsidRDefault="00645E18" w:rsidP="000264D2">
            <w:pPr>
              <w:spacing w:after="0" w:line="240" w:lineRule="auto"/>
              <w:rPr>
                <w:lang w:val="en-GB"/>
              </w:rPr>
            </w:pPr>
            <w:r w:rsidRPr="00E92F5E">
              <w:rPr>
                <w:lang w:val="en-GB"/>
              </w:rPr>
              <w:t>Pensioner</w:t>
            </w:r>
          </w:p>
        </w:tc>
        <w:tc>
          <w:tcPr>
            <w:tcW w:w="3190" w:type="dxa"/>
          </w:tcPr>
          <w:p w14:paraId="6FB5923F" w14:textId="77777777" w:rsidR="00645E18" w:rsidRPr="00E92F5E" w:rsidRDefault="00645E18" w:rsidP="000264D2">
            <w:pPr>
              <w:spacing w:after="0" w:line="240" w:lineRule="auto"/>
              <w:rPr>
                <w:lang w:val="en-GB"/>
              </w:rPr>
            </w:pPr>
            <w:r>
              <w:t>330 (67)</w:t>
            </w:r>
          </w:p>
        </w:tc>
      </w:tr>
      <w:tr w:rsidR="00645E18" w:rsidRPr="00E92F5E" w14:paraId="27061550" w14:textId="77777777" w:rsidTr="000264D2">
        <w:trPr>
          <w:gridBefore w:val="1"/>
          <w:wBefore w:w="106" w:type="dxa"/>
        </w:trPr>
        <w:tc>
          <w:tcPr>
            <w:tcW w:w="5721" w:type="dxa"/>
          </w:tcPr>
          <w:p w14:paraId="783CE8C1" w14:textId="77777777" w:rsidR="00645E18" w:rsidRPr="00E92F5E" w:rsidRDefault="00645E18" w:rsidP="000264D2">
            <w:pPr>
              <w:spacing w:after="0" w:line="240" w:lineRule="auto"/>
              <w:rPr>
                <w:lang w:val="en-GB"/>
              </w:rPr>
            </w:pPr>
            <w:r w:rsidRPr="00E92F5E">
              <w:rPr>
                <w:lang w:val="en-GB"/>
              </w:rPr>
              <w:t>Unemployed</w:t>
            </w:r>
          </w:p>
        </w:tc>
        <w:tc>
          <w:tcPr>
            <w:tcW w:w="3190" w:type="dxa"/>
          </w:tcPr>
          <w:p w14:paraId="53BA240E" w14:textId="77777777" w:rsidR="00645E18" w:rsidRPr="00E92F5E" w:rsidRDefault="00645E18" w:rsidP="000264D2">
            <w:pPr>
              <w:spacing w:after="0" w:line="240" w:lineRule="auto"/>
              <w:rPr>
                <w:lang w:val="en-GB"/>
              </w:rPr>
            </w:pPr>
            <w:r>
              <w:t>6 (1)</w:t>
            </w:r>
          </w:p>
        </w:tc>
      </w:tr>
      <w:tr w:rsidR="00645E18" w:rsidRPr="00E92F5E" w14:paraId="1947AD2A" w14:textId="77777777" w:rsidTr="000264D2">
        <w:tc>
          <w:tcPr>
            <w:tcW w:w="5827" w:type="dxa"/>
            <w:gridSpan w:val="2"/>
          </w:tcPr>
          <w:p w14:paraId="2F6C6AF1" w14:textId="77777777" w:rsidR="00645E18" w:rsidRPr="00E92F5E" w:rsidRDefault="00645E18" w:rsidP="000264D2">
            <w:pPr>
              <w:spacing w:after="0" w:line="240" w:lineRule="auto"/>
              <w:rPr>
                <w:lang w:val="en-GB"/>
              </w:rPr>
            </w:pPr>
            <w:r w:rsidRPr="00E92F5E">
              <w:rPr>
                <w:lang w:val="en-GB"/>
              </w:rPr>
              <w:t>Diagnosed rheumatic condition#</w:t>
            </w:r>
          </w:p>
        </w:tc>
        <w:tc>
          <w:tcPr>
            <w:tcW w:w="3190" w:type="dxa"/>
          </w:tcPr>
          <w:p w14:paraId="6D4F60F6" w14:textId="77777777" w:rsidR="00645E18" w:rsidRPr="00E92F5E" w:rsidRDefault="00645E18" w:rsidP="000264D2">
            <w:pPr>
              <w:spacing w:after="0" w:line="240" w:lineRule="auto"/>
              <w:rPr>
                <w:lang w:val="en-GB"/>
              </w:rPr>
            </w:pPr>
          </w:p>
        </w:tc>
      </w:tr>
      <w:tr w:rsidR="00645E18" w:rsidRPr="00E92F5E" w14:paraId="25BB6333" w14:textId="77777777" w:rsidTr="000264D2">
        <w:trPr>
          <w:gridBefore w:val="1"/>
          <w:wBefore w:w="106" w:type="dxa"/>
        </w:trPr>
        <w:tc>
          <w:tcPr>
            <w:tcW w:w="5721" w:type="dxa"/>
          </w:tcPr>
          <w:p w14:paraId="6DCAD808" w14:textId="77777777" w:rsidR="00645E18" w:rsidRPr="00E92F5E" w:rsidRDefault="00645E18" w:rsidP="000264D2">
            <w:pPr>
              <w:spacing w:after="0" w:line="240" w:lineRule="auto"/>
              <w:rPr>
                <w:rFonts w:cstheme="minorHAnsi"/>
                <w:lang w:val="en-GB"/>
              </w:rPr>
            </w:pPr>
            <w:r w:rsidRPr="00E92F5E">
              <w:rPr>
                <w:rFonts w:cstheme="minorHAnsi"/>
                <w:lang w:val="en-GB"/>
              </w:rPr>
              <w:t>Rheumatoid arthritis</w:t>
            </w:r>
          </w:p>
        </w:tc>
        <w:tc>
          <w:tcPr>
            <w:tcW w:w="3190" w:type="dxa"/>
          </w:tcPr>
          <w:p w14:paraId="19CE9874" w14:textId="77777777" w:rsidR="00645E18" w:rsidRPr="00E92F5E" w:rsidRDefault="00645E18" w:rsidP="000264D2">
            <w:pPr>
              <w:spacing w:after="0" w:line="240" w:lineRule="auto"/>
              <w:rPr>
                <w:lang w:val="en-GB"/>
              </w:rPr>
            </w:pPr>
            <w:r>
              <w:t>251 (51)</w:t>
            </w:r>
          </w:p>
        </w:tc>
      </w:tr>
      <w:tr w:rsidR="00645E18" w:rsidRPr="00E92F5E" w14:paraId="7E8D6A14" w14:textId="77777777" w:rsidTr="000264D2">
        <w:trPr>
          <w:gridBefore w:val="1"/>
          <w:wBefore w:w="106" w:type="dxa"/>
        </w:trPr>
        <w:tc>
          <w:tcPr>
            <w:tcW w:w="5721" w:type="dxa"/>
          </w:tcPr>
          <w:p w14:paraId="20D952D4" w14:textId="77777777" w:rsidR="00645E18" w:rsidRPr="00E92F5E" w:rsidRDefault="00645E18" w:rsidP="000264D2">
            <w:pPr>
              <w:spacing w:after="0" w:line="240" w:lineRule="auto"/>
              <w:rPr>
                <w:rFonts w:cstheme="minorHAnsi"/>
                <w:lang w:val="en-GB"/>
              </w:rPr>
            </w:pPr>
            <w:r w:rsidRPr="00E92F5E">
              <w:rPr>
                <w:rFonts w:cstheme="minorHAnsi"/>
                <w:lang w:val="en-GB"/>
              </w:rPr>
              <w:t>Osteoarthritis</w:t>
            </w:r>
          </w:p>
        </w:tc>
        <w:tc>
          <w:tcPr>
            <w:tcW w:w="3190" w:type="dxa"/>
          </w:tcPr>
          <w:p w14:paraId="4C4B4470" w14:textId="77777777" w:rsidR="00645E18" w:rsidRPr="00E92F5E" w:rsidRDefault="00645E18" w:rsidP="000264D2">
            <w:pPr>
              <w:spacing w:after="0" w:line="240" w:lineRule="auto"/>
              <w:rPr>
                <w:lang w:val="en-GB"/>
              </w:rPr>
            </w:pPr>
            <w:r>
              <w:t>130 (26)</w:t>
            </w:r>
          </w:p>
        </w:tc>
      </w:tr>
      <w:tr w:rsidR="00645E18" w:rsidRPr="00E92F5E" w14:paraId="3C9F0908" w14:textId="77777777" w:rsidTr="000264D2">
        <w:trPr>
          <w:gridBefore w:val="1"/>
          <w:wBefore w:w="106" w:type="dxa"/>
        </w:trPr>
        <w:tc>
          <w:tcPr>
            <w:tcW w:w="5721" w:type="dxa"/>
          </w:tcPr>
          <w:p w14:paraId="122B88F7" w14:textId="77777777" w:rsidR="00645E18" w:rsidRPr="00E92F5E" w:rsidRDefault="00645E18" w:rsidP="000264D2">
            <w:pPr>
              <w:spacing w:after="0" w:line="240" w:lineRule="auto"/>
              <w:rPr>
                <w:rFonts w:cstheme="minorHAnsi"/>
                <w:lang w:val="en-GB"/>
              </w:rPr>
            </w:pPr>
            <w:r w:rsidRPr="00E92F5E">
              <w:rPr>
                <w:rFonts w:cstheme="minorHAnsi"/>
                <w:lang w:val="en-GB"/>
              </w:rPr>
              <w:t>Fibromyalgia</w:t>
            </w:r>
          </w:p>
        </w:tc>
        <w:tc>
          <w:tcPr>
            <w:tcW w:w="3190" w:type="dxa"/>
          </w:tcPr>
          <w:p w14:paraId="2B321D69" w14:textId="77777777" w:rsidR="00645E18" w:rsidRPr="00E92F5E" w:rsidRDefault="00645E18" w:rsidP="000264D2">
            <w:pPr>
              <w:spacing w:after="0" w:line="240" w:lineRule="auto"/>
              <w:rPr>
                <w:lang w:val="en-GB"/>
              </w:rPr>
            </w:pPr>
            <w:r>
              <w:t>124 (25)</w:t>
            </w:r>
          </w:p>
        </w:tc>
      </w:tr>
      <w:tr w:rsidR="00645E18" w:rsidRPr="00E92F5E" w14:paraId="68D9EB1C" w14:textId="77777777" w:rsidTr="000264D2">
        <w:trPr>
          <w:gridBefore w:val="1"/>
          <w:wBefore w:w="106" w:type="dxa"/>
        </w:trPr>
        <w:tc>
          <w:tcPr>
            <w:tcW w:w="5721" w:type="dxa"/>
          </w:tcPr>
          <w:p w14:paraId="3C2A411D" w14:textId="77777777" w:rsidR="00645E18" w:rsidRPr="00E92F5E" w:rsidRDefault="00645E18" w:rsidP="000264D2">
            <w:pPr>
              <w:spacing w:after="0" w:line="240" w:lineRule="auto"/>
              <w:rPr>
                <w:rFonts w:cstheme="minorHAnsi"/>
                <w:lang w:val="en-GB"/>
              </w:rPr>
            </w:pPr>
            <w:r w:rsidRPr="00E92F5E">
              <w:rPr>
                <w:rFonts w:cstheme="minorHAnsi"/>
                <w:lang w:val="en-GB"/>
              </w:rPr>
              <w:t>Ankylosing spondylitis</w:t>
            </w:r>
          </w:p>
        </w:tc>
        <w:tc>
          <w:tcPr>
            <w:tcW w:w="3190" w:type="dxa"/>
          </w:tcPr>
          <w:p w14:paraId="3C10BAC5" w14:textId="77777777" w:rsidR="00645E18" w:rsidRPr="00E92F5E" w:rsidRDefault="00645E18" w:rsidP="000264D2">
            <w:pPr>
              <w:spacing w:after="0" w:line="240" w:lineRule="auto"/>
              <w:rPr>
                <w:lang w:val="en-GB"/>
              </w:rPr>
            </w:pPr>
            <w:r>
              <w:t>63 (13)</w:t>
            </w:r>
          </w:p>
        </w:tc>
      </w:tr>
      <w:tr w:rsidR="00645E18" w:rsidRPr="00E92F5E" w14:paraId="6AB5E199" w14:textId="77777777" w:rsidTr="000264D2">
        <w:trPr>
          <w:gridBefore w:val="1"/>
          <w:wBefore w:w="106" w:type="dxa"/>
        </w:trPr>
        <w:tc>
          <w:tcPr>
            <w:tcW w:w="5721" w:type="dxa"/>
          </w:tcPr>
          <w:p w14:paraId="0B1D7F52" w14:textId="77777777" w:rsidR="00645E18" w:rsidRPr="00E92F5E" w:rsidRDefault="00645E18" w:rsidP="000264D2">
            <w:pPr>
              <w:spacing w:after="0" w:line="240" w:lineRule="auto"/>
              <w:rPr>
                <w:rFonts w:cstheme="minorHAnsi"/>
                <w:lang w:val="en-GB"/>
              </w:rPr>
            </w:pPr>
            <w:r w:rsidRPr="00E92F5E">
              <w:rPr>
                <w:rFonts w:cstheme="minorHAnsi"/>
                <w:lang w:val="en-GB"/>
              </w:rPr>
              <w:t>Osteoporosis</w:t>
            </w:r>
          </w:p>
        </w:tc>
        <w:tc>
          <w:tcPr>
            <w:tcW w:w="3190" w:type="dxa"/>
          </w:tcPr>
          <w:p w14:paraId="05AA20B8" w14:textId="77777777" w:rsidR="00645E18" w:rsidRPr="00E92F5E" w:rsidRDefault="00645E18" w:rsidP="000264D2">
            <w:pPr>
              <w:spacing w:after="0" w:line="240" w:lineRule="auto"/>
              <w:rPr>
                <w:lang w:val="en-GB"/>
              </w:rPr>
            </w:pPr>
            <w:r>
              <w:t>49 (10)</w:t>
            </w:r>
          </w:p>
        </w:tc>
      </w:tr>
      <w:tr w:rsidR="00645E18" w:rsidRPr="00E92F5E" w14:paraId="65790E6D" w14:textId="77777777" w:rsidTr="000264D2">
        <w:trPr>
          <w:gridBefore w:val="1"/>
          <w:wBefore w:w="106" w:type="dxa"/>
        </w:trPr>
        <w:tc>
          <w:tcPr>
            <w:tcW w:w="5721" w:type="dxa"/>
          </w:tcPr>
          <w:p w14:paraId="5E9C919B" w14:textId="77777777" w:rsidR="00645E18" w:rsidRPr="00E92F5E" w:rsidRDefault="00645E18" w:rsidP="000264D2">
            <w:pPr>
              <w:spacing w:after="0" w:line="240" w:lineRule="auto"/>
              <w:rPr>
                <w:rFonts w:cstheme="minorHAnsi"/>
                <w:lang w:val="en-GB"/>
              </w:rPr>
            </w:pPr>
            <w:r w:rsidRPr="00E92F5E">
              <w:rPr>
                <w:rStyle w:val="Korostus"/>
                <w:lang w:val="en-GB"/>
              </w:rPr>
              <w:t>Sjögren’s</w:t>
            </w:r>
            <w:r w:rsidRPr="00E92F5E">
              <w:rPr>
                <w:rStyle w:val="st"/>
                <w:lang w:val="en-GB"/>
              </w:rPr>
              <w:t xml:space="preserve"> syndrome</w:t>
            </w:r>
          </w:p>
        </w:tc>
        <w:tc>
          <w:tcPr>
            <w:tcW w:w="3190" w:type="dxa"/>
          </w:tcPr>
          <w:p w14:paraId="378ADE25" w14:textId="77777777" w:rsidR="00645E18" w:rsidRPr="00E92F5E" w:rsidRDefault="00645E18" w:rsidP="000264D2">
            <w:pPr>
              <w:spacing w:after="0" w:line="240" w:lineRule="auto"/>
              <w:rPr>
                <w:lang w:val="en-GB"/>
              </w:rPr>
            </w:pPr>
            <w:r>
              <w:t>30 (6)</w:t>
            </w:r>
          </w:p>
        </w:tc>
      </w:tr>
      <w:tr w:rsidR="00645E18" w:rsidRPr="00E92F5E" w14:paraId="1937DC9A" w14:textId="77777777" w:rsidTr="000264D2">
        <w:trPr>
          <w:gridBefore w:val="1"/>
          <w:wBefore w:w="106" w:type="dxa"/>
        </w:trPr>
        <w:tc>
          <w:tcPr>
            <w:tcW w:w="5721" w:type="dxa"/>
          </w:tcPr>
          <w:p w14:paraId="702B5565" w14:textId="77777777" w:rsidR="00645E18" w:rsidRPr="00E92F5E" w:rsidRDefault="00645E18" w:rsidP="000264D2">
            <w:pPr>
              <w:spacing w:after="0" w:line="240" w:lineRule="auto"/>
              <w:rPr>
                <w:rFonts w:cstheme="minorHAnsi"/>
                <w:lang w:val="en-GB"/>
              </w:rPr>
            </w:pPr>
            <w:r w:rsidRPr="00E92F5E">
              <w:rPr>
                <w:rFonts w:cstheme="minorHAnsi"/>
                <w:lang w:val="en-GB"/>
              </w:rPr>
              <w:t>Systemic lupus erythematosus</w:t>
            </w:r>
          </w:p>
        </w:tc>
        <w:tc>
          <w:tcPr>
            <w:tcW w:w="3190" w:type="dxa"/>
          </w:tcPr>
          <w:p w14:paraId="4977EFD0" w14:textId="77777777" w:rsidR="00645E18" w:rsidRPr="00E92F5E" w:rsidRDefault="00645E18" w:rsidP="000264D2">
            <w:pPr>
              <w:spacing w:after="0" w:line="240" w:lineRule="auto"/>
              <w:rPr>
                <w:lang w:val="en-GB"/>
              </w:rPr>
            </w:pPr>
            <w:r>
              <w:t>22 (4)</w:t>
            </w:r>
          </w:p>
        </w:tc>
      </w:tr>
      <w:tr w:rsidR="00645E18" w:rsidRPr="00E92F5E" w14:paraId="5EEB78F7" w14:textId="77777777" w:rsidTr="000264D2">
        <w:trPr>
          <w:gridBefore w:val="1"/>
          <w:wBefore w:w="106" w:type="dxa"/>
        </w:trPr>
        <w:tc>
          <w:tcPr>
            <w:tcW w:w="5721" w:type="dxa"/>
          </w:tcPr>
          <w:p w14:paraId="0F16B1DA" w14:textId="77777777" w:rsidR="00645E18" w:rsidRPr="00E92F5E" w:rsidRDefault="00645E18" w:rsidP="000264D2">
            <w:pPr>
              <w:spacing w:after="0" w:line="240" w:lineRule="auto"/>
              <w:rPr>
                <w:rFonts w:cstheme="minorHAnsi"/>
                <w:lang w:val="en-GB"/>
              </w:rPr>
            </w:pPr>
            <w:r w:rsidRPr="00E92F5E">
              <w:rPr>
                <w:rFonts w:cstheme="minorHAnsi"/>
                <w:lang w:val="en-GB"/>
              </w:rPr>
              <w:t>Hypermobility of joints</w:t>
            </w:r>
          </w:p>
        </w:tc>
        <w:tc>
          <w:tcPr>
            <w:tcW w:w="3190" w:type="dxa"/>
          </w:tcPr>
          <w:p w14:paraId="74B1AA9F" w14:textId="77777777" w:rsidR="00645E18" w:rsidRPr="00E92F5E" w:rsidRDefault="00645E18" w:rsidP="000264D2">
            <w:pPr>
              <w:spacing w:after="0" w:line="240" w:lineRule="auto"/>
              <w:rPr>
                <w:lang w:val="en-GB"/>
              </w:rPr>
            </w:pPr>
            <w:r>
              <w:t>22 (4)</w:t>
            </w:r>
          </w:p>
        </w:tc>
      </w:tr>
      <w:tr w:rsidR="00645E18" w:rsidRPr="00E92F5E" w14:paraId="7027E2F3" w14:textId="77777777" w:rsidTr="000264D2">
        <w:trPr>
          <w:gridBefore w:val="1"/>
          <w:wBefore w:w="106" w:type="dxa"/>
        </w:trPr>
        <w:tc>
          <w:tcPr>
            <w:tcW w:w="5721" w:type="dxa"/>
          </w:tcPr>
          <w:p w14:paraId="0A8C8874" w14:textId="77777777" w:rsidR="00645E18" w:rsidRPr="00E92F5E" w:rsidRDefault="00645E18" w:rsidP="000264D2">
            <w:pPr>
              <w:spacing w:after="0" w:line="240" w:lineRule="auto"/>
              <w:rPr>
                <w:rFonts w:cstheme="minorHAnsi"/>
                <w:lang w:val="en-GB"/>
              </w:rPr>
            </w:pPr>
            <w:r w:rsidRPr="00E92F5E">
              <w:rPr>
                <w:rFonts w:cstheme="minorHAnsi"/>
                <w:lang w:val="en-GB"/>
              </w:rPr>
              <w:t>Polymyalgia rheumatica</w:t>
            </w:r>
          </w:p>
        </w:tc>
        <w:tc>
          <w:tcPr>
            <w:tcW w:w="3190" w:type="dxa"/>
          </w:tcPr>
          <w:p w14:paraId="4C5B931F" w14:textId="77777777" w:rsidR="00645E18" w:rsidRPr="00E92F5E" w:rsidRDefault="00645E18" w:rsidP="000264D2">
            <w:pPr>
              <w:spacing w:after="0" w:line="240" w:lineRule="auto"/>
              <w:rPr>
                <w:lang w:val="en-GB"/>
              </w:rPr>
            </w:pPr>
            <w:r>
              <w:t>17 (3)</w:t>
            </w:r>
          </w:p>
        </w:tc>
      </w:tr>
      <w:tr w:rsidR="00645E18" w:rsidRPr="00E92F5E" w14:paraId="07A1E198" w14:textId="77777777" w:rsidTr="000264D2">
        <w:trPr>
          <w:gridBefore w:val="1"/>
          <w:wBefore w:w="106" w:type="dxa"/>
        </w:trPr>
        <w:tc>
          <w:tcPr>
            <w:tcW w:w="5721" w:type="dxa"/>
          </w:tcPr>
          <w:p w14:paraId="453A8A8D" w14:textId="77777777" w:rsidR="00645E18" w:rsidRPr="00E92F5E" w:rsidRDefault="00645E18" w:rsidP="000264D2">
            <w:pPr>
              <w:spacing w:after="0" w:line="240" w:lineRule="auto"/>
              <w:rPr>
                <w:rFonts w:cstheme="minorHAnsi"/>
                <w:lang w:val="en-GB"/>
              </w:rPr>
            </w:pPr>
            <w:r w:rsidRPr="00E92F5E">
              <w:rPr>
                <w:rFonts w:cstheme="minorHAnsi"/>
                <w:lang w:val="en-GB"/>
              </w:rPr>
              <w:t>Psoriatic arthritis</w:t>
            </w:r>
          </w:p>
        </w:tc>
        <w:tc>
          <w:tcPr>
            <w:tcW w:w="3190" w:type="dxa"/>
          </w:tcPr>
          <w:p w14:paraId="71E209E1" w14:textId="77777777" w:rsidR="00645E18" w:rsidRPr="00E92F5E" w:rsidRDefault="00645E18" w:rsidP="000264D2">
            <w:pPr>
              <w:spacing w:after="0" w:line="240" w:lineRule="auto"/>
              <w:rPr>
                <w:lang w:val="en-GB"/>
              </w:rPr>
            </w:pPr>
            <w:r>
              <w:t>15 (3)</w:t>
            </w:r>
          </w:p>
        </w:tc>
      </w:tr>
      <w:tr w:rsidR="00645E18" w:rsidRPr="00E92F5E" w14:paraId="7954EE13" w14:textId="77777777" w:rsidTr="000264D2">
        <w:trPr>
          <w:gridBefore w:val="1"/>
          <w:wBefore w:w="106" w:type="dxa"/>
        </w:trPr>
        <w:tc>
          <w:tcPr>
            <w:tcW w:w="5721" w:type="dxa"/>
          </w:tcPr>
          <w:p w14:paraId="68584A93" w14:textId="77777777" w:rsidR="00645E18" w:rsidRPr="00E92F5E" w:rsidRDefault="00645E18" w:rsidP="000264D2">
            <w:pPr>
              <w:spacing w:after="0" w:line="240" w:lineRule="auto"/>
              <w:rPr>
                <w:rFonts w:cstheme="minorHAnsi"/>
                <w:lang w:val="en-GB"/>
              </w:rPr>
            </w:pPr>
            <w:r w:rsidRPr="00E92F5E">
              <w:rPr>
                <w:rFonts w:cstheme="minorHAnsi"/>
                <w:lang w:val="en-GB"/>
              </w:rPr>
              <w:t>Juvenile idiopathic arthritis</w:t>
            </w:r>
          </w:p>
        </w:tc>
        <w:tc>
          <w:tcPr>
            <w:tcW w:w="3190" w:type="dxa"/>
          </w:tcPr>
          <w:p w14:paraId="1E31D8C0" w14:textId="77777777" w:rsidR="00645E18" w:rsidRPr="00E92F5E" w:rsidRDefault="00645E18" w:rsidP="000264D2">
            <w:pPr>
              <w:spacing w:after="0" w:line="240" w:lineRule="auto"/>
              <w:rPr>
                <w:lang w:val="en-GB"/>
              </w:rPr>
            </w:pPr>
            <w:r>
              <w:t>13 (3)</w:t>
            </w:r>
          </w:p>
        </w:tc>
      </w:tr>
      <w:tr w:rsidR="00645E18" w:rsidRPr="00E92F5E" w14:paraId="11941938" w14:textId="77777777" w:rsidTr="000264D2">
        <w:trPr>
          <w:gridBefore w:val="1"/>
          <w:wBefore w:w="106" w:type="dxa"/>
        </w:trPr>
        <w:tc>
          <w:tcPr>
            <w:tcW w:w="5721" w:type="dxa"/>
          </w:tcPr>
          <w:p w14:paraId="4A3E552C" w14:textId="77777777" w:rsidR="00645E18" w:rsidRPr="00E92F5E" w:rsidRDefault="00645E18" w:rsidP="000264D2">
            <w:pPr>
              <w:spacing w:after="0" w:line="240" w:lineRule="auto"/>
              <w:rPr>
                <w:rFonts w:cstheme="minorHAnsi"/>
                <w:lang w:val="en-GB"/>
              </w:rPr>
            </w:pPr>
            <w:r w:rsidRPr="00E92F5E">
              <w:rPr>
                <w:rFonts w:cstheme="minorHAnsi"/>
                <w:lang w:val="en-GB"/>
              </w:rPr>
              <w:t>Gout</w:t>
            </w:r>
          </w:p>
        </w:tc>
        <w:tc>
          <w:tcPr>
            <w:tcW w:w="3190" w:type="dxa"/>
          </w:tcPr>
          <w:p w14:paraId="54566601" w14:textId="77777777" w:rsidR="00645E18" w:rsidRPr="00E92F5E" w:rsidRDefault="00645E18" w:rsidP="000264D2">
            <w:pPr>
              <w:spacing w:after="0" w:line="240" w:lineRule="auto"/>
              <w:rPr>
                <w:lang w:val="en-GB"/>
              </w:rPr>
            </w:pPr>
            <w:r>
              <w:t>12 (2)</w:t>
            </w:r>
          </w:p>
        </w:tc>
      </w:tr>
      <w:tr w:rsidR="00645E18" w:rsidRPr="00E92F5E" w14:paraId="62D8306C" w14:textId="77777777" w:rsidTr="000264D2">
        <w:trPr>
          <w:gridBefore w:val="1"/>
          <w:wBefore w:w="106" w:type="dxa"/>
        </w:trPr>
        <w:tc>
          <w:tcPr>
            <w:tcW w:w="5721" w:type="dxa"/>
          </w:tcPr>
          <w:p w14:paraId="79983F8C" w14:textId="77777777" w:rsidR="00645E18" w:rsidRPr="00E92F5E" w:rsidRDefault="00645E18" w:rsidP="000264D2">
            <w:pPr>
              <w:spacing w:after="0" w:line="240" w:lineRule="auto"/>
              <w:rPr>
                <w:lang w:val="en-GB"/>
              </w:rPr>
            </w:pPr>
            <w:r w:rsidRPr="00E92F5E">
              <w:rPr>
                <w:rFonts w:cstheme="minorHAnsi"/>
                <w:lang w:val="en-GB"/>
              </w:rPr>
              <w:t>Other rheumatic conditions¤</w:t>
            </w:r>
          </w:p>
        </w:tc>
        <w:tc>
          <w:tcPr>
            <w:tcW w:w="3190" w:type="dxa"/>
          </w:tcPr>
          <w:p w14:paraId="60CAE5A1" w14:textId="77777777" w:rsidR="00645E18" w:rsidRPr="00E92F5E" w:rsidRDefault="00645E18" w:rsidP="000264D2">
            <w:pPr>
              <w:spacing w:after="0" w:line="240" w:lineRule="auto"/>
              <w:rPr>
                <w:lang w:val="en-GB"/>
              </w:rPr>
            </w:pPr>
            <w:r>
              <w:t>42 (8)</w:t>
            </w:r>
          </w:p>
        </w:tc>
      </w:tr>
      <w:tr w:rsidR="00645E18" w:rsidRPr="00E92F5E" w14:paraId="2CC10208" w14:textId="77777777" w:rsidTr="000264D2">
        <w:tc>
          <w:tcPr>
            <w:tcW w:w="5827" w:type="dxa"/>
            <w:gridSpan w:val="2"/>
          </w:tcPr>
          <w:p w14:paraId="1AC67E65" w14:textId="77777777" w:rsidR="00645E18" w:rsidRPr="00E92F5E" w:rsidRDefault="00645E18" w:rsidP="000264D2">
            <w:pPr>
              <w:spacing w:after="0" w:line="240" w:lineRule="auto"/>
              <w:rPr>
                <w:lang w:val="en-GB"/>
              </w:rPr>
            </w:pPr>
            <w:r w:rsidRPr="00E92F5E">
              <w:rPr>
                <w:lang w:val="en-GB"/>
              </w:rPr>
              <w:t>Self-perceived importance of foot health</w:t>
            </w:r>
          </w:p>
        </w:tc>
        <w:tc>
          <w:tcPr>
            <w:tcW w:w="3190" w:type="dxa"/>
          </w:tcPr>
          <w:p w14:paraId="4BEBB664" w14:textId="77777777" w:rsidR="00645E18" w:rsidRPr="00E92F5E" w:rsidRDefault="00645E18" w:rsidP="000264D2">
            <w:pPr>
              <w:spacing w:after="0" w:line="240" w:lineRule="auto"/>
              <w:rPr>
                <w:lang w:val="en-GB"/>
              </w:rPr>
            </w:pPr>
          </w:p>
        </w:tc>
      </w:tr>
      <w:tr w:rsidR="00645E18" w:rsidRPr="00E92F5E" w14:paraId="1A4A8DF4" w14:textId="77777777" w:rsidTr="000264D2">
        <w:trPr>
          <w:gridBefore w:val="1"/>
          <w:wBefore w:w="106" w:type="dxa"/>
        </w:trPr>
        <w:tc>
          <w:tcPr>
            <w:tcW w:w="5721" w:type="dxa"/>
          </w:tcPr>
          <w:p w14:paraId="0377AF5F" w14:textId="77777777" w:rsidR="00645E18" w:rsidRPr="00E92F5E" w:rsidRDefault="00645E18" w:rsidP="000264D2">
            <w:pPr>
              <w:spacing w:after="0" w:line="240" w:lineRule="auto"/>
              <w:rPr>
                <w:lang w:val="en-GB"/>
              </w:rPr>
            </w:pPr>
            <w:r w:rsidRPr="00E92F5E">
              <w:rPr>
                <w:lang w:val="en-GB"/>
              </w:rPr>
              <w:t>Very important</w:t>
            </w:r>
          </w:p>
        </w:tc>
        <w:tc>
          <w:tcPr>
            <w:tcW w:w="3190" w:type="dxa"/>
          </w:tcPr>
          <w:p w14:paraId="218F8769" w14:textId="77777777" w:rsidR="00645E18" w:rsidRPr="00E92F5E" w:rsidRDefault="00645E18" w:rsidP="000264D2">
            <w:pPr>
              <w:spacing w:after="0" w:line="240" w:lineRule="auto"/>
              <w:rPr>
                <w:lang w:val="en-GB"/>
              </w:rPr>
            </w:pPr>
            <w:r>
              <w:t>339 (69)</w:t>
            </w:r>
          </w:p>
        </w:tc>
      </w:tr>
      <w:tr w:rsidR="00645E18" w:rsidRPr="00E92F5E" w14:paraId="6163AD05" w14:textId="77777777" w:rsidTr="000264D2">
        <w:trPr>
          <w:gridBefore w:val="1"/>
          <w:wBefore w:w="106" w:type="dxa"/>
        </w:trPr>
        <w:tc>
          <w:tcPr>
            <w:tcW w:w="5721" w:type="dxa"/>
          </w:tcPr>
          <w:p w14:paraId="39349611" w14:textId="77777777" w:rsidR="00645E18" w:rsidRPr="00E92F5E" w:rsidRDefault="00645E18" w:rsidP="000264D2">
            <w:pPr>
              <w:spacing w:after="0" w:line="240" w:lineRule="auto"/>
              <w:rPr>
                <w:lang w:val="en-GB"/>
              </w:rPr>
            </w:pPr>
            <w:r w:rsidRPr="00E92F5E">
              <w:rPr>
                <w:lang w:val="en-GB"/>
              </w:rPr>
              <w:t>Important</w:t>
            </w:r>
          </w:p>
        </w:tc>
        <w:tc>
          <w:tcPr>
            <w:tcW w:w="3190" w:type="dxa"/>
          </w:tcPr>
          <w:p w14:paraId="316DEE82" w14:textId="77777777" w:rsidR="00645E18" w:rsidRPr="00E92F5E" w:rsidRDefault="00645E18" w:rsidP="000264D2">
            <w:pPr>
              <w:spacing w:after="0" w:line="240" w:lineRule="auto"/>
              <w:rPr>
                <w:lang w:val="en-GB"/>
              </w:rPr>
            </w:pPr>
            <w:r>
              <w:t>135 (27)</w:t>
            </w:r>
          </w:p>
        </w:tc>
      </w:tr>
      <w:tr w:rsidR="00645E18" w:rsidRPr="00E92F5E" w14:paraId="343ED9A0" w14:textId="77777777" w:rsidTr="000264D2">
        <w:trPr>
          <w:gridBefore w:val="1"/>
          <w:wBefore w:w="106" w:type="dxa"/>
        </w:trPr>
        <w:tc>
          <w:tcPr>
            <w:tcW w:w="5721" w:type="dxa"/>
          </w:tcPr>
          <w:p w14:paraId="47F170B5" w14:textId="77777777" w:rsidR="00645E18" w:rsidRPr="00E92F5E" w:rsidRDefault="00645E18" w:rsidP="000264D2">
            <w:pPr>
              <w:spacing w:after="0" w:line="240" w:lineRule="auto"/>
              <w:rPr>
                <w:lang w:val="en-GB"/>
              </w:rPr>
            </w:pPr>
            <w:r w:rsidRPr="00E92F5E">
              <w:rPr>
                <w:lang w:val="en-GB"/>
              </w:rPr>
              <w:t>Somewhat important</w:t>
            </w:r>
          </w:p>
        </w:tc>
        <w:tc>
          <w:tcPr>
            <w:tcW w:w="3190" w:type="dxa"/>
          </w:tcPr>
          <w:p w14:paraId="147DAC12" w14:textId="77777777" w:rsidR="00645E18" w:rsidRPr="00E92F5E" w:rsidRDefault="00645E18" w:rsidP="000264D2">
            <w:pPr>
              <w:spacing w:after="0" w:line="240" w:lineRule="auto"/>
              <w:rPr>
                <w:lang w:val="en-GB"/>
              </w:rPr>
            </w:pPr>
            <w:r>
              <w:t>19 (4)</w:t>
            </w:r>
          </w:p>
        </w:tc>
      </w:tr>
      <w:tr w:rsidR="00645E18" w:rsidRPr="00E92F5E" w14:paraId="03E3AEF9" w14:textId="77777777" w:rsidTr="000264D2">
        <w:trPr>
          <w:gridBefore w:val="1"/>
          <w:wBefore w:w="106" w:type="dxa"/>
        </w:trPr>
        <w:tc>
          <w:tcPr>
            <w:tcW w:w="5721" w:type="dxa"/>
          </w:tcPr>
          <w:p w14:paraId="6A2F939B" w14:textId="77777777" w:rsidR="00645E18" w:rsidRPr="00E92F5E" w:rsidRDefault="00645E18" w:rsidP="000264D2">
            <w:pPr>
              <w:spacing w:after="0" w:line="240" w:lineRule="auto"/>
              <w:rPr>
                <w:lang w:val="en-GB"/>
              </w:rPr>
            </w:pPr>
            <w:r w:rsidRPr="00E92F5E">
              <w:rPr>
                <w:lang w:val="en-GB"/>
              </w:rPr>
              <w:t>Not very important</w:t>
            </w:r>
          </w:p>
        </w:tc>
        <w:tc>
          <w:tcPr>
            <w:tcW w:w="3190" w:type="dxa"/>
          </w:tcPr>
          <w:p w14:paraId="3E3EA243" w14:textId="77777777" w:rsidR="00645E18" w:rsidRPr="00E92F5E" w:rsidRDefault="00645E18" w:rsidP="000264D2">
            <w:pPr>
              <w:spacing w:after="0" w:line="240" w:lineRule="auto"/>
              <w:rPr>
                <w:lang w:val="en-GB"/>
              </w:rPr>
            </w:pPr>
            <w:r>
              <w:t>2 (0.4)</w:t>
            </w:r>
          </w:p>
        </w:tc>
      </w:tr>
      <w:tr w:rsidR="00645E18" w:rsidRPr="00E92F5E" w14:paraId="209A4957" w14:textId="77777777" w:rsidTr="000264D2">
        <w:tc>
          <w:tcPr>
            <w:tcW w:w="5827" w:type="dxa"/>
            <w:gridSpan w:val="2"/>
          </w:tcPr>
          <w:p w14:paraId="50BC36A3" w14:textId="77777777" w:rsidR="00645E18" w:rsidRPr="00E92F5E" w:rsidRDefault="00645E18" w:rsidP="000264D2">
            <w:pPr>
              <w:spacing w:after="0" w:line="240" w:lineRule="auto"/>
              <w:rPr>
                <w:lang w:val="en-GB"/>
              </w:rPr>
            </w:pPr>
            <w:r w:rsidRPr="00E92F5E">
              <w:rPr>
                <w:lang w:val="en-GB"/>
              </w:rPr>
              <w:t>Amount of daily walking or standing</w:t>
            </w:r>
          </w:p>
        </w:tc>
        <w:tc>
          <w:tcPr>
            <w:tcW w:w="3190" w:type="dxa"/>
          </w:tcPr>
          <w:p w14:paraId="5F88DD2F" w14:textId="77777777" w:rsidR="00645E18" w:rsidRPr="00E92F5E" w:rsidRDefault="00645E18" w:rsidP="000264D2">
            <w:pPr>
              <w:spacing w:after="0" w:line="240" w:lineRule="auto"/>
              <w:rPr>
                <w:lang w:val="en-GB"/>
              </w:rPr>
            </w:pPr>
          </w:p>
        </w:tc>
      </w:tr>
      <w:tr w:rsidR="00645E18" w:rsidRPr="00E92F5E" w14:paraId="74079B61" w14:textId="77777777" w:rsidTr="000264D2">
        <w:trPr>
          <w:gridBefore w:val="1"/>
          <w:wBefore w:w="106" w:type="dxa"/>
        </w:trPr>
        <w:tc>
          <w:tcPr>
            <w:tcW w:w="5721" w:type="dxa"/>
          </w:tcPr>
          <w:p w14:paraId="59FC4C58" w14:textId="77777777" w:rsidR="00645E18" w:rsidRPr="00E92F5E" w:rsidRDefault="00645E18" w:rsidP="000264D2">
            <w:pPr>
              <w:spacing w:after="0" w:line="240" w:lineRule="auto"/>
              <w:rPr>
                <w:lang w:val="en-GB"/>
              </w:rPr>
            </w:pPr>
            <w:r w:rsidRPr="00E92F5E">
              <w:rPr>
                <w:lang w:val="en-GB"/>
              </w:rPr>
              <w:t>Very much</w:t>
            </w:r>
          </w:p>
        </w:tc>
        <w:tc>
          <w:tcPr>
            <w:tcW w:w="3190" w:type="dxa"/>
          </w:tcPr>
          <w:p w14:paraId="3F09BF95" w14:textId="77777777" w:rsidR="00645E18" w:rsidRPr="00E92F5E" w:rsidRDefault="00645E18" w:rsidP="000264D2">
            <w:pPr>
              <w:spacing w:after="0" w:line="240" w:lineRule="auto"/>
              <w:rPr>
                <w:lang w:val="en-GB"/>
              </w:rPr>
            </w:pPr>
            <w:r>
              <w:t>33 (7)</w:t>
            </w:r>
          </w:p>
        </w:tc>
      </w:tr>
      <w:tr w:rsidR="00645E18" w:rsidRPr="00E92F5E" w14:paraId="6A6F3C7F" w14:textId="77777777" w:rsidTr="000264D2">
        <w:trPr>
          <w:gridBefore w:val="1"/>
          <w:wBefore w:w="106" w:type="dxa"/>
        </w:trPr>
        <w:tc>
          <w:tcPr>
            <w:tcW w:w="5721" w:type="dxa"/>
          </w:tcPr>
          <w:p w14:paraId="62E0D9CA" w14:textId="77777777" w:rsidR="00645E18" w:rsidRPr="00E92F5E" w:rsidRDefault="00645E18" w:rsidP="000264D2">
            <w:pPr>
              <w:spacing w:after="0" w:line="240" w:lineRule="auto"/>
              <w:rPr>
                <w:lang w:val="en-GB"/>
              </w:rPr>
            </w:pPr>
            <w:r w:rsidRPr="00E92F5E">
              <w:rPr>
                <w:lang w:val="en-GB"/>
              </w:rPr>
              <w:t>A lot</w:t>
            </w:r>
          </w:p>
        </w:tc>
        <w:tc>
          <w:tcPr>
            <w:tcW w:w="3190" w:type="dxa"/>
          </w:tcPr>
          <w:p w14:paraId="670FF678" w14:textId="77777777" w:rsidR="00645E18" w:rsidRPr="00E92F5E" w:rsidRDefault="00645E18" w:rsidP="000264D2">
            <w:pPr>
              <w:spacing w:after="0" w:line="240" w:lineRule="auto"/>
              <w:rPr>
                <w:lang w:val="en-GB"/>
              </w:rPr>
            </w:pPr>
            <w:r>
              <w:t>143 (29%)</w:t>
            </w:r>
          </w:p>
        </w:tc>
      </w:tr>
      <w:tr w:rsidR="00645E18" w:rsidRPr="00E92F5E" w14:paraId="7216DD4D" w14:textId="77777777" w:rsidTr="000264D2">
        <w:trPr>
          <w:gridBefore w:val="1"/>
          <w:wBefore w:w="106" w:type="dxa"/>
        </w:trPr>
        <w:tc>
          <w:tcPr>
            <w:tcW w:w="5721" w:type="dxa"/>
          </w:tcPr>
          <w:p w14:paraId="4870CB59" w14:textId="77777777" w:rsidR="00645E18" w:rsidRPr="00E92F5E" w:rsidRDefault="00645E18" w:rsidP="000264D2">
            <w:pPr>
              <w:spacing w:after="0" w:line="240" w:lineRule="auto"/>
              <w:rPr>
                <w:lang w:val="en-GB"/>
              </w:rPr>
            </w:pPr>
            <w:r w:rsidRPr="00E92F5E">
              <w:rPr>
                <w:lang w:val="en-GB"/>
              </w:rPr>
              <w:t>Much or less</w:t>
            </w:r>
          </w:p>
        </w:tc>
        <w:tc>
          <w:tcPr>
            <w:tcW w:w="3190" w:type="dxa"/>
          </w:tcPr>
          <w:p w14:paraId="2A35EECC" w14:textId="77777777" w:rsidR="00645E18" w:rsidRPr="00E92F5E" w:rsidRDefault="00645E18" w:rsidP="000264D2">
            <w:pPr>
              <w:spacing w:after="0" w:line="240" w:lineRule="auto"/>
              <w:rPr>
                <w:lang w:val="en-GB"/>
              </w:rPr>
            </w:pPr>
            <w:r>
              <w:t>216 (44)</w:t>
            </w:r>
          </w:p>
        </w:tc>
      </w:tr>
      <w:tr w:rsidR="00645E18" w:rsidRPr="00E92F5E" w14:paraId="43F310DA" w14:textId="77777777" w:rsidTr="000264D2">
        <w:trPr>
          <w:gridBefore w:val="1"/>
          <w:wBefore w:w="106" w:type="dxa"/>
        </w:trPr>
        <w:tc>
          <w:tcPr>
            <w:tcW w:w="5721" w:type="dxa"/>
          </w:tcPr>
          <w:p w14:paraId="7234C0F7" w14:textId="77777777" w:rsidR="00645E18" w:rsidRPr="00E92F5E" w:rsidRDefault="00645E18" w:rsidP="000264D2">
            <w:pPr>
              <w:spacing w:after="0" w:line="240" w:lineRule="auto"/>
              <w:rPr>
                <w:lang w:val="en-GB"/>
              </w:rPr>
            </w:pPr>
            <w:r w:rsidRPr="00E92F5E">
              <w:rPr>
                <w:lang w:val="en-GB"/>
              </w:rPr>
              <w:t>A little</w:t>
            </w:r>
          </w:p>
        </w:tc>
        <w:tc>
          <w:tcPr>
            <w:tcW w:w="3190" w:type="dxa"/>
          </w:tcPr>
          <w:p w14:paraId="6CDBB671" w14:textId="77777777" w:rsidR="00645E18" w:rsidRPr="00E92F5E" w:rsidRDefault="00645E18" w:rsidP="000264D2">
            <w:pPr>
              <w:spacing w:after="0" w:line="240" w:lineRule="auto"/>
              <w:rPr>
                <w:lang w:val="en-GB"/>
              </w:rPr>
            </w:pPr>
            <w:r>
              <w:t>82 (17)</w:t>
            </w:r>
          </w:p>
        </w:tc>
      </w:tr>
      <w:tr w:rsidR="00645E18" w:rsidRPr="00E92F5E" w14:paraId="116FB97F" w14:textId="77777777" w:rsidTr="000264D2">
        <w:tc>
          <w:tcPr>
            <w:tcW w:w="5827" w:type="dxa"/>
            <w:gridSpan w:val="2"/>
          </w:tcPr>
          <w:p w14:paraId="5EDA4227" w14:textId="77777777" w:rsidR="00645E18" w:rsidRPr="00E92F5E" w:rsidRDefault="00645E18" w:rsidP="000264D2">
            <w:pPr>
              <w:spacing w:after="0" w:line="240" w:lineRule="auto"/>
              <w:rPr>
                <w:lang w:val="en-GB"/>
              </w:rPr>
            </w:pPr>
            <w:r w:rsidRPr="00E92F5E">
              <w:rPr>
                <w:lang w:val="en-GB"/>
              </w:rPr>
              <w:t>Very little</w:t>
            </w:r>
          </w:p>
        </w:tc>
        <w:tc>
          <w:tcPr>
            <w:tcW w:w="3190" w:type="dxa"/>
          </w:tcPr>
          <w:p w14:paraId="7628AC87" w14:textId="77777777" w:rsidR="00645E18" w:rsidRPr="00E92F5E" w:rsidRDefault="00645E18" w:rsidP="000264D2">
            <w:pPr>
              <w:spacing w:after="0" w:line="240" w:lineRule="auto"/>
              <w:rPr>
                <w:lang w:val="en-GB"/>
              </w:rPr>
            </w:pPr>
            <w:r>
              <w:t>20 (4)</w:t>
            </w:r>
          </w:p>
        </w:tc>
      </w:tr>
      <w:tr w:rsidR="00645E18" w:rsidRPr="00E92F5E" w14:paraId="42A9D7CE" w14:textId="77777777" w:rsidTr="000264D2">
        <w:tc>
          <w:tcPr>
            <w:tcW w:w="5827" w:type="dxa"/>
            <w:gridSpan w:val="2"/>
          </w:tcPr>
          <w:p w14:paraId="062BF9C2" w14:textId="77777777" w:rsidR="00645E18" w:rsidRPr="00E92F5E" w:rsidRDefault="00645E18" w:rsidP="000264D2">
            <w:pPr>
              <w:spacing w:after="0" w:line="240" w:lineRule="auto"/>
              <w:rPr>
                <w:lang w:val="en-GB"/>
              </w:rPr>
            </w:pPr>
            <w:r w:rsidRPr="00E92F5E">
              <w:rPr>
                <w:lang w:val="en-GB"/>
              </w:rPr>
              <w:t>Medical or nursing care because of foot problems</w:t>
            </w:r>
          </w:p>
        </w:tc>
        <w:tc>
          <w:tcPr>
            <w:tcW w:w="3190" w:type="dxa"/>
          </w:tcPr>
          <w:p w14:paraId="601938ED" w14:textId="77777777" w:rsidR="00645E18" w:rsidRPr="00E92F5E" w:rsidRDefault="00645E18" w:rsidP="000264D2">
            <w:pPr>
              <w:spacing w:after="0" w:line="240" w:lineRule="auto"/>
              <w:rPr>
                <w:lang w:val="en-GB"/>
              </w:rPr>
            </w:pPr>
          </w:p>
        </w:tc>
      </w:tr>
      <w:tr w:rsidR="00645E18" w:rsidRPr="00E92F5E" w14:paraId="412EE4F0" w14:textId="77777777" w:rsidTr="000264D2">
        <w:trPr>
          <w:gridBefore w:val="1"/>
          <w:wBefore w:w="106" w:type="dxa"/>
        </w:trPr>
        <w:tc>
          <w:tcPr>
            <w:tcW w:w="5721" w:type="dxa"/>
          </w:tcPr>
          <w:p w14:paraId="08C8CF68" w14:textId="77777777" w:rsidR="00645E18" w:rsidRPr="00E92F5E" w:rsidRDefault="00645E18" w:rsidP="000264D2">
            <w:pPr>
              <w:spacing w:after="0" w:line="240" w:lineRule="auto"/>
              <w:rPr>
                <w:lang w:val="en-GB"/>
              </w:rPr>
            </w:pPr>
            <w:r w:rsidRPr="00E92F5E">
              <w:rPr>
                <w:lang w:val="en-GB"/>
              </w:rPr>
              <w:t>Yes</w:t>
            </w:r>
          </w:p>
        </w:tc>
        <w:tc>
          <w:tcPr>
            <w:tcW w:w="3190" w:type="dxa"/>
          </w:tcPr>
          <w:p w14:paraId="1AC98CE5" w14:textId="77777777" w:rsidR="00645E18" w:rsidRPr="00E92F5E" w:rsidRDefault="00645E18" w:rsidP="000264D2">
            <w:pPr>
              <w:spacing w:after="0" w:line="240" w:lineRule="auto"/>
              <w:rPr>
                <w:lang w:val="en-GB"/>
              </w:rPr>
            </w:pPr>
            <w:r>
              <w:t>261 (53)</w:t>
            </w:r>
          </w:p>
        </w:tc>
      </w:tr>
      <w:tr w:rsidR="00645E18" w:rsidRPr="00E92F5E" w14:paraId="288C1280" w14:textId="77777777" w:rsidTr="000264D2">
        <w:trPr>
          <w:gridBefore w:val="1"/>
          <w:wBefore w:w="106" w:type="dxa"/>
        </w:trPr>
        <w:tc>
          <w:tcPr>
            <w:tcW w:w="5721" w:type="dxa"/>
          </w:tcPr>
          <w:p w14:paraId="3F11AA6C" w14:textId="77777777" w:rsidR="00645E18" w:rsidRPr="00E92F5E" w:rsidRDefault="00645E18" w:rsidP="000264D2">
            <w:pPr>
              <w:spacing w:after="0" w:line="240" w:lineRule="auto"/>
              <w:rPr>
                <w:lang w:val="en-GB"/>
              </w:rPr>
            </w:pPr>
            <w:r w:rsidRPr="00E92F5E">
              <w:rPr>
                <w:lang w:val="en-GB"/>
              </w:rPr>
              <w:t>No</w:t>
            </w:r>
          </w:p>
        </w:tc>
        <w:tc>
          <w:tcPr>
            <w:tcW w:w="3190" w:type="dxa"/>
          </w:tcPr>
          <w:p w14:paraId="23C3C5E8" w14:textId="77777777" w:rsidR="00645E18" w:rsidRPr="00E92F5E" w:rsidRDefault="00645E18" w:rsidP="000264D2">
            <w:pPr>
              <w:spacing w:after="0" w:line="240" w:lineRule="auto"/>
              <w:rPr>
                <w:lang w:val="en-GB"/>
              </w:rPr>
            </w:pPr>
            <w:r>
              <w:t>233 (47)</w:t>
            </w:r>
          </w:p>
        </w:tc>
      </w:tr>
      <w:tr w:rsidR="00645E18" w:rsidRPr="00E92F5E" w14:paraId="0467B1C1" w14:textId="77777777" w:rsidTr="000264D2">
        <w:tc>
          <w:tcPr>
            <w:tcW w:w="5827" w:type="dxa"/>
            <w:gridSpan w:val="2"/>
          </w:tcPr>
          <w:p w14:paraId="20AE7B57" w14:textId="77777777" w:rsidR="00645E18" w:rsidRPr="00E92F5E" w:rsidRDefault="00645E18" w:rsidP="000264D2">
            <w:pPr>
              <w:spacing w:after="0" w:line="240" w:lineRule="auto"/>
              <w:rPr>
                <w:lang w:val="en-GB"/>
              </w:rPr>
            </w:pPr>
            <w:r w:rsidRPr="00E92F5E">
              <w:rPr>
                <w:lang w:val="en-GB"/>
              </w:rPr>
              <w:t>Effect of foot health on daily activities</w:t>
            </w:r>
          </w:p>
        </w:tc>
        <w:tc>
          <w:tcPr>
            <w:tcW w:w="3190" w:type="dxa"/>
          </w:tcPr>
          <w:p w14:paraId="60BE6CFB" w14:textId="77777777" w:rsidR="00645E18" w:rsidRPr="00E92F5E" w:rsidRDefault="00645E18" w:rsidP="000264D2">
            <w:pPr>
              <w:spacing w:after="0" w:line="240" w:lineRule="auto"/>
              <w:rPr>
                <w:lang w:val="en-GB"/>
              </w:rPr>
            </w:pPr>
          </w:p>
        </w:tc>
      </w:tr>
      <w:tr w:rsidR="00645E18" w:rsidRPr="00E92F5E" w14:paraId="0DF11746" w14:textId="77777777" w:rsidTr="000264D2">
        <w:trPr>
          <w:gridBefore w:val="1"/>
          <w:wBefore w:w="106" w:type="dxa"/>
        </w:trPr>
        <w:tc>
          <w:tcPr>
            <w:tcW w:w="5721" w:type="dxa"/>
          </w:tcPr>
          <w:p w14:paraId="191AE10E" w14:textId="77777777" w:rsidR="00645E18" w:rsidRPr="00E92F5E" w:rsidRDefault="00645E18" w:rsidP="000264D2">
            <w:pPr>
              <w:spacing w:after="0" w:line="240" w:lineRule="auto"/>
              <w:rPr>
                <w:lang w:val="en-GB"/>
              </w:rPr>
            </w:pPr>
            <w:r w:rsidRPr="00E92F5E">
              <w:rPr>
                <w:lang w:val="en-GB"/>
              </w:rPr>
              <w:t>Very much</w:t>
            </w:r>
          </w:p>
        </w:tc>
        <w:tc>
          <w:tcPr>
            <w:tcW w:w="3190" w:type="dxa"/>
          </w:tcPr>
          <w:p w14:paraId="37388272" w14:textId="77777777" w:rsidR="00645E18" w:rsidRPr="00E92F5E" w:rsidRDefault="00645E18" w:rsidP="000264D2">
            <w:pPr>
              <w:spacing w:after="0" w:line="240" w:lineRule="auto"/>
              <w:rPr>
                <w:lang w:val="en-GB"/>
              </w:rPr>
            </w:pPr>
            <w:r>
              <w:t>102 (21)</w:t>
            </w:r>
          </w:p>
        </w:tc>
      </w:tr>
      <w:tr w:rsidR="00645E18" w:rsidRPr="00E92F5E" w14:paraId="7925A147" w14:textId="77777777" w:rsidTr="000264D2">
        <w:trPr>
          <w:gridBefore w:val="1"/>
          <w:wBefore w:w="106" w:type="dxa"/>
        </w:trPr>
        <w:tc>
          <w:tcPr>
            <w:tcW w:w="5721" w:type="dxa"/>
          </w:tcPr>
          <w:p w14:paraId="75169352" w14:textId="77777777" w:rsidR="00645E18" w:rsidRPr="00E92F5E" w:rsidRDefault="00645E18" w:rsidP="000264D2">
            <w:pPr>
              <w:spacing w:after="0" w:line="240" w:lineRule="auto"/>
              <w:rPr>
                <w:lang w:val="en-GB"/>
              </w:rPr>
            </w:pPr>
            <w:r w:rsidRPr="00E92F5E">
              <w:rPr>
                <w:lang w:val="en-GB"/>
              </w:rPr>
              <w:t>Much</w:t>
            </w:r>
          </w:p>
        </w:tc>
        <w:tc>
          <w:tcPr>
            <w:tcW w:w="3190" w:type="dxa"/>
          </w:tcPr>
          <w:p w14:paraId="7E1EA825" w14:textId="77777777" w:rsidR="00645E18" w:rsidRPr="00E92F5E" w:rsidRDefault="00645E18" w:rsidP="000264D2">
            <w:pPr>
              <w:spacing w:after="0" w:line="240" w:lineRule="auto"/>
              <w:rPr>
                <w:lang w:val="en-GB"/>
              </w:rPr>
            </w:pPr>
            <w:r>
              <w:t>170 (36)</w:t>
            </w:r>
          </w:p>
        </w:tc>
      </w:tr>
      <w:tr w:rsidR="00645E18" w:rsidRPr="00E92F5E" w14:paraId="42CB547D" w14:textId="77777777" w:rsidTr="000264D2">
        <w:trPr>
          <w:gridBefore w:val="1"/>
          <w:wBefore w:w="106" w:type="dxa"/>
        </w:trPr>
        <w:tc>
          <w:tcPr>
            <w:tcW w:w="5721" w:type="dxa"/>
          </w:tcPr>
          <w:p w14:paraId="33A91B27" w14:textId="77777777" w:rsidR="00645E18" w:rsidRPr="00E92F5E" w:rsidRDefault="00645E18" w:rsidP="000264D2">
            <w:pPr>
              <w:spacing w:after="0" w:line="240" w:lineRule="auto"/>
              <w:rPr>
                <w:lang w:val="en-GB"/>
              </w:rPr>
            </w:pPr>
            <w:r w:rsidRPr="00E92F5E">
              <w:rPr>
                <w:lang w:val="en-GB"/>
              </w:rPr>
              <w:t>Much or less</w:t>
            </w:r>
          </w:p>
        </w:tc>
        <w:tc>
          <w:tcPr>
            <w:tcW w:w="3190" w:type="dxa"/>
          </w:tcPr>
          <w:p w14:paraId="79837278" w14:textId="77777777" w:rsidR="00645E18" w:rsidRPr="00E92F5E" w:rsidRDefault="00645E18" w:rsidP="000264D2">
            <w:pPr>
              <w:spacing w:after="0" w:line="240" w:lineRule="auto"/>
              <w:rPr>
                <w:lang w:val="en-GB"/>
              </w:rPr>
            </w:pPr>
            <w:r>
              <w:t>116 (23)</w:t>
            </w:r>
          </w:p>
        </w:tc>
      </w:tr>
      <w:tr w:rsidR="00645E18" w:rsidRPr="00E92F5E" w14:paraId="08F539C0" w14:textId="77777777" w:rsidTr="000264D2">
        <w:trPr>
          <w:gridBefore w:val="1"/>
          <w:wBefore w:w="106" w:type="dxa"/>
        </w:trPr>
        <w:tc>
          <w:tcPr>
            <w:tcW w:w="5721" w:type="dxa"/>
          </w:tcPr>
          <w:p w14:paraId="0D7512A9" w14:textId="77777777" w:rsidR="00645E18" w:rsidRPr="00E92F5E" w:rsidRDefault="00645E18" w:rsidP="000264D2">
            <w:pPr>
              <w:spacing w:after="0" w:line="240" w:lineRule="auto"/>
              <w:rPr>
                <w:lang w:val="en-GB"/>
              </w:rPr>
            </w:pPr>
            <w:r w:rsidRPr="00E92F5E">
              <w:rPr>
                <w:lang w:val="en-GB"/>
              </w:rPr>
              <w:t>A little</w:t>
            </w:r>
          </w:p>
        </w:tc>
        <w:tc>
          <w:tcPr>
            <w:tcW w:w="3190" w:type="dxa"/>
          </w:tcPr>
          <w:p w14:paraId="5F59894D" w14:textId="77777777" w:rsidR="00645E18" w:rsidRPr="00E92F5E" w:rsidRDefault="00645E18" w:rsidP="000264D2">
            <w:pPr>
              <w:spacing w:after="0" w:line="240" w:lineRule="auto"/>
              <w:rPr>
                <w:lang w:val="en-GB"/>
              </w:rPr>
            </w:pPr>
            <w:r>
              <w:t>64 (13)</w:t>
            </w:r>
          </w:p>
        </w:tc>
      </w:tr>
      <w:tr w:rsidR="00645E18" w:rsidRPr="00E92F5E" w14:paraId="57A8557D" w14:textId="77777777" w:rsidTr="000264D2">
        <w:trPr>
          <w:gridBefore w:val="1"/>
          <w:wBefore w:w="106" w:type="dxa"/>
        </w:trPr>
        <w:tc>
          <w:tcPr>
            <w:tcW w:w="5721" w:type="dxa"/>
          </w:tcPr>
          <w:p w14:paraId="42B52802" w14:textId="77777777" w:rsidR="00645E18" w:rsidRPr="00E92F5E" w:rsidRDefault="00645E18" w:rsidP="000264D2">
            <w:pPr>
              <w:spacing w:after="0" w:line="240" w:lineRule="auto"/>
              <w:rPr>
                <w:lang w:val="en-GB"/>
              </w:rPr>
            </w:pPr>
            <w:r w:rsidRPr="00E92F5E">
              <w:rPr>
                <w:lang w:val="en-GB"/>
              </w:rPr>
              <w:t>Very little</w:t>
            </w:r>
          </w:p>
        </w:tc>
        <w:tc>
          <w:tcPr>
            <w:tcW w:w="3190" w:type="dxa"/>
          </w:tcPr>
          <w:p w14:paraId="3ACCA37A" w14:textId="77777777" w:rsidR="00645E18" w:rsidRPr="00E92F5E" w:rsidRDefault="00645E18" w:rsidP="000264D2">
            <w:pPr>
              <w:spacing w:after="0" w:line="240" w:lineRule="auto"/>
              <w:rPr>
                <w:lang w:val="en-GB"/>
              </w:rPr>
            </w:pPr>
            <w:r>
              <w:t>23 (7)</w:t>
            </w:r>
          </w:p>
        </w:tc>
      </w:tr>
      <w:tr w:rsidR="00645E18" w:rsidRPr="00E92F5E" w14:paraId="594EA777" w14:textId="77777777" w:rsidTr="000264D2">
        <w:tc>
          <w:tcPr>
            <w:tcW w:w="5827" w:type="dxa"/>
            <w:gridSpan w:val="2"/>
          </w:tcPr>
          <w:p w14:paraId="6FE471E7" w14:textId="77777777" w:rsidR="00645E18" w:rsidRPr="00E92F5E" w:rsidRDefault="00645E18" w:rsidP="000264D2">
            <w:pPr>
              <w:spacing w:after="0" w:line="240" w:lineRule="auto"/>
              <w:rPr>
                <w:lang w:val="en-GB"/>
              </w:rPr>
            </w:pPr>
            <w:r w:rsidRPr="00E92F5E">
              <w:rPr>
                <w:lang w:val="en-GB"/>
              </w:rPr>
              <w:t>Sickness leave from work because of foot problems</w:t>
            </w:r>
          </w:p>
        </w:tc>
        <w:tc>
          <w:tcPr>
            <w:tcW w:w="3190" w:type="dxa"/>
          </w:tcPr>
          <w:p w14:paraId="29F28E6D" w14:textId="77777777" w:rsidR="00645E18" w:rsidRPr="00E92F5E" w:rsidRDefault="00645E18" w:rsidP="000264D2">
            <w:pPr>
              <w:spacing w:after="0" w:line="240" w:lineRule="auto"/>
              <w:rPr>
                <w:lang w:val="en-GB"/>
              </w:rPr>
            </w:pPr>
          </w:p>
        </w:tc>
      </w:tr>
      <w:tr w:rsidR="00645E18" w:rsidRPr="00E92F5E" w14:paraId="730945AE" w14:textId="77777777" w:rsidTr="000264D2">
        <w:trPr>
          <w:gridBefore w:val="1"/>
          <w:wBefore w:w="106" w:type="dxa"/>
        </w:trPr>
        <w:tc>
          <w:tcPr>
            <w:tcW w:w="5721" w:type="dxa"/>
          </w:tcPr>
          <w:p w14:paraId="397B5F17" w14:textId="77777777" w:rsidR="00645E18" w:rsidRPr="00E92F5E" w:rsidRDefault="00645E18" w:rsidP="000264D2">
            <w:pPr>
              <w:spacing w:after="0" w:line="240" w:lineRule="auto"/>
              <w:rPr>
                <w:lang w:val="en-GB"/>
              </w:rPr>
            </w:pPr>
            <w:r w:rsidRPr="00E92F5E">
              <w:rPr>
                <w:lang w:val="en-GB"/>
              </w:rPr>
              <w:t>Yes</w:t>
            </w:r>
          </w:p>
        </w:tc>
        <w:tc>
          <w:tcPr>
            <w:tcW w:w="3190" w:type="dxa"/>
          </w:tcPr>
          <w:p w14:paraId="4CFBCD8C" w14:textId="77777777" w:rsidR="00645E18" w:rsidRPr="00E92F5E" w:rsidRDefault="00645E18" w:rsidP="000264D2">
            <w:pPr>
              <w:spacing w:after="0" w:line="240" w:lineRule="auto"/>
              <w:rPr>
                <w:lang w:val="en-GB"/>
              </w:rPr>
            </w:pPr>
            <w:r>
              <w:t>60 (13)</w:t>
            </w:r>
          </w:p>
        </w:tc>
      </w:tr>
      <w:tr w:rsidR="00645E18" w:rsidRPr="00E92F5E" w14:paraId="67B5F245" w14:textId="77777777" w:rsidTr="000264D2">
        <w:trPr>
          <w:gridBefore w:val="1"/>
          <w:wBefore w:w="106" w:type="dxa"/>
        </w:trPr>
        <w:tc>
          <w:tcPr>
            <w:tcW w:w="5721" w:type="dxa"/>
          </w:tcPr>
          <w:p w14:paraId="45C30B89" w14:textId="77777777" w:rsidR="00645E18" w:rsidRPr="00E92F5E" w:rsidRDefault="00645E18" w:rsidP="000264D2">
            <w:pPr>
              <w:spacing w:after="0" w:line="240" w:lineRule="auto"/>
              <w:rPr>
                <w:lang w:val="en-GB"/>
              </w:rPr>
            </w:pPr>
            <w:r w:rsidRPr="00E92F5E">
              <w:rPr>
                <w:lang w:val="en-GB"/>
              </w:rPr>
              <w:t>No</w:t>
            </w:r>
          </w:p>
        </w:tc>
        <w:tc>
          <w:tcPr>
            <w:tcW w:w="3190" w:type="dxa"/>
          </w:tcPr>
          <w:p w14:paraId="669E7330" w14:textId="77777777" w:rsidR="00645E18" w:rsidRPr="00E92F5E" w:rsidRDefault="00645E18" w:rsidP="000264D2">
            <w:pPr>
              <w:spacing w:after="0" w:line="240" w:lineRule="auto"/>
              <w:rPr>
                <w:lang w:val="en-GB"/>
              </w:rPr>
            </w:pPr>
            <w:r>
              <w:t>404 (87)</w:t>
            </w:r>
          </w:p>
        </w:tc>
      </w:tr>
      <w:tr w:rsidR="00645E18" w:rsidRPr="00E92F5E" w14:paraId="0DD09592" w14:textId="77777777" w:rsidTr="000264D2">
        <w:tc>
          <w:tcPr>
            <w:tcW w:w="5827" w:type="dxa"/>
            <w:gridSpan w:val="2"/>
          </w:tcPr>
          <w:p w14:paraId="4A1C283E" w14:textId="77777777" w:rsidR="00645E18" w:rsidRPr="00E92F5E" w:rsidRDefault="00645E18" w:rsidP="000264D2">
            <w:pPr>
              <w:spacing w:after="0" w:line="240" w:lineRule="auto"/>
              <w:rPr>
                <w:lang w:val="en-GB"/>
              </w:rPr>
            </w:pPr>
            <w:r w:rsidRPr="00E92F5E">
              <w:rPr>
                <w:lang w:val="en-GB"/>
              </w:rPr>
              <w:t>Self-evaluated level of foot health</w:t>
            </w:r>
          </w:p>
        </w:tc>
        <w:tc>
          <w:tcPr>
            <w:tcW w:w="3190" w:type="dxa"/>
          </w:tcPr>
          <w:p w14:paraId="3540B0EF" w14:textId="77777777" w:rsidR="00645E18" w:rsidRPr="00E92F5E" w:rsidRDefault="00645E18" w:rsidP="000264D2">
            <w:pPr>
              <w:spacing w:after="0" w:line="240" w:lineRule="auto"/>
              <w:rPr>
                <w:lang w:val="en-GB"/>
              </w:rPr>
            </w:pPr>
          </w:p>
        </w:tc>
      </w:tr>
      <w:tr w:rsidR="00645E18" w:rsidRPr="00E92F5E" w14:paraId="25EDC322" w14:textId="77777777" w:rsidTr="000264D2">
        <w:trPr>
          <w:gridBefore w:val="1"/>
          <w:wBefore w:w="106" w:type="dxa"/>
        </w:trPr>
        <w:tc>
          <w:tcPr>
            <w:tcW w:w="5721" w:type="dxa"/>
          </w:tcPr>
          <w:p w14:paraId="1606C63A" w14:textId="77777777" w:rsidR="00645E18" w:rsidRPr="00E92F5E" w:rsidRDefault="00645E18" w:rsidP="000264D2">
            <w:pPr>
              <w:spacing w:after="0" w:line="240" w:lineRule="auto"/>
              <w:rPr>
                <w:rFonts w:cstheme="minorHAnsi"/>
                <w:lang w:val="en-GB"/>
              </w:rPr>
            </w:pPr>
            <w:r w:rsidRPr="004213D8">
              <w:rPr>
                <w:rFonts w:cstheme="minorHAnsi"/>
              </w:rPr>
              <w:t>0</w:t>
            </w:r>
          </w:p>
        </w:tc>
        <w:tc>
          <w:tcPr>
            <w:tcW w:w="3190" w:type="dxa"/>
          </w:tcPr>
          <w:p w14:paraId="1CEF5DCA" w14:textId="77777777" w:rsidR="00645E18" w:rsidRPr="00E92F5E" w:rsidRDefault="00645E18" w:rsidP="000264D2">
            <w:pPr>
              <w:spacing w:after="0" w:line="240" w:lineRule="auto"/>
              <w:rPr>
                <w:rFonts w:cstheme="minorHAnsi"/>
                <w:lang w:val="en-GB"/>
              </w:rPr>
            </w:pPr>
            <w:r w:rsidRPr="00684367">
              <w:rPr>
                <w:rFonts w:cstheme="minorHAnsi"/>
              </w:rPr>
              <w:t>4 (</w:t>
            </w:r>
            <w:r>
              <w:rPr>
                <w:rFonts w:cstheme="minorHAnsi"/>
              </w:rPr>
              <w:t>1</w:t>
            </w:r>
            <w:r w:rsidRPr="00684367">
              <w:rPr>
                <w:rFonts w:cstheme="minorHAnsi"/>
              </w:rPr>
              <w:t>)</w:t>
            </w:r>
          </w:p>
        </w:tc>
      </w:tr>
      <w:tr w:rsidR="00645E18" w:rsidRPr="00E92F5E" w14:paraId="23AB3859" w14:textId="77777777" w:rsidTr="000264D2">
        <w:trPr>
          <w:gridBefore w:val="1"/>
          <w:wBefore w:w="106" w:type="dxa"/>
        </w:trPr>
        <w:tc>
          <w:tcPr>
            <w:tcW w:w="5721" w:type="dxa"/>
          </w:tcPr>
          <w:p w14:paraId="2D63C466" w14:textId="77777777" w:rsidR="00645E18" w:rsidRPr="00E92F5E" w:rsidRDefault="00645E18" w:rsidP="000264D2">
            <w:pPr>
              <w:spacing w:after="0" w:line="240" w:lineRule="auto"/>
              <w:rPr>
                <w:rFonts w:cstheme="minorHAnsi"/>
                <w:lang w:val="en-GB"/>
              </w:rPr>
            </w:pPr>
            <w:r w:rsidRPr="004213D8">
              <w:rPr>
                <w:rFonts w:cstheme="minorHAnsi"/>
              </w:rPr>
              <w:t>1</w:t>
            </w:r>
          </w:p>
        </w:tc>
        <w:tc>
          <w:tcPr>
            <w:tcW w:w="3190" w:type="dxa"/>
          </w:tcPr>
          <w:p w14:paraId="677236BF" w14:textId="77777777" w:rsidR="00645E18" w:rsidRPr="00E92F5E" w:rsidRDefault="00645E18" w:rsidP="000264D2">
            <w:pPr>
              <w:spacing w:after="0" w:line="240" w:lineRule="auto"/>
              <w:rPr>
                <w:rFonts w:cstheme="minorHAnsi"/>
                <w:lang w:val="en-GB"/>
              </w:rPr>
            </w:pPr>
            <w:r w:rsidRPr="00684367">
              <w:rPr>
                <w:rFonts w:cstheme="minorHAnsi"/>
              </w:rPr>
              <w:t>4 (</w:t>
            </w:r>
            <w:r>
              <w:rPr>
                <w:rFonts w:cstheme="minorHAnsi"/>
              </w:rPr>
              <w:t>1</w:t>
            </w:r>
            <w:r w:rsidRPr="00684367">
              <w:rPr>
                <w:rFonts w:cstheme="minorHAnsi"/>
              </w:rPr>
              <w:t>)</w:t>
            </w:r>
          </w:p>
        </w:tc>
      </w:tr>
      <w:tr w:rsidR="00645E18" w:rsidRPr="00E92F5E" w14:paraId="413A796E" w14:textId="77777777" w:rsidTr="000264D2">
        <w:trPr>
          <w:gridBefore w:val="1"/>
          <w:wBefore w:w="106" w:type="dxa"/>
        </w:trPr>
        <w:tc>
          <w:tcPr>
            <w:tcW w:w="5721" w:type="dxa"/>
          </w:tcPr>
          <w:p w14:paraId="7A9D6494" w14:textId="77777777" w:rsidR="00645E18" w:rsidRPr="00E92F5E" w:rsidRDefault="00645E18" w:rsidP="000264D2">
            <w:pPr>
              <w:spacing w:after="0" w:line="240" w:lineRule="auto"/>
              <w:rPr>
                <w:rFonts w:cstheme="minorHAnsi"/>
                <w:lang w:val="en-GB"/>
              </w:rPr>
            </w:pPr>
            <w:r w:rsidRPr="004213D8">
              <w:rPr>
                <w:rFonts w:cstheme="minorHAnsi"/>
              </w:rPr>
              <w:t>2</w:t>
            </w:r>
          </w:p>
        </w:tc>
        <w:tc>
          <w:tcPr>
            <w:tcW w:w="3190" w:type="dxa"/>
          </w:tcPr>
          <w:p w14:paraId="03286F17" w14:textId="77777777" w:rsidR="00645E18" w:rsidRPr="00E92F5E" w:rsidRDefault="00645E18" w:rsidP="000264D2">
            <w:pPr>
              <w:spacing w:after="0" w:line="240" w:lineRule="auto"/>
              <w:rPr>
                <w:rFonts w:cstheme="minorHAnsi"/>
                <w:lang w:val="en-GB"/>
              </w:rPr>
            </w:pPr>
            <w:r w:rsidRPr="00684367">
              <w:rPr>
                <w:rFonts w:cstheme="minorHAnsi"/>
              </w:rPr>
              <w:t>8 (</w:t>
            </w:r>
            <w:r>
              <w:rPr>
                <w:rFonts w:cstheme="minorHAnsi"/>
              </w:rPr>
              <w:t>2</w:t>
            </w:r>
            <w:r w:rsidRPr="00684367">
              <w:rPr>
                <w:rFonts w:cstheme="minorHAnsi"/>
              </w:rPr>
              <w:t>)</w:t>
            </w:r>
          </w:p>
        </w:tc>
      </w:tr>
      <w:tr w:rsidR="00645E18" w:rsidRPr="00E92F5E" w14:paraId="7C1BF9AD" w14:textId="77777777" w:rsidTr="000264D2">
        <w:trPr>
          <w:gridBefore w:val="1"/>
          <w:wBefore w:w="106" w:type="dxa"/>
        </w:trPr>
        <w:tc>
          <w:tcPr>
            <w:tcW w:w="5721" w:type="dxa"/>
          </w:tcPr>
          <w:p w14:paraId="7B515404" w14:textId="77777777" w:rsidR="00645E18" w:rsidRPr="00E92F5E" w:rsidRDefault="00645E18" w:rsidP="000264D2">
            <w:pPr>
              <w:spacing w:after="0" w:line="240" w:lineRule="auto"/>
              <w:rPr>
                <w:rFonts w:cstheme="minorHAnsi"/>
                <w:lang w:val="en-GB"/>
              </w:rPr>
            </w:pPr>
            <w:r w:rsidRPr="004213D8">
              <w:rPr>
                <w:rFonts w:cstheme="minorHAnsi"/>
              </w:rPr>
              <w:t>3</w:t>
            </w:r>
          </w:p>
        </w:tc>
        <w:tc>
          <w:tcPr>
            <w:tcW w:w="3190" w:type="dxa"/>
          </w:tcPr>
          <w:p w14:paraId="7A11133D" w14:textId="77777777" w:rsidR="00645E18" w:rsidRPr="00E92F5E" w:rsidRDefault="00645E18" w:rsidP="000264D2">
            <w:pPr>
              <w:spacing w:after="0" w:line="240" w:lineRule="auto"/>
              <w:rPr>
                <w:rFonts w:cstheme="minorHAnsi"/>
                <w:lang w:val="en-GB"/>
              </w:rPr>
            </w:pPr>
            <w:r w:rsidRPr="00684367">
              <w:rPr>
                <w:rFonts w:cstheme="minorHAnsi"/>
              </w:rPr>
              <w:t>24 (5)</w:t>
            </w:r>
          </w:p>
        </w:tc>
      </w:tr>
      <w:tr w:rsidR="00645E18" w:rsidRPr="00E92F5E" w14:paraId="49307653" w14:textId="77777777" w:rsidTr="000264D2">
        <w:trPr>
          <w:gridBefore w:val="1"/>
          <w:wBefore w:w="106" w:type="dxa"/>
        </w:trPr>
        <w:tc>
          <w:tcPr>
            <w:tcW w:w="5721" w:type="dxa"/>
          </w:tcPr>
          <w:p w14:paraId="58465F0D" w14:textId="77777777" w:rsidR="00645E18" w:rsidRPr="00E92F5E" w:rsidRDefault="00645E18" w:rsidP="000264D2">
            <w:pPr>
              <w:spacing w:after="0" w:line="240" w:lineRule="auto"/>
              <w:rPr>
                <w:rFonts w:cstheme="minorHAnsi"/>
                <w:lang w:val="en-GB"/>
              </w:rPr>
            </w:pPr>
            <w:r w:rsidRPr="004213D8">
              <w:rPr>
                <w:rFonts w:cstheme="minorHAnsi"/>
              </w:rPr>
              <w:t>4</w:t>
            </w:r>
          </w:p>
        </w:tc>
        <w:tc>
          <w:tcPr>
            <w:tcW w:w="3190" w:type="dxa"/>
          </w:tcPr>
          <w:p w14:paraId="1EB963A5" w14:textId="77777777" w:rsidR="00645E18" w:rsidRPr="00E92F5E" w:rsidRDefault="00645E18" w:rsidP="000264D2">
            <w:pPr>
              <w:spacing w:after="0" w:line="240" w:lineRule="auto"/>
              <w:rPr>
                <w:rFonts w:cstheme="minorHAnsi"/>
                <w:lang w:val="en-GB"/>
              </w:rPr>
            </w:pPr>
            <w:r w:rsidRPr="00684367">
              <w:rPr>
                <w:rFonts w:cstheme="minorHAnsi"/>
              </w:rPr>
              <w:t>42 (9)</w:t>
            </w:r>
          </w:p>
        </w:tc>
      </w:tr>
      <w:tr w:rsidR="00645E18" w:rsidRPr="00E92F5E" w14:paraId="6F02AA26" w14:textId="77777777" w:rsidTr="000264D2">
        <w:trPr>
          <w:gridBefore w:val="1"/>
          <w:wBefore w:w="106" w:type="dxa"/>
        </w:trPr>
        <w:tc>
          <w:tcPr>
            <w:tcW w:w="5721" w:type="dxa"/>
          </w:tcPr>
          <w:p w14:paraId="63382FA2" w14:textId="77777777" w:rsidR="00645E18" w:rsidRPr="00E92F5E" w:rsidRDefault="00645E18" w:rsidP="000264D2">
            <w:pPr>
              <w:spacing w:after="0" w:line="240" w:lineRule="auto"/>
              <w:rPr>
                <w:rFonts w:cstheme="minorHAnsi"/>
                <w:lang w:val="en-GB"/>
              </w:rPr>
            </w:pPr>
            <w:r w:rsidRPr="004213D8">
              <w:rPr>
                <w:rFonts w:cstheme="minorHAnsi"/>
              </w:rPr>
              <w:t>5</w:t>
            </w:r>
          </w:p>
        </w:tc>
        <w:tc>
          <w:tcPr>
            <w:tcW w:w="3190" w:type="dxa"/>
          </w:tcPr>
          <w:p w14:paraId="7D883FC0" w14:textId="77777777" w:rsidR="00645E18" w:rsidRPr="00E92F5E" w:rsidRDefault="00645E18" w:rsidP="000264D2">
            <w:pPr>
              <w:spacing w:after="0" w:line="240" w:lineRule="auto"/>
              <w:rPr>
                <w:rFonts w:cstheme="minorHAnsi"/>
                <w:lang w:val="en-GB"/>
              </w:rPr>
            </w:pPr>
            <w:r w:rsidRPr="00684367">
              <w:rPr>
                <w:rFonts w:cstheme="minorHAnsi"/>
              </w:rPr>
              <w:t>60 (12)</w:t>
            </w:r>
          </w:p>
        </w:tc>
      </w:tr>
      <w:tr w:rsidR="00645E18" w:rsidRPr="00E92F5E" w14:paraId="6963755F" w14:textId="77777777" w:rsidTr="000264D2">
        <w:trPr>
          <w:gridBefore w:val="1"/>
          <w:wBefore w:w="106" w:type="dxa"/>
        </w:trPr>
        <w:tc>
          <w:tcPr>
            <w:tcW w:w="5721" w:type="dxa"/>
          </w:tcPr>
          <w:p w14:paraId="54466851" w14:textId="77777777" w:rsidR="00645E18" w:rsidRPr="00E92F5E" w:rsidRDefault="00645E18" w:rsidP="000264D2">
            <w:pPr>
              <w:spacing w:after="0" w:line="240" w:lineRule="auto"/>
              <w:rPr>
                <w:rFonts w:cstheme="minorHAnsi"/>
                <w:lang w:val="en-GB"/>
              </w:rPr>
            </w:pPr>
            <w:r w:rsidRPr="004213D8">
              <w:rPr>
                <w:rFonts w:cstheme="minorHAnsi"/>
              </w:rPr>
              <w:t>6</w:t>
            </w:r>
          </w:p>
        </w:tc>
        <w:tc>
          <w:tcPr>
            <w:tcW w:w="3190" w:type="dxa"/>
          </w:tcPr>
          <w:p w14:paraId="2C1CD6A6" w14:textId="77777777" w:rsidR="00645E18" w:rsidRPr="00E92F5E" w:rsidRDefault="00645E18" w:rsidP="000264D2">
            <w:pPr>
              <w:spacing w:after="0" w:line="240" w:lineRule="auto"/>
              <w:rPr>
                <w:rFonts w:cstheme="minorHAnsi"/>
                <w:lang w:val="en-GB"/>
              </w:rPr>
            </w:pPr>
            <w:r w:rsidRPr="00684367">
              <w:rPr>
                <w:rFonts w:cstheme="minorHAnsi"/>
              </w:rPr>
              <w:t>67 (14)</w:t>
            </w:r>
          </w:p>
        </w:tc>
      </w:tr>
      <w:tr w:rsidR="00645E18" w:rsidRPr="00E92F5E" w14:paraId="6372E4D2" w14:textId="77777777" w:rsidTr="000264D2">
        <w:trPr>
          <w:gridBefore w:val="1"/>
          <w:wBefore w:w="106" w:type="dxa"/>
        </w:trPr>
        <w:tc>
          <w:tcPr>
            <w:tcW w:w="5721" w:type="dxa"/>
          </w:tcPr>
          <w:p w14:paraId="279A99E6" w14:textId="77777777" w:rsidR="00645E18" w:rsidRPr="00E92F5E" w:rsidRDefault="00645E18" w:rsidP="000264D2">
            <w:pPr>
              <w:spacing w:after="0" w:line="240" w:lineRule="auto"/>
              <w:rPr>
                <w:rFonts w:cstheme="minorHAnsi"/>
                <w:lang w:val="en-GB"/>
              </w:rPr>
            </w:pPr>
            <w:r w:rsidRPr="004213D8">
              <w:rPr>
                <w:rFonts w:cstheme="minorHAnsi"/>
              </w:rPr>
              <w:t>7</w:t>
            </w:r>
          </w:p>
        </w:tc>
        <w:tc>
          <w:tcPr>
            <w:tcW w:w="3190" w:type="dxa"/>
          </w:tcPr>
          <w:p w14:paraId="710EE4F8" w14:textId="77777777" w:rsidR="00645E18" w:rsidRPr="00E92F5E" w:rsidRDefault="00645E18" w:rsidP="000264D2">
            <w:pPr>
              <w:spacing w:after="0" w:line="240" w:lineRule="auto"/>
              <w:rPr>
                <w:rFonts w:cstheme="minorHAnsi"/>
                <w:lang w:val="en-GB"/>
              </w:rPr>
            </w:pPr>
            <w:r w:rsidRPr="00684367">
              <w:rPr>
                <w:rFonts w:cstheme="minorHAnsi"/>
              </w:rPr>
              <w:t>103 (21)</w:t>
            </w:r>
          </w:p>
        </w:tc>
      </w:tr>
      <w:tr w:rsidR="00645E18" w:rsidRPr="00E92F5E" w14:paraId="53A77809" w14:textId="77777777" w:rsidTr="000264D2">
        <w:trPr>
          <w:gridBefore w:val="1"/>
          <w:wBefore w:w="106" w:type="dxa"/>
        </w:trPr>
        <w:tc>
          <w:tcPr>
            <w:tcW w:w="5721" w:type="dxa"/>
          </w:tcPr>
          <w:p w14:paraId="49C12754" w14:textId="77777777" w:rsidR="00645E18" w:rsidRPr="00E92F5E" w:rsidRDefault="00645E18" w:rsidP="000264D2">
            <w:pPr>
              <w:spacing w:after="0" w:line="240" w:lineRule="auto"/>
              <w:rPr>
                <w:rFonts w:cstheme="minorHAnsi"/>
                <w:lang w:val="en-GB"/>
              </w:rPr>
            </w:pPr>
            <w:r w:rsidRPr="004213D8">
              <w:rPr>
                <w:rFonts w:cstheme="minorHAnsi"/>
              </w:rPr>
              <w:t>8</w:t>
            </w:r>
          </w:p>
        </w:tc>
        <w:tc>
          <w:tcPr>
            <w:tcW w:w="3190" w:type="dxa"/>
          </w:tcPr>
          <w:p w14:paraId="120E8F98" w14:textId="77777777" w:rsidR="00645E18" w:rsidRPr="00E92F5E" w:rsidRDefault="00645E18" w:rsidP="000264D2">
            <w:pPr>
              <w:spacing w:after="0" w:line="240" w:lineRule="auto"/>
              <w:rPr>
                <w:rFonts w:cstheme="minorHAnsi"/>
                <w:lang w:val="en-GB"/>
              </w:rPr>
            </w:pPr>
            <w:r w:rsidRPr="00684367">
              <w:rPr>
                <w:rFonts w:cstheme="minorHAnsi"/>
              </w:rPr>
              <w:t>109 (22)</w:t>
            </w:r>
          </w:p>
        </w:tc>
      </w:tr>
      <w:tr w:rsidR="00645E18" w:rsidRPr="00E92F5E" w14:paraId="4EFEAC0F" w14:textId="77777777" w:rsidTr="000264D2">
        <w:trPr>
          <w:gridBefore w:val="1"/>
          <w:wBefore w:w="106" w:type="dxa"/>
        </w:trPr>
        <w:tc>
          <w:tcPr>
            <w:tcW w:w="5721" w:type="dxa"/>
          </w:tcPr>
          <w:p w14:paraId="5AB4C57D" w14:textId="77777777" w:rsidR="00645E18" w:rsidRPr="00E92F5E" w:rsidRDefault="00645E18" w:rsidP="000264D2">
            <w:pPr>
              <w:spacing w:after="0" w:line="240" w:lineRule="auto"/>
              <w:rPr>
                <w:rFonts w:cstheme="minorHAnsi"/>
                <w:lang w:val="en-GB"/>
              </w:rPr>
            </w:pPr>
            <w:r w:rsidRPr="004213D8">
              <w:rPr>
                <w:rFonts w:cstheme="minorHAnsi"/>
              </w:rPr>
              <w:t>9</w:t>
            </w:r>
          </w:p>
        </w:tc>
        <w:tc>
          <w:tcPr>
            <w:tcW w:w="3190" w:type="dxa"/>
          </w:tcPr>
          <w:p w14:paraId="64092C8B" w14:textId="77777777" w:rsidR="00645E18" w:rsidRPr="00E92F5E" w:rsidRDefault="00645E18" w:rsidP="000264D2">
            <w:pPr>
              <w:spacing w:after="0" w:line="240" w:lineRule="auto"/>
              <w:rPr>
                <w:rFonts w:cstheme="minorHAnsi"/>
                <w:lang w:val="en-GB"/>
              </w:rPr>
            </w:pPr>
            <w:r w:rsidRPr="00684367">
              <w:rPr>
                <w:rFonts w:cstheme="minorHAnsi"/>
              </w:rPr>
              <w:t>59 (12)</w:t>
            </w:r>
          </w:p>
        </w:tc>
      </w:tr>
      <w:tr w:rsidR="00645E18" w:rsidRPr="00E92F5E" w14:paraId="0EF6F3F2" w14:textId="77777777" w:rsidTr="000264D2">
        <w:trPr>
          <w:gridBefore w:val="1"/>
          <w:wBefore w:w="106" w:type="dxa"/>
        </w:trPr>
        <w:tc>
          <w:tcPr>
            <w:tcW w:w="5721" w:type="dxa"/>
            <w:tcBorders>
              <w:bottom w:val="single" w:sz="4" w:space="0" w:color="auto"/>
            </w:tcBorders>
          </w:tcPr>
          <w:p w14:paraId="1B1B93F1" w14:textId="77777777" w:rsidR="00645E18" w:rsidRPr="00E92F5E" w:rsidRDefault="00645E18" w:rsidP="000264D2">
            <w:pPr>
              <w:spacing w:after="0" w:line="240" w:lineRule="auto"/>
              <w:rPr>
                <w:lang w:val="en-GB"/>
              </w:rPr>
            </w:pPr>
            <w:r w:rsidRPr="004213D8">
              <w:rPr>
                <w:rFonts w:cstheme="minorHAnsi"/>
              </w:rPr>
              <w:t>10</w:t>
            </w:r>
          </w:p>
        </w:tc>
        <w:tc>
          <w:tcPr>
            <w:tcW w:w="3190" w:type="dxa"/>
            <w:tcBorders>
              <w:bottom w:val="single" w:sz="4" w:space="0" w:color="auto"/>
            </w:tcBorders>
          </w:tcPr>
          <w:p w14:paraId="0C074BE3" w14:textId="77777777" w:rsidR="00645E18" w:rsidRPr="00E92F5E" w:rsidRDefault="00645E18" w:rsidP="000264D2">
            <w:pPr>
              <w:spacing w:after="0" w:line="240" w:lineRule="auto"/>
              <w:rPr>
                <w:rFonts w:cstheme="minorHAnsi"/>
                <w:lang w:val="en-GB"/>
              </w:rPr>
            </w:pPr>
            <w:r w:rsidRPr="00684367">
              <w:rPr>
                <w:rFonts w:cstheme="minorHAnsi"/>
              </w:rPr>
              <w:t>11 (2)</w:t>
            </w:r>
          </w:p>
        </w:tc>
      </w:tr>
    </w:tbl>
    <w:p w14:paraId="32F95266" w14:textId="77777777" w:rsidR="00645E18" w:rsidRPr="00E92F5E" w:rsidRDefault="00645E18" w:rsidP="00645E18">
      <w:pPr>
        <w:spacing w:after="0" w:line="240" w:lineRule="auto"/>
        <w:rPr>
          <w:lang w:val="en-GB"/>
        </w:rPr>
      </w:pPr>
      <w:r w:rsidRPr="00E92F5E">
        <w:rPr>
          <w:lang w:val="en-GB"/>
        </w:rPr>
        <w:t># Respondents were able to select multiple responses</w:t>
      </w:r>
    </w:p>
    <w:p w14:paraId="21DAD179" w14:textId="77777777" w:rsidR="00645E18" w:rsidRPr="00E92F5E" w:rsidRDefault="00645E18" w:rsidP="00645E18">
      <w:pPr>
        <w:spacing w:after="0" w:line="240" w:lineRule="auto"/>
        <w:rPr>
          <w:lang w:val="en-GB"/>
        </w:rPr>
      </w:pPr>
      <w:r w:rsidRPr="00E92F5E">
        <w:rPr>
          <w:rFonts w:cstheme="minorHAnsi"/>
          <w:lang w:val="en-GB"/>
        </w:rPr>
        <w:t>¤) Lyme disease, mixed connective tissue disease, reactive arthritis, polymyositis, spondyloarthropathy, systemic sclerosis, vasculitis</w:t>
      </w:r>
    </w:p>
    <w:p w14:paraId="62A2CE32" w14:textId="77777777" w:rsidR="00645E18" w:rsidRPr="003E1798" w:rsidRDefault="00645E18" w:rsidP="00645E18">
      <w:pPr>
        <w:spacing w:after="0" w:line="240" w:lineRule="auto"/>
        <w:rPr>
          <w:lang w:val="en-GB"/>
        </w:rPr>
      </w:pPr>
    </w:p>
    <w:p w14:paraId="67F12B26" w14:textId="20A8F861" w:rsidR="00645E18" w:rsidRDefault="00645E18">
      <w:pPr>
        <w:spacing w:after="160" w:line="259" w:lineRule="auto"/>
        <w:rPr>
          <w:rFonts w:cstheme="minorHAnsi"/>
          <w:lang w:val="en-GB"/>
        </w:rPr>
      </w:pPr>
      <w:r>
        <w:rPr>
          <w:rFonts w:cstheme="minorHAnsi"/>
          <w:lang w:val="en-GB"/>
        </w:rPr>
        <w:br w:type="page"/>
      </w:r>
    </w:p>
    <w:p w14:paraId="4E4B848E" w14:textId="77777777" w:rsidR="00645E18" w:rsidRPr="00E92F5E" w:rsidRDefault="00645E18" w:rsidP="00645E18">
      <w:pPr>
        <w:spacing w:after="0" w:line="240" w:lineRule="auto"/>
        <w:rPr>
          <w:rFonts w:cstheme="minorHAnsi"/>
          <w:lang w:val="en-GB"/>
        </w:rPr>
      </w:pPr>
      <w:r w:rsidRPr="00E92F5E">
        <w:rPr>
          <w:rFonts w:cstheme="minorHAnsi"/>
          <w:lang w:val="en-GB"/>
        </w:rPr>
        <w:t>Table 2. Self-reported foot health problems in patients with rheumatic conditions (n= 495)</w:t>
      </w:r>
    </w:p>
    <w:tbl>
      <w:tblPr>
        <w:tblStyle w:val="EinfacheTabelle41"/>
        <w:tblW w:w="0" w:type="auto"/>
        <w:tblLook w:val="04A0" w:firstRow="1" w:lastRow="0" w:firstColumn="1" w:lastColumn="0" w:noHBand="0" w:noVBand="1"/>
      </w:tblPr>
      <w:tblGrid>
        <w:gridCol w:w="3005"/>
        <w:gridCol w:w="1248"/>
        <w:gridCol w:w="1417"/>
      </w:tblGrid>
      <w:tr w:rsidR="00645E18" w:rsidRPr="00E92F5E" w14:paraId="2CE66A3C" w14:textId="77777777" w:rsidTr="000264D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auto"/>
              <w:bottom w:val="single" w:sz="4" w:space="0" w:color="auto"/>
            </w:tcBorders>
          </w:tcPr>
          <w:p w14:paraId="422907F0" w14:textId="77777777" w:rsidR="00645E18" w:rsidRPr="00E92F5E" w:rsidRDefault="00645E18" w:rsidP="000264D2">
            <w:pPr>
              <w:spacing w:after="0" w:line="240" w:lineRule="auto"/>
              <w:rPr>
                <w:rFonts w:cstheme="minorHAnsi"/>
                <w:lang w:val="en-GB"/>
              </w:rPr>
            </w:pPr>
            <w:r w:rsidRPr="00E92F5E">
              <w:rPr>
                <w:rFonts w:eastAsiaTheme="minorEastAsia"/>
                <w:lang w:val="en-GB"/>
              </w:rPr>
              <w:t>Abbreviated item</w:t>
            </w:r>
          </w:p>
        </w:tc>
        <w:tc>
          <w:tcPr>
            <w:tcW w:w="1248" w:type="dxa"/>
            <w:tcBorders>
              <w:top w:val="single" w:sz="4" w:space="0" w:color="auto"/>
              <w:bottom w:val="single" w:sz="4" w:space="0" w:color="auto"/>
            </w:tcBorders>
          </w:tcPr>
          <w:p w14:paraId="3B225F8C" w14:textId="77777777" w:rsidR="00645E18" w:rsidRPr="00E92F5E" w:rsidRDefault="00645E18" w:rsidP="000264D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lang w:val="en-GB"/>
              </w:rPr>
            </w:pPr>
            <w:r w:rsidRPr="00E92F5E">
              <w:rPr>
                <w:rFonts w:eastAsiaTheme="minorEastAsia"/>
                <w:b w:val="0"/>
                <w:lang w:val="en-GB"/>
              </w:rPr>
              <w:t>f</w:t>
            </w:r>
          </w:p>
        </w:tc>
        <w:tc>
          <w:tcPr>
            <w:tcW w:w="1417" w:type="dxa"/>
            <w:tcBorders>
              <w:top w:val="single" w:sz="4" w:space="0" w:color="auto"/>
              <w:bottom w:val="single" w:sz="4" w:space="0" w:color="auto"/>
            </w:tcBorders>
          </w:tcPr>
          <w:p w14:paraId="30B86423" w14:textId="77777777" w:rsidR="00645E18" w:rsidRPr="00E92F5E" w:rsidRDefault="00645E18" w:rsidP="000264D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theme="minorHAnsi"/>
                <w:b w:val="0"/>
                <w:lang w:val="en-GB"/>
              </w:rPr>
            </w:pPr>
            <w:r w:rsidRPr="00E92F5E">
              <w:rPr>
                <w:rFonts w:eastAsiaTheme="minorEastAsia"/>
                <w:b w:val="0"/>
                <w:lang w:val="en-GB"/>
              </w:rPr>
              <w:t>%</w:t>
            </w:r>
          </w:p>
        </w:tc>
      </w:tr>
      <w:tr w:rsidR="00645E18" w:rsidRPr="00E92F5E" w14:paraId="5965FC30" w14:textId="77777777" w:rsidTr="000264D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05" w:type="dxa"/>
            <w:tcBorders>
              <w:top w:val="single" w:sz="4" w:space="0" w:color="auto"/>
            </w:tcBorders>
          </w:tcPr>
          <w:p w14:paraId="1E863945" w14:textId="77777777" w:rsidR="00645E18" w:rsidRPr="00E92F5E" w:rsidRDefault="00645E18" w:rsidP="000264D2">
            <w:pPr>
              <w:spacing w:after="0" w:line="240" w:lineRule="auto"/>
              <w:rPr>
                <w:rFonts w:cstheme="minorHAnsi"/>
                <w:b w:val="0"/>
                <w:lang w:val="en-GB"/>
              </w:rPr>
            </w:pPr>
            <w:r w:rsidRPr="00E92F5E">
              <w:rPr>
                <w:rFonts w:eastAsiaTheme="minorEastAsia"/>
                <w:b w:val="0"/>
                <w:lang w:val="en-GB"/>
              </w:rPr>
              <w:t>Foot skin</w:t>
            </w:r>
          </w:p>
        </w:tc>
        <w:tc>
          <w:tcPr>
            <w:tcW w:w="1248" w:type="dxa"/>
            <w:tcBorders>
              <w:top w:val="single" w:sz="4" w:space="0" w:color="auto"/>
            </w:tcBorders>
          </w:tcPr>
          <w:p w14:paraId="1E4FCBC2" w14:textId="77777777" w:rsidR="00645E18" w:rsidRPr="00E92F5E" w:rsidRDefault="00645E18" w:rsidP="000264D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lang w:val="en-GB"/>
              </w:rPr>
            </w:pPr>
          </w:p>
        </w:tc>
        <w:tc>
          <w:tcPr>
            <w:tcW w:w="1417" w:type="dxa"/>
            <w:tcBorders>
              <w:top w:val="single" w:sz="4" w:space="0" w:color="auto"/>
            </w:tcBorders>
          </w:tcPr>
          <w:p w14:paraId="76489416" w14:textId="77777777" w:rsidR="00645E18" w:rsidRPr="00E92F5E" w:rsidRDefault="00645E18" w:rsidP="000264D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lang w:val="en-GB"/>
              </w:rPr>
            </w:pPr>
          </w:p>
        </w:tc>
      </w:tr>
      <w:tr w:rsidR="00645E18" w:rsidRPr="00E92F5E" w14:paraId="12AB0613" w14:textId="77777777" w:rsidTr="000264D2">
        <w:trPr>
          <w:trHeight w:val="340"/>
        </w:trPr>
        <w:tc>
          <w:tcPr>
            <w:cnfStyle w:val="001000000000" w:firstRow="0" w:lastRow="0" w:firstColumn="1" w:lastColumn="0" w:oddVBand="0" w:evenVBand="0" w:oddHBand="0" w:evenHBand="0" w:firstRowFirstColumn="0" w:firstRowLastColumn="0" w:lastRowFirstColumn="0" w:lastRowLastColumn="0"/>
            <w:tcW w:w="3005" w:type="dxa"/>
          </w:tcPr>
          <w:p w14:paraId="3888A25E" w14:textId="77777777" w:rsidR="00645E18" w:rsidRPr="00E92F5E" w:rsidRDefault="00645E18" w:rsidP="000264D2">
            <w:pPr>
              <w:spacing w:after="0" w:line="240" w:lineRule="auto"/>
              <w:ind w:left="170"/>
              <w:rPr>
                <w:rFonts w:cstheme="minorHAnsi"/>
                <w:b w:val="0"/>
                <w:lang w:val="en-GB"/>
              </w:rPr>
            </w:pPr>
            <w:bookmarkStart w:id="0" w:name="_Hlk27156225"/>
            <w:r w:rsidRPr="00E92F5E">
              <w:rPr>
                <w:rFonts w:cstheme="minorHAnsi"/>
                <w:b w:val="0"/>
                <w:lang w:val="en-GB"/>
              </w:rPr>
              <w:t>Skin breaks or maceration between toes</w:t>
            </w:r>
            <w:bookmarkEnd w:id="0"/>
          </w:p>
        </w:tc>
        <w:tc>
          <w:tcPr>
            <w:tcW w:w="1248" w:type="dxa"/>
          </w:tcPr>
          <w:p w14:paraId="6CC9BD52" w14:textId="77777777" w:rsidR="00645E18" w:rsidRPr="00E92F5E" w:rsidRDefault="00645E18" w:rsidP="000264D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Pr>
                <w:rFonts w:eastAsiaTheme="minorEastAsia"/>
              </w:rPr>
              <w:t>68</w:t>
            </w:r>
          </w:p>
        </w:tc>
        <w:tc>
          <w:tcPr>
            <w:tcW w:w="1417" w:type="dxa"/>
          </w:tcPr>
          <w:p w14:paraId="1270F671" w14:textId="77777777" w:rsidR="00645E18" w:rsidRPr="00E92F5E" w:rsidRDefault="00645E18" w:rsidP="000264D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Pr>
                <w:rFonts w:eastAsiaTheme="minorEastAsia"/>
              </w:rPr>
              <w:t>14</w:t>
            </w:r>
          </w:p>
        </w:tc>
      </w:tr>
      <w:tr w:rsidR="00645E18" w:rsidRPr="00E92F5E" w14:paraId="12044F39" w14:textId="77777777" w:rsidTr="000264D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05" w:type="dxa"/>
          </w:tcPr>
          <w:p w14:paraId="4614C325" w14:textId="77777777" w:rsidR="00645E18" w:rsidRPr="00E92F5E" w:rsidRDefault="00645E18" w:rsidP="000264D2">
            <w:pPr>
              <w:spacing w:after="0" w:line="240" w:lineRule="auto"/>
              <w:ind w:left="170"/>
              <w:rPr>
                <w:rFonts w:cstheme="minorHAnsi"/>
                <w:b w:val="0"/>
                <w:lang w:val="en-GB"/>
              </w:rPr>
            </w:pPr>
            <w:r w:rsidRPr="00E92F5E">
              <w:rPr>
                <w:rFonts w:eastAsiaTheme="minorEastAsia"/>
                <w:b w:val="0"/>
                <w:lang w:val="en-GB"/>
              </w:rPr>
              <w:t>Dry skin</w:t>
            </w:r>
          </w:p>
        </w:tc>
        <w:tc>
          <w:tcPr>
            <w:tcW w:w="1248" w:type="dxa"/>
          </w:tcPr>
          <w:p w14:paraId="258F3DC8" w14:textId="77777777" w:rsidR="00645E18" w:rsidRPr="00E92F5E" w:rsidRDefault="00645E18" w:rsidP="000264D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lang w:val="en-GB"/>
              </w:rPr>
            </w:pPr>
            <w:r w:rsidRPr="00B3056E">
              <w:rPr>
                <w:rFonts w:eastAsiaTheme="minorEastAsia"/>
              </w:rPr>
              <w:t>335</w:t>
            </w:r>
          </w:p>
        </w:tc>
        <w:tc>
          <w:tcPr>
            <w:tcW w:w="1417" w:type="dxa"/>
          </w:tcPr>
          <w:p w14:paraId="0341E53F" w14:textId="77777777" w:rsidR="00645E18" w:rsidRPr="00E92F5E" w:rsidRDefault="00645E18" w:rsidP="000264D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lang w:val="en-GB"/>
              </w:rPr>
            </w:pPr>
            <w:r w:rsidRPr="00B3056E">
              <w:rPr>
                <w:rFonts w:eastAsiaTheme="minorEastAsia"/>
              </w:rPr>
              <w:t>68</w:t>
            </w:r>
          </w:p>
        </w:tc>
      </w:tr>
      <w:tr w:rsidR="00645E18" w:rsidRPr="00E92F5E" w14:paraId="45426ACD" w14:textId="77777777" w:rsidTr="000264D2">
        <w:trPr>
          <w:trHeight w:val="340"/>
        </w:trPr>
        <w:tc>
          <w:tcPr>
            <w:cnfStyle w:val="001000000000" w:firstRow="0" w:lastRow="0" w:firstColumn="1" w:lastColumn="0" w:oddVBand="0" w:evenVBand="0" w:oddHBand="0" w:evenHBand="0" w:firstRowFirstColumn="0" w:firstRowLastColumn="0" w:lastRowFirstColumn="0" w:lastRowLastColumn="0"/>
            <w:tcW w:w="3005" w:type="dxa"/>
          </w:tcPr>
          <w:p w14:paraId="4A5FED10" w14:textId="77777777" w:rsidR="00645E18" w:rsidRPr="00E92F5E" w:rsidRDefault="00645E18" w:rsidP="000264D2">
            <w:pPr>
              <w:spacing w:after="0" w:line="240" w:lineRule="auto"/>
              <w:ind w:left="170"/>
              <w:rPr>
                <w:rFonts w:cstheme="minorHAnsi"/>
                <w:b w:val="0"/>
                <w:lang w:val="en-GB"/>
              </w:rPr>
            </w:pPr>
            <w:r w:rsidRPr="00E92F5E">
              <w:rPr>
                <w:rFonts w:eastAsiaTheme="minorEastAsia"/>
                <w:b w:val="0"/>
                <w:lang w:val="en-GB"/>
              </w:rPr>
              <w:t>Fissures in the heel</w:t>
            </w:r>
          </w:p>
        </w:tc>
        <w:tc>
          <w:tcPr>
            <w:tcW w:w="1248" w:type="dxa"/>
          </w:tcPr>
          <w:p w14:paraId="5D1667DC" w14:textId="77777777" w:rsidR="00645E18" w:rsidRPr="00E92F5E" w:rsidRDefault="00645E18" w:rsidP="000264D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B3056E">
              <w:rPr>
                <w:rFonts w:eastAsiaTheme="minorEastAsia"/>
              </w:rPr>
              <w:t>149</w:t>
            </w:r>
          </w:p>
        </w:tc>
        <w:tc>
          <w:tcPr>
            <w:tcW w:w="1417" w:type="dxa"/>
          </w:tcPr>
          <w:p w14:paraId="3F9B5616" w14:textId="77777777" w:rsidR="00645E18" w:rsidRPr="00E92F5E" w:rsidRDefault="00645E18" w:rsidP="000264D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B3056E">
              <w:rPr>
                <w:rFonts w:eastAsiaTheme="minorEastAsia"/>
              </w:rPr>
              <w:t>30</w:t>
            </w:r>
          </w:p>
        </w:tc>
      </w:tr>
      <w:tr w:rsidR="00645E18" w:rsidRPr="00E92F5E" w14:paraId="2740BFFC" w14:textId="77777777" w:rsidTr="000264D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05" w:type="dxa"/>
          </w:tcPr>
          <w:p w14:paraId="20080807" w14:textId="77777777" w:rsidR="00645E18" w:rsidRPr="00E92F5E" w:rsidRDefault="00645E18" w:rsidP="000264D2">
            <w:pPr>
              <w:spacing w:after="0" w:line="240" w:lineRule="auto"/>
              <w:ind w:left="170"/>
              <w:rPr>
                <w:rFonts w:cstheme="minorHAnsi"/>
                <w:b w:val="0"/>
                <w:lang w:val="en-GB"/>
              </w:rPr>
            </w:pPr>
            <w:r w:rsidRPr="00E92F5E">
              <w:rPr>
                <w:rFonts w:eastAsiaTheme="minorEastAsia"/>
                <w:b w:val="0"/>
                <w:lang w:val="en-GB"/>
              </w:rPr>
              <w:t>Corns or calluses</w:t>
            </w:r>
          </w:p>
        </w:tc>
        <w:tc>
          <w:tcPr>
            <w:tcW w:w="1248" w:type="dxa"/>
          </w:tcPr>
          <w:p w14:paraId="6F28A7F1" w14:textId="77777777" w:rsidR="00645E18" w:rsidRPr="00E92F5E" w:rsidRDefault="00645E18" w:rsidP="000264D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lang w:val="en-GB"/>
              </w:rPr>
            </w:pPr>
            <w:r w:rsidRPr="00B3056E">
              <w:rPr>
                <w:rFonts w:eastAsiaTheme="minorEastAsia"/>
              </w:rPr>
              <w:t>248</w:t>
            </w:r>
          </w:p>
        </w:tc>
        <w:tc>
          <w:tcPr>
            <w:tcW w:w="1417" w:type="dxa"/>
          </w:tcPr>
          <w:p w14:paraId="05BFB99F" w14:textId="77777777" w:rsidR="00645E18" w:rsidRPr="00E92F5E" w:rsidRDefault="00645E18" w:rsidP="000264D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theme="minorHAnsi"/>
                <w:lang w:val="en-GB"/>
              </w:rPr>
            </w:pPr>
            <w:r w:rsidRPr="00B3056E">
              <w:rPr>
                <w:rFonts w:cstheme="minorHAnsi"/>
              </w:rPr>
              <w:t>50</w:t>
            </w:r>
          </w:p>
        </w:tc>
      </w:tr>
      <w:tr w:rsidR="00645E18" w:rsidRPr="00E92F5E" w14:paraId="617777D1" w14:textId="77777777" w:rsidTr="000264D2">
        <w:trPr>
          <w:trHeight w:val="340"/>
        </w:trPr>
        <w:tc>
          <w:tcPr>
            <w:cnfStyle w:val="001000000000" w:firstRow="0" w:lastRow="0" w:firstColumn="1" w:lastColumn="0" w:oddVBand="0" w:evenVBand="0" w:oddHBand="0" w:evenHBand="0" w:firstRowFirstColumn="0" w:firstRowLastColumn="0" w:lastRowFirstColumn="0" w:lastRowLastColumn="0"/>
            <w:tcW w:w="3005" w:type="dxa"/>
          </w:tcPr>
          <w:p w14:paraId="7A11FB5D" w14:textId="77777777" w:rsidR="00645E18" w:rsidRPr="00E92F5E" w:rsidRDefault="00645E18" w:rsidP="000264D2">
            <w:pPr>
              <w:spacing w:after="0" w:line="240" w:lineRule="auto"/>
              <w:ind w:left="170"/>
              <w:rPr>
                <w:rFonts w:cstheme="minorHAnsi"/>
                <w:b w:val="0"/>
                <w:lang w:val="en-GB"/>
              </w:rPr>
            </w:pPr>
            <w:r w:rsidRPr="00E92F5E">
              <w:rPr>
                <w:rFonts w:eastAsiaTheme="minorEastAsia" w:cstheme="minorHAnsi"/>
                <w:b w:val="0"/>
                <w:lang w:val="en-GB"/>
              </w:rPr>
              <w:t xml:space="preserve">Verrucae </w:t>
            </w:r>
          </w:p>
        </w:tc>
        <w:tc>
          <w:tcPr>
            <w:tcW w:w="1248" w:type="dxa"/>
          </w:tcPr>
          <w:p w14:paraId="1EE5104E" w14:textId="77777777" w:rsidR="00645E18" w:rsidRPr="00E92F5E" w:rsidRDefault="00645E18" w:rsidP="000264D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B3056E">
              <w:rPr>
                <w:rFonts w:eastAsiaTheme="minorEastAsia" w:cstheme="minorHAnsi"/>
              </w:rPr>
              <w:t>35</w:t>
            </w:r>
          </w:p>
        </w:tc>
        <w:tc>
          <w:tcPr>
            <w:tcW w:w="1417" w:type="dxa"/>
          </w:tcPr>
          <w:p w14:paraId="54AF3B01" w14:textId="77777777" w:rsidR="00645E18" w:rsidRPr="00E92F5E" w:rsidRDefault="00645E18" w:rsidP="000264D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B3056E">
              <w:rPr>
                <w:rFonts w:cstheme="minorHAnsi"/>
              </w:rPr>
              <w:t>7</w:t>
            </w:r>
          </w:p>
        </w:tc>
      </w:tr>
      <w:tr w:rsidR="00645E18" w:rsidRPr="00E92F5E" w14:paraId="1B54C397" w14:textId="77777777" w:rsidTr="000264D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05" w:type="dxa"/>
          </w:tcPr>
          <w:p w14:paraId="3F3C80B1" w14:textId="77777777" w:rsidR="00645E18" w:rsidRPr="00E92F5E" w:rsidRDefault="00645E18" w:rsidP="000264D2">
            <w:pPr>
              <w:spacing w:after="0" w:line="240" w:lineRule="auto"/>
              <w:ind w:left="170"/>
              <w:rPr>
                <w:rFonts w:eastAsiaTheme="minorEastAsia" w:cstheme="minorHAnsi"/>
                <w:b w:val="0"/>
                <w:lang w:val="en-GB"/>
              </w:rPr>
            </w:pPr>
            <w:r w:rsidRPr="00E92F5E">
              <w:rPr>
                <w:rFonts w:eastAsiaTheme="minorEastAsia" w:cstheme="minorHAnsi"/>
                <w:b w:val="0"/>
                <w:lang w:val="en-GB"/>
              </w:rPr>
              <w:t>Blisters</w:t>
            </w:r>
          </w:p>
        </w:tc>
        <w:tc>
          <w:tcPr>
            <w:tcW w:w="1248" w:type="dxa"/>
          </w:tcPr>
          <w:p w14:paraId="0F21D222" w14:textId="77777777" w:rsidR="00645E18" w:rsidRPr="00E92F5E" w:rsidRDefault="00645E18" w:rsidP="000264D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sidRPr="00B3056E">
              <w:rPr>
                <w:rFonts w:eastAsiaTheme="minorEastAsia" w:cstheme="minorHAnsi"/>
              </w:rPr>
              <w:t>17</w:t>
            </w:r>
          </w:p>
        </w:tc>
        <w:tc>
          <w:tcPr>
            <w:tcW w:w="1417" w:type="dxa"/>
          </w:tcPr>
          <w:p w14:paraId="1F870EF0" w14:textId="77777777" w:rsidR="00645E18" w:rsidRPr="00E92F5E" w:rsidRDefault="00645E18" w:rsidP="000264D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sidRPr="00B3056E">
              <w:rPr>
                <w:rFonts w:eastAsiaTheme="minorEastAsia" w:cstheme="minorHAnsi"/>
              </w:rPr>
              <w:t>3</w:t>
            </w:r>
          </w:p>
        </w:tc>
      </w:tr>
      <w:tr w:rsidR="00645E18" w:rsidRPr="00E92F5E" w14:paraId="66CACEE0" w14:textId="77777777" w:rsidTr="000264D2">
        <w:trPr>
          <w:trHeight w:val="340"/>
        </w:trPr>
        <w:tc>
          <w:tcPr>
            <w:cnfStyle w:val="001000000000" w:firstRow="0" w:lastRow="0" w:firstColumn="1" w:lastColumn="0" w:oddVBand="0" w:evenVBand="0" w:oddHBand="0" w:evenHBand="0" w:firstRowFirstColumn="0" w:firstRowLastColumn="0" w:lastRowFirstColumn="0" w:lastRowLastColumn="0"/>
            <w:tcW w:w="3005" w:type="dxa"/>
          </w:tcPr>
          <w:p w14:paraId="1DE02663" w14:textId="77777777" w:rsidR="00645E18" w:rsidRPr="00E92F5E" w:rsidRDefault="00645E18" w:rsidP="000264D2">
            <w:pPr>
              <w:spacing w:after="0" w:line="240" w:lineRule="auto"/>
              <w:ind w:left="170"/>
              <w:rPr>
                <w:rFonts w:eastAsiaTheme="minorEastAsia" w:cstheme="minorHAnsi"/>
                <w:b w:val="0"/>
                <w:lang w:val="en-GB"/>
              </w:rPr>
            </w:pPr>
            <w:r w:rsidRPr="00E92F5E">
              <w:rPr>
                <w:rFonts w:eastAsiaTheme="minorEastAsia" w:cstheme="minorHAnsi"/>
                <w:b w:val="0"/>
                <w:lang w:val="en-GB"/>
              </w:rPr>
              <w:t>Oedema</w:t>
            </w:r>
          </w:p>
        </w:tc>
        <w:tc>
          <w:tcPr>
            <w:tcW w:w="1248" w:type="dxa"/>
          </w:tcPr>
          <w:p w14:paraId="3B2D7616" w14:textId="77777777" w:rsidR="00645E18" w:rsidRPr="00E92F5E" w:rsidRDefault="00645E18" w:rsidP="000264D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r w:rsidRPr="00B3056E">
              <w:rPr>
                <w:rFonts w:eastAsiaTheme="minorEastAsia" w:cstheme="minorHAnsi"/>
              </w:rPr>
              <w:t>246</w:t>
            </w:r>
          </w:p>
        </w:tc>
        <w:tc>
          <w:tcPr>
            <w:tcW w:w="1417" w:type="dxa"/>
          </w:tcPr>
          <w:p w14:paraId="5A1806D4" w14:textId="77777777" w:rsidR="00645E18" w:rsidRPr="00E92F5E" w:rsidRDefault="00645E18" w:rsidP="000264D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r w:rsidRPr="00B3056E">
              <w:rPr>
                <w:rFonts w:eastAsiaTheme="minorEastAsia" w:cstheme="minorHAnsi"/>
              </w:rPr>
              <w:t>50</w:t>
            </w:r>
          </w:p>
        </w:tc>
      </w:tr>
      <w:tr w:rsidR="00645E18" w:rsidRPr="00E92F5E" w14:paraId="68286174" w14:textId="77777777" w:rsidTr="000264D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05" w:type="dxa"/>
          </w:tcPr>
          <w:p w14:paraId="0D6F5BBE" w14:textId="77777777" w:rsidR="00645E18" w:rsidRPr="00E92F5E" w:rsidRDefault="00645E18" w:rsidP="000264D2">
            <w:pPr>
              <w:spacing w:after="0" w:line="240" w:lineRule="auto"/>
              <w:ind w:left="170"/>
              <w:rPr>
                <w:rFonts w:eastAsiaTheme="minorEastAsia" w:cstheme="minorHAnsi"/>
                <w:b w:val="0"/>
                <w:lang w:val="en-GB"/>
              </w:rPr>
            </w:pPr>
            <w:r w:rsidRPr="00E92F5E">
              <w:rPr>
                <w:rFonts w:eastAsiaTheme="minorEastAsia" w:cstheme="minorHAnsi"/>
                <w:b w:val="0"/>
                <w:lang w:val="en-GB"/>
              </w:rPr>
              <w:t>Sweating feet</w:t>
            </w:r>
          </w:p>
        </w:tc>
        <w:tc>
          <w:tcPr>
            <w:tcW w:w="1248" w:type="dxa"/>
          </w:tcPr>
          <w:p w14:paraId="041F3EE0" w14:textId="77777777" w:rsidR="00645E18" w:rsidRPr="00E92F5E" w:rsidRDefault="00645E18" w:rsidP="000264D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sidRPr="00B3056E">
              <w:rPr>
                <w:rFonts w:eastAsiaTheme="minorEastAsia" w:cstheme="minorHAnsi"/>
              </w:rPr>
              <w:t>110</w:t>
            </w:r>
          </w:p>
        </w:tc>
        <w:tc>
          <w:tcPr>
            <w:tcW w:w="1417" w:type="dxa"/>
          </w:tcPr>
          <w:p w14:paraId="3DBBC95A" w14:textId="77777777" w:rsidR="00645E18" w:rsidRPr="00E92F5E" w:rsidRDefault="00645E18" w:rsidP="000264D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sidRPr="00B3056E">
              <w:rPr>
                <w:rFonts w:eastAsiaTheme="minorEastAsia" w:cstheme="minorHAnsi"/>
              </w:rPr>
              <w:t>22</w:t>
            </w:r>
          </w:p>
        </w:tc>
      </w:tr>
      <w:tr w:rsidR="00645E18" w:rsidRPr="00E92F5E" w14:paraId="7F5D9EB1" w14:textId="77777777" w:rsidTr="000264D2">
        <w:trPr>
          <w:trHeight w:val="340"/>
        </w:trPr>
        <w:tc>
          <w:tcPr>
            <w:cnfStyle w:val="001000000000" w:firstRow="0" w:lastRow="0" w:firstColumn="1" w:lastColumn="0" w:oddVBand="0" w:evenVBand="0" w:oddHBand="0" w:evenHBand="0" w:firstRowFirstColumn="0" w:firstRowLastColumn="0" w:lastRowFirstColumn="0" w:lastRowLastColumn="0"/>
            <w:tcW w:w="3005" w:type="dxa"/>
          </w:tcPr>
          <w:p w14:paraId="702F7E39" w14:textId="77777777" w:rsidR="00645E18" w:rsidRPr="00E92F5E" w:rsidRDefault="00645E18" w:rsidP="000264D2">
            <w:pPr>
              <w:spacing w:after="0" w:line="240" w:lineRule="auto"/>
              <w:ind w:left="170"/>
              <w:rPr>
                <w:rFonts w:eastAsiaTheme="minorEastAsia" w:cstheme="minorHAnsi"/>
                <w:b w:val="0"/>
                <w:lang w:val="en-GB"/>
              </w:rPr>
            </w:pPr>
            <w:r w:rsidRPr="00E92F5E">
              <w:rPr>
                <w:rFonts w:eastAsiaTheme="minorEastAsia" w:cstheme="minorHAnsi"/>
                <w:b w:val="0"/>
                <w:lang w:val="en-GB"/>
              </w:rPr>
              <w:t>Burning feet</w:t>
            </w:r>
          </w:p>
        </w:tc>
        <w:tc>
          <w:tcPr>
            <w:tcW w:w="1248" w:type="dxa"/>
          </w:tcPr>
          <w:p w14:paraId="690A3DCD" w14:textId="77777777" w:rsidR="00645E18" w:rsidRPr="00E92F5E" w:rsidRDefault="00645E18" w:rsidP="000264D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r w:rsidRPr="00B3056E">
              <w:rPr>
                <w:rFonts w:eastAsiaTheme="minorEastAsia" w:cstheme="minorHAnsi"/>
              </w:rPr>
              <w:t>113</w:t>
            </w:r>
          </w:p>
        </w:tc>
        <w:tc>
          <w:tcPr>
            <w:tcW w:w="1417" w:type="dxa"/>
          </w:tcPr>
          <w:p w14:paraId="48F1CD4B" w14:textId="77777777" w:rsidR="00645E18" w:rsidRPr="00E92F5E" w:rsidRDefault="00645E18" w:rsidP="000264D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r w:rsidRPr="00B3056E">
              <w:rPr>
                <w:rFonts w:eastAsiaTheme="minorEastAsia" w:cstheme="minorHAnsi"/>
              </w:rPr>
              <w:t>23</w:t>
            </w:r>
          </w:p>
        </w:tc>
      </w:tr>
      <w:tr w:rsidR="00645E18" w:rsidRPr="00E92F5E" w14:paraId="593A4181" w14:textId="77777777" w:rsidTr="000264D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05" w:type="dxa"/>
          </w:tcPr>
          <w:p w14:paraId="459DF472" w14:textId="77777777" w:rsidR="00645E18" w:rsidRPr="00E92F5E" w:rsidRDefault="00645E18" w:rsidP="000264D2">
            <w:pPr>
              <w:spacing w:after="0" w:line="240" w:lineRule="auto"/>
              <w:ind w:left="170"/>
              <w:rPr>
                <w:rFonts w:eastAsiaTheme="minorEastAsia" w:cstheme="minorHAnsi"/>
                <w:b w:val="0"/>
                <w:lang w:val="en-GB"/>
              </w:rPr>
            </w:pPr>
            <w:r w:rsidRPr="00E92F5E">
              <w:rPr>
                <w:rFonts w:eastAsiaTheme="minorEastAsia" w:cstheme="minorHAnsi"/>
                <w:b w:val="0"/>
                <w:lang w:val="en-GB"/>
              </w:rPr>
              <w:t>Cold feet</w:t>
            </w:r>
          </w:p>
        </w:tc>
        <w:tc>
          <w:tcPr>
            <w:tcW w:w="1248" w:type="dxa"/>
          </w:tcPr>
          <w:p w14:paraId="57B794E6" w14:textId="77777777" w:rsidR="00645E18" w:rsidRPr="00E92F5E" w:rsidRDefault="00645E18" w:rsidP="000264D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sidRPr="00B3056E">
              <w:rPr>
                <w:rFonts w:eastAsiaTheme="minorEastAsia" w:cstheme="minorHAnsi"/>
              </w:rPr>
              <w:t>280</w:t>
            </w:r>
          </w:p>
        </w:tc>
        <w:tc>
          <w:tcPr>
            <w:tcW w:w="1417" w:type="dxa"/>
          </w:tcPr>
          <w:p w14:paraId="38D83371" w14:textId="77777777" w:rsidR="00645E18" w:rsidRPr="00E92F5E" w:rsidRDefault="00645E18" w:rsidP="000264D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sidRPr="00B3056E">
              <w:rPr>
                <w:rFonts w:eastAsiaTheme="minorEastAsia" w:cstheme="minorHAnsi"/>
              </w:rPr>
              <w:t>57</w:t>
            </w:r>
          </w:p>
        </w:tc>
      </w:tr>
      <w:tr w:rsidR="00645E18" w:rsidRPr="00E92F5E" w14:paraId="44F2BCFE" w14:textId="77777777" w:rsidTr="000264D2">
        <w:trPr>
          <w:trHeight w:val="340"/>
        </w:trPr>
        <w:tc>
          <w:tcPr>
            <w:cnfStyle w:val="001000000000" w:firstRow="0" w:lastRow="0" w:firstColumn="1" w:lastColumn="0" w:oddVBand="0" w:evenVBand="0" w:oddHBand="0" w:evenHBand="0" w:firstRowFirstColumn="0" w:firstRowLastColumn="0" w:lastRowFirstColumn="0" w:lastRowLastColumn="0"/>
            <w:tcW w:w="3005" w:type="dxa"/>
          </w:tcPr>
          <w:p w14:paraId="2AEFC855" w14:textId="77777777" w:rsidR="00645E18" w:rsidRPr="00E92F5E" w:rsidRDefault="00645E18" w:rsidP="000264D2">
            <w:pPr>
              <w:spacing w:after="0" w:line="240" w:lineRule="auto"/>
              <w:ind w:left="170"/>
              <w:rPr>
                <w:rFonts w:eastAsiaTheme="minorEastAsia" w:cstheme="minorHAnsi"/>
                <w:b w:val="0"/>
                <w:lang w:val="en-GB"/>
              </w:rPr>
            </w:pPr>
            <w:r w:rsidRPr="00E92F5E">
              <w:rPr>
                <w:rFonts w:eastAsiaTheme="minorEastAsia" w:cstheme="minorHAnsi"/>
                <w:b w:val="0"/>
                <w:lang w:val="en-GB"/>
              </w:rPr>
              <w:t>Leg cramps</w:t>
            </w:r>
          </w:p>
        </w:tc>
        <w:tc>
          <w:tcPr>
            <w:tcW w:w="1248" w:type="dxa"/>
          </w:tcPr>
          <w:p w14:paraId="4BE52FE2" w14:textId="77777777" w:rsidR="00645E18" w:rsidRPr="00E92F5E" w:rsidRDefault="00645E18" w:rsidP="000264D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r>
              <w:rPr>
                <w:rFonts w:eastAsiaTheme="minorEastAsia" w:cstheme="minorHAnsi"/>
              </w:rPr>
              <w:t>218</w:t>
            </w:r>
          </w:p>
        </w:tc>
        <w:tc>
          <w:tcPr>
            <w:tcW w:w="1417" w:type="dxa"/>
          </w:tcPr>
          <w:p w14:paraId="326AC420" w14:textId="77777777" w:rsidR="00645E18" w:rsidRPr="00E92F5E" w:rsidRDefault="00645E18" w:rsidP="000264D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r>
              <w:rPr>
                <w:rFonts w:eastAsiaTheme="minorEastAsia" w:cstheme="minorHAnsi"/>
              </w:rPr>
              <w:t>44</w:t>
            </w:r>
          </w:p>
        </w:tc>
      </w:tr>
      <w:tr w:rsidR="00645E18" w:rsidRPr="00E92F5E" w14:paraId="5BB709A1" w14:textId="77777777" w:rsidTr="000264D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05" w:type="dxa"/>
          </w:tcPr>
          <w:p w14:paraId="2F492D0C" w14:textId="77777777" w:rsidR="00645E18" w:rsidRPr="00E92F5E" w:rsidRDefault="00645E18" w:rsidP="000264D2">
            <w:pPr>
              <w:spacing w:after="0" w:line="240" w:lineRule="auto"/>
              <w:ind w:left="170"/>
              <w:rPr>
                <w:rFonts w:eastAsiaTheme="minorEastAsia" w:cstheme="minorHAnsi"/>
                <w:bCs w:val="0"/>
                <w:lang w:val="en-GB"/>
              </w:rPr>
            </w:pPr>
            <w:r w:rsidRPr="00E92F5E">
              <w:rPr>
                <w:rFonts w:eastAsiaTheme="minorEastAsia" w:cstheme="minorHAnsi"/>
                <w:b w:val="0"/>
                <w:lang w:val="en-GB"/>
              </w:rPr>
              <w:t>Foot ulcers</w:t>
            </w:r>
          </w:p>
        </w:tc>
        <w:tc>
          <w:tcPr>
            <w:tcW w:w="1248" w:type="dxa"/>
          </w:tcPr>
          <w:p w14:paraId="2551F7DB" w14:textId="77777777" w:rsidR="00645E18" w:rsidRPr="00E92F5E" w:rsidRDefault="00645E18" w:rsidP="000264D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Pr>
                <w:rFonts w:eastAsiaTheme="minorEastAsia" w:cstheme="minorHAnsi"/>
              </w:rPr>
              <w:t>17</w:t>
            </w:r>
          </w:p>
        </w:tc>
        <w:tc>
          <w:tcPr>
            <w:tcW w:w="1417" w:type="dxa"/>
          </w:tcPr>
          <w:p w14:paraId="549E65DF" w14:textId="77777777" w:rsidR="00645E18" w:rsidRPr="00E92F5E" w:rsidRDefault="00645E18" w:rsidP="000264D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Pr>
                <w:rFonts w:eastAsiaTheme="minorEastAsia" w:cstheme="minorHAnsi"/>
              </w:rPr>
              <w:t>3</w:t>
            </w:r>
          </w:p>
        </w:tc>
      </w:tr>
      <w:tr w:rsidR="00645E18" w:rsidRPr="00E92F5E" w14:paraId="0BBBD518" w14:textId="77777777" w:rsidTr="000264D2">
        <w:trPr>
          <w:trHeight w:val="340"/>
        </w:trPr>
        <w:tc>
          <w:tcPr>
            <w:cnfStyle w:val="001000000000" w:firstRow="0" w:lastRow="0" w:firstColumn="1" w:lastColumn="0" w:oddVBand="0" w:evenVBand="0" w:oddHBand="0" w:evenHBand="0" w:firstRowFirstColumn="0" w:firstRowLastColumn="0" w:lastRowFirstColumn="0" w:lastRowLastColumn="0"/>
            <w:tcW w:w="3005" w:type="dxa"/>
          </w:tcPr>
          <w:p w14:paraId="17F95BBA" w14:textId="77777777" w:rsidR="00645E18" w:rsidRPr="00E92F5E" w:rsidRDefault="00645E18" w:rsidP="000264D2">
            <w:pPr>
              <w:spacing w:after="0" w:line="240" w:lineRule="auto"/>
              <w:rPr>
                <w:rFonts w:eastAsiaTheme="minorEastAsia" w:cstheme="minorHAnsi"/>
                <w:b w:val="0"/>
                <w:lang w:val="en-GB"/>
              </w:rPr>
            </w:pPr>
            <w:r w:rsidRPr="00E92F5E">
              <w:rPr>
                <w:rFonts w:eastAsiaTheme="minorEastAsia" w:cstheme="minorHAnsi"/>
                <w:b w:val="0"/>
                <w:lang w:val="en-GB"/>
              </w:rPr>
              <w:t>Toenails</w:t>
            </w:r>
          </w:p>
        </w:tc>
        <w:tc>
          <w:tcPr>
            <w:tcW w:w="1248" w:type="dxa"/>
          </w:tcPr>
          <w:p w14:paraId="5440BA2C" w14:textId="77777777" w:rsidR="00645E18" w:rsidRPr="00E92F5E" w:rsidRDefault="00645E18" w:rsidP="000264D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p>
        </w:tc>
        <w:tc>
          <w:tcPr>
            <w:tcW w:w="1417" w:type="dxa"/>
          </w:tcPr>
          <w:p w14:paraId="52330E63" w14:textId="77777777" w:rsidR="00645E18" w:rsidRPr="00E92F5E" w:rsidRDefault="00645E18" w:rsidP="000264D2">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p>
        </w:tc>
      </w:tr>
      <w:tr w:rsidR="00645E18" w:rsidRPr="00E92F5E" w14:paraId="7A224D26" w14:textId="77777777" w:rsidTr="000264D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05" w:type="dxa"/>
          </w:tcPr>
          <w:p w14:paraId="3FEAA720" w14:textId="77777777" w:rsidR="00645E18" w:rsidRPr="00E92F5E" w:rsidRDefault="00645E18" w:rsidP="000264D2">
            <w:pPr>
              <w:spacing w:after="0" w:line="240" w:lineRule="auto"/>
              <w:ind w:left="170"/>
              <w:rPr>
                <w:rFonts w:eastAsiaTheme="minorEastAsia" w:cstheme="minorHAnsi"/>
                <w:b w:val="0"/>
                <w:lang w:val="en-GB"/>
              </w:rPr>
            </w:pPr>
            <w:r w:rsidRPr="00E92F5E">
              <w:rPr>
                <w:rFonts w:eastAsiaTheme="minorEastAsia" w:cstheme="minorHAnsi"/>
                <w:b w:val="0"/>
                <w:lang w:val="en-GB"/>
              </w:rPr>
              <w:t>Ingrown toenail</w:t>
            </w:r>
          </w:p>
        </w:tc>
        <w:tc>
          <w:tcPr>
            <w:tcW w:w="1248" w:type="dxa"/>
          </w:tcPr>
          <w:p w14:paraId="281A5350" w14:textId="77777777" w:rsidR="00645E18" w:rsidRPr="00E92F5E" w:rsidRDefault="00645E18" w:rsidP="000264D2">
            <w:pPr>
              <w:spacing w:after="0" w:line="240" w:lineRule="auto"/>
              <w:ind w:left="170"/>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Pr>
                <w:rFonts w:eastAsiaTheme="minorEastAsia" w:cstheme="minorHAnsi"/>
              </w:rPr>
              <w:t>101</w:t>
            </w:r>
          </w:p>
        </w:tc>
        <w:tc>
          <w:tcPr>
            <w:tcW w:w="1417" w:type="dxa"/>
          </w:tcPr>
          <w:p w14:paraId="14FAF1FE" w14:textId="77777777" w:rsidR="00645E18" w:rsidRPr="00E92F5E" w:rsidRDefault="00645E18" w:rsidP="000264D2">
            <w:pPr>
              <w:spacing w:after="0" w:line="240" w:lineRule="auto"/>
              <w:ind w:left="170"/>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Pr>
                <w:rFonts w:eastAsiaTheme="minorEastAsia" w:cstheme="minorHAnsi"/>
              </w:rPr>
              <w:t>20</w:t>
            </w:r>
          </w:p>
        </w:tc>
      </w:tr>
      <w:tr w:rsidR="00645E18" w:rsidRPr="00E92F5E" w14:paraId="3B39ED85" w14:textId="77777777" w:rsidTr="000264D2">
        <w:trPr>
          <w:trHeight w:val="340"/>
        </w:trPr>
        <w:tc>
          <w:tcPr>
            <w:cnfStyle w:val="001000000000" w:firstRow="0" w:lastRow="0" w:firstColumn="1" w:lastColumn="0" w:oddVBand="0" w:evenVBand="0" w:oddHBand="0" w:evenHBand="0" w:firstRowFirstColumn="0" w:firstRowLastColumn="0" w:lastRowFirstColumn="0" w:lastRowLastColumn="0"/>
            <w:tcW w:w="3005" w:type="dxa"/>
          </w:tcPr>
          <w:p w14:paraId="10F6ADA2" w14:textId="77777777" w:rsidR="00645E18" w:rsidRPr="00E92F5E" w:rsidRDefault="00645E18" w:rsidP="000264D2">
            <w:pPr>
              <w:spacing w:after="0" w:line="240" w:lineRule="auto"/>
              <w:ind w:left="170"/>
              <w:rPr>
                <w:rFonts w:eastAsiaTheme="minorEastAsia" w:cstheme="minorHAnsi"/>
                <w:b w:val="0"/>
                <w:lang w:val="en-GB"/>
              </w:rPr>
            </w:pPr>
            <w:r w:rsidRPr="00E92F5E">
              <w:rPr>
                <w:rFonts w:eastAsiaTheme="minorEastAsia" w:cstheme="minorHAnsi"/>
                <w:b w:val="0"/>
                <w:lang w:val="en-GB"/>
              </w:rPr>
              <w:t>Thickened nail</w:t>
            </w:r>
          </w:p>
        </w:tc>
        <w:tc>
          <w:tcPr>
            <w:tcW w:w="1248" w:type="dxa"/>
          </w:tcPr>
          <w:p w14:paraId="626FD905" w14:textId="77777777" w:rsidR="00645E18" w:rsidRPr="00E92F5E" w:rsidRDefault="00645E18" w:rsidP="000264D2">
            <w:pPr>
              <w:spacing w:after="0" w:line="240" w:lineRule="auto"/>
              <w:ind w:left="170"/>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r>
              <w:rPr>
                <w:rFonts w:eastAsiaTheme="minorEastAsia" w:cstheme="minorHAnsi"/>
              </w:rPr>
              <w:t>285</w:t>
            </w:r>
          </w:p>
        </w:tc>
        <w:tc>
          <w:tcPr>
            <w:tcW w:w="1417" w:type="dxa"/>
          </w:tcPr>
          <w:p w14:paraId="77E5855B" w14:textId="77777777" w:rsidR="00645E18" w:rsidRPr="00E92F5E" w:rsidRDefault="00645E18" w:rsidP="000264D2">
            <w:pPr>
              <w:spacing w:after="0" w:line="240" w:lineRule="auto"/>
              <w:ind w:left="170"/>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r>
              <w:rPr>
                <w:rFonts w:eastAsiaTheme="minorEastAsia" w:cstheme="minorHAnsi"/>
              </w:rPr>
              <w:t>58</w:t>
            </w:r>
          </w:p>
        </w:tc>
      </w:tr>
      <w:tr w:rsidR="00645E18" w:rsidRPr="00E92F5E" w14:paraId="6C8C4763" w14:textId="77777777" w:rsidTr="000264D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05" w:type="dxa"/>
          </w:tcPr>
          <w:p w14:paraId="3859CBBA" w14:textId="77777777" w:rsidR="00645E18" w:rsidRPr="00E92F5E" w:rsidRDefault="00645E18" w:rsidP="000264D2">
            <w:pPr>
              <w:spacing w:after="0" w:line="240" w:lineRule="auto"/>
              <w:ind w:left="170"/>
              <w:rPr>
                <w:rFonts w:eastAsiaTheme="minorEastAsia" w:cstheme="minorHAnsi"/>
                <w:b w:val="0"/>
                <w:lang w:val="en-GB"/>
              </w:rPr>
            </w:pPr>
            <w:r w:rsidRPr="00E92F5E">
              <w:rPr>
                <w:rFonts w:eastAsiaTheme="minorEastAsia" w:cstheme="minorHAnsi"/>
                <w:b w:val="0"/>
                <w:lang w:val="en-GB"/>
              </w:rPr>
              <w:t>Colour changes in the nails</w:t>
            </w:r>
          </w:p>
        </w:tc>
        <w:tc>
          <w:tcPr>
            <w:tcW w:w="1248" w:type="dxa"/>
          </w:tcPr>
          <w:p w14:paraId="67E97230" w14:textId="77777777" w:rsidR="00645E18" w:rsidRPr="00E92F5E" w:rsidRDefault="00645E18" w:rsidP="000264D2">
            <w:pPr>
              <w:spacing w:after="0" w:line="240" w:lineRule="auto"/>
              <w:ind w:left="170"/>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Pr>
                <w:rFonts w:eastAsiaTheme="minorEastAsia" w:cstheme="minorHAnsi"/>
              </w:rPr>
              <w:t>164</w:t>
            </w:r>
          </w:p>
        </w:tc>
        <w:tc>
          <w:tcPr>
            <w:tcW w:w="1417" w:type="dxa"/>
          </w:tcPr>
          <w:p w14:paraId="01CE908E" w14:textId="77777777" w:rsidR="00645E18" w:rsidRPr="00E92F5E" w:rsidRDefault="00645E18" w:rsidP="000264D2">
            <w:pPr>
              <w:spacing w:after="0" w:line="240" w:lineRule="auto"/>
              <w:ind w:left="170"/>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Pr>
                <w:rFonts w:eastAsiaTheme="minorEastAsia" w:cstheme="minorHAnsi"/>
              </w:rPr>
              <w:t>33</w:t>
            </w:r>
          </w:p>
        </w:tc>
      </w:tr>
      <w:tr w:rsidR="00645E18" w:rsidRPr="00E92F5E" w14:paraId="14B8CA1E" w14:textId="77777777" w:rsidTr="000264D2">
        <w:trPr>
          <w:trHeight w:val="340"/>
        </w:trPr>
        <w:tc>
          <w:tcPr>
            <w:cnfStyle w:val="001000000000" w:firstRow="0" w:lastRow="0" w:firstColumn="1" w:lastColumn="0" w:oddVBand="0" w:evenVBand="0" w:oddHBand="0" w:evenHBand="0" w:firstRowFirstColumn="0" w:firstRowLastColumn="0" w:lastRowFirstColumn="0" w:lastRowLastColumn="0"/>
            <w:tcW w:w="3005" w:type="dxa"/>
          </w:tcPr>
          <w:p w14:paraId="5C9B9CD2" w14:textId="77777777" w:rsidR="00645E18" w:rsidRPr="00E92F5E" w:rsidRDefault="00645E18" w:rsidP="000264D2">
            <w:pPr>
              <w:spacing w:after="0" w:line="240" w:lineRule="auto"/>
              <w:ind w:left="170"/>
              <w:rPr>
                <w:rFonts w:eastAsiaTheme="minorEastAsia" w:cstheme="minorHAnsi"/>
                <w:b w:val="0"/>
                <w:lang w:val="en-GB"/>
              </w:rPr>
            </w:pPr>
            <w:r w:rsidRPr="00E92F5E">
              <w:rPr>
                <w:rFonts w:eastAsiaTheme="minorEastAsia" w:cstheme="minorHAnsi"/>
                <w:b w:val="0"/>
                <w:lang w:val="en-GB"/>
              </w:rPr>
              <w:t>Fungal infection of the nails</w:t>
            </w:r>
          </w:p>
        </w:tc>
        <w:tc>
          <w:tcPr>
            <w:tcW w:w="1248" w:type="dxa"/>
          </w:tcPr>
          <w:p w14:paraId="58DC1ECC" w14:textId="77777777" w:rsidR="00645E18" w:rsidRPr="00E92F5E" w:rsidRDefault="00645E18" w:rsidP="000264D2">
            <w:pPr>
              <w:spacing w:after="0" w:line="240" w:lineRule="auto"/>
              <w:ind w:left="170"/>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r>
              <w:rPr>
                <w:rFonts w:eastAsiaTheme="minorEastAsia" w:cstheme="minorHAnsi"/>
              </w:rPr>
              <w:t>51</w:t>
            </w:r>
          </w:p>
        </w:tc>
        <w:tc>
          <w:tcPr>
            <w:tcW w:w="1417" w:type="dxa"/>
          </w:tcPr>
          <w:p w14:paraId="0F965147" w14:textId="77777777" w:rsidR="00645E18" w:rsidRPr="00E92F5E" w:rsidRDefault="00645E18" w:rsidP="000264D2">
            <w:pPr>
              <w:spacing w:after="0" w:line="240" w:lineRule="auto"/>
              <w:ind w:left="170"/>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r>
              <w:rPr>
                <w:rFonts w:eastAsiaTheme="minorEastAsia" w:cstheme="minorHAnsi"/>
              </w:rPr>
              <w:t>10</w:t>
            </w:r>
          </w:p>
        </w:tc>
      </w:tr>
      <w:tr w:rsidR="00645E18" w:rsidRPr="00E92F5E" w14:paraId="0A45ECD1" w14:textId="77777777" w:rsidTr="000264D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05" w:type="dxa"/>
          </w:tcPr>
          <w:p w14:paraId="102E92A7" w14:textId="77777777" w:rsidR="00645E18" w:rsidRPr="00E92F5E" w:rsidRDefault="00645E18" w:rsidP="000264D2">
            <w:pPr>
              <w:spacing w:after="0" w:line="240" w:lineRule="auto"/>
              <w:rPr>
                <w:rFonts w:eastAsiaTheme="minorEastAsia" w:cstheme="minorHAnsi"/>
                <w:bCs w:val="0"/>
                <w:lang w:val="en-GB"/>
              </w:rPr>
            </w:pPr>
            <w:r w:rsidRPr="00E92F5E">
              <w:rPr>
                <w:rFonts w:eastAsiaTheme="minorEastAsia" w:cstheme="minorHAnsi"/>
                <w:b w:val="0"/>
                <w:lang w:val="en-GB"/>
              </w:rPr>
              <w:t>Foot structure</w:t>
            </w:r>
          </w:p>
        </w:tc>
        <w:tc>
          <w:tcPr>
            <w:tcW w:w="1248" w:type="dxa"/>
          </w:tcPr>
          <w:p w14:paraId="65BCDB85" w14:textId="77777777" w:rsidR="00645E18" w:rsidRPr="00E92F5E" w:rsidRDefault="00645E18" w:rsidP="000264D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p>
        </w:tc>
        <w:tc>
          <w:tcPr>
            <w:tcW w:w="1417" w:type="dxa"/>
          </w:tcPr>
          <w:p w14:paraId="193E68C4" w14:textId="77777777" w:rsidR="00645E18" w:rsidRPr="00E92F5E" w:rsidRDefault="00645E18" w:rsidP="000264D2">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p>
        </w:tc>
      </w:tr>
      <w:tr w:rsidR="00645E18" w:rsidRPr="00E92F5E" w14:paraId="5F23700C" w14:textId="77777777" w:rsidTr="000264D2">
        <w:trPr>
          <w:trHeight w:val="340"/>
        </w:trPr>
        <w:tc>
          <w:tcPr>
            <w:cnfStyle w:val="001000000000" w:firstRow="0" w:lastRow="0" w:firstColumn="1" w:lastColumn="0" w:oddVBand="0" w:evenVBand="0" w:oddHBand="0" w:evenHBand="0" w:firstRowFirstColumn="0" w:firstRowLastColumn="0" w:lastRowFirstColumn="0" w:lastRowLastColumn="0"/>
            <w:tcW w:w="3005" w:type="dxa"/>
          </w:tcPr>
          <w:p w14:paraId="379AB796" w14:textId="77777777" w:rsidR="00645E18" w:rsidRPr="00E92F5E" w:rsidRDefault="00645E18" w:rsidP="000264D2">
            <w:pPr>
              <w:spacing w:after="0" w:line="240" w:lineRule="auto"/>
              <w:ind w:left="170"/>
              <w:rPr>
                <w:rFonts w:eastAsiaTheme="minorEastAsia" w:cstheme="minorHAnsi"/>
                <w:b w:val="0"/>
                <w:lang w:val="en-GB"/>
              </w:rPr>
            </w:pPr>
            <w:r w:rsidRPr="00E92F5E">
              <w:rPr>
                <w:rFonts w:eastAsiaTheme="minorEastAsia" w:cstheme="minorHAnsi"/>
                <w:b w:val="0"/>
                <w:lang w:val="en-GB"/>
              </w:rPr>
              <w:t>Hallux valgus</w:t>
            </w:r>
          </w:p>
        </w:tc>
        <w:tc>
          <w:tcPr>
            <w:tcW w:w="1248" w:type="dxa"/>
          </w:tcPr>
          <w:p w14:paraId="4581CF08" w14:textId="77777777" w:rsidR="00645E18" w:rsidRPr="00E92F5E" w:rsidRDefault="00645E18" w:rsidP="000264D2">
            <w:pPr>
              <w:spacing w:after="0" w:line="240" w:lineRule="auto"/>
              <w:ind w:left="170"/>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r>
              <w:rPr>
                <w:rFonts w:eastAsiaTheme="minorEastAsia" w:cstheme="minorHAnsi"/>
              </w:rPr>
              <w:t>204</w:t>
            </w:r>
          </w:p>
        </w:tc>
        <w:tc>
          <w:tcPr>
            <w:tcW w:w="1417" w:type="dxa"/>
          </w:tcPr>
          <w:p w14:paraId="1FF04212" w14:textId="77777777" w:rsidR="00645E18" w:rsidRPr="00E92F5E" w:rsidRDefault="00645E18" w:rsidP="000264D2">
            <w:pPr>
              <w:spacing w:after="0" w:line="240" w:lineRule="auto"/>
              <w:ind w:left="170"/>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r>
              <w:rPr>
                <w:rFonts w:eastAsiaTheme="minorEastAsia" w:cstheme="minorHAnsi"/>
              </w:rPr>
              <w:t>41</w:t>
            </w:r>
          </w:p>
        </w:tc>
      </w:tr>
      <w:tr w:rsidR="00645E18" w:rsidRPr="00E92F5E" w14:paraId="74CE36CC" w14:textId="77777777" w:rsidTr="000264D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05" w:type="dxa"/>
          </w:tcPr>
          <w:p w14:paraId="6D8E6F72" w14:textId="77777777" w:rsidR="00645E18" w:rsidRPr="00E92F5E" w:rsidRDefault="00645E18" w:rsidP="000264D2">
            <w:pPr>
              <w:spacing w:after="0" w:line="240" w:lineRule="auto"/>
              <w:ind w:left="170"/>
              <w:rPr>
                <w:rFonts w:eastAsiaTheme="minorEastAsia" w:cstheme="minorHAnsi"/>
                <w:b w:val="0"/>
                <w:lang w:val="en-GB"/>
              </w:rPr>
            </w:pPr>
            <w:r w:rsidRPr="00E92F5E">
              <w:rPr>
                <w:rFonts w:eastAsiaTheme="minorEastAsia" w:cstheme="minorHAnsi"/>
                <w:b w:val="0"/>
                <w:lang w:val="en-GB"/>
              </w:rPr>
              <w:t>Taylor’s bunion</w:t>
            </w:r>
          </w:p>
        </w:tc>
        <w:tc>
          <w:tcPr>
            <w:tcW w:w="1248" w:type="dxa"/>
          </w:tcPr>
          <w:p w14:paraId="0C56689F" w14:textId="77777777" w:rsidR="00645E18" w:rsidRPr="00E92F5E" w:rsidRDefault="00645E18" w:rsidP="000264D2">
            <w:pPr>
              <w:spacing w:after="0" w:line="240" w:lineRule="auto"/>
              <w:ind w:left="170"/>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Pr>
                <w:rFonts w:eastAsiaTheme="minorEastAsia" w:cstheme="minorHAnsi"/>
              </w:rPr>
              <w:t>122</w:t>
            </w:r>
          </w:p>
        </w:tc>
        <w:tc>
          <w:tcPr>
            <w:tcW w:w="1417" w:type="dxa"/>
          </w:tcPr>
          <w:p w14:paraId="69F84725" w14:textId="77777777" w:rsidR="00645E18" w:rsidRPr="00E92F5E" w:rsidRDefault="00645E18" w:rsidP="000264D2">
            <w:pPr>
              <w:spacing w:after="0" w:line="240" w:lineRule="auto"/>
              <w:ind w:left="170"/>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Pr>
                <w:rFonts w:eastAsiaTheme="minorEastAsia" w:cstheme="minorHAnsi"/>
              </w:rPr>
              <w:t>25</w:t>
            </w:r>
          </w:p>
        </w:tc>
      </w:tr>
      <w:tr w:rsidR="00645E18" w:rsidRPr="00E92F5E" w14:paraId="0E064C7A" w14:textId="77777777" w:rsidTr="000264D2">
        <w:trPr>
          <w:trHeight w:val="340"/>
        </w:trPr>
        <w:tc>
          <w:tcPr>
            <w:cnfStyle w:val="001000000000" w:firstRow="0" w:lastRow="0" w:firstColumn="1" w:lastColumn="0" w:oddVBand="0" w:evenVBand="0" w:oddHBand="0" w:evenHBand="0" w:firstRowFirstColumn="0" w:firstRowLastColumn="0" w:lastRowFirstColumn="0" w:lastRowLastColumn="0"/>
            <w:tcW w:w="3005" w:type="dxa"/>
          </w:tcPr>
          <w:p w14:paraId="26192094" w14:textId="77777777" w:rsidR="00645E18" w:rsidRPr="00E92F5E" w:rsidRDefault="00645E18" w:rsidP="000264D2">
            <w:pPr>
              <w:spacing w:after="0" w:line="240" w:lineRule="auto"/>
              <w:ind w:left="170"/>
              <w:rPr>
                <w:rFonts w:eastAsiaTheme="minorEastAsia" w:cstheme="minorHAnsi"/>
                <w:b w:val="0"/>
                <w:lang w:val="en-GB"/>
              </w:rPr>
            </w:pPr>
            <w:r w:rsidRPr="00E92F5E">
              <w:rPr>
                <w:rFonts w:eastAsiaTheme="minorEastAsia" w:cstheme="minorHAnsi"/>
                <w:b w:val="0"/>
                <w:lang w:val="en-GB"/>
              </w:rPr>
              <w:t>Hammer toe</w:t>
            </w:r>
          </w:p>
        </w:tc>
        <w:tc>
          <w:tcPr>
            <w:tcW w:w="1248" w:type="dxa"/>
          </w:tcPr>
          <w:p w14:paraId="2D0399F8" w14:textId="77777777" w:rsidR="00645E18" w:rsidRPr="00E92F5E" w:rsidRDefault="00645E18" w:rsidP="000264D2">
            <w:pPr>
              <w:spacing w:after="0" w:line="240" w:lineRule="auto"/>
              <w:ind w:left="170"/>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r>
              <w:rPr>
                <w:rFonts w:eastAsiaTheme="minorEastAsia" w:cstheme="minorHAnsi"/>
              </w:rPr>
              <w:t>214</w:t>
            </w:r>
          </w:p>
        </w:tc>
        <w:tc>
          <w:tcPr>
            <w:tcW w:w="1417" w:type="dxa"/>
          </w:tcPr>
          <w:p w14:paraId="7E368E84" w14:textId="77777777" w:rsidR="00645E18" w:rsidRPr="00E92F5E" w:rsidRDefault="00645E18" w:rsidP="000264D2">
            <w:pPr>
              <w:spacing w:after="0" w:line="240" w:lineRule="auto"/>
              <w:ind w:left="170"/>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r>
              <w:rPr>
                <w:rFonts w:eastAsiaTheme="minorEastAsia" w:cstheme="minorHAnsi"/>
              </w:rPr>
              <w:t>43</w:t>
            </w:r>
          </w:p>
        </w:tc>
      </w:tr>
      <w:tr w:rsidR="00645E18" w:rsidRPr="00E92F5E" w14:paraId="236F0A8D" w14:textId="77777777" w:rsidTr="000264D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05" w:type="dxa"/>
          </w:tcPr>
          <w:p w14:paraId="22B094CD" w14:textId="77777777" w:rsidR="00645E18" w:rsidRPr="00E92F5E" w:rsidRDefault="00645E18" w:rsidP="000264D2">
            <w:pPr>
              <w:spacing w:after="0" w:line="240" w:lineRule="auto"/>
              <w:ind w:left="170"/>
              <w:rPr>
                <w:rFonts w:eastAsiaTheme="minorEastAsia" w:cstheme="minorHAnsi"/>
                <w:b w:val="0"/>
                <w:lang w:val="en-GB"/>
              </w:rPr>
            </w:pPr>
            <w:r w:rsidRPr="00E92F5E">
              <w:rPr>
                <w:rFonts w:eastAsiaTheme="minorEastAsia" w:cstheme="minorHAnsi"/>
                <w:b w:val="0"/>
                <w:lang w:val="en-GB"/>
              </w:rPr>
              <w:t>Low foot arch</w:t>
            </w:r>
          </w:p>
        </w:tc>
        <w:tc>
          <w:tcPr>
            <w:tcW w:w="1248" w:type="dxa"/>
          </w:tcPr>
          <w:p w14:paraId="6B4943F4" w14:textId="77777777" w:rsidR="00645E18" w:rsidRPr="00E92F5E" w:rsidRDefault="00645E18" w:rsidP="000264D2">
            <w:pPr>
              <w:spacing w:after="0" w:line="240" w:lineRule="auto"/>
              <w:ind w:left="170"/>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Pr>
                <w:rFonts w:eastAsiaTheme="minorEastAsia" w:cstheme="minorHAnsi"/>
              </w:rPr>
              <w:t>180</w:t>
            </w:r>
          </w:p>
        </w:tc>
        <w:tc>
          <w:tcPr>
            <w:tcW w:w="1417" w:type="dxa"/>
          </w:tcPr>
          <w:p w14:paraId="74C0CC6B" w14:textId="77777777" w:rsidR="00645E18" w:rsidRPr="00E92F5E" w:rsidRDefault="00645E18" w:rsidP="000264D2">
            <w:pPr>
              <w:spacing w:after="0" w:line="240" w:lineRule="auto"/>
              <w:ind w:left="170"/>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Pr>
                <w:rFonts w:eastAsiaTheme="minorEastAsia" w:cstheme="minorHAnsi"/>
              </w:rPr>
              <w:t>37</w:t>
            </w:r>
          </w:p>
        </w:tc>
      </w:tr>
      <w:tr w:rsidR="00645E18" w:rsidRPr="00E92F5E" w14:paraId="12BEB7CA" w14:textId="77777777" w:rsidTr="000264D2">
        <w:trPr>
          <w:trHeight w:val="340"/>
        </w:trPr>
        <w:tc>
          <w:tcPr>
            <w:cnfStyle w:val="001000000000" w:firstRow="0" w:lastRow="0" w:firstColumn="1" w:lastColumn="0" w:oddVBand="0" w:evenVBand="0" w:oddHBand="0" w:evenHBand="0" w:firstRowFirstColumn="0" w:firstRowLastColumn="0" w:lastRowFirstColumn="0" w:lastRowLastColumn="0"/>
            <w:tcW w:w="3005" w:type="dxa"/>
          </w:tcPr>
          <w:p w14:paraId="75F4896D" w14:textId="77777777" w:rsidR="00645E18" w:rsidRPr="00E92F5E" w:rsidRDefault="00645E18" w:rsidP="000264D2">
            <w:pPr>
              <w:spacing w:after="0" w:line="240" w:lineRule="auto"/>
              <w:ind w:left="170"/>
              <w:rPr>
                <w:rFonts w:eastAsiaTheme="minorEastAsia" w:cstheme="minorHAnsi"/>
                <w:b w:val="0"/>
                <w:lang w:val="en-GB"/>
              </w:rPr>
            </w:pPr>
            <w:r w:rsidRPr="00E92F5E">
              <w:rPr>
                <w:rFonts w:eastAsiaTheme="minorEastAsia" w:cstheme="minorHAnsi"/>
                <w:b w:val="0"/>
                <w:lang w:val="en-GB"/>
              </w:rPr>
              <w:t>High foot arch</w:t>
            </w:r>
          </w:p>
        </w:tc>
        <w:tc>
          <w:tcPr>
            <w:tcW w:w="1248" w:type="dxa"/>
          </w:tcPr>
          <w:p w14:paraId="4149225E" w14:textId="77777777" w:rsidR="00645E18" w:rsidRPr="00E92F5E" w:rsidRDefault="00645E18" w:rsidP="000264D2">
            <w:pPr>
              <w:spacing w:after="0" w:line="240" w:lineRule="auto"/>
              <w:ind w:left="170"/>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r>
              <w:rPr>
                <w:rFonts w:eastAsiaTheme="minorEastAsia" w:cstheme="minorHAnsi"/>
              </w:rPr>
              <w:t>69</w:t>
            </w:r>
          </w:p>
        </w:tc>
        <w:tc>
          <w:tcPr>
            <w:tcW w:w="1417" w:type="dxa"/>
          </w:tcPr>
          <w:p w14:paraId="2DB84F16" w14:textId="77777777" w:rsidR="00645E18" w:rsidRPr="00E92F5E" w:rsidRDefault="00645E18" w:rsidP="000264D2">
            <w:pPr>
              <w:spacing w:after="0" w:line="240" w:lineRule="auto"/>
              <w:ind w:left="170"/>
              <w:jc w:val="center"/>
              <w:cnfStyle w:val="000000000000" w:firstRow="0" w:lastRow="0" w:firstColumn="0" w:lastColumn="0" w:oddVBand="0" w:evenVBand="0" w:oddHBand="0" w:evenHBand="0" w:firstRowFirstColumn="0" w:firstRowLastColumn="0" w:lastRowFirstColumn="0" w:lastRowLastColumn="0"/>
              <w:rPr>
                <w:rFonts w:eastAsiaTheme="minorEastAsia" w:cstheme="minorHAnsi"/>
                <w:lang w:val="en-GB"/>
              </w:rPr>
            </w:pPr>
            <w:r>
              <w:rPr>
                <w:rFonts w:eastAsiaTheme="minorEastAsia" w:cstheme="minorHAnsi"/>
              </w:rPr>
              <w:t>14</w:t>
            </w:r>
          </w:p>
        </w:tc>
      </w:tr>
      <w:tr w:rsidR="00645E18" w:rsidRPr="00E92F5E" w14:paraId="496E05F1" w14:textId="77777777" w:rsidTr="000264D2">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005" w:type="dxa"/>
          </w:tcPr>
          <w:p w14:paraId="399D8E16" w14:textId="77777777" w:rsidR="00645E18" w:rsidRPr="00E92F5E" w:rsidRDefault="00645E18" w:rsidP="000264D2">
            <w:pPr>
              <w:spacing w:after="0" w:line="240" w:lineRule="auto"/>
              <w:rPr>
                <w:rFonts w:eastAsiaTheme="minorEastAsia" w:cstheme="minorHAnsi"/>
                <w:b w:val="0"/>
                <w:lang w:val="en-GB"/>
              </w:rPr>
            </w:pPr>
            <w:r w:rsidRPr="00E92F5E">
              <w:rPr>
                <w:rFonts w:eastAsiaTheme="minorEastAsia" w:cstheme="minorHAnsi"/>
                <w:b w:val="0"/>
                <w:lang w:val="en-GB"/>
              </w:rPr>
              <w:t>Foot pain</w:t>
            </w:r>
          </w:p>
        </w:tc>
        <w:tc>
          <w:tcPr>
            <w:tcW w:w="1248" w:type="dxa"/>
          </w:tcPr>
          <w:p w14:paraId="6C60A354" w14:textId="77777777" w:rsidR="00645E18" w:rsidRPr="00E92F5E" w:rsidRDefault="00645E18" w:rsidP="000264D2">
            <w:pPr>
              <w:spacing w:after="0" w:line="240" w:lineRule="auto"/>
              <w:ind w:left="170"/>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Pr>
                <w:rFonts w:eastAsiaTheme="minorEastAsia" w:cstheme="minorHAnsi"/>
              </w:rPr>
              <w:t>362</w:t>
            </w:r>
          </w:p>
        </w:tc>
        <w:tc>
          <w:tcPr>
            <w:tcW w:w="1417" w:type="dxa"/>
          </w:tcPr>
          <w:p w14:paraId="5266B657" w14:textId="77777777" w:rsidR="00645E18" w:rsidRPr="00E92F5E" w:rsidRDefault="00645E18" w:rsidP="000264D2">
            <w:pPr>
              <w:spacing w:after="0" w:line="240" w:lineRule="auto"/>
              <w:ind w:left="170"/>
              <w:jc w:val="center"/>
              <w:cnfStyle w:val="000000100000" w:firstRow="0" w:lastRow="0" w:firstColumn="0" w:lastColumn="0" w:oddVBand="0" w:evenVBand="0" w:oddHBand="1" w:evenHBand="0" w:firstRowFirstColumn="0" w:firstRowLastColumn="0" w:lastRowFirstColumn="0" w:lastRowLastColumn="0"/>
              <w:rPr>
                <w:rFonts w:eastAsiaTheme="minorEastAsia" w:cstheme="minorHAnsi"/>
                <w:lang w:val="en-GB"/>
              </w:rPr>
            </w:pPr>
            <w:r>
              <w:rPr>
                <w:rFonts w:eastAsiaTheme="minorEastAsia" w:cstheme="minorHAnsi"/>
              </w:rPr>
              <w:t>73</w:t>
            </w:r>
          </w:p>
        </w:tc>
      </w:tr>
    </w:tbl>
    <w:p w14:paraId="1CE6BC54" w14:textId="77777777" w:rsidR="00645E18" w:rsidRPr="00E92F5E" w:rsidRDefault="00645E18" w:rsidP="00645E18">
      <w:pPr>
        <w:spacing w:after="0" w:line="240" w:lineRule="auto"/>
        <w:rPr>
          <w:lang w:val="en-GB"/>
        </w:rPr>
      </w:pPr>
    </w:p>
    <w:p w14:paraId="0D4D5F95" w14:textId="287CAB10" w:rsidR="00645E18" w:rsidRDefault="00645E18">
      <w:pPr>
        <w:spacing w:after="160" w:line="259" w:lineRule="auto"/>
        <w:rPr>
          <w:rFonts w:cstheme="minorHAnsi"/>
          <w:lang w:val="en-GB"/>
        </w:rPr>
      </w:pPr>
      <w:r>
        <w:rPr>
          <w:rFonts w:cstheme="minorHAnsi"/>
          <w:lang w:val="en-GB"/>
        </w:rPr>
        <w:br w:type="page"/>
      </w:r>
    </w:p>
    <w:p w14:paraId="7CED661F" w14:textId="77777777" w:rsidR="00645E18" w:rsidRPr="00E92F5E" w:rsidRDefault="00645E18" w:rsidP="00645E18">
      <w:pPr>
        <w:spacing w:after="0" w:line="240" w:lineRule="auto"/>
        <w:rPr>
          <w:rFonts w:cstheme="minorHAnsi"/>
          <w:lang w:val="en-GB"/>
        </w:rPr>
      </w:pPr>
      <w:r w:rsidRPr="00E92F5E">
        <w:rPr>
          <w:noProof/>
          <w:lang w:val="fi-FI" w:eastAsia="fi-FI"/>
        </w:rPr>
        <w:drawing>
          <wp:inline distT="0" distB="0" distL="0" distR="0" wp14:anchorId="00C98CC9" wp14:editId="4F2A9DC9">
            <wp:extent cx="5880100" cy="3454400"/>
            <wp:effectExtent l="0" t="0" r="6350" b="12700"/>
            <wp:docPr id="1" name="Kaavi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A73BAE2" w14:textId="77777777" w:rsidR="00645E18" w:rsidRPr="00E92F5E" w:rsidRDefault="00645E18" w:rsidP="00645E18">
      <w:pPr>
        <w:rPr>
          <w:rFonts w:cstheme="minorHAnsi"/>
          <w:lang w:val="en-GB"/>
        </w:rPr>
      </w:pPr>
    </w:p>
    <w:p w14:paraId="04D54141" w14:textId="77777777" w:rsidR="00645E18" w:rsidRPr="00E92F5E" w:rsidRDefault="00645E18" w:rsidP="00645E18">
      <w:pPr>
        <w:rPr>
          <w:rFonts w:cstheme="minorHAnsi"/>
          <w:lang w:val="en-GB"/>
        </w:rPr>
      </w:pPr>
      <w:r w:rsidRPr="00E92F5E">
        <w:rPr>
          <w:rFonts w:cstheme="minorHAnsi"/>
          <w:lang w:val="en-GB"/>
        </w:rPr>
        <w:t>Figure 1. Self-reported foot and leg pain and pain location among people with rheumatic conditions (n=495)</w:t>
      </w:r>
    </w:p>
    <w:p w14:paraId="0435033A" w14:textId="77777777" w:rsidR="00645E18" w:rsidRPr="00631151" w:rsidRDefault="00645E18" w:rsidP="00645E18">
      <w:pPr>
        <w:rPr>
          <w:lang w:val="en-GB"/>
        </w:rPr>
      </w:pPr>
    </w:p>
    <w:p w14:paraId="51BB4D1E" w14:textId="77777777" w:rsidR="00B75368" w:rsidRPr="00645E18" w:rsidRDefault="00B75368" w:rsidP="00B75368">
      <w:pPr>
        <w:spacing w:after="0" w:line="360" w:lineRule="auto"/>
        <w:rPr>
          <w:rFonts w:cstheme="minorHAnsi"/>
          <w:lang w:val="en-GB"/>
        </w:rPr>
      </w:pPr>
      <w:bookmarkStart w:id="1" w:name="_GoBack"/>
      <w:bookmarkEnd w:id="1"/>
    </w:p>
    <w:sectPr w:rsidR="00B75368" w:rsidRPr="00645E18">
      <w:footerReference w:type="default" r:id="rId1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6A380" w14:textId="77777777" w:rsidR="003C3524" w:rsidRDefault="003C3524" w:rsidP="003C3524">
      <w:pPr>
        <w:spacing w:after="0" w:line="240" w:lineRule="auto"/>
      </w:pPr>
      <w:r>
        <w:separator/>
      </w:r>
    </w:p>
  </w:endnote>
  <w:endnote w:type="continuationSeparator" w:id="0">
    <w:p w14:paraId="1AC50A38" w14:textId="77777777" w:rsidR="003C3524" w:rsidRDefault="003C3524" w:rsidP="003C3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1351027"/>
      <w:docPartObj>
        <w:docPartGallery w:val="Page Numbers (Bottom of Page)"/>
        <w:docPartUnique/>
      </w:docPartObj>
    </w:sdtPr>
    <w:sdtEndPr>
      <w:rPr>
        <w:noProof/>
      </w:rPr>
    </w:sdtEndPr>
    <w:sdtContent>
      <w:p w14:paraId="3C4002D2" w14:textId="79CB04DA" w:rsidR="003C3524" w:rsidRDefault="003C3524">
        <w:pPr>
          <w:pStyle w:val="Alatunniste"/>
          <w:jc w:val="right"/>
        </w:pPr>
        <w:r>
          <w:fldChar w:fldCharType="begin"/>
        </w:r>
        <w:r>
          <w:instrText xml:space="preserve"> PAGE   \* MERGEFORMAT </w:instrText>
        </w:r>
        <w:r>
          <w:fldChar w:fldCharType="separate"/>
        </w:r>
        <w:r w:rsidR="00645E18">
          <w:rPr>
            <w:noProof/>
          </w:rPr>
          <w:t>2</w:t>
        </w:r>
        <w:r>
          <w:rPr>
            <w:noProof/>
          </w:rPr>
          <w:fldChar w:fldCharType="end"/>
        </w:r>
      </w:p>
    </w:sdtContent>
  </w:sdt>
  <w:p w14:paraId="3E7FF868" w14:textId="77777777" w:rsidR="003C3524" w:rsidRDefault="003C3524">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95FEA" w14:textId="77777777" w:rsidR="003C3524" w:rsidRDefault="003C3524" w:rsidP="003C3524">
      <w:pPr>
        <w:spacing w:after="0" w:line="240" w:lineRule="auto"/>
      </w:pPr>
      <w:r>
        <w:separator/>
      </w:r>
    </w:p>
  </w:footnote>
  <w:footnote w:type="continuationSeparator" w:id="0">
    <w:p w14:paraId="21DC9952" w14:textId="77777777" w:rsidR="003C3524" w:rsidRDefault="003C3524" w:rsidP="003C3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393F05"/>
    <w:multiLevelType w:val="hybridMultilevel"/>
    <w:tmpl w:val="1C0EA970"/>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79EC301C"/>
    <w:multiLevelType w:val="hybridMultilevel"/>
    <w:tmpl w:val="C8CCF38C"/>
    <w:lvl w:ilvl="0" w:tplc="3C3643CE">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7E3043B9"/>
    <w:multiLevelType w:val="hybridMultilevel"/>
    <w:tmpl w:val="8C2863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A4A"/>
    <w:rsid w:val="00070828"/>
    <w:rsid w:val="0010624F"/>
    <w:rsid w:val="00262DAA"/>
    <w:rsid w:val="002C229A"/>
    <w:rsid w:val="003B2EBA"/>
    <w:rsid w:val="003C3524"/>
    <w:rsid w:val="003E1B6C"/>
    <w:rsid w:val="00403FD3"/>
    <w:rsid w:val="00423911"/>
    <w:rsid w:val="0044719D"/>
    <w:rsid w:val="00461C5C"/>
    <w:rsid w:val="00467D28"/>
    <w:rsid w:val="00471CA6"/>
    <w:rsid w:val="00490F4A"/>
    <w:rsid w:val="004A3C54"/>
    <w:rsid w:val="004E0F30"/>
    <w:rsid w:val="005112BF"/>
    <w:rsid w:val="00535AA7"/>
    <w:rsid w:val="005B47E9"/>
    <w:rsid w:val="005B6110"/>
    <w:rsid w:val="006069CF"/>
    <w:rsid w:val="00645E18"/>
    <w:rsid w:val="00681E95"/>
    <w:rsid w:val="006C5CA7"/>
    <w:rsid w:val="006C70F4"/>
    <w:rsid w:val="006E7CD9"/>
    <w:rsid w:val="00784656"/>
    <w:rsid w:val="007D0200"/>
    <w:rsid w:val="008039FB"/>
    <w:rsid w:val="00816880"/>
    <w:rsid w:val="0082500A"/>
    <w:rsid w:val="008A1AF9"/>
    <w:rsid w:val="008A7638"/>
    <w:rsid w:val="008C0BF6"/>
    <w:rsid w:val="008E4040"/>
    <w:rsid w:val="009134EB"/>
    <w:rsid w:val="009738B5"/>
    <w:rsid w:val="009A48EF"/>
    <w:rsid w:val="009C7215"/>
    <w:rsid w:val="00A131F9"/>
    <w:rsid w:val="00A226C1"/>
    <w:rsid w:val="00A35DC7"/>
    <w:rsid w:val="00AA4646"/>
    <w:rsid w:val="00AB4990"/>
    <w:rsid w:val="00AC3F38"/>
    <w:rsid w:val="00B03B6E"/>
    <w:rsid w:val="00B75368"/>
    <w:rsid w:val="00BC4FD4"/>
    <w:rsid w:val="00BD0442"/>
    <w:rsid w:val="00C35ACB"/>
    <w:rsid w:val="00C8179A"/>
    <w:rsid w:val="00CA56C5"/>
    <w:rsid w:val="00CD5C9F"/>
    <w:rsid w:val="00CF6AE5"/>
    <w:rsid w:val="00D27D01"/>
    <w:rsid w:val="00D36254"/>
    <w:rsid w:val="00D4508A"/>
    <w:rsid w:val="00DD7A1D"/>
    <w:rsid w:val="00DE0B9D"/>
    <w:rsid w:val="00DE1D84"/>
    <w:rsid w:val="00E23B6E"/>
    <w:rsid w:val="00E44818"/>
    <w:rsid w:val="00E461C7"/>
    <w:rsid w:val="00E8465D"/>
    <w:rsid w:val="00E968CB"/>
    <w:rsid w:val="00EA4194"/>
    <w:rsid w:val="00EB3423"/>
    <w:rsid w:val="00ED75C3"/>
    <w:rsid w:val="00ED75DB"/>
    <w:rsid w:val="00FE2A4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373D8"/>
  <w15:chartTrackingRefBased/>
  <w15:docId w15:val="{C6F6519A-F97E-4F9E-8EB5-B9EC6EB50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E2A4A"/>
    <w:pPr>
      <w:spacing w:after="200" w:line="276" w:lineRule="auto"/>
    </w:pPr>
    <w:rPr>
      <w:lang w:val="en-US"/>
    </w:rPr>
  </w:style>
  <w:style w:type="paragraph" w:styleId="Otsikko1">
    <w:name w:val="heading 1"/>
    <w:basedOn w:val="Normaali"/>
    <w:next w:val="Normaali"/>
    <w:link w:val="Otsikko1Char"/>
    <w:uiPriority w:val="9"/>
    <w:qFormat/>
    <w:rsid w:val="00FE2A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3">
    <w:name w:val="heading 3"/>
    <w:basedOn w:val="Normaali"/>
    <w:link w:val="Otsikko3Char"/>
    <w:uiPriority w:val="9"/>
    <w:qFormat/>
    <w:rsid w:val="00FE2A4A"/>
    <w:pPr>
      <w:spacing w:before="100" w:beforeAutospacing="1" w:after="100" w:afterAutospacing="1" w:line="240" w:lineRule="auto"/>
      <w:outlineLvl w:val="2"/>
    </w:pPr>
    <w:rPr>
      <w:rFonts w:ascii="Times New Roman" w:eastAsia="Times New Roman" w:hAnsi="Times New Roman" w:cs="Times New Roman"/>
      <w:b/>
      <w:bCs/>
      <w:sz w:val="27"/>
      <w:szCs w:val="27"/>
      <w:lang w:val="fi-FI"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E2A4A"/>
    <w:rPr>
      <w:rFonts w:asciiTheme="majorHAnsi" w:eastAsiaTheme="majorEastAsia" w:hAnsiTheme="majorHAnsi" w:cstheme="majorBidi"/>
      <w:color w:val="2F5496" w:themeColor="accent1" w:themeShade="BF"/>
      <w:sz w:val="32"/>
      <w:szCs w:val="32"/>
      <w:lang w:val="en-US"/>
    </w:rPr>
  </w:style>
  <w:style w:type="character" w:customStyle="1" w:styleId="Otsikko3Char">
    <w:name w:val="Otsikko 3 Char"/>
    <w:basedOn w:val="Kappaleenoletusfontti"/>
    <w:link w:val="Otsikko3"/>
    <w:uiPriority w:val="9"/>
    <w:rsid w:val="00FE2A4A"/>
    <w:rPr>
      <w:rFonts w:ascii="Times New Roman" w:eastAsia="Times New Roman" w:hAnsi="Times New Roman" w:cs="Times New Roman"/>
      <w:b/>
      <w:bCs/>
      <w:sz w:val="27"/>
      <w:szCs w:val="27"/>
      <w:lang w:eastAsia="fi-FI"/>
    </w:rPr>
  </w:style>
  <w:style w:type="paragraph" w:styleId="Yltunniste">
    <w:name w:val="header"/>
    <w:basedOn w:val="Normaali"/>
    <w:link w:val="YltunnisteChar"/>
    <w:uiPriority w:val="99"/>
    <w:unhideWhenUsed/>
    <w:rsid w:val="00FE2A4A"/>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E2A4A"/>
    <w:rPr>
      <w:lang w:val="en-US"/>
    </w:rPr>
  </w:style>
  <w:style w:type="paragraph" w:styleId="Alatunniste">
    <w:name w:val="footer"/>
    <w:basedOn w:val="Normaali"/>
    <w:link w:val="AlatunnisteChar"/>
    <w:uiPriority w:val="99"/>
    <w:unhideWhenUsed/>
    <w:rsid w:val="00FE2A4A"/>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E2A4A"/>
    <w:rPr>
      <w:lang w:val="en-US"/>
    </w:rPr>
  </w:style>
  <w:style w:type="paragraph" w:styleId="NormaaliWWW">
    <w:name w:val="Normal (Web)"/>
    <w:basedOn w:val="Normaali"/>
    <w:uiPriority w:val="99"/>
    <w:unhideWhenUsed/>
    <w:rsid w:val="00FE2A4A"/>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character" w:customStyle="1" w:styleId="highlight">
    <w:name w:val="highlight"/>
    <w:basedOn w:val="Kappaleenoletusfontti"/>
    <w:rsid w:val="00FE2A4A"/>
  </w:style>
  <w:style w:type="character" w:styleId="Hyperlinkki">
    <w:name w:val="Hyperlink"/>
    <w:basedOn w:val="Kappaleenoletusfontti"/>
    <w:uiPriority w:val="99"/>
    <w:unhideWhenUsed/>
    <w:rsid w:val="00FE2A4A"/>
    <w:rPr>
      <w:color w:val="0000FF"/>
      <w:u w:val="single"/>
    </w:rPr>
  </w:style>
  <w:style w:type="paragraph" w:styleId="Luettelokappale">
    <w:name w:val="List Paragraph"/>
    <w:basedOn w:val="Normaali"/>
    <w:uiPriority w:val="34"/>
    <w:qFormat/>
    <w:rsid w:val="00FE2A4A"/>
    <w:pPr>
      <w:ind w:left="720"/>
      <w:contextualSpacing/>
    </w:pPr>
  </w:style>
  <w:style w:type="paragraph" w:styleId="Alaviitteenteksti">
    <w:name w:val="footnote text"/>
    <w:basedOn w:val="Normaali"/>
    <w:link w:val="AlaviitteentekstiChar"/>
    <w:uiPriority w:val="99"/>
    <w:unhideWhenUsed/>
    <w:rsid w:val="00FE2A4A"/>
    <w:pPr>
      <w:spacing w:after="0" w:line="240" w:lineRule="auto"/>
    </w:pPr>
    <w:rPr>
      <w:sz w:val="20"/>
      <w:szCs w:val="20"/>
    </w:rPr>
  </w:style>
  <w:style w:type="character" w:customStyle="1" w:styleId="AlaviitteentekstiChar">
    <w:name w:val="Alaviitteen teksti Char"/>
    <w:basedOn w:val="Kappaleenoletusfontti"/>
    <w:link w:val="Alaviitteenteksti"/>
    <w:uiPriority w:val="99"/>
    <w:rsid w:val="00FE2A4A"/>
    <w:rPr>
      <w:sz w:val="20"/>
      <w:szCs w:val="20"/>
      <w:lang w:val="en-US"/>
    </w:rPr>
  </w:style>
  <w:style w:type="character" w:styleId="Alaviitteenviite">
    <w:name w:val="footnote reference"/>
    <w:basedOn w:val="Kappaleenoletusfontti"/>
    <w:uiPriority w:val="99"/>
    <w:semiHidden/>
    <w:unhideWhenUsed/>
    <w:rsid w:val="00FE2A4A"/>
    <w:rPr>
      <w:vertAlign w:val="superscript"/>
    </w:rPr>
  </w:style>
  <w:style w:type="character" w:styleId="AvattuHyperlinkki">
    <w:name w:val="FollowedHyperlink"/>
    <w:basedOn w:val="Kappaleenoletusfontti"/>
    <w:uiPriority w:val="99"/>
    <w:semiHidden/>
    <w:unhideWhenUsed/>
    <w:rsid w:val="00FE2A4A"/>
    <w:rPr>
      <w:color w:val="954F72" w:themeColor="followedHyperlink"/>
      <w:u w:val="single"/>
    </w:rPr>
  </w:style>
  <w:style w:type="character" w:styleId="Kommentinviite">
    <w:name w:val="annotation reference"/>
    <w:basedOn w:val="Kappaleenoletusfontti"/>
    <w:uiPriority w:val="99"/>
    <w:semiHidden/>
    <w:unhideWhenUsed/>
    <w:rsid w:val="00FE2A4A"/>
    <w:rPr>
      <w:sz w:val="16"/>
      <w:szCs w:val="16"/>
    </w:rPr>
  </w:style>
  <w:style w:type="paragraph" w:styleId="Kommentinteksti">
    <w:name w:val="annotation text"/>
    <w:basedOn w:val="Normaali"/>
    <w:link w:val="KommentintekstiChar"/>
    <w:uiPriority w:val="99"/>
    <w:unhideWhenUsed/>
    <w:rsid w:val="00FE2A4A"/>
    <w:pPr>
      <w:spacing w:line="240" w:lineRule="auto"/>
    </w:pPr>
    <w:rPr>
      <w:sz w:val="20"/>
      <w:szCs w:val="20"/>
    </w:rPr>
  </w:style>
  <w:style w:type="character" w:customStyle="1" w:styleId="KommentintekstiChar">
    <w:name w:val="Kommentin teksti Char"/>
    <w:basedOn w:val="Kappaleenoletusfontti"/>
    <w:link w:val="Kommentinteksti"/>
    <w:uiPriority w:val="99"/>
    <w:rsid w:val="00FE2A4A"/>
    <w:rPr>
      <w:sz w:val="20"/>
      <w:szCs w:val="20"/>
      <w:lang w:val="en-US"/>
    </w:rPr>
  </w:style>
  <w:style w:type="paragraph" w:styleId="Kommentinotsikko">
    <w:name w:val="annotation subject"/>
    <w:basedOn w:val="Kommentinteksti"/>
    <w:next w:val="Kommentinteksti"/>
    <w:link w:val="KommentinotsikkoChar"/>
    <w:uiPriority w:val="99"/>
    <w:semiHidden/>
    <w:unhideWhenUsed/>
    <w:rsid w:val="00FE2A4A"/>
    <w:rPr>
      <w:b/>
      <w:bCs/>
    </w:rPr>
  </w:style>
  <w:style w:type="character" w:customStyle="1" w:styleId="KommentinotsikkoChar">
    <w:name w:val="Kommentin otsikko Char"/>
    <w:basedOn w:val="KommentintekstiChar"/>
    <w:link w:val="Kommentinotsikko"/>
    <w:uiPriority w:val="99"/>
    <w:semiHidden/>
    <w:rsid w:val="00FE2A4A"/>
    <w:rPr>
      <w:b/>
      <w:bCs/>
      <w:sz w:val="20"/>
      <w:szCs w:val="20"/>
      <w:lang w:val="en-US"/>
    </w:rPr>
  </w:style>
  <w:style w:type="paragraph" w:styleId="Seliteteksti">
    <w:name w:val="Balloon Text"/>
    <w:basedOn w:val="Normaali"/>
    <w:link w:val="SelitetekstiChar"/>
    <w:uiPriority w:val="99"/>
    <w:semiHidden/>
    <w:unhideWhenUsed/>
    <w:rsid w:val="00FE2A4A"/>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FE2A4A"/>
    <w:rPr>
      <w:rFonts w:ascii="Segoe UI" w:hAnsi="Segoe UI" w:cs="Segoe UI"/>
      <w:sz w:val="18"/>
      <w:szCs w:val="18"/>
      <w:lang w:val="en-US"/>
    </w:rPr>
  </w:style>
  <w:style w:type="table" w:styleId="Vaalealuettelo-korostus3">
    <w:name w:val="Light List Accent 3"/>
    <w:basedOn w:val="Normaalitaulukko"/>
    <w:uiPriority w:val="61"/>
    <w:rsid w:val="00FE2A4A"/>
    <w:pPr>
      <w:spacing w:after="0" w:line="240" w:lineRule="auto"/>
    </w:pPr>
    <w:rPr>
      <w:rFonts w:eastAsiaTheme="minorEastAsia"/>
      <w:lang w:eastAsia="fi-F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DecimalAligned">
    <w:name w:val="Decimal Aligned"/>
    <w:basedOn w:val="Normaali"/>
    <w:uiPriority w:val="40"/>
    <w:qFormat/>
    <w:rsid w:val="00FE2A4A"/>
    <w:pPr>
      <w:tabs>
        <w:tab w:val="decimal" w:pos="360"/>
      </w:tabs>
    </w:pPr>
    <w:rPr>
      <w:rFonts w:eastAsiaTheme="minorEastAsia" w:cs="Times New Roman"/>
      <w:lang w:val="fi-FI" w:eastAsia="fi-FI"/>
    </w:rPr>
  </w:style>
  <w:style w:type="character" w:styleId="Hienovarainenkorostus">
    <w:name w:val="Subtle Emphasis"/>
    <w:basedOn w:val="Kappaleenoletusfontti"/>
    <w:uiPriority w:val="19"/>
    <w:qFormat/>
    <w:rsid w:val="00FE2A4A"/>
    <w:rPr>
      <w:i/>
      <w:iCs/>
    </w:rPr>
  </w:style>
  <w:style w:type="table" w:styleId="Normaalivarjostus2-korostus5">
    <w:name w:val="Medium Shading 2 Accent 5"/>
    <w:basedOn w:val="Normaalitaulukko"/>
    <w:uiPriority w:val="64"/>
    <w:rsid w:val="00FE2A4A"/>
    <w:pPr>
      <w:spacing w:after="0" w:line="240" w:lineRule="auto"/>
    </w:pPr>
    <w:rPr>
      <w:rFonts w:eastAsiaTheme="minorEastAsia"/>
      <w:lang w:eastAsia="fi-F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luettelo2-korostus1">
    <w:name w:val="Medium List 2 Accent 1"/>
    <w:basedOn w:val="Normaalitaulukko"/>
    <w:uiPriority w:val="66"/>
    <w:rsid w:val="00FE2A4A"/>
    <w:pPr>
      <w:spacing w:after="0" w:line="240" w:lineRule="auto"/>
    </w:pPr>
    <w:rPr>
      <w:rFonts w:asciiTheme="majorHAnsi" w:eastAsiaTheme="majorEastAsia" w:hAnsiTheme="majorHAnsi" w:cstheme="majorBidi"/>
      <w:color w:val="000000" w:themeColor="text1"/>
      <w:lang w:eastAsia="fi-FI"/>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Gitternetztabelle3Akzent11">
    <w:name w:val="Gitternetztabelle 3 – Akzent 11"/>
    <w:basedOn w:val="Normaalitaulukko"/>
    <w:uiPriority w:val="48"/>
    <w:rsid w:val="00FE2A4A"/>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ulukkoRuudukko">
    <w:name w:val="Table Grid"/>
    <w:basedOn w:val="Normaalitaulukko"/>
    <w:uiPriority w:val="59"/>
    <w:rsid w:val="00FE2A4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nfacheTabelle41">
    <w:name w:val="Einfache Tabelle 41"/>
    <w:basedOn w:val="Normaalitaulukko"/>
    <w:uiPriority w:val="44"/>
    <w:rsid w:val="00FE2A4A"/>
    <w:pPr>
      <w:spacing w:after="0" w:line="240" w:lineRule="auto"/>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t">
    <w:name w:val="st"/>
    <w:basedOn w:val="Kappaleenoletusfontti"/>
    <w:rsid w:val="00FE2A4A"/>
  </w:style>
  <w:style w:type="character" w:styleId="Korostus">
    <w:name w:val="Emphasis"/>
    <w:basedOn w:val="Kappaleenoletusfontti"/>
    <w:uiPriority w:val="20"/>
    <w:qFormat/>
    <w:rsid w:val="00FE2A4A"/>
    <w:rPr>
      <w:i/>
      <w:iCs/>
    </w:rPr>
  </w:style>
  <w:style w:type="paragraph" w:customStyle="1" w:styleId="Default">
    <w:name w:val="Default"/>
    <w:rsid w:val="00FE2A4A"/>
    <w:pPr>
      <w:autoSpaceDE w:val="0"/>
      <w:autoSpaceDN w:val="0"/>
      <w:adjustRightInd w:val="0"/>
      <w:spacing w:after="0" w:line="240" w:lineRule="auto"/>
    </w:pPr>
    <w:rPr>
      <w:rFonts w:ascii="Arial" w:hAnsi="Arial" w:cs="Arial"/>
      <w:color w:val="000000"/>
      <w:sz w:val="24"/>
      <w:szCs w:val="24"/>
    </w:rPr>
  </w:style>
  <w:style w:type="paragraph" w:styleId="Vaintekstin">
    <w:name w:val="Plain Text"/>
    <w:basedOn w:val="Normaali"/>
    <w:link w:val="VaintekstinChar"/>
    <w:uiPriority w:val="99"/>
    <w:unhideWhenUsed/>
    <w:rsid w:val="0010624F"/>
    <w:pPr>
      <w:spacing w:after="0" w:line="240" w:lineRule="auto"/>
    </w:pPr>
    <w:rPr>
      <w:rFonts w:ascii="Calibri" w:hAnsi="Calibri"/>
      <w:szCs w:val="21"/>
      <w:lang w:val="fi-FI"/>
    </w:rPr>
  </w:style>
  <w:style w:type="character" w:customStyle="1" w:styleId="VaintekstinChar">
    <w:name w:val="Vain tekstinä Char"/>
    <w:basedOn w:val="Kappaleenoletusfontti"/>
    <w:link w:val="Vaintekstin"/>
    <w:uiPriority w:val="99"/>
    <w:rsid w:val="0010624F"/>
    <w:rPr>
      <w:rFonts w:ascii="Calibri" w:hAnsi="Calibri"/>
      <w:szCs w:val="21"/>
    </w:rPr>
  </w:style>
  <w:style w:type="character" w:customStyle="1" w:styleId="UnresolvedMention">
    <w:name w:val="Unresolved Mention"/>
    <w:basedOn w:val="Kappaleenoletusfontti"/>
    <w:uiPriority w:val="99"/>
    <w:semiHidden/>
    <w:unhideWhenUsed/>
    <w:rsid w:val="006C70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na.stolt@utu.fi" TargetMode="External"/><Relationship Id="rId13" Type="http://schemas.openxmlformats.org/officeDocument/2006/relationships/hyperlink" Target="mailto:minna.stolt@utu.f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Cherry@soton.ac.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uko.katajisto@utu.fi" TargetMode="External"/><Relationship Id="rId5" Type="http://schemas.openxmlformats.org/officeDocument/2006/relationships/webSettings" Target="webSettings.xml"/><Relationship Id="rId15" Type="http://schemas.openxmlformats.org/officeDocument/2006/relationships/hyperlink" Target="https://doi.org/10.1002/msc.1431" TargetMode="External"/><Relationship Id="rId10" Type="http://schemas.openxmlformats.org/officeDocument/2006/relationships/hyperlink" Target="mailto:katja.a.kankaanpaa@utu.f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nne-marie.a.laitinen@utu.fi" TargetMode="External"/><Relationship Id="rId14" Type="http://schemas.openxmlformats.org/officeDocument/2006/relationships/hyperlink" Target="https://www.who.int/chp/topics/rheumatic/en/"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utuhome.utu.fi\msstol\Artikkelit\Reumatutkimus\RA_survey\kipu%20kuvio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i-FI"/>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Taul1!$B$1</c:f>
              <c:strCache>
                <c:ptCount val="1"/>
                <c:pt idx="0">
                  <c:v>slight pain</c:v>
                </c:pt>
              </c:strCache>
            </c:strRef>
          </c:tx>
          <c:spPr>
            <a:gradFill rotWithShape="1">
              <a:gsLst>
                <a:gs pos="0">
                  <a:schemeClr val="dk1">
                    <a:tint val="88500"/>
                    <a:shade val="51000"/>
                    <a:satMod val="130000"/>
                  </a:schemeClr>
                </a:gs>
                <a:gs pos="80000">
                  <a:schemeClr val="dk1">
                    <a:tint val="88500"/>
                    <a:shade val="93000"/>
                    <a:satMod val="130000"/>
                  </a:schemeClr>
                </a:gs>
                <a:gs pos="100000">
                  <a:schemeClr val="dk1">
                    <a:tint val="88500"/>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fi-FI"/>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Taul1!$A$2:$A$8</c:f>
              <c:strCache>
                <c:ptCount val="7"/>
                <c:pt idx="0">
                  <c:v>toes</c:v>
                </c:pt>
                <c:pt idx="1">
                  <c:v>sole of foot</c:v>
                </c:pt>
                <c:pt idx="2">
                  <c:v>heel</c:v>
                </c:pt>
                <c:pt idx="3">
                  <c:v>ankle</c:v>
                </c:pt>
                <c:pt idx="4">
                  <c:v>knee</c:v>
                </c:pt>
                <c:pt idx="5">
                  <c:v>thigh</c:v>
                </c:pt>
                <c:pt idx="6">
                  <c:v>hip</c:v>
                </c:pt>
              </c:strCache>
            </c:strRef>
          </c:cat>
          <c:val>
            <c:numRef>
              <c:f>Taul1!$B$2:$B$8</c:f>
              <c:numCache>
                <c:formatCode>General</c:formatCode>
                <c:ptCount val="7"/>
                <c:pt idx="0">
                  <c:v>21</c:v>
                </c:pt>
                <c:pt idx="1">
                  <c:v>15</c:v>
                </c:pt>
                <c:pt idx="2">
                  <c:v>12</c:v>
                </c:pt>
                <c:pt idx="3">
                  <c:v>18</c:v>
                </c:pt>
                <c:pt idx="4">
                  <c:v>18</c:v>
                </c:pt>
                <c:pt idx="5">
                  <c:v>13</c:v>
                </c:pt>
                <c:pt idx="6">
                  <c:v>21</c:v>
                </c:pt>
              </c:numCache>
            </c:numRef>
          </c:val>
          <c:extLst>
            <c:ext xmlns:c16="http://schemas.microsoft.com/office/drawing/2014/chart" uri="{C3380CC4-5D6E-409C-BE32-E72D297353CC}">
              <c16:uniqueId val="{00000000-59B6-4013-ABE9-9BEC6F27D2D4}"/>
            </c:ext>
          </c:extLst>
        </c:ser>
        <c:ser>
          <c:idx val="1"/>
          <c:order val="1"/>
          <c:tx>
            <c:strRef>
              <c:f>Taul1!$C$1</c:f>
              <c:strCache>
                <c:ptCount val="1"/>
                <c:pt idx="0">
                  <c:v>moderate pain</c:v>
                </c:pt>
              </c:strCache>
            </c:strRef>
          </c:tx>
          <c:spPr>
            <a:gradFill rotWithShape="1">
              <a:gsLst>
                <a:gs pos="0">
                  <a:schemeClr val="dk1">
                    <a:tint val="55000"/>
                    <a:shade val="51000"/>
                    <a:satMod val="130000"/>
                  </a:schemeClr>
                </a:gs>
                <a:gs pos="80000">
                  <a:schemeClr val="dk1">
                    <a:tint val="55000"/>
                    <a:shade val="93000"/>
                    <a:satMod val="130000"/>
                  </a:schemeClr>
                </a:gs>
                <a:gs pos="100000">
                  <a:schemeClr val="dk1">
                    <a:tint val="55000"/>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fi-FI"/>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Taul1!$A$2:$A$8</c:f>
              <c:strCache>
                <c:ptCount val="7"/>
                <c:pt idx="0">
                  <c:v>toes</c:v>
                </c:pt>
                <c:pt idx="1">
                  <c:v>sole of foot</c:v>
                </c:pt>
                <c:pt idx="2">
                  <c:v>heel</c:v>
                </c:pt>
                <c:pt idx="3">
                  <c:v>ankle</c:v>
                </c:pt>
                <c:pt idx="4">
                  <c:v>knee</c:v>
                </c:pt>
                <c:pt idx="5">
                  <c:v>thigh</c:v>
                </c:pt>
                <c:pt idx="6">
                  <c:v>hip</c:v>
                </c:pt>
              </c:strCache>
            </c:strRef>
          </c:cat>
          <c:val>
            <c:numRef>
              <c:f>Taul1!$C$2:$C$8</c:f>
              <c:numCache>
                <c:formatCode>General</c:formatCode>
                <c:ptCount val="7"/>
                <c:pt idx="0">
                  <c:v>15</c:v>
                </c:pt>
                <c:pt idx="1">
                  <c:v>12</c:v>
                </c:pt>
                <c:pt idx="2">
                  <c:v>6</c:v>
                </c:pt>
                <c:pt idx="3">
                  <c:v>14</c:v>
                </c:pt>
                <c:pt idx="4">
                  <c:v>19</c:v>
                </c:pt>
                <c:pt idx="5">
                  <c:v>13</c:v>
                </c:pt>
                <c:pt idx="6">
                  <c:v>16</c:v>
                </c:pt>
              </c:numCache>
            </c:numRef>
          </c:val>
          <c:extLst>
            <c:ext xmlns:c16="http://schemas.microsoft.com/office/drawing/2014/chart" uri="{C3380CC4-5D6E-409C-BE32-E72D297353CC}">
              <c16:uniqueId val="{00000001-59B6-4013-ABE9-9BEC6F27D2D4}"/>
            </c:ext>
          </c:extLst>
        </c:ser>
        <c:ser>
          <c:idx val="2"/>
          <c:order val="2"/>
          <c:tx>
            <c:strRef>
              <c:f>Taul1!$D$1</c:f>
              <c:strCache>
                <c:ptCount val="1"/>
                <c:pt idx="0">
                  <c:v>strong pain</c:v>
                </c:pt>
              </c:strCache>
            </c:strRef>
          </c:tx>
          <c:spPr>
            <a:gradFill rotWithShape="1">
              <a:gsLst>
                <a:gs pos="0">
                  <a:schemeClr val="dk1">
                    <a:tint val="75000"/>
                    <a:shade val="51000"/>
                    <a:satMod val="130000"/>
                  </a:schemeClr>
                </a:gs>
                <a:gs pos="80000">
                  <a:schemeClr val="dk1">
                    <a:tint val="75000"/>
                    <a:shade val="93000"/>
                    <a:satMod val="130000"/>
                  </a:schemeClr>
                </a:gs>
                <a:gs pos="100000">
                  <a:schemeClr val="dk1">
                    <a:tint val="75000"/>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fi-FI"/>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Taul1!$A$2:$A$8</c:f>
              <c:strCache>
                <c:ptCount val="7"/>
                <c:pt idx="0">
                  <c:v>toes</c:v>
                </c:pt>
                <c:pt idx="1">
                  <c:v>sole of foot</c:v>
                </c:pt>
                <c:pt idx="2">
                  <c:v>heel</c:v>
                </c:pt>
                <c:pt idx="3">
                  <c:v>ankle</c:v>
                </c:pt>
                <c:pt idx="4">
                  <c:v>knee</c:v>
                </c:pt>
                <c:pt idx="5">
                  <c:v>thigh</c:v>
                </c:pt>
                <c:pt idx="6">
                  <c:v>hip</c:v>
                </c:pt>
              </c:strCache>
            </c:strRef>
          </c:cat>
          <c:val>
            <c:numRef>
              <c:f>Taul1!$D$2:$D$8</c:f>
              <c:numCache>
                <c:formatCode>General</c:formatCode>
                <c:ptCount val="7"/>
                <c:pt idx="0">
                  <c:v>7</c:v>
                </c:pt>
                <c:pt idx="1">
                  <c:v>9</c:v>
                </c:pt>
                <c:pt idx="2">
                  <c:v>5</c:v>
                </c:pt>
                <c:pt idx="3">
                  <c:v>10</c:v>
                </c:pt>
                <c:pt idx="4">
                  <c:v>12</c:v>
                </c:pt>
                <c:pt idx="5">
                  <c:v>5</c:v>
                </c:pt>
                <c:pt idx="6">
                  <c:v>8</c:v>
                </c:pt>
              </c:numCache>
            </c:numRef>
          </c:val>
          <c:extLst>
            <c:ext xmlns:c16="http://schemas.microsoft.com/office/drawing/2014/chart" uri="{C3380CC4-5D6E-409C-BE32-E72D297353CC}">
              <c16:uniqueId val="{00000002-59B6-4013-ABE9-9BEC6F27D2D4}"/>
            </c:ext>
          </c:extLst>
        </c:ser>
        <c:ser>
          <c:idx val="3"/>
          <c:order val="3"/>
          <c:tx>
            <c:strRef>
              <c:f>Taul1!$E$1</c:f>
              <c:strCache>
                <c:ptCount val="1"/>
                <c:pt idx="0">
                  <c:v>worst imaginable pain</c:v>
                </c:pt>
              </c:strCache>
            </c:strRef>
          </c:tx>
          <c:spPr>
            <a:gradFill rotWithShape="1">
              <a:gsLst>
                <a:gs pos="0">
                  <a:schemeClr val="dk1">
                    <a:tint val="98500"/>
                    <a:shade val="51000"/>
                    <a:satMod val="130000"/>
                  </a:schemeClr>
                </a:gs>
                <a:gs pos="80000">
                  <a:schemeClr val="dk1">
                    <a:tint val="98500"/>
                    <a:shade val="93000"/>
                    <a:satMod val="130000"/>
                  </a:schemeClr>
                </a:gs>
                <a:gs pos="100000">
                  <a:schemeClr val="dk1">
                    <a:tint val="98500"/>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fi-FI"/>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2">
                          <a:lumMod val="35000"/>
                          <a:lumOff val="65000"/>
                        </a:schemeClr>
                      </a:solidFill>
                    </a:ln>
                    <a:effectLst/>
                  </c:spPr>
                </c15:leaderLines>
              </c:ext>
            </c:extLst>
          </c:dLbls>
          <c:cat>
            <c:strRef>
              <c:f>Taul1!$A$2:$A$8</c:f>
              <c:strCache>
                <c:ptCount val="7"/>
                <c:pt idx="0">
                  <c:v>toes</c:v>
                </c:pt>
                <c:pt idx="1">
                  <c:v>sole of foot</c:v>
                </c:pt>
                <c:pt idx="2">
                  <c:v>heel</c:v>
                </c:pt>
                <c:pt idx="3">
                  <c:v>ankle</c:v>
                </c:pt>
                <c:pt idx="4">
                  <c:v>knee</c:v>
                </c:pt>
                <c:pt idx="5">
                  <c:v>thigh</c:v>
                </c:pt>
                <c:pt idx="6">
                  <c:v>hip</c:v>
                </c:pt>
              </c:strCache>
            </c:strRef>
          </c:cat>
          <c:val>
            <c:numRef>
              <c:f>Taul1!$E$2:$E$8</c:f>
              <c:numCache>
                <c:formatCode>General</c:formatCode>
                <c:ptCount val="7"/>
                <c:pt idx="0">
                  <c:v>0</c:v>
                </c:pt>
                <c:pt idx="1">
                  <c:v>1</c:v>
                </c:pt>
                <c:pt idx="2">
                  <c:v>0</c:v>
                </c:pt>
                <c:pt idx="3">
                  <c:v>1</c:v>
                </c:pt>
                <c:pt idx="4">
                  <c:v>2</c:v>
                </c:pt>
                <c:pt idx="5">
                  <c:v>1</c:v>
                </c:pt>
                <c:pt idx="6">
                  <c:v>2</c:v>
                </c:pt>
              </c:numCache>
            </c:numRef>
          </c:val>
          <c:extLst>
            <c:ext xmlns:c16="http://schemas.microsoft.com/office/drawing/2014/chart" uri="{C3380CC4-5D6E-409C-BE32-E72D297353CC}">
              <c16:uniqueId val="{00000003-59B6-4013-ABE9-9BEC6F27D2D4}"/>
            </c:ext>
          </c:extLst>
        </c:ser>
        <c:dLbls>
          <c:showLegendKey val="0"/>
          <c:showVal val="1"/>
          <c:showCatName val="0"/>
          <c:showSerName val="0"/>
          <c:showPercent val="0"/>
          <c:showBubbleSize val="0"/>
        </c:dLbls>
        <c:gapWidth val="100"/>
        <c:overlap val="-24"/>
        <c:axId val="284643424"/>
        <c:axId val="284638720"/>
      </c:barChart>
      <c:catAx>
        <c:axId val="28464342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fi-FI"/>
          </a:p>
        </c:txPr>
        <c:crossAx val="284638720"/>
        <c:crosses val="autoZero"/>
        <c:auto val="1"/>
        <c:lblAlgn val="ctr"/>
        <c:lblOffset val="100"/>
        <c:noMultiLvlLbl val="0"/>
      </c:catAx>
      <c:valAx>
        <c:axId val="284638720"/>
        <c:scaling>
          <c:orientation val="minMax"/>
        </c:scaling>
        <c:delete val="0"/>
        <c:axPos val="l"/>
        <c:majorGridlines>
          <c:spPr>
            <a:ln w="9525" cap="flat" cmpd="sng" algn="ctr">
              <a:solidFill>
                <a:schemeClr val="bg1">
                  <a:lumMod val="6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1"/>
                    </a:solidFill>
                    <a:latin typeface="+mn-lt"/>
                    <a:ea typeface="+mn-ea"/>
                    <a:cs typeface="+mn-cs"/>
                  </a:defRPr>
                </a:pPr>
                <a:r>
                  <a:rPr lang="fi-FI">
                    <a:solidFill>
                      <a:schemeClr val="tx1"/>
                    </a:solidFill>
                  </a:rPr>
                  <a:t>%</a:t>
                </a:r>
              </a:p>
            </c:rich>
          </c:tx>
          <c:layout/>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fi-FI"/>
          </a:p>
        </c:txPr>
        <c:crossAx val="2846434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fi-FI"/>
        </a:p>
      </c:txPr>
    </c:legend>
    <c:plotVisOnly val="1"/>
    <c:dispBlanksAs val="gap"/>
    <c:showDLblsOverMax val="0"/>
  </c:chart>
  <c:spPr>
    <a:solidFill>
      <a:schemeClr val="bg1"/>
    </a:solidFill>
    <a:ln w="9525" cap="flat" cmpd="sng" algn="ctr">
      <a:solidFill>
        <a:schemeClr val="bg1"/>
      </a:solidFill>
      <a:round/>
    </a:ln>
    <a:effectLst/>
  </c:spPr>
  <c:txPr>
    <a:bodyPr/>
    <a:lstStyle/>
    <a:p>
      <a:pPr>
        <a:defRPr/>
      </a:pPr>
      <a:endParaRPr lang="fi-FI"/>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BE06A-B562-4AA9-A6B9-E45386DD3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4332</Words>
  <Characters>35090</Characters>
  <Application>Microsoft Office Word</Application>
  <DocSecurity>0</DocSecurity>
  <Lines>292</Lines>
  <Paragraphs>78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Minna Stolt</dc:creator>
  <cp:keywords/>
  <dc:description/>
  <cp:lastModifiedBy>Minna Stolt</cp:lastModifiedBy>
  <cp:revision>2</cp:revision>
  <dcterms:created xsi:type="dcterms:W3CDTF">2022-10-20T13:48:00Z</dcterms:created>
  <dcterms:modified xsi:type="dcterms:W3CDTF">2022-10-20T13:48:00Z</dcterms:modified>
</cp:coreProperties>
</file>