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7E27" w14:textId="4E6CB383" w:rsidR="001A731B" w:rsidRPr="00EF1769" w:rsidRDefault="00453953" w:rsidP="00336F0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Long C</w:t>
      </w:r>
      <w:r w:rsidR="009E661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OVID — long-term health outcomes, and implications for policy and research</w:t>
      </w:r>
      <w:r w:rsidR="004971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</w:p>
    <w:p w14:paraId="2F5A8EC9" w14:textId="77777777" w:rsidR="001A731B" w:rsidRPr="00EF1769" w:rsidRDefault="001A731B" w:rsidP="001A73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407933C" w14:textId="31C41DB8" w:rsidR="00B16C1E" w:rsidRPr="00EF1769" w:rsidRDefault="00B16C1E" w:rsidP="00B16C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1A810EF" w14:textId="77777777" w:rsidR="00B16C1E" w:rsidRPr="00EF1769" w:rsidRDefault="00B16C1E" w:rsidP="00B16C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279E53C7" w14:textId="5F5EFED4" w:rsidR="00B16C1E" w:rsidRPr="00EF1769" w:rsidRDefault="00B16C1E" w:rsidP="00336F09">
      <w:pPr>
        <w:rPr>
          <w:rFonts w:ascii="Arial" w:eastAsiaTheme="minorEastAsia" w:hAnsi="Arial" w:cs="Arial"/>
          <w:b/>
          <w:bCs/>
        </w:rPr>
      </w:pPr>
      <w:r w:rsidRPr="00EF1769">
        <w:rPr>
          <w:rFonts w:ascii="Arial" w:eastAsiaTheme="minorEastAsia" w:hAnsi="Arial" w:cs="Arial"/>
          <w:b/>
          <w:bCs/>
        </w:rPr>
        <w:t>Ziyad Al-Aly</w:t>
      </w:r>
      <w:r w:rsidRPr="00EF1769">
        <w:rPr>
          <w:rFonts w:ascii="Arial" w:eastAsiaTheme="minorEastAsia" w:hAnsi="Arial" w:cs="Arial"/>
          <w:b/>
          <w:bCs/>
          <w:vertAlign w:val="superscript"/>
        </w:rPr>
        <w:t>1,2</w:t>
      </w:r>
      <w:r w:rsidR="00DB50DA">
        <w:rPr>
          <w:rFonts w:ascii="Arial" w:eastAsiaTheme="minorEastAsia" w:hAnsi="Arial" w:cs="Arial"/>
          <w:b/>
          <w:bCs/>
          <w:vertAlign w:val="superscript"/>
        </w:rPr>
        <w:t>†</w:t>
      </w:r>
      <w:r w:rsidRPr="00EF1769">
        <w:rPr>
          <w:rFonts w:ascii="Arial" w:hAnsi="Arial" w:cs="Arial"/>
          <w:b/>
        </w:rPr>
        <w:t>, Anupam Agarwal</w:t>
      </w:r>
      <w:r w:rsidRPr="00EF1769">
        <w:rPr>
          <w:rFonts w:ascii="Arial" w:hAnsi="Arial" w:cs="Arial"/>
          <w:b/>
          <w:vertAlign w:val="superscript"/>
        </w:rPr>
        <w:t>3</w:t>
      </w:r>
      <w:r w:rsidRPr="00EF176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Nisreen Alwan</w:t>
      </w:r>
      <w:r w:rsidRPr="00AA3A3D">
        <w:rPr>
          <w:rFonts w:ascii="Arial" w:hAnsi="Arial" w:cs="Arial"/>
          <w:b/>
          <w:vertAlign w:val="superscript"/>
        </w:rPr>
        <w:t>4</w:t>
      </w:r>
      <w:r>
        <w:rPr>
          <w:rFonts w:ascii="Arial" w:hAnsi="Arial" w:cs="Arial"/>
          <w:b/>
          <w:vertAlign w:val="superscript"/>
        </w:rPr>
        <w:t>,5,6</w:t>
      </w:r>
      <w:r>
        <w:rPr>
          <w:rFonts w:ascii="Arial" w:hAnsi="Arial" w:cs="Arial"/>
          <w:b/>
        </w:rPr>
        <w:t xml:space="preserve">, </w:t>
      </w:r>
      <w:r w:rsidRPr="00EF1769">
        <w:rPr>
          <w:rFonts w:ascii="Arial" w:hAnsi="Arial" w:cs="Arial"/>
          <w:b/>
        </w:rPr>
        <w:t>Valerie A. Luyckx</w:t>
      </w:r>
      <w:r>
        <w:rPr>
          <w:rFonts w:ascii="Arial" w:hAnsi="Arial" w:cs="Arial"/>
          <w:b/>
          <w:vertAlign w:val="superscript"/>
        </w:rPr>
        <w:t>7</w:t>
      </w:r>
      <w:r w:rsidR="00E23E30">
        <w:rPr>
          <w:rFonts w:ascii="Arial" w:hAnsi="Arial" w:cs="Arial"/>
          <w:b/>
          <w:vertAlign w:val="superscript"/>
        </w:rPr>
        <w:t>,8</w:t>
      </w:r>
    </w:p>
    <w:p w14:paraId="0000C08E" w14:textId="77777777" w:rsidR="00B16C1E" w:rsidRPr="00EF1769" w:rsidRDefault="00B16C1E" w:rsidP="00B16C1E">
      <w:pPr>
        <w:spacing w:after="0"/>
        <w:rPr>
          <w:rFonts w:ascii="Arial" w:hAnsi="Arial" w:cs="Arial"/>
          <w:vertAlign w:val="superscript"/>
        </w:rPr>
      </w:pPr>
    </w:p>
    <w:p w14:paraId="37E7BC99" w14:textId="5EBACFA3" w:rsidR="00B16C1E" w:rsidRPr="00B16C1E" w:rsidRDefault="00B16C1E" w:rsidP="00336F09">
      <w:pPr>
        <w:spacing w:after="0"/>
        <w:rPr>
          <w:rFonts w:ascii="Arial" w:hAnsi="Arial" w:cs="Arial"/>
        </w:rPr>
      </w:pPr>
      <w:r w:rsidRPr="00B16C1E">
        <w:rPr>
          <w:rFonts w:ascii="Arial" w:hAnsi="Arial" w:cs="Arial"/>
          <w:vertAlign w:val="superscript"/>
        </w:rPr>
        <w:t>1</w:t>
      </w:r>
      <w:r w:rsidRPr="00B16C1E">
        <w:rPr>
          <w:rFonts w:ascii="Arial" w:hAnsi="Arial" w:cs="Arial"/>
        </w:rPr>
        <w:t>Clinical Epidemiology Center, Research and Development Service, VA Saint Louis Health Care System, Saint Louis, M</w:t>
      </w:r>
      <w:r w:rsidR="00DB50DA">
        <w:rPr>
          <w:rFonts w:ascii="Arial" w:hAnsi="Arial" w:cs="Arial"/>
        </w:rPr>
        <w:t>O</w:t>
      </w:r>
      <w:r w:rsidRPr="00B16C1E">
        <w:rPr>
          <w:rFonts w:ascii="Arial" w:hAnsi="Arial" w:cs="Arial"/>
        </w:rPr>
        <w:t>, USA</w:t>
      </w:r>
    </w:p>
    <w:p w14:paraId="503B13D5" w14:textId="77777777" w:rsidR="00B16C1E" w:rsidRPr="00B16C1E" w:rsidRDefault="00B16C1E" w:rsidP="00336F09">
      <w:pPr>
        <w:spacing w:after="0"/>
        <w:rPr>
          <w:rFonts w:ascii="Arial" w:hAnsi="Arial" w:cs="Arial"/>
        </w:rPr>
      </w:pPr>
    </w:p>
    <w:p w14:paraId="0574C506" w14:textId="3FBC7D93" w:rsidR="00B16C1E" w:rsidRPr="00B16C1E" w:rsidRDefault="00B16C1E" w:rsidP="00336F09">
      <w:pPr>
        <w:spacing w:after="0"/>
        <w:rPr>
          <w:rFonts w:ascii="Arial" w:hAnsi="Arial" w:cs="Arial"/>
        </w:rPr>
      </w:pPr>
      <w:r w:rsidRPr="00B16C1E">
        <w:rPr>
          <w:rFonts w:ascii="Arial" w:hAnsi="Arial" w:cs="Arial"/>
          <w:vertAlign w:val="superscript"/>
        </w:rPr>
        <w:t>2</w:t>
      </w:r>
      <w:r w:rsidRPr="00B16C1E">
        <w:rPr>
          <w:rFonts w:ascii="Arial" w:hAnsi="Arial" w:cs="Arial"/>
        </w:rPr>
        <w:t>Institute for Public Health, Washington University in Saint Louis, Saint Louis, M</w:t>
      </w:r>
      <w:r w:rsidR="00DB50DA">
        <w:rPr>
          <w:rFonts w:ascii="Arial" w:hAnsi="Arial" w:cs="Arial"/>
        </w:rPr>
        <w:t>O</w:t>
      </w:r>
      <w:r w:rsidRPr="00B16C1E">
        <w:rPr>
          <w:rFonts w:ascii="Arial" w:hAnsi="Arial" w:cs="Arial"/>
        </w:rPr>
        <w:t>, USA</w:t>
      </w:r>
    </w:p>
    <w:p w14:paraId="6BB72735" w14:textId="77777777" w:rsidR="00B16C1E" w:rsidRPr="00B16C1E" w:rsidRDefault="00B16C1E" w:rsidP="00336F09">
      <w:pPr>
        <w:spacing w:after="0"/>
        <w:rPr>
          <w:rFonts w:ascii="Arial" w:hAnsi="Arial" w:cs="Arial"/>
        </w:rPr>
      </w:pPr>
    </w:p>
    <w:p w14:paraId="6C6806A6" w14:textId="3D2A56AE" w:rsidR="00B16C1E" w:rsidRPr="00B16C1E" w:rsidRDefault="00B16C1E" w:rsidP="00336F09">
      <w:pPr>
        <w:spacing w:after="0"/>
        <w:rPr>
          <w:rFonts w:ascii="Arial" w:hAnsi="Arial" w:cs="Arial"/>
        </w:rPr>
      </w:pPr>
      <w:r w:rsidRPr="00B16C1E">
        <w:rPr>
          <w:rFonts w:ascii="Arial" w:hAnsi="Arial" w:cs="Arial"/>
          <w:vertAlign w:val="superscript"/>
        </w:rPr>
        <w:t>3</w:t>
      </w:r>
      <w:r w:rsidRPr="00B16C1E">
        <w:rPr>
          <w:rFonts w:ascii="Arial" w:hAnsi="Arial" w:cs="Arial"/>
        </w:rPr>
        <w:t>Division of Nephrology, Department of medicine, University of Alabama School of Medicine, Birmingham, A</w:t>
      </w:r>
      <w:r w:rsidR="00DB50DA">
        <w:rPr>
          <w:rFonts w:ascii="Arial" w:hAnsi="Arial" w:cs="Arial"/>
        </w:rPr>
        <w:t>L</w:t>
      </w:r>
      <w:r w:rsidRPr="00B16C1E">
        <w:rPr>
          <w:rFonts w:ascii="Arial" w:hAnsi="Arial" w:cs="Arial"/>
        </w:rPr>
        <w:t>, USA</w:t>
      </w:r>
    </w:p>
    <w:p w14:paraId="6DD40BCF" w14:textId="77777777" w:rsidR="00B16C1E" w:rsidRPr="00B16C1E" w:rsidRDefault="00B16C1E" w:rsidP="00336F09">
      <w:pPr>
        <w:spacing w:after="0"/>
        <w:rPr>
          <w:rFonts w:ascii="Arial" w:hAnsi="Arial" w:cs="Arial"/>
        </w:rPr>
      </w:pPr>
    </w:p>
    <w:p w14:paraId="51888309" w14:textId="3D0CDC19" w:rsidR="00B16C1E" w:rsidRPr="00B16C1E" w:rsidRDefault="00B16C1E" w:rsidP="00336F09">
      <w:pPr>
        <w:pStyle w:val="CommentText"/>
        <w:rPr>
          <w:rFonts w:ascii="Arial" w:hAnsi="Arial" w:cs="Arial"/>
          <w:sz w:val="22"/>
          <w:szCs w:val="22"/>
        </w:rPr>
      </w:pPr>
      <w:r w:rsidRPr="00B16C1E">
        <w:rPr>
          <w:rFonts w:ascii="Arial" w:hAnsi="Arial" w:cs="Arial"/>
          <w:sz w:val="22"/>
          <w:szCs w:val="22"/>
          <w:vertAlign w:val="superscript"/>
        </w:rPr>
        <w:t>4</w:t>
      </w:r>
      <w:r w:rsidRPr="00B16C1E">
        <w:rPr>
          <w:rFonts w:ascii="Arial" w:hAnsi="Arial" w:cs="Arial"/>
          <w:sz w:val="22"/>
          <w:szCs w:val="22"/>
        </w:rPr>
        <w:t>School of Primary Care, Population Sciences and Medical Education, Faculty of</w:t>
      </w:r>
      <w:r>
        <w:rPr>
          <w:rFonts w:ascii="Arial" w:hAnsi="Arial" w:cs="Arial"/>
          <w:sz w:val="22"/>
          <w:szCs w:val="22"/>
        </w:rPr>
        <w:t xml:space="preserve"> </w:t>
      </w:r>
      <w:r w:rsidRPr="00B16C1E">
        <w:rPr>
          <w:rFonts w:ascii="Arial" w:hAnsi="Arial" w:cs="Arial"/>
          <w:sz w:val="22"/>
          <w:szCs w:val="22"/>
        </w:rPr>
        <w:t xml:space="preserve">Medicine, University of Southampton, Southampton, United Kingdom </w:t>
      </w:r>
    </w:p>
    <w:p w14:paraId="479C1A5C" w14:textId="77777777" w:rsidR="00B16C1E" w:rsidRPr="00B16C1E" w:rsidRDefault="00B16C1E" w:rsidP="00336F09">
      <w:pPr>
        <w:pStyle w:val="CommentText"/>
        <w:rPr>
          <w:rFonts w:ascii="Arial" w:hAnsi="Arial" w:cs="Arial"/>
          <w:sz w:val="22"/>
          <w:szCs w:val="22"/>
        </w:rPr>
      </w:pPr>
      <w:r w:rsidRPr="00B16C1E">
        <w:rPr>
          <w:rFonts w:ascii="Arial" w:hAnsi="Arial" w:cs="Arial"/>
          <w:sz w:val="22"/>
          <w:szCs w:val="22"/>
          <w:vertAlign w:val="superscript"/>
        </w:rPr>
        <w:t>5</w:t>
      </w:r>
      <w:r w:rsidRPr="00B16C1E">
        <w:rPr>
          <w:rFonts w:ascii="Arial" w:hAnsi="Arial" w:cs="Arial"/>
          <w:sz w:val="22"/>
          <w:szCs w:val="22"/>
        </w:rPr>
        <w:t>NIHR Applied Research Collaboration Wessex, Southampton, United Kingdom</w:t>
      </w:r>
    </w:p>
    <w:p w14:paraId="7AD5E7A0" w14:textId="3E0C7E2A" w:rsidR="00B16C1E" w:rsidRPr="00B16C1E" w:rsidRDefault="00B16C1E" w:rsidP="00336F09">
      <w:pPr>
        <w:pStyle w:val="CommentText"/>
        <w:rPr>
          <w:rFonts w:ascii="Arial" w:hAnsi="Arial" w:cs="Arial"/>
          <w:sz w:val="22"/>
          <w:szCs w:val="22"/>
        </w:rPr>
      </w:pPr>
      <w:r w:rsidRPr="00B16C1E">
        <w:rPr>
          <w:rFonts w:ascii="Arial" w:hAnsi="Arial" w:cs="Arial"/>
          <w:sz w:val="22"/>
          <w:szCs w:val="22"/>
          <w:vertAlign w:val="superscript"/>
        </w:rPr>
        <w:t>6</w:t>
      </w:r>
      <w:r w:rsidRPr="00B16C1E">
        <w:rPr>
          <w:rFonts w:ascii="Arial" w:hAnsi="Arial" w:cs="Arial"/>
          <w:sz w:val="22"/>
          <w:szCs w:val="22"/>
        </w:rPr>
        <w:t>NIHR Southampton Biomedical Research Centre, University of Southampton and University Hospital Southampton NHS Foundation Trust, Southampton, United Kingdom</w:t>
      </w:r>
    </w:p>
    <w:p w14:paraId="58E9BFE5" w14:textId="3E488E69" w:rsidR="00E23E30" w:rsidRPr="004213EB" w:rsidRDefault="00B16C1E" w:rsidP="00336F09">
      <w:pPr>
        <w:spacing w:after="0" w:line="360" w:lineRule="auto"/>
        <w:rPr>
          <w:rFonts w:ascii="Arial" w:hAnsi="Arial" w:cs="Arial"/>
        </w:rPr>
      </w:pPr>
      <w:r w:rsidRPr="00B16C1E">
        <w:rPr>
          <w:rFonts w:ascii="Arial" w:hAnsi="Arial" w:cs="Arial"/>
          <w:vertAlign w:val="superscript"/>
        </w:rPr>
        <w:t>7</w:t>
      </w:r>
      <w:r w:rsidR="00615245">
        <w:rPr>
          <w:rFonts w:ascii="Arial" w:hAnsi="Arial" w:cs="Arial"/>
          <w:vertAlign w:val="superscript"/>
        </w:rPr>
        <w:t xml:space="preserve"> </w:t>
      </w:r>
      <w:r w:rsidR="00E23E30" w:rsidRPr="004213EB">
        <w:rPr>
          <w:rFonts w:ascii="Arial" w:hAnsi="Arial" w:cs="Arial"/>
        </w:rPr>
        <w:t>Institute of Biomedical Ethics and the History of Medicine, University of Zurich, Zurich, Switzerland</w:t>
      </w:r>
    </w:p>
    <w:p w14:paraId="2B5B16AD" w14:textId="6A5259D6" w:rsidR="00B16C1E" w:rsidRPr="004213EB" w:rsidRDefault="00E23E30" w:rsidP="00336F09">
      <w:pPr>
        <w:spacing w:after="0" w:line="360" w:lineRule="auto"/>
        <w:rPr>
          <w:rFonts w:ascii="Arial" w:hAnsi="Arial" w:cs="Arial"/>
        </w:rPr>
      </w:pPr>
      <w:r w:rsidRPr="004213EB">
        <w:rPr>
          <w:rFonts w:ascii="Arial" w:hAnsi="Arial" w:cs="Arial"/>
          <w:vertAlign w:val="superscript"/>
        </w:rPr>
        <w:t>8</w:t>
      </w:r>
      <w:r w:rsidRPr="004213EB">
        <w:rPr>
          <w:rFonts w:ascii="Arial" w:hAnsi="Arial" w:cs="Arial"/>
        </w:rPr>
        <w:t xml:space="preserve">Department of Nephrology, Kantonal Hospital </w:t>
      </w:r>
      <w:r w:rsidR="00B14869" w:rsidRPr="004213EB">
        <w:rPr>
          <w:rFonts w:ascii="Arial" w:hAnsi="Arial" w:cs="Arial"/>
        </w:rPr>
        <w:t>Graubünden</w:t>
      </w:r>
      <w:r w:rsidRPr="004213EB">
        <w:rPr>
          <w:rFonts w:ascii="Arial" w:hAnsi="Arial" w:cs="Arial"/>
        </w:rPr>
        <w:t>, Chur, Switzerland</w:t>
      </w:r>
    </w:p>
    <w:p w14:paraId="7104EFCE" w14:textId="7B51FC5D" w:rsidR="00D12855" w:rsidRDefault="00D12855" w:rsidP="00D128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†</w:t>
      </w:r>
      <w:r w:rsidRPr="00D12855">
        <w:rPr>
          <w:rFonts w:ascii="Arial" w:hAnsi="Arial" w:cs="Arial"/>
        </w:rPr>
        <w:t>email: ziyad.alaly@va.gov</w:t>
      </w:r>
    </w:p>
    <w:p w14:paraId="3EB85FB3" w14:textId="206F0F24" w:rsidR="00D12855" w:rsidRDefault="00D128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9CEA92" w14:textId="387CDB55" w:rsidR="00B16C1E" w:rsidRPr="00FF3771" w:rsidRDefault="00FF3771" w:rsidP="00FC7AE9">
      <w:pPr>
        <w:spacing w:before="100" w:beforeAutospacing="1" w:after="100" w:afterAutospacing="1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Abstract: </w:t>
      </w:r>
      <w:r w:rsidR="00EB5183" w:rsidRPr="00FF3771">
        <w:rPr>
          <w:rFonts w:ascii="Arial" w:hAnsi="Arial" w:cs="Arial"/>
          <w:b/>
          <w:bCs/>
        </w:rPr>
        <w:t>Long Covid</w:t>
      </w:r>
      <w:r w:rsidR="00DF4D5B" w:rsidRPr="00FF3771">
        <w:rPr>
          <w:rFonts w:ascii="Arial" w:hAnsi="Arial" w:cs="Arial"/>
          <w:b/>
          <w:bCs/>
        </w:rPr>
        <w:t xml:space="preserve">, </w:t>
      </w:r>
      <w:r w:rsidR="00EB5183" w:rsidRPr="00FF3771">
        <w:rPr>
          <w:rFonts w:ascii="Arial" w:hAnsi="Arial" w:cs="Arial"/>
          <w:b/>
          <w:bCs/>
        </w:rPr>
        <w:t>which refers to post-acute and chronic sequ</w:t>
      </w:r>
      <w:r w:rsidR="00DF4D5B" w:rsidRPr="00FF3771">
        <w:rPr>
          <w:rFonts w:ascii="Arial" w:hAnsi="Arial" w:cs="Arial"/>
          <w:b/>
          <w:bCs/>
        </w:rPr>
        <w:t xml:space="preserve">elae </w:t>
      </w:r>
      <w:r w:rsidR="00EB5183" w:rsidRPr="00FF3771">
        <w:rPr>
          <w:rFonts w:ascii="Arial" w:hAnsi="Arial" w:cs="Arial"/>
          <w:b/>
          <w:bCs/>
        </w:rPr>
        <w:t>of SARS-CoV-2</w:t>
      </w:r>
      <w:r w:rsidR="00DF4D5B" w:rsidRPr="00FF3771">
        <w:rPr>
          <w:rFonts w:ascii="Arial" w:hAnsi="Arial" w:cs="Arial"/>
          <w:b/>
          <w:bCs/>
        </w:rPr>
        <w:t xml:space="preserve">, </w:t>
      </w:r>
      <w:r w:rsidR="00EB5183" w:rsidRPr="00FF3771">
        <w:rPr>
          <w:rFonts w:ascii="Arial" w:hAnsi="Arial" w:cs="Arial"/>
          <w:b/>
          <w:bCs/>
        </w:rPr>
        <w:t>can affect ne</w:t>
      </w:r>
      <w:r w:rsidR="00931C6D" w:rsidRPr="00FF3771">
        <w:rPr>
          <w:rFonts w:ascii="Arial" w:hAnsi="Arial" w:cs="Arial"/>
          <w:b/>
          <w:bCs/>
        </w:rPr>
        <w:t xml:space="preserve">arly </w:t>
      </w:r>
      <w:r w:rsidR="00EB5183" w:rsidRPr="00FF3771">
        <w:rPr>
          <w:rFonts w:ascii="Arial" w:hAnsi="Arial" w:cs="Arial"/>
          <w:b/>
          <w:bCs/>
        </w:rPr>
        <w:t xml:space="preserve">every organ system. </w:t>
      </w:r>
      <w:r w:rsidR="00931C6D" w:rsidRPr="00FF3771">
        <w:rPr>
          <w:rFonts w:ascii="Arial" w:hAnsi="Arial" w:cs="Arial"/>
          <w:b/>
          <w:bCs/>
        </w:rPr>
        <w:t xml:space="preserve">Its </w:t>
      </w:r>
      <w:r w:rsidR="00EB5183" w:rsidRPr="00FF3771">
        <w:rPr>
          <w:rFonts w:ascii="Arial" w:hAnsi="Arial" w:cs="Arial"/>
          <w:b/>
          <w:bCs/>
        </w:rPr>
        <w:t>high and growing toll calls for an urgent need to</w:t>
      </w:r>
      <w:r w:rsidR="00DF4D5B" w:rsidRPr="00FF3771">
        <w:rPr>
          <w:rFonts w:ascii="Arial" w:hAnsi="Arial" w:cs="Arial"/>
          <w:b/>
          <w:bCs/>
        </w:rPr>
        <w:t xml:space="preserve"> understand </w:t>
      </w:r>
      <w:r w:rsidR="00EB5183" w:rsidRPr="00FF3771">
        <w:rPr>
          <w:rFonts w:ascii="Arial" w:hAnsi="Arial" w:cs="Arial"/>
          <w:b/>
          <w:bCs/>
        </w:rPr>
        <w:t xml:space="preserve">how to prevent and treat it. </w:t>
      </w:r>
      <w:r w:rsidR="00FC7AE9" w:rsidRPr="00FF3771">
        <w:rPr>
          <w:rFonts w:ascii="Arial" w:hAnsi="Arial" w:cs="Arial"/>
          <w:b/>
          <w:bCs/>
        </w:rPr>
        <w:t xml:space="preserve">Governments </w:t>
      </w:r>
      <w:r w:rsidR="00931C6D" w:rsidRPr="00FF3771">
        <w:rPr>
          <w:rFonts w:ascii="Arial" w:hAnsi="Arial" w:cs="Arial"/>
          <w:b/>
          <w:bCs/>
        </w:rPr>
        <w:t xml:space="preserve">and health systems </w:t>
      </w:r>
      <w:r w:rsidR="00FC7AE9" w:rsidRPr="00FF3771">
        <w:rPr>
          <w:rFonts w:ascii="Arial" w:hAnsi="Arial" w:cs="Arial"/>
          <w:b/>
          <w:bCs/>
        </w:rPr>
        <w:t>must</w:t>
      </w:r>
      <w:r w:rsidR="00EB5183" w:rsidRPr="00FF3771">
        <w:rPr>
          <w:rFonts w:ascii="Arial" w:hAnsi="Arial" w:cs="Arial"/>
          <w:b/>
          <w:bCs/>
        </w:rPr>
        <w:t xml:space="preserve"> </w:t>
      </w:r>
      <w:r w:rsidR="00FC7AE9" w:rsidRPr="00FF3771">
        <w:rPr>
          <w:rFonts w:ascii="Arial" w:hAnsi="Arial" w:cs="Arial"/>
          <w:b/>
          <w:bCs/>
        </w:rPr>
        <w:t>address the</w:t>
      </w:r>
      <w:r w:rsidR="00EB5183" w:rsidRPr="00FF3771">
        <w:rPr>
          <w:rFonts w:ascii="Arial" w:hAnsi="Arial" w:cs="Arial"/>
          <w:b/>
          <w:bCs/>
        </w:rPr>
        <w:t xml:space="preserve"> care needs of people with </w:t>
      </w:r>
      <w:r w:rsidR="00FC7AE9" w:rsidRPr="00FF3771">
        <w:rPr>
          <w:rFonts w:ascii="Arial" w:hAnsi="Arial" w:cs="Arial"/>
          <w:b/>
          <w:bCs/>
        </w:rPr>
        <w:t>Long Covid</w:t>
      </w:r>
      <w:r w:rsidR="00EB5183" w:rsidRPr="00FF3771">
        <w:rPr>
          <w:rFonts w:ascii="Arial" w:hAnsi="Arial" w:cs="Arial"/>
          <w:b/>
          <w:bCs/>
        </w:rPr>
        <w:t xml:space="preserve">. </w:t>
      </w:r>
    </w:p>
    <w:p w14:paraId="250700E1" w14:textId="545712EB" w:rsidR="00B54ED1" w:rsidRDefault="00B008A2" w:rsidP="00B54ED1">
      <w:pPr>
        <w:spacing w:before="100" w:beforeAutospacing="1" w:after="100" w:afterAutospacing="1" w:line="480" w:lineRule="auto"/>
        <w:rPr>
          <w:rFonts w:ascii="Arial" w:hAnsi="Arial" w:cs="Arial"/>
        </w:rPr>
      </w:pPr>
      <w:r w:rsidRPr="00733FA1">
        <w:rPr>
          <w:rFonts w:ascii="Arial" w:hAnsi="Arial" w:cs="Arial"/>
        </w:rPr>
        <w:t xml:space="preserve">Shortly after the </w:t>
      </w:r>
      <w:r w:rsidR="005258AE" w:rsidRPr="00733FA1">
        <w:rPr>
          <w:rFonts w:ascii="Arial" w:hAnsi="Arial" w:cs="Arial"/>
        </w:rPr>
        <w:t xml:space="preserve">beginning </w:t>
      </w:r>
      <w:r w:rsidRPr="00733FA1">
        <w:rPr>
          <w:rFonts w:ascii="Arial" w:hAnsi="Arial" w:cs="Arial"/>
        </w:rPr>
        <w:t xml:space="preserve">of the </w:t>
      </w:r>
      <w:r w:rsidR="004D68A0" w:rsidRPr="00733FA1">
        <w:rPr>
          <w:rFonts w:ascii="Arial" w:hAnsi="Arial" w:cs="Arial"/>
        </w:rPr>
        <w:t>C</w:t>
      </w:r>
      <w:r w:rsidR="00655664" w:rsidRPr="00733FA1">
        <w:rPr>
          <w:rFonts w:ascii="Arial" w:hAnsi="Arial" w:cs="Arial"/>
        </w:rPr>
        <w:t>OVID</w:t>
      </w:r>
      <w:r w:rsidR="004D68A0" w:rsidRPr="00733FA1">
        <w:rPr>
          <w:rFonts w:ascii="Arial" w:hAnsi="Arial" w:cs="Arial"/>
        </w:rPr>
        <w:t xml:space="preserve">-19 global </w:t>
      </w:r>
      <w:r w:rsidRPr="00733FA1">
        <w:rPr>
          <w:rFonts w:ascii="Arial" w:hAnsi="Arial" w:cs="Arial"/>
        </w:rPr>
        <w:t xml:space="preserve">pandemic, </w:t>
      </w:r>
      <w:r w:rsidR="002610A9" w:rsidRPr="00FA34F8">
        <w:rPr>
          <w:rFonts w:ascii="Arial" w:hAnsi="Arial" w:cs="Arial"/>
        </w:rPr>
        <w:t xml:space="preserve">reports emerged </w:t>
      </w:r>
      <w:r w:rsidR="00800D1D">
        <w:rPr>
          <w:rFonts w:ascii="Arial" w:hAnsi="Arial" w:cs="Arial"/>
        </w:rPr>
        <w:t xml:space="preserve">showing </w:t>
      </w:r>
      <w:r w:rsidR="00800D1D" w:rsidRPr="00800D1D">
        <w:rPr>
          <w:rFonts w:ascii="Arial" w:hAnsi="Arial" w:cs="Arial"/>
        </w:rPr>
        <w:t>that some individuals infected with SARS-CoV-2 developed</w:t>
      </w:r>
      <w:r w:rsidR="004971E5">
        <w:rPr>
          <w:rFonts w:ascii="Arial" w:hAnsi="Arial" w:cs="Arial"/>
        </w:rPr>
        <w:t xml:space="preserve"> </w:t>
      </w:r>
      <w:r w:rsidR="002610A9" w:rsidRPr="00800D1D">
        <w:rPr>
          <w:rFonts w:ascii="Arial" w:hAnsi="Arial" w:cs="Arial"/>
        </w:rPr>
        <w:t>persisten</w:t>
      </w:r>
      <w:r w:rsidR="00937166" w:rsidRPr="00800D1D">
        <w:rPr>
          <w:rFonts w:ascii="Arial" w:hAnsi="Arial" w:cs="Arial"/>
        </w:rPr>
        <w:t>t</w:t>
      </w:r>
      <w:r w:rsidR="002610A9" w:rsidRPr="00800D1D">
        <w:rPr>
          <w:rFonts w:ascii="Arial" w:hAnsi="Arial" w:cs="Arial"/>
        </w:rPr>
        <w:t xml:space="preserve"> symptoms and new </w:t>
      </w:r>
      <w:r w:rsidR="00D0712E" w:rsidRPr="00800D1D">
        <w:rPr>
          <w:rFonts w:ascii="Arial" w:hAnsi="Arial" w:cs="Arial"/>
        </w:rPr>
        <w:t>health problems</w:t>
      </w:r>
      <w:r w:rsidR="002610A9" w:rsidRPr="00800D1D">
        <w:rPr>
          <w:rFonts w:ascii="Arial" w:hAnsi="Arial" w:cs="Arial"/>
        </w:rPr>
        <w:t xml:space="preserve"> </w:t>
      </w:r>
      <w:r w:rsidR="00D0712E" w:rsidRPr="00800D1D">
        <w:rPr>
          <w:rFonts w:ascii="Arial" w:hAnsi="Arial" w:cs="Arial"/>
        </w:rPr>
        <w:t>that</w:t>
      </w:r>
      <w:r w:rsidR="00CE5DF3">
        <w:rPr>
          <w:rFonts w:ascii="Arial" w:hAnsi="Arial" w:cs="Arial"/>
        </w:rPr>
        <w:t xml:space="preserve"> arose long after the acute phase of infection and</w:t>
      </w:r>
      <w:r w:rsidR="00D0712E" w:rsidRPr="00800D1D">
        <w:rPr>
          <w:rFonts w:ascii="Arial" w:hAnsi="Arial" w:cs="Arial"/>
        </w:rPr>
        <w:t xml:space="preserve"> could not be expla</w:t>
      </w:r>
      <w:r w:rsidR="00D0712E" w:rsidRPr="00FA34F8">
        <w:rPr>
          <w:rFonts w:ascii="Arial" w:hAnsi="Arial" w:cs="Arial"/>
        </w:rPr>
        <w:t>ined by other factors</w:t>
      </w:r>
      <w:r w:rsidR="00C30BB2" w:rsidRPr="00800D1D">
        <w:rPr>
          <w:rFonts w:ascii="Arial" w:hAnsi="Arial" w:cs="Arial"/>
        </w:rPr>
        <w:fldChar w:fldCharType="begin"/>
      </w:r>
      <w:r w:rsidR="008F6566" w:rsidRPr="00FA34F8">
        <w:rPr>
          <w:rFonts w:ascii="Arial" w:hAnsi="Arial" w:cs="Arial"/>
        </w:rPr>
        <w:instrText xml:space="preserve"> ADDIN EN.CITE &lt;EndNote&gt;&lt;Cite&gt;&lt;Author&gt;Alwan&lt;/Author&gt;&lt;Year&gt;2021&lt;/Year&gt;&lt;RecNum&gt;1323&lt;/RecNum&gt;&lt;DisplayText&gt;&lt;style face="superscript"&gt;1&lt;/style&gt;&lt;/DisplayText&gt;&lt;record&gt;&lt;rec-number&gt;1323&lt;/rec-number&gt;&lt;foreign-keys&gt;&lt;key app="EN" db-id="twzprwsz8d9f9oepdsw5f5s0ffetwdadrp2s" timestamp="1631816406"&gt;1323&lt;/key&gt;&lt;/foreign-keys&gt;&lt;ref-type name="Journal Article"&gt;17&lt;/ref-type&gt;&lt;contributors&gt;&lt;authors&gt;&lt;author&gt;Alwan, N. A.&lt;/author&gt;&lt;/authors&gt;&lt;/contributors&gt;&lt;auth-address&gt;School of Primary Care, Population Sciences and Medical Education, Faculty of Medicine, University of Southampton, Southampton, UK. n.a.alwan@soton.ac.uk.&amp;#xD;University Hospital Southampton NHS Foundation Trust, Southampton, UK.&lt;/auth-address&gt;&lt;titles&gt;&lt;title&gt;The road to addressing Long Covid&lt;/title&gt;&lt;secondary-title&gt;Science&lt;/secondary-title&gt;&lt;/titles&gt;&lt;periodical&gt;&lt;full-title&gt;Science&lt;/full-title&gt;&lt;/periodical&gt;&lt;pages&gt;491-493&lt;/pages&gt;&lt;volume&gt;373&lt;/volume&gt;&lt;number&gt;6554&lt;/number&gt;&lt;edition&gt;2021/07/31&lt;/edition&gt;&lt;keywords&gt;&lt;keyword&gt;Activities of Daily Living&lt;/keyword&gt;&lt;keyword&gt;Biomedical Research&lt;/keyword&gt;&lt;keyword&gt;COVID-19/*complications/diagnosis/epidemiology/etiology/therapy&lt;/keyword&gt;&lt;keyword&gt;Epidemiological Monitoring&lt;/keyword&gt;&lt;keyword&gt;Female&lt;/keyword&gt;&lt;keyword&gt;Humans&lt;/keyword&gt;&lt;keyword&gt;Male&lt;/keyword&gt;&lt;keyword&gt;Mental Health&lt;/keyword&gt;&lt;keyword&gt;Prevalence&lt;/keyword&gt;&lt;keyword&gt;Self-Help Groups&lt;/keyword&gt;&lt;keyword&gt;Social Media&lt;/keyword&gt;&lt;/keywords&gt;&lt;dates&gt;&lt;year&gt;2021&lt;/year&gt;&lt;pub-dates&gt;&lt;date&gt;Jul 30&lt;/date&gt;&lt;/pub-dates&gt;&lt;/dates&gt;&lt;isbn&gt;1095-9203 (Electronic)&amp;#xD;0036-8075 (Linking)&lt;/isbn&gt;&lt;accession-num&gt;34326224&lt;/accession-num&gt;&lt;urls&gt;&lt;related-urls&gt;&lt;url&gt;https://www.ncbi.nlm.nih.gov/pubmed/34326224&lt;/url&gt;&lt;/related-urls&gt;&lt;/urls&gt;&lt;electronic-resource-num&gt;10.1126/science.abg7113&lt;/electronic-resource-num&gt;&lt;/record&gt;&lt;/Cite&gt;&lt;/EndNote&gt;</w:instrText>
      </w:r>
      <w:r w:rsidR="00C30BB2" w:rsidRPr="00800D1D">
        <w:rPr>
          <w:rFonts w:ascii="Arial" w:hAnsi="Arial" w:cs="Arial"/>
        </w:rPr>
        <w:fldChar w:fldCharType="separate"/>
      </w:r>
      <w:r w:rsidR="008F6566" w:rsidRPr="00800D1D">
        <w:rPr>
          <w:rFonts w:ascii="Arial" w:hAnsi="Arial" w:cs="Arial"/>
          <w:noProof/>
          <w:vertAlign w:val="superscript"/>
        </w:rPr>
        <w:t>1</w:t>
      </w:r>
      <w:r w:rsidR="00C30BB2" w:rsidRPr="00800D1D">
        <w:rPr>
          <w:rFonts w:ascii="Arial" w:hAnsi="Arial" w:cs="Arial"/>
        </w:rPr>
        <w:fldChar w:fldCharType="end"/>
      </w:r>
      <w:r w:rsidR="00D0712E">
        <w:rPr>
          <w:rFonts w:ascii="Arial" w:hAnsi="Arial" w:cs="Arial"/>
        </w:rPr>
        <w:t>.</w:t>
      </w:r>
      <w:r w:rsidR="004971E5">
        <w:rPr>
          <w:rFonts w:ascii="Arial" w:hAnsi="Arial" w:cs="Arial"/>
        </w:rPr>
        <w:t xml:space="preserve"> </w:t>
      </w:r>
      <w:r w:rsidR="00800D1D" w:rsidRPr="00800D1D">
        <w:rPr>
          <w:rFonts w:ascii="Arial" w:hAnsi="Arial" w:cs="Arial"/>
        </w:rPr>
        <w:t>The patient community who, to their credit, first recognized and reported this new syndrome</w:t>
      </w:r>
      <w:r w:rsidR="00800D1D">
        <w:rPr>
          <w:rFonts w:ascii="Arial" w:hAnsi="Arial" w:cs="Arial"/>
        </w:rPr>
        <w:t xml:space="preserve">, used the term ‘Long COVID’ to describe the </w:t>
      </w:r>
      <w:r w:rsidR="00800D1D" w:rsidRPr="00733FA1">
        <w:rPr>
          <w:rFonts w:ascii="Arial" w:hAnsi="Arial" w:cs="Arial"/>
        </w:rPr>
        <w:t>p</w:t>
      </w:r>
      <w:r w:rsidR="005258AE" w:rsidRPr="00733FA1">
        <w:rPr>
          <w:rFonts w:ascii="Arial" w:hAnsi="Arial" w:cs="Arial"/>
        </w:rPr>
        <w:t>ost-acute and chronic sequelae of SARS-CoV-2 infection</w:t>
      </w:r>
      <w:r w:rsidR="00C30BB2">
        <w:rPr>
          <w:rFonts w:ascii="Arial" w:hAnsi="Arial" w:cs="Arial"/>
        </w:rPr>
        <w:fldChar w:fldCharType="begin"/>
      </w:r>
      <w:r w:rsidR="008F6566">
        <w:rPr>
          <w:rFonts w:ascii="Arial" w:hAnsi="Arial" w:cs="Arial"/>
        </w:rPr>
        <w:instrText xml:space="preserve"> ADDIN EN.CITE &lt;EndNote&gt;&lt;Cite&gt;&lt;Author&gt;Alwan&lt;/Author&gt;&lt;Year&gt;2021&lt;/Year&gt;&lt;RecNum&gt;1323&lt;/RecNum&gt;&lt;DisplayText&gt;&lt;style face="superscript"&gt;1&lt;/style&gt;&lt;/DisplayText&gt;&lt;record&gt;&lt;rec-number&gt;1323&lt;/rec-number&gt;&lt;foreign-keys&gt;&lt;key app="EN" db-id="twzprwsz8d9f9oepdsw5f5s0ffetwdadrp2s" timestamp="1631816406"&gt;1323&lt;/key&gt;&lt;/foreign-keys&gt;&lt;ref-type name="Journal Article"&gt;17&lt;/ref-type&gt;&lt;contributors&gt;&lt;authors&gt;&lt;author&gt;Alwan, N. A.&lt;/author&gt;&lt;/authors&gt;&lt;/contributors&gt;&lt;auth-address&gt;School of Primary Care, Population Sciences and Medical Education, Faculty of Medicine, University of Southampton, Southampton, UK. n.a.alwan@soton.ac.uk.&amp;#xD;University Hospital Southampton NHS Foundation Trust, Southampton, UK.&lt;/auth-address&gt;&lt;titles&gt;&lt;title&gt;The road to addressing Long Covid&lt;/title&gt;&lt;secondary-title&gt;Science&lt;/secondary-title&gt;&lt;/titles&gt;&lt;periodical&gt;&lt;full-title&gt;Science&lt;/full-title&gt;&lt;/periodical&gt;&lt;pages&gt;491-493&lt;/pages&gt;&lt;volume&gt;373&lt;/volume&gt;&lt;number&gt;6554&lt;/number&gt;&lt;edition&gt;2021/07/31&lt;/edition&gt;&lt;keywords&gt;&lt;keyword&gt;Activities of Daily Living&lt;/keyword&gt;&lt;keyword&gt;Biomedical Research&lt;/keyword&gt;&lt;keyword&gt;COVID-19/*complications/diagnosis/epidemiology/etiology/therapy&lt;/keyword&gt;&lt;keyword&gt;Epidemiological Monitoring&lt;/keyword&gt;&lt;keyword&gt;Female&lt;/keyword&gt;&lt;keyword&gt;Humans&lt;/keyword&gt;&lt;keyword&gt;Male&lt;/keyword&gt;&lt;keyword&gt;Mental Health&lt;/keyword&gt;&lt;keyword&gt;Prevalence&lt;/keyword&gt;&lt;keyword&gt;Self-Help Groups&lt;/keyword&gt;&lt;keyword&gt;Social Media&lt;/keyword&gt;&lt;/keywords&gt;&lt;dates&gt;&lt;year&gt;2021&lt;/year&gt;&lt;pub-dates&gt;&lt;date&gt;Jul 30&lt;/date&gt;&lt;/pub-dates&gt;&lt;/dates&gt;&lt;isbn&gt;1095-9203 (Electronic)&amp;#xD;0036-8075 (Linking)&lt;/isbn&gt;&lt;accession-num&gt;34326224&lt;/accession-num&gt;&lt;urls&gt;&lt;related-urls&gt;&lt;url&gt;https://www.ncbi.nlm.nih.gov/pubmed/34326224&lt;/url&gt;&lt;/related-urls&gt;&lt;/urls&gt;&lt;electronic-resource-num&gt;10.1126/science.abg7113&lt;/electronic-resource-num&gt;&lt;/record&gt;&lt;/Cite&gt;&lt;/EndNote&gt;</w:instrText>
      </w:r>
      <w:r w:rsidR="00C30BB2">
        <w:rPr>
          <w:rFonts w:ascii="Arial" w:hAnsi="Arial" w:cs="Arial"/>
        </w:rPr>
        <w:fldChar w:fldCharType="separate"/>
      </w:r>
      <w:r w:rsidR="008F6566" w:rsidRPr="008F6566">
        <w:rPr>
          <w:rFonts w:ascii="Arial" w:hAnsi="Arial" w:cs="Arial"/>
          <w:noProof/>
          <w:vertAlign w:val="superscript"/>
        </w:rPr>
        <w:t>1</w:t>
      </w:r>
      <w:r w:rsidR="00C30BB2">
        <w:rPr>
          <w:rFonts w:ascii="Arial" w:hAnsi="Arial" w:cs="Arial"/>
        </w:rPr>
        <w:fldChar w:fldCharType="end"/>
      </w:r>
      <w:r w:rsidR="005258AE" w:rsidRPr="00733FA1">
        <w:rPr>
          <w:rFonts w:ascii="Arial" w:hAnsi="Arial" w:cs="Arial"/>
        </w:rPr>
        <w:t xml:space="preserve">. </w:t>
      </w:r>
      <w:r w:rsidR="00B54ED1">
        <w:rPr>
          <w:rFonts w:ascii="Arial" w:hAnsi="Arial" w:cs="Arial"/>
        </w:rPr>
        <w:t>Long C</w:t>
      </w:r>
      <w:r w:rsidR="00937166">
        <w:rPr>
          <w:rFonts w:ascii="Arial" w:hAnsi="Arial" w:cs="Arial"/>
        </w:rPr>
        <w:t>OVID</w:t>
      </w:r>
      <w:r w:rsidR="00B54ED1">
        <w:rPr>
          <w:rFonts w:ascii="Arial" w:hAnsi="Arial" w:cs="Arial"/>
        </w:rPr>
        <w:t xml:space="preserve"> </w:t>
      </w:r>
      <w:r w:rsidR="009D6101" w:rsidRPr="00FA5CB3">
        <w:rPr>
          <w:rFonts w:ascii="Arial" w:hAnsi="Arial" w:cs="Arial"/>
        </w:rPr>
        <w:t xml:space="preserve">can affect people across the lifespan </w:t>
      </w:r>
      <w:r w:rsidR="00442B72">
        <w:rPr>
          <w:rFonts w:ascii="Arial" w:hAnsi="Arial" w:cs="Arial"/>
        </w:rPr>
        <w:t>—</w:t>
      </w:r>
      <w:r w:rsidR="00442B72" w:rsidRPr="00FA5CB3">
        <w:rPr>
          <w:rFonts w:ascii="Arial" w:hAnsi="Arial" w:cs="Arial"/>
        </w:rPr>
        <w:t xml:space="preserve"> </w:t>
      </w:r>
      <w:r w:rsidR="009D6101" w:rsidRPr="000B566B">
        <w:rPr>
          <w:rFonts w:ascii="Arial" w:hAnsi="Arial" w:cs="Arial"/>
        </w:rPr>
        <w:t>children, young adults, and older adults</w:t>
      </w:r>
      <w:r w:rsidR="004971E5">
        <w:rPr>
          <w:rFonts w:ascii="Arial" w:hAnsi="Arial" w:cs="Arial"/>
        </w:rPr>
        <w:t xml:space="preserve"> </w:t>
      </w:r>
      <w:r w:rsidR="00442B72">
        <w:rPr>
          <w:rFonts w:ascii="Arial" w:hAnsi="Arial" w:cs="Arial"/>
        </w:rPr>
        <w:t>—</w:t>
      </w:r>
      <w:r w:rsidR="00442B72" w:rsidRPr="00FA5CB3">
        <w:rPr>
          <w:rFonts w:ascii="Arial" w:hAnsi="Arial" w:cs="Arial"/>
        </w:rPr>
        <w:t xml:space="preserve"> </w:t>
      </w:r>
      <w:r w:rsidR="009D6101" w:rsidRPr="00FA5CB3">
        <w:rPr>
          <w:rFonts w:ascii="Arial" w:hAnsi="Arial" w:cs="Arial"/>
        </w:rPr>
        <w:t>and across sex, race and ethnicity, and baseline health status</w:t>
      </w:r>
      <w:r w:rsidR="009D6101" w:rsidRPr="00FA5CB3">
        <w:rPr>
          <w:rFonts w:ascii="Arial" w:hAnsi="Arial" w:cs="Arial"/>
        </w:rPr>
        <w:fldChar w:fldCharType="begin">
          <w:fldData xml:space="preserve">PEVuZE5vdGU+PENpdGU+PEF1dGhvcj5YaWU8L0F1dGhvcj48WWVhcj4yMDIxPC9ZZWFyPjxSZWNO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</w:fldData>
        </w:fldChar>
      </w:r>
      <w:r w:rsidR="00AF45C4">
        <w:rPr>
          <w:rFonts w:ascii="Arial" w:hAnsi="Arial" w:cs="Arial"/>
        </w:rPr>
        <w:instrText xml:space="preserve"> ADDIN EN.CITE </w:instrText>
      </w:r>
      <w:r w:rsidR="00AF45C4">
        <w:rPr>
          <w:rFonts w:ascii="Arial" w:hAnsi="Arial" w:cs="Arial"/>
        </w:rPr>
        <w:fldChar w:fldCharType="begin">
          <w:fldData xml:space="preserve">PEVuZE5vdGU+PENpdGU+PEF1dGhvcj5YaWU8L0F1dGhvcj48WWVhcj4yMDIxPC9ZZWFyPjxSZWNO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</w:fldData>
        </w:fldChar>
      </w:r>
      <w:r w:rsidR="00AF45C4">
        <w:rPr>
          <w:rFonts w:ascii="Arial" w:hAnsi="Arial" w:cs="Arial"/>
        </w:rPr>
        <w:instrText xml:space="preserve"> ADDIN EN.CITE.DATA </w:instrText>
      </w:r>
      <w:r w:rsidR="00AF45C4">
        <w:rPr>
          <w:rFonts w:ascii="Arial" w:hAnsi="Arial" w:cs="Arial"/>
        </w:rPr>
      </w:r>
      <w:r w:rsidR="00AF45C4">
        <w:rPr>
          <w:rFonts w:ascii="Arial" w:hAnsi="Arial" w:cs="Arial"/>
        </w:rPr>
        <w:fldChar w:fldCharType="end"/>
      </w:r>
      <w:r w:rsidR="009D6101" w:rsidRPr="00FA5CB3">
        <w:rPr>
          <w:rFonts w:ascii="Arial" w:hAnsi="Arial" w:cs="Arial"/>
        </w:rPr>
      </w:r>
      <w:r w:rsidR="009D6101" w:rsidRPr="00FA5CB3">
        <w:rPr>
          <w:rFonts w:ascii="Arial" w:hAnsi="Arial" w:cs="Arial"/>
        </w:rPr>
        <w:fldChar w:fldCharType="separate"/>
      </w:r>
      <w:r w:rsidR="00AF45C4" w:rsidRPr="00AF45C4">
        <w:rPr>
          <w:rFonts w:ascii="Arial" w:hAnsi="Arial" w:cs="Arial"/>
          <w:noProof/>
          <w:vertAlign w:val="superscript"/>
        </w:rPr>
        <w:t>2</w:t>
      </w:r>
      <w:r w:rsidR="009D6101" w:rsidRPr="00FA5CB3">
        <w:rPr>
          <w:rFonts w:ascii="Arial" w:hAnsi="Arial" w:cs="Arial"/>
        </w:rPr>
        <w:fldChar w:fldCharType="end"/>
      </w:r>
      <w:r w:rsidR="009D6101" w:rsidRPr="00FA5CB3">
        <w:rPr>
          <w:rFonts w:ascii="Arial" w:hAnsi="Arial" w:cs="Arial"/>
        </w:rPr>
        <w:t>.</w:t>
      </w:r>
      <w:r w:rsidR="00800D1D">
        <w:rPr>
          <w:rFonts w:ascii="Arial" w:hAnsi="Arial" w:cs="Arial"/>
        </w:rPr>
        <w:t xml:space="preserve"> Importantly, this syndrome not only affects patients who had severe COVID-</w:t>
      </w:r>
      <w:r w:rsidR="00B14869">
        <w:rPr>
          <w:rFonts w:ascii="Arial" w:hAnsi="Arial" w:cs="Arial"/>
        </w:rPr>
        <w:t>19 but</w:t>
      </w:r>
      <w:r w:rsidR="00800D1D">
        <w:rPr>
          <w:rFonts w:ascii="Arial" w:hAnsi="Arial" w:cs="Arial"/>
        </w:rPr>
        <w:t xml:space="preserve"> has also been observed in individuals who </w:t>
      </w:r>
      <w:r w:rsidR="00800D1D" w:rsidRPr="00800D1D">
        <w:rPr>
          <w:rFonts w:ascii="Arial" w:hAnsi="Arial" w:cs="Arial"/>
        </w:rPr>
        <w:t xml:space="preserve">were asymptomatic or mildly symptomatic during the acute phase of </w:t>
      </w:r>
      <w:r w:rsidR="00800D1D">
        <w:rPr>
          <w:rFonts w:ascii="Arial" w:hAnsi="Arial" w:cs="Arial"/>
        </w:rPr>
        <w:t>SARS-CoV-2 infection.</w:t>
      </w:r>
    </w:p>
    <w:p w14:paraId="53D30DC6" w14:textId="6A0052CE" w:rsidR="00AF45C4" w:rsidRDefault="00AF45C4" w:rsidP="00BE79C2">
      <w:pPr>
        <w:spacing w:before="100" w:beforeAutospacing="1" w:after="100" w:afterAutospacing="1" w:line="480" w:lineRule="auto"/>
        <w:rPr>
          <w:rFonts w:ascii="Arial" w:hAnsi="Arial" w:cs="Arial"/>
          <w:color w:val="222222"/>
        </w:rPr>
      </w:pPr>
      <w:r w:rsidRPr="00733FA1">
        <w:rPr>
          <w:rFonts w:ascii="Arial" w:hAnsi="Arial" w:cs="Arial"/>
        </w:rPr>
        <w:t>Long C</w:t>
      </w:r>
      <w:r w:rsidR="00442B72" w:rsidRPr="00733FA1">
        <w:rPr>
          <w:rFonts w:ascii="Arial" w:hAnsi="Arial" w:cs="Arial"/>
        </w:rPr>
        <w:t>OVID</w:t>
      </w:r>
      <w:r w:rsidRPr="00733FA1">
        <w:rPr>
          <w:rFonts w:ascii="Arial" w:hAnsi="Arial" w:cs="Arial"/>
        </w:rPr>
        <w:t xml:space="preserve"> </w:t>
      </w:r>
      <w:r w:rsidR="00800D1D">
        <w:rPr>
          <w:rFonts w:ascii="Arial" w:hAnsi="Arial" w:cs="Arial"/>
        </w:rPr>
        <w:t xml:space="preserve">often </w:t>
      </w:r>
      <w:r>
        <w:rPr>
          <w:rFonts w:ascii="Arial" w:hAnsi="Arial" w:cs="Arial"/>
        </w:rPr>
        <w:t>manifest</w:t>
      </w:r>
      <w:r w:rsidR="00800D1D">
        <w:rPr>
          <w:rFonts w:ascii="Arial" w:hAnsi="Arial" w:cs="Arial"/>
        </w:rPr>
        <w:t>s</w:t>
      </w:r>
      <w:r w:rsidR="00FF3771">
        <w:rPr>
          <w:rFonts w:ascii="Arial" w:hAnsi="Arial" w:cs="Arial"/>
        </w:rPr>
        <w:t xml:space="preserve"> </w:t>
      </w:r>
      <w:r w:rsidR="00442B72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fatigue</w:t>
      </w:r>
      <w:r w:rsidR="00800D1D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neurocognitive impairment (also referred to as </w:t>
      </w:r>
      <w:r w:rsidR="00442B72">
        <w:rPr>
          <w:rFonts w:ascii="Arial" w:hAnsi="Arial" w:cs="Arial"/>
        </w:rPr>
        <w:t>‘</w:t>
      </w:r>
      <w:r>
        <w:rPr>
          <w:rFonts w:ascii="Arial" w:hAnsi="Arial" w:cs="Arial"/>
        </w:rPr>
        <w:t>brain fog</w:t>
      </w:r>
      <w:r w:rsidR="00442B72">
        <w:rPr>
          <w:rFonts w:ascii="Arial" w:hAnsi="Arial" w:cs="Arial"/>
        </w:rPr>
        <w:t>’</w:t>
      </w:r>
      <w:r>
        <w:rPr>
          <w:rFonts w:ascii="Arial" w:hAnsi="Arial" w:cs="Arial"/>
        </w:rPr>
        <w:t>)</w:t>
      </w:r>
      <w:r w:rsidR="00800D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Pr="00733FA1">
        <w:rPr>
          <w:rFonts w:ascii="Arial" w:hAnsi="Arial" w:cs="Arial"/>
        </w:rPr>
        <w:t>can affect nearly very organ system</w:t>
      </w:r>
      <w:r w:rsidR="00442B72">
        <w:rPr>
          <w:rFonts w:ascii="Arial" w:hAnsi="Arial" w:cs="Arial"/>
        </w:rPr>
        <w:t>,</w:t>
      </w:r>
      <w:r w:rsidRPr="00733FA1">
        <w:rPr>
          <w:rFonts w:ascii="Arial" w:hAnsi="Arial" w:cs="Arial"/>
        </w:rPr>
        <w:t xml:space="preserve"> </w:t>
      </w:r>
      <w:r w:rsidR="00442B72">
        <w:rPr>
          <w:rFonts w:ascii="Arial" w:hAnsi="Arial" w:cs="Arial"/>
        </w:rPr>
        <w:t>with</w:t>
      </w:r>
      <w:r w:rsidR="00442B72" w:rsidRPr="00733FA1">
        <w:rPr>
          <w:rFonts w:ascii="Arial" w:hAnsi="Arial" w:cs="Arial"/>
        </w:rPr>
        <w:t xml:space="preserve"> </w:t>
      </w:r>
      <w:r w:rsidRPr="00733FA1">
        <w:rPr>
          <w:rFonts w:ascii="Arial" w:hAnsi="Arial" w:cs="Arial"/>
        </w:rPr>
        <w:t>a broad array of extrapulmonary sequelae</w:t>
      </w:r>
      <w:r>
        <w:rPr>
          <w:rFonts w:ascii="Arial" w:hAnsi="Arial" w:cs="Arial"/>
        </w:rPr>
        <w:t xml:space="preserve"> </w:t>
      </w:r>
      <w:r w:rsidR="00442B72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includ</w:t>
      </w:r>
      <w:r w:rsidR="00442B7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acute kidney injury </w:t>
      </w:r>
      <w:r w:rsidR="00821E6C">
        <w:rPr>
          <w:rFonts w:ascii="Arial" w:hAnsi="Arial" w:cs="Arial"/>
        </w:rPr>
        <w:t xml:space="preserve">(AKI) </w:t>
      </w:r>
      <w:r>
        <w:rPr>
          <w:rFonts w:ascii="Arial" w:hAnsi="Arial" w:cs="Arial"/>
        </w:rPr>
        <w:t>and chronic kidney disease</w:t>
      </w:r>
      <w:r w:rsidRPr="00733FA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&lt;EndNote&gt;&lt;Cite&gt;&lt;Author&gt;Al-Aly&lt;/Author&gt;&lt;Year&gt;2021&lt;/Year&gt;&lt;RecNum&gt;1267&lt;/RecNum&gt;&lt;DisplayText&gt;&lt;style face="superscript"&gt;3&lt;/style&gt;&lt;/DisplayText&gt;&lt;record&gt;&lt;rec-number&gt;1267&lt;/rec-number&gt;&lt;foreign-keys&gt;&lt;key app="EN" db-id="twzprwsz8d9f9oepdsw5f5s0ffetwdadrp2s" timestamp="1619286346"&gt;1267&lt;/key&gt;&lt;/foreign-keys&gt;&lt;ref-type name="Journal Article"&gt;17&lt;/ref-type&gt;&lt;contributors&gt;&lt;authors&gt;&lt;author&gt;Al-Aly, Z.&lt;/author&gt;&lt;author&gt;Xie, Y.&lt;/author&gt;&lt;author&gt;Bowe, B.&lt;/author&gt;&lt;/authors&gt;&lt;/contributors&gt;&lt;auth-address&gt;Clinical Epidemiology Center, Research and Development Service, VA Saint Louis Health Care System, Saint Louis, MO, USA. zalaly@gmail.com.&amp;#xD;Veterans Research and Education Foundation of Saint Louis, Saint Louis, MO, USA. zalaly@gmail.com.&amp;#xD;Nephrology Section, Medicine Service, VA Saint Louis Health Care System, Saint Louis, MO, USA. zalaly@gmail.com.&amp;#xD;Department of Medicine, Washington University School of Medicine, Saint Louis, MO, USA. zalaly@gmail.com.&amp;#xD;Institute for Public Health, Washington University in Saint Louis, Saint Louis, MO, USA. zalaly@gmail.com.&amp;#xD;Clinical Epidemiology Center, Research and Development Service, VA Saint Louis Health Care System, Saint Louis, MO, USA.&amp;#xD;Veterans Research and Education Foundation of Saint Louis, Saint Louis, MO, USA.&amp;#xD;Department of Epidemiology and Biostatistics, College for Public Health and Social Justice, Saint Louis University, Saint Louis, MO, USA.&lt;/auth-address&gt;&lt;titles&gt;&lt;title&gt;High-dimensional characterization of post-acute sequalae of COVID-19&lt;/title&gt;&lt;secondary-title&gt;Nature&lt;/secondary-title&gt;&lt;/titles&gt;&lt;periodical&gt;&lt;full-title&gt;Nature&lt;/full-title&gt;&lt;/periodical&gt;&lt;edition&gt;2021/04/23&lt;/edition&gt;&lt;dates&gt;&lt;year&gt;2021&lt;/year&gt;&lt;pub-dates&gt;&lt;date&gt;Apr 22&lt;/date&gt;&lt;/pub-dates&gt;&lt;/dates&gt;&lt;isbn&gt;1476-4687 (Electronic)&amp;#xD;0028-0836 (Linking)&lt;/isbn&gt;&lt;accession-num&gt;33887749&lt;/accession-num&gt;&lt;urls&gt;&lt;related-urls&gt;&lt;url&gt;https://www.ncbi.nlm.nih.gov/pubmed/33887749&lt;/url&gt;&lt;/related-urls&gt;&lt;/urls&gt;&lt;electronic-resource-num&gt;10.1038/s41586-021-03553-9&lt;/electronic-resource-num&gt;&lt;/record&gt;&lt;/Cite&gt;&lt;/EndNote&gt;</w:instrText>
      </w:r>
      <w:r w:rsidRPr="00733FA1">
        <w:rPr>
          <w:rFonts w:ascii="Arial" w:hAnsi="Arial" w:cs="Arial"/>
        </w:rPr>
        <w:fldChar w:fldCharType="separate"/>
      </w:r>
      <w:r w:rsidRPr="00AF45C4">
        <w:rPr>
          <w:rFonts w:ascii="Arial" w:hAnsi="Arial" w:cs="Arial"/>
          <w:noProof/>
          <w:vertAlign w:val="superscript"/>
        </w:rPr>
        <w:t>3</w:t>
      </w:r>
      <w:r w:rsidRPr="00733FA1">
        <w:rPr>
          <w:rFonts w:ascii="Arial" w:hAnsi="Arial" w:cs="Arial"/>
        </w:rPr>
        <w:fldChar w:fldCharType="end"/>
      </w:r>
      <w:r w:rsidRPr="00336F09">
        <w:rPr>
          <w:rFonts w:ascii="Arial" w:hAnsi="Arial" w:cs="Arial"/>
          <w:b/>
        </w:rPr>
        <w:t>.</w:t>
      </w:r>
      <w:r w:rsidR="00800D1D" w:rsidRPr="00336F09">
        <w:rPr>
          <w:rFonts w:ascii="Arial" w:hAnsi="Arial" w:cs="Arial"/>
          <w:b/>
        </w:rPr>
        <w:t xml:space="preserve"> </w:t>
      </w:r>
      <w:r w:rsidR="00731B02">
        <w:rPr>
          <w:rFonts w:ascii="Arial" w:hAnsi="Arial" w:cs="Arial"/>
          <w:color w:val="222222"/>
        </w:rPr>
        <w:t xml:space="preserve">Although the rates of AKI </w:t>
      </w:r>
      <w:r w:rsidR="00804078">
        <w:rPr>
          <w:rFonts w:ascii="Arial" w:hAnsi="Arial" w:cs="Arial"/>
          <w:color w:val="222222"/>
        </w:rPr>
        <w:t xml:space="preserve">during the acute phase of SARS-CoV-2 infection </w:t>
      </w:r>
      <w:r w:rsidR="00731B02">
        <w:rPr>
          <w:rFonts w:ascii="Arial" w:hAnsi="Arial" w:cs="Arial"/>
          <w:color w:val="222222"/>
        </w:rPr>
        <w:t>have declined</w:t>
      </w:r>
      <w:r>
        <w:rPr>
          <w:rFonts w:ascii="Arial" w:hAnsi="Arial" w:cs="Arial"/>
          <w:color w:val="222222"/>
        </w:rPr>
        <w:t xml:space="preserve"> dramatically since the early days of the pandemic</w:t>
      </w:r>
      <w:r w:rsidR="00731B02">
        <w:rPr>
          <w:rFonts w:ascii="Arial" w:hAnsi="Arial" w:cs="Arial"/>
          <w:color w:val="222222"/>
        </w:rPr>
        <w:t xml:space="preserve">, </w:t>
      </w:r>
      <w:r w:rsidR="00800D1D">
        <w:rPr>
          <w:rFonts w:ascii="Arial" w:hAnsi="Arial" w:cs="Arial"/>
          <w:color w:val="222222"/>
        </w:rPr>
        <w:t xml:space="preserve">new </w:t>
      </w:r>
      <w:r w:rsidR="00731B02">
        <w:rPr>
          <w:rFonts w:ascii="Arial" w:hAnsi="Arial" w:cs="Arial"/>
          <w:color w:val="222222"/>
        </w:rPr>
        <w:t xml:space="preserve">concerns about </w:t>
      </w:r>
      <w:r w:rsidR="00345E7F">
        <w:rPr>
          <w:rFonts w:ascii="Arial" w:hAnsi="Arial" w:cs="Arial"/>
          <w:color w:val="222222"/>
        </w:rPr>
        <w:t>the</w:t>
      </w:r>
      <w:r w:rsidR="00731B02">
        <w:rPr>
          <w:rFonts w:ascii="Arial" w:hAnsi="Arial" w:cs="Arial"/>
          <w:color w:val="222222"/>
        </w:rPr>
        <w:t xml:space="preserve"> </w:t>
      </w:r>
      <w:r w:rsidR="0015676E">
        <w:rPr>
          <w:rFonts w:ascii="Arial" w:hAnsi="Arial" w:cs="Arial"/>
          <w:color w:val="222222"/>
        </w:rPr>
        <w:t>long-term</w:t>
      </w:r>
      <w:r w:rsidR="00731B02">
        <w:rPr>
          <w:rFonts w:ascii="Arial" w:hAnsi="Arial" w:cs="Arial"/>
          <w:color w:val="222222"/>
        </w:rPr>
        <w:t xml:space="preserve"> consequences</w:t>
      </w:r>
      <w:r>
        <w:rPr>
          <w:rFonts w:ascii="Arial" w:hAnsi="Arial" w:cs="Arial"/>
          <w:color w:val="222222"/>
        </w:rPr>
        <w:t xml:space="preserve"> of SARS-CoV-2 infection </w:t>
      </w:r>
      <w:r w:rsidR="00800D1D">
        <w:rPr>
          <w:rFonts w:ascii="Arial" w:hAnsi="Arial" w:cs="Arial"/>
          <w:color w:val="222222"/>
        </w:rPr>
        <w:t xml:space="preserve">to kidney health have since </w:t>
      </w:r>
      <w:r>
        <w:rPr>
          <w:rFonts w:ascii="Arial" w:hAnsi="Arial" w:cs="Arial"/>
          <w:color w:val="222222"/>
        </w:rPr>
        <w:t>emerged</w:t>
      </w:r>
      <w:r w:rsidR="00731B02">
        <w:rPr>
          <w:rFonts w:ascii="Arial" w:hAnsi="Arial" w:cs="Arial"/>
          <w:color w:val="222222"/>
        </w:rPr>
        <w:t>.</w:t>
      </w:r>
      <w:r w:rsidR="004971E5">
        <w:rPr>
          <w:rFonts w:ascii="Arial" w:hAnsi="Arial" w:cs="Arial"/>
          <w:color w:val="222222"/>
        </w:rPr>
        <w:t xml:space="preserve"> </w:t>
      </w:r>
      <w:r w:rsidR="00176DA2">
        <w:rPr>
          <w:rFonts w:ascii="Arial" w:hAnsi="Arial" w:cs="Arial"/>
          <w:color w:val="222222"/>
        </w:rPr>
        <w:t>In a</w:t>
      </w:r>
      <w:r w:rsidR="00345E7F">
        <w:rPr>
          <w:rFonts w:ascii="Arial" w:hAnsi="Arial" w:cs="Arial"/>
          <w:color w:val="222222"/>
        </w:rPr>
        <w:t xml:space="preserve"> study from the US Department of Veterans Affairs</w:t>
      </w:r>
      <w:r w:rsidR="00800D1D">
        <w:rPr>
          <w:rFonts w:ascii="Arial" w:hAnsi="Arial" w:cs="Arial"/>
          <w:color w:val="222222"/>
        </w:rPr>
        <w:t>, which</w:t>
      </w:r>
      <w:r w:rsidR="00345E7F">
        <w:rPr>
          <w:rFonts w:ascii="Arial" w:hAnsi="Arial" w:cs="Arial"/>
          <w:color w:val="222222"/>
        </w:rPr>
        <w:t xml:space="preserve"> involv</w:t>
      </w:r>
      <w:r w:rsidR="00800D1D">
        <w:rPr>
          <w:rFonts w:ascii="Arial" w:hAnsi="Arial" w:cs="Arial"/>
          <w:color w:val="222222"/>
        </w:rPr>
        <w:t>ed</w:t>
      </w:r>
      <w:r w:rsidR="00345E7F" w:rsidRPr="00345E7F">
        <w:rPr>
          <w:rFonts w:ascii="Arial" w:hAnsi="Arial" w:cs="Arial"/>
          <w:color w:val="222222"/>
        </w:rPr>
        <w:t xml:space="preserve"> 89,216 </w:t>
      </w:r>
      <w:r w:rsidR="00345E7F">
        <w:rPr>
          <w:rFonts w:ascii="Arial" w:hAnsi="Arial" w:cs="Arial"/>
          <w:color w:val="222222"/>
        </w:rPr>
        <w:t>people with COVID-19</w:t>
      </w:r>
      <w:r w:rsidR="000F0D32">
        <w:rPr>
          <w:rFonts w:ascii="Arial" w:hAnsi="Arial" w:cs="Arial"/>
          <w:color w:val="222222"/>
        </w:rPr>
        <w:t xml:space="preserve"> and</w:t>
      </w:r>
      <w:r w:rsidR="000F0D32" w:rsidRPr="000F0D32">
        <w:t xml:space="preserve"> </w:t>
      </w:r>
      <w:r w:rsidR="000F0D32" w:rsidRPr="000F0D32">
        <w:rPr>
          <w:rFonts w:ascii="Arial" w:hAnsi="Arial" w:cs="Arial"/>
          <w:color w:val="222222"/>
        </w:rPr>
        <w:t>1,637,467 non-infected control</w:t>
      </w:r>
      <w:r w:rsidR="000F0D32">
        <w:rPr>
          <w:rFonts w:ascii="Arial" w:hAnsi="Arial" w:cs="Arial"/>
          <w:color w:val="222222"/>
        </w:rPr>
        <w:t>s</w:t>
      </w:r>
      <w:r w:rsidR="00345E7F">
        <w:rPr>
          <w:rFonts w:ascii="Arial" w:hAnsi="Arial" w:cs="Arial"/>
          <w:color w:val="222222"/>
        </w:rPr>
        <w:t xml:space="preserve">, those who survived the first 30 days of SARS-CoV-2 </w:t>
      </w:r>
      <w:r w:rsidR="00345E7F" w:rsidRPr="00345E7F">
        <w:rPr>
          <w:rFonts w:ascii="Arial" w:hAnsi="Arial" w:cs="Arial"/>
          <w:color w:val="222222"/>
        </w:rPr>
        <w:t>infection</w:t>
      </w:r>
      <w:r w:rsidR="00345E7F">
        <w:rPr>
          <w:rFonts w:ascii="Arial" w:hAnsi="Arial" w:cs="Arial"/>
          <w:color w:val="222222"/>
        </w:rPr>
        <w:t xml:space="preserve"> had a higher</w:t>
      </w:r>
      <w:r w:rsidR="00800D1D">
        <w:rPr>
          <w:rFonts w:ascii="Arial" w:hAnsi="Arial" w:cs="Arial"/>
          <w:color w:val="222222"/>
        </w:rPr>
        <w:t xml:space="preserve"> </w:t>
      </w:r>
      <w:r w:rsidR="00345E7F">
        <w:rPr>
          <w:rFonts w:ascii="Arial" w:hAnsi="Arial" w:cs="Arial"/>
          <w:color w:val="222222"/>
        </w:rPr>
        <w:t xml:space="preserve">risk of AKI, </w:t>
      </w:r>
      <w:r w:rsidR="00821E6C">
        <w:rPr>
          <w:rFonts w:ascii="Arial" w:hAnsi="Arial" w:cs="Arial"/>
          <w:color w:val="222222"/>
        </w:rPr>
        <w:t>estimated glomerular filtration rate (</w:t>
      </w:r>
      <w:r w:rsidR="00345E7F" w:rsidRPr="00345E7F">
        <w:rPr>
          <w:rFonts w:ascii="Arial" w:hAnsi="Arial" w:cs="Arial"/>
          <w:color w:val="222222"/>
        </w:rPr>
        <w:t>eGFR</w:t>
      </w:r>
      <w:r w:rsidR="00821E6C">
        <w:rPr>
          <w:rFonts w:ascii="Arial" w:hAnsi="Arial" w:cs="Arial"/>
          <w:color w:val="222222"/>
        </w:rPr>
        <w:t>)</w:t>
      </w:r>
      <w:r w:rsidR="00345E7F" w:rsidRPr="00345E7F">
        <w:rPr>
          <w:rFonts w:ascii="Arial" w:hAnsi="Arial" w:cs="Arial"/>
          <w:color w:val="222222"/>
        </w:rPr>
        <w:t xml:space="preserve"> decline, </w:t>
      </w:r>
      <w:r w:rsidR="00412906">
        <w:rPr>
          <w:rFonts w:ascii="Arial" w:hAnsi="Arial" w:cs="Arial"/>
          <w:color w:val="222222"/>
        </w:rPr>
        <w:t>kidney failure</w:t>
      </w:r>
      <w:r w:rsidR="00345E7F" w:rsidRPr="00345E7F">
        <w:rPr>
          <w:rFonts w:ascii="Arial" w:hAnsi="Arial" w:cs="Arial"/>
          <w:color w:val="222222"/>
        </w:rPr>
        <w:t xml:space="preserve"> and </w:t>
      </w:r>
      <w:r w:rsidR="00821E6C">
        <w:rPr>
          <w:rFonts w:ascii="Arial" w:hAnsi="Arial" w:cs="Arial"/>
          <w:color w:val="222222"/>
        </w:rPr>
        <w:t>major adverse kidney events (</w:t>
      </w:r>
      <w:r w:rsidR="00345E7F">
        <w:rPr>
          <w:rFonts w:ascii="Arial" w:hAnsi="Arial" w:cs="Arial"/>
          <w:color w:val="222222"/>
        </w:rPr>
        <w:t xml:space="preserve">defined </w:t>
      </w:r>
      <w:r w:rsidR="00345E7F" w:rsidRPr="00345E7F">
        <w:rPr>
          <w:rFonts w:ascii="Arial" w:hAnsi="Arial" w:cs="Arial"/>
          <w:color w:val="222222"/>
        </w:rPr>
        <w:t xml:space="preserve">as eGFR decline ≥50%, </w:t>
      </w:r>
      <w:r w:rsidR="00412906">
        <w:rPr>
          <w:rFonts w:ascii="Arial" w:hAnsi="Arial" w:cs="Arial"/>
          <w:color w:val="222222"/>
        </w:rPr>
        <w:t>kidney failure</w:t>
      </w:r>
      <w:r w:rsidR="00345E7F" w:rsidRPr="00345E7F">
        <w:rPr>
          <w:rFonts w:ascii="Arial" w:hAnsi="Arial" w:cs="Arial"/>
          <w:color w:val="222222"/>
        </w:rPr>
        <w:t>, or all-cause mortality</w:t>
      </w:r>
      <w:r w:rsidR="00345E7F">
        <w:rPr>
          <w:rFonts w:ascii="Arial" w:hAnsi="Arial" w:cs="Arial"/>
          <w:color w:val="222222"/>
        </w:rPr>
        <w:t>)</w:t>
      </w:r>
      <w:r w:rsidR="000F0D32">
        <w:rPr>
          <w:rFonts w:ascii="Arial" w:hAnsi="Arial" w:cs="Arial"/>
          <w:color w:val="222222"/>
        </w:rPr>
        <w:t xml:space="preserve"> than non-infected controls</w:t>
      </w:r>
      <w:r w:rsidR="00E54094"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ADDIN EN.CITE &lt;EndNote&gt;&lt;Cite&gt;&lt;Author&gt;Bowe&lt;/Author&gt;&lt;Year&gt;2021&lt;/Year&gt;&lt;RecNum&gt;1340&lt;/RecNum&gt;&lt;DisplayText&gt;&lt;style face="superscript"&gt;4&lt;/style&gt;&lt;/DisplayText&gt;&lt;record&gt;&lt;rec-number&gt;1340&lt;/rec-number&gt;&lt;foreign-keys&gt;&lt;key app="EN" db-id="twzprwsz8d9f9oepdsw5f5s0ffetwdadrp2s" timestamp="1633813930"&gt;1340&lt;/key&gt;&lt;/foreign-keys&gt;&lt;ref-type name="Journal Article"&gt;17&lt;/ref-type&gt;&lt;contributors&gt;&lt;authors&gt;&lt;author&gt;Bowe, Benjamin&lt;/author&gt;&lt;author&gt;Xie, Yan&lt;/author&gt;&lt;author&gt;Xu, Evan&lt;/author&gt;&lt;author&gt;Al-Aly, Ziyad&lt;/author&gt;&lt;/authors&gt;&lt;/contributors&gt;&lt;titles&gt;&lt;title&gt;Kidney Outcomes in Long COVID&lt;/title&gt;&lt;secondary-title&gt;Journal of the American Society of Nephrology&lt;/secondary-title&gt;&lt;/titles&gt;&lt;pages&gt;ASN.2021060734&lt;/pages&gt;&lt;dates&gt;&lt;year&gt;2021&lt;/year&gt;&lt;/dates&gt;&lt;urls&gt;&lt;related-urls&gt;&lt;url&gt;https://jasn.asnjournals.org/content/jnephrol/early/2021/08/25/ASN.2021060734.full.pdf&lt;/url&gt;&lt;/related-urls&gt;&lt;/urls&gt;&lt;electronic-resource-num&gt;10.1681/asn.2021060734&lt;/electronic-resource-num&gt;&lt;/record&gt;&lt;/Cite&gt;&lt;/EndNote&gt;</w:instrText>
      </w:r>
      <w:r w:rsidR="00E54094">
        <w:rPr>
          <w:rFonts w:ascii="Arial" w:hAnsi="Arial" w:cs="Arial"/>
          <w:color w:val="222222"/>
        </w:rPr>
        <w:fldChar w:fldCharType="separate"/>
      </w:r>
      <w:r w:rsidRPr="00AF45C4">
        <w:rPr>
          <w:rFonts w:ascii="Arial" w:hAnsi="Arial" w:cs="Arial"/>
          <w:noProof/>
          <w:color w:val="222222"/>
          <w:vertAlign w:val="superscript"/>
        </w:rPr>
        <w:t>4</w:t>
      </w:r>
      <w:r w:rsidR="00E54094">
        <w:rPr>
          <w:rFonts w:ascii="Arial" w:hAnsi="Arial" w:cs="Arial"/>
          <w:color w:val="222222"/>
        </w:rPr>
        <w:fldChar w:fldCharType="end"/>
      </w:r>
      <w:r w:rsidR="00345E7F" w:rsidRPr="00345E7F">
        <w:rPr>
          <w:rFonts w:ascii="Arial" w:hAnsi="Arial" w:cs="Arial"/>
          <w:color w:val="222222"/>
        </w:rPr>
        <w:t>.</w:t>
      </w:r>
      <w:r w:rsidR="00345E7F">
        <w:rPr>
          <w:rFonts w:ascii="Arial" w:hAnsi="Arial" w:cs="Arial"/>
          <w:color w:val="222222"/>
        </w:rPr>
        <w:t xml:space="preserve"> </w:t>
      </w:r>
      <w:r w:rsidR="00345E7F" w:rsidRPr="000B566B">
        <w:rPr>
          <w:rFonts w:ascii="Arial" w:hAnsi="Arial" w:cs="Arial"/>
          <w:color w:val="222222"/>
        </w:rPr>
        <w:t xml:space="preserve">Importantly, </w:t>
      </w:r>
      <w:r w:rsidR="007B2517">
        <w:rPr>
          <w:rFonts w:ascii="Arial" w:hAnsi="Arial" w:cs="Arial"/>
          <w:color w:val="222222"/>
        </w:rPr>
        <w:t xml:space="preserve">even </w:t>
      </w:r>
      <w:r w:rsidR="00821E6C" w:rsidRPr="007B2517">
        <w:rPr>
          <w:rFonts w:ascii="Arial" w:hAnsi="Arial" w:cs="Arial"/>
          <w:color w:val="222222"/>
        </w:rPr>
        <w:t xml:space="preserve">individuals </w:t>
      </w:r>
      <w:r w:rsidR="007B2517">
        <w:rPr>
          <w:rFonts w:ascii="Arial" w:hAnsi="Arial" w:cs="Arial"/>
          <w:color w:val="222222"/>
        </w:rPr>
        <w:t>with</w:t>
      </w:r>
      <w:r w:rsidR="00821E6C" w:rsidRPr="007B2517">
        <w:rPr>
          <w:rFonts w:ascii="Arial" w:hAnsi="Arial" w:cs="Arial"/>
          <w:color w:val="222222"/>
        </w:rPr>
        <w:t xml:space="preserve"> mild</w:t>
      </w:r>
      <w:r w:rsidR="00345E7F" w:rsidRPr="007B2517">
        <w:rPr>
          <w:rFonts w:ascii="Arial" w:hAnsi="Arial" w:cs="Arial"/>
          <w:color w:val="222222"/>
        </w:rPr>
        <w:t xml:space="preserve"> </w:t>
      </w:r>
      <w:r w:rsidR="00176DA2" w:rsidRPr="007B2517">
        <w:rPr>
          <w:rFonts w:ascii="Arial" w:hAnsi="Arial" w:cs="Arial"/>
          <w:color w:val="222222"/>
        </w:rPr>
        <w:t>COVID</w:t>
      </w:r>
      <w:r w:rsidR="00345E7F" w:rsidRPr="007B2517">
        <w:rPr>
          <w:rFonts w:ascii="Arial" w:hAnsi="Arial" w:cs="Arial"/>
          <w:color w:val="222222"/>
        </w:rPr>
        <w:t>-19</w:t>
      </w:r>
      <w:r w:rsidR="007B2517">
        <w:rPr>
          <w:rFonts w:ascii="Arial" w:hAnsi="Arial" w:cs="Arial"/>
          <w:color w:val="222222"/>
        </w:rPr>
        <w:t xml:space="preserve"> and without AKI</w:t>
      </w:r>
      <w:r w:rsidR="00666597">
        <w:rPr>
          <w:rFonts w:ascii="Arial" w:hAnsi="Arial" w:cs="Arial"/>
          <w:color w:val="222222"/>
        </w:rPr>
        <w:t xml:space="preserve"> during the acute </w:t>
      </w:r>
      <w:r w:rsidR="00666597">
        <w:rPr>
          <w:rFonts w:ascii="Arial" w:hAnsi="Arial" w:cs="Arial"/>
          <w:color w:val="222222"/>
        </w:rPr>
        <w:lastRenderedPageBreak/>
        <w:t>infection had increased</w:t>
      </w:r>
      <w:r w:rsidR="007B2517">
        <w:rPr>
          <w:rFonts w:ascii="Arial" w:hAnsi="Arial" w:cs="Arial"/>
          <w:color w:val="222222"/>
        </w:rPr>
        <w:t xml:space="preserve"> risk of adverse kidney outcomes</w:t>
      </w:r>
      <w:r w:rsidR="00666597">
        <w:rPr>
          <w:rFonts w:ascii="Arial" w:hAnsi="Arial" w:cs="Arial"/>
          <w:color w:val="222222"/>
        </w:rPr>
        <w:t>; the risk</w:t>
      </w:r>
      <w:r w:rsidR="00345E7F" w:rsidRPr="00800D1D">
        <w:rPr>
          <w:rFonts w:ascii="Arial" w:hAnsi="Arial" w:cs="Arial"/>
          <w:color w:val="222222"/>
        </w:rPr>
        <w:t xml:space="preserve"> increase</w:t>
      </w:r>
      <w:r w:rsidR="00821E6C" w:rsidRPr="000B566B">
        <w:rPr>
          <w:rFonts w:ascii="Arial" w:hAnsi="Arial" w:cs="Arial"/>
          <w:color w:val="222222"/>
        </w:rPr>
        <w:t>d gradually</w:t>
      </w:r>
      <w:r w:rsidR="00176DA2" w:rsidRPr="000B566B">
        <w:rPr>
          <w:rFonts w:ascii="Arial" w:hAnsi="Arial" w:cs="Arial"/>
          <w:color w:val="222222"/>
        </w:rPr>
        <w:t xml:space="preserve"> according to the severity </w:t>
      </w:r>
      <w:r w:rsidR="00176DA2" w:rsidRPr="00800D1D">
        <w:rPr>
          <w:rFonts w:ascii="Arial" w:hAnsi="Arial" w:cs="Arial"/>
          <w:color w:val="222222"/>
        </w:rPr>
        <w:t>of the</w:t>
      </w:r>
      <w:r w:rsidR="00800D1D">
        <w:rPr>
          <w:rFonts w:ascii="Arial" w:hAnsi="Arial" w:cs="Arial"/>
          <w:color w:val="222222"/>
        </w:rPr>
        <w:t xml:space="preserve"> disease during the</w:t>
      </w:r>
      <w:r w:rsidR="00176DA2" w:rsidRPr="00800D1D">
        <w:rPr>
          <w:rFonts w:ascii="Arial" w:hAnsi="Arial" w:cs="Arial"/>
          <w:color w:val="222222"/>
        </w:rPr>
        <w:t xml:space="preserve"> acute phase of the infection</w:t>
      </w:r>
      <w:r w:rsidR="00176DA2" w:rsidRPr="00A157E7">
        <w:rPr>
          <w:rFonts w:ascii="Arial" w:hAnsi="Arial" w:cs="Arial"/>
          <w:color w:val="222222"/>
        </w:rPr>
        <w:t>.</w:t>
      </w:r>
      <w:r w:rsidR="004971E5">
        <w:rPr>
          <w:rFonts w:ascii="Arial" w:hAnsi="Arial" w:cs="Arial"/>
          <w:color w:val="222222"/>
        </w:rPr>
        <w:t xml:space="preserve"> </w:t>
      </w:r>
      <w:r w:rsidR="00800D1D">
        <w:rPr>
          <w:rFonts w:ascii="Arial" w:hAnsi="Arial" w:cs="Arial"/>
          <w:color w:val="222222"/>
        </w:rPr>
        <w:t>For example</w:t>
      </w:r>
      <w:r w:rsidR="00821E6C">
        <w:rPr>
          <w:rFonts w:ascii="Arial" w:hAnsi="Arial" w:cs="Arial"/>
          <w:color w:val="222222"/>
        </w:rPr>
        <w:t>,</w:t>
      </w:r>
      <w:r w:rsidR="004971E5">
        <w:rPr>
          <w:rFonts w:ascii="Arial" w:hAnsi="Arial" w:cs="Arial"/>
          <w:color w:val="222222"/>
        </w:rPr>
        <w:t xml:space="preserve"> </w:t>
      </w:r>
      <w:r w:rsidR="00151ECA" w:rsidRPr="00A157E7">
        <w:rPr>
          <w:rFonts w:ascii="Arial" w:hAnsi="Arial" w:cs="Arial"/>
          <w:color w:val="222222"/>
        </w:rPr>
        <w:t xml:space="preserve">compared </w:t>
      </w:r>
      <w:r w:rsidR="00821E6C">
        <w:rPr>
          <w:rFonts w:ascii="Arial" w:hAnsi="Arial" w:cs="Arial"/>
          <w:color w:val="222222"/>
        </w:rPr>
        <w:t>with</w:t>
      </w:r>
      <w:r w:rsidR="00821E6C" w:rsidRPr="00A157E7">
        <w:rPr>
          <w:rFonts w:ascii="Arial" w:hAnsi="Arial" w:cs="Arial"/>
          <w:color w:val="222222"/>
        </w:rPr>
        <w:t xml:space="preserve"> </w:t>
      </w:r>
      <w:r w:rsidR="00800D1D">
        <w:rPr>
          <w:rFonts w:ascii="Arial" w:hAnsi="Arial" w:cs="Arial"/>
          <w:color w:val="222222"/>
        </w:rPr>
        <w:t>un</w:t>
      </w:r>
      <w:r w:rsidR="00151ECA" w:rsidRPr="00A157E7">
        <w:rPr>
          <w:rFonts w:ascii="Arial" w:hAnsi="Arial" w:cs="Arial"/>
          <w:color w:val="222222"/>
        </w:rPr>
        <w:t xml:space="preserve">infected controls, </w:t>
      </w:r>
      <w:r w:rsidR="00821E6C">
        <w:rPr>
          <w:rFonts w:ascii="Arial" w:hAnsi="Arial" w:cs="Arial"/>
          <w:color w:val="222222"/>
        </w:rPr>
        <w:t>individuals</w:t>
      </w:r>
      <w:r w:rsidR="00821E6C" w:rsidRPr="00A157E7">
        <w:rPr>
          <w:rFonts w:ascii="Arial" w:hAnsi="Arial" w:cs="Arial"/>
          <w:color w:val="222222"/>
        </w:rPr>
        <w:t xml:space="preserve"> </w:t>
      </w:r>
      <w:r w:rsidR="00151ECA" w:rsidRPr="00A157E7">
        <w:rPr>
          <w:rFonts w:ascii="Arial" w:hAnsi="Arial" w:cs="Arial"/>
          <w:color w:val="222222"/>
        </w:rPr>
        <w:t xml:space="preserve">with COVID-19 </w:t>
      </w:r>
      <w:r w:rsidR="00821E6C">
        <w:rPr>
          <w:rFonts w:ascii="Arial" w:hAnsi="Arial" w:cs="Arial"/>
          <w:color w:val="222222"/>
        </w:rPr>
        <w:t>had a</w:t>
      </w:r>
      <w:r w:rsidR="00821E6C" w:rsidRPr="00A157E7">
        <w:rPr>
          <w:rFonts w:ascii="Arial" w:hAnsi="Arial" w:cs="Arial"/>
          <w:color w:val="222222"/>
        </w:rPr>
        <w:t xml:space="preserve"> </w:t>
      </w:r>
      <w:r w:rsidR="00151ECA" w:rsidRPr="00A157E7">
        <w:rPr>
          <w:rFonts w:ascii="Arial" w:hAnsi="Arial" w:cs="Arial"/>
          <w:color w:val="222222"/>
        </w:rPr>
        <w:t xml:space="preserve">greater loss of eGFR </w:t>
      </w:r>
      <w:r w:rsidR="00821E6C">
        <w:rPr>
          <w:rFonts w:ascii="Arial" w:hAnsi="Arial" w:cs="Arial"/>
          <w:color w:val="222222"/>
        </w:rPr>
        <w:t xml:space="preserve">— </w:t>
      </w:r>
      <w:r w:rsidR="00151ECA" w:rsidRPr="00A157E7">
        <w:rPr>
          <w:rFonts w:ascii="Arial" w:hAnsi="Arial" w:cs="Arial"/>
          <w:color w:val="222222"/>
        </w:rPr>
        <w:t xml:space="preserve">estimated at </w:t>
      </w:r>
      <w:r w:rsidR="00821E6C">
        <w:rPr>
          <w:rFonts w:ascii="Arial" w:hAnsi="Arial" w:cs="Arial"/>
          <w:color w:val="222222"/>
        </w:rPr>
        <w:t>–</w:t>
      </w:r>
      <w:r w:rsidR="00151ECA" w:rsidRPr="00A157E7">
        <w:rPr>
          <w:rFonts w:ascii="Arial" w:hAnsi="Arial" w:cs="Arial"/>
          <w:color w:val="222222"/>
        </w:rPr>
        <w:t xml:space="preserve">3.26 </w:t>
      </w:r>
      <w:r w:rsidR="00821E6C" w:rsidRPr="00A157E7">
        <w:rPr>
          <w:rFonts w:ascii="Arial" w:hAnsi="Arial" w:cs="Arial"/>
          <w:color w:val="222222"/>
        </w:rPr>
        <w:t>(</w:t>
      </w:r>
      <w:r w:rsidR="00821E6C">
        <w:rPr>
          <w:rFonts w:ascii="Arial" w:hAnsi="Arial" w:cs="Arial"/>
          <w:color w:val="222222"/>
        </w:rPr>
        <w:t>–</w:t>
      </w:r>
      <w:r w:rsidR="00151ECA" w:rsidRPr="00A157E7">
        <w:rPr>
          <w:rFonts w:ascii="Arial" w:hAnsi="Arial" w:cs="Arial"/>
          <w:color w:val="222222"/>
        </w:rPr>
        <w:t xml:space="preserve">3.58 to </w:t>
      </w:r>
      <w:r w:rsidR="00821E6C">
        <w:rPr>
          <w:rFonts w:ascii="Arial" w:hAnsi="Arial" w:cs="Arial"/>
          <w:color w:val="222222"/>
        </w:rPr>
        <w:t>–</w:t>
      </w:r>
      <w:r w:rsidR="00151ECA" w:rsidRPr="00A157E7">
        <w:rPr>
          <w:rFonts w:ascii="Arial" w:hAnsi="Arial" w:cs="Arial"/>
          <w:color w:val="222222"/>
        </w:rPr>
        <w:t xml:space="preserve">2.94), </w:t>
      </w:r>
      <w:r w:rsidR="00821E6C">
        <w:rPr>
          <w:rFonts w:ascii="Arial" w:hAnsi="Arial" w:cs="Arial"/>
          <w:color w:val="222222"/>
        </w:rPr>
        <w:t>–</w:t>
      </w:r>
      <w:r w:rsidR="00151ECA" w:rsidRPr="00A157E7">
        <w:rPr>
          <w:rFonts w:ascii="Arial" w:hAnsi="Arial" w:cs="Arial"/>
          <w:color w:val="222222"/>
        </w:rPr>
        <w:t xml:space="preserve">5.20 </w:t>
      </w:r>
      <w:r w:rsidR="00821E6C" w:rsidRPr="00A157E7">
        <w:rPr>
          <w:rFonts w:ascii="Arial" w:hAnsi="Arial" w:cs="Arial"/>
          <w:color w:val="222222"/>
        </w:rPr>
        <w:t>(</w:t>
      </w:r>
      <w:r w:rsidR="00821E6C">
        <w:rPr>
          <w:rFonts w:ascii="Arial" w:hAnsi="Arial" w:cs="Arial"/>
          <w:color w:val="222222"/>
        </w:rPr>
        <w:t>–</w:t>
      </w:r>
      <w:r w:rsidR="00151ECA" w:rsidRPr="00A157E7">
        <w:rPr>
          <w:rFonts w:ascii="Arial" w:hAnsi="Arial" w:cs="Arial"/>
          <w:color w:val="222222"/>
        </w:rPr>
        <w:t xml:space="preserve">6.24 to </w:t>
      </w:r>
      <w:r w:rsidR="00821E6C">
        <w:rPr>
          <w:rFonts w:ascii="Arial" w:hAnsi="Arial" w:cs="Arial"/>
          <w:color w:val="222222"/>
        </w:rPr>
        <w:t>–</w:t>
      </w:r>
      <w:r w:rsidR="00151ECA" w:rsidRPr="00A157E7">
        <w:rPr>
          <w:rFonts w:ascii="Arial" w:hAnsi="Arial" w:cs="Arial"/>
          <w:color w:val="222222"/>
        </w:rPr>
        <w:t xml:space="preserve">4.16), and </w:t>
      </w:r>
      <w:r w:rsidR="00821E6C">
        <w:rPr>
          <w:rFonts w:ascii="Arial" w:hAnsi="Arial" w:cs="Arial"/>
          <w:color w:val="222222"/>
        </w:rPr>
        <w:t>–</w:t>
      </w:r>
      <w:r w:rsidR="00151ECA" w:rsidRPr="00A157E7">
        <w:rPr>
          <w:rFonts w:ascii="Arial" w:hAnsi="Arial" w:cs="Arial"/>
          <w:color w:val="222222"/>
        </w:rPr>
        <w:t xml:space="preserve">7.69 </w:t>
      </w:r>
      <w:r w:rsidR="00821E6C" w:rsidRPr="00A157E7">
        <w:rPr>
          <w:rFonts w:ascii="Arial" w:hAnsi="Arial" w:cs="Arial"/>
          <w:color w:val="222222"/>
        </w:rPr>
        <w:t>(</w:t>
      </w:r>
      <w:r w:rsidR="00821E6C">
        <w:rPr>
          <w:rFonts w:ascii="Arial" w:hAnsi="Arial" w:cs="Arial"/>
          <w:color w:val="222222"/>
        </w:rPr>
        <w:t>–</w:t>
      </w:r>
      <w:r w:rsidR="00151ECA" w:rsidRPr="00A157E7">
        <w:rPr>
          <w:rFonts w:ascii="Arial" w:hAnsi="Arial" w:cs="Arial"/>
          <w:color w:val="222222"/>
        </w:rPr>
        <w:t xml:space="preserve">8.27 to </w:t>
      </w:r>
      <w:r w:rsidR="00821E6C">
        <w:rPr>
          <w:rFonts w:ascii="Arial" w:hAnsi="Arial" w:cs="Arial"/>
          <w:color w:val="222222"/>
        </w:rPr>
        <w:t>–</w:t>
      </w:r>
      <w:r w:rsidR="00151ECA" w:rsidRPr="00A157E7">
        <w:rPr>
          <w:rFonts w:ascii="Arial" w:hAnsi="Arial" w:cs="Arial"/>
          <w:color w:val="222222"/>
        </w:rPr>
        <w:t>7.12) ml/min</w:t>
      </w:r>
      <w:r w:rsidR="00821E6C">
        <w:rPr>
          <w:rFonts w:ascii="Arial" w:hAnsi="Arial" w:cs="Arial"/>
          <w:color w:val="222222"/>
        </w:rPr>
        <w:t>/</w:t>
      </w:r>
      <w:r w:rsidR="00151ECA" w:rsidRPr="00A157E7">
        <w:rPr>
          <w:rFonts w:ascii="Arial" w:hAnsi="Arial" w:cs="Arial"/>
          <w:color w:val="222222"/>
        </w:rPr>
        <w:t>1.73 m</w:t>
      </w:r>
      <w:r w:rsidR="00151ECA" w:rsidRPr="00336F09">
        <w:rPr>
          <w:rFonts w:ascii="Arial" w:hAnsi="Arial" w:cs="Arial"/>
          <w:color w:val="222222"/>
          <w:vertAlign w:val="superscript"/>
        </w:rPr>
        <w:t>2</w:t>
      </w:r>
      <w:r w:rsidR="00151ECA" w:rsidRPr="00A157E7">
        <w:rPr>
          <w:rFonts w:ascii="Arial" w:hAnsi="Arial" w:cs="Arial"/>
          <w:color w:val="222222"/>
        </w:rPr>
        <w:t xml:space="preserve"> per year, in </w:t>
      </w:r>
      <w:r w:rsidR="00800D1D">
        <w:rPr>
          <w:rFonts w:ascii="Arial" w:hAnsi="Arial" w:cs="Arial"/>
          <w:color w:val="222222"/>
        </w:rPr>
        <w:t>individuals</w:t>
      </w:r>
      <w:r w:rsidR="00800D1D" w:rsidRPr="00A157E7">
        <w:rPr>
          <w:rFonts w:ascii="Arial" w:hAnsi="Arial" w:cs="Arial"/>
          <w:color w:val="222222"/>
        </w:rPr>
        <w:t xml:space="preserve"> </w:t>
      </w:r>
      <w:r w:rsidR="00151ECA" w:rsidRPr="00A157E7">
        <w:rPr>
          <w:rFonts w:ascii="Arial" w:hAnsi="Arial" w:cs="Arial"/>
          <w:color w:val="222222"/>
        </w:rPr>
        <w:t>who were no</w:t>
      </w:r>
      <w:r w:rsidR="00800D1D">
        <w:rPr>
          <w:rFonts w:ascii="Arial" w:hAnsi="Arial" w:cs="Arial"/>
          <w:color w:val="222222"/>
        </w:rPr>
        <w:t xml:space="preserve">t </w:t>
      </w:r>
      <w:r w:rsidR="00151ECA" w:rsidRPr="006309B7">
        <w:rPr>
          <w:rFonts w:ascii="Arial" w:hAnsi="Arial" w:cs="Arial"/>
          <w:color w:val="222222"/>
        </w:rPr>
        <w:t xml:space="preserve">hospitalized, hospitalized, </w:t>
      </w:r>
      <w:r w:rsidR="00821E6C">
        <w:rPr>
          <w:rFonts w:ascii="Arial" w:hAnsi="Arial" w:cs="Arial"/>
          <w:color w:val="222222"/>
        </w:rPr>
        <w:t>or</w:t>
      </w:r>
      <w:r w:rsidR="00151ECA" w:rsidRPr="006309B7">
        <w:rPr>
          <w:rFonts w:ascii="Arial" w:hAnsi="Arial" w:cs="Arial"/>
          <w:color w:val="222222"/>
        </w:rPr>
        <w:t xml:space="preserve"> admitted to intensive care</w:t>
      </w:r>
      <w:r w:rsidR="00800D1D">
        <w:rPr>
          <w:rFonts w:ascii="Arial" w:hAnsi="Arial" w:cs="Arial"/>
          <w:color w:val="222222"/>
        </w:rPr>
        <w:t>, respectively,</w:t>
      </w:r>
      <w:r w:rsidR="00151ECA" w:rsidRPr="006309B7">
        <w:rPr>
          <w:rFonts w:ascii="Arial" w:hAnsi="Arial" w:cs="Arial"/>
          <w:color w:val="222222"/>
        </w:rPr>
        <w:t xml:space="preserve"> during the acute phase of </w:t>
      </w:r>
      <w:r w:rsidR="00821E6C">
        <w:rPr>
          <w:rFonts w:ascii="Arial" w:hAnsi="Arial" w:cs="Arial"/>
          <w:color w:val="222222"/>
        </w:rPr>
        <w:t>SARS-CoV-2</w:t>
      </w:r>
      <w:r w:rsidR="00151ECA" w:rsidRPr="006309B7">
        <w:rPr>
          <w:rFonts w:ascii="Arial" w:hAnsi="Arial" w:cs="Arial"/>
          <w:color w:val="222222"/>
        </w:rPr>
        <w:t xml:space="preserve"> infection</w:t>
      </w:r>
      <w:r w:rsidR="00E54094" w:rsidRPr="006309B7">
        <w:rPr>
          <w:rFonts w:ascii="Arial" w:hAnsi="Arial" w:cs="Arial"/>
          <w:color w:val="222222"/>
        </w:rPr>
        <w:fldChar w:fldCharType="begin"/>
      </w:r>
      <w:r w:rsidRPr="006309B7">
        <w:rPr>
          <w:rFonts w:ascii="Arial" w:hAnsi="Arial" w:cs="Arial"/>
          <w:color w:val="222222"/>
        </w:rPr>
        <w:instrText xml:space="preserve"> ADDIN EN.CITE &lt;EndNote&gt;&lt;Cite&gt;&lt;Author&gt;Bowe&lt;/Author&gt;&lt;Year&gt;2021&lt;/Year&gt;&lt;RecNum&gt;1340&lt;/RecNum&gt;&lt;DisplayText&gt;&lt;style face="superscript"&gt;4&lt;/style&gt;&lt;/DisplayText&gt;&lt;record&gt;&lt;rec-number&gt;1340&lt;/rec-number&gt;&lt;foreign-keys&gt;&lt;key app="EN" db-id="twzprwsz8d9f9oepdsw5f5s0ffetwdadrp2s" timestamp="1633813930"&gt;1340&lt;/key&gt;&lt;/foreign-keys&gt;&lt;ref-type name="Journal Article"&gt;17&lt;/ref-type&gt;&lt;contributors&gt;&lt;authors&gt;&lt;author&gt;Bowe, Benjamin&lt;/author&gt;&lt;author&gt;Xie, Yan&lt;/author&gt;&lt;author&gt;Xu, Evan&lt;/author&gt;&lt;author&gt;Al-Aly, Ziyad&lt;/author&gt;&lt;/authors&gt;&lt;/contributors&gt;&lt;titles&gt;&lt;title&gt;Kidney Outcomes in Long COVID&lt;/title&gt;&lt;secondary-title&gt;Journal of the American Society of Nephrology&lt;/secondary-title&gt;&lt;/titles&gt;&lt;pages&gt;ASN.2021060734&lt;/pages&gt;&lt;dates&gt;&lt;year&gt;2021&lt;/year&gt;&lt;/dates&gt;&lt;urls&gt;&lt;related-urls&gt;&lt;url&gt;https://jasn.asnjournals.org/content/jnephrol/early/2021/08/25/ASN.2021060734.full.pdf&lt;/url&gt;&lt;/related-urls&gt;&lt;/urls&gt;&lt;electronic-resource-num&gt;10.1681/asn.2021060734&lt;/electronic-resource-num&gt;&lt;/record&gt;&lt;/Cite&gt;&lt;/EndNote&gt;</w:instrText>
      </w:r>
      <w:r w:rsidR="00E54094" w:rsidRPr="006309B7">
        <w:rPr>
          <w:rFonts w:ascii="Arial" w:hAnsi="Arial" w:cs="Arial"/>
          <w:color w:val="222222"/>
        </w:rPr>
        <w:fldChar w:fldCharType="separate"/>
      </w:r>
      <w:r w:rsidRPr="006309B7">
        <w:rPr>
          <w:rFonts w:ascii="Arial" w:hAnsi="Arial" w:cs="Arial"/>
          <w:noProof/>
          <w:color w:val="222222"/>
          <w:vertAlign w:val="superscript"/>
        </w:rPr>
        <w:t>4</w:t>
      </w:r>
      <w:r w:rsidR="00E54094" w:rsidRPr="006309B7">
        <w:rPr>
          <w:rFonts w:ascii="Arial" w:hAnsi="Arial" w:cs="Arial"/>
          <w:color w:val="222222"/>
        </w:rPr>
        <w:fldChar w:fldCharType="end"/>
      </w:r>
      <w:r w:rsidR="00151ECA" w:rsidRPr="006309B7">
        <w:rPr>
          <w:rFonts w:ascii="Arial" w:hAnsi="Arial" w:cs="Arial"/>
          <w:color w:val="222222"/>
        </w:rPr>
        <w:t xml:space="preserve">. </w:t>
      </w:r>
      <w:r w:rsidRPr="006309B7">
        <w:rPr>
          <w:rFonts w:ascii="Arial" w:hAnsi="Arial" w:cs="Arial"/>
          <w:color w:val="222222"/>
        </w:rPr>
        <w:t xml:space="preserve">Notably, </w:t>
      </w:r>
      <w:r w:rsidR="006309B7" w:rsidRPr="006309B7">
        <w:rPr>
          <w:rFonts w:ascii="Arial" w:hAnsi="Arial" w:cs="Arial"/>
          <w:color w:val="222222"/>
        </w:rPr>
        <w:t xml:space="preserve">in </w:t>
      </w:r>
      <w:r w:rsidR="00BD0B29">
        <w:rPr>
          <w:rFonts w:ascii="Arial" w:hAnsi="Arial" w:cs="Arial"/>
          <w:color w:val="222222"/>
        </w:rPr>
        <w:t xml:space="preserve">individuals with </w:t>
      </w:r>
      <w:r w:rsidRPr="006309B7">
        <w:rPr>
          <w:rFonts w:ascii="Arial" w:hAnsi="Arial" w:cs="Arial"/>
          <w:color w:val="222222"/>
        </w:rPr>
        <w:t xml:space="preserve">a mild </w:t>
      </w:r>
      <w:r w:rsidR="00BD0B29">
        <w:rPr>
          <w:rFonts w:ascii="Arial" w:hAnsi="Arial" w:cs="Arial"/>
          <w:color w:val="222222"/>
        </w:rPr>
        <w:t xml:space="preserve">SARS-CoV-2 </w:t>
      </w:r>
      <w:r w:rsidRPr="006309B7">
        <w:rPr>
          <w:rFonts w:ascii="Arial" w:hAnsi="Arial" w:cs="Arial"/>
          <w:color w:val="222222"/>
        </w:rPr>
        <w:t>infection</w:t>
      </w:r>
      <w:r w:rsidR="00800D1D">
        <w:rPr>
          <w:rFonts w:ascii="Arial" w:hAnsi="Arial" w:cs="Arial"/>
          <w:color w:val="222222"/>
        </w:rPr>
        <w:t xml:space="preserve"> who did not require hospital admission</w:t>
      </w:r>
      <w:r w:rsidRPr="006309B7">
        <w:rPr>
          <w:rFonts w:ascii="Arial" w:hAnsi="Arial" w:cs="Arial"/>
          <w:color w:val="222222"/>
        </w:rPr>
        <w:t>,</w:t>
      </w:r>
      <w:r w:rsidR="00FF3771">
        <w:rPr>
          <w:rFonts w:ascii="Arial" w:hAnsi="Arial" w:cs="Arial"/>
          <w:color w:val="222222"/>
        </w:rPr>
        <w:t xml:space="preserve"> </w:t>
      </w:r>
      <w:r w:rsidRPr="006309B7">
        <w:rPr>
          <w:rFonts w:ascii="Arial" w:hAnsi="Arial" w:cs="Arial"/>
          <w:color w:val="222222"/>
        </w:rPr>
        <w:t>the associated eGFR decline</w:t>
      </w:r>
      <w:r w:rsidR="006309B7" w:rsidRPr="006309B7">
        <w:rPr>
          <w:rFonts w:ascii="Arial" w:hAnsi="Arial" w:cs="Arial"/>
          <w:color w:val="222222"/>
        </w:rPr>
        <w:t xml:space="preserve"> in the year following the infection</w:t>
      </w:r>
      <w:r w:rsidRPr="006309B7">
        <w:rPr>
          <w:rFonts w:ascii="Arial" w:hAnsi="Arial" w:cs="Arial"/>
          <w:color w:val="222222"/>
        </w:rPr>
        <w:t xml:space="preserve"> </w:t>
      </w:r>
      <w:r w:rsidR="00BD0B29" w:rsidRPr="006309B7">
        <w:rPr>
          <w:rFonts w:ascii="Arial" w:hAnsi="Arial" w:cs="Arial"/>
          <w:color w:val="222222"/>
        </w:rPr>
        <w:t>(</w:t>
      </w:r>
      <w:r w:rsidR="00BD0B29">
        <w:rPr>
          <w:rFonts w:ascii="Arial" w:hAnsi="Arial" w:cs="Arial"/>
          <w:color w:val="222222"/>
        </w:rPr>
        <w:t>–</w:t>
      </w:r>
      <w:r w:rsidR="006309B7" w:rsidRPr="006309B7">
        <w:rPr>
          <w:rFonts w:ascii="Arial" w:hAnsi="Arial" w:cs="Arial"/>
          <w:color w:val="222222"/>
        </w:rPr>
        <w:t>3.26 ml/min</w:t>
      </w:r>
      <w:r w:rsidR="00BD0B29">
        <w:rPr>
          <w:rFonts w:ascii="Arial" w:hAnsi="Arial" w:cs="Arial"/>
          <w:color w:val="222222"/>
        </w:rPr>
        <w:t>/</w:t>
      </w:r>
      <w:r w:rsidR="006309B7" w:rsidRPr="006309B7">
        <w:rPr>
          <w:rFonts w:ascii="Arial" w:hAnsi="Arial" w:cs="Arial"/>
          <w:color w:val="222222"/>
        </w:rPr>
        <w:t>1.73 m</w:t>
      </w:r>
      <w:r w:rsidR="006309B7" w:rsidRPr="00336F09">
        <w:rPr>
          <w:rFonts w:ascii="Arial" w:hAnsi="Arial" w:cs="Arial"/>
          <w:color w:val="222222"/>
          <w:vertAlign w:val="superscript"/>
        </w:rPr>
        <w:t>2</w:t>
      </w:r>
      <w:r w:rsidR="006309B7" w:rsidRPr="006309B7">
        <w:rPr>
          <w:rFonts w:ascii="Arial" w:hAnsi="Arial" w:cs="Arial"/>
          <w:color w:val="222222"/>
        </w:rPr>
        <w:t>) was nearly equivalent to</w:t>
      </w:r>
      <w:r w:rsidR="00BD0B29">
        <w:rPr>
          <w:rFonts w:ascii="Arial" w:hAnsi="Arial" w:cs="Arial"/>
          <w:color w:val="222222"/>
        </w:rPr>
        <w:t xml:space="preserve"> the</w:t>
      </w:r>
      <w:r w:rsidR="006309B7" w:rsidRPr="006309B7">
        <w:rPr>
          <w:rFonts w:ascii="Arial" w:hAnsi="Arial" w:cs="Arial"/>
          <w:color w:val="222222"/>
        </w:rPr>
        <w:t xml:space="preserve"> eGFR decline </w:t>
      </w:r>
      <w:r w:rsidR="00BD0B29">
        <w:rPr>
          <w:rFonts w:ascii="Arial" w:hAnsi="Arial" w:cs="Arial"/>
          <w:color w:val="222222"/>
        </w:rPr>
        <w:t>expected</w:t>
      </w:r>
      <w:r w:rsidR="00BD0B29" w:rsidRPr="006309B7">
        <w:rPr>
          <w:rFonts w:ascii="Arial" w:hAnsi="Arial" w:cs="Arial"/>
          <w:color w:val="222222"/>
        </w:rPr>
        <w:t xml:space="preserve"> </w:t>
      </w:r>
      <w:r w:rsidR="00800D1D">
        <w:rPr>
          <w:rFonts w:ascii="Arial" w:hAnsi="Arial" w:cs="Arial"/>
          <w:color w:val="222222"/>
        </w:rPr>
        <w:t>to result from normal ageing over</w:t>
      </w:r>
      <w:r w:rsidR="00800D1D" w:rsidRPr="006309B7">
        <w:rPr>
          <w:rFonts w:ascii="Arial" w:hAnsi="Arial" w:cs="Arial"/>
          <w:color w:val="222222"/>
        </w:rPr>
        <w:t xml:space="preserve"> </w:t>
      </w:r>
      <w:r w:rsidR="006309B7" w:rsidRPr="006309B7">
        <w:rPr>
          <w:rFonts w:ascii="Arial" w:hAnsi="Arial" w:cs="Arial"/>
          <w:color w:val="222222"/>
        </w:rPr>
        <w:t>4 years</w:t>
      </w:r>
      <w:r w:rsidR="00FF3771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16DAF2EA" w14:textId="21B8DBB9" w:rsidR="008158C5" w:rsidRDefault="007B2517" w:rsidP="003E3B6C">
      <w:pPr>
        <w:spacing w:before="100" w:beforeAutospacing="1" w:after="100" w:afterAutospacing="1"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presence of</w:t>
      </w:r>
      <w:r w:rsidR="002C20CA">
        <w:rPr>
          <w:rFonts w:ascii="Arial" w:hAnsi="Arial" w:cs="Arial"/>
          <w:color w:val="222222"/>
        </w:rPr>
        <w:t xml:space="preserve"> AKI clearly </w:t>
      </w:r>
      <w:r>
        <w:rPr>
          <w:rFonts w:ascii="Arial" w:hAnsi="Arial" w:cs="Arial"/>
          <w:color w:val="222222"/>
        </w:rPr>
        <w:t>increases the</w:t>
      </w:r>
      <w:r w:rsidR="002C20CA">
        <w:rPr>
          <w:rFonts w:ascii="Arial" w:hAnsi="Arial" w:cs="Arial"/>
          <w:color w:val="222222"/>
        </w:rPr>
        <w:t xml:space="preserve"> risk</w:t>
      </w:r>
      <w:r>
        <w:rPr>
          <w:rFonts w:ascii="Arial" w:hAnsi="Arial" w:cs="Arial"/>
          <w:color w:val="222222"/>
        </w:rPr>
        <w:t xml:space="preserve"> of post-COVID-19 kidney outcomes</w:t>
      </w: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ADDIN EN.CITE &lt;EndNote&gt;&lt;Cite&gt;&lt;Author&gt;Bowe&lt;/Author&gt;&lt;Year&gt;2021&lt;/Year&gt;&lt;RecNum&gt;1340&lt;/RecNum&gt;&lt;DisplayText&gt;&lt;style face="superscript"&gt;4&lt;/style&gt;&lt;/DisplayText&gt;&lt;record&gt;&lt;rec-number&gt;1340&lt;/rec-number&gt;&lt;foreign-keys&gt;&lt;key app="EN" db-id="twzprwsz8d9f9oepdsw5f5s0ffetwdadrp2s" timestamp="1633813930"&gt;1340&lt;/key&gt;&lt;/foreign-keys&gt;&lt;ref-type name="Journal Article"&gt;17&lt;/ref-type&gt;&lt;contributors&gt;&lt;authors&gt;&lt;author&gt;Bowe, Benjamin&lt;/author&gt;&lt;author&gt;Xie, Yan&lt;/author&gt;&lt;author&gt;Xu, Evan&lt;/author&gt;&lt;author&gt;Al-Aly, Ziyad&lt;/author&gt;&lt;/authors&gt;&lt;/contributors&gt;&lt;titles&gt;&lt;title&gt;Kidney Outcomes in Long COVID&lt;/title&gt;&lt;secondary-title&gt;Journal of the American Society of Nephrology&lt;/secondary-title&gt;&lt;/titles&gt;&lt;pages&gt;ASN.2021060734&lt;/pages&gt;&lt;dates&gt;&lt;year&gt;2021&lt;/year&gt;&lt;/dates&gt;&lt;urls&gt;&lt;related-urls&gt;&lt;url&gt;https://jasn.asnjournals.org/content/jnephrol/early/2021/08/25/ASN.2021060734.full.pdf&lt;/url&gt;&lt;/related-urls&gt;&lt;/urls&gt;&lt;electronic-resource-num&gt;10.1681/asn.2021060734&lt;/electronic-resource-num&gt;&lt;/record&gt;&lt;/Cite&gt;&lt;/EndNote&gt;</w:instrText>
      </w:r>
      <w:r>
        <w:rPr>
          <w:rFonts w:ascii="Arial" w:hAnsi="Arial" w:cs="Arial"/>
          <w:color w:val="222222"/>
        </w:rPr>
        <w:fldChar w:fldCharType="separate"/>
      </w:r>
      <w:r w:rsidRPr="00AF45C4">
        <w:rPr>
          <w:rFonts w:ascii="Arial" w:hAnsi="Arial" w:cs="Arial"/>
          <w:noProof/>
          <w:color w:val="222222"/>
          <w:vertAlign w:val="superscript"/>
        </w:rPr>
        <w:t>4</w:t>
      </w:r>
      <w:r>
        <w:rPr>
          <w:rFonts w:ascii="Arial" w:hAnsi="Arial" w:cs="Arial"/>
          <w:color w:val="222222"/>
        </w:rPr>
        <w:fldChar w:fldCharType="end"/>
      </w:r>
      <w:r w:rsidR="002C20CA">
        <w:rPr>
          <w:rFonts w:ascii="Arial" w:hAnsi="Arial" w:cs="Arial"/>
          <w:color w:val="222222"/>
        </w:rPr>
        <w:t>.</w:t>
      </w:r>
      <w:r w:rsidR="004971E5">
        <w:rPr>
          <w:rFonts w:ascii="Arial" w:hAnsi="Arial" w:cs="Arial"/>
          <w:color w:val="222222"/>
        </w:rPr>
        <w:t xml:space="preserve"> </w:t>
      </w:r>
      <w:r w:rsidR="00151ECA">
        <w:rPr>
          <w:rFonts w:ascii="Arial" w:hAnsi="Arial" w:cs="Arial"/>
          <w:color w:val="222222"/>
        </w:rPr>
        <w:t>A study</w:t>
      </w:r>
      <w:r w:rsidR="002043D2" w:rsidRPr="002043D2">
        <w:rPr>
          <w:rFonts w:ascii="Arial" w:hAnsi="Arial" w:cs="Arial"/>
          <w:color w:val="222222"/>
        </w:rPr>
        <w:t xml:space="preserve"> of 1</w:t>
      </w:r>
      <w:r w:rsidR="00471763">
        <w:rPr>
          <w:rFonts w:ascii="Arial" w:hAnsi="Arial" w:cs="Arial"/>
          <w:color w:val="222222"/>
        </w:rPr>
        <w:t>,</w:t>
      </w:r>
      <w:r w:rsidR="002043D2" w:rsidRPr="002043D2">
        <w:rPr>
          <w:rFonts w:ascii="Arial" w:hAnsi="Arial" w:cs="Arial"/>
          <w:color w:val="222222"/>
        </w:rPr>
        <w:t>612 patients</w:t>
      </w:r>
      <w:r w:rsidR="002043D2">
        <w:rPr>
          <w:rFonts w:ascii="Arial" w:hAnsi="Arial" w:cs="Arial"/>
          <w:color w:val="222222"/>
        </w:rPr>
        <w:t xml:space="preserve"> </w:t>
      </w:r>
      <w:r w:rsidR="00F07CB0">
        <w:rPr>
          <w:rFonts w:ascii="Arial" w:hAnsi="Arial" w:cs="Arial"/>
          <w:color w:val="222222"/>
        </w:rPr>
        <w:t xml:space="preserve">in </w:t>
      </w:r>
      <w:r w:rsidR="002043D2">
        <w:rPr>
          <w:rFonts w:ascii="Arial" w:hAnsi="Arial" w:cs="Arial"/>
          <w:color w:val="222222"/>
        </w:rPr>
        <w:t>the first year of the pandemic showed that</w:t>
      </w:r>
      <w:r w:rsidR="00720034">
        <w:rPr>
          <w:rFonts w:ascii="Arial" w:hAnsi="Arial" w:cs="Arial"/>
          <w:color w:val="222222"/>
        </w:rPr>
        <w:t xml:space="preserve"> while </w:t>
      </w:r>
      <w:r w:rsidR="00F07CB0">
        <w:rPr>
          <w:rFonts w:ascii="Arial" w:hAnsi="Arial" w:cs="Arial"/>
          <w:color w:val="222222"/>
        </w:rPr>
        <w:t>individuals</w:t>
      </w:r>
      <w:r w:rsidR="002043D2">
        <w:rPr>
          <w:rFonts w:ascii="Arial" w:hAnsi="Arial" w:cs="Arial"/>
          <w:color w:val="222222"/>
        </w:rPr>
        <w:t xml:space="preserve"> with AKI from causes other than COVID-19</w:t>
      </w:r>
      <w:r w:rsidR="00720034">
        <w:rPr>
          <w:rFonts w:ascii="Arial" w:hAnsi="Arial" w:cs="Arial"/>
          <w:color w:val="222222"/>
        </w:rPr>
        <w:t xml:space="preserve"> has a mean eGFR slope of -2.7</w:t>
      </w:r>
      <w:r w:rsidR="00720034" w:rsidRPr="00720034">
        <w:rPr>
          <w:rFonts w:ascii="Arial" w:hAnsi="Arial" w:cs="Arial"/>
          <w:color w:val="222222"/>
        </w:rPr>
        <w:t xml:space="preserve"> </w:t>
      </w:r>
      <w:r w:rsidR="00720034" w:rsidRPr="002043D2">
        <w:rPr>
          <w:rFonts w:ascii="Arial" w:hAnsi="Arial" w:cs="Arial"/>
          <w:color w:val="222222"/>
        </w:rPr>
        <w:t>ml/min/1.73 m</w:t>
      </w:r>
      <w:r w:rsidR="00720034" w:rsidRPr="00336F09">
        <w:rPr>
          <w:rFonts w:ascii="Arial" w:hAnsi="Arial" w:cs="Arial"/>
          <w:color w:val="222222"/>
          <w:vertAlign w:val="superscript"/>
        </w:rPr>
        <w:t>2</w:t>
      </w:r>
      <w:r w:rsidR="00720034" w:rsidRPr="002043D2">
        <w:rPr>
          <w:rFonts w:ascii="Arial" w:hAnsi="Arial" w:cs="Arial"/>
          <w:color w:val="222222"/>
        </w:rPr>
        <w:t xml:space="preserve"> per year</w:t>
      </w:r>
      <w:r w:rsidR="002043D2">
        <w:rPr>
          <w:rFonts w:ascii="Arial" w:hAnsi="Arial" w:cs="Arial"/>
          <w:color w:val="222222"/>
        </w:rPr>
        <w:t>, those with COVID-19</w:t>
      </w:r>
      <w:r w:rsidR="00F07CB0">
        <w:rPr>
          <w:rFonts w:ascii="Arial" w:hAnsi="Arial" w:cs="Arial"/>
          <w:color w:val="222222"/>
        </w:rPr>
        <w:t>-</w:t>
      </w:r>
      <w:r w:rsidR="002043D2">
        <w:rPr>
          <w:rFonts w:ascii="Arial" w:hAnsi="Arial" w:cs="Arial"/>
          <w:color w:val="222222"/>
        </w:rPr>
        <w:t xml:space="preserve">associated AKI </w:t>
      </w:r>
      <w:r w:rsidR="00F07CB0">
        <w:rPr>
          <w:rFonts w:ascii="Arial" w:hAnsi="Arial" w:cs="Arial"/>
          <w:color w:val="222222"/>
        </w:rPr>
        <w:t xml:space="preserve">had </w:t>
      </w:r>
      <w:r w:rsidR="002043D2">
        <w:rPr>
          <w:rFonts w:ascii="Arial" w:hAnsi="Arial" w:cs="Arial"/>
          <w:color w:val="222222"/>
        </w:rPr>
        <w:t>much steep</w:t>
      </w:r>
      <w:r w:rsidR="00F07CB0">
        <w:rPr>
          <w:rFonts w:ascii="Arial" w:hAnsi="Arial" w:cs="Arial"/>
          <w:color w:val="222222"/>
        </w:rPr>
        <w:t>er</w:t>
      </w:r>
      <w:r w:rsidR="002043D2">
        <w:rPr>
          <w:rFonts w:ascii="Arial" w:hAnsi="Arial" w:cs="Arial"/>
          <w:color w:val="222222"/>
        </w:rPr>
        <w:t xml:space="preserve"> declines in eGFR </w:t>
      </w:r>
      <w:r w:rsidR="00720034">
        <w:rPr>
          <w:rFonts w:ascii="Arial" w:hAnsi="Arial" w:cs="Arial"/>
          <w:color w:val="222222"/>
        </w:rPr>
        <w:t xml:space="preserve">with a mean eGFR slope of -16.7 </w:t>
      </w:r>
      <w:r w:rsidR="00720034" w:rsidRPr="002043D2">
        <w:rPr>
          <w:rFonts w:ascii="Arial" w:hAnsi="Arial" w:cs="Arial"/>
          <w:color w:val="222222"/>
        </w:rPr>
        <w:t>ml/min/1.73 m</w:t>
      </w:r>
      <w:r w:rsidR="00720034" w:rsidRPr="00336F09">
        <w:rPr>
          <w:rFonts w:ascii="Arial" w:hAnsi="Arial" w:cs="Arial"/>
          <w:color w:val="222222"/>
          <w:vertAlign w:val="superscript"/>
        </w:rPr>
        <w:t>2</w:t>
      </w:r>
      <w:r w:rsidR="00720034" w:rsidRPr="002043D2">
        <w:rPr>
          <w:rFonts w:ascii="Arial" w:hAnsi="Arial" w:cs="Arial"/>
          <w:color w:val="222222"/>
        </w:rPr>
        <w:t xml:space="preserve"> per year</w:t>
      </w:r>
      <w:r w:rsidR="00720034">
        <w:rPr>
          <w:rFonts w:ascii="Arial" w:hAnsi="Arial" w:cs="Arial"/>
          <w:color w:val="222222"/>
        </w:rPr>
        <w:t xml:space="preserve"> and a corresponding difference in slope </w:t>
      </w:r>
      <w:r w:rsidR="0018042C">
        <w:rPr>
          <w:rFonts w:ascii="Arial" w:hAnsi="Arial" w:cs="Arial"/>
          <w:color w:val="222222"/>
        </w:rPr>
        <w:t xml:space="preserve"> </w:t>
      </w:r>
      <w:r w:rsidR="00F07CB0">
        <w:rPr>
          <w:rFonts w:ascii="Arial" w:hAnsi="Arial" w:cs="Arial"/>
          <w:color w:val="222222"/>
        </w:rPr>
        <w:t>–</w:t>
      </w:r>
      <w:r w:rsidR="002043D2" w:rsidRPr="002043D2">
        <w:rPr>
          <w:rFonts w:ascii="Arial" w:hAnsi="Arial" w:cs="Arial"/>
          <w:color w:val="222222"/>
        </w:rPr>
        <w:t>1</w:t>
      </w:r>
      <w:r w:rsidR="00720034">
        <w:rPr>
          <w:rFonts w:ascii="Arial" w:hAnsi="Arial" w:cs="Arial"/>
          <w:color w:val="222222"/>
        </w:rPr>
        <w:t>4.0</w:t>
      </w:r>
      <w:r w:rsidR="002043D2" w:rsidRPr="002043D2">
        <w:rPr>
          <w:rFonts w:ascii="Arial" w:hAnsi="Arial" w:cs="Arial"/>
          <w:color w:val="222222"/>
        </w:rPr>
        <w:t xml:space="preserve"> m</w:t>
      </w:r>
      <w:r w:rsidR="00F07CB0" w:rsidRPr="002043D2">
        <w:rPr>
          <w:rFonts w:ascii="Arial" w:hAnsi="Arial" w:cs="Arial"/>
          <w:color w:val="222222"/>
        </w:rPr>
        <w:t>l</w:t>
      </w:r>
      <w:r w:rsidR="002043D2" w:rsidRPr="002043D2">
        <w:rPr>
          <w:rFonts w:ascii="Arial" w:hAnsi="Arial" w:cs="Arial"/>
          <w:color w:val="222222"/>
        </w:rPr>
        <w:t>/min/1.73 m</w:t>
      </w:r>
      <w:r w:rsidR="002043D2" w:rsidRPr="00336F09">
        <w:rPr>
          <w:rFonts w:ascii="Arial" w:hAnsi="Arial" w:cs="Arial"/>
          <w:color w:val="222222"/>
          <w:vertAlign w:val="superscript"/>
        </w:rPr>
        <w:t>2</w:t>
      </w:r>
      <w:r w:rsidR="002043D2" w:rsidRPr="002043D2">
        <w:rPr>
          <w:rFonts w:ascii="Arial" w:hAnsi="Arial" w:cs="Arial"/>
          <w:color w:val="222222"/>
        </w:rPr>
        <w:t xml:space="preserve"> per year</w:t>
      </w:r>
      <w:r w:rsidR="002043D2">
        <w:rPr>
          <w:rFonts w:ascii="Arial" w:hAnsi="Arial" w:cs="Arial"/>
          <w:color w:val="222222"/>
        </w:rPr>
        <w:t>)</w:t>
      </w:r>
      <w:r w:rsidR="00E54094">
        <w:rPr>
          <w:rFonts w:ascii="Arial" w:hAnsi="Arial" w:cs="Arial"/>
          <w:color w:val="222222"/>
        </w:rPr>
        <w:fldChar w:fldCharType="begin"/>
      </w:r>
      <w:r w:rsidR="00AF45C4">
        <w:rPr>
          <w:rFonts w:ascii="Arial" w:hAnsi="Arial" w:cs="Arial"/>
          <w:color w:val="222222"/>
        </w:rPr>
        <w:instrText xml:space="preserve"> ADDIN EN.CITE &lt;EndNote&gt;&lt;Cite&gt;&lt;Author&gt;Nugent&lt;/Author&gt;&lt;Year&gt;2021&lt;/Year&gt;&lt;RecNum&gt;1754&lt;/RecNum&gt;&lt;DisplayText&gt;&lt;style face="superscript"&gt;5&lt;/style&gt;&lt;/DisplayText&gt;&lt;record&gt;&lt;rec-number&gt;1754&lt;/rec-number&gt;&lt;foreign-keys&gt;&lt;key app="EN" db-id="twzprwsz8d9f9oepdsw5f5s0ffetwdadrp2s" timestamp="1651351292"&gt;1754&lt;/key&gt;&lt;/foreign-keys&gt;&lt;ref-type name="Journal Article"&gt;17&lt;/ref-type&gt;&lt;contributors&gt;&lt;authors&gt;&lt;author&gt;Nugent, James&lt;/author&gt;&lt;author&gt;Aklilu, Abinet&lt;/author&gt;&lt;author&gt;Yamamoto, Yu&lt;/author&gt;&lt;author&gt;Simonov, Michael&lt;/author&gt;&lt;author&gt;Li, Fan&lt;/author&gt;&lt;author&gt;Biswas, Aditya&lt;/author&gt;&lt;author&gt;Ghazi, Lama&lt;/author&gt;&lt;author&gt;Greenberg, Jason H.&lt;/author&gt;&lt;author&gt;Mansour, Sherry G.&lt;/author&gt;&lt;author&gt;Moledina, Dennis G.&lt;/author&gt;&lt;author&gt;Wilson, F. Perry&lt;/author&gt;&lt;/authors&gt;&lt;/contributors&gt;&lt;titles&gt;&lt;title&gt;Assessment of Acute Kidney Injury and Longitudinal Kidney Function After Hospital Discharge Among Patients With and Without COVID-19&lt;/title&gt;&lt;secondary-title&gt;JAMA Network Open&lt;/secondary-title&gt;&lt;/titles&gt;&lt;pages&gt;e211095-e211095&lt;/pages&gt;&lt;volume&gt;4&lt;/volume&gt;&lt;number&gt;3&lt;/number&gt;&lt;dates&gt;&lt;year&gt;2021&lt;/year&gt;&lt;/dates&gt;&lt;isbn&gt;2574-3805&lt;/isbn&gt;&lt;urls&gt;&lt;related-urls&gt;&lt;url&gt;https://doi.org/10.1001/jamanetworkopen.2021.1095&lt;/url&gt;&lt;/related-urls&gt;&lt;/urls&gt;&lt;electronic-resource-num&gt;10.1001/jamanetworkopen.2021.1095&lt;/electronic-resource-num&gt;&lt;access-date&gt;4/30/2022&lt;/access-date&gt;&lt;/record&gt;&lt;/Cite&gt;&lt;/EndNote&gt;</w:instrText>
      </w:r>
      <w:r w:rsidR="00E54094">
        <w:rPr>
          <w:rFonts w:ascii="Arial" w:hAnsi="Arial" w:cs="Arial"/>
          <w:color w:val="222222"/>
        </w:rPr>
        <w:fldChar w:fldCharType="separate"/>
      </w:r>
      <w:r w:rsidR="00AF45C4" w:rsidRPr="00AF45C4">
        <w:rPr>
          <w:rFonts w:ascii="Arial" w:hAnsi="Arial" w:cs="Arial"/>
          <w:noProof/>
          <w:color w:val="222222"/>
          <w:vertAlign w:val="superscript"/>
        </w:rPr>
        <w:t>5</w:t>
      </w:r>
      <w:r w:rsidR="00E54094">
        <w:rPr>
          <w:rFonts w:ascii="Arial" w:hAnsi="Arial" w:cs="Arial"/>
          <w:color w:val="222222"/>
        </w:rPr>
        <w:fldChar w:fldCharType="end"/>
      </w:r>
      <w:r w:rsidR="002043D2" w:rsidRPr="002043D2">
        <w:rPr>
          <w:rFonts w:ascii="Arial" w:hAnsi="Arial" w:cs="Arial"/>
          <w:color w:val="222222"/>
        </w:rPr>
        <w:t>.</w:t>
      </w:r>
      <w:r w:rsidR="00F07CB0">
        <w:rPr>
          <w:rFonts w:ascii="Arial" w:hAnsi="Arial" w:cs="Arial"/>
          <w:color w:val="222222"/>
        </w:rPr>
        <w:t xml:space="preserve"> </w:t>
      </w:r>
      <w:r w:rsidR="002C20CA">
        <w:rPr>
          <w:rFonts w:ascii="Arial" w:hAnsi="Arial" w:cs="Arial"/>
          <w:color w:val="222222"/>
        </w:rPr>
        <w:t>A</w:t>
      </w:r>
      <w:r w:rsidR="00E54094">
        <w:rPr>
          <w:rFonts w:ascii="Arial" w:hAnsi="Arial" w:cs="Arial"/>
          <w:color w:val="222222"/>
        </w:rPr>
        <w:t>nother</w:t>
      </w:r>
      <w:r w:rsidR="002C20CA">
        <w:rPr>
          <w:rFonts w:ascii="Arial" w:hAnsi="Arial" w:cs="Arial"/>
          <w:color w:val="222222"/>
        </w:rPr>
        <w:t xml:space="preserve"> study involving 1</w:t>
      </w:r>
      <w:r w:rsidR="00471763">
        <w:rPr>
          <w:rFonts w:ascii="Arial" w:hAnsi="Arial" w:cs="Arial"/>
          <w:color w:val="222222"/>
        </w:rPr>
        <w:t>,</w:t>
      </w:r>
      <w:r w:rsidR="002C20CA">
        <w:rPr>
          <w:rFonts w:ascii="Arial" w:hAnsi="Arial" w:cs="Arial"/>
          <w:color w:val="222222"/>
        </w:rPr>
        <w:t xml:space="preserve">734 </w:t>
      </w:r>
      <w:r w:rsidR="00756303">
        <w:rPr>
          <w:rFonts w:ascii="Arial" w:hAnsi="Arial" w:cs="Arial"/>
          <w:color w:val="222222"/>
        </w:rPr>
        <w:t xml:space="preserve">patients </w:t>
      </w:r>
      <w:r w:rsidR="002C20CA">
        <w:rPr>
          <w:rFonts w:ascii="Arial" w:hAnsi="Arial" w:cs="Arial"/>
          <w:color w:val="222222"/>
        </w:rPr>
        <w:t xml:space="preserve">who were hospitalized for COVID-19 </w:t>
      </w:r>
      <w:r w:rsidR="003E3B6C">
        <w:rPr>
          <w:rFonts w:ascii="Arial" w:hAnsi="Arial" w:cs="Arial"/>
          <w:color w:val="222222"/>
        </w:rPr>
        <w:t xml:space="preserve">followed for nearly 1 year </w:t>
      </w:r>
      <w:r w:rsidR="00BA51F7">
        <w:rPr>
          <w:rFonts w:ascii="Arial" w:hAnsi="Arial" w:cs="Arial"/>
          <w:color w:val="222222"/>
        </w:rPr>
        <w:t xml:space="preserve">also </w:t>
      </w:r>
      <w:r w:rsidR="002C20CA">
        <w:rPr>
          <w:rFonts w:ascii="Arial" w:hAnsi="Arial" w:cs="Arial"/>
          <w:color w:val="222222"/>
        </w:rPr>
        <w:t xml:space="preserve">showed that </w:t>
      </w:r>
      <w:r w:rsidR="00756303">
        <w:rPr>
          <w:rFonts w:ascii="Arial" w:hAnsi="Arial" w:cs="Arial"/>
          <w:color w:val="222222"/>
        </w:rPr>
        <w:t xml:space="preserve">those </w:t>
      </w:r>
      <w:r w:rsidR="002C20CA">
        <w:rPr>
          <w:rFonts w:ascii="Arial" w:hAnsi="Arial" w:cs="Arial"/>
          <w:color w:val="222222"/>
        </w:rPr>
        <w:t>with AKI during the acute phase had greater odds of reduced kidney function</w:t>
      </w:r>
      <w:r w:rsidR="004971E5">
        <w:rPr>
          <w:rFonts w:ascii="Arial" w:hAnsi="Arial" w:cs="Arial"/>
          <w:color w:val="222222"/>
        </w:rPr>
        <w:t xml:space="preserve"> </w:t>
      </w:r>
      <w:r w:rsidR="008F0F07">
        <w:rPr>
          <w:rFonts w:ascii="Arial" w:hAnsi="Arial" w:cs="Arial"/>
          <w:color w:val="222222"/>
        </w:rPr>
        <w:t>(defined as eGFR &lt; 60</w:t>
      </w:r>
      <w:r w:rsidR="008F0F07" w:rsidRPr="008F0F07">
        <w:rPr>
          <w:rFonts w:ascii="Arial" w:hAnsi="Arial" w:cs="Arial"/>
          <w:color w:val="222222"/>
        </w:rPr>
        <w:t xml:space="preserve"> </w:t>
      </w:r>
      <w:r w:rsidR="008F0F07" w:rsidRPr="002043D2">
        <w:rPr>
          <w:rFonts w:ascii="Arial" w:hAnsi="Arial" w:cs="Arial"/>
          <w:color w:val="222222"/>
        </w:rPr>
        <w:t>ml/min/1.73 m</w:t>
      </w:r>
      <w:r w:rsidR="008F0F07" w:rsidRPr="00336F09">
        <w:rPr>
          <w:rFonts w:ascii="Arial" w:hAnsi="Arial" w:cs="Arial"/>
          <w:color w:val="222222"/>
          <w:vertAlign w:val="superscript"/>
        </w:rPr>
        <w:t>2</w:t>
      </w:r>
      <w:r w:rsidR="008F0F07">
        <w:rPr>
          <w:rFonts w:ascii="Arial" w:hAnsi="Arial" w:cs="Arial"/>
          <w:color w:val="222222"/>
        </w:rPr>
        <w:t>)</w:t>
      </w:r>
      <w:r w:rsidR="003E3B6C">
        <w:rPr>
          <w:rFonts w:ascii="Arial" w:hAnsi="Arial" w:cs="Arial"/>
          <w:color w:val="222222"/>
        </w:rPr>
        <w:t xml:space="preserve">, </w:t>
      </w:r>
      <w:r w:rsidR="008F0F07">
        <w:rPr>
          <w:rFonts w:ascii="Arial" w:hAnsi="Arial" w:cs="Arial"/>
          <w:color w:val="222222"/>
        </w:rPr>
        <w:t>proteinuria</w:t>
      </w:r>
      <w:r w:rsidR="003E3B6C">
        <w:rPr>
          <w:rFonts w:ascii="Arial" w:hAnsi="Arial" w:cs="Arial"/>
          <w:color w:val="222222"/>
        </w:rPr>
        <w:t xml:space="preserve">, </w:t>
      </w:r>
      <w:r w:rsidR="008F0F07">
        <w:rPr>
          <w:rFonts w:ascii="Arial" w:hAnsi="Arial" w:cs="Arial"/>
          <w:color w:val="222222"/>
        </w:rPr>
        <w:t>and</w:t>
      </w:r>
      <w:r w:rsidR="00FF3771">
        <w:rPr>
          <w:rFonts w:ascii="Arial" w:hAnsi="Arial" w:cs="Arial"/>
          <w:b/>
          <w:color w:val="0000FF"/>
        </w:rPr>
        <w:t xml:space="preserve"> </w:t>
      </w:r>
      <w:r w:rsidR="003E3B6C">
        <w:rPr>
          <w:rFonts w:ascii="Arial" w:hAnsi="Arial" w:cs="Arial"/>
          <w:color w:val="222222"/>
        </w:rPr>
        <w:t xml:space="preserve">8.5% </w:t>
      </w:r>
      <w:r w:rsidR="002C20CA" w:rsidRPr="008F0F07">
        <w:rPr>
          <w:rFonts w:ascii="Arial" w:hAnsi="Arial" w:cs="Arial"/>
          <w:color w:val="222222"/>
        </w:rPr>
        <w:t>greater longitudinal decline in eGFR</w:t>
      </w:r>
      <w:r w:rsidR="008F0F07">
        <w:rPr>
          <w:rFonts w:ascii="Arial" w:hAnsi="Arial" w:cs="Arial"/>
          <w:color w:val="222222"/>
        </w:rPr>
        <w:t xml:space="preserve"> </w:t>
      </w:r>
      <w:r w:rsidR="003E3B6C">
        <w:rPr>
          <w:rFonts w:ascii="Arial" w:hAnsi="Arial" w:cs="Arial"/>
          <w:color w:val="222222"/>
        </w:rPr>
        <w:t>than people without AKI</w:t>
      </w:r>
      <w:r w:rsidR="00E54094" w:rsidRPr="008F0F07">
        <w:rPr>
          <w:rFonts w:ascii="Arial" w:hAnsi="Arial" w:cs="Arial"/>
          <w:color w:val="222222"/>
        </w:rPr>
        <w:fldChar w:fldCharType="begin"/>
      </w:r>
      <w:r w:rsidR="00AF45C4" w:rsidRPr="008F0F07">
        <w:rPr>
          <w:rFonts w:ascii="Arial" w:hAnsi="Arial" w:cs="Arial"/>
          <w:color w:val="222222"/>
        </w:rPr>
        <w:instrText xml:space="preserve"> ADDIN EN.CITE &lt;EndNote&gt;&lt;Cite&gt;&lt;Author&gt;Gu&lt;/Author&gt;&lt;Year&gt;2022&lt;/Year&gt;&lt;RecNum&gt;1755&lt;/RecNum&gt;&lt;DisplayText&gt;&lt;style face="superscript"&gt;6&lt;/style&gt;&lt;/DisplayText&gt;&lt;record&gt;&lt;rec-number&gt;1755&lt;/rec-number&gt;&lt;foreign-keys&gt;&lt;key app="EN" db-id="twzprwsz8d9f9oepdsw5f5s0ffetwdadrp2s" timestamp="1651351391"&gt;1755&lt;/key&gt;&lt;/foreign-keys&gt;&lt;ref-type name="Journal Article"&gt;17&lt;/ref-type&gt;&lt;contributors&gt;&lt;authors&gt;&lt;author&gt;Gu, Xiaoying&lt;/author&gt;&lt;author&gt;Huang, Lixue&lt;/author&gt;&lt;author&gt;Cui, Dan&lt;/author&gt;&lt;author&gt;Wang, Yeming&lt;/author&gt;&lt;author&gt;Wang, Yimin&lt;/author&gt;&lt;author&gt;Xu, Jiuyang&lt;/author&gt;&lt;author&gt;Shang, Lianhan&lt;/author&gt;&lt;author&gt;Fan, Guohui&lt;/author&gt;&lt;author&gt;Cao, Bin&lt;/author&gt;&lt;/authors&gt;&lt;/contributors&gt;&lt;titles&gt;&lt;title&gt;Association of acute kidney injury with 1-year outcome of kidney function in hospital survivors with COVID-19: A cohort study&lt;/title&gt;&lt;secondary-title&gt;eBioMedicine&lt;/secondary-title&gt;&lt;/titles&gt;&lt;volume&gt;76&lt;/volume&gt;&lt;dates&gt;&lt;year&gt;2022&lt;/year&gt;&lt;/dates&gt;&lt;publisher&gt;Elsevier&lt;/publisher&gt;&lt;isbn&gt;2352-3964&lt;/isbn&gt;&lt;accession-num&gt;103817&lt;/accession-num&gt;&lt;urls&gt;&lt;related-urls&gt;&lt;url&gt;https://doi.org/10.1016/j.ebiom.2022.103817&lt;/url&gt;&lt;/related-urls&gt;&lt;/urls&gt;&lt;electronic-resource-num&gt;10.1016/j.ebiom.2022.103817&lt;/electronic-resource-num&gt;&lt;access-date&gt;2022/04/30&lt;/access-date&gt;&lt;/record&gt;&lt;/Cite&gt;&lt;/EndNote&gt;</w:instrText>
      </w:r>
      <w:r w:rsidR="00E54094" w:rsidRPr="008F0F07">
        <w:rPr>
          <w:rFonts w:ascii="Arial" w:hAnsi="Arial" w:cs="Arial"/>
          <w:color w:val="222222"/>
        </w:rPr>
        <w:fldChar w:fldCharType="separate"/>
      </w:r>
      <w:r w:rsidR="00AF45C4" w:rsidRPr="008F0F07">
        <w:rPr>
          <w:rFonts w:ascii="Arial" w:hAnsi="Arial" w:cs="Arial"/>
          <w:noProof/>
          <w:color w:val="222222"/>
          <w:vertAlign w:val="superscript"/>
        </w:rPr>
        <w:t>6</w:t>
      </w:r>
      <w:r w:rsidR="00E54094" w:rsidRPr="008F0F07">
        <w:rPr>
          <w:rFonts w:ascii="Arial" w:hAnsi="Arial" w:cs="Arial"/>
          <w:color w:val="222222"/>
        </w:rPr>
        <w:fldChar w:fldCharType="end"/>
      </w:r>
      <w:r w:rsidR="002C20CA" w:rsidRPr="008F0F07">
        <w:rPr>
          <w:rFonts w:ascii="Arial" w:hAnsi="Arial" w:cs="Arial"/>
          <w:color w:val="222222"/>
        </w:rPr>
        <w:t>.</w:t>
      </w:r>
      <w:r w:rsidR="00756303" w:rsidRPr="008F0F07">
        <w:rPr>
          <w:rFonts w:ascii="Arial" w:hAnsi="Arial" w:cs="Arial"/>
          <w:color w:val="222222"/>
        </w:rPr>
        <w:t xml:space="preserve"> </w:t>
      </w:r>
      <w:r w:rsidR="00756303">
        <w:rPr>
          <w:rFonts w:ascii="Arial" w:hAnsi="Arial" w:cs="Arial"/>
          <w:color w:val="222222"/>
        </w:rPr>
        <w:t xml:space="preserve">Collectively, </w:t>
      </w:r>
      <w:r w:rsidR="00756303" w:rsidRPr="005C446A">
        <w:rPr>
          <w:rFonts w:ascii="Arial" w:hAnsi="Arial" w:cs="Arial"/>
          <w:color w:val="222222"/>
        </w:rPr>
        <w:t>t</w:t>
      </w:r>
      <w:r w:rsidR="002C20CA" w:rsidRPr="005C446A">
        <w:rPr>
          <w:rFonts w:ascii="Arial" w:hAnsi="Arial" w:cs="Arial"/>
          <w:color w:val="222222"/>
        </w:rPr>
        <w:t>h</w:t>
      </w:r>
      <w:r w:rsidR="00756303">
        <w:rPr>
          <w:rFonts w:ascii="Arial" w:hAnsi="Arial" w:cs="Arial"/>
          <w:color w:val="222222"/>
        </w:rPr>
        <w:t>is</w:t>
      </w:r>
      <w:r w:rsidR="002C20CA" w:rsidRPr="005C446A">
        <w:rPr>
          <w:rFonts w:ascii="Arial" w:hAnsi="Arial" w:cs="Arial"/>
          <w:color w:val="222222"/>
        </w:rPr>
        <w:t xml:space="preserve"> evidence suggests COVID-19 increase</w:t>
      </w:r>
      <w:r w:rsidR="00756303">
        <w:rPr>
          <w:rFonts w:ascii="Arial" w:hAnsi="Arial" w:cs="Arial"/>
          <w:color w:val="222222"/>
        </w:rPr>
        <w:t>s the</w:t>
      </w:r>
      <w:r w:rsidR="002C20CA" w:rsidRPr="005C446A">
        <w:rPr>
          <w:rFonts w:ascii="Arial" w:hAnsi="Arial" w:cs="Arial"/>
          <w:color w:val="222222"/>
        </w:rPr>
        <w:t xml:space="preserve"> risk of adverse </w:t>
      </w:r>
      <w:r w:rsidR="005C446A" w:rsidRPr="005C446A">
        <w:rPr>
          <w:rFonts w:ascii="Arial" w:hAnsi="Arial" w:cs="Arial"/>
          <w:color w:val="222222"/>
        </w:rPr>
        <w:t>long-term kidney events. These findings call for integration of kidney care components in</w:t>
      </w:r>
      <w:r w:rsidR="00756303">
        <w:rPr>
          <w:rFonts w:ascii="Arial" w:hAnsi="Arial" w:cs="Arial"/>
          <w:color w:val="222222"/>
        </w:rPr>
        <w:t>to</w:t>
      </w:r>
      <w:r w:rsidR="005C446A" w:rsidRPr="005C446A">
        <w:rPr>
          <w:rFonts w:ascii="Arial" w:hAnsi="Arial" w:cs="Arial"/>
          <w:color w:val="222222"/>
        </w:rPr>
        <w:t xml:space="preserve"> post-acute </w:t>
      </w:r>
      <w:r w:rsidR="00756303" w:rsidRPr="005C446A">
        <w:rPr>
          <w:rFonts w:ascii="Arial" w:hAnsi="Arial" w:cs="Arial"/>
          <w:color w:val="222222"/>
        </w:rPr>
        <w:t>COVID</w:t>
      </w:r>
      <w:r w:rsidR="005C446A" w:rsidRPr="005C446A">
        <w:rPr>
          <w:rFonts w:ascii="Arial" w:hAnsi="Arial" w:cs="Arial"/>
          <w:color w:val="222222"/>
        </w:rPr>
        <w:t>-19 care strategies</w:t>
      </w:r>
      <w:r w:rsidR="003125AA">
        <w:rPr>
          <w:rFonts w:ascii="Arial" w:hAnsi="Arial" w:cs="Arial"/>
          <w:color w:val="222222"/>
        </w:rPr>
        <w:fldChar w:fldCharType="begin"/>
      </w:r>
      <w:r w:rsidR="00AF45C4">
        <w:rPr>
          <w:rFonts w:ascii="Arial" w:hAnsi="Arial" w:cs="Arial"/>
          <w:color w:val="222222"/>
        </w:rPr>
        <w:instrText xml:space="preserve"> ADDIN EN.CITE &lt;EndNote&gt;&lt;Cite&gt;&lt;Author&gt;Bowe&lt;/Author&gt;&lt;Year&gt;2021&lt;/Year&gt;&lt;RecNum&gt;1340&lt;/RecNum&gt;&lt;DisplayText&gt;&lt;style face="superscript"&gt;4&lt;/style&gt;&lt;/DisplayText&gt;&lt;record&gt;&lt;rec-number&gt;1340&lt;/rec-number&gt;&lt;foreign-keys&gt;&lt;key app="EN" db-id="twzprwsz8d9f9oepdsw5f5s0ffetwdadrp2s" timestamp="1633813930"&gt;1340&lt;/key&gt;&lt;/foreign-keys&gt;&lt;ref-type name="Journal Article"&gt;17&lt;/ref-type&gt;&lt;contributors&gt;&lt;authors&gt;&lt;author&gt;Bowe, Benjamin&lt;/author&gt;&lt;author&gt;Xie, Yan&lt;/author&gt;&lt;author&gt;Xu, Evan&lt;/author&gt;&lt;author&gt;Al-Aly, Ziyad&lt;/author&gt;&lt;/authors&gt;&lt;/contributors&gt;&lt;titles&gt;&lt;title&gt;Kidney Outcomes in Long COVID&lt;/title&gt;&lt;secondary-title&gt;Journal of the American Society of Nephrology&lt;/secondary-title&gt;&lt;/titles&gt;&lt;pages&gt;ASN.2021060734&lt;/pages&gt;&lt;dates&gt;&lt;year&gt;2021&lt;/year&gt;&lt;/dates&gt;&lt;urls&gt;&lt;related-urls&gt;&lt;url&gt;https://jasn.asnjournals.org/content/jnephrol/early/2021/08/25/ASN.2021060734.full.pdf&lt;/url&gt;&lt;/related-urls&gt;&lt;/urls&gt;&lt;electronic-resource-num&gt;10.1681/asn.2021060734&lt;/electronic-resource-num&gt;&lt;/record&gt;&lt;/Cite&gt;&lt;/EndNote&gt;</w:instrText>
      </w:r>
      <w:r w:rsidR="003125AA">
        <w:rPr>
          <w:rFonts w:ascii="Arial" w:hAnsi="Arial" w:cs="Arial"/>
          <w:color w:val="222222"/>
        </w:rPr>
        <w:fldChar w:fldCharType="separate"/>
      </w:r>
      <w:r w:rsidR="00AF45C4" w:rsidRPr="00AF45C4">
        <w:rPr>
          <w:rFonts w:ascii="Arial" w:hAnsi="Arial" w:cs="Arial"/>
          <w:noProof/>
          <w:color w:val="222222"/>
          <w:vertAlign w:val="superscript"/>
        </w:rPr>
        <w:t>4</w:t>
      </w:r>
      <w:r w:rsidR="003125AA">
        <w:rPr>
          <w:rFonts w:ascii="Arial" w:hAnsi="Arial" w:cs="Arial"/>
          <w:color w:val="222222"/>
        </w:rPr>
        <w:fldChar w:fldCharType="end"/>
      </w:r>
      <w:r w:rsidR="005C446A" w:rsidRPr="005C446A">
        <w:rPr>
          <w:rFonts w:ascii="Arial" w:hAnsi="Arial" w:cs="Arial"/>
          <w:color w:val="222222"/>
        </w:rPr>
        <w:t>.</w:t>
      </w:r>
      <w:r w:rsidR="00035D95">
        <w:rPr>
          <w:rFonts w:ascii="Arial" w:hAnsi="Arial" w:cs="Arial"/>
          <w:color w:val="222222"/>
        </w:rPr>
        <w:t xml:space="preserve"> </w:t>
      </w:r>
    </w:p>
    <w:p w14:paraId="3E348944" w14:textId="4FB365A8" w:rsidR="00AF45C4" w:rsidRPr="00733FA1" w:rsidRDefault="006309B7" w:rsidP="00BA51F7">
      <w:pPr>
        <w:spacing w:beforeLines="50" w:before="120" w:beforeAutospacing="1" w:afterLines="50" w:after="120" w:afterAutospacing="1" w:line="480" w:lineRule="auto"/>
        <w:rPr>
          <w:rFonts w:ascii="Arial" w:hAnsi="Arial" w:cs="Arial"/>
        </w:rPr>
      </w:pPr>
      <w:r w:rsidRPr="00D16961">
        <w:rPr>
          <w:rFonts w:ascii="Arial" w:hAnsi="Arial" w:cs="Arial"/>
        </w:rPr>
        <w:t xml:space="preserve">Beyond its effect on kidney disease, SARS-CoV-2 infection </w:t>
      </w:r>
      <w:r w:rsidR="00BA51F7">
        <w:rPr>
          <w:rFonts w:ascii="Arial" w:hAnsi="Arial" w:cs="Arial"/>
        </w:rPr>
        <w:t>can also</w:t>
      </w:r>
      <w:r w:rsidR="00BA51F7" w:rsidRPr="00D16961">
        <w:rPr>
          <w:rFonts w:ascii="Arial" w:hAnsi="Arial" w:cs="Arial"/>
        </w:rPr>
        <w:t xml:space="preserve"> </w:t>
      </w:r>
      <w:r w:rsidRPr="00D16961">
        <w:rPr>
          <w:rFonts w:ascii="Arial" w:hAnsi="Arial" w:cs="Arial"/>
        </w:rPr>
        <w:t xml:space="preserve">lead to </w:t>
      </w:r>
      <w:r w:rsidR="00D16961" w:rsidRPr="00D16961">
        <w:rPr>
          <w:rFonts w:ascii="Arial" w:hAnsi="Arial" w:cs="Arial"/>
        </w:rPr>
        <w:t xml:space="preserve">post-acute </w:t>
      </w:r>
      <w:r w:rsidR="00BA51F7">
        <w:rPr>
          <w:rFonts w:ascii="Arial" w:hAnsi="Arial" w:cs="Arial"/>
        </w:rPr>
        <w:t xml:space="preserve">development of </w:t>
      </w:r>
      <w:r w:rsidR="00756303">
        <w:rPr>
          <w:rFonts w:ascii="Arial" w:hAnsi="Arial" w:cs="Arial"/>
        </w:rPr>
        <w:t>substantial</w:t>
      </w:r>
      <w:r w:rsidR="001517D2">
        <w:rPr>
          <w:rFonts w:ascii="Arial" w:hAnsi="Arial" w:cs="Arial"/>
        </w:rPr>
        <w:t xml:space="preserve"> cardi</w:t>
      </w:r>
      <w:r w:rsidR="00F55BCA">
        <w:rPr>
          <w:rFonts w:ascii="Arial" w:hAnsi="Arial" w:cs="Arial"/>
        </w:rPr>
        <w:t xml:space="preserve">ac cellular abnormalities and </w:t>
      </w:r>
      <w:r w:rsidR="00AF45C4" w:rsidRPr="00EA169D">
        <w:rPr>
          <w:rFonts w:ascii="Arial" w:hAnsi="Arial" w:cs="Arial"/>
        </w:rPr>
        <w:t>clinical</w:t>
      </w:r>
      <w:r w:rsidR="001517D2">
        <w:rPr>
          <w:rFonts w:ascii="Arial" w:hAnsi="Arial" w:cs="Arial"/>
        </w:rPr>
        <w:t xml:space="preserve"> sequelae i</w:t>
      </w:r>
      <w:r w:rsidR="00AF45C4" w:rsidRPr="00EA169D">
        <w:rPr>
          <w:rFonts w:ascii="Arial" w:hAnsi="Arial" w:cs="Arial"/>
        </w:rPr>
        <w:t>ncluding dysrhythmias, ischemic heart disease, heart failure, pericarditis, myocarditis and thromboembolic disease</w:t>
      </w:r>
      <w:r w:rsidR="00AF45C4" w:rsidRPr="00EA169D">
        <w:rPr>
          <w:rFonts w:ascii="Arial" w:hAnsi="Arial" w:cs="Arial"/>
        </w:rPr>
        <w:fldChar w:fldCharType="begin"/>
      </w:r>
      <w:r w:rsidR="00AF45C4">
        <w:rPr>
          <w:rFonts w:ascii="Arial" w:hAnsi="Arial" w:cs="Arial"/>
        </w:rPr>
        <w:instrText xml:space="preserve"> ADDIN EN.CITE &lt;EndNote&gt;&lt;Cite&gt;&lt;Author&gt;Xie&lt;/Author&gt;&lt;Year&gt;2022&lt;/Year&gt;&lt;RecNum&gt;1393&lt;/RecNum&gt;&lt;DisplayText&gt;&lt;style face="superscript"&gt;7&lt;/style&gt;&lt;/DisplayText&gt;&lt;record&gt;&lt;rec-number&gt;1393&lt;/rec-number&gt;&lt;foreign-keys&gt;&lt;key app="EN" db-id="twzprwsz8d9f9oepdsw5f5s0ffetwdadrp2s" timestamp="1644431580"&gt;1393&lt;/key&gt;&lt;/foreign-keys&gt;&lt;ref-type name="Journal Article"&gt;17&lt;/ref-type&gt;&lt;contributors&gt;&lt;authors&gt;&lt;author&gt;Xie, Yan&lt;/author&gt;&lt;author&gt;Xu, Evan&lt;/author&gt;&lt;author&gt;Bowe, Benjamin&lt;/author&gt;&lt;author&gt;Al-Aly, Ziyad&lt;/author&gt;&lt;/authors&gt;&lt;/contributors&gt;&lt;titles&gt;&lt;title&gt;Long-term cardiovascular outcomes of COVID-19&lt;/title&gt;&lt;secondary-title&gt;Nature Medicine&lt;/secondary-title&gt;&lt;/titles&gt;&lt;periodical&gt;&lt;full-title&gt;Nature Medicine&lt;/full-title&gt;&lt;/periodical&gt;&lt;dates&gt;&lt;year&gt;2022&lt;/year&gt;&lt;pub-dates&gt;&lt;date&gt;2022/02/07&lt;/date&gt;&lt;/pub-dates&gt;&lt;/dates&gt;&lt;isbn&gt;1546-170X&lt;/isbn&gt;&lt;urls&gt;&lt;related-urls&gt;&lt;url&gt;https://doi.org/10.1038/s41591-022-01689-3&lt;/url&gt;&lt;/related-urls&gt;&lt;/urls&gt;&lt;electronic-resource-num&gt;10.1038/s41591-022-01689-3&lt;/electronic-resource-num&gt;&lt;/record&gt;&lt;/Cite&gt;&lt;/EndNote&gt;</w:instrText>
      </w:r>
      <w:r w:rsidR="00AF45C4" w:rsidRPr="00EA169D">
        <w:rPr>
          <w:rFonts w:ascii="Arial" w:hAnsi="Arial" w:cs="Arial"/>
        </w:rPr>
        <w:fldChar w:fldCharType="separate"/>
      </w:r>
      <w:r w:rsidR="00AF45C4" w:rsidRPr="00AF45C4">
        <w:rPr>
          <w:rFonts w:ascii="Arial" w:hAnsi="Arial" w:cs="Arial"/>
          <w:noProof/>
          <w:vertAlign w:val="superscript"/>
        </w:rPr>
        <w:t>7</w:t>
      </w:r>
      <w:r w:rsidR="00AF45C4" w:rsidRPr="00EA169D">
        <w:rPr>
          <w:rFonts w:ascii="Arial" w:hAnsi="Arial" w:cs="Arial"/>
        </w:rPr>
        <w:fldChar w:fldCharType="end"/>
      </w:r>
      <w:r w:rsidR="00AF45C4" w:rsidRPr="00EA169D">
        <w:rPr>
          <w:rFonts w:ascii="Arial" w:hAnsi="Arial" w:cs="Arial"/>
        </w:rPr>
        <w:t>.</w:t>
      </w:r>
      <w:r w:rsidR="00756303">
        <w:rPr>
          <w:rFonts w:ascii="Arial" w:hAnsi="Arial" w:cs="Arial"/>
        </w:rPr>
        <w:t xml:space="preserve"> </w:t>
      </w:r>
      <w:r w:rsidR="00AF45C4" w:rsidRPr="00733FA1">
        <w:rPr>
          <w:rFonts w:ascii="Arial" w:hAnsi="Arial" w:cs="Arial"/>
        </w:rPr>
        <w:t xml:space="preserve">Glycometabolic abnormalities are </w:t>
      </w:r>
      <w:r w:rsidR="00F55BCA">
        <w:rPr>
          <w:rFonts w:ascii="Arial" w:hAnsi="Arial" w:cs="Arial"/>
        </w:rPr>
        <w:t xml:space="preserve">also </w:t>
      </w:r>
      <w:r w:rsidR="00AF45C4" w:rsidRPr="00733FA1">
        <w:rPr>
          <w:rFonts w:ascii="Arial" w:hAnsi="Arial" w:cs="Arial"/>
        </w:rPr>
        <w:t>evident in many survivors of acute COVID-19 and</w:t>
      </w:r>
      <w:r w:rsidR="00756303">
        <w:rPr>
          <w:rFonts w:ascii="Arial" w:hAnsi="Arial" w:cs="Arial"/>
        </w:rPr>
        <w:t>,</w:t>
      </w:r>
      <w:r w:rsidR="00AF45C4" w:rsidRPr="00733FA1">
        <w:rPr>
          <w:rFonts w:ascii="Arial" w:hAnsi="Arial" w:cs="Arial"/>
        </w:rPr>
        <w:t xml:space="preserve"> in some cases</w:t>
      </w:r>
      <w:r w:rsidR="00756303">
        <w:rPr>
          <w:rFonts w:ascii="Arial" w:hAnsi="Arial" w:cs="Arial"/>
        </w:rPr>
        <w:t>,</w:t>
      </w:r>
      <w:r w:rsidR="00AF45C4" w:rsidRPr="00733FA1">
        <w:rPr>
          <w:rFonts w:ascii="Arial" w:hAnsi="Arial" w:cs="Arial"/>
        </w:rPr>
        <w:t xml:space="preserve"> manifest as overt new</w:t>
      </w:r>
      <w:r w:rsidR="00756303">
        <w:rPr>
          <w:rFonts w:ascii="Arial" w:hAnsi="Arial" w:cs="Arial"/>
        </w:rPr>
        <w:t>-</w:t>
      </w:r>
      <w:r w:rsidR="00AF45C4" w:rsidRPr="00733FA1">
        <w:rPr>
          <w:rFonts w:ascii="Arial" w:hAnsi="Arial" w:cs="Arial"/>
        </w:rPr>
        <w:t>onset diabetes mellitus</w:t>
      </w:r>
      <w:r w:rsidR="00AF45C4" w:rsidRPr="00733FA1">
        <w:rPr>
          <w:rFonts w:ascii="Arial" w:hAnsi="Arial" w:cs="Arial"/>
        </w:rPr>
        <w:fldChar w:fldCharType="begin"/>
      </w:r>
      <w:r w:rsidR="00AF45C4">
        <w:rPr>
          <w:rFonts w:ascii="Arial" w:hAnsi="Arial" w:cs="Arial"/>
        </w:rPr>
        <w:instrText xml:space="preserve"> ADDIN EN.CITE &lt;EndNote&gt;&lt;Cite&gt;&lt;Author&gt;Xie&lt;/Author&gt;&lt;Year&gt;2022&lt;/Year&gt;&lt;RecNum&gt;1740&lt;/RecNum&gt;&lt;DisplayText&gt;&lt;style face="superscript"&gt;8&lt;/style&gt;&lt;/DisplayText&gt;&lt;record&gt;&lt;rec-number&gt;1740&lt;/rec-number&gt;&lt;foreign-keys&gt;&lt;key app="EN" db-id="dtz9prsrt5dt5xeeatrv2wfk5t00p95wvetd" timestamp="1648229788"&gt;1740&lt;/key&gt;&lt;/foreign-keys&gt;&lt;ref-type name="Journal Article"&gt;17&lt;/ref-type&gt;&lt;contributors&gt;&lt;authors&gt;&lt;author&gt;Xie, Y.&lt;/author&gt;&lt;author&gt;Al-Aly, Z.&lt;/author&gt;&lt;/authors&gt;&lt;/contributors&gt;&lt;auth-address&gt;Clinical Epidemiology Center, Research and Development Service, VA Saint Louis Health Care System, Saint Louis, MO, USA; Department of Epidemiology and Biostatistics, College for Public Health and Social Justice, Saint Louis University, Saint Louis, MO, USA; Veterans Research and Education Foundation of Saint Louis, Saint Louis, MO, USA.&amp;#xD;Clinical Epidemiology Center, Research and Development Service, VA Saint Louis Health Care System, Saint Louis, MO, USA; Nephrology Section, Medicine Service, VA Saint Louis Health Care System, Saint Louis, MO, USA; Veterans Research and Education Foundation of Saint Louis, Saint Louis, MO, USA; Department of Medicine, Washington University School of Medicine, Saint Louis, MO, USA; Institute for Public Health, Washington University in Saint Louis, Saint Louis, MO, USA. Electronic address: ziyad.alaly@va.gov.&lt;/auth-address&gt;&lt;titles&gt;&lt;title&gt;Risks and burdens of incident diabetes in long COVID: a cohort study&lt;/title&gt;&lt;secondary-title&gt;Lancet Diabetes Endocrinol&lt;/secondary-title&gt;&lt;/titles&gt;&lt;periodical&gt;&lt;full-title&gt;Lancet Diabetes Endocrinol&lt;/full-title&gt;&lt;/periodical&gt;&lt;edition&gt;2022/03/25&lt;/edition&gt;&lt;dates&gt;&lt;year&gt;2022&lt;/year&gt;&lt;pub-dates&gt;&lt;date&gt;Mar 21&lt;/date&gt;&lt;/pub-dates&gt;&lt;/dates&gt;&lt;isbn&gt;2213-8595 (Electronic)&amp;#xD;2213-8587 (Linking)&lt;/isbn&gt;&lt;accession-num&gt;35325624&lt;/accession-num&gt;&lt;urls&gt;&lt;related-urls&gt;&lt;url&gt;https://www.ncbi.nlm.nih.gov/pubmed/35325624&lt;/url&gt;&lt;/related-urls&gt;&lt;/urls&gt;&lt;electronic-resource-num&gt;10.1016/S2213-8587(22)00044-4&lt;/electronic-resource-num&gt;&lt;/record&gt;&lt;/Cite&gt;&lt;/EndNote&gt;</w:instrText>
      </w:r>
      <w:r w:rsidR="00AF45C4" w:rsidRPr="00733FA1">
        <w:rPr>
          <w:rFonts w:ascii="Arial" w:hAnsi="Arial" w:cs="Arial"/>
        </w:rPr>
        <w:fldChar w:fldCharType="separate"/>
      </w:r>
      <w:r w:rsidR="00AF45C4" w:rsidRPr="00AF45C4">
        <w:rPr>
          <w:rFonts w:ascii="Arial" w:hAnsi="Arial" w:cs="Arial"/>
          <w:noProof/>
          <w:vertAlign w:val="superscript"/>
        </w:rPr>
        <w:t>8</w:t>
      </w:r>
      <w:r w:rsidR="00AF45C4" w:rsidRPr="00733FA1">
        <w:rPr>
          <w:rFonts w:ascii="Arial" w:hAnsi="Arial" w:cs="Arial"/>
        </w:rPr>
        <w:fldChar w:fldCharType="end"/>
      </w:r>
      <w:r w:rsidR="00AF45C4" w:rsidRPr="00733FA1">
        <w:rPr>
          <w:rFonts w:ascii="Arial" w:hAnsi="Arial" w:cs="Arial"/>
        </w:rPr>
        <w:t>.</w:t>
      </w:r>
      <w:r w:rsidR="00AF45C4">
        <w:rPr>
          <w:rFonts w:ascii="Arial" w:hAnsi="Arial" w:cs="Arial"/>
        </w:rPr>
        <w:t xml:space="preserve"> </w:t>
      </w:r>
    </w:p>
    <w:p w14:paraId="0082D7DD" w14:textId="074CC082" w:rsidR="00AF45C4" w:rsidRPr="00B54ED1" w:rsidRDefault="00BA51F7" w:rsidP="00AF45C4">
      <w:pPr>
        <w:spacing w:beforeLines="50" w:before="120" w:beforeAutospacing="1" w:afterLines="50" w:after="120" w:afterAutospacing="1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Analysis of</w:t>
      </w:r>
      <w:r w:rsidR="00AF45C4">
        <w:rPr>
          <w:rFonts w:ascii="Arial" w:hAnsi="Arial" w:cs="Arial"/>
        </w:rPr>
        <w:t xml:space="preserve"> </w:t>
      </w:r>
      <w:r w:rsidR="00AF45C4" w:rsidRPr="00CD5716">
        <w:rPr>
          <w:rFonts w:ascii="Arial" w:hAnsi="Arial" w:cs="Arial"/>
        </w:rPr>
        <w:t xml:space="preserve">neuro-imaging data </w:t>
      </w:r>
      <w:r>
        <w:rPr>
          <w:rFonts w:ascii="Arial" w:hAnsi="Arial" w:cs="Arial"/>
        </w:rPr>
        <w:t xml:space="preserve">collected </w:t>
      </w:r>
      <w:r w:rsidR="00AF45C4" w:rsidRPr="00CD5716">
        <w:rPr>
          <w:rFonts w:ascii="Arial" w:hAnsi="Arial" w:cs="Arial"/>
        </w:rPr>
        <w:t>pre-</w:t>
      </w:r>
      <w:r w:rsidR="00756303">
        <w:rPr>
          <w:rFonts w:ascii="Arial" w:hAnsi="Arial" w:cs="Arial"/>
        </w:rPr>
        <w:t>infection</w:t>
      </w:r>
      <w:r w:rsidR="00AF45C4" w:rsidRPr="00CD5716">
        <w:rPr>
          <w:rFonts w:ascii="Arial" w:hAnsi="Arial" w:cs="Arial"/>
        </w:rPr>
        <w:t xml:space="preserve"> and 4</w:t>
      </w:r>
      <w:r w:rsidR="00756303">
        <w:rPr>
          <w:rFonts w:ascii="Arial" w:hAnsi="Arial" w:cs="Arial"/>
        </w:rPr>
        <w:t>–</w:t>
      </w:r>
      <w:r w:rsidR="00AF45C4" w:rsidRPr="00CD5716">
        <w:rPr>
          <w:rFonts w:ascii="Arial" w:hAnsi="Arial" w:cs="Arial"/>
        </w:rPr>
        <w:t xml:space="preserve">5 months post-infection </w:t>
      </w:r>
      <w:r w:rsidR="00756303">
        <w:rPr>
          <w:rFonts w:ascii="Arial" w:hAnsi="Arial" w:cs="Arial"/>
        </w:rPr>
        <w:t xml:space="preserve">suggests that </w:t>
      </w:r>
      <w:r w:rsidR="00AF45C4" w:rsidRPr="00CD5716">
        <w:rPr>
          <w:rFonts w:ascii="Arial" w:hAnsi="Arial" w:cs="Arial"/>
        </w:rPr>
        <w:t xml:space="preserve">SARS-CoV-2 </w:t>
      </w:r>
      <w:r w:rsidR="00756303">
        <w:rPr>
          <w:rFonts w:ascii="Arial" w:hAnsi="Arial" w:cs="Arial"/>
        </w:rPr>
        <w:t>can lead to</w:t>
      </w:r>
      <w:r w:rsidR="00756303" w:rsidRPr="005B71AE">
        <w:rPr>
          <w:rFonts w:ascii="Arial" w:hAnsi="Arial" w:cs="Arial"/>
        </w:rPr>
        <w:t xml:space="preserve"> </w:t>
      </w:r>
      <w:r w:rsidR="00756303">
        <w:rPr>
          <w:rFonts w:ascii="Arial" w:hAnsi="Arial" w:cs="Arial"/>
        </w:rPr>
        <w:t>substantial</w:t>
      </w:r>
      <w:r w:rsidR="00756303" w:rsidRPr="00CD5716">
        <w:rPr>
          <w:rFonts w:ascii="Arial" w:hAnsi="Arial" w:cs="Arial"/>
        </w:rPr>
        <w:t xml:space="preserve"> </w:t>
      </w:r>
      <w:r w:rsidR="00AF45C4">
        <w:rPr>
          <w:rFonts w:ascii="Arial" w:hAnsi="Arial" w:cs="Arial"/>
        </w:rPr>
        <w:t>structural changes in the brain</w:t>
      </w:r>
      <w:r w:rsidR="00756303">
        <w:rPr>
          <w:rFonts w:ascii="Arial" w:hAnsi="Arial" w:cs="Arial"/>
        </w:rPr>
        <w:t>,</w:t>
      </w:r>
      <w:r w:rsidR="004971E5">
        <w:rPr>
          <w:rFonts w:ascii="Arial" w:hAnsi="Arial" w:cs="Arial"/>
        </w:rPr>
        <w:t xml:space="preserve"> </w:t>
      </w:r>
      <w:r w:rsidR="00AF45C4">
        <w:rPr>
          <w:rFonts w:ascii="Arial" w:hAnsi="Arial" w:cs="Arial"/>
        </w:rPr>
        <w:t xml:space="preserve">including </w:t>
      </w:r>
      <w:r w:rsidR="00AF45C4" w:rsidRPr="00CD5716">
        <w:rPr>
          <w:rFonts w:ascii="Arial" w:hAnsi="Arial" w:cs="Arial"/>
        </w:rPr>
        <w:t>reduction in grey matter thickness</w:t>
      </w:r>
      <w:r w:rsidR="00AF45C4">
        <w:rPr>
          <w:rFonts w:ascii="Arial" w:hAnsi="Arial" w:cs="Arial"/>
        </w:rPr>
        <w:t xml:space="preserve"> and </w:t>
      </w:r>
      <w:r w:rsidR="00AF45C4" w:rsidRPr="00CD5716">
        <w:rPr>
          <w:rFonts w:ascii="Arial" w:hAnsi="Arial" w:cs="Arial"/>
        </w:rPr>
        <w:t xml:space="preserve">global brain </w:t>
      </w:r>
      <w:r w:rsidR="00AF45C4">
        <w:rPr>
          <w:rFonts w:ascii="Arial" w:hAnsi="Arial" w:cs="Arial"/>
        </w:rPr>
        <w:t>volume</w:t>
      </w:r>
      <w:r w:rsidR="00AF45C4" w:rsidRPr="00CD5716">
        <w:rPr>
          <w:rFonts w:ascii="Arial" w:hAnsi="Arial" w:cs="Arial"/>
        </w:rPr>
        <w:fldChar w:fldCharType="begin"/>
      </w:r>
      <w:r w:rsidR="00AF45C4">
        <w:rPr>
          <w:rFonts w:ascii="Arial" w:hAnsi="Arial" w:cs="Arial"/>
        </w:rPr>
        <w:instrText xml:space="preserve"> ADDIN EN.CITE &lt;EndNote&gt;&lt;Cite&gt;&lt;Author&gt;Douaud&lt;/Author&gt;&lt;Year&gt;2022&lt;/Year&gt;&lt;RecNum&gt;1733&lt;/RecNum&gt;&lt;DisplayText&gt;&lt;style face="superscript"&gt;9&lt;/style&gt;&lt;/DisplayText&gt;&lt;record&gt;&lt;rec-number&gt;1733&lt;/rec-number&gt;&lt;foreign-keys&gt;&lt;key app="EN" db-id="twzprwsz8d9f9oepdsw5f5s0ffetwdadrp2s" timestamp="1646674003"&gt;1733&lt;/key&gt;&lt;/foreign-keys&gt;&lt;ref-type name="Journal Article"&gt;17&lt;/ref-type&gt;&lt;contributors&gt;&lt;authors&gt;&lt;author&gt;Douaud, Gwenaëlle&lt;/author&gt;&lt;author&gt;Lee, Soojin&lt;/author&gt;&lt;author&gt;Alfaro-Almagro, Fidel&lt;/author&gt;&lt;author&gt;Arthofer, Christoph&lt;/author&gt;&lt;author&gt;Wang, Chaoyue&lt;/author&gt;&lt;author&gt;McCarthy, Paul&lt;/author&gt;&lt;author&gt;Lange, Frederik&lt;/author&gt;&lt;author&gt;Andersson, Jesper L. R.&lt;/author&gt;&lt;author&gt;Griffanti, Ludovica&lt;/author&gt;&lt;author&gt;Duff, Eugene&lt;/author&gt;&lt;author&gt;Jbabdi, Saad&lt;/author&gt;&lt;author&gt;Taschler, Bernd&lt;/author&gt;&lt;author&gt;Keating, Peter&lt;/author&gt;&lt;author&gt;Winkler, Anderson M.&lt;/author&gt;&lt;author&gt;Collins, Rory&lt;/author&gt;&lt;author&gt;Matthews, Paul M.&lt;/author&gt;&lt;author&gt;Allen, Naomi&lt;/author&gt;&lt;author&gt;Miller, Karla L.&lt;/author&gt;&lt;author&gt;Nichols, Thomas E.&lt;/author&gt;&lt;author&gt;Smith, Stephen M.&lt;/author&gt;&lt;/authors&gt;&lt;/contributors&gt;&lt;titles&gt;&lt;title&gt;SARS-CoV-2 is associated with changes in brain structure in UK Biobank&lt;/title&gt;&lt;secondary-title&gt;Nature&lt;/secondary-title&gt;&lt;/titles&gt;&lt;periodical&gt;&lt;full-title&gt;Nature&lt;/full-title&gt;&lt;/periodical&gt;&lt;dates&gt;&lt;year&gt;2022&lt;/year&gt;&lt;pub-dates&gt;&lt;date&gt;2022/03/07&lt;/date&gt;&lt;/pub-dates&gt;&lt;/dates&gt;&lt;isbn&gt;1476-4687&lt;/isbn&gt;&lt;urls&gt;&lt;related-urls&gt;&lt;url&gt;https://doi.org/10.1038/s41586-022-04569-5&lt;/url&gt;&lt;/related-urls&gt;&lt;/urls&gt;&lt;electronic-resource-num&gt;10.1038/s41586-022-04569-5&lt;/electronic-resource-num&gt;&lt;/record&gt;&lt;/Cite&gt;&lt;/EndNote&gt;</w:instrText>
      </w:r>
      <w:r w:rsidR="00AF45C4" w:rsidRPr="00CD5716">
        <w:rPr>
          <w:rFonts w:ascii="Arial" w:hAnsi="Arial" w:cs="Arial"/>
        </w:rPr>
        <w:fldChar w:fldCharType="separate"/>
      </w:r>
      <w:r w:rsidR="00AF45C4" w:rsidRPr="00AF45C4">
        <w:rPr>
          <w:rFonts w:ascii="Arial" w:hAnsi="Arial" w:cs="Arial"/>
          <w:noProof/>
          <w:vertAlign w:val="superscript"/>
        </w:rPr>
        <w:t>9</w:t>
      </w:r>
      <w:r w:rsidR="00AF45C4" w:rsidRPr="00CD5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These alterations were evident </w:t>
      </w:r>
      <w:r w:rsidRPr="00BA51F7">
        <w:rPr>
          <w:rFonts w:ascii="Arial" w:hAnsi="Arial" w:cs="Arial"/>
        </w:rPr>
        <w:t>even in individuals with mild cases of COVID-19</w:t>
      </w:r>
      <w:r>
        <w:rPr>
          <w:rFonts w:ascii="Arial" w:hAnsi="Arial" w:cs="Arial"/>
        </w:rPr>
        <w:t xml:space="preserve">. </w:t>
      </w:r>
      <w:r w:rsidR="00756303">
        <w:rPr>
          <w:rFonts w:ascii="Arial" w:hAnsi="Arial" w:cs="Arial"/>
        </w:rPr>
        <w:t>Moreover,</w:t>
      </w:r>
      <w:r w:rsidR="00AF45C4" w:rsidRPr="005B71AE">
        <w:rPr>
          <w:rFonts w:ascii="Arial" w:hAnsi="Arial" w:cs="Arial"/>
        </w:rPr>
        <w:t xml:space="preserve"> experimental studies </w:t>
      </w:r>
      <w:r w:rsidR="00756303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revealed</w:t>
      </w:r>
      <w:r w:rsidR="00AF45C4" w:rsidRPr="005B71AE">
        <w:rPr>
          <w:rFonts w:ascii="Arial" w:hAnsi="Arial" w:cs="Arial"/>
        </w:rPr>
        <w:t xml:space="preserve"> multiple biolog</w:t>
      </w:r>
      <w:r w:rsidR="00AF45C4">
        <w:rPr>
          <w:rFonts w:ascii="Arial" w:hAnsi="Arial" w:cs="Arial"/>
        </w:rPr>
        <w:t>ic</w:t>
      </w:r>
      <w:r w:rsidR="00756303">
        <w:rPr>
          <w:rFonts w:ascii="Arial" w:hAnsi="Arial" w:cs="Arial"/>
        </w:rPr>
        <w:t>al</w:t>
      </w:r>
      <w:r w:rsidR="00AF45C4" w:rsidRPr="005B71AE">
        <w:rPr>
          <w:rFonts w:ascii="Arial" w:hAnsi="Arial" w:cs="Arial"/>
        </w:rPr>
        <w:t xml:space="preserve"> pathways</w:t>
      </w:r>
      <w:r w:rsidR="00AF45C4">
        <w:rPr>
          <w:rFonts w:ascii="Arial" w:hAnsi="Arial" w:cs="Arial"/>
        </w:rPr>
        <w:t xml:space="preserve"> </w:t>
      </w:r>
      <w:r w:rsidR="00AF45C4" w:rsidRPr="005B71AE">
        <w:rPr>
          <w:rFonts w:ascii="Arial" w:hAnsi="Arial" w:cs="Arial"/>
        </w:rPr>
        <w:t>t</w:t>
      </w:r>
      <w:r w:rsidR="00756303">
        <w:rPr>
          <w:rFonts w:ascii="Arial" w:hAnsi="Arial" w:cs="Arial"/>
        </w:rPr>
        <w:t>hat can</w:t>
      </w:r>
      <w:r w:rsidR="00AF45C4" w:rsidRPr="005B71AE">
        <w:rPr>
          <w:rFonts w:ascii="Arial" w:hAnsi="Arial" w:cs="Arial"/>
        </w:rPr>
        <w:t xml:space="preserve"> explain a broad array of neurologic</w:t>
      </w:r>
      <w:r w:rsidR="00756303">
        <w:rPr>
          <w:rFonts w:ascii="Arial" w:hAnsi="Arial" w:cs="Arial"/>
        </w:rPr>
        <w:t>al</w:t>
      </w:r>
      <w:r w:rsidR="00AF45C4" w:rsidRPr="005B71AE">
        <w:rPr>
          <w:rFonts w:ascii="Arial" w:hAnsi="Arial" w:cs="Arial"/>
        </w:rPr>
        <w:t xml:space="preserve"> disorders </w:t>
      </w:r>
      <w:r w:rsidR="00AF45C4">
        <w:rPr>
          <w:rFonts w:ascii="Arial" w:hAnsi="Arial" w:cs="Arial"/>
        </w:rPr>
        <w:t>in the post-acute phase of SARS-CoV-2 infection</w:t>
      </w:r>
      <w:r w:rsidR="00756303">
        <w:rPr>
          <w:rFonts w:ascii="Arial" w:hAnsi="Arial" w:cs="Arial"/>
        </w:rPr>
        <w:t>,</w:t>
      </w:r>
      <w:r w:rsidR="00AF45C4">
        <w:rPr>
          <w:rFonts w:ascii="Arial" w:hAnsi="Arial" w:cs="Arial"/>
        </w:rPr>
        <w:t xml:space="preserve"> </w:t>
      </w:r>
      <w:r w:rsidR="00AF45C4" w:rsidRPr="005B71AE">
        <w:rPr>
          <w:rFonts w:ascii="Arial" w:hAnsi="Arial" w:cs="Arial"/>
        </w:rPr>
        <w:t>including</w:t>
      </w:r>
      <w:r w:rsidR="00AF45C4" w:rsidRPr="001B0723">
        <w:rPr>
          <w:rFonts w:ascii="Arial" w:hAnsi="Arial" w:cs="Arial"/>
        </w:rPr>
        <w:t xml:space="preserve"> isch</w:t>
      </w:r>
      <w:r w:rsidR="00756303">
        <w:rPr>
          <w:rFonts w:ascii="Arial" w:hAnsi="Arial" w:cs="Arial"/>
        </w:rPr>
        <w:t>a</w:t>
      </w:r>
      <w:r w:rsidR="00AF45C4" w:rsidRPr="001B0723">
        <w:rPr>
          <w:rFonts w:ascii="Arial" w:hAnsi="Arial" w:cs="Arial"/>
        </w:rPr>
        <w:t>emic and h</w:t>
      </w:r>
      <w:r w:rsidR="00756303">
        <w:rPr>
          <w:rFonts w:ascii="Arial" w:hAnsi="Arial" w:cs="Arial"/>
        </w:rPr>
        <w:t>a</w:t>
      </w:r>
      <w:r w:rsidR="00AF45C4" w:rsidRPr="001B0723">
        <w:rPr>
          <w:rFonts w:ascii="Arial" w:hAnsi="Arial" w:cs="Arial"/>
        </w:rPr>
        <w:t xml:space="preserve">emorrhagic stroke,cognition and memory disorders, </w:t>
      </w:r>
      <w:r w:rsidR="003B2D31">
        <w:rPr>
          <w:rFonts w:ascii="Arial" w:hAnsi="Arial" w:cs="Arial"/>
        </w:rPr>
        <w:t xml:space="preserve">seizure disorders, </w:t>
      </w:r>
      <w:r w:rsidR="00AF45C4" w:rsidRPr="001B0723">
        <w:rPr>
          <w:rFonts w:ascii="Arial" w:hAnsi="Arial" w:cs="Arial"/>
        </w:rPr>
        <w:t>peripheral nervous system disorders</w:t>
      </w:r>
      <w:r w:rsidR="009455C6">
        <w:rPr>
          <w:rFonts w:ascii="Arial" w:hAnsi="Arial" w:cs="Arial"/>
        </w:rPr>
        <w:t xml:space="preserve"> and</w:t>
      </w:r>
      <w:r w:rsidR="00AF45C4" w:rsidRPr="001B0723">
        <w:rPr>
          <w:rFonts w:ascii="Arial" w:hAnsi="Arial" w:cs="Arial"/>
        </w:rPr>
        <w:t xml:space="preserve"> mental health disorders</w:t>
      </w:r>
      <w:r w:rsidR="00AF45C4">
        <w:rPr>
          <w:rFonts w:ascii="Arial" w:hAnsi="Arial" w:cs="Arial"/>
        </w:rPr>
        <w:fldChar w:fldCharType="begin">
          <w:fldData xml:space="preserve">PEVuZE5vdGU+PENpdGU+PEF1dGhvcj5YdTwvQXV0aG9yPjxZZWFyPjIwMjI8L1llYXI+PFJlY051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</w:fldData>
        </w:fldChar>
      </w:r>
      <w:r w:rsidR="00AF45C4">
        <w:rPr>
          <w:rFonts w:ascii="Arial" w:hAnsi="Arial" w:cs="Arial"/>
        </w:rPr>
        <w:instrText xml:space="preserve"> ADDIN EN.CITE </w:instrText>
      </w:r>
      <w:r w:rsidR="00AF45C4">
        <w:rPr>
          <w:rFonts w:ascii="Arial" w:hAnsi="Arial" w:cs="Arial"/>
        </w:rPr>
        <w:fldChar w:fldCharType="begin">
          <w:fldData xml:space="preserve">PEVuZE5vdGU+PENpdGU+PEF1dGhvcj5YdTwvQXV0aG9yPjxZZWFyPjIwMjI8L1llYXI+PFJlY051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</w:fldData>
        </w:fldChar>
      </w:r>
      <w:r w:rsidR="00AF45C4">
        <w:rPr>
          <w:rFonts w:ascii="Arial" w:hAnsi="Arial" w:cs="Arial"/>
        </w:rPr>
        <w:instrText xml:space="preserve"> ADDIN EN.CITE.DATA </w:instrText>
      </w:r>
      <w:r w:rsidR="00AF45C4">
        <w:rPr>
          <w:rFonts w:ascii="Arial" w:hAnsi="Arial" w:cs="Arial"/>
        </w:rPr>
      </w:r>
      <w:r w:rsidR="00AF45C4">
        <w:rPr>
          <w:rFonts w:ascii="Arial" w:hAnsi="Arial" w:cs="Arial"/>
        </w:rPr>
        <w:fldChar w:fldCharType="end"/>
      </w:r>
      <w:r w:rsidR="00AF45C4">
        <w:rPr>
          <w:rFonts w:ascii="Arial" w:hAnsi="Arial" w:cs="Arial"/>
        </w:rPr>
      </w:r>
      <w:r w:rsidR="00AF45C4">
        <w:rPr>
          <w:rFonts w:ascii="Arial" w:hAnsi="Arial" w:cs="Arial"/>
        </w:rPr>
        <w:fldChar w:fldCharType="separate"/>
      </w:r>
      <w:r w:rsidR="00AF45C4" w:rsidRPr="00AF45C4">
        <w:rPr>
          <w:rFonts w:ascii="Arial" w:hAnsi="Arial" w:cs="Arial"/>
          <w:noProof/>
          <w:vertAlign w:val="superscript"/>
        </w:rPr>
        <w:t>10</w:t>
      </w:r>
      <w:r w:rsidR="00AF45C4">
        <w:rPr>
          <w:rFonts w:ascii="Arial" w:hAnsi="Arial" w:cs="Arial"/>
        </w:rPr>
        <w:fldChar w:fldCharType="end"/>
      </w:r>
      <w:r w:rsidR="00AF45C4">
        <w:rPr>
          <w:rFonts w:ascii="Arial" w:hAnsi="Arial" w:cs="Arial"/>
        </w:rPr>
        <w:t>.</w:t>
      </w:r>
      <w:r w:rsidR="004971E5">
        <w:rPr>
          <w:rFonts w:ascii="Arial" w:hAnsi="Arial" w:cs="Arial"/>
        </w:rPr>
        <w:t xml:space="preserve"> </w:t>
      </w:r>
      <w:r w:rsidR="009455C6">
        <w:rPr>
          <w:rFonts w:ascii="Arial" w:hAnsi="Arial" w:cs="Arial"/>
        </w:rPr>
        <w:t xml:space="preserve"> </w:t>
      </w:r>
    </w:p>
    <w:p w14:paraId="75768A05" w14:textId="453CCF37" w:rsidR="00CB3FF7" w:rsidRPr="00A56D4C" w:rsidRDefault="00BA51F7" w:rsidP="00A56D4C">
      <w:p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Of note, </w:t>
      </w:r>
      <w:r>
        <w:rPr>
          <w:rFonts w:ascii="Arial" w:hAnsi="Arial" w:cs="Arial"/>
        </w:rPr>
        <w:t>v</w:t>
      </w:r>
      <w:r w:rsidR="00EA169D">
        <w:rPr>
          <w:rFonts w:ascii="Arial" w:hAnsi="Arial" w:cs="Arial"/>
        </w:rPr>
        <w:t xml:space="preserve">accination </w:t>
      </w:r>
      <w:r w:rsidR="00DB0C60">
        <w:rPr>
          <w:rFonts w:ascii="Arial" w:hAnsi="Arial" w:cs="Arial"/>
        </w:rPr>
        <w:t xml:space="preserve">against </w:t>
      </w:r>
      <w:r w:rsidR="00EA169D">
        <w:rPr>
          <w:rFonts w:ascii="Arial" w:hAnsi="Arial" w:cs="Arial"/>
        </w:rPr>
        <w:t xml:space="preserve">SARS-CoV-2 </w:t>
      </w:r>
      <w:r>
        <w:rPr>
          <w:rFonts w:ascii="Arial" w:hAnsi="Arial" w:cs="Arial"/>
        </w:rPr>
        <w:t xml:space="preserve">seems to </w:t>
      </w:r>
      <w:r w:rsidR="0073078A">
        <w:rPr>
          <w:rFonts w:ascii="Arial" w:hAnsi="Arial" w:cs="Arial"/>
        </w:rPr>
        <w:t xml:space="preserve">only </w:t>
      </w:r>
      <w:r w:rsidR="00EA169D">
        <w:rPr>
          <w:rFonts w:ascii="Arial" w:hAnsi="Arial" w:cs="Arial"/>
        </w:rPr>
        <w:t>confers partial protection against Long C</w:t>
      </w:r>
      <w:r w:rsidR="00DB0C60">
        <w:rPr>
          <w:rFonts w:ascii="Arial" w:hAnsi="Arial" w:cs="Arial"/>
        </w:rPr>
        <w:t>OVID</w:t>
      </w:r>
      <w:r w:rsidR="00EA169D">
        <w:rPr>
          <w:rFonts w:ascii="Arial" w:hAnsi="Arial" w:cs="Arial"/>
        </w:rPr>
        <w:t>;</w:t>
      </w:r>
      <w:r w:rsidR="005762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vaccine-associated </w:t>
      </w:r>
      <w:r w:rsidR="00EA169D">
        <w:rPr>
          <w:rFonts w:ascii="Arial" w:hAnsi="Arial" w:cs="Arial"/>
        </w:rPr>
        <w:t xml:space="preserve">risk reduction is most evident for pulmonary and coagulation </w:t>
      </w:r>
      <w:r w:rsidR="00B14869">
        <w:rPr>
          <w:rFonts w:ascii="Arial" w:hAnsi="Arial" w:cs="Arial"/>
        </w:rPr>
        <w:t>disorders,</w:t>
      </w:r>
      <w:r w:rsidR="00EA169D">
        <w:rPr>
          <w:rFonts w:ascii="Arial" w:hAnsi="Arial" w:cs="Arial"/>
        </w:rPr>
        <w:t xml:space="preserve"> </w:t>
      </w:r>
      <w:r w:rsidR="00DB0C60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>th</w:t>
      </w:r>
      <w:r w:rsidR="00EA169D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protection is </w:t>
      </w:r>
      <w:r w:rsidR="00EA169D">
        <w:rPr>
          <w:rFonts w:ascii="Arial" w:hAnsi="Arial" w:cs="Arial"/>
        </w:rPr>
        <w:t>attenuated substantially in immunocompromised individuals.</w:t>
      </w:r>
      <w:r w:rsidR="00FF3771">
        <w:rPr>
          <w:rFonts w:ascii="Arial" w:hAnsi="Arial" w:cs="Arial"/>
        </w:rPr>
        <w:t xml:space="preserve"> </w:t>
      </w:r>
      <w:r w:rsidR="00EA169D">
        <w:rPr>
          <w:rFonts w:ascii="Arial" w:hAnsi="Arial" w:cs="Arial"/>
        </w:rPr>
        <w:t xml:space="preserve">Whether </w:t>
      </w:r>
      <w:r w:rsidR="00DB0C60">
        <w:rPr>
          <w:rFonts w:ascii="Arial" w:hAnsi="Arial" w:cs="Arial"/>
        </w:rPr>
        <w:t>the</w:t>
      </w:r>
      <w:r w:rsidR="00EA169D">
        <w:rPr>
          <w:rFonts w:ascii="Arial" w:hAnsi="Arial" w:cs="Arial"/>
        </w:rPr>
        <w:t xml:space="preserve"> risks of Long C</w:t>
      </w:r>
      <w:r w:rsidR="00DB0C60">
        <w:rPr>
          <w:rFonts w:ascii="Arial" w:hAnsi="Arial" w:cs="Arial"/>
        </w:rPr>
        <w:t>OVID</w:t>
      </w:r>
      <w:r w:rsidR="00EA1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differ</w:t>
      </w:r>
      <w:r w:rsidR="00DB0C60">
        <w:rPr>
          <w:rFonts w:ascii="Arial" w:hAnsi="Arial" w:cs="Arial"/>
        </w:rPr>
        <w:t xml:space="preserve"> depending on the virus variant, </w:t>
      </w:r>
      <w:r w:rsidR="00EA169D">
        <w:rPr>
          <w:rFonts w:ascii="Arial" w:hAnsi="Arial" w:cs="Arial"/>
        </w:rPr>
        <w:t xml:space="preserve">and whether therapeutics for acute </w:t>
      </w:r>
      <w:r w:rsidR="00DB0C60">
        <w:rPr>
          <w:rFonts w:ascii="Arial" w:hAnsi="Arial" w:cs="Arial"/>
        </w:rPr>
        <w:t>COVID</w:t>
      </w:r>
      <w:r w:rsidR="00EA169D">
        <w:rPr>
          <w:rFonts w:ascii="Arial" w:hAnsi="Arial" w:cs="Arial"/>
        </w:rPr>
        <w:t xml:space="preserve">-19 </w:t>
      </w:r>
      <w:r w:rsidR="00DB0C60">
        <w:rPr>
          <w:rFonts w:ascii="Arial" w:hAnsi="Arial" w:cs="Arial"/>
        </w:rPr>
        <w:t xml:space="preserve">can reduce </w:t>
      </w:r>
      <w:r w:rsidR="00EA169D">
        <w:rPr>
          <w:rFonts w:ascii="Arial" w:hAnsi="Arial" w:cs="Arial"/>
        </w:rPr>
        <w:t xml:space="preserve">the risk of </w:t>
      </w:r>
      <w:r>
        <w:rPr>
          <w:rFonts w:ascii="Arial" w:hAnsi="Arial" w:cs="Arial"/>
        </w:rPr>
        <w:t xml:space="preserve">post-acute </w:t>
      </w:r>
      <w:r w:rsidR="00EA169D">
        <w:rPr>
          <w:rFonts w:ascii="Arial" w:hAnsi="Arial" w:cs="Arial"/>
        </w:rPr>
        <w:t xml:space="preserve">sequelae </w:t>
      </w:r>
      <w:r w:rsidR="0073078A">
        <w:rPr>
          <w:rFonts w:ascii="Arial" w:hAnsi="Arial" w:cs="Arial"/>
        </w:rPr>
        <w:t xml:space="preserve">is not yet clear and </w:t>
      </w:r>
      <w:r w:rsidR="00EA169D">
        <w:rPr>
          <w:rFonts w:ascii="Arial" w:hAnsi="Arial" w:cs="Arial"/>
        </w:rPr>
        <w:t xml:space="preserve">remains </w:t>
      </w:r>
      <w:r w:rsidR="00DB0C60">
        <w:rPr>
          <w:rFonts w:ascii="Arial" w:hAnsi="Arial" w:cs="Arial"/>
        </w:rPr>
        <w:t>under</w:t>
      </w:r>
      <w:r w:rsidR="00EA169D">
        <w:rPr>
          <w:rFonts w:ascii="Arial" w:hAnsi="Arial" w:cs="Arial"/>
        </w:rPr>
        <w:t xml:space="preserve"> investigation.</w:t>
      </w:r>
    </w:p>
    <w:p w14:paraId="66874499" w14:textId="31A51367" w:rsidR="0036092B" w:rsidRDefault="00DC4623" w:rsidP="0036092B">
      <w:pPr>
        <w:spacing w:before="100" w:beforeAutospacing="1" w:after="100" w:afterAutospacing="1"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</w:t>
      </w:r>
      <w:r w:rsidR="0036092B">
        <w:rPr>
          <w:rFonts w:ascii="Arial" w:hAnsi="Arial" w:cs="Arial"/>
          <w:color w:val="222222"/>
        </w:rPr>
        <w:t>ompelling</w:t>
      </w:r>
      <w:r>
        <w:rPr>
          <w:rFonts w:ascii="Arial" w:hAnsi="Arial" w:cs="Arial"/>
          <w:color w:val="222222"/>
        </w:rPr>
        <w:t xml:space="preserve"> evidence</w:t>
      </w:r>
      <w:r w:rsidR="0013508C">
        <w:rPr>
          <w:rFonts w:ascii="Arial" w:hAnsi="Arial" w:cs="Arial"/>
          <w:color w:val="222222"/>
        </w:rPr>
        <w:t xml:space="preserve"> clear</w:t>
      </w:r>
      <w:r w:rsidR="00BA51F7">
        <w:rPr>
          <w:rFonts w:ascii="Arial" w:hAnsi="Arial" w:cs="Arial"/>
          <w:color w:val="222222"/>
        </w:rPr>
        <w:t>ly suggests</w:t>
      </w:r>
      <w:r w:rsidR="0013508C">
        <w:rPr>
          <w:rFonts w:ascii="Arial" w:hAnsi="Arial" w:cs="Arial"/>
          <w:color w:val="222222"/>
        </w:rPr>
        <w:t xml:space="preserve"> that the pandemic </w:t>
      </w:r>
      <w:r w:rsidR="00EE5BEB">
        <w:rPr>
          <w:rFonts w:ascii="Arial" w:hAnsi="Arial" w:cs="Arial"/>
          <w:color w:val="222222"/>
        </w:rPr>
        <w:t xml:space="preserve">may </w:t>
      </w:r>
      <w:r w:rsidR="00BA51F7">
        <w:rPr>
          <w:rFonts w:ascii="Arial" w:hAnsi="Arial" w:cs="Arial"/>
          <w:color w:val="222222"/>
        </w:rPr>
        <w:t>result in</w:t>
      </w:r>
      <w:r w:rsidR="0013508C">
        <w:rPr>
          <w:rFonts w:ascii="Arial" w:hAnsi="Arial" w:cs="Arial"/>
          <w:color w:val="222222"/>
        </w:rPr>
        <w:t xml:space="preserve"> </w:t>
      </w:r>
      <w:r w:rsidR="0036092B">
        <w:rPr>
          <w:rFonts w:ascii="Arial" w:hAnsi="Arial" w:cs="Arial"/>
          <w:color w:val="222222"/>
        </w:rPr>
        <w:t>millions of people with new</w:t>
      </w:r>
      <w:r>
        <w:rPr>
          <w:rFonts w:ascii="Arial" w:hAnsi="Arial" w:cs="Arial"/>
          <w:color w:val="222222"/>
        </w:rPr>
        <w:t>-</w:t>
      </w:r>
      <w:r w:rsidR="0036092B">
        <w:rPr>
          <w:rFonts w:ascii="Arial" w:hAnsi="Arial" w:cs="Arial"/>
          <w:color w:val="222222"/>
        </w:rPr>
        <w:t xml:space="preserve">onset kidney disease (and other non-communicable diseases including diabetes, cardiovascular </w:t>
      </w:r>
      <w:r w:rsidR="00B14869">
        <w:rPr>
          <w:rFonts w:ascii="Arial" w:hAnsi="Arial" w:cs="Arial"/>
          <w:color w:val="222222"/>
        </w:rPr>
        <w:t>disease,</w:t>
      </w:r>
      <w:r w:rsidR="0036092B">
        <w:rPr>
          <w:rFonts w:ascii="Arial" w:hAnsi="Arial" w:cs="Arial"/>
          <w:color w:val="222222"/>
        </w:rPr>
        <w:t xml:space="preserve"> and neurologic</w:t>
      </w:r>
      <w:r>
        <w:rPr>
          <w:rFonts w:ascii="Arial" w:hAnsi="Arial" w:cs="Arial"/>
          <w:color w:val="222222"/>
        </w:rPr>
        <w:t>al</w:t>
      </w:r>
      <w:r w:rsidR="0036092B">
        <w:rPr>
          <w:rFonts w:ascii="Arial" w:hAnsi="Arial" w:cs="Arial"/>
          <w:color w:val="222222"/>
        </w:rPr>
        <w:t xml:space="preserve"> disease). Th</w:t>
      </w:r>
      <w:r w:rsidR="00E8551E">
        <w:rPr>
          <w:rFonts w:ascii="Arial" w:hAnsi="Arial" w:cs="Arial"/>
          <w:color w:val="222222"/>
        </w:rPr>
        <w:t>ese</w:t>
      </w:r>
      <w:r w:rsidR="0036092B">
        <w:rPr>
          <w:rFonts w:ascii="Arial" w:hAnsi="Arial" w:cs="Arial"/>
          <w:color w:val="222222"/>
        </w:rPr>
        <w:t xml:space="preserve"> are chronic conditions that require lifelong care and </w:t>
      </w:r>
      <w:r w:rsidR="00BA51F7">
        <w:rPr>
          <w:rFonts w:ascii="Arial" w:hAnsi="Arial" w:cs="Arial"/>
          <w:color w:val="222222"/>
        </w:rPr>
        <w:t>the rise in their prevalence</w:t>
      </w:r>
      <w:r w:rsidR="00AB0A34">
        <w:rPr>
          <w:rFonts w:ascii="Arial" w:hAnsi="Arial" w:cs="Arial"/>
          <w:color w:val="222222"/>
        </w:rPr>
        <w:t xml:space="preserve"> </w:t>
      </w:r>
      <w:r w:rsidR="0036092B">
        <w:rPr>
          <w:rFonts w:ascii="Arial" w:hAnsi="Arial" w:cs="Arial"/>
          <w:color w:val="222222"/>
        </w:rPr>
        <w:t>will have wide ramifications on every sector of our lives including labo</w:t>
      </w:r>
      <w:r>
        <w:rPr>
          <w:rFonts w:ascii="Arial" w:hAnsi="Arial" w:cs="Arial"/>
          <w:color w:val="222222"/>
        </w:rPr>
        <w:t>u</w:t>
      </w:r>
      <w:r w:rsidR="0036092B">
        <w:rPr>
          <w:rFonts w:ascii="Arial" w:hAnsi="Arial" w:cs="Arial"/>
          <w:color w:val="222222"/>
        </w:rPr>
        <w:t>r participation, economic productivity</w:t>
      </w:r>
      <w:r w:rsidR="00921FD8">
        <w:rPr>
          <w:rFonts w:ascii="Arial" w:hAnsi="Arial" w:cs="Arial"/>
          <w:color w:val="222222"/>
        </w:rPr>
        <w:t xml:space="preserve"> and</w:t>
      </w:r>
      <w:r w:rsidR="0036092B">
        <w:rPr>
          <w:rFonts w:ascii="Arial" w:hAnsi="Arial" w:cs="Arial"/>
          <w:color w:val="222222"/>
        </w:rPr>
        <w:t xml:space="preserve"> societal wellbeing. </w:t>
      </w:r>
      <w:r w:rsidR="003E24AE" w:rsidRPr="00733FA1">
        <w:rPr>
          <w:rFonts w:ascii="Arial" w:hAnsi="Arial" w:cs="Arial"/>
          <w:color w:val="222222"/>
        </w:rPr>
        <w:t xml:space="preserve">Governments and health systems must </w:t>
      </w:r>
      <w:r w:rsidR="00BA51F7">
        <w:rPr>
          <w:rFonts w:ascii="Arial" w:hAnsi="Arial" w:cs="Arial"/>
          <w:color w:val="222222"/>
        </w:rPr>
        <w:t xml:space="preserve">therefore </w:t>
      </w:r>
      <w:r w:rsidR="003E24AE" w:rsidRPr="00733FA1">
        <w:rPr>
          <w:rFonts w:ascii="Arial" w:hAnsi="Arial" w:cs="Arial"/>
          <w:color w:val="222222"/>
        </w:rPr>
        <w:t>be prepared</w:t>
      </w:r>
      <w:r w:rsidR="00921FD8">
        <w:rPr>
          <w:rFonts w:ascii="Arial" w:hAnsi="Arial" w:cs="Arial"/>
          <w:color w:val="222222"/>
        </w:rPr>
        <w:t xml:space="preserve"> to</w:t>
      </w:r>
      <w:r w:rsidR="003E24AE" w:rsidRPr="00733FA1">
        <w:rPr>
          <w:rFonts w:ascii="Arial" w:hAnsi="Arial" w:cs="Arial"/>
          <w:color w:val="222222"/>
        </w:rPr>
        <w:t xml:space="preserve"> </w:t>
      </w:r>
      <w:r w:rsidR="0036092B">
        <w:rPr>
          <w:rFonts w:ascii="Arial" w:hAnsi="Arial" w:cs="Arial"/>
          <w:color w:val="222222"/>
        </w:rPr>
        <w:t xml:space="preserve">deal with the </w:t>
      </w:r>
      <w:r w:rsidR="00921FD8">
        <w:rPr>
          <w:rFonts w:ascii="Arial" w:hAnsi="Arial" w:cs="Arial"/>
          <w:color w:val="222222"/>
        </w:rPr>
        <w:t xml:space="preserve">impending rise in </w:t>
      </w:r>
      <w:r w:rsidR="0036092B">
        <w:rPr>
          <w:rFonts w:ascii="Arial" w:hAnsi="Arial" w:cs="Arial"/>
          <w:color w:val="222222"/>
        </w:rPr>
        <w:t xml:space="preserve">patients in need of health care. Building health system capacity to deliver care </w:t>
      </w:r>
      <w:r w:rsidR="00BA51F7" w:rsidRPr="00BA51F7">
        <w:rPr>
          <w:rFonts w:ascii="Arial" w:hAnsi="Arial" w:cs="Arial"/>
          <w:color w:val="222222"/>
        </w:rPr>
        <w:t xml:space="preserve">equitably </w:t>
      </w:r>
      <w:r w:rsidR="0036092B">
        <w:rPr>
          <w:rFonts w:ascii="Arial" w:hAnsi="Arial" w:cs="Arial"/>
          <w:color w:val="222222"/>
        </w:rPr>
        <w:t xml:space="preserve">to those who need it must be </w:t>
      </w:r>
      <w:r w:rsidR="00BA51F7">
        <w:rPr>
          <w:rFonts w:ascii="Arial" w:hAnsi="Arial" w:cs="Arial"/>
          <w:color w:val="222222"/>
        </w:rPr>
        <w:t>prioritized</w:t>
      </w:r>
      <w:r w:rsidR="0036092B">
        <w:rPr>
          <w:rFonts w:ascii="Arial" w:hAnsi="Arial" w:cs="Arial"/>
          <w:color w:val="222222"/>
        </w:rPr>
        <w:t>.</w:t>
      </w:r>
    </w:p>
    <w:p w14:paraId="20BA89AD" w14:textId="73D2E0EA" w:rsidR="003125AA" w:rsidRDefault="0036092B" w:rsidP="003125AA">
      <w:pPr>
        <w:spacing w:line="480" w:lineRule="auto"/>
        <w:rPr>
          <w:rFonts w:ascii="Arial" w:hAnsi="Arial" w:cs="Arial"/>
        </w:rPr>
      </w:pPr>
      <w:r w:rsidRPr="0036092B">
        <w:rPr>
          <w:rFonts w:ascii="Arial" w:hAnsi="Arial" w:cs="Arial"/>
          <w:color w:val="222222"/>
        </w:rPr>
        <w:t xml:space="preserve">More than </w:t>
      </w:r>
      <w:r w:rsidR="00191346">
        <w:rPr>
          <w:rFonts w:ascii="Arial" w:hAnsi="Arial" w:cs="Arial"/>
          <w:color w:val="222222"/>
        </w:rPr>
        <w:t>two</w:t>
      </w:r>
      <w:r w:rsidRPr="0036092B">
        <w:rPr>
          <w:rFonts w:ascii="Arial" w:hAnsi="Arial" w:cs="Arial"/>
          <w:color w:val="222222"/>
        </w:rPr>
        <w:t xml:space="preserve"> years into the pandemic, we still do not have systems </w:t>
      </w:r>
      <w:r w:rsidR="00BA51F7" w:rsidRPr="0036092B">
        <w:rPr>
          <w:rFonts w:ascii="Arial" w:hAnsi="Arial" w:cs="Arial"/>
          <w:color w:val="222222"/>
        </w:rPr>
        <w:t>t</w:t>
      </w:r>
      <w:r w:rsidR="00BA51F7">
        <w:rPr>
          <w:rFonts w:ascii="Arial" w:hAnsi="Arial" w:cs="Arial"/>
          <w:color w:val="222222"/>
        </w:rPr>
        <w:t>hat enable the</w:t>
      </w:r>
      <w:r w:rsidR="00BA51F7" w:rsidRPr="0036092B">
        <w:rPr>
          <w:rFonts w:ascii="Arial" w:hAnsi="Arial" w:cs="Arial"/>
          <w:color w:val="222222"/>
        </w:rPr>
        <w:t xml:space="preserve"> </w:t>
      </w:r>
      <w:r w:rsidR="00921FD8">
        <w:rPr>
          <w:rFonts w:ascii="Arial" w:hAnsi="Arial" w:cs="Arial"/>
          <w:color w:val="222222"/>
        </w:rPr>
        <w:t>assess</w:t>
      </w:r>
      <w:r w:rsidR="00BA51F7">
        <w:rPr>
          <w:rFonts w:ascii="Arial" w:hAnsi="Arial" w:cs="Arial"/>
          <w:color w:val="222222"/>
        </w:rPr>
        <w:t>ment of</w:t>
      </w:r>
      <w:r w:rsidRPr="0036092B">
        <w:rPr>
          <w:rFonts w:ascii="Arial" w:hAnsi="Arial" w:cs="Arial"/>
          <w:color w:val="222222"/>
        </w:rPr>
        <w:t xml:space="preserve"> the toll of </w:t>
      </w:r>
      <w:r w:rsidR="0018042C">
        <w:rPr>
          <w:rFonts w:ascii="Arial" w:hAnsi="Arial" w:cs="Arial"/>
          <w:color w:val="222222"/>
        </w:rPr>
        <w:t>Long C</w:t>
      </w:r>
      <w:r w:rsidR="00921FD8">
        <w:rPr>
          <w:rFonts w:ascii="Arial" w:hAnsi="Arial" w:cs="Arial"/>
          <w:color w:val="222222"/>
        </w:rPr>
        <w:t>OVID</w:t>
      </w:r>
      <w:r w:rsidR="0018042C">
        <w:rPr>
          <w:rFonts w:ascii="Arial" w:hAnsi="Arial" w:cs="Arial"/>
          <w:color w:val="222222"/>
        </w:rPr>
        <w:t xml:space="preserve"> </w:t>
      </w:r>
      <w:r w:rsidRPr="0036092B">
        <w:rPr>
          <w:rFonts w:ascii="Arial" w:hAnsi="Arial" w:cs="Arial"/>
          <w:color w:val="222222"/>
        </w:rPr>
        <w:t>and its myriad complications</w:t>
      </w:r>
      <w:r w:rsidR="00921FD8">
        <w:rPr>
          <w:rFonts w:ascii="Arial" w:hAnsi="Arial" w:cs="Arial"/>
          <w:color w:val="222222"/>
        </w:rPr>
        <w:t>,</w:t>
      </w:r>
      <w:r w:rsidRPr="0036092B">
        <w:rPr>
          <w:rFonts w:ascii="Arial" w:hAnsi="Arial" w:cs="Arial"/>
          <w:color w:val="222222"/>
        </w:rPr>
        <w:t xml:space="preserve"> including kidney disease. </w:t>
      </w:r>
      <w:r w:rsidR="00C61753">
        <w:rPr>
          <w:rFonts w:ascii="Arial" w:hAnsi="Arial" w:cs="Arial"/>
          <w:color w:val="222222"/>
        </w:rPr>
        <w:lastRenderedPageBreak/>
        <w:t>Current</w:t>
      </w:r>
      <w:r w:rsidR="004971E5">
        <w:rPr>
          <w:rFonts w:ascii="Arial" w:hAnsi="Arial" w:cs="Arial"/>
          <w:color w:val="222222"/>
        </w:rPr>
        <w:t xml:space="preserve"> </w:t>
      </w:r>
      <w:r w:rsidR="00C61753">
        <w:rPr>
          <w:rFonts w:ascii="Arial" w:hAnsi="Arial" w:cs="Arial"/>
          <w:color w:val="222222"/>
        </w:rPr>
        <w:t xml:space="preserve">surveillance systems capture acute effects of infectious disease </w:t>
      </w:r>
      <w:r w:rsidR="00921FD8">
        <w:rPr>
          <w:rFonts w:ascii="Arial" w:hAnsi="Arial" w:cs="Arial"/>
          <w:color w:val="222222"/>
        </w:rPr>
        <w:t>but</w:t>
      </w:r>
      <w:r w:rsidR="00C61753">
        <w:rPr>
          <w:rFonts w:ascii="Arial" w:hAnsi="Arial" w:cs="Arial"/>
          <w:color w:val="222222"/>
        </w:rPr>
        <w:t xml:space="preserve"> do not </w:t>
      </w:r>
      <w:r w:rsidR="00A56D4C">
        <w:rPr>
          <w:rFonts w:ascii="Arial" w:hAnsi="Arial" w:cs="Arial"/>
          <w:color w:val="222222"/>
        </w:rPr>
        <w:t xml:space="preserve">account for </w:t>
      </w:r>
      <w:r w:rsidR="00BA51F7">
        <w:rPr>
          <w:rFonts w:ascii="Arial" w:hAnsi="Arial" w:cs="Arial"/>
          <w:color w:val="222222"/>
        </w:rPr>
        <w:t>their</w:t>
      </w:r>
      <w:r w:rsidR="00C61753">
        <w:rPr>
          <w:rFonts w:ascii="Arial" w:hAnsi="Arial" w:cs="Arial"/>
          <w:color w:val="222222"/>
        </w:rPr>
        <w:t xml:space="preserve"> post-acute and long-term effects</w:t>
      </w:r>
      <w:r w:rsidR="00921FD8">
        <w:rPr>
          <w:rFonts w:ascii="Arial" w:hAnsi="Arial" w:cs="Arial"/>
          <w:color w:val="222222"/>
        </w:rPr>
        <w:t>.</w:t>
      </w:r>
      <w:r w:rsidR="00C61753">
        <w:rPr>
          <w:rFonts w:ascii="Arial" w:hAnsi="Arial" w:cs="Arial"/>
          <w:color w:val="222222"/>
        </w:rPr>
        <w:t xml:space="preserve"> </w:t>
      </w:r>
      <w:r w:rsidR="00921FD8" w:rsidRPr="0036092B">
        <w:rPr>
          <w:rFonts w:ascii="Arial" w:hAnsi="Arial" w:cs="Arial"/>
          <w:color w:val="222222"/>
        </w:rPr>
        <w:t>T</w:t>
      </w:r>
      <w:r w:rsidRPr="0036092B">
        <w:rPr>
          <w:rFonts w:ascii="Arial" w:hAnsi="Arial" w:cs="Arial"/>
          <w:color w:val="222222"/>
        </w:rPr>
        <w:t xml:space="preserve">his gap </w:t>
      </w:r>
      <w:r w:rsidR="00921FD8">
        <w:rPr>
          <w:rFonts w:ascii="Arial" w:hAnsi="Arial" w:cs="Arial"/>
          <w:color w:val="222222"/>
        </w:rPr>
        <w:t>needs to be</w:t>
      </w:r>
      <w:r w:rsidRPr="0036092B">
        <w:rPr>
          <w:rFonts w:ascii="Arial" w:hAnsi="Arial" w:cs="Arial"/>
          <w:color w:val="222222"/>
        </w:rPr>
        <w:t xml:space="preserve"> urgently </w:t>
      </w:r>
      <w:r w:rsidR="00921FD8">
        <w:rPr>
          <w:rFonts w:ascii="Arial" w:hAnsi="Arial" w:cs="Arial"/>
          <w:color w:val="222222"/>
        </w:rPr>
        <w:t>addressed and thus</w:t>
      </w:r>
      <w:r w:rsidRPr="0036092B">
        <w:rPr>
          <w:rFonts w:ascii="Arial" w:hAnsi="Arial" w:cs="Arial"/>
          <w:color w:val="222222"/>
        </w:rPr>
        <w:t xml:space="preserve"> </w:t>
      </w:r>
      <w:r w:rsidR="00921FD8">
        <w:rPr>
          <w:rFonts w:ascii="Arial" w:hAnsi="Arial" w:cs="Arial"/>
        </w:rPr>
        <w:t>g</w:t>
      </w:r>
      <w:r w:rsidR="00A86AEF">
        <w:rPr>
          <w:rFonts w:ascii="Arial" w:hAnsi="Arial" w:cs="Arial"/>
        </w:rPr>
        <w:t xml:space="preserve">overnments and health </w:t>
      </w:r>
      <w:r w:rsidR="00A86AEF" w:rsidRPr="00C61753">
        <w:rPr>
          <w:rFonts w:ascii="Arial" w:hAnsi="Arial" w:cs="Arial"/>
        </w:rPr>
        <w:t xml:space="preserve">systems must develop </w:t>
      </w:r>
      <w:r w:rsidR="00BA51F7">
        <w:rPr>
          <w:rFonts w:ascii="Arial" w:hAnsi="Arial" w:cs="Arial"/>
        </w:rPr>
        <w:t xml:space="preserve">adequate </w:t>
      </w:r>
      <w:r w:rsidR="00A86AEF" w:rsidRPr="00C61753">
        <w:rPr>
          <w:rFonts w:ascii="Arial" w:hAnsi="Arial" w:cs="Arial"/>
        </w:rPr>
        <w:t>data systems</w:t>
      </w:r>
      <w:r w:rsidR="004971E5">
        <w:rPr>
          <w:rFonts w:ascii="Arial" w:hAnsi="Arial" w:cs="Arial"/>
        </w:rPr>
        <w:t xml:space="preserve"> </w:t>
      </w:r>
      <w:r w:rsidR="00921FD8">
        <w:rPr>
          <w:rFonts w:ascii="Arial" w:hAnsi="Arial" w:cs="Arial"/>
        </w:rPr>
        <w:t xml:space="preserve">that can capture </w:t>
      </w:r>
      <w:r w:rsidR="00BA51F7">
        <w:rPr>
          <w:rFonts w:ascii="Arial" w:hAnsi="Arial" w:cs="Arial"/>
        </w:rPr>
        <w:t>this missing information</w:t>
      </w:r>
      <w:r w:rsidR="00A86AEF" w:rsidRPr="00C61753">
        <w:rPr>
          <w:rFonts w:ascii="Arial" w:hAnsi="Arial" w:cs="Arial"/>
        </w:rPr>
        <w:t xml:space="preserve">. </w:t>
      </w:r>
      <w:r w:rsidR="00921FD8" w:rsidRPr="00C61753">
        <w:rPr>
          <w:rFonts w:ascii="Arial" w:hAnsi="Arial" w:cs="Arial"/>
        </w:rPr>
        <w:t>Th</w:t>
      </w:r>
      <w:r w:rsidR="00921FD8">
        <w:rPr>
          <w:rFonts w:ascii="Arial" w:hAnsi="Arial" w:cs="Arial"/>
        </w:rPr>
        <w:t>ese data will be vital</w:t>
      </w:r>
      <w:r w:rsidR="00A86AEF" w:rsidRPr="00C61753">
        <w:rPr>
          <w:rFonts w:ascii="Arial" w:hAnsi="Arial" w:cs="Arial"/>
        </w:rPr>
        <w:t xml:space="preserve"> to inform health system planning for post-</w:t>
      </w:r>
      <w:r w:rsidR="00921FD8" w:rsidRPr="00C61753">
        <w:rPr>
          <w:rFonts w:ascii="Arial" w:hAnsi="Arial" w:cs="Arial"/>
        </w:rPr>
        <w:t>COVID</w:t>
      </w:r>
      <w:r w:rsidR="00A86AEF" w:rsidRPr="00C61753">
        <w:rPr>
          <w:rFonts w:ascii="Arial" w:hAnsi="Arial" w:cs="Arial"/>
        </w:rPr>
        <w:t xml:space="preserve"> care.</w:t>
      </w:r>
      <w:r w:rsidR="004971E5">
        <w:rPr>
          <w:rFonts w:ascii="Arial" w:hAnsi="Arial" w:cs="Arial"/>
        </w:rPr>
        <w:t xml:space="preserve"> </w:t>
      </w:r>
      <w:r w:rsidR="00BA51F7">
        <w:rPr>
          <w:rFonts w:ascii="Arial" w:hAnsi="Arial" w:cs="Arial"/>
        </w:rPr>
        <w:t xml:space="preserve">Of note, </w:t>
      </w:r>
      <w:r w:rsidR="00BA51F7" w:rsidRPr="00C61753">
        <w:rPr>
          <w:rFonts w:ascii="Arial" w:hAnsi="Arial" w:cs="Arial"/>
        </w:rPr>
        <w:t>t</w:t>
      </w:r>
      <w:r w:rsidR="007D5156" w:rsidRPr="00C61753">
        <w:rPr>
          <w:rFonts w:ascii="Arial" w:hAnsi="Arial" w:cs="Arial"/>
        </w:rPr>
        <w:t>he effects of SARS-Co</w:t>
      </w:r>
      <w:r w:rsidR="00C61753" w:rsidRPr="00C61753">
        <w:rPr>
          <w:rFonts w:ascii="Arial" w:hAnsi="Arial" w:cs="Arial"/>
        </w:rPr>
        <w:t>V</w:t>
      </w:r>
      <w:r w:rsidR="007D5156" w:rsidRPr="00C61753">
        <w:rPr>
          <w:rFonts w:ascii="Arial" w:hAnsi="Arial" w:cs="Arial"/>
        </w:rPr>
        <w:t xml:space="preserve">-2 </w:t>
      </w:r>
      <w:r w:rsidR="00C61753" w:rsidRPr="00C61753">
        <w:rPr>
          <w:rFonts w:ascii="Arial" w:hAnsi="Arial" w:cs="Arial"/>
        </w:rPr>
        <w:t>infection and</w:t>
      </w:r>
      <w:r w:rsidR="00921FD8">
        <w:rPr>
          <w:rFonts w:ascii="Arial" w:hAnsi="Arial" w:cs="Arial"/>
        </w:rPr>
        <w:t>,</w:t>
      </w:r>
      <w:r w:rsidR="00C61753" w:rsidRPr="00C61753">
        <w:rPr>
          <w:rFonts w:ascii="Arial" w:hAnsi="Arial" w:cs="Arial"/>
        </w:rPr>
        <w:t xml:space="preserve"> </w:t>
      </w:r>
      <w:r w:rsidR="007D5156" w:rsidRPr="00C61753">
        <w:rPr>
          <w:rFonts w:ascii="Arial" w:hAnsi="Arial" w:cs="Arial"/>
        </w:rPr>
        <w:t>more broadly</w:t>
      </w:r>
      <w:r w:rsidR="00921FD8">
        <w:rPr>
          <w:rFonts w:ascii="Arial" w:hAnsi="Arial" w:cs="Arial"/>
        </w:rPr>
        <w:t>,</w:t>
      </w:r>
      <w:r w:rsidR="007D5156" w:rsidRPr="00C61753">
        <w:rPr>
          <w:rFonts w:ascii="Arial" w:hAnsi="Arial" w:cs="Arial"/>
        </w:rPr>
        <w:t xml:space="preserve"> </w:t>
      </w:r>
      <w:r w:rsidR="00BA51F7">
        <w:rPr>
          <w:rFonts w:ascii="Arial" w:hAnsi="Arial" w:cs="Arial"/>
        </w:rPr>
        <w:t xml:space="preserve">of </w:t>
      </w:r>
      <w:r w:rsidR="007D5156" w:rsidRPr="00C61753">
        <w:rPr>
          <w:rFonts w:ascii="Arial" w:hAnsi="Arial" w:cs="Arial"/>
        </w:rPr>
        <w:t>the pandemic</w:t>
      </w:r>
      <w:r w:rsidR="00921FD8">
        <w:rPr>
          <w:rFonts w:ascii="Arial" w:hAnsi="Arial" w:cs="Arial"/>
        </w:rPr>
        <w:t>,</w:t>
      </w:r>
      <w:r w:rsidR="007D5156" w:rsidRPr="00C61753">
        <w:rPr>
          <w:rFonts w:ascii="Arial" w:hAnsi="Arial" w:cs="Arial"/>
        </w:rPr>
        <w:t xml:space="preserve"> on </w:t>
      </w:r>
      <w:r w:rsidR="00BA51F7">
        <w:rPr>
          <w:rFonts w:ascii="Arial" w:hAnsi="Arial" w:cs="Arial"/>
        </w:rPr>
        <w:t xml:space="preserve">the </w:t>
      </w:r>
      <w:r w:rsidR="007D5156" w:rsidRPr="00C61753">
        <w:rPr>
          <w:rFonts w:ascii="Arial" w:hAnsi="Arial" w:cs="Arial"/>
        </w:rPr>
        <w:t>rates of non-</w:t>
      </w:r>
      <w:r w:rsidR="00343FF3" w:rsidRPr="00C61753">
        <w:rPr>
          <w:rFonts w:ascii="Arial" w:hAnsi="Arial" w:cs="Arial"/>
        </w:rPr>
        <w:t>communicable</w:t>
      </w:r>
      <w:r w:rsidR="007D5156" w:rsidRPr="00C61753">
        <w:rPr>
          <w:rFonts w:ascii="Arial" w:hAnsi="Arial" w:cs="Arial"/>
        </w:rPr>
        <w:t xml:space="preserve"> diseases, life ex</w:t>
      </w:r>
      <w:r w:rsidR="00343FF3" w:rsidRPr="00C61753">
        <w:rPr>
          <w:rFonts w:ascii="Arial" w:hAnsi="Arial" w:cs="Arial"/>
        </w:rPr>
        <w:t xml:space="preserve">pectancy </w:t>
      </w:r>
      <w:r w:rsidR="007D5156" w:rsidRPr="00C61753">
        <w:rPr>
          <w:rFonts w:ascii="Arial" w:hAnsi="Arial" w:cs="Arial"/>
        </w:rPr>
        <w:t xml:space="preserve">and economic indicators should </w:t>
      </w:r>
      <w:r w:rsidR="00921FD8">
        <w:rPr>
          <w:rFonts w:ascii="Arial" w:hAnsi="Arial" w:cs="Arial"/>
        </w:rPr>
        <w:t xml:space="preserve">also </w:t>
      </w:r>
      <w:r w:rsidR="007D5156" w:rsidRPr="00C61753">
        <w:rPr>
          <w:rFonts w:ascii="Arial" w:hAnsi="Arial" w:cs="Arial"/>
        </w:rPr>
        <w:t>be evaluated.</w:t>
      </w:r>
      <w:r w:rsidR="007D5156">
        <w:rPr>
          <w:rFonts w:ascii="Arial" w:hAnsi="Arial" w:cs="Arial"/>
        </w:rPr>
        <w:t xml:space="preserve"> </w:t>
      </w:r>
    </w:p>
    <w:p w14:paraId="695E4963" w14:textId="04E24A7F" w:rsidR="00945265" w:rsidRPr="00D15DB2" w:rsidRDefault="00921FD8" w:rsidP="00D15DB2">
      <w:pPr>
        <w:pStyle w:val="Heading1"/>
        <w:rPr>
          <w:b w:val="0"/>
          <w:bCs w:val="0"/>
          <w:color w:val="222222"/>
        </w:rPr>
      </w:pPr>
      <w:r>
        <w:rPr>
          <w:b w:val="0"/>
          <w:bCs w:val="0"/>
        </w:rPr>
        <w:t>The</w:t>
      </w:r>
      <w:r w:rsidR="003125AA" w:rsidRPr="00B4705B">
        <w:rPr>
          <w:b w:val="0"/>
          <w:bCs w:val="0"/>
        </w:rPr>
        <w:t xml:space="preserve"> develop</w:t>
      </w:r>
      <w:r>
        <w:rPr>
          <w:b w:val="0"/>
          <w:bCs w:val="0"/>
        </w:rPr>
        <w:t>ment of</w:t>
      </w:r>
      <w:r w:rsidR="003125AA" w:rsidRPr="00B4705B">
        <w:rPr>
          <w:b w:val="0"/>
          <w:bCs w:val="0"/>
        </w:rPr>
        <w:t xml:space="preserve"> a </w:t>
      </w:r>
      <w:r w:rsidR="0015676E" w:rsidRPr="00B4705B">
        <w:rPr>
          <w:b w:val="0"/>
          <w:bCs w:val="0"/>
        </w:rPr>
        <w:t>large-scale</w:t>
      </w:r>
      <w:r w:rsidR="003125AA" w:rsidRPr="00B4705B">
        <w:rPr>
          <w:b w:val="0"/>
          <w:bCs w:val="0"/>
        </w:rPr>
        <w:t xml:space="preserve"> clinical trial program</w:t>
      </w:r>
      <w:r w:rsidR="0018042C" w:rsidRPr="00B4705B">
        <w:rPr>
          <w:b w:val="0"/>
          <w:bCs w:val="0"/>
        </w:rPr>
        <w:t>s</w:t>
      </w:r>
      <w:r w:rsidR="003125AA" w:rsidRPr="00B4705B">
        <w:rPr>
          <w:b w:val="0"/>
          <w:bCs w:val="0"/>
        </w:rPr>
        <w:t xml:space="preserve"> to test </w:t>
      </w:r>
      <w:r w:rsidR="007D5156" w:rsidRPr="00B4705B">
        <w:rPr>
          <w:b w:val="0"/>
          <w:bCs w:val="0"/>
        </w:rPr>
        <w:t xml:space="preserve">therapeutics for Long </w:t>
      </w:r>
      <w:r w:rsidRPr="00B4705B">
        <w:rPr>
          <w:b w:val="0"/>
          <w:bCs w:val="0"/>
        </w:rPr>
        <w:t>COVID</w:t>
      </w:r>
      <w:r>
        <w:rPr>
          <w:b w:val="0"/>
          <w:bCs w:val="0"/>
        </w:rPr>
        <w:t xml:space="preserve"> is </w:t>
      </w:r>
      <w:r w:rsidR="00BA51F7">
        <w:rPr>
          <w:b w:val="0"/>
          <w:bCs w:val="0"/>
        </w:rPr>
        <w:t xml:space="preserve">another </w:t>
      </w:r>
      <w:r>
        <w:rPr>
          <w:b w:val="0"/>
          <w:bCs w:val="0"/>
        </w:rPr>
        <w:t>urgent need</w:t>
      </w:r>
      <w:r w:rsidR="007D5156" w:rsidRPr="00B4705B">
        <w:rPr>
          <w:b w:val="0"/>
          <w:bCs w:val="0"/>
        </w:rPr>
        <w:t>.</w:t>
      </w:r>
      <w:r w:rsidR="004971E5">
        <w:rPr>
          <w:b w:val="0"/>
          <w:bCs w:val="0"/>
        </w:rPr>
        <w:t xml:space="preserve"> </w:t>
      </w:r>
      <w:r w:rsidR="00BA51F7" w:rsidRPr="00BA51F7">
        <w:rPr>
          <w:b w:val="0"/>
          <w:bCs w:val="0"/>
        </w:rPr>
        <w:t xml:space="preserve">Experimental studies using organoid and animal models have potential to clarify the mechanisms of injury underlying Long COVID and to inform therapeutic strategies. </w:t>
      </w:r>
      <w:r>
        <w:rPr>
          <w:b w:val="0"/>
          <w:bCs w:val="0"/>
        </w:rPr>
        <w:t xml:space="preserve">Moreover, given that </w:t>
      </w:r>
      <w:r w:rsidR="00C61753">
        <w:rPr>
          <w:b w:val="0"/>
          <w:bCs w:val="0"/>
        </w:rPr>
        <w:t xml:space="preserve">currently approved </w:t>
      </w:r>
      <w:r>
        <w:rPr>
          <w:b w:val="0"/>
          <w:bCs w:val="0"/>
        </w:rPr>
        <w:t xml:space="preserve">SARS-CoV-2 </w:t>
      </w:r>
      <w:r w:rsidR="00C61753">
        <w:rPr>
          <w:b w:val="0"/>
          <w:bCs w:val="0"/>
        </w:rPr>
        <w:t xml:space="preserve">vaccines are </w:t>
      </w:r>
      <w:r>
        <w:rPr>
          <w:b w:val="0"/>
          <w:bCs w:val="0"/>
        </w:rPr>
        <w:t>limited in their ability</w:t>
      </w:r>
      <w:r w:rsidR="00C61753">
        <w:rPr>
          <w:b w:val="0"/>
          <w:bCs w:val="0"/>
        </w:rPr>
        <w:t xml:space="preserve"> to reduce </w:t>
      </w:r>
      <w:r>
        <w:rPr>
          <w:b w:val="0"/>
          <w:bCs w:val="0"/>
        </w:rPr>
        <w:t xml:space="preserve">the </w:t>
      </w:r>
      <w:r w:rsidR="00C61753">
        <w:rPr>
          <w:b w:val="0"/>
          <w:bCs w:val="0"/>
        </w:rPr>
        <w:t xml:space="preserve">risk of </w:t>
      </w:r>
      <w:r>
        <w:rPr>
          <w:b w:val="0"/>
          <w:bCs w:val="0"/>
        </w:rPr>
        <w:t xml:space="preserve">viral </w:t>
      </w:r>
      <w:r w:rsidR="00C61753">
        <w:rPr>
          <w:b w:val="0"/>
          <w:bCs w:val="0"/>
        </w:rPr>
        <w:t xml:space="preserve">transmission and of </w:t>
      </w:r>
      <w:r>
        <w:rPr>
          <w:b w:val="0"/>
          <w:bCs w:val="0"/>
        </w:rPr>
        <w:t xml:space="preserve">developing </w:t>
      </w:r>
      <w:r w:rsidR="00C61753">
        <w:rPr>
          <w:b w:val="0"/>
          <w:bCs w:val="0"/>
        </w:rPr>
        <w:t xml:space="preserve">Long </w:t>
      </w:r>
      <w:r>
        <w:rPr>
          <w:b w:val="0"/>
          <w:bCs w:val="0"/>
        </w:rPr>
        <w:t>COVID</w:t>
      </w:r>
      <w:r w:rsidR="00C61753">
        <w:rPr>
          <w:b w:val="0"/>
          <w:bCs w:val="0"/>
        </w:rPr>
        <w:t>, v</w:t>
      </w:r>
      <w:r w:rsidR="007D5156" w:rsidRPr="00B4705B">
        <w:rPr>
          <w:b w:val="0"/>
          <w:bCs w:val="0"/>
        </w:rPr>
        <w:t xml:space="preserve">accine strategies </w:t>
      </w:r>
      <w:r w:rsidR="00C61753">
        <w:rPr>
          <w:b w:val="0"/>
          <w:bCs w:val="0"/>
        </w:rPr>
        <w:t xml:space="preserve">that </w:t>
      </w:r>
      <w:r>
        <w:rPr>
          <w:b w:val="0"/>
          <w:bCs w:val="0"/>
        </w:rPr>
        <w:t xml:space="preserve">can </w:t>
      </w:r>
      <w:r w:rsidR="00C61753">
        <w:rPr>
          <w:b w:val="0"/>
          <w:bCs w:val="0"/>
        </w:rPr>
        <w:t xml:space="preserve">address these </w:t>
      </w:r>
      <w:r>
        <w:rPr>
          <w:b w:val="0"/>
          <w:bCs w:val="0"/>
        </w:rPr>
        <w:t xml:space="preserve">shortcomings </w:t>
      </w:r>
      <w:r w:rsidR="007D5156" w:rsidRPr="00B4705B">
        <w:rPr>
          <w:b w:val="0"/>
          <w:bCs w:val="0"/>
        </w:rPr>
        <w:t>are also</w:t>
      </w:r>
      <w:r w:rsidR="00A56D4C">
        <w:rPr>
          <w:b w:val="0"/>
          <w:bCs w:val="0"/>
        </w:rPr>
        <w:t xml:space="preserve"> urgently</w:t>
      </w:r>
      <w:r w:rsidR="007D5156" w:rsidRPr="00B4705B">
        <w:rPr>
          <w:b w:val="0"/>
          <w:bCs w:val="0"/>
        </w:rPr>
        <w:t xml:space="preserve"> </w:t>
      </w:r>
      <w:r w:rsidR="00BA51F7">
        <w:rPr>
          <w:b w:val="0"/>
          <w:bCs w:val="0"/>
        </w:rPr>
        <w:t>required</w:t>
      </w:r>
      <w:r w:rsidR="007D5156" w:rsidRPr="00B4705B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Finally, </w:t>
      </w:r>
      <w:r w:rsidRPr="00B4705B">
        <w:rPr>
          <w:b w:val="0"/>
          <w:bCs w:val="0"/>
          <w:color w:val="222222"/>
        </w:rPr>
        <w:t>c</w:t>
      </w:r>
      <w:r w:rsidR="007D5156" w:rsidRPr="00B4705B">
        <w:rPr>
          <w:b w:val="0"/>
          <w:bCs w:val="0"/>
          <w:color w:val="222222"/>
        </w:rPr>
        <w:t xml:space="preserve">omparative studies </w:t>
      </w:r>
      <w:r>
        <w:rPr>
          <w:b w:val="0"/>
          <w:bCs w:val="0"/>
          <w:color w:val="222222"/>
        </w:rPr>
        <w:t>that can examine</w:t>
      </w:r>
      <w:r w:rsidR="007D5156" w:rsidRPr="00B4705B">
        <w:rPr>
          <w:b w:val="0"/>
          <w:bCs w:val="0"/>
          <w:color w:val="222222"/>
        </w:rPr>
        <w:t xml:space="preserve"> differences and similarities in</w:t>
      </w:r>
      <w:r>
        <w:rPr>
          <w:b w:val="0"/>
          <w:bCs w:val="0"/>
          <w:color w:val="222222"/>
        </w:rPr>
        <w:t xml:space="preserve"> the</w:t>
      </w:r>
      <w:r w:rsidR="007D5156" w:rsidRPr="00B4705B">
        <w:rPr>
          <w:b w:val="0"/>
          <w:bCs w:val="0"/>
          <w:color w:val="222222"/>
        </w:rPr>
        <w:t xml:space="preserve"> biology and clinical features of Long </w:t>
      </w:r>
      <w:r w:rsidR="00EA3A82" w:rsidRPr="00B4705B">
        <w:rPr>
          <w:b w:val="0"/>
          <w:bCs w:val="0"/>
          <w:color w:val="222222"/>
        </w:rPr>
        <w:t>COVID</w:t>
      </w:r>
      <w:r w:rsidR="007D5156" w:rsidRPr="00B4705B">
        <w:rPr>
          <w:b w:val="0"/>
          <w:bCs w:val="0"/>
          <w:color w:val="222222"/>
        </w:rPr>
        <w:t xml:space="preserve"> </w:t>
      </w:r>
      <w:r w:rsidR="00C61753">
        <w:rPr>
          <w:b w:val="0"/>
          <w:bCs w:val="0"/>
          <w:color w:val="222222"/>
        </w:rPr>
        <w:t>and</w:t>
      </w:r>
      <w:r w:rsidR="007D5156" w:rsidRPr="00B4705B">
        <w:rPr>
          <w:b w:val="0"/>
          <w:bCs w:val="0"/>
          <w:color w:val="222222"/>
        </w:rPr>
        <w:t xml:space="preserve"> other infection-associated illnesses (</w:t>
      </w:r>
      <w:r w:rsidR="00EA3A82">
        <w:rPr>
          <w:b w:val="0"/>
          <w:bCs w:val="0"/>
          <w:color w:val="222222"/>
        </w:rPr>
        <w:t>for example</w:t>
      </w:r>
      <w:r w:rsidR="005B33F4">
        <w:rPr>
          <w:b w:val="0"/>
          <w:bCs w:val="0"/>
          <w:color w:val="222222"/>
        </w:rPr>
        <w:t>,</w:t>
      </w:r>
      <w:r w:rsidR="00343FF3">
        <w:rPr>
          <w:b w:val="0"/>
          <w:bCs w:val="0"/>
          <w:color w:val="222222"/>
        </w:rPr>
        <w:t xml:space="preserve"> </w:t>
      </w:r>
      <w:r w:rsidR="00EA3A82">
        <w:rPr>
          <w:b w:val="0"/>
          <w:bCs w:val="0"/>
          <w:color w:val="222222"/>
        </w:rPr>
        <w:t>‘</w:t>
      </w:r>
      <w:r w:rsidR="007D5156" w:rsidRPr="00B4705B">
        <w:rPr>
          <w:b w:val="0"/>
          <w:bCs w:val="0"/>
          <w:color w:val="222222"/>
        </w:rPr>
        <w:t>Long Flu</w:t>
      </w:r>
      <w:r w:rsidR="00EA3A82">
        <w:rPr>
          <w:b w:val="0"/>
          <w:bCs w:val="0"/>
          <w:color w:val="222222"/>
        </w:rPr>
        <w:t>’</w:t>
      </w:r>
      <w:r w:rsidR="00343FF3">
        <w:rPr>
          <w:b w:val="0"/>
          <w:bCs w:val="0"/>
          <w:color w:val="222222"/>
        </w:rPr>
        <w:t xml:space="preserve"> following </w:t>
      </w:r>
      <w:r w:rsidR="00EA3A82">
        <w:rPr>
          <w:b w:val="0"/>
          <w:bCs w:val="0"/>
          <w:color w:val="222222"/>
        </w:rPr>
        <w:t xml:space="preserve">influenza </w:t>
      </w:r>
      <w:r w:rsidR="00343FF3">
        <w:rPr>
          <w:b w:val="0"/>
          <w:bCs w:val="0"/>
          <w:color w:val="222222"/>
        </w:rPr>
        <w:t xml:space="preserve">infection and </w:t>
      </w:r>
      <w:r w:rsidR="00343FF3" w:rsidRPr="00B4705B">
        <w:rPr>
          <w:b w:val="0"/>
          <w:bCs w:val="0"/>
          <w:color w:val="222222"/>
        </w:rPr>
        <w:t>chronic fatigue syndrome</w:t>
      </w:r>
      <w:r w:rsidR="007D5156" w:rsidRPr="00B4705B">
        <w:rPr>
          <w:b w:val="0"/>
          <w:bCs w:val="0"/>
          <w:color w:val="222222"/>
        </w:rPr>
        <w:t xml:space="preserve">) </w:t>
      </w:r>
      <w:r w:rsidR="00343FF3">
        <w:rPr>
          <w:b w:val="0"/>
          <w:bCs w:val="0"/>
          <w:color w:val="222222"/>
        </w:rPr>
        <w:t xml:space="preserve">are </w:t>
      </w:r>
      <w:r w:rsidR="00EA3A82" w:rsidRPr="00EA3A82">
        <w:rPr>
          <w:b w:val="0"/>
          <w:bCs w:val="0"/>
          <w:color w:val="222222"/>
        </w:rPr>
        <w:t xml:space="preserve">also </w:t>
      </w:r>
      <w:r w:rsidR="00343FF3">
        <w:rPr>
          <w:b w:val="0"/>
          <w:bCs w:val="0"/>
          <w:color w:val="222222"/>
        </w:rPr>
        <w:t>urgently</w:t>
      </w:r>
      <w:r w:rsidR="007D5156" w:rsidRPr="00B4705B">
        <w:rPr>
          <w:b w:val="0"/>
          <w:bCs w:val="0"/>
          <w:color w:val="222222"/>
        </w:rPr>
        <w:t xml:space="preserve"> needed. </w:t>
      </w:r>
    </w:p>
    <w:p w14:paraId="52D99A26" w14:textId="2D7D04F1" w:rsidR="00162311" w:rsidRDefault="005C776C" w:rsidP="00E87326">
      <w:pPr>
        <w:spacing w:before="100" w:beforeAutospacing="1" w:after="100" w:afterAutospacing="1" w:line="480" w:lineRule="auto"/>
        <w:rPr>
          <w:rFonts w:ascii="Arial" w:hAnsi="Arial" w:cs="Arial"/>
        </w:rPr>
      </w:pPr>
      <w:r w:rsidRPr="00FA5CB3">
        <w:rPr>
          <w:rFonts w:ascii="Arial" w:hAnsi="Arial" w:cs="Arial"/>
        </w:rPr>
        <w:t>Long C</w:t>
      </w:r>
      <w:r w:rsidR="00EA3A82" w:rsidRPr="00FA5CB3">
        <w:rPr>
          <w:rFonts w:ascii="Arial" w:hAnsi="Arial" w:cs="Arial"/>
        </w:rPr>
        <w:t>OVID</w:t>
      </w:r>
      <w:r w:rsidRPr="00FA5CB3">
        <w:rPr>
          <w:rFonts w:ascii="Arial" w:hAnsi="Arial" w:cs="Arial"/>
        </w:rPr>
        <w:t xml:space="preserve"> </w:t>
      </w:r>
      <w:r w:rsidR="00EA3A82">
        <w:rPr>
          <w:rFonts w:ascii="Arial" w:hAnsi="Arial" w:cs="Arial"/>
        </w:rPr>
        <w:t>refers to the</w:t>
      </w:r>
      <w:r>
        <w:rPr>
          <w:rFonts w:ascii="Arial" w:hAnsi="Arial" w:cs="Arial"/>
        </w:rPr>
        <w:t xml:space="preserve"> di</w:t>
      </w:r>
      <w:r w:rsidRPr="00FA5CB3">
        <w:rPr>
          <w:rFonts w:ascii="Arial" w:hAnsi="Arial" w:cs="Arial"/>
        </w:rPr>
        <w:t xml:space="preserve">sability and disease experienced by </w:t>
      </w:r>
      <w:r w:rsidR="00EA3A82">
        <w:rPr>
          <w:rFonts w:ascii="Arial" w:hAnsi="Arial" w:cs="Arial"/>
        </w:rPr>
        <w:t xml:space="preserve">many </w:t>
      </w:r>
      <w:r w:rsidRPr="00FA5CB3">
        <w:rPr>
          <w:rFonts w:ascii="Arial" w:hAnsi="Arial" w:cs="Arial"/>
        </w:rPr>
        <w:t xml:space="preserve">people who survive the acute phase of </w:t>
      </w:r>
      <w:r>
        <w:rPr>
          <w:rFonts w:ascii="Arial" w:hAnsi="Arial" w:cs="Arial"/>
        </w:rPr>
        <w:t>COVID-19</w:t>
      </w:r>
      <w:r w:rsidRPr="00FA5CB3">
        <w:rPr>
          <w:rFonts w:ascii="Arial" w:hAnsi="Arial" w:cs="Arial"/>
        </w:rPr>
        <w:t xml:space="preserve">. </w:t>
      </w:r>
      <w:r w:rsidR="00E8551E">
        <w:rPr>
          <w:rFonts w:ascii="Arial" w:hAnsi="Arial" w:cs="Arial"/>
          <w:color w:val="222222"/>
        </w:rPr>
        <w:t>D</w:t>
      </w:r>
      <w:r w:rsidR="00E8551E" w:rsidRPr="000D1C26">
        <w:rPr>
          <w:rFonts w:ascii="Arial" w:hAnsi="Arial" w:cs="Arial"/>
          <w:color w:val="222222"/>
        </w:rPr>
        <w:t xml:space="preserve">espite its name, SARS-CoV-2 not only </w:t>
      </w:r>
      <w:r w:rsidR="00EA3A82">
        <w:rPr>
          <w:rFonts w:ascii="Arial" w:hAnsi="Arial" w:cs="Arial"/>
          <w:color w:val="222222"/>
        </w:rPr>
        <w:t xml:space="preserve">causes </w:t>
      </w:r>
      <w:r w:rsidR="00E8551E" w:rsidRPr="000D1C26">
        <w:rPr>
          <w:rFonts w:ascii="Arial" w:hAnsi="Arial" w:cs="Arial"/>
          <w:color w:val="222222"/>
        </w:rPr>
        <w:t xml:space="preserve">acute respiratory </w:t>
      </w:r>
      <w:r w:rsidR="00EA3A82">
        <w:rPr>
          <w:rFonts w:ascii="Arial" w:hAnsi="Arial" w:cs="Arial"/>
          <w:color w:val="222222"/>
        </w:rPr>
        <w:t xml:space="preserve">disease but </w:t>
      </w:r>
      <w:r w:rsidR="00E8551E" w:rsidRPr="000D1C26">
        <w:rPr>
          <w:rFonts w:ascii="Arial" w:hAnsi="Arial" w:cs="Arial"/>
          <w:color w:val="222222"/>
        </w:rPr>
        <w:t xml:space="preserve">can also lead to extrapulmonary conditions </w:t>
      </w:r>
      <w:r w:rsidR="00E8551E">
        <w:rPr>
          <w:rFonts w:ascii="Arial" w:hAnsi="Arial" w:cs="Arial"/>
          <w:color w:val="222222"/>
        </w:rPr>
        <w:t xml:space="preserve">in nearly every organ system </w:t>
      </w:r>
      <w:r w:rsidR="00E87326">
        <w:rPr>
          <w:rFonts w:ascii="Arial" w:hAnsi="Arial" w:cs="Arial"/>
          <w:color w:val="222222"/>
        </w:rPr>
        <w:t xml:space="preserve">(including acute and chronic kidney disease) </w:t>
      </w:r>
      <w:r w:rsidR="00E8551E">
        <w:rPr>
          <w:rFonts w:ascii="Arial" w:hAnsi="Arial" w:cs="Arial"/>
          <w:color w:val="222222"/>
        </w:rPr>
        <w:t xml:space="preserve">and </w:t>
      </w:r>
      <w:r w:rsidR="00EA3A82">
        <w:rPr>
          <w:rFonts w:ascii="Arial" w:hAnsi="Arial" w:cs="Arial"/>
          <w:color w:val="222222"/>
        </w:rPr>
        <w:t xml:space="preserve">has </w:t>
      </w:r>
      <w:r>
        <w:rPr>
          <w:rFonts w:ascii="Arial" w:hAnsi="Arial" w:cs="Arial"/>
        </w:rPr>
        <w:t>affect</w:t>
      </w:r>
      <w:r w:rsidR="00EA3A82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millions of lives around the world. </w:t>
      </w:r>
      <w:r w:rsidR="00EA3A82">
        <w:rPr>
          <w:rFonts w:ascii="Arial" w:hAnsi="Arial" w:cs="Arial"/>
        </w:rPr>
        <w:t>Given</w:t>
      </w:r>
      <w:r w:rsidR="00497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4F68CB">
        <w:rPr>
          <w:rFonts w:ascii="Arial" w:hAnsi="Arial" w:cs="Arial"/>
        </w:rPr>
        <w:t>scale its scale, and the chronic nature of several</w:t>
      </w:r>
      <w:r w:rsidR="00BA51F7">
        <w:rPr>
          <w:rFonts w:ascii="Arial" w:hAnsi="Arial" w:cs="Arial"/>
        </w:rPr>
        <w:t xml:space="preserve"> </w:t>
      </w:r>
      <w:r w:rsidR="004F68CB">
        <w:rPr>
          <w:rFonts w:ascii="Arial" w:hAnsi="Arial" w:cs="Arial"/>
        </w:rPr>
        <w:t xml:space="preserve">of its </w:t>
      </w:r>
      <w:r>
        <w:rPr>
          <w:rFonts w:ascii="Arial" w:hAnsi="Arial" w:cs="Arial"/>
        </w:rPr>
        <w:t>sequelae</w:t>
      </w:r>
      <w:r w:rsidR="004F68CB">
        <w:rPr>
          <w:rFonts w:ascii="Arial" w:hAnsi="Arial" w:cs="Arial"/>
        </w:rPr>
        <w:t>,</w:t>
      </w:r>
      <w:r w:rsidR="00FF3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Long C</w:t>
      </w:r>
      <w:r w:rsidR="00EA3A82">
        <w:rPr>
          <w:rFonts w:ascii="Arial" w:hAnsi="Arial" w:cs="Arial"/>
        </w:rPr>
        <w:t>OVID</w:t>
      </w:r>
      <w:r w:rsidR="00497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reverberate with us for decades</w:t>
      </w:r>
      <w:r w:rsidR="00EA3A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will have broad and deep social, economic, political, and global security implications</w:t>
      </w:r>
      <w:r w:rsidR="00BA51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long after the COVID-19 pandemic abates.</w:t>
      </w:r>
      <w:r w:rsidR="004971E5">
        <w:rPr>
          <w:rFonts w:ascii="Arial" w:hAnsi="Arial" w:cs="Arial"/>
        </w:rPr>
        <w:t xml:space="preserve"> </w:t>
      </w:r>
      <w:r w:rsidR="007D5156">
        <w:rPr>
          <w:rFonts w:ascii="Arial" w:hAnsi="Arial" w:cs="Arial"/>
        </w:rPr>
        <w:t xml:space="preserve">This pandemic </w:t>
      </w:r>
      <w:r w:rsidR="00BA51F7">
        <w:rPr>
          <w:rFonts w:ascii="Arial" w:hAnsi="Arial" w:cs="Arial"/>
        </w:rPr>
        <w:t xml:space="preserve">provides </w:t>
      </w:r>
      <w:r w:rsidR="007D5156">
        <w:rPr>
          <w:rFonts w:ascii="Arial" w:hAnsi="Arial" w:cs="Arial"/>
        </w:rPr>
        <w:t xml:space="preserve">a historic </w:t>
      </w:r>
      <w:r w:rsidR="00B4705B">
        <w:rPr>
          <w:rFonts w:ascii="Arial" w:hAnsi="Arial" w:cs="Arial"/>
        </w:rPr>
        <w:t>opportunity</w:t>
      </w:r>
      <w:r w:rsidR="007D5156">
        <w:rPr>
          <w:rFonts w:ascii="Arial" w:hAnsi="Arial" w:cs="Arial"/>
        </w:rPr>
        <w:t xml:space="preserve"> not only </w:t>
      </w:r>
      <w:r w:rsidR="00BA51F7">
        <w:rPr>
          <w:rFonts w:ascii="Arial" w:hAnsi="Arial" w:cs="Arial"/>
        </w:rPr>
        <w:t xml:space="preserve">to </w:t>
      </w:r>
      <w:r w:rsidR="007D5156">
        <w:rPr>
          <w:rFonts w:ascii="Arial" w:hAnsi="Arial" w:cs="Arial"/>
        </w:rPr>
        <w:t>understand Long C</w:t>
      </w:r>
      <w:r w:rsidR="00EA3A82">
        <w:rPr>
          <w:rFonts w:ascii="Arial" w:hAnsi="Arial" w:cs="Arial"/>
        </w:rPr>
        <w:t>OVID</w:t>
      </w:r>
      <w:r w:rsidR="007D5156">
        <w:rPr>
          <w:rFonts w:ascii="Arial" w:hAnsi="Arial" w:cs="Arial"/>
        </w:rPr>
        <w:t xml:space="preserve">, but </w:t>
      </w:r>
      <w:r w:rsidR="004F68CB">
        <w:rPr>
          <w:rFonts w:ascii="Arial" w:hAnsi="Arial" w:cs="Arial"/>
        </w:rPr>
        <w:t>also</w:t>
      </w:r>
      <w:r w:rsidR="00F26681">
        <w:rPr>
          <w:rFonts w:ascii="Arial" w:hAnsi="Arial" w:cs="Arial"/>
        </w:rPr>
        <w:t xml:space="preserve"> </w:t>
      </w:r>
      <w:r w:rsidR="00BA51F7">
        <w:rPr>
          <w:rFonts w:ascii="Arial" w:hAnsi="Arial" w:cs="Arial"/>
        </w:rPr>
        <w:t>other</w:t>
      </w:r>
      <w:r w:rsidR="007D5156">
        <w:rPr>
          <w:rFonts w:ascii="Arial" w:hAnsi="Arial" w:cs="Arial"/>
        </w:rPr>
        <w:t xml:space="preserve"> post-viral condition</w:t>
      </w:r>
      <w:r w:rsidR="00EA3A82">
        <w:rPr>
          <w:rFonts w:ascii="Arial" w:hAnsi="Arial" w:cs="Arial"/>
        </w:rPr>
        <w:t>s</w:t>
      </w:r>
      <w:r w:rsidR="007D5156">
        <w:rPr>
          <w:rFonts w:ascii="Arial" w:hAnsi="Arial" w:cs="Arial"/>
        </w:rPr>
        <w:t xml:space="preserve"> and infection-</w:t>
      </w:r>
      <w:r w:rsidR="00B4705B">
        <w:rPr>
          <w:rFonts w:ascii="Arial" w:hAnsi="Arial" w:cs="Arial"/>
        </w:rPr>
        <w:t>associated</w:t>
      </w:r>
      <w:r w:rsidR="007D5156">
        <w:rPr>
          <w:rFonts w:ascii="Arial" w:hAnsi="Arial" w:cs="Arial"/>
        </w:rPr>
        <w:t xml:space="preserve"> </w:t>
      </w:r>
      <w:r w:rsidR="00B4705B">
        <w:rPr>
          <w:rFonts w:ascii="Arial" w:hAnsi="Arial" w:cs="Arial"/>
        </w:rPr>
        <w:t>chronic</w:t>
      </w:r>
      <w:r w:rsidR="007D5156">
        <w:rPr>
          <w:rFonts w:ascii="Arial" w:hAnsi="Arial" w:cs="Arial"/>
        </w:rPr>
        <w:t xml:space="preserve"> illnesses</w:t>
      </w:r>
      <w:r w:rsidR="00EA3A82">
        <w:rPr>
          <w:rFonts w:ascii="Arial" w:hAnsi="Arial" w:cs="Arial"/>
        </w:rPr>
        <w:t>,</w:t>
      </w:r>
      <w:r w:rsidR="007D5156">
        <w:rPr>
          <w:rFonts w:ascii="Arial" w:hAnsi="Arial" w:cs="Arial"/>
        </w:rPr>
        <w:t xml:space="preserve"> and </w:t>
      </w:r>
      <w:r w:rsidR="00BA51F7">
        <w:rPr>
          <w:rFonts w:ascii="Arial" w:hAnsi="Arial" w:cs="Arial"/>
        </w:rPr>
        <w:t xml:space="preserve">to </w:t>
      </w:r>
      <w:r w:rsidR="00EA3A82">
        <w:rPr>
          <w:rFonts w:ascii="Arial" w:hAnsi="Arial" w:cs="Arial"/>
        </w:rPr>
        <w:t xml:space="preserve">increase </w:t>
      </w:r>
      <w:r w:rsidR="00B4705B">
        <w:rPr>
          <w:rFonts w:ascii="Arial" w:hAnsi="Arial" w:cs="Arial"/>
        </w:rPr>
        <w:t>prepared</w:t>
      </w:r>
      <w:r w:rsidR="00EA3A82">
        <w:rPr>
          <w:rFonts w:ascii="Arial" w:hAnsi="Arial" w:cs="Arial"/>
        </w:rPr>
        <w:t>ness</w:t>
      </w:r>
      <w:r w:rsidR="007D5156">
        <w:rPr>
          <w:rFonts w:ascii="Arial" w:hAnsi="Arial" w:cs="Arial"/>
        </w:rPr>
        <w:t xml:space="preserve"> for the </w:t>
      </w:r>
      <w:r w:rsidR="00343FF3">
        <w:rPr>
          <w:rFonts w:ascii="Arial" w:hAnsi="Arial" w:cs="Arial"/>
        </w:rPr>
        <w:t xml:space="preserve">— certain to come </w:t>
      </w:r>
      <w:r w:rsidR="00343FF3">
        <w:rPr>
          <w:rFonts w:ascii="Arial" w:hAnsi="Arial" w:cs="Arial"/>
        </w:rPr>
        <w:lastRenderedPageBreak/>
        <w:t>—</w:t>
      </w:r>
      <w:r w:rsidR="00EA3A82">
        <w:rPr>
          <w:rFonts w:ascii="Arial" w:hAnsi="Arial" w:cs="Arial"/>
        </w:rPr>
        <w:t xml:space="preserve"> </w:t>
      </w:r>
      <w:r w:rsidR="007D5156">
        <w:rPr>
          <w:rFonts w:ascii="Arial" w:hAnsi="Arial" w:cs="Arial"/>
        </w:rPr>
        <w:t xml:space="preserve">next pandemic. </w:t>
      </w:r>
      <w:r w:rsidR="00E87326" w:rsidRPr="000D1C26">
        <w:rPr>
          <w:rFonts w:ascii="Arial" w:hAnsi="Arial" w:cs="Arial"/>
          <w:color w:val="222222"/>
        </w:rPr>
        <w:t>Urgent</w:t>
      </w:r>
      <w:r w:rsidR="00E87326">
        <w:rPr>
          <w:rFonts w:ascii="Arial" w:hAnsi="Arial" w:cs="Arial"/>
          <w:color w:val="222222"/>
        </w:rPr>
        <w:t xml:space="preserve"> </w:t>
      </w:r>
      <w:r w:rsidR="00E87326" w:rsidRPr="000D1C26">
        <w:rPr>
          <w:rFonts w:ascii="Arial" w:hAnsi="Arial" w:cs="Arial"/>
          <w:color w:val="222222"/>
        </w:rPr>
        <w:t>attention is needed to identify optimal care pathways to lessen the risk of further health loss and death</w:t>
      </w:r>
      <w:r w:rsidR="00E87326">
        <w:rPr>
          <w:rFonts w:ascii="Arial" w:hAnsi="Arial" w:cs="Arial"/>
          <w:color w:val="222222"/>
        </w:rPr>
        <w:t xml:space="preserve"> among </w:t>
      </w:r>
      <w:r w:rsidR="00BA51F7">
        <w:rPr>
          <w:rFonts w:ascii="Arial" w:hAnsi="Arial" w:cs="Arial"/>
          <w:color w:val="222222"/>
        </w:rPr>
        <w:t xml:space="preserve">affected </w:t>
      </w:r>
      <w:r w:rsidR="00E87326">
        <w:rPr>
          <w:rFonts w:ascii="Arial" w:hAnsi="Arial" w:cs="Arial"/>
          <w:color w:val="222222"/>
        </w:rPr>
        <w:t>populations</w:t>
      </w:r>
      <w:r w:rsidR="00E87326" w:rsidRPr="000D1C26">
        <w:rPr>
          <w:rFonts w:ascii="Arial" w:hAnsi="Arial" w:cs="Arial"/>
          <w:color w:val="222222"/>
        </w:rPr>
        <w:t xml:space="preserve">. </w:t>
      </w:r>
      <w:r w:rsidR="00BA51F7">
        <w:rPr>
          <w:rFonts w:ascii="Arial" w:hAnsi="Arial" w:cs="Arial"/>
        </w:rPr>
        <w:t>These goals</w:t>
      </w:r>
      <w:r>
        <w:rPr>
          <w:rFonts w:ascii="Arial" w:hAnsi="Arial" w:cs="Arial"/>
        </w:rPr>
        <w:t xml:space="preserve"> </w:t>
      </w:r>
      <w:r w:rsidRPr="00FA5CB3">
        <w:rPr>
          <w:rFonts w:ascii="Arial" w:hAnsi="Arial" w:cs="Arial"/>
        </w:rPr>
        <w:t xml:space="preserve">demand greater attention </w:t>
      </w:r>
      <w:r>
        <w:rPr>
          <w:rFonts w:ascii="Arial" w:hAnsi="Arial" w:cs="Arial"/>
        </w:rPr>
        <w:t>and a much needed — but so far absent — coordinated global response strategy</w:t>
      </w:r>
      <w:r w:rsidRPr="00FA5CB3">
        <w:rPr>
          <w:rFonts w:ascii="Arial" w:hAnsi="Arial" w:cs="Arial"/>
        </w:rPr>
        <w:t>.</w:t>
      </w:r>
    </w:p>
    <w:p w14:paraId="16B1D504" w14:textId="77777777" w:rsidR="00162311" w:rsidRDefault="001623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E6F95D" w14:textId="77777777" w:rsidR="00162311" w:rsidRPr="00162311" w:rsidRDefault="00162311" w:rsidP="00383597">
      <w:pPr>
        <w:spacing w:before="100" w:beforeAutospacing="1" w:after="100" w:afterAutospacing="1" w:line="480" w:lineRule="auto"/>
        <w:outlineLvl w:val="0"/>
        <w:rPr>
          <w:rFonts w:ascii="Arial" w:hAnsi="Arial" w:cs="Arial"/>
          <w:b/>
          <w:bCs/>
        </w:rPr>
      </w:pPr>
      <w:r w:rsidRPr="00162311">
        <w:rPr>
          <w:rFonts w:ascii="Arial" w:hAnsi="Arial" w:cs="Arial"/>
          <w:b/>
          <w:bCs/>
        </w:rPr>
        <w:lastRenderedPageBreak/>
        <w:t>References:</w:t>
      </w:r>
    </w:p>
    <w:p w14:paraId="1CB6CF19" w14:textId="77777777" w:rsidR="00AF45C4" w:rsidRPr="00AF45C4" w:rsidRDefault="00162311" w:rsidP="00AF45C4">
      <w:pPr>
        <w:pStyle w:val="EndNoteBibliography"/>
        <w:spacing w:after="0"/>
        <w:ind w:left="720" w:hanging="720"/>
      </w:pPr>
      <w:r w:rsidRPr="00162311">
        <w:rPr>
          <w:rFonts w:ascii="Arial" w:hAnsi="Arial" w:cs="Arial"/>
          <w:b/>
          <w:bCs/>
        </w:rPr>
        <w:fldChar w:fldCharType="begin"/>
      </w:r>
      <w:r w:rsidRPr="00162311">
        <w:rPr>
          <w:rFonts w:ascii="Arial" w:hAnsi="Arial" w:cs="Arial"/>
          <w:b/>
          <w:bCs/>
        </w:rPr>
        <w:instrText xml:space="preserve"> ADDIN EN.REFLIST </w:instrText>
      </w:r>
      <w:r w:rsidRPr="00162311">
        <w:rPr>
          <w:rFonts w:ascii="Arial" w:hAnsi="Arial" w:cs="Arial"/>
          <w:b/>
          <w:bCs/>
        </w:rPr>
        <w:fldChar w:fldCharType="separate"/>
      </w:r>
      <w:r w:rsidR="00AF45C4" w:rsidRPr="00AF45C4">
        <w:t>1</w:t>
      </w:r>
      <w:r w:rsidR="00AF45C4" w:rsidRPr="00AF45C4">
        <w:tab/>
        <w:t xml:space="preserve">Alwan, N. A. The road to addressing Long Covid. </w:t>
      </w:r>
      <w:r w:rsidR="00AF45C4" w:rsidRPr="00AF45C4">
        <w:rPr>
          <w:i/>
        </w:rPr>
        <w:t>Science</w:t>
      </w:r>
      <w:r w:rsidR="00AF45C4" w:rsidRPr="00AF45C4">
        <w:t xml:space="preserve"> </w:t>
      </w:r>
      <w:r w:rsidR="00AF45C4" w:rsidRPr="00AF45C4">
        <w:rPr>
          <w:b/>
        </w:rPr>
        <w:t>373</w:t>
      </w:r>
      <w:r w:rsidR="00AF45C4" w:rsidRPr="00AF45C4">
        <w:t>, 491-493, doi:10.1126/science.abg7113 (2021).</w:t>
      </w:r>
    </w:p>
    <w:p w14:paraId="40B0FFFE" w14:textId="77777777" w:rsidR="00AF45C4" w:rsidRPr="00AF45C4" w:rsidRDefault="00AF45C4" w:rsidP="00AF45C4">
      <w:pPr>
        <w:pStyle w:val="EndNoteBibliography"/>
        <w:spacing w:after="0"/>
        <w:ind w:left="720" w:hanging="720"/>
      </w:pPr>
      <w:r w:rsidRPr="00AF45C4">
        <w:t>2</w:t>
      </w:r>
      <w:r w:rsidRPr="00AF45C4">
        <w:tab/>
        <w:t xml:space="preserve">Xie, Y., Bowe, B. &amp; Al-Aly, Z. Burdens of post-acute sequelae of COVID-19 by severity of acute infection, demographics and health status. </w:t>
      </w:r>
      <w:r w:rsidRPr="00AF45C4">
        <w:rPr>
          <w:i/>
        </w:rPr>
        <w:t>Nat Commun</w:t>
      </w:r>
      <w:r w:rsidRPr="00AF45C4">
        <w:t xml:space="preserve"> </w:t>
      </w:r>
      <w:r w:rsidRPr="00AF45C4">
        <w:rPr>
          <w:b/>
        </w:rPr>
        <w:t>12</w:t>
      </w:r>
      <w:r w:rsidRPr="00AF45C4">
        <w:t>, 6571, doi:10.1038/s41467-021-26513-3 (2021).</w:t>
      </w:r>
    </w:p>
    <w:p w14:paraId="408AC59C" w14:textId="77777777" w:rsidR="00AF45C4" w:rsidRPr="00AF45C4" w:rsidRDefault="00AF45C4" w:rsidP="00AF45C4">
      <w:pPr>
        <w:pStyle w:val="EndNoteBibliography"/>
        <w:spacing w:after="0"/>
        <w:ind w:left="720" w:hanging="720"/>
      </w:pPr>
      <w:r w:rsidRPr="00AF45C4">
        <w:t>3</w:t>
      </w:r>
      <w:r w:rsidRPr="00AF45C4">
        <w:tab/>
        <w:t xml:space="preserve">Al-Aly, Z., Xie, Y. &amp; Bowe, B. High-dimensional characterization of post-acute sequalae of COVID-19. </w:t>
      </w:r>
      <w:r w:rsidRPr="00AF45C4">
        <w:rPr>
          <w:i/>
        </w:rPr>
        <w:t>Nature</w:t>
      </w:r>
      <w:r w:rsidRPr="00AF45C4">
        <w:t>, doi:10.1038/s41586-021-03553-9 (2021).</w:t>
      </w:r>
    </w:p>
    <w:p w14:paraId="29376639" w14:textId="77777777" w:rsidR="00AF45C4" w:rsidRPr="00AF45C4" w:rsidRDefault="00AF45C4" w:rsidP="00AF45C4">
      <w:pPr>
        <w:pStyle w:val="EndNoteBibliography"/>
        <w:spacing w:after="0"/>
        <w:ind w:left="720" w:hanging="720"/>
      </w:pPr>
      <w:r w:rsidRPr="00AF45C4">
        <w:t>4</w:t>
      </w:r>
      <w:r w:rsidRPr="00AF45C4">
        <w:tab/>
        <w:t xml:space="preserve">Bowe, B., Xie, Y., Xu, E. &amp; Al-Aly, Z. Kidney Outcomes in Long COVID. </w:t>
      </w:r>
      <w:r w:rsidRPr="00AF45C4">
        <w:rPr>
          <w:i/>
        </w:rPr>
        <w:t>Journal of the American Society of Nephrology</w:t>
      </w:r>
      <w:r w:rsidRPr="00AF45C4">
        <w:t>, ASN.2021060734, doi:10.1681/asn.2021060734 (2021).</w:t>
      </w:r>
    </w:p>
    <w:p w14:paraId="1C517022" w14:textId="77777777" w:rsidR="00AF45C4" w:rsidRPr="00AF45C4" w:rsidRDefault="00AF45C4" w:rsidP="00AF45C4">
      <w:pPr>
        <w:pStyle w:val="EndNoteBibliography"/>
        <w:spacing w:after="0"/>
        <w:ind w:left="720" w:hanging="720"/>
      </w:pPr>
      <w:r w:rsidRPr="00AF45C4">
        <w:t>5</w:t>
      </w:r>
      <w:r w:rsidRPr="00AF45C4">
        <w:tab/>
        <w:t>Nugent, J.</w:t>
      </w:r>
      <w:r w:rsidRPr="00AF45C4">
        <w:rPr>
          <w:i/>
        </w:rPr>
        <w:t xml:space="preserve"> et al.</w:t>
      </w:r>
      <w:r w:rsidRPr="00AF45C4">
        <w:t xml:space="preserve"> Assessment of Acute Kidney Injury and Longitudinal Kidney Function After Hospital Discharge Among Patients With and Without COVID-19. </w:t>
      </w:r>
      <w:r w:rsidRPr="00AF45C4">
        <w:rPr>
          <w:i/>
        </w:rPr>
        <w:t>JAMA Network Open</w:t>
      </w:r>
      <w:r w:rsidRPr="00AF45C4">
        <w:t xml:space="preserve"> </w:t>
      </w:r>
      <w:r w:rsidRPr="00AF45C4">
        <w:rPr>
          <w:b/>
        </w:rPr>
        <w:t>4</w:t>
      </w:r>
      <w:r w:rsidRPr="00AF45C4">
        <w:t>, e211095-e211095, doi:10.1001/jamanetworkopen.2021.1095 (2021).</w:t>
      </w:r>
    </w:p>
    <w:p w14:paraId="4ADAE40B" w14:textId="77777777" w:rsidR="00AF45C4" w:rsidRPr="00AF45C4" w:rsidRDefault="00AF45C4" w:rsidP="00AF45C4">
      <w:pPr>
        <w:pStyle w:val="EndNoteBibliography"/>
        <w:spacing w:after="0"/>
        <w:ind w:left="720" w:hanging="720"/>
      </w:pPr>
      <w:r w:rsidRPr="00AF45C4">
        <w:t>6</w:t>
      </w:r>
      <w:r w:rsidRPr="00AF45C4">
        <w:tab/>
        <w:t>Gu, X.</w:t>
      </w:r>
      <w:r w:rsidRPr="00AF45C4">
        <w:rPr>
          <w:i/>
        </w:rPr>
        <w:t xml:space="preserve"> et al.</w:t>
      </w:r>
      <w:r w:rsidRPr="00AF45C4">
        <w:t xml:space="preserve"> Association of acute kidney injury with 1-year outcome of kidney function in hospital survivors with COVID-19: A cohort study. </w:t>
      </w:r>
      <w:r w:rsidRPr="00AF45C4">
        <w:rPr>
          <w:i/>
        </w:rPr>
        <w:t>eBioMedicine</w:t>
      </w:r>
      <w:r w:rsidRPr="00AF45C4">
        <w:t xml:space="preserve"> </w:t>
      </w:r>
      <w:r w:rsidRPr="00AF45C4">
        <w:rPr>
          <w:b/>
        </w:rPr>
        <w:t>76</w:t>
      </w:r>
      <w:r w:rsidRPr="00AF45C4">
        <w:t>, doi:10.1016/j.ebiom.2022.103817 (2022).</w:t>
      </w:r>
    </w:p>
    <w:p w14:paraId="147EAA45" w14:textId="77777777" w:rsidR="00AF45C4" w:rsidRPr="00AF45C4" w:rsidRDefault="00AF45C4" w:rsidP="00AF45C4">
      <w:pPr>
        <w:pStyle w:val="EndNoteBibliography"/>
        <w:spacing w:after="0"/>
        <w:ind w:left="720" w:hanging="720"/>
      </w:pPr>
      <w:r w:rsidRPr="00AF45C4">
        <w:t>7</w:t>
      </w:r>
      <w:r w:rsidRPr="00AF45C4">
        <w:tab/>
        <w:t xml:space="preserve">Xie, Y., Xu, E., Bowe, B. &amp; Al-Aly, Z. Long-term cardiovascular outcomes of COVID-19. </w:t>
      </w:r>
      <w:r w:rsidRPr="00AF45C4">
        <w:rPr>
          <w:i/>
        </w:rPr>
        <w:t>Nature Medicine</w:t>
      </w:r>
      <w:r w:rsidRPr="00AF45C4">
        <w:t>, doi:10.1038/s41591-022-01689-3 (2022).</w:t>
      </w:r>
    </w:p>
    <w:p w14:paraId="1D699FB6" w14:textId="77777777" w:rsidR="00AF45C4" w:rsidRPr="00AF45C4" w:rsidRDefault="00AF45C4" w:rsidP="00AF45C4">
      <w:pPr>
        <w:pStyle w:val="EndNoteBibliography"/>
        <w:spacing w:after="0"/>
        <w:ind w:left="720" w:hanging="720"/>
      </w:pPr>
      <w:r w:rsidRPr="00AF45C4">
        <w:t>8</w:t>
      </w:r>
      <w:r w:rsidRPr="00AF45C4">
        <w:tab/>
        <w:t xml:space="preserve">Xie, Y. &amp; Al-Aly, Z. Risks and burdens of incident diabetes in long COVID: a cohort study. </w:t>
      </w:r>
      <w:r w:rsidRPr="00AF45C4">
        <w:rPr>
          <w:i/>
        </w:rPr>
        <w:t>Lancet Diabetes Endocrinol</w:t>
      </w:r>
      <w:r w:rsidRPr="00AF45C4">
        <w:t>, doi:10.1016/S2213-8587(22)00044-4 (2022).</w:t>
      </w:r>
    </w:p>
    <w:p w14:paraId="1CBEB012" w14:textId="77777777" w:rsidR="00AF45C4" w:rsidRPr="00AF45C4" w:rsidRDefault="00AF45C4" w:rsidP="00AF45C4">
      <w:pPr>
        <w:pStyle w:val="EndNoteBibliography"/>
        <w:spacing w:after="0"/>
        <w:ind w:left="720" w:hanging="720"/>
      </w:pPr>
      <w:r w:rsidRPr="00AF45C4">
        <w:t>9</w:t>
      </w:r>
      <w:r w:rsidRPr="00AF45C4">
        <w:tab/>
        <w:t>Douaud, G.</w:t>
      </w:r>
      <w:r w:rsidRPr="00AF45C4">
        <w:rPr>
          <w:i/>
        </w:rPr>
        <w:t xml:space="preserve"> et al.</w:t>
      </w:r>
      <w:r w:rsidRPr="00AF45C4">
        <w:t xml:space="preserve"> SARS-CoV-2 is associated with changes in brain structure in UK Biobank. </w:t>
      </w:r>
      <w:r w:rsidRPr="00AF45C4">
        <w:rPr>
          <w:i/>
        </w:rPr>
        <w:t>Nature</w:t>
      </w:r>
      <w:r w:rsidRPr="00AF45C4">
        <w:t>, doi:10.1038/s41586-022-04569-5 (2022).</w:t>
      </w:r>
    </w:p>
    <w:p w14:paraId="175D4B18" w14:textId="390CF611" w:rsidR="00AF45C4" w:rsidRDefault="00AF45C4" w:rsidP="00AF45C4">
      <w:pPr>
        <w:pStyle w:val="EndNoteBibliography"/>
        <w:ind w:left="720" w:hanging="720"/>
      </w:pPr>
      <w:r w:rsidRPr="00AF45C4">
        <w:t>10</w:t>
      </w:r>
      <w:r w:rsidRPr="00AF45C4">
        <w:tab/>
        <w:t xml:space="preserve">Xu, E., Xie, Y. &amp; Al-Aly, Z. Long-term neurologic outcomes of COVID-19. </w:t>
      </w:r>
      <w:r w:rsidRPr="00AF45C4">
        <w:rPr>
          <w:i/>
        </w:rPr>
        <w:t>Nat Med</w:t>
      </w:r>
      <w:r w:rsidRPr="00AF45C4">
        <w:t>, doi:10.1038/s41591-022-02001-z (2022).</w:t>
      </w:r>
    </w:p>
    <w:p w14:paraId="4148CA62" w14:textId="77777777" w:rsidR="00F34406" w:rsidRPr="00AF45C4" w:rsidRDefault="00F34406" w:rsidP="00AF45C4">
      <w:pPr>
        <w:pStyle w:val="EndNoteBibliography"/>
        <w:ind w:left="720" w:hanging="720"/>
      </w:pPr>
    </w:p>
    <w:p w14:paraId="144F27D0" w14:textId="34069B0B" w:rsidR="00F34406" w:rsidRDefault="00162311" w:rsidP="00383597">
      <w:r w:rsidRPr="00162311">
        <w:fldChar w:fldCharType="end"/>
      </w:r>
    </w:p>
    <w:p w14:paraId="7C76BF19" w14:textId="77777777" w:rsidR="00F34406" w:rsidRDefault="00F34406">
      <w:pPr>
        <w:spacing w:after="0" w:line="240" w:lineRule="auto"/>
      </w:pPr>
      <w:r>
        <w:br w:type="page"/>
      </w:r>
    </w:p>
    <w:p w14:paraId="771F2AE3" w14:textId="42F7A0F8" w:rsidR="00F34406" w:rsidRDefault="00F34406" w:rsidP="00F34406">
      <w:pPr>
        <w:pStyle w:val="Heading1"/>
      </w:pPr>
      <w:r>
        <w:lastRenderedPageBreak/>
        <w:t xml:space="preserve">Competing interests </w:t>
      </w:r>
    </w:p>
    <w:p w14:paraId="72E1C291" w14:textId="39832495" w:rsidR="00F34406" w:rsidRDefault="00F34406" w:rsidP="00F34406">
      <w:pPr>
        <w:pStyle w:val="Heading1"/>
      </w:pPr>
      <w:r w:rsidRPr="0085099F">
        <w:rPr>
          <w:b w:val="0"/>
          <w:bCs w:val="0"/>
        </w:rPr>
        <w:t>The authors declare no competing interests.</w:t>
      </w:r>
    </w:p>
    <w:p w14:paraId="1E433F8F" w14:textId="30E726B5" w:rsidR="00F34406" w:rsidRDefault="00F34406" w:rsidP="00F344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5099F">
        <w:rPr>
          <w:rFonts w:ascii="Arial" w:eastAsia="Times New Roman" w:hAnsi="Arial" w:cs="Arial"/>
          <w:b/>
          <w:bCs/>
          <w:color w:val="000000" w:themeColor="text1"/>
        </w:rPr>
        <w:t>Disclaimer</w:t>
      </w:r>
      <w:r w:rsidRPr="0085099F">
        <w:rPr>
          <w:rFonts w:ascii="Arial" w:eastAsia="Times New Roman" w:hAnsi="Arial" w:cs="Arial"/>
          <w:color w:val="000000" w:themeColor="text1"/>
        </w:rPr>
        <w:t> </w:t>
      </w:r>
    </w:p>
    <w:p w14:paraId="59F22751" w14:textId="3F29387A" w:rsidR="00F34406" w:rsidRPr="00372929" w:rsidRDefault="00F34406" w:rsidP="00F344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5099F">
        <w:rPr>
          <w:rFonts w:ascii="Arial" w:eastAsia="Times New Roman" w:hAnsi="Arial" w:cs="Arial"/>
          <w:color w:val="000000" w:themeColor="text1"/>
        </w:rPr>
        <w:t>The contents</w:t>
      </w:r>
      <w:r>
        <w:rPr>
          <w:rFonts w:ascii="Arial" w:eastAsia="Times New Roman" w:hAnsi="Arial" w:cs="Arial"/>
          <w:color w:val="000000" w:themeColor="text1"/>
        </w:rPr>
        <w:t xml:space="preserve"> of this article</w:t>
      </w:r>
      <w:r w:rsidRPr="0085099F">
        <w:rPr>
          <w:rFonts w:ascii="Arial" w:eastAsia="Times New Roman" w:hAnsi="Arial" w:cs="Arial"/>
          <w:color w:val="000000" w:themeColor="text1"/>
        </w:rPr>
        <w:t xml:space="preserve"> do not represent the views of the US Department of Veterans Affairs or</w:t>
      </w:r>
      <w:r>
        <w:rPr>
          <w:rFonts w:ascii="Arial" w:eastAsia="Times New Roman" w:hAnsi="Arial" w:cs="Arial"/>
          <w:color w:val="000000" w:themeColor="text1"/>
        </w:rPr>
        <w:t xml:space="preserve"> of</w:t>
      </w:r>
      <w:r w:rsidRPr="0085099F">
        <w:rPr>
          <w:rFonts w:ascii="Arial" w:eastAsia="Times New Roman" w:hAnsi="Arial" w:cs="Arial"/>
          <w:color w:val="000000" w:themeColor="text1"/>
        </w:rPr>
        <w:t xml:space="preserve"> the US government.</w:t>
      </w:r>
    </w:p>
    <w:p w14:paraId="4DF7BC7B" w14:textId="77777777" w:rsidR="009F412D" w:rsidRDefault="009F412D" w:rsidP="00383597"/>
    <w:sectPr w:rsidR="009F412D" w:rsidSect="007566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F23A" w14:textId="77777777" w:rsidR="00D64803" w:rsidRDefault="00D64803" w:rsidP="0062613E">
      <w:pPr>
        <w:spacing w:after="0" w:line="240" w:lineRule="auto"/>
      </w:pPr>
      <w:r>
        <w:separator/>
      </w:r>
    </w:p>
  </w:endnote>
  <w:endnote w:type="continuationSeparator" w:id="0">
    <w:p w14:paraId="20E0F326" w14:textId="77777777" w:rsidR="00D64803" w:rsidRDefault="00D64803" w:rsidP="0062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00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5799B" w14:textId="3D611E03" w:rsidR="00191346" w:rsidRDefault="001913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F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C72449" w14:textId="77777777" w:rsidR="00191346" w:rsidRDefault="00191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AECE" w14:textId="77777777" w:rsidR="00D64803" w:rsidRDefault="00D64803" w:rsidP="0062613E">
      <w:pPr>
        <w:spacing w:after="0" w:line="240" w:lineRule="auto"/>
      </w:pPr>
      <w:r>
        <w:separator/>
      </w:r>
    </w:p>
  </w:footnote>
  <w:footnote w:type="continuationSeparator" w:id="0">
    <w:p w14:paraId="6EC18ED4" w14:textId="77777777" w:rsidR="00D64803" w:rsidRDefault="00D64803" w:rsidP="0062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56F"/>
    <w:multiLevelType w:val="hybridMultilevel"/>
    <w:tmpl w:val="2F8EB15E"/>
    <w:lvl w:ilvl="0" w:tplc="8FA4ED0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E7A4D"/>
    <w:multiLevelType w:val="hybridMultilevel"/>
    <w:tmpl w:val="0ED43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3AAF"/>
    <w:multiLevelType w:val="hybridMultilevel"/>
    <w:tmpl w:val="879E3CE6"/>
    <w:lvl w:ilvl="0" w:tplc="8FA4ED0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812DA"/>
    <w:multiLevelType w:val="hybridMultilevel"/>
    <w:tmpl w:val="EAC672C0"/>
    <w:lvl w:ilvl="0" w:tplc="2B061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A42"/>
    <w:multiLevelType w:val="hybridMultilevel"/>
    <w:tmpl w:val="DD42E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4931"/>
    <w:multiLevelType w:val="hybridMultilevel"/>
    <w:tmpl w:val="179AC79A"/>
    <w:lvl w:ilvl="0" w:tplc="0AB4EF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BDC"/>
    <w:multiLevelType w:val="hybridMultilevel"/>
    <w:tmpl w:val="3146A1C6"/>
    <w:lvl w:ilvl="0" w:tplc="7B94748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C5C3E"/>
    <w:multiLevelType w:val="hybridMultilevel"/>
    <w:tmpl w:val="592A2F82"/>
    <w:lvl w:ilvl="0" w:tplc="17DEF48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B27DF"/>
    <w:multiLevelType w:val="hybridMultilevel"/>
    <w:tmpl w:val="BE36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4C59"/>
    <w:multiLevelType w:val="hybridMultilevel"/>
    <w:tmpl w:val="8EB88FBE"/>
    <w:lvl w:ilvl="0" w:tplc="2B061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7608C"/>
    <w:multiLevelType w:val="hybridMultilevel"/>
    <w:tmpl w:val="93C8FFB8"/>
    <w:lvl w:ilvl="0" w:tplc="DDC0AE94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2146912"/>
    <w:multiLevelType w:val="hybridMultilevel"/>
    <w:tmpl w:val="54606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07FC3"/>
    <w:multiLevelType w:val="hybridMultilevel"/>
    <w:tmpl w:val="A3AEE6FC"/>
    <w:lvl w:ilvl="0" w:tplc="E57C59DA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AA044E4"/>
    <w:multiLevelType w:val="hybridMultilevel"/>
    <w:tmpl w:val="39D04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2FA"/>
    <w:multiLevelType w:val="hybridMultilevel"/>
    <w:tmpl w:val="8578D12E"/>
    <w:lvl w:ilvl="0" w:tplc="95C67AEA">
      <w:start w:val="3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02CB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C2982"/>
    <w:multiLevelType w:val="hybridMultilevel"/>
    <w:tmpl w:val="E89AE160"/>
    <w:lvl w:ilvl="0" w:tplc="82E65838">
      <w:start w:val="3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065B8"/>
    <w:multiLevelType w:val="hybridMultilevel"/>
    <w:tmpl w:val="462096A2"/>
    <w:lvl w:ilvl="0" w:tplc="2B061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061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1C267E"/>
    <w:multiLevelType w:val="hybridMultilevel"/>
    <w:tmpl w:val="95741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73632"/>
    <w:multiLevelType w:val="hybridMultilevel"/>
    <w:tmpl w:val="3D986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1DC6"/>
    <w:multiLevelType w:val="hybridMultilevel"/>
    <w:tmpl w:val="BEF8B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92CAE"/>
    <w:multiLevelType w:val="hybridMultilevel"/>
    <w:tmpl w:val="5A669330"/>
    <w:lvl w:ilvl="0" w:tplc="2B061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956DD"/>
    <w:multiLevelType w:val="hybridMultilevel"/>
    <w:tmpl w:val="806C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63B4A">
      <w:start w:val="1"/>
      <w:numFmt w:val="lowerLetter"/>
      <w:lvlText w:val="%2."/>
      <w:lvlJc w:val="left"/>
      <w:pPr>
        <w:ind w:left="1170" w:hanging="360"/>
      </w:pPr>
      <w:rPr>
        <w:rFonts w:ascii="Arial" w:eastAsiaTheme="minorHAnsi" w:hAnsi="Arial" w:cs="Arial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E41A3"/>
    <w:multiLevelType w:val="hybridMultilevel"/>
    <w:tmpl w:val="41108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15"/>
  </w:num>
  <w:num w:numId="5">
    <w:abstractNumId w:val="18"/>
  </w:num>
  <w:num w:numId="6">
    <w:abstractNumId w:val="1"/>
  </w:num>
  <w:num w:numId="7">
    <w:abstractNumId w:val="11"/>
  </w:num>
  <w:num w:numId="8">
    <w:abstractNumId w:val="5"/>
  </w:num>
  <w:num w:numId="9">
    <w:abstractNumId w:val="22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2"/>
  </w:num>
  <w:num w:numId="16">
    <w:abstractNumId w:val="17"/>
  </w:num>
  <w:num w:numId="17">
    <w:abstractNumId w:val="13"/>
  </w:num>
  <w:num w:numId="18">
    <w:abstractNumId w:val="9"/>
  </w:num>
  <w:num w:numId="19">
    <w:abstractNumId w:val="3"/>
  </w:num>
  <w:num w:numId="20">
    <w:abstractNumId w:val="20"/>
  </w:num>
  <w:num w:numId="21">
    <w:abstractNumId w:val="16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Review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zprwsz8d9f9oepdsw5f5s0ffetwdadrp2s&quot;&gt;My EndNote Library-ZZZAAA&lt;record-ids&gt;&lt;item&gt;1267&lt;/item&gt;&lt;item&gt;1323&lt;/item&gt;&lt;item&gt;1340&lt;/item&gt;&lt;item&gt;1347&lt;/item&gt;&lt;item&gt;1393&lt;/item&gt;&lt;item&gt;1733&lt;/item&gt;&lt;item&gt;1754&lt;/item&gt;&lt;item&gt;1755&lt;/item&gt;&lt;item&gt;1850&lt;/item&gt;&lt;/record-ids&gt;&lt;/item&gt;&lt;/Libraries&gt;"/>
  </w:docVars>
  <w:rsids>
    <w:rsidRoot w:val="00814474"/>
    <w:rsid w:val="0001114A"/>
    <w:rsid w:val="00021EAF"/>
    <w:rsid w:val="00025D1F"/>
    <w:rsid w:val="00027DEF"/>
    <w:rsid w:val="00035D95"/>
    <w:rsid w:val="000427C8"/>
    <w:rsid w:val="0004614A"/>
    <w:rsid w:val="00054800"/>
    <w:rsid w:val="00066281"/>
    <w:rsid w:val="00073708"/>
    <w:rsid w:val="00074CA2"/>
    <w:rsid w:val="00075420"/>
    <w:rsid w:val="000927AE"/>
    <w:rsid w:val="000A1EBD"/>
    <w:rsid w:val="000B566B"/>
    <w:rsid w:val="000C5D21"/>
    <w:rsid w:val="000C67A4"/>
    <w:rsid w:val="000C6B89"/>
    <w:rsid w:val="000D1C26"/>
    <w:rsid w:val="000D3F29"/>
    <w:rsid w:val="000D6C7B"/>
    <w:rsid w:val="000D7542"/>
    <w:rsid w:val="000F0D32"/>
    <w:rsid w:val="000F469F"/>
    <w:rsid w:val="00102AC4"/>
    <w:rsid w:val="00121543"/>
    <w:rsid w:val="00122A65"/>
    <w:rsid w:val="00123183"/>
    <w:rsid w:val="00126111"/>
    <w:rsid w:val="0013333B"/>
    <w:rsid w:val="0013508C"/>
    <w:rsid w:val="00136C90"/>
    <w:rsid w:val="0014153A"/>
    <w:rsid w:val="001517D2"/>
    <w:rsid w:val="00151ECA"/>
    <w:rsid w:val="001543FF"/>
    <w:rsid w:val="0015676E"/>
    <w:rsid w:val="0016110E"/>
    <w:rsid w:val="00161B77"/>
    <w:rsid w:val="00162311"/>
    <w:rsid w:val="00163B19"/>
    <w:rsid w:val="00165189"/>
    <w:rsid w:val="001656BD"/>
    <w:rsid w:val="00175692"/>
    <w:rsid w:val="00176DA2"/>
    <w:rsid w:val="0018042C"/>
    <w:rsid w:val="0018482D"/>
    <w:rsid w:val="001863C7"/>
    <w:rsid w:val="00187A7F"/>
    <w:rsid w:val="00191346"/>
    <w:rsid w:val="001913BA"/>
    <w:rsid w:val="001A00D9"/>
    <w:rsid w:val="001A1DC5"/>
    <w:rsid w:val="001A37EE"/>
    <w:rsid w:val="001A731B"/>
    <w:rsid w:val="001B0723"/>
    <w:rsid w:val="001B22DD"/>
    <w:rsid w:val="001B3414"/>
    <w:rsid w:val="001B6CB9"/>
    <w:rsid w:val="001D278B"/>
    <w:rsid w:val="001E42F5"/>
    <w:rsid w:val="001F37BE"/>
    <w:rsid w:val="001F5481"/>
    <w:rsid w:val="002028FE"/>
    <w:rsid w:val="00202A7B"/>
    <w:rsid w:val="002043D2"/>
    <w:rsid w:val="00204597"/>
    <w:rsid w:val="002070A2"/>
    <w:rsid w:val="002078A6"/>
    <w:rsid w:val="002123A3"/>
    <w:rsid w:val="002212E5"/>
    <w:rsid w:val="00222A27"/>
    <w:rsid w:val="00225A45"/>
    <w:rsid w:val="002451F6"/>
    <w:rsid w:val="00253577"/>
    <w:rsid w:val="0025449F"/>
    <w:rsid w:val="00254570"/>
    <w:rsid w:val="002610A9"/>
    <w:rsid w:val="002615D5"/>
    <w:rsid w:val="00270BF2"/>
    <w:rsid w:val="002A0EC7"/>
    <w:rsid w:val="002A1D46"/>
    <w:rsid w:val="002A78F7"/>
    <w:rsid w:val="002B3C8E"/>
    <w:rsid w:val="002C20CA"/>
    <w:rsid w:val="002D1C70"/>
    <w:rsid w:val="002E7897"/>
    <w:rsid w:val="002F356B"/>
    <w:rsid w:val="00305B76"/>
    <w:rsid w:val="003125AA"/>
    <w:rsid w:val="00312666"/>
    <w:rsid w:val="0032025C"/>
    <w:rsid w:val="00323A0D"/>
    <w:rsid w:val="00331FFB"/>
    <w:rsid w:val="0033348A"/>
    <w:rsid w:val="00336F09"/>
    <w:rsid w:val="00343FF3"/>
    <w:rsid w:val="00345E7F"/>
    <w:rsid w:val="00345FBA"/>
    <w:rsid w:val="003574FE"/>
    <w:rsid w:val="0036092B"/>
    <w:rsid w:val="0036591E"/>
    <w:rsid w:val="00366E49"/>
    <w:rsid w:val="00372929"/>
    <w:rsid w:val="00377F79"/>
    <w:rsid w:val="003813B5"/>
    <w:rsid w:val="00383597"/>
    <w:rsid w:val="003973AA"/>
    <w:rsid w:val="003A226A"/>
    <w:rsid w:val="003A35A7"/>
    <w:rsid w:val="003B08F8"/>
    <w:rsid w:val="003B2D31"/>
    <w:rsid w:val="003B3FC5"/>
    <w:rsid w:val="003D0A80"/>
    <w:rsid w:val="003D2AEA"/>
    <w:rsid w:val="003E24AE"/>
    <w:rsid w:val="003E3B6C"/>
    <w:rsid w:val="003E5189"/>
    <w:rsid w:val="003F6B59"/>
    <w:rsid w:val="003F7729"/>
    <w:rsid w:val="00400B82"/>
    <w:rsid w:val="004012C2"/>
    <w:rsid w:val="00406529"/>
    <w:rsid w:val="0041033A"/>
    <w:rsid w:val="00412906"/>
    <w:rsid w:val="004213EB"/>
    <w:rsid w:val="00426C06"/>
    <w:rsid w:val="004335FF"/>
    <w:rsid w:val="00442B72"/>
    <w:rsid w:val="00444459"/>
    <w:rsid w:val="00446167"/>
    <w:rsid w:val="00446606"/>
    <w:rsid w:val="00453953"/>
    <w:rsid w:val="00462808"/>
    <w:rsid w:val="00462DAA"/>
    <w:rsid w:val="00463886"/>
    <w:rsid w:val="00470588"/>
    <w:rsid w:val="004713A2"/>
    <w:rsid w:val="00471763"/>
    <w:rsid w:val="00480636"/>
    <w:rsid w:val="00482307"/>
    <w:rsid w:val="004923B4"/>
    <w:rsid w:val="00494038"/>
    <w:rsid w:val="004971E5"/>
    <w:rsid w:val="004A04DC"/>
    <w:rsid w:val="004B1663"/>
    <w:rsid w:val="004C0F24"/>
    <w:rsid w:val="004C4B50"/>
    <w:rsid w:val="004D2A3B"/>
    <w:rsid w:val="004D384C"/>
    <w:rsid w:val="004D47B8"/>
    <w:rsid w:val="004D68A0"/>
    <w:rsid w:val="004D7856"/>
    <w:rsid w:val="004F16AE"/>
    <w:rsid w:val="004F1DCD"/>
    <w:rsid w:val="004F4769"/>
    <w:rsid w:val="004F68CB"/>
    <w:rsid w:val="005057A5"/>
    <w:rsid w:val="00513E03"/>
    <w:rsid w:val="00513F04"/>
    <w:rsid w:val="005147FA"/>
    <w:rsid w:val="00522E22"/>
    <w:rsid w:val="00522F25"/>
    <w:rsid w:val="005258AE"/>
    <w:rsid w:val="005314D6"/>
    <w:rsid w:val="005315A8"/>
    <w:rsid w:val="00541CB7"/>
    <w:rsid w:val="00543488"/>
    <w:rsid w:val="005434FF"/>
    <w:rsid w:val="00543ACC"/>
    <w:rsid w:val="0054636C"/>
    <w:rsid w:val="005531C2"/>
    <w:rsid w:val="00554576"/>
    <w:rsid w:val="005571F9"/>
    <w:rsid w:val="005645EC"/>
    <w:rsid w:val="005707EA"/>
    <w:rsid w:val="00571DFE"/>
    <w:rsid w:val="005742A3"/>
    <w:rsid w:val="005758A8"/>
    <w:rsid w:val="00576240"/>
    <w:rsid w:val="0058117E"/>
    <w:rsid w:val="0058289E"/>
    <w:rsid w:val="00591805"/>
    <w:rsid w:val="00591EC1"/>
    <w:rsid w:val="005957B2"/>
    <w:rsid w:val="005961FD"/>
    <w:rsid w:val="00597FBC"/>
    <w:rsid w:val="005A3C30"/>
    <w:rsid w:val="005B33F4"/>
    <w:rsid w:val="005B71AE"/>
    <w:rsid w:val="005C0AD6"/>
    <w:rsid w:val="005C1F2C"/>
    <w:rsid w:val="005C446A"/>
    <w:rsid w:val="005C4A10"/>
    <w:rsid w:val="005C776C"/>
    <w:rsid w:val="005D2615"/>
    <w:rsid w:val="005D38D6"/>
    <w:rsid w:val="005E2AD0"/>
    <w:rsid w:val="005E6182"/>
    <w:rsid w:val="00612CB3"/>
    <w:rsid w:val="00614A4F"/>
    <w:rsid w:val="00615245"/>
    <w:rsid w:val="00621CA4"/>
    <w:rsid w:val="00624798"/>
    <w:rsid w:val="0062613E"/>
    <w:rsid w:val="0062749D"/>
    <w:rsid w:val="0063037A"/>
    <w:rsid w:val="006309B7"/>
    <w:rsid w:val="006427CF"/>
    <w:rsid w:val="006542F7"/>
    <w:rsid w:val="00655664"/>
    <w:rsid w:val="00666597"/>
    <w:rsid w:val="00667052"/>
    <w:rsid w:val="00672184"/>
    <w:rsid w:val="00675573"/>
    <w:rsid w:val="00677448"/>
    <w:rsid w:val="00681CB0"/>
    <w:rsid w:val="0068482E"/>
    <w:rsid w:val="00687D7C"/>
    <w:rsid w:val="006B62F4"/>
    <w:rsid w:val="006B69A4"/>
    <w:rsid w:val="006B6F15"/>
    <w:rsid w:val="006C6124"/>
    <w:rsid w:val="006D3301"/>
    <w:rsid w:val="006D40E5"/>
    <w:rsid w:val="006D5A0D"/>
    <w:rsid w:val="006F1EB3"/>
    <w:rsid w:val="006F2683"/>
    <w:rsid w:val="006F41D9"/>
    <w:rsid w:val="006F5D2B"/>
    <w:rsid w:val="00705B7F"/>
    <w:rsid w:val="00710A16"/>
    <w:rsid w:val="0071572B"/>
    <w:rsid w:val="0071574E"/>
    <w:rsid w:val="00715BC9"/>
    <w:rsid w:val="00720034"/>
    <w:rsid w:val="00723D02"/>
    <w:rsid w:val="0073078A"/>
    <w:rsid w:val="00731B02"/>
    <w:rsid w:val="00733FA1"/>
    <w:rsid w:val="00735C8C"/>
    <w:rsid w:val="00736985"/>
    <w:rsid w:val="00736E16"/>
    <w:rsid w:val="007409FE"/>
    <w:rsid w:val="00744DA8"/>
    <w:rsid w:val="00751F6A"/>
    <w:rsid w:val="00756303"/>
    <w:rsid w:val="00756698"/>
    <w:rsid w:val="0075765E"/>
    <w:rsid w:val="00760F05"/>
    <w:rsid w:val="007704F0"/>
    <w:rsid w:val="00787357"/>
    <w:rsid w:val="007A3967"/>
    <w:rsid w:val="007A3E0C"/>
    <w:rsid w:val="007A6740"/>
    <w:rsid w:val="007B2517"/>
    <w:rsid w:val="007B2B4F"/>
    <w:rsid w:val="007B4CEF"/>
    <w:rsid w:val="007D5156"/>
    <w:rsid w:val="007F7CCE"/>
    <w:rsid w:val="007F7F8E"/>
    <w:rsid w:val="00800D1D"/>
    <w:rsid w:val="00801914"/>
    <w:rsid w:val="00804078"/>
    <w:rsid w:val="0080434A"/>
    <w:rsid w:val="00814474"/>
    <w:rsid w:val="008158C5"/>
    <w:rsid w:val="00821E6C"/>
    <w:rsid w:val="008249A5"/>
    <w:rsid w:val="00825CF9"/>
    <w:rsid w:val="00834844"/>
    <w:rsid w:val="00835C81"/>
    <w:rsid w:val="00835D6C"/>
    <w:rsid w:val="008440BF"/>
    <w:rsid w:val="0085099F"/>
    <w:rsid w:val="00860FC2"/>
    <w:rsid w:val="00862B74"/>
    <w:rsid w:val="008718FC"/>
    <w:rsid w:val="00873FDC"/>
    <w:rsid w:val="00874BEB"/>
    <w:rsid w:val="00885E2C"/>
    <w:rsid w:val="008972E5"/>
    <w:rsid w:val="008A02DA"/>
    <w:rsid w:val="008A294D"/>
    <w:rsid w:val="008A53C5"/>
    <w:rsid w:val="008B142C"/>
    <w:rsid w:val="008B737B"/>
    <w:rsid w:val="008C390A"/>
    <w:rsid w:val="008C4A2B"/>
    <w:rsid w:val="008E4DC5"/>
    <w:rsid w:val="008E4F89"/>
    <w:rsid w:val="008E77A4"/>
    <w:rsid w:val="008F0F07"/>
    <w:rsid w:val="008F265D"/>
    <w:rsid w:val="008F3DC0"/>
    <w:rsid w:val="008F6566"/>
    <w:rsid w:val="00903C75"/>
    <w:rsid w:val="00904326"/>
    <w:rsid w:val="00910CE6"/>
    <w:rsid w:val="00920BF2"/>
    <w:rsid w:val="00921FD8"/>
    <w:rsid w:val="00931C6D"/>
    <w:rsid w:val="00937166"/>
    <w:rsid w:val="009419D8"/>
    <w:rsid w:val="00943F33"/>
    <w:rsid w:val="00945175"/>
    <w:rsid w:val="00945265"/>
    <w:rsid w:val="009455C6"/>
    <w:rsid w:val="009550FE"/>
    <w:rsid w:val="0095561B"/>
    <w:rsid w:val="00956F4E"/>
    <w:rsid w:val="0096792C"/>
    <w:rsid w:val="00967BD0"/>
    <w:rsid w:val="00980FC2"/>
    <w:rsid w:val="00980FCE"/>
    <w:rsid w:val="0098399D"/>
    <w:rsid w:val="009851F0"/>
    <w:rsid w:val="00985F2D"/>
    <w:rsid w:val="00996C1F"/>
    <w:rsid w:val="009C27C9"/>
    <w:rsid w:val="009D6101"/>
    <w:rsid w:val="009D762B"/>
    <w:rsid w:val="009E661A"/>
    <w:rsid w:val="009F1257"/>
    <w:rsid w:val="009F2264"/>
    <w:rsid w:val="009F412D"/>
    <w:rsid w:val="00A012FD"/>
    <w:rsid w:val="00A05264"/>
    <w:rsid w:val="00A05396"/>
    <w:rsid w:val="00A05F9D"/>
    <w:rsid w:val="00A13843"/>
    <w:rsid w:val="00A157E7"/>
    <w:rsid w:val="00A22487"/>
    <w:rsid w:val="00A23EA8"/>
    <w:rsid w:val="00A31944"/>
    <w:rsid w:val="00A34DDB"/>
    <w:rsid w:val="00A40D7B"/>
    <w:rsid w:val="00A46396"/>
    <w:rsid w:val="00A52215"/>
    <w:rsid w:val="00A53C82"/>
    <w:rsid w:val="00A56D4C"/>
    <w:rsid w:val="00A5702B"/>
    <w:rsid w:val="00A62944"/>
    <w:rsid w:val="00A64053"/>
    <w:rsid w:val="00A674AF"/>
    <w:rsid w:val="00A86AEF"/>
    <w:rsid w:val="00A87774"/>
    <w:rsid w:val="00A9404D"/>
    <w:rsid w:val="00A9772F"/>
    <w:rsid w:val="00AA3A3D"/>
    <w:rsid w:val="00AB0A34"/>
    <w:rsid w:val="00AB29F0"/>
    <w:rsid w:val="00AC4738"/>
    <w:rsid w:val="00AD4199"/>
    <w:rsid w:val="00AE1882"/>
    <w:rsid w:val="00AE203E"/>
    <w:rsid w:val="00AE4A0A"/>
    <w:rsid w:val="00AE767B"/>
    <w:rsid w:val="00AF453B"/>
    <w:rsid w:val="00AF45C4"/>
    <w:rsid w:val="00AF4755"/>
    <w:rsid w:val="00AF5E2B"/>
    <w:rsid w:val="00B008A2"/>
    <w:rsid w:val="00B04A62"/>
    <w:rsid w:val="00B0576D"/>
    <w:rsid w:val="00B06B92"/>
    <w:rsid w:val="00B12158"/>
    <w:rsid w:val="00B1274F"/>
    <w:rsid w:val="00B12EBC"/>
    <w:rsid w:val="00B14869"/>
    <w:rsid w:val="00B16C1E"/>
    <w:rsid w:val="00B17DED"/>
    <w:rsid w:val="00B2021C"/>
    <w:rsid w:val="00B22917"/>
    <w:rsid w:val="00B246BB"/>
    <w:rsid w:val="00B25784"/>
    <w:rsid w:val="00B33B60"/>
    <w:rsid w:val="00B36D09"/>
    <w:rsid w:val="00B41C3B"/>
    <w:rsid w:val="00B42381"/>
    <w:rsid w:val="00B45C6D"/>
    <w:rsid w:val="00B4705B"/>
    <w:rsid w:val="00B50D8B"/>
    <w:rsid w:val="00B54ED1"/>
    <w:rsid w:val="00B65E15"/>
    <w:rsid w:val="00B67EDE"/>
    <w:rsid w:val="00B85A7C"/>
    <w:rsid w:val="00BA51F7"/>
    <w:rsid w:val="00BA6A7E"/>
    <w:rsid w:val="00BB24D2"/>
    <w:rsid w:val="00BC0F3D"/>
    <w:rsid w:val="00BC3EDE"/>
    <w:rsid w:val="00BC413F"/>
    <w:rsid w:val="00BD0B29"/>
    <w:rsid w:val="00BD5F54"/>
    <w:rsid w:val="00BD6F11"/>
    <w:rsid w:val="00BE220F"/>
    <w:rsid w:val="00BE65C1"/>
    <w:rsid w:val="00BE79C2"/>
    <w:rsid w:val="00BE7E3D"/>
    <w:rsid w:val="00BF7E67"/>
    <w:rsid w:val="00C12BDC"/>
    <w:rsid w:val="00C14429"/>
    <w:rsid w:val="00C25DC2"/>
    <w:rsid w:val="00C30BB2"/>
    <w:rsid w:val="00C3409D"/>
    <w:rsid w:val="00C40228"/>
    <w:rsid w:val="00C40BE8"/>
    <w:rsid w:val="00C55021"/>
    <w:rsid w:val="00C61753"/>
    <w:rsid w:val="00C6194B"/>
    <w:rsid w:val="00C73A4D"/>
    <w:rsid w:val="00C74911"/>
    <w:rsid w:val="00C7517F"/>
    <w:rsid w:val="00C76B6E"/>
    <w:rsid w:val="00C83835"/>
    <w:rsid w:val="00C910BB"/>
    <w:rsid w:val="00CA189D"/>
    <w:rsid w:val="00CB1AFD"/>
    <w:rsid w:val="00CB3FF7"/>
    <w:rsid w:val="00CB63FF"/>
    <w:rsid w:val="00CC35EA"/>
    <w:rsid w:val="00CC388B"/>
    <w:rsid w:val="00CC3D08"/>
    <w:rsid w:val="00CC73CA"/>
    <w:rsid w:val="00CD55EC"/>
    <w:rsid w:val="00CD6608"/>
    <w:rsid w:val="00CD6EDC"/>
    <w:rsid w:val="00CE09C3"/>
    <w:rsid w:val="00CE323C"/>
    <w:rsid w:val="00CE5DF3"/>
    <w:rsid w:val="00CF04EF"/>
    <w:rsid w:val="00CF2260"/>
    <w:rsid w:val="00CF6E35"/>
    <w:rsid w:val="00CF7CCC"/>
    <w:rsid w:val="00D0712E"/>
    <w:rsid w:val="00D12855"/>
    <w:rsid w:val="00D15DB2"/>
    <w:rsid w:val="00D16961"/>
    <w:rsid w:val="00D443F1"/>
    <w:rsid w:val="00D5173A"/>
    <w:rsid w:val="00D52063"/>
    <w:rsid w:val="00D566F7"/>
    <w:rsid w:val="00D64803"/>
    <w:rsid w:val="00D71FAE"/>
    <w:rsid w:val="00D73A4B"/>
    <w:rsid w:val="00D753A7"/>
    <w:rsid w:val="00D80779"/>
    <w:rsid w:val="00D84DE8"/>
    <w:rsid w:val="00D8784C"/>
    <w:rsid w:val="00D926D7"/>
    <w:rsid w:val="00D965F3"/>
    <w:rsid w:val="00D968EC"/>
    <w:rsid w:val="00DA3AAE"/>
    <w:rsid w:val="00DB0C60"/>
    <w:rsid w:val="00DB21A7"/>
    <w:rsid w:val="00DB50DA"/>
    <w:rsid w:val="00DC2770"/>
    <w:rsid w:val="00DC4623"/>
    <w:rsid w:val="00DC74DB"/>
    <w:rsid w:val="00DD10D1"/>
    <w:rsid w:val="00DD4F68"/>
    <w:rsid w:val="00DE3D09"/>
    <w:rsid w:val="00DE7118"/>
    <w:rsid w:val="00DF0826"/>
    <w:rsid w:val="00DF4D5B"/>
    <w:rsid w:val="00DF7119"/>
    <w:rsid w:val="00E1050C"/>
    <w:rsid w:val="00E14C50"/>
    <w:rsid w:val="00E21071"/>
    <w:rsid w:val="00E23E30"/>
    <w:rsid w:val="00E248E6"/>
    <w:rsid w:val="00E25569"/>
    <w:rsid w:val="00E27C9E"/>
    <w:rsid w:val="00E31792"/>
    <w:rsid w:val="00E374E3"/>
    <w:rsid w:val="00E411E6"/>
    <w:rsid w:val="00E42DC4"/>
    <w:rsid w:val="00E47632"/>
    <w:rsid w:val="00E54094"/>
    <w:rsid w:val="00E545FF"/>
    <w:rsid w:val="00E554BD"/>
    <w:rsid w:val="00E56FE9"/>
    <w:rsid w:val="00E60BBC"/>
    <w:rsid w:val="00E66890"/>
    <w:rsid w:val="00E72778"/>
    <w:rsid w:val="00E72F5C"/>
    <w:rsid w:val="00E80A6C"/>
    <w:rsid w:val="00E8551E"/>
    <w:rsid w:val="00E87326"/>
    <w:rsid w:val="00E90804"/>
    <w:rsid w:val="00E90D4C"/>
    <w:rsid w:val="00E96EE9"/>
    <w:rsid w:val="00EA169D"/>
    <w:rsid w:val="00EA3A82"/>
    <w:rsid w:val="00EA6245"/>
    <w:rsid w:val="00EA66C6"/>
    <w:rsid w:val="00EB166E"/>
    <w:rsid w:val="00EB5183"/>
    <w:rsid w:val="00EC382C"/>
    <w:rsid w:val="00ED629A"/>
    <w:rsid w:val="00EE3026"/>
    <w:rsid w:val="00EE5BEB"/>
    <w:rsid w:val="00EE78D0"/>
    <w:rsid w:val="00EF1769"/>
    <w:rsid w:val="00EF6A92"/>
    <w:rsid w:val="00EF78CB"/>
    <w:rsid w:val="00F00226"/>
    <w:rsid w:val="00F005C9"/>
    <w:rsid w:val="00F07CB0"/>
    <w:rsid w:val="00F115E9"/>
    <w:rsid w:val="00F14B8A"/>
    <w:rsid w:val="00F156E0"/>
    <w:rsid w:val="00F1578D"/>
    <w:rsid w:val="00F15C8B"/>
    <w:rsid w:val="00F17532"/>
    <w:rsid w:val="00F22F1E"/>
    <w:rsid w:val="00F22F6B"/>
    <w:rsid w:val="00F26681"/>
    <w:rsid w:val="00F31191"/>
    <w:rsid w:val="00F34406"/>
    <w:rsid w:val="00F35331"/>
    <w:rsid w:val="00F420EB"/>
    <w:rsid w:val="00F500FA"/>
    <w:rsid w:val="00F5044B"/>
    <w:rsid w:val="00F55BCA"/>
    <w:rsid w:val="00F6245A"/>
    <w:rsid w:val="00F66BF9"/>
    <w:rsid w:val="00F71F63"/>
    <w:rsid w:val="00F75ED9"/>
    <w:rsid w:val="00F8201B"/>
    <w:rsid w:val="00F85F6F"/>
    <w:rsid w:val="00F878DD"/>
    <w:rsid w:val="00F9083A"/>
    <w:rsid w:val="00F93167"/>
    <w:rsid w:val="00FA1902"/>
    <w:rsid w:val="00FA34F8"/>
    <w:rsid w:val="00FA54C7"/>
    <w:rsid w:val="00FB085D"/>
    <w:rsid w:val="00FB6DEA"/>
    <w:rsid w:val="00FC4C70"/>
    <w:rsid w:val="00FC7AE9"/>
    <w:rsid w:val="00FD591B"/>
    <w:rsid w:val="00FE4FF9"/>
    <w:rsid w:val="00FE543C"/>
    <w:rsid w:val="00FE77B9"/>
    <w:rsid w:val="00FF3721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412B8"/>
  <w15:chartTrackingRefBased/>
  <w15:docId w15:val="{BB107A07-B544-1D41-87AE-E0313E66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69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DD"/>
    <w:pPr>
      <w:spacing w:before="100" w:beforeAutospacing="1" w:after="100" w:afterAutospacing="1" w:line="480" w:lineRule="auto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4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47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D6C7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D6C7B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0D6C7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D6C7B"/>
    <w:rPr>
      <w:rFonts w:ascii="Calibri" w:hAnsi="Calibri" w:cs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28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8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EE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D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863C7"/>
    <w:rPr>
      <w:rFonts w:eastAsiaTheme="minorEastAsia"/>
      <w:sz w:val="22"/>
      <w:szCs w:val="22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74F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78DD"/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3E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BF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F75ED9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2B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0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450A-E228-4891-90F6-A1A40A16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Al-Aly, Ziyad</dc:creator>
  <cp:keywords/>
  <dc:description/>
  <cp:lastModifiedBy>Al-Aly, Ziyad (STL)</cp:lastModifiedBy>
  <cp:revision>2</cp:revision>
  <cp:lastPrinted>2022-03-25T16:17:00Z</cp:lastPrinted>
  <dcterms:created xsi:type="dcterms:W3CDTF">2022-10-25T15:01:00Z</dcterms:created>
  <dcterms:modified xsi:type="dcterms:W3CDTF">2022-10-25T15:01:00Z</dcterms:modified>
</cp:coreProperties>
</file>