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A1BCD" w14:textId="77777777" w:rsidR="00EF3FAD" w:rsidRPr="00280AC9" w:rsidRDefault="00EF3FAD" w:rsidP="00EF3FAD">
      <w:pPr>
        <w:jc w:val="center"/>
        <w:rPr>
          <w:b/>
          <w:sz w:val="28"/>
          <w:szCs w:val="28"/>
        </w:rPr>
      </w:pPr>
      <w:r w:rsidRPr="00280AC9">
        <w:rPr>
          <w:b/>
          <w:sz w:val="28"/>
          <w:szCs w:val="28"/>
        </w:rPr>
        <w:t>Project-focused literature on public-private partnership (PPP) in developing countries: a critical review</w:t>
      </w:r>
    </w:p>
    <w:p w14:paraId="1819703A" w14:textId="77777777" w:rsidR="00EF3FAD" w:rsidRPr="00280AC9" w:rsidRDefault="00EF3FAD" w:rsidP="00EF3FAD">
      <w:pPr>
        <w:jc w:val="both"/>
        <w:rPr>
          <w:sz w:val="24"/>
          <w:szCs w:val="24"/>
        </w:rPr>
      </w:pPr>
    </w:p>
    <w:p w14:paraId="22F31200" w14:textId="77777777" w:rsidR="00EF3FAD" w:rsidRPr="00BC39E4" w:rsidRDefault="00EF3FAD" w:rsidP="00EF3FAD">
      <w:pPr>
        <w:jc w:val="both"/>
        <w:rPr>
          <w:sz w:val="24"/>
          <w:szCs w:val="24"/>
          <w:lang w:val="de-DE"/>
        </w:rPr>
      </w:pPr>
      <w:r w:rsidRPr="00BC39E4">
        <w:rPr>
          <w:b/>
          <w:sz w:val="24"/>
          <w:szCs w:val="24"/>
          <w:lang w:val="de-DE"/>
        </w:rPr>
        <w:t>Ahmad Meile Almeile</w:t>
      </w:r>
      <w:r w:rsidRPr="00BC39E4">
        <w:rPr>
          <w:sz w:val="24"/>
          <w:szCs w:val="24"/>
          <w:lang w:val="de-DE"/>
        </w:rPr>
        <w:t>, PhD (</w:t>
      </w:r>
      <w:r w:rsidR="00BC39E4">
        <w:fldChar w:fldCharType="begin"/>
      </w:r>
      <w:r w:rsidR="00BC39E4" w:rsidRPr="00BC39E4">
        <w:rPr>
          <w:lang w:val="de-DE"/>
        </w:rPr>
        <w:instrText xml:space="preserve"> HYPERLINK "mailto:almeile@hotmail.com" </w:instrText>
      </w:r>
      <w:r w:rsidR="00BC39E4">
        <w:fldChar w:fldCharType="separate"/>
      </w:r>
      <w:r w:rsidRPr="00BC39E4">
        <w:rPr>
          <w:rStyle w:val="Hyperlink"/>
          <w:sz w:val="24"/>
          <w:szCs w:val="24"/>
          <w:lang w:val="de-DE"/>
        </w:rPr>
        <w:t>almeile@hotmail.com</w:t>
      </w:r>
      <w:r w:rsidR="00BC39E4">
        <w:rPr>
          <w:rStyle w:val="Hyperlink"/>
          <w:sz w:val="24"/>
          <w:szCs w:val="24"/>
        </w:rPr>
        <w:fldChar w:fldCharType="end"/>
      </w:r>
      <w:r w:rsidRPr="00BC39E4">
        <w:rPr>
          <w:sz w:val="24"/>
          <w:szCs w:val="24"/>
          <w:lang w:val="de-DE"/>
        </w:rPr>
        <w:t>)</w:t>
      </w:r>
    </w:p>
    <w:p w14:paraId="620654ED" w14:textId="77777777" w:rsidR="00EF3FAD" w:rsidRPr="00280AC9" w:rsidRDefault="00EF3FAD" w:rsidP="00EF3FAD">
      <w:pPr>
        <w:jc w:val="both"/>
        <w:rPr>
          <w:i/>
          <w:sz w:val="24"/>
          <w:szCs w:val="24"/>
        </w:rPr>
      </w:pPr>
      <w:r w:rsidRPr="00280AC9">
        <w:rPr>
          <w:i/>
          <w:sz w:val="24"/>
          <w:szCs w:val="24"/>
        </w:rPr>
        <w:t>Head of Initiatives Department, Ministry of Culture, Kingdom of Saudi Arabia</w:t>
      </w:r>
    </w:p>
    <w:p w14:paraId="27F4FA84" w14:textId="77777777" w:rsidR="00EF3FAD" w:rsidRPr="00280AC9" w:rsidRDefault="00EF3FAD" w:rsidP="00EF3FAD">
      <w:pPr>
        <w:jc w:val="both"/>
        <w:rPr>
          <w:sz w:val="24"/>
          <w:szCs w:val="24"/>
        </w:rPr>
      </w:pPr>
      <w:r w:rsidRPr="00280AC9">
        <w:rPr>
          <w:b/>
          <w:sz w:val="24"/>
          <w:szCs w:val="24"/>
        </w:rPr>
        <w:t>Maxwell Chipulu</w:t>
      </w:r>
      <w:r w:rsidRPr="00280AC9">
        <w:rPr>
          <w:sz w:val="24"/>
          <w:szCs w:val="24"/>
        </w:rPr>
        <w:t>, PhD (</w:t>
      </w:r>
      <w:hyperlink r:id="rId7" w:history="1">
        <w:r w:rsidRPr="00280AC9">
          <w:rPr>
            <w:rStyle w:val="Hyperlink"/>
            <w:sz w:val="24"/>
            <w:szCs w:val="24"/>
          </w:rPr>
          <w:t>M.Chipulu@napier.ac.uk</w:t>
        </w:r>
      </w:hyperlink>
      <w:r w:rsidRPr="00280AC9">
        <w:rPr>
          <w:sz w:val="24"/>
          <w:szCs w:val="24"/>
        </w:rPr>
        <w:t>)</w:t>
      </w:r>
    </w:p>
    <w:p w14:paraId="7C3B5B70" w14:textId="77777777" w:rsidR="00EF3FAD" w:rsidRPr="00280AC9" w:rsidRDefault="00EF3FAD" w:rsidP="00EF3FAD">
      <w:pPr>
        <w:jc w:val="both"/>
        <w:rPr>
          <w:i/>
          <w:sz w:val="24"/>
          <w:szCs w:val="24"/>
        </w:rPr>
      </w:pPr>
      <w:r w:rsidRPr="00280AC9">
        <w:rPr>
          <w:i/>
          <w:sz w:val="24"/>
          <w:szCs w:val="24"/>
        </w:rPr>
        <w:t>Research Professor of Operations Analytics, Edinburgh Napier University, United Kingdom</w:t>
      </w:r>
    </w:p>
    <w:p w14:paraId="0C2FCE74" w14:textId="77777777" w:rsidR="00EF3FAD" w:rsidRPr="00280AC9" w:rsidRDefault="00EF3FAD" w:rsidP="00EF3FAD">
      <w:pPr>
        <w:jc w:val="both"/>
        <w:rPr>
          <w:sz w:val="24"/>
          <w:szCs w:val="24"/>
        </w:rPr>
      </w:pPr>
      <w:proofErr w:type="spellStart"/>
      <w:r w:rsidRPr="00280AC9">
        <w:rPr>
          <w:b/>
          <w:sz w:val="24"/>
          <w:szCs w:val="24"/>
        </w:rPr>
        <w:t>Udechukwu</w:t>
      </w:r>
      <w:proofErr w:type="spellEnd"/>
      <w:r w:rsidRPr="00280AC9">
        <w:rPr>
          <w:b/>
          <w:sz w:val="24"/>
          <w:szCs w:val="24"/>
        </w:rPr>
        <w:t xml:space="preserve"> </w:t>
      </w:r>
      <w:proofErr w:type="spellStart"/>
      <w:r w:rsidRPr="00280AC9">
        <w:rPr>
          <w:b/>
          <w:sz w:val="24"/>
          <w:szCs w:val="24"/>
        </w:rPr>
        <w:t>Ojiako</w:t>
      </w:r>
      <w:proofErr w:type="spellEnd"/>
      <w:r w:rsidRPr="00280AC9">
        <w:rPr>
          <w:sz w:val="24"/>
          <w:szCs w:val="24"/>
        </w:rPr>
        <w:t>, PhD (</w:t>
      </w:r>
      <w:proofErr w:type="spellStart"/>
      <w:r w:rsidRPr="00280AC9">
        <w:rPr>
          <w:sz w:val="24"/>
          <w:szCs w:val="24"/>
        </w:rPr>
        <w:t>N’bria</w:t>
      </w:r>
      <w:proofErr w:type="spellEnd"/>
      <w:r w:rsidRPr="00280AC9">
        <w:rPr>
          <w:sz w:val="24"/>
          <w:szCs w:val="24"/>
        </w:rPr>
        <w:t>) PhD (Hull) (</w:t>
      </w:r>
      <w:hyperlink r:id="rId8" w:history="1">
        <w:r w:rsidRPr="00280AC9">
          <w:rPr>
            <w:rStyle w:val="Hyperlink"/>
            <w:sz w:val="24"/>
            <w:szCs w:val="24"/>
          </w:rPr>
          <w:t>gojiako@sharjah.ac.ae</w:t>
        </w:r>
      </w:hyperlink>
      <w:r w:rsidRPr="00280AC9">
        <w:rPr>
          <w:sz w:val="24"/>
          <w:szCs w:val="24"/>
        </w:rPr>
        <w:t>)</w:t>
      </w:r>
    </w:p>
    <w:p w14:paraId="210FE7DF" w14:textId="77777777" w:rsidR="00EF3FAD" w:rsidRPr="00280AC9" w:rsidRDefault="00EF3FAD" w:rsidP="00EF3FAD">
      <w:pPr>
        <w:jc w:val="both"/>
        <w:rPr>
          <w:i/>
          <w:sz w:val="24"/>
          <w:szCs w:val="24"/>
        </w:rPr>
      </w:pPr>
      <w:r w:rsidRPr="00280AC9">
        <w:rPr>
          <w:i/>
          <w:sz w:val="24"/>
          <w:szCs w:val="24"/>
        </w:rPr>
        <w:t xml:space="preserve">Professor of Engineering Management, University of Sharjah, United Arab Emirates. </w:t>
      </w:r>
    </w:p>
    <w:p w14:paraId="7A3F2489" w14:textId="77777777" w:rsidR="00EF3FAD" w:rsidRPr="00280AC9" w:rsidRDefault="00EF3FAD" w:rsidP="00EF3FAD">
      <w:pPr>
        <w:jc w:val="both"/>
        <w:rPr>
          <w:i/>
          <w:sz w:val="24"/>
          <w:szCs w:val="24"/>
        </w:rPr>
      </w:pPr>
      <w:r w:rsidRPr="00280AC9">
        <w:rPr>
          <w:i/>
          <w:sz w:val="24"/>
          <w:szCs w:val="24"/>
        </w:rPr>
        <w:t>Visiting Professor, Centre for Systems Studies, Faculty of Business, Law and Politics, University of Hull, United Kingdom.</w:t>
      </w:r>
    </w:p>
    <w:p w14:paraId="63698365" w14:textId="77777777" w:rsidR="00EF3FAD" w:rsidRPr="00280AC9" w:rsidRDefault="00EF3FAD" w:rsidP="00EF3FAD">
      <w:pPr>
        <w:jc w:val="both"/>
        <w:rPr>
          <w:sz w:val="24"/>
          <w:szCs w:val="24"/>
        </w:rPr>
      </w:pPr>
      <w:r w:rsidRPr="00280AC9">
        <w:rPr>
          <w:b/>
          <w:sz w:val="24"/>
          <w:szCs w:val="24"/>
        </w:rPr>
        <w:t>Ramesh Vahidi</w:t>
      </w:r>
      <w:r w:rsidRPr="00280AC9">
        <w:rPr>
          <w:sz w:val="24"/>
          <w:szCs w:val="24"/>
        </w:rPr>
        <w:t>, PhD (</w:t>
      </w:r>
      <w:hyperlink r:id="rId9" w:history="1">
        <w:r w:rsidRPr="00280AC9">
          <w:rPr>
            <w:rStyle w:val="Hyperlink"/>
            <w:sz w:val="24"/>
            <w:szCs w:val="24"/>
          </w:rPr>
          <w:t>R.Vahidi@soton.ac.uk</w:t>
        </w:r>
      </w:hyperlink>
      <w:r w:rsidRPr="00280AC9">
        <w:rPr>
          <w:sz w:val="24"/>
          <w:szCs w:val="24"/>
        </w:rPr>
        <w:t>)</w:t>
      </w:r>
    </w:p>
    <w:p w14:paraId="61E29B9F" w14:textId="77777777" w:rsidR="00EF3FAD" w:rsidRPr="00280AC9" w:rsidRDefault="00EF3FAD" w:rsidP="00EF3FAD">
      <w:pPr>
        <w:jc w:val="both"/>
        <w:rPr>
          <w:i/>
          <w:sz w:val="24"/>
          <w:szCs w:val="24"/>
        </w:rPr>
      </w:pPr>
      <w:r w:rsidRPr="00280AC9">
        <w:rPr>
          <w:i/>
          <w:sz w:val="24"/>
          <w:szCs w:val="24"/>
        </w:rPr>
        <w:t>Programme Leader MSc Project Management, Southampton Business School, University of Southampton, United Kingdom.</w:t>
      </w:r>
    </w:p>
    <w:p w14:paraId="4D790C1C" w14:textId="77777777" w:rsidR="00EF3FAD" w:rsidRPr="00280AC9" w:rsidRDefault="00EF3FAD" w:rsidP="00EF3FAD">
      <w:pPr>
        <w:jc w:val="both"/>
        <w:rPr>
          <w:sz w:val="24"/>
          <w:szCs w:val="24"/>
        </w:rPr>
      </w:pPr>
      <w:r w:rsidRPr="00280AC9">
        <w:rPr>
          <w:b/>
          <w:sz w:val="24"/>
          <w:szCs w:val="24"/>
        </w:rPr>
        <w:t>Alasdair Marshall</w:t>
      </w:r>
      <w:r w:rsidRPr="00280AC9">
        <w:rPr>
          <w:sz w:val="24"/>
          <w:szCs w:val="24"/>
        </w:rPr>
        <w:t>, PhD (</w:t>
      </w:r>
      <w:hyperlink r:id="rId10" w:history="1">
        <w:r w:rsidRPr="00280AC9">
          <w:rPr>
            <w:rStyle w:val="Hyperlink"/>
            <w:sz w:val="24"/>
            <w:szCs w:val="24"/>
          </w:rPr>
          <w:t>A.Marshall@soton.ac.uk</w:t>
        </w:r>
      </w:hyperlink>
      <w:r w:rsidRPr="00280AC9">
        <w:rPr>
          <w:sz w:val="24"/>
          <w:szCs w:val="24"/>
        </w:rPr>
        <w:t>)</w:t>
      </w:r>
    </w:p>
    <w:p w14:paraId="37D276D9" w14:textId="77777777" w:rsidR="00EF3FAD" w:rsidRPr="00280AC9" w:rsidRDefault="00EF3FAD" w:rsidP="00EF3FAD">
      <w:pPr>
        <w:jc w:val="both"/>
        <w:rPr>
          <w:i/>
          <w:sz w:val="24"/>
          <w:szCs w:val="24"/>
        </w:rPr>
      </w:pPr>
      <w:r w:rsidRPr="00280AC9">
        <w:rPr>
          <w:i/>
          <w:sz w:val="24"/>
          <w:szCs w:val="24"/>
        </w:rPr>
        <w:t>Associate Professor in Risk Management, Southampton Business School, University of Southampton, United Kingdom.</w:t>
      </w:r>
    </w:p>
    <w:p w14:paraId="20263328" w14:textId="77777777" w:rsidR="00EF3FAD" w:rsidRPr="00280AC9" w:rsidRDefault="00EF3FAD" w:rsidP="00EF3FAD">
      <w:pPr>
        <w:jc w:val="both"/>
        <w:rPr>
          <w:sz w:val="24"/>
          <w:szCs w:val="24"/>
        </w:rPr>
      </w:pPr>
    </w:p>
    <w:p w14:paraId="74855494" w14:textId="77777777" w:rsidR="00EF3FAD" w:rsidRPr="00280AC9" w:rsidRDefault="00EF3FAD" w:rsidP="00EF3FAD">
      <w:pPr>
        <w:jc w:val="both"/>
        <w:rPr>
          <w:b/>
          <w:sz w:val="24"/>
          <w:szCs w:val="24"/>
        </w:rPr>
      </w:pPr>
      <w:r w:rsidRPr="00280AC9">
        <w:rPr>
          <w:b/>
          <w:sz w:val="24"/>
          <w:szCs w:val="24"/>
        </w:rPr>
        <w:t>Abstract</w:t>
      </w:r>
    </w:p>
    <w:p w14:paraId="3A0AA3CF" w14:textId="77777777" w:rsidR="00EF3FAD" w:rsidRPr="00280AC9" w:rsidRDefault="00EF3FAD" w:rsidP="00EF3FAD">
      <w:pPr>
        <w:jc w:val="both"/>
        <w:rPr>
          <w:sz w:val="24"/>
          <w:szCs w:val="24"/>
        </w:rPr>
      </w:pPr>
      <w:r w:rsidRPr="00280AC9">
        <w:rPr>
          <w:sz w:val="24"/>
          <w:szCs w:val="24"/>
        </w:rPr>
        <w:t xml:space="preserve">Set within the context of developing countries, we conduct a </w:t>
      </w:r>
      <w:proofErr w:type="gramStart"/>
      <w:r w:rsidRPr="00280AC9">
        <w:rPr>
          <w:sz w:val="24"/>
          <w:szCs w:val="24"/>
        </w:rPr>
        <w:t>state of the art</w:t>
      </w:r>
      <w:proofErr w:type="gramEnd"/>
      <w:r w:rsidRPr="00280AC9">
        <w:rPr>
          <w:sz w:val="24"/>
          <w:szCs w:val="24"/>
        </w:rPr>
        <w:t xml:space="preserve"> systematic review of project-focused, public-private partnership literature published between 1997 and 2021. The outcome of this review provides critical insight into trends in publication volume over time, types of projects addressed, chosen research methods, major research themes identified and their variances, but also identifies the critical challenges facing PPP projects in developing countries. More specifically, we find that for PPP projects in developing countries, the three </w:t>
      </w:r>
      <w:proofErr w:type="gramStart"/>
      <w:r w:rsidRPr="00280AC9">
        <w:rPr>
          <w:sz w:val="24"/>
          <w:szCs w:val="24"/>
        </w:rPr>
        <w:t>most commonly reported</w:t>
      </w:r>
      <w:proofErr w:type="gramEnd"/>
      <w:r w:rsidRPr="00280AC9">
        <w:rPr>
          <w:sz w:val="24"/>
          <w:szCs w:val="24"/>
        </w:rPr>
        <w:t xml:space="preserve"> challenges were </w:t>
      </w:r>
      <w:r w:rsidRPr="00280AC9">
        <w:rPr>
          <w:i/>
          <w:sz w:val="24"/>
          <w:szCs w:val="24"/>
        </w:rPr>
        <w:t>'Appropriate risk allocation and risk-sharing'</w:t>
      </w:r>
      <w:r w:rsidRPr="00280AC9">
        <w:rPr>
          <w:sz w:val="24"/>
          <w:szCs w:val="24"/>
        </w:rPr>
        <w:t xml:space="preserve">, </w:t>
      </w:r>
      <w:r w:rsidRPr="00280AC9">
        <w:rPr>
          <w:i/>
          <w:sz w:val="24"/>
          <w:szCs w:val="24"/>
        </w:rPr>
        <w:t>'Political support'</w:t>
      </w:r>
      <w:r w:rsidRPr="00280AC9">
        <w:rPr>
          <w:sz w:val="24"/>
          <w:szCs w:val="24"/>
        </w:rPr>
        <w:t xml:space="preserve">, and </w:t>
      </w:r>
      <w:r w:rsidRPr="00280AC9">
        <w:rPr>
          <w:i/>
          <w:sz w:val="24"/>
          <w:szCs w:val="24"/>
        </w:rPr>
        <w:t>'The private sector's financial strength'</w:t>
      </w:r>
      <w:r w:rsidRPr="00280AC9">
        <w:rPr>
          <w:sz w:val="24"/>
          <w:szCs w:val="24"/>
        </w:rPr>
        <w:t>. We also find that in developing countries, factors such as ‘</w:t>
      </w:r>
      <w:r w:rsidRPr="00280AC9">
        <w:rPr>
          <w:i/>
          <w:sz w:val="24"/>
          <w:szCs w:val="24"/>
        </w:rPr>
        <w:t>Compatibility and complementary skills among key parties'</w:t>
      </w:r>
      <w:r w:rsidRPr="00280AC9">
        <w:rPr>
          <w:sz w:val="24"/>
          <w:szCs w:val="24"/>
        </w:rPr>
        <w:t xml:space="preserve">, </w:t>
      </w:r>
      <w:r w:rsidRPr="00280AC9">
        <w:rPr>
          <w:i/>
          <w:sz w:val="24"/>
          <w:szCs w:val="24"/>
        </w:rPr>
        <w:t>'Competitive procurement process'</w:t>
      </w:r>
      <w:r w:rsidRPr="00280AC9">
        <w:rPr>
          <w:sz w:val="24"/>
          <w:szCs w:val="24"/>
        </w:rPr>
        <w:t xml:space="preserve">, 'Democracy', </w:t>
      </w:r>
      <w:r w:rsidRPr="00280AC9">
        <w:rPr>
          <w:i/>
          <w:sz w:val="24"/>
          <w:szCs w:val="24"/>
        </w:rPr>
        <w:t>'Efficient approval processes'</w:t>
      </w:r>
      <w:r w:rsidRPr="00280AC9">
        <w:rPr>
          <w:sz w:val="24"/>
          <w:szCs w:val="24"/>
        </w:rPr>
        <w:t xml:space="preserve">, </w:t>
      </w:r>
      <w:r w:rsidRPr="00280AC9">
        <w:rPr>
          <w:i/>
          <w:sz w:val="24"/>
          <w:szCs w:val="24"/>
        </w:rPr>
        <w:t>'Favourable legal framework'</w:t>
      </w:r>
      <w:r w:rsidRPr="00280AC9">
        <w:rPr>
          <w:sz w:val="24"/>
          <w:szCs w:val="24"/>
        </w:rPr>
        <w:t xml:space="preserve">, and </w:t>
      </w:r>
      <w:r w:rsidRPr="00280AC9">
        <w:rPr>
          <w:i/>
          <w:sz w:val="24"/>
          <w:szCs w:val="24"/>
        </w:rPr>
        <w:t>'Transparent and efficient procurement</w:t>
      </w:r>
      <w:r w:rsidRPr="00280AC9">
        <w:rPr>
          <w:sz w:val="24"/>
          <w:szCs w:val="24"/>
        </w:rPr>
        <w:t xml:space="preserve">' are contingent problems associated with the use of PPP in construction project delivery. The main contribution of this study resides in the detailed identification, </w:t>
      </w:r>
      <w:proofErr w:type="gramStart"/>
      <w:r w:rsidRPr="00280AC9">
        <w:rPr>
          <w:sz w:val="24"/>
          <w:szCs w:val="24"/>
        </w:rPr>
        <w:t>evaluation</w:t>
      </w:r>
      <w:proofErr w:type="gramEnd"/>
      <w:r w:rsidRPr="00280AC9">
        <w:rPr>
          <w:sz w:val="24"/>
          <w:szCs w:val="24"/>
        </w:rPr>
        <w:t xml:space="preserve"> and classification of the literature. This taxonomy provides a detailed overview and evaluation of existing </w:t>
      </w:r>
      <w:proofErr w:type="gramStart"/>
      <w:r w:rsidRPr="00280AC9">
        <w:rPr>
          <w:sz w:val="24"/>
          <w:szCs w:val="24"/>
        </w:rPr>
        <w:t>literature;</w:t>
      </w:r>
      <w:proofErr w:type="gramEnd"/>
      <w:r w:rsidRPr="00280AC9">
        <w:rPr>
          <w:sz w:val="24"/>
          <w:szCs w:val="24"/>
        </w:rPr>
        <w:t xml:space="preserve"> providing for more comprehensive appreciation of PPP. </w:t>
      </w:r>
    </w:p>
    <w:p w14:paraId="453B015C" w14:textId="77777777" w:rsidR="00EF3FAD" w:rsidRPr="00280AC9" w:rsidRDefault="00EF3FAD" w:rsidP="00EF3FAD">
      <w:pPr>
        <w:jc w:val="both"/>
        <w:rPr>
          <w:sz w:val="24"/>
          <w:szCs w:val="24"/>
        </w:rPr>
      </w:pPr>
      <w:r w:rsidRPr="00280AC9">
        <w:rPr>
          <w:b/>
          <w:sz w:val="24"/>
          <w:szCs w:val="24"/>
        </w:rPr>
        <w:lastRenderedPageBreak/>
        <w:t>Keywords</w:t>
      </w:r>
      <w:r w:rsidRPr="00280AC9">
        <w:rPr>
          <w:sz w:val="24"/>
          <w:szCs w:val="24"/>
        </w:rPr>
        <w:t>: Public-Private Partnership; Project Management; Construction Projects; Challenges; Systematic Literature Review.</w:t>
      </w:r>
    </w:p>
    <w:p w14:paraId="03AFF301" w14:textId="77777777" w:rsidR="00EF3FAD" w:rsidRPr="00280AC9" w:rsidRDefault="00EF3FAD" w:rsidP="00EF3FAD">
      <w:pPr>
        <w:jc w:val="both"/>
        <w:rPr>
          <w:sz w:val="24"/>
          <w:szCs w:val="24"/>
        </w:rPr>
      </w:pPr>
    </w:p>
    <w:p w14:paraId="100A12E8" w14:textId="77777777" w:rsidR="00EF3FAD" w:rsidRPr="00280AC9" w:rsidRDefault="00EF3FAD" w:rsidP="00EF3FAD">
      <w:pPr>
        <w:jc w:val="both"/>
        <w:rPr>
          <w:b/>
          <w:sz w:val="24"/>
          <w:szCs w:val="24"/>
        </w:rPr>
      </w:pPr>
      <w:r w:rsidRPr="00280AC9">
        <w:rPr>
          <w:b/>
          <w:sz w:val="24"/>
          <w:szCs w:val="24"/>
        </w:rPr>
        <w:t>1.0 Introduction</w:t>
      </w:r>
    </w:p>
    <w:p w14:paraId="6D8401D4" w14:textId="77777777" w:rsidR="00EF3FAD" w:rsidRPr="00280AC9" w:rsidRDefault="00EF3FAD" w:rsidP="00EF3FAD">
      <w:pPr>
        <w:jc w:val="both"/>
        <w:rPr>
          <w:i/>
          <w:sz w:val="24"/>
          <w:szCs w:val="24"/>
        </w:rPr>
      </w:pPr>
      <w:r w:rsidRPr="00280AC9">
        <w:rPr>
          <w:i/>
          <w:sz w:val="24"/>
          <w:szCs w:val="24"/>
        </w:rPr>
        <w:t>1.1 Background</w:t>
      </w:r>
    </w:p>
    <w:p w14:paraId="7C472104" w14:textId="77777777" w:rsidR="00EF3FAD" w:rsidRPr="00280AC9" w:rsidRDefault="00EF3FAD" w:rsidP="00EF3FAD">
      <w:pPr>
        <w:jc w:val="both"/>
        <w:rPr>
          <w:sz w:val="24"/>
          <w:szCs w:val="24"/>
        </w:rPr>
      </w:pPr>
      <w:r w:rsidRPr="00280AC9">
        <w:rPr>
          <w:sz w:val="24"/>
          <w:szCs w:val="24"/>
        </w:rPr>
        <w:t>The notion of a public-private partnerships approach (henceforth ‘</w:t>
      </w:r>
      <w:r w:rsidRPr="00280AC9">
        <w:rPr>
          <w:i/>
          <w:sz w:val="24"/>
          <w:szCs w:val="24"/>
        </w:rPr>
        <w:t>PPP’</w:t>
      </w:r>
      <w:r w:rsidRPr="00280AC9">
        <w:rPr>
          <w:sz w:val="24"/>
          <w:szCs w:val="24"/>
        </w:rPr>
        <w:t xml:space="preserve">) has caught the attention of many interested in the funding of public sector infrastructure projects (Kim and Kwa 2020; Le et al. 2020; Nguyen et al. 2020; Vassallo et al. 2020). Scholars in various disciplines have been increasingly attracted to explore the PPP concept. This has included scholars in the field of operations management (Fandel et al. 2012; </w:t>
      </w:r>
      <w:proofErr w:type="spellStart"/>
      <w:r w:rsidRPr="00280AC9">
        <w:rPr>
          <w:sz w:val="24"/>
          <w:szCs w:val="24"/>
        </w:rPr>
        <w:t>Roehrich</w:t>
      </w:r>
      <w:proofErr w:type="spellEnd"/>
      <w:r w:rsidRPr="00280AC9">
        <w:rPr>
          <w:sz w:val="24"/>
          <w:szCs w:val="24"/>
        </w:rPr>
        <w:t xml:space="preserve"> and Lewis 2014; Liu et al. 2018; </w:t>
      </w:r>
      <w:proofErr w:type="spellStart"/>
      <w:r w:rsidRPr="00280AC9">
        <w:rPr>
          <w:sz w:val="24"/>
          <w:szCs w:val="24"/>
        </w:rPr>
        <w:t>Aben</w:t>
      </w:r>
      <w:proofErr w:type="spellEnd"/>
      <w:r w:rsidRPr="00280AC9">
        <w:rPr>
          <w:sz w:val="24"/>
          <w:szCs w:val="24"/>
        </w:rPr>
        <w:t xml:space="preserve"> et al. 2021). A Public-private partnership (PPP) is considered a method of procurement that emphasises close guarantees the provision of services (Lee and </w:t>
      </w:r>
      <w:proofErr w:type="spellStart"/>
      <w:r w:rsidRPr="00280AC9">
        <w:rPr>
          <w:sz w:val="24"/>
          <w:szCs w:val="24"/>
        </w:rPr>
        <w:t>Schaufelberger</w:t>
      </w:r>
      <w:proofErr w:type="spellEnd"/>
      <w:r w:rsidRPr="00280AC9">
        <w:rPr>
          <w:sz w:val="24"/>
          <w:szCs w:val="24"/>
        </w:rPr>
        <w:t xml:space="preserve"> 2014) and an increase in standards of living (Chou et al. 2016) thanks to the cooperation between the public sector (</w:t>
      </w:r>
      <w:proofErr w:type="gramStart"/>
      <w:r w:rsidRPr="00280AC9">
        <w:rPr>
          <w:sz w:val="24"/>
          <w:szCs w:val="24"/>
        </w:rPr>
        <w:t>i.e.</w:t>
      </w:r>
      <w:proofErr w:type="gramEnd"/>
      <w:r w:rsidRPr="00280AC9">
        <w:rPr>
          <w:sz w:val="24"/>
          <w:szCs w:val="24"/>
        </w:rPr>
        <w:t xml:space="preserve"> government) and organisations and businesses in the private sector (Liu et al. 2015). This joining of forces is essential for nations that, economically speaking, wish to produce and distribute greater output (</w:t>
      </w:r>
      <w:proofErr w:type="spellStart"/>
      <w:r w:rsidRPr="00280AC9">
        <w:rPr>
          <w:sz w:val="24"/>
          <w:szCs w:val="24"/>
        </w:rPr>
        <w:t>Demirel</w:t>
      </w:r>
      <w:proofErr w:type="spellEnd"/>
      <w:r w:rsidRPr="00280AC9">
        <w:rPr>
          <w:sz w:val="24"/>
          <w:szCs w:val="24"/>
        </w:rPr>
        <w:t xml:space="preserve"> et al. 2019; Nguyen et al. 2020), since this partnership provides the public and private sectors with a solution to overcome </w:t>
      </w:r>
      <w:proofErr w:type="gramStart"/>
      <w:r w:rsidRPr="00280AC9">
        <w:rPr>
          <w:sz w:val="24"/>
          <w:szCs w:val="24"/>
        </w:rPr>
        <w:t>a number of</w:t>
      </w:r>
      <w:proofErr w:type="gramEnd"/>
      <w:r w:rsidRPr="00280AC9">
        <w:rPr>
          <w:sz w:val="24"/>
          <w:szCs w:val="24"/>
        </w:rPr>
        <w:t xml:space="preserve"> obstacles, including financial issues, as well as inexperience and/or lack of expertise and knowledge (</w:t>
      </w:r>
      <w:proofErr w:type="spellStart"/>
      <w:r w:rsidRPr="00280AC9">
        <w:rPr>
          <w:sz w:val="24"/>
          <w:szCs w:val="24"/>
        </w:rPr>
        <w:t>Aladağ</w:t>
      </w:r>
      <w:proofErr w:type="spellEnd"/>
      <w:r w:rsidRPr="00280AC9">
        <w:rPr>
          <w:sz w:val="24"/>
          <w:szCs w:val="24"/>
        </w:rPr>
        <w:t xml:space="preserve"> and </w:t>
      </w:r>
      <w:proofErr w:type="spellStart"/>
      <w:r w:rsidRPr="00280AC9">
        <w:rPr>
          <w:sz w:val="24"/>
          <w:szCs w:val="24"/>
        </w:rPr>
        <w:t>Işik</w:t>
      </w:r>
      <w:proofErr w:type="spellEnd"/>
      <w:r w:rsidRPr="00280AC9">
        <w:rPr>
          <w:sz w:val="24"/>
          <w:szCs w:val="24"/>
        </w:rPr>
        <w:t xml:space="preserve"> 2020). PPP can stimulate innovation in providing public services, sharing risks with private </w:t>
      </w:r>
      <w:proofErr w:type="gramStart"/>
      <w:r w:rsidRPr="00280AC9">
        <w:rPr>
          <w:sz w:val="24"/>
          <w:szCs w:val="24"/>
        </w:rPr>
        <w:t>entities</w:t>
      </w:r>
      <w:proofErr w:type="gramEnd"/>
      <w:r w:rsidRPr="00280AC9">
        <w:rPr>
          <w:sz w:val="24"/>
          <w:szCs w:val="24"/>
        </w:rPr>
        <w:t xml:space="preserve"> and increasing project delivery efficiency (Verweij et al. 2020). Despite the clear advantages of PPP, many problems have been reported in the literature. These problems include (i) poor-risk allocation and risk-sharing (Wang et al. 2020), (ii) inadequate length of the concession period (Le et al. 2020), and (v) poor communication among stakeholders (</w:t>
      </w:r>
      <w:proofErr w:type="spellStart"/>
      <w:r w:rsidRPr="00280AC9">
        <w:rPr>
          <w:sz w:val="24"/>
          <w:szCs w:val="24"/>
        </w:rPr>
        <w:t>Kwofie</w:t>
      </w:r>
      <w:proofErr w:type="spellEnd"/>
      <w:r w:rsidRPr="00280AC9">
        <w:rPr>
          <w:sz w:val="24"/>
          <w:szCs w:val="24"/>
        </w:rPr>
        <w:t xml:space="preserve"> et al. 2019). These problems have led to PPP project failure. These problems have been more pronounced in developing rather than developed countries (Lee and </w:t>
      </w:r>
      <w:proofErr w:type="spellStart"/>
      <w:r w:rsidRPr="00280AC9">
        <w:rPr>
          <w:sz w:val="24"/>
          <w:szCs w:val="24"/>
        </w:rPr>
        <w:t>Schaufelberger</w:t>
      </w:r>
      <w:proofErr w:type="spellEnd"/>
      <w:r w:rsidRPr="00280AC9">
        <w:rPr>
          <w:sz w:val="24"/>
          <w:szCs w:val="24"/>
        </w:rPr>
        <w:t xml:space="preserve"> 2014; Robert et al. 2014).</w:t>
      </w:r>
    </w:p>
    <w:p w14:paraId="4FCA9229" w14:textId="77777777" w:rsidR="00EF3FAD" w:rsidRPr="00280AC9" w:rsidRDefault="00EF3FAD" w:rsidP="00EF3FAD">
      <w:pPr>
        <w:ind w:firstLine="720"/>
        <w:jc w:val="both"/>
        <w:rPr>
          <w:sz w:val="24"/>
          <w:szCs w:val="24"/>
        </w:rPr>
      </w:pPr>
      <w:r w:rsidRPr="00280AC9">
        <w:rPr>
          <w:sz w:val="24"/>
          <w:szCs w:val="24"/>
        </w:rPr>
        <w:t xml:space="preserve">The last three decades have seen literature reviews being undertaken in a wide range of diverse topics within PPP literature (see for example, </w:t>
      </w:r>
      <w:proofErr w:type="spellStart"/>
      <w:r w:rsidRPr="00280AC9">
        <w:rPr>
          <w:sz w:val="24"/>
          <w:szCs w:val="24"/>
        </w:rPr>
        <w:t>Ke</w:t>
      </w:r>
      <w:proofErr w:type="spellEnd"/>
      <w:r w:rsidRPr="00280AC9">
        <w:rPr>
          <w:sz w:val="24"/>
          <w:szCs w:val="24"/>
        </w:rPr>
        <w:t xml:space="preserve"> et al. 2009; </w:t>
      </w:r>
      <w:proofErr w:type="spellStart"/>
      <w:r w:rsidRPr="00280AC9">
        <w:rPr>
          <w:sz w:val="24"/>
          <w:szCs w:val="24"/>
        </w:rPr>
        <w:t>Roehrich</w:t>
      </w:r>
      <w:proofErr w:type="spellEnd"/>
      <w:r w:rsidRPr="00280AC9">
        <w:rPr>
          <w:sz w:val="24"/>
          <w:szCs w:val="24"/>
        </w:rPr>
        <w:t xml:space="preserve"> et al. 2014; Osei-</w:t>
      </w:r>
      <w:proofErr w:type="spellStart"/>
      <w:r w:rsidRPr="00280AC9">
        <w:rPr>
          <w:sz w:val="24"/>
          <w:szCs w:val="24"/>
        </w:rPr>
        <w:t>Kyei</w:t>
      </w:r>
      <w:proofErr w:type="spellEnd"/>
      <w:r w:rsidRPr="00280AC9">
        <w:rPr>
          <w:sz w:val="24"/>
          <w:szCs w:val="24"/>
        </w:rPr>
        <w:t xml:space="preserve"> and Chan 2015; Zhang et al. 2016; Bao et al. 2018; Cui et al. 2018; Ma et al. 2019; Jayasena et al. 2021; Wang and Ma 2021; Le et al. 2022). More specifically, some scholars summarised the evolution of topics in PPP, exploring the gaps and with proposals for possible future studies for PPP research (Cui et al. 2018; </w:t>
      </w:r>
      <w:proofErr w:type="spellStart"/>
      <w:r w:rsidRPr="00280AC9">
        <w:rPr>
          <w:sz w:val="24"/>
          <w:szCs w:val="24"/>
        </w:rPr>
        <w:t>Narbaev</w:t>
      </w:r>
      <w:proofErr w:type="spellEnd"/>
      <w:r w:rsidRPr="00280AC9">
        <w:rPr>
          <w:sz w:val="24"/>
          <w:szCs w:val="24"/>
        </w:rPr>
        <w:t xml:space="preserve"> et al. 2020; Zhang et al. 2020). Other scholars </w:t>
      </w:r>
      <w:proofErr w:type="gramStart"/>
      <w:r w:rsidRPr="00280AC9">
        <w:rPr>
          <w:sz w:val="24"/>
          <w:szCs w:val="24"/>
        </w:rPr>
        <w:t>compared and contrasted</w:t>
      </w:r>
      <w:proofErr w:type="gramEnd"/>
      <w:r w:rsidRPr="00280AC9">
        <w:rPr>
          <w:sz w:val="24"/>
          <w:szCs w:val="24"/>
        </w:rPr>
        <w:t xml:space="preserve"> the direction of PPP research (Tang et al. 2010); or proposed possible future studies from the perspective of the PPP project’s life cycle (Bao et al. 2018). Literature reviews are important in academic discourse as they represent viable means of reinforcing research problems (</w:t>
      </w:r>
      <w:proofErr w:type="spellStart"/>
      <w:r w:rsidRPr="00280AC9">
        <w:rPr>
          <w:sz w:val="24"/>
          <w:szCs w:val="24"/>
        </w:rPr>
        <w:t>Tranfield</w:t>
      </w:r>
      <w:proofErr w:type="spellEnd"/>
      <w:r w:rsidRPr="00280AC9">
        <w:rPr>
          <w:sz w:val="24"/>
          <w:szCs w:val="24"/>
        </w:rPr>
        <w:t xml:space="preserve"> et al.  2003; Rowe 2014). </w:t>
      </w:r>
      <w:proofErr w:type="gramStart"/>
      <w:r w:rsidRPr="00280AC9">
        <w:rPr>
          <w:sz w:val="24"/>
          <w:szCs w:val="24"/>
        </w:rPr>
        <w:t>In particular, because</w:t>
      </w:r>
      <w:proofErr w:type="gramEnd"/>
      <w:r w:rsidRPr="00280AC9">
        <w:rPr>
          <w:sz w:val="24"/>
          <w:szCs w:val="24"/>
        </w:rPr>
        <w:t xml:space="preserve"> they are exploratory in nature, literature reviews allow for the reorganisation of knowledge by facilitating the identification of gaps in knowledge and avenues for the undertaking of further studies (Fink 2010). However, despite the burgeoning of these literatures, sufficient attention has not been </w:t>
      </w:r>
      <w:r w:rsidRPr="00280AC9">
        <w:rPr>
          <w:sz w:val="24"/>
          <w:szCs w:val="24"/>
        </w:rPr>
        <w:lastRenderedPageBreak/>
        <w:t xml:space="preserve">paid by scholars to project-focused developing country context PPP literature. Neither has any associated systematic review of PPP literature been undertaken from the perspective of developing countries. This is despite such systematic review of literature being important as it will provide more detailed insight into state-of-the-art PPP research. In the process, it will also facilitate clearer appreciation of (i) the research trend of PPP topics shaping project-focused PPP literature (ii) major research PPP themes (and the nature of their variances) shaping project-focused PPP literature and (iii) the more salient challenges facing PPP projects in the context of developing countries. </w:t>
      </w:r>
    </w:p>
    <w:p w14:paraId="2956048A" w14:textId="77777777" w:rsidR="00EF3FAD" w:rsidRPr="00280AC9" w:rsidRDefault="00EF3FAD" w:rsidP="00EF3FAD">
      <w:pPr>
        <w:jc w:val="both"/>
        <w:rPr>
          <w:sz w:val="24"/>
          <w:szCs w:val="24"/>
        </w:rPr>
      </w:pPr>
    </w:p>
    <w:p w14:paraId="63F8ED36" w14:textId="77777777" w:rsidR="00EF3FAD" w:rsidRPr="00280AC9" w:rsidRDefault="00EF3FAD" w:rsidP="00EF3FAD">
      <w:pPr>
        <w:jc w:val="both"/>
        <w:rPr>
          <w:i/>
          <w:sz w:val="24"/>
          <w:szCs w:val="24"/>
        </w:rPr>
      </w:pPr>
      <w:r w:rsidRPr="00280AC9">
        <w:rPr>
          <w:i/>
          <w:sz w:val="24"/>
          <w:szCs w:val="24"/>
        </w:rPr>
        <w:t>1.2 Aim and research question</w:t>
      </w:r>
    </w:p>
    <w:p w14:paraId="5FB10A9B" w14:textId="77777777" w:rsidR="00EF3FAD" w:rsidRPr="00280AC9" w:rsidRDefault="00EF3FAD" w:rsidP="00EF3FAD">
      <w:pPr>
        <w:jc w:val="both"/>
        <w:rPr>
          <w:sz w:val="24"/>
          <w:szCs w:val="24"/>
        </w:rPr>
      </w:pPr>
      <w:r w:rsidRPr="00280AC9">
        <w:rPr>
          <w:sz w:val="24"/>
          <w:szCs w:val="24"/>
        </w:rPr>
        <w:t xml:space="preserve">The advantages of the Public-Private Partnership (PPP) should be particularly salient in developing countries (Cui et al. 2018; Ma et al. 2019). Therefore, the aim of this study is to undertake a </w:t>
      </w:r>
      <w:proofErr w:type="gramStart"/>
      <w:r w:rsidRPr="00280AC9">
        <w:rPr>
          <w:sz w:val="24"/>
          <w:szCs w:val="24"/>
        </w:rPr>
        <w:t>state of the art</w:t>
      </w:r>
      <w:proofErr w:type="gramEnd"/>
      <w:r w:rsidRPr="00280AC9">
        <w:rPr>
          <w:sz w:val="24"/>
          <w:szCs w:val="24"/>
        </w:rPr>
        <w:t xml:space="preserve"> systematic review of </w:t>
      </w:r>
      <w:r w:rsidRPr="00280AC9">
        <w:rPr>
          <w:i/>
          <w:sz w:val="24"/>
          <w:szCs w:val="24"/>
        </w:rPr>
        <w:t>project-focused literature</w:t>
      </w:r>
      <w:r w:rsidRPr="00280AC9">
        <w:rPr>
          <w:sz w:val="24"/>
          <w:szCs w:val="24"/>
        </w:rPr>
        <w:t xml:space="preserve"> on PPP set within the construction industry of developing countries. By synthesising the totality of the evidence from the literature, the outcome of this review not only provides critical insight into (i) trends in publication volume over time, (ii) types of projects addressed, (iii) chosen research methods, (iv) major research themes identified and their variances, but also (v) identifies the critical challenges facing PPP projects in developing countries. To meet these objectives, our study advances three research questions in a manner </w:t>
      </w:r>
      <w:proofErr w:type="gramStart"/>
      <w:r w:rsidRPr="00280AC9">
        <w:rPr>
          <w:sz w:val="24"/>
          <w:szCs w:val="24"/>
        </w:rPr>
        <w:t>similar to</w:t>
      </w:r>
      <w:proofErr w:type="gramEnd"/>
      <w:r w:rsidRPr="00280AC9">
        <w:rPr>
          <w:sz w:val="24"/>
          <w:szCs w:val="24"/>
        </w:rPr>
        <w:t xml:space="preserve"> that adopted in earlier studies by </w:t>
      </w:r>
      <w:proofErr w:type="spellStart"/>
      <w:r w:rsidRPr="00280AC9">
        <w:rPr>
          <w:sz w:val="24"/>
          <w:szCs w:val="24"/>
        </w:rPr>
        <w:t>Ke</w:t>
      </w:r>
      <w:proofErr w:type="spellEnd"/>
      <w:r w:rsidRPr="00280AC9">
        <w:rPr>
          <w:sz w:val="24"/>
          <w:szCs w:val="24"/>
        </w:rPr>
        <w:t xml:space="preserve"> et al. (2009), </w:t>
      </w:r>
      <w:proofErr w:type="spellStart"/>
      <w:r w:rsidRPr="00280AC9">
        <w:rPr>
          <w:sz w:val="24"/>
          <w:szCs w:val="24"/>
        </w:rPr>
        <w:t>Narbaev</w:t>
      </w:r>
      <w:proofErr w:type="spellEnd"/>
      <w:r w:rsidRPr="00280AC9">
        <w:rPr>
          <w:sz w:val="24"/>
          <w:szCs w:val="24"/>
        </w:rPr>
        <w:t xml:space="preserve"> et al. (2020) and Wang and Ma (2021). Thus, we present our three research questions as:</w:t>
      </w:r>
    </w:p>
    <w:p w14:paraId="25F0BBEB" w14:textId="77777777" w:rsidR="00EF3FAD" w:rsidRPr="00280AC9" w:rsidRDefault="00EF3FAD" w:rsidP="00EF3FAD">
      <w:pPr>
        <w:jc w:val="both"/>
        <w:rPr>
          <w:sz w:val="24"/>
          <w:szCs w:val="24"/>
        </w:rPr>
      </w:pPr>
    </w:p>
    <w:p w14:paraId="1F65F785" w14:textId="77777777" w:rsidR="00EF3FAD" w:rsidRPr="00280AC9" w:rsidRDefault="00EF3FAD" w:rsidP="00EF3FAD">
      <w:pPr>
        <w:ind w:left="720"/>
        <w:jc w:val="both"/>
        <w:rPr>
          <w:i/>
          <w:sz w:val="24"/>
          <w:szCs w:val="24"/>
        </w:rPr>
      </w:pPr>
      <w:r w:rsidRPr="00280AC9">
        <w:rPr>
          <w:b/>
          <w:i/>
          <w:sz w:val="24"/>
          <w:szCs w:val="24"/>
        </w:rPr>
        <w:t>RQ1</w:t>
      </w:r>
      <w:r w:rsidRPr="00280AC9">
        <w:rPr>
          <w:i/>
          <w:sz w:val="24"/>
          <w:szCs w:val="24"/>
        </w:rPr>
        <w:t>: In the context of developing countries, what has been the research trend of PPP topics (publication volume over time, types of projects addressed and research methods) shaping project-focused PPP literature during the period of 1997–2021?</w:t>
      </w:r>
    </w:p>
    <w:p w14:paraId="25D5784B" w14:textId="77777777" w:rsidR="00EF3FAD" w:rsidRPr="00280AC9" w:rsidRDefault="00EF3FAD" w:rsidP="00EF3FAD">
      <w:pPr>
        <w:ind w:left="720"/>
        <w:jc w:val="both"/>
        <w:rPr>
          <w:i/>
          <w:sz w:val="24"/>
          <w:szCs w:val="24"/>
        </w:rPr>
      </w:pPr>
      <w:r w:rsidRPr="00280AC9">
        <w:rPr>
          <w:b/>
          <w:i/>
          <w:sz w:val="24"/>
          <w:szCs w:val="24"/>
        </w:rPr>
        <w:t>RQ2</w:t>
      </w:r>
      <w:r w:rsidRPr="00280AC9">
        <w:rPr>
          <w:i/>
          <w:sz w:val="24"/>
          <w:szCs w:val="24"/>
        </w:rPr>
        <w:t>: In the context of developing countries, what are the major research PPP themes (and the nature of their variances) shaping project-focused PPP literature during the period of 1997–2021?</w:t>
      </w:r>
    </w:p>
    <w:p w14:paraId="097499F6" w14:textId="77777777" w:rsidR="00EF3FAD" w:rsidRPr="00280AC9" w:rsidRDefault="00EF3FAD" w:rsidP="00EF3FAD">
      <w:pPr>
        <w:ind w:left="720"/>
        <w:jc w:val="both"/>
        <w:rPr>
          <w:i/>
          <w:sz w:val="24"/>
          <w:szCs w:val="24"/>
        </w:rPr>
      </w:pPr>
      <w:r w:rsidRPr="00280AC9">
        <w:rPr>
          <w:b/>
          <w:i/>
          <w:sz w:val="24"/>
          <w:szCs w:val="24"/>
        </w:rPr>
        <w:t>RQ3</w:t>
      </w:r>
      <w:r w:rsidRPr="00280AC9">
        <w:rPr>
          <w:i/>
          <w:sz w:val="24"/>
          <w:szCs w:val="24"/>
        </w:rPr>
        <w:t>: What are the more salient challenges facing PPP projects in the context of developing countries?</w:t>
      </w:r>
    </w:p>
    <w:p w14:paraId="59431522" w14:textId="77777777" w:rsidR="00EF3FAD" w:rsidRPr="00280AC9" w:rsidRDefault="00EF3FAD" w:rsidP="00EF3FAD">
      <w:pPr>
        <w:jc w:val="both"/>
        <w:rPr>
          <w:sz w:val="24"/>
          <w:szCs w:val="24"/>
        </w:rPr>
      </w:pPr>
    </w:p>
    <w:p w14:paraId="7D8E9DFA" w14:textId="77777777" w:rsidR="00EF3FAD" w:rsidRPr="00280AC9" w:rsidRDefault="00EF3FAD" w:rsidP="00EF3FAD">
      <w:pPr>
        <w:jc w:val="both"/>
        <w:rPr>
          <w:sz w:val="24"/>
          <w:szCs w:val="24"/>
        </w:rPr>
      </w:pPr>
      <w:r w:rsidRPr="00280AC9">
        <w:rPr>
          <w:sz w:val="24"/>
          <w:szCs w:val="24"/>
        </w:rPr>
        <w:t>Drawing from Petro et al. (2019), by reference to ‘</w:t>
      </w:r>
      <w:r w:rsidRPr="00280AC9">
        <w:rPr>
          <w:i/>
          <w:sz w:val="24"/>
          <w:szCs w:val="24"/>
        </w:rPr>
        <w:t>project-focused PPP literature’</w:t>
      </w:r>
      <w:r w:rsidRPr="00280AC9">
        <w:rPr>
          <w:sz w:val="24"/>
          <w:szCs w:val="24"/>
        </w:rPr>
        <w:t xml:space="preserve">, we imply PPP literature situated firmly within project and engineering management scholarship. To address the research questions, we draw upon the outcome of a systematic review of 160 PPP project management/related journal articles published between 1997 to 2021. Using mixed methods, involving qualitative coding, </w:t>
      </w:r>
      <w:proofErr w:type="gramStart"/>
      <w:r w:rsidRPr="00280AC9">
        <w:rPr>
          <w:sz w:val="24"/>
          <w:szCs w:val="24"/>
        </w:rPr>
        <w:t>classification</w:t>
      </w:r>
      <w:proofErr w:type="gramEnd"/>
      <w:r w:rsidRPr="00280AC9">
        <w:rPr>
          <w:sz w:val="24"/>
          <w:szCs w:val="24"/>
        </w:rPr>
        <w:t xml:space="preserve"> and cross-tabulation, 24 challenges that emerge from </w:t>
      </w:r>
      <w:r w:rsidRPr="00280AC9">
        <w:rPr>
          <w:sz w:val="24"/>
          <w:szCs w:val="24"/>
        </w:rPr>
        <w:lastRenderedPageBreak/>
        <w:t>the literature are identified. To identify the more salient challenges facing PPP projects in developing countries, a cross-tabulation between the identified challenges and the developmental stage will be employed. The salient challenges in developing countries and the implications for practice are also discussed. The outcome from our study can assist the public and private sectors understand the impact of political and economic stability on the success of PPP construction projects. It is intended that the outcomes of this study will contribute to the body of knowledge related to PPP construction projects. It will also provide greater understanding of the impact of political and economic stability on the success of PPP construction projects.</w:t>
      </w:r>
    </w:p>
    <w:p w14:paraId="634F7DD9" w14:textId="77777777" w:rsidR="00EF3FAD" w:rsidRPr="00280AC9" w:rsidRDefault="00EF3FAD" w:rsidP="00EF3FAD">
      <w:pPr>
        <w:ind w:firstLine="720"/>
        <w:jc w:val="both"/>
        <w:rPr>
          <w:sz w:val="24"/>
          <w:szCs w:val="24"/>
        </w:rPr>
      </w:pPr>
      <w:r w:rsidRPr="00280AC9">
        <w:rPr>
          <w:sz w:val="24"/>
          <w:szCs w:val="24"/>
        </w:rPr>
        <w:t xml:space="preserve">The rest of this paper is organised as follows. Following this introduction, in section 2, we provide an overview of the background to PPP. Section 3 briefly discusses the essence of systematic literature reviews. Section 4 provides an overview of the body of PPP construction research literature based on the reviewed articles. In section 5, each theme and its sub-themes identified from qualitatively coding the content of the articles reviewed are described. Section 6 examines how the themes and sub-themes vary across the developmental status (i.e., developed or developing) of the country where the PPP research was conducted </w:t>
      </w:r>
      <w:proofErr w:type="gramStart"/>
      <w:r w:rsidRPr="00280AC9">
        <w:rPr>
          <w:sz w:val="24"/>
          <w:szCs w:val="24"/>
        </w:rPr>
        <w:t>in order to</w:t>
      </w:r>
      <w:proofErr w:type="gramEnd"/>
      <w:r w:rsidRPr="00280AC9">
        <w:rPr>
          <w:sz w:val="24"/>
          <w:szCs w:val="24"/>
        </w:rPr>
        <w:t xml:space="preserve"> identify the key challenges facing PPP construction projects that may be most prevalent in developing countries. Finally, the findings are discussed, and conclusions are presented in sections 7 and 8.</w:t>
      </w:r>
    </w:p>
    <w:p w14:paraId="7B9BDBC0" w14:textId="77777777" w:rsidR="00EF3FAD" w:rsidRPr="00280AC9" w:rsidRDefault="00EF3FAD" w:rsidP="00EF3FAD">
      <w:pPr>
        <w:jc w:val="both"/>
        <w:rPr>
          <w:sz w:val="24"/>
          <w:szCs w:val="24"/>
        </w:rPr>
      </w:pPr>
    </w:p>
    <w:p w14:paraId="254A4080" w14:textId="77777777" w:rsidR="00EF3FAD" w:rsidRPr="00280AC9" w:rsidRDefault="00EF3FAD" w:rsidP="00EF3FAD">
      <w:pPr>
        <w:jc w:val="both"/>
        <w:rPr>
          <w:b/>
          <w:sz w:val="24"/>
          <w:szCs w:val="24"/>
        </w:rPr>
      </w:pPr>
      <w:r w:rsidRPr="00280AC9">
        <w:rPr>
          <w:b/>
          <w:sz w:val="24"/>
          <w:szCs w:val="24"/>
        </w:rPr>
        <w:t xml:space="preserve">2.0 Public-private partnership (PPP) </w:t>
      </w:r>
    </w:p>
    <w:p w14:paraId="2C9929C5" w14:textId="77777777" w:rsidR="00EF3FAD" w:rsidRPr="00280AC9" w:rsidRDefault="00EF3FAD" w:rsidP="00EF3FAD">
      <w:pPr>
        <w:jc w:val="both"/>
        <w:rPr>
          <w:i/>
          <w:sz w:val="24"/>
          <w:szCs w:val="24"/>
        </w:rPr>
      </w:pPr>
      <w:r w:rsidRPr="00280AC9">
        <w:rPr>
          <w:i/>
          <w:sz w:val="24"/>
          <w:szCs w:val="24"/>
        </w:rPr>
        <w:t xml:space="preserve">2.1 What it is </w:t>
      </w:r>
    </w:p>
    <w:p w14:paraId="0AE4380C" w14:textId="77777777" w:rsidR="00EF3FAD" w:rsidRPr="00280AC9" w:rsidRDefault="00EF3FAD" w:rsidP="00EF3FAD">
      <w:pPr>
        <w:jc w:val="both"/>
        <w:rPr>
          <w:sz w:val="24"/>
          <w:szCs w:val="24"/>
        </w:rPr>
      </w:pPr>
      <w:r w:rsidRPr="00280AC9">
        <w:rPr>
          <w:sz w:val="24"/>
          <w:szCs w:val="24"/>
        </w:rPr>
        <w:t>PPP is a procurement approach between the public (i.e., government) and the private sector (Liu et al. 2015). The government identiﬁes the project requirements and then establishes the concession period that is awarded to the cooperating partner from the private sector (</w:t>
      </w:r>
      <w:proofErr w:type="spellStart"/>
      <w:r w:rsidRPr="00280AC9">
        <w:rPr>
          <w:sz w:val="24"/>
          <w:szCs w:val="24"/>
        </w:rPr>
        <w:t>Algarni</w:t>
      </w:r>
      <w:proofErr w:type="spellEnd"/>
      <w:r w:rsidRPr="00280AC9">
        <w:rPr>
          <w:sz w:val="24"/>
          <w:szCs w:val="24"/>
        </w:rPr>
        <w:t xml:space="preserve"> et al. 2007). The private sector entity in this relationship becomes the concessionaire, and could if so wished enter into contracts with a number of other participants such as (i) the public client; (ii) main contractor(s); (iii) investors and lenders; (iv) insurers; (v) main designer(s); (vi) material/equipment suppliers; (vii) operator/maintainer; viii) intermediate and end product/ service purchasers; and ix) non-governmental organizations (NGO) (Zhang et al. 2016). The aim of this relationship between the public sector and the private sector is to provide public infrastructure services (Lee and </w:t>
      </w:r>
      <w:proofErr w:type="spellStart"/>
      <w:r w:rsidRPr="00280AC9">
        <w:rPr>
          <w:sz w:val="24"/>
          <w:szCs w:val="24"/>
        </w:rPr>
        <w:t>Schaufelberger</w:t>
      </w:r>
      <w:proofErr w:type="spellEnd"/>
      <w:r w:rsidRPr="00280AC9">
        <w:rPr>
          <w:sz w:val="24"/>
          <w:szCs w:val="24"/>
        </w:rPr>
        <w:t xml:space="preserve"> 2014). </w:t>
      </w:r>
    </w:p>
    <w:p w14:paraId="7046D0CA" w14:textId="77777777" w:rsidR="00EF3FAD" w:rsidRPr="00280AC9" w:rsidRDefault="00EF3FAD" w:rsidP="003E4192">
      <w:pPr>
        <w:ind w:firstLine="720"/>
        <w:jc w:val="both"/>
        <w:rPr>
          <w:sz w:val="24"/>
          <w:szCs w:val="24"/>
        </w:rPr>
      </w:pPr>
      <w:r w:rsidRPr="00280AC9">
        <w:rPr>
          <w:sz w:val="24"/>
          <w:szCs w:val="24"/>
        </w:rPr>
        <w:t>As we will show, prior studies on PPP in can be broadly categorised under studies that have undertaken a review of (i) its benefits (ii) critical challenges (iii) issues in tendering (iv) developed and developing country context and (v) other uncategorized studies.</w:t>
      </w:r>
    </w:p>
    <w:p w14:paraId="67C4CA92" w14:textId="77777777" w:rsidR="00EF3FAD" w:rsidRPr="00280AC9" w:rsidRDefault="00EF3FAD" w:rsidP="00EF3FAD">
      <w:pPr>
        <w:jc w:val="both"/>
        <w:rPr>
          <w:sz w:val="24"/>
          <w:szCs w:val="24"/>
        </w:rPr>
      </w:pPr>
    </w:p>
    <w:p w14:paraId="039C202E" w14:textId="77777777" w:rsidR="00EF3FAD" w:rsidRPr="00280AC9" w:rsidRDefault="00EF3FAD" w:rsidP="00EF3FAD">
      <w:pPr>
        <w:jc w:val="both"/>
        <w:rPr>
          <w:i/>
          <w:sz w:val="24"/>
          <w:szCs w:val="24"/>
        </w:rPr>
      </w:pPr>
      <w:r w:rsidRPr="00280AC9">
        <w:rPr>
          <w:i/>
          <w:sz w:val="24"/>
          <w:szCs w:val="24"/>
        </w:rPr>
        <w:t>2.2 Benefits of PPP</w:t>
      </w:r>
    </w:p>
    <w:p w14:paraId="178B2FB9" w14:textId="77777777" w:rsidR="00EF3FAD" w:rsidRPr="00280AC9" w:rsidRDefault="00EF3FAD" w:rsidP="00EF3FAD">
      <w:pPr>
        <w:jc w:val="both"/>
        <w:rPr>
          <w:sz w:val="24"/>
          <w:szCs w:val="24"/>
        </w:rPr>
      </w:pPr>
      <w:r w:rsidRPr="00280AC9">
        <w:rPr>
          <w:sz w:val="24"/>
          <w:szCs w:val="24"/>
        </w:rPr>
        <w:lastRenderedPageBreak/>
        <w:t>PPPs have become widely accepted and popular in public sector management (</w:t>
      </w:r>
      <w:proofErr w:type="spellStart"/>
      <w:r w:rsidRPr="00280AC9">
        <w:rPr>
          <w:sz w:val="24"/>
          <w:szCs w:val="24"/>
        </w:rPr>
        <w:t>Khanom</w:t>
      </w:r>
      <w:proofErr w:type="spellEnd"/>
      <w:r w:rsidRPr="00280AC9">
        <w:rPr>
          <w:sz w:val="24"/>
          <w:szCs w:val="24"/>
        </w:rPr>
        <w:t xml:space="preserve"> 2010), especially in the construction industry, for the great advantages they offer (Tang et al. 2010). Most importantly, this method of procurement has demonstrated several benefits: (i) it has enhanced technology transfer to local enterprises (Li et al. 2005b), (ii) it has offered beneﬁts to local economic development by reducing public sector administration costs and (iii) it has facilitated creative and innovative approaches to implementing projects (Robert et al. 2014). Additionally, it has: (iv) reduced the total project cost (Bing et al. 2005), (v) improved public infrastructure management and maintenance (Li et al. 2005b), (vi) allowed for shared risk (Askar and Gab-Allah 2002) and vii) saved the state budget from spending its funds on the increasing demands for utilities and public services (Ismail 2013). In developing </w:t>
      </w:r>
      <w:r w:rsidR="00D219B5" w:rsidRPr="00280AC9">
        <w:rPr>
          <w:sz w:val="24"/>
          <w:szCs w:val="24"/>
        </w:rPr>
        <w:t>countries,</w:t>
      </w:r>
      <w:r w:rsidRPr="00280AC9">
        <w:rPr>
          <w:sz w:val="24"/>
          <w:szCs w:val="24"/>
        </w:rPr>
        <w:t xml:space="preserve"> the advantages of the PPP procurement approach should be particularly salient where structural problems such as meagre public-sector finances, lack of experience, knowledge and expertise are more prominent (Robert et al. 2014; Yang et al. 2016; Le et al. 2020). PPPs can also help redirect state budgets to necessary expenditures such as the increasing demand for utilities and public services (Ismail 2013). Indeed, there appears to be </w:t>
      </w:r>
      <w:r w:rsidR="00D219B5" w:rsidRPr="00280AC9">
        <w:rPr>
          <w:sz w:val="24"/>
          <w:szCs w:val="24"/>
        </w:rPr>
        <w:t xml:space="preserve">a </w:t>
      </w:r>
      <w:proofErr w:type="spellStart"/>
      <w:r w:rsidRPr="00280AC9">
        <w:rPr>
          <w:sz w:val="24"/>
          <w:szCs w:val="24"/>
        </w:rPr>
        <w:t>a</w:t>
      </w:r>
      <w:proofErr w:type="spellEnd"/>
      <w:r w:rsidRPr="00280AC9">
        <w:rPr>
          <w:sz w:val="24"/>
          <w:szCs w:val="24"/>
        </w:rPr>
        <w:t xml:space="preserve"> predominance of research into PPP construction projects in the developing world. Public sector enthusiasm for PPP can be demonstrated in the amount of its investment in PPP projects.</w:t>
      </w:r>
    </w:p>
    <w:p w14:paraId="51B289B9" w14:textId="77777777" w:rsidR="00EF3FAD" w:rsidRPr="00280AC9" w:rsidRDefault="00EF3FAD" w:rsidP="003E4192">
      <w:pPr>
        <w:ind w:firstLine="720"/>
        <w:jc w:val="both"/>
        <w:rPr>
          <w:sz w:val="24"/>
          <w:szCs w:val="24"/>
        </w:rPr>
      </w:pPr>
      <w:r w:rsidRPr="00280AC9">
        <w:rPr>
          <w:sz w:val="24"/>
          <w:szCs w:val="24"/>
        </w:rPr>
        <w:t>In the UK, the expenditure on PPP reached almost $13.4 billion between 1992 and 1999 (Li et al. 2005a). In 2002, the expenditure of the UK government on PPP, was estimated to be 11% of its total expenditure (Li et al. 2005a; Cheung et al. 2012). In Australia, the National PPP Forum in 2004, ‘estimated that over $9 billion in PPP projects had already been contracted’ (</w:t>
      </w:r>
      <w:proofErr w:type="spellStart"/>
      <w:r w:rsidRPr="00280AC9">
        <w:rPr>
          <w:sz w:val="24"/>
          <w:szCs w:val="24"/>
        </w:rPr>
        <w:t>Raisbeck</w:t>
      </w:r>
      <w:proofErr w:type="spellEnd"/>
      <w:r w:rsidRPr="00280AC9">
        <w:rPr>
          <w:sz w:val="24"/>
          <w:szCs w:val="24"/>
        </w:rPr>
        <w:t xml:space="preserve"> et al. 2010). In Saudi Arabia, the plans for the ‘2030 KSA Vision’ suggest the intention of spending over $1.2 trillion on PPP projects (</w:t>
      </w:r>
      <w:proofErr w:type="spellStart"/>
      <w:r w:rsidRPr="00280AC9">
        <w:rPr>
          <w:sz w:val="24"/>
          <w:szCs w:val="24"/>
        </w:rPr>
        <w:t>Biygautane</w:t>
      </w:r>
      <w:proofErr w:type="spellEnd"/>
      <w:r w:rsidRPr="00280AC9">
        <w:rPr>
          <w:sz w:val="24"/>
          <w:szCs w:val="24"/>
        </w:rPr>
        <w:t xml:space="preserve"> et al. 2016; Government of Saudi Arabia 2016; JLL 2017). In fact, the National </w:t>
      </w:r>
      <w:proofErr w:type="spellStart"/>
      <w:r w:rsidRPr="00280AC9">
        <w:rPr>
          <w:sz w:val="24"/>
          <w:szCs w:val="24"/>
        </w:rPr>
        <w:t>Center</w:t>
      </w:r>
      <w:proofErr w:type="spellEnd"/>
      <w:r w:rsidRPr="00280AC9">
        <w:rPr>
          <w:sz w:val="24"/>
          <w:szCs w:val="24"/>
        </w:rPr>
        <w:t xml:space="preserve"> for Privatization and PPP, as well as the Saudi Partner Program in 2021, estimated that around $1.3 trillion in PPP projects will be contracted by 2030 (National </w:t>
      </w:r>
      <w:proofErr w:type="spellStart"/>
      <w:r w:rsidRPr="00280AC9">
        <w:rPr>
          <w:sz w:val="24"/>
          <w:szCs w:val="24"/>
        </w:rPr>
        <w:t>Center</w:t>
      </w:r>
      <w:proofErr w:type="spellEnd"/>
      <w:r w:rsidRPr="00280AC9">
        <w:rPr>
          <w:sz w:val="24"/>
          <w:szCs w:val="24"/>
        </w:rPr>
        <w:t xml:space="preserve"> </w:t>
      </w:r>
      <w:proofErr w:type="gramStart"/>
      <w:r w:rsidRPr="00280AC9">
        <w:rPr>
          <w:sz w:val="24"/>
          <w:szCs w:val="24"/>
        </w:rPr>
        <w:t>For</w:t>
      </w:r>
      <w:proofErr w:type="gramEnd"/>
      <w:r w:rsidRPr="00280AC9">
        <w:rPr>
          <w:sz w:val="24"/>
          <w:szCs w:val="24"/>
        </w:rPr>
        <w:t xml:space="preserve"> Privatization 2021; The official Saudi Press Agency 2021). Enthusiasm for PPP has not only come from the government side. It has also come from the investors’ side for </w:t>
      </w:r>
      <w:proofErr w:type="gramStart"/>
      <w:r w:rsidRPr="00280AC9">
        <w:rPr>
          <w:sz w:val="24"/>
          <w:szCs w:val="24"/>
        </w:rPr>
        <w:t>a number of</w:t>
      </w:r>
      <w:proofErr w:type="gramEnd"/>
      <w:r w:rsidRPr="00280AC9">
        <w:rPr>
          <w:sz w:val="24"/>
          <w:szCs w:val="24"/>
        </w:rPr>
        <w:t xml:space="preserve"> reasons which includes (ii) it gives them the opportunity to take advantage of government guarantees; (ii) tax breaks; and (iii) reduction the fees and long-term investment returns (Robert et al. 2014).</w:t>
      </w:r>
    </w:p>
    <w:p w14:paraId="495A5CEB" w14:textId="77777777" w:rsidR="00EF3FAD" w:rsidRPr="00280AC9" w:rsidRDefault="00EF3FAD" w:rsidP="00EF3FAD">
      <w:pPr>
        <w:jc w:val="both"/>
        <w:rPr>
          <w:sz w:val="24"/>
          <w:szCs w:val="24"/>
        </w:rPr>
      </w:pPr>
    </w:p>
    <w:p w14:paraId="2AAB6DA0" w14:textId="77777777" w:rsidR="00EF3FAD" w:rsidRPr="00280AC9" w:rsidRDefault="00EF3FAD" w:rsidP="00EF3FAD">
      <w:pPr>
        <w:jc w:val="both"/>
        <w:rPr>
          <w:i/>
          <w:sz w:val="24"/>
          <w:szCs w:val="24"/>
        </w:rPr>
      </w:pPr>
      <w:r w:rsidRPr="00280AC9">
        <w:rPr>
          <w:i/>
          <w:sz w:val="24"/>
          <w:szCs w:val="24"/>
        </w:rPr>
        <w:t>2.3 Prior relevant PPP reviews</w:t>
      </w:r>
    </w:p>
    <w:p w14:paraId="0D996D31" w14:textId="77777777" w:rsidR="00EF3FAD" w:rsidRPr="00280AC9" w:rsidRDefault="00EF3FAD" w:rsidP="00EF3FAD">
      <w:pPr>
        <w:jc w:val="both"/>
        <w:rPr>
          <w:sz w:val="24"/>
          <w:szCs w:val="24"/>
        </w:rPr>
      </w:pPr>
      <w:r w:rsidRPr="00280AC9">
        <w:rPr>
          <w:sz w:val="24"/>
          <w:szCs w:val="24"/>
        </w:rPr>
        <w:t xml:space="preserve">Broadly speaking, there are </w:t>
      </w:r>
      <w:proofErr w:type="gramStart"/>
      <w:r w:rsidRPr="00280AC9">
        <w:rPr>
          <w:sz w:val="24"/>
          <w:szCs w:val="24"/>
        </w:rPr>
        <w:t>a number of</w:t>
      </w:r>
      <w:proofErr w:type="gramEnd"/>
      <w:r w:rsidRPr="00280AC9">
        <w:rPr>
          <w:sz w:val="24"/>
          <w:szCs w:val="24"/>
        </w:rPr>
        <w:t xml:space="preserve"> studies that have undertaken a review of project-focused PPP literature.  </w:t>
      </w:r>
    </w:p>
    <w:p w14:paraId="51FEB103" w14:textId="77777777" w:rsidR="00EF3FAD" w:rsidRPr="00280AC9" w:rsidRDefault="00EF3FAD" w:rsidP="003E4192">
      <w:pPr>
        <w:ind w:firstLine="720"/>
        <w:jc w:val="both"/>
        <w:rPr>
          <w:sz w:val="24"/>
          <w:szCs w:val="24"/>
        </w:rPr>
      </w:pPr>
      <w:r w:rsidRPr="00280AC9">
        <w:rPr>
          <w:sz w:val="24"/>
          <w:szCs w:val="24"/>
        </w:rPr>
        <w:t xml:space="preserve">In </w:t>
      </w:r>
      <w:proofErr w:type="spellStart"/>
      <w:r w:rsidRPr="00280AC9">
        <w:rPr>
          <w:sz w:val="24"/>
          <w:szCs w:val="24"/>
        </w:rPr>
        <w:t>Ke</w:t>
      </w:r>
      <w:proofErr w:type="spellEnd"/>
      <w:r w:rsidRPr="00280AC9">
        <w:rPr>
          <w:sz w:val="24"/>
          <w:szCs w:val="24"/>
        </w:rPr>
        <w:t xml:space="preserve"> et al. (2009), a critical bibliometric review and analysis of construction management and economics PPP literature (170 publications) between 1998 and 2003 was undertaken. The focus being to review in a methodical manner, (i) volume of PPP publications (ii) specific author contributions, and (iii) research focus. The outcome of their study suggested that interest in three </w:t>
      </w:r>
      <w:r w:rsidRPr="00280AC9">
        <w:rPr>
          <w:sz w:val="24"/>
          <w:szCs w:val="24"/>
        </w:rPr>
        <w:lastRenderedPageBreak/>
        <w:t xml:space="preserve">topics of PPP (risk, </w:t>
      </w:r>
      <w:proofErr w:type="gramStart"/>
      <w:r w:rsidRPr="00280AC9">
        <w:rPr>
          <w:sz w:val="24"/>
          <w:szCs w:val="24"/>
        </w:rPr>
        <w:t>procurement</w:t>
      </w:r>
      <w:proofErr w:type="gramEnd"/>
      <w:r w:rsidRPr="00280AC9">
        <w:rPr>
          <w:sz w:val="24"/>
          <w:szCs w:val="24"/>
        </w:rPr>
        <w:t xml:space="preserve"> and financing) had grown over the years to include research topics covering seven key themes which included (i) procurement (ii) economic viability (iii) investment environment (iv) financial package (v) governance (vi) integration research and (vii) risk management. A similar study (although focused on generic project management literature) was also undertaken by Ma et al. (2019), the focus however being to review (i) scholars, (ii) journal articles, (iii) institutions (iv) countries and (v) future research directions. In Kwak et al. (2009), the focus was on analysing prior studies with a view of facilitating an understanding of contractual arrangements employed in PPP infrastructure development across various disciplines. The outcome of their study was the identification of five PPP research themes, namely (i) success factors and barriers (ii) government roles (iii) concessionaire selection (iv) PPP risks and (v) PPP finance.</w:t>
      </w:r>
    </w:p>
    <w:p w14:paraId="32D9B37B" w14:textId="77777777" w:rsidR="00EF3FAD" w:rsidRPr="00280AC9" w:rsidRDefault="00EF3FAD" w:rsidP="003E4192">
      <w:pPr>
        <w:ind w:firstLine="720"/>
        <w:jc w:val="both"/>
        <w:rPr>
          <w:sz w:val="24"/>
          <w:szCs w:val="24"/>
        </w:rPr>
      </w:pPr>
      <w:r w:rsidRPr="00280AC9">
        <w:rPr>
          <w:sz w:val="24"/>
          <w:szCs w:val="24"/>
        </w:rPr>
        <w:t xml:space="preserve">With the intention providing the necessary insight needed to enrich PPP research and practice, Tang et al. (2010) undertook a review of studies on PPP construction projects based on a categorization of PPP research published in six journals in the construction field into either </w:t>
      </w:r>
      <w:r w:rsidRPr="00280AC9">
        <w:rPr>
          <w:i/>
          <w:sz w:val="24"/>
          <w:szCs w:val="24"/>
        </w:rPr>
        <w:t>empirical</w:t>
      </w:r>
      <w:r w:rsidRPr="00280AC9">
        <w:rPr>
          <w:sz w:val="24"/>
          <w:szCs w:val="24"/>
        </w:rPr>
        <w:t xml:space="preserve"> (with research themes focused on finance, </w:t>
      </w:r>
      <w:proofErr w:type="gramStart"/>
      <w:r w:rsidRPr="00280AC9">
        <w:rPr>
          <w:sz w:val="24"/>
          <w:szCs w:val="24"/>
        </w:rPr>
        <w:t>relationships</w:t>
      </w:r>
      <w:proofErr w:type="gramEnd"/>
      <w:r w:rsidRPr="00280AC9">
        <w:rPr>
          <w:sz w:val="24"/>
          <w:szCs w:val="24"/>
        </w:rPr>
        <w:t xml:space="preserve"> and risks) or </w:t>
      </w:r>
      <w:r w:rsidRPr="00280AC9">
        <w:rPr>
          <w:i/>
          <w:sz w:val="24"/>
          <w:szCs w:val="24"/>
        </w:rPr>
        <w:t>non-empirical</w:t>
      </w:r>
      <w:r w:rsidRPr="00280AC9">
        <w:rPr>
          <w:sz w:val="24"/>
          <w:szCs w:val="24"/>
        </w:rPr>
        <w:t xml:space="preserve"> research (with research themes focused on concession periods, finance, project success factors and risks). The outcome of their study included recommendations for PPP research to focus on six core research areas, namely (i) concession periods (ii) contractual agreements (iii) developing PPP models (iv) finance (v) risk and (vi) strategies in choosing the right type of PPP. Contextualised within Tang et </w:t>
      </w:r>
      <w:proofErr w:type="spellStart"/>
      <w:r w:rsidRPr="00280AC9">
        <w:rPr>
          <w:sz w:val="24"/>
          <w:szCs w:val="24"/>
        </w:rPr>
        <w:t>al’s</w:t>
      </w:r>
      <w:proofErr w:type="spellEnd"/>
      <w:r w:rsidRPr="00280AC9">
        <w:rPr>
          <w:sz w:val="24"/>
          <w:szCs w:val="24"/>
        </w:rPr>
        <w:t xml:space="preserve">. (2010) notion of empirical PPP research (focused on risk), Xu et al. (2010) developed a 17- factor PPP risk assessment model. </w:t>
      </w:r>
      <w:proofErr w:type="spellStart"/>
      <w:r w:rsidRPr="00280AC9">
        <w:rPr>
          <w:sz w:val="24"/>
          <w:szCs w:val="24"/>
        </w:rPr>
        <w:t>Marsilio</w:t>
      </w:r>
      <w:proofErr w:type="spellEnd"/>
      <w:r w:rsidRPr="00280AC9">
        <w:rPr>
          <w:sz w:val="24"/>
          <w:szCs w:val="24"/>
        </w:rPr>
        <w:t xml:space="preserve"> et al. (2011) undertook a bibliometric analysis of PPP literature (non-project focused) published between 1990 and 2010 in the process, identifying four major research clusters, namely (i) governmental and intergovernmental organizations (ii) public administration and public policy (iii) transaction cost and contracts and (iv) strategy and alliances. In a similar vein, Neto et al. (2016) also employed bibliometric methods to examine 575 PPP publications finding that traditionally, the focus of PPP research has been on a narrow set of topics, namely (i) contract design and risk sharing (ii) contract performance (iii) costs and benefits, (iv) political and institutional issues and (v) value for money tests. </w:t>
      </w:r>
    </w:p>
    <w:p w14:paraId="64C74508" w14:textId="77777777" w:rsidR="00EF3FAD" w:rsidRPr="00280AC9" w:rsidRDefault="00EF3FAD" w:rsidP="003E4192">
      <w:pPr>
        <w:ind w:firstLine="720"/>
        <w:jc w:val="both"/>
        <w:rPr>
          <w:sz w:val="24"/>
          <w:szCs w:val="24"/>
        </w:rPr>
      </w:pPr>
      <w:r w:rsidRPr="00280AC9">
        <w:rPr>
          <w:sz w:val="24"/>
          <w:szCs w:val="24"/>
        </w:rPr>
        <w:t>In Osei-</w:t>
      </w:r>
      <w:proofErr w:type="spellStart"/>
      <w:r w:rsidRPr="00280AC9">
        <w:rPr>
          <w:sz w:val="24"/>
          <w:szCs w:val="24"/>
        </w:rPr>
        <w:t>Kyei</w:t>
      </w:r>
      <w:proofErr w:type="spellEnd"/>
      <w:r w:rsidRPr="00280AC9">
        <w:rPr>
          <w:sz w:val="24"/>
          <w:szCs w:val="24"/>
        </w:rPr>
        <w:t xml:space="preserve"> and Chan (2015), a critical review of PPP critical success factor literature between 1990 and 2013 was undertaking, the focus being to review in a methodical manner, PPP implementation literature. Among the various findings were that the country of focus of majority of PPP risk literature has been Australia, China, Hong </w:t>
      </w:r>
      <w:proofErr w:type="gramStart"/>
      <w:r w:rsidRPr="00280AC9">
        <w:rPr>
          <w:sz w:val="24"/>
          <w:szCs w:val="24"/>
        </w:rPr>
        <w:t>Kong</w:t>
      </w:r>
      <w:proofErr w:type="gramEnd"/>
      <w:r w:rsidRPr="00280AC9">
        <w:rPr>
          <w:sz w:val="24"/>
          <w:szCs w:val="24"/>
        </w:rPr>
        <w:t xml:space="preserve"> and the United Kingdom. Noting China’s global presence in the PPP market, Zhang et al. (2016) extended Osei-</w:t>
      </w:r>
      <w:proofErr w:type="spellStart"/>
      <w:r w:rsidRPr="00280AC9">
        <w:rPr>
          <w:sz w:val="24"/>
          <w:szCs w:val="24"/>
        </w:rPr>
        <w:t>Kyei</w:t>
      </w:r>
      <w:proofErr w:type="spellEnd"/>
      <w:r w:rsidRPr="00280AC9">
        <w:rPr>
          <w:sz w:val="24"/>
          <w:szCs w:val="24"/>
        </w:rPr>
        <w:t xml:space="preserve"> and Chan’s (2015) earlier study by undertaking a critical review on PPP research as published in both Chinese journals and international journals set within the Chinese context. With a focus on research methods, research topics and research findings, they found for example, that similarities existed more in terms of the focus of research topics between Chinese and international journals, than between the research methods adopted in the journals. Chen et al. (2016) focused their study on the analysis of 95 empirical studies on PPP finding the existence of five research clusters, namely (i) performance (ii) contract (iii) risk (iv) value for money and (v) institutional factors.</w:t>
      </w:r>
    </w:p>
    <w:p w14:paraId="4BB02B75" w14:textId="77777777" w:rsidR="00EF3FAD" w:rsidRPr="00280AC9" w:rsidRDefault="00EF3FAD" w:rsidP="003E4192">
      <w:pPr>
        <w:ind w:firstLine="720"/>
        <w:jc w:val="both"/>
        <w:rPr>
          <w:sz w:val="24"/>
          <w:szCs w:val="24"/>
        </w:rPr>
      </w:pPr>
      <w:r w:rsidRPr="00280AC9">
        <w:rPr>
          <w:sz w:val="24"/>
          <w:szCs w:val="24"/>
        </w:rPr>
        <w:lastRenderedPageBreak/>
        <w:t xml:space="preserve">The study by Song et al. (2016) focused on reviewing emerging trends in global PPP research noting the transition of PPP research away from topics such as concession pricing and concession periods (see Tang et al. 2010), towards topics such as risk allocation and contract management. Under the premise that an understanding of PPP research will be enhanced by focusing on variations that exist within different PPP phases, Bao et al.’s (2018) study focused on a reviewing PPP literature from the perspective of the project lifecycle. Cui et al. (2018) on the other hand found the existence of five major research themes in PPP infrastructure project research focused on (i) financial package and PPP application (ii) economic viability and value for money (VFM) (iii) risk management and success factors (iv) procurement and contract management (v) performance management and (vi) governance and regulation. Ma et al. (2019) undertook not only a review of literature published between 2008 and 2018 finding thirteen key research themes to be dominant in PPP research, but also highlighted potential differences between PPP research focused on developing and developed countries. Studies by </w:t>
      </w:r>
      <w:proofErr w:type="spellStart"/>
      <w:r w:rsidRPr="00280AC9">
        <w:rPr>
          <w:sz w:val="24"/>
          <w:szCs w:val="24"/>
        </w:rPr>
        <w:t>Narbaev</w:t>
      </w:r>
      <w:proofErr w:type="spellEnd"/>
      <w:r w:rsidRPr="00280AC9">
        <w:rPr>
          <w:sz w:val="24"/>
          <w:szCs w:val="24"/>
        </w:rPr>
        <w:t xml:space="preserve"> et al. (2020) found PPP research to be multi-disciplinary in nature. Furthermore, they identified four key research domains for existing PPP research (partnership, public welfare, worldwide </w:t>
      </w:r>
      <w:proofErr w:type="gramStart"/>
      <w:r w:rsidRPr="00280AC9">
        <w:rPr>
          <w:sz w:val="24"/>
          <w:szCs w:val="24"/>
        </w:rPr>
        <w:t>diffusion</w:t>
      </w:r>
      <w:proofErr w:type="gramEnd"/>
      <w:r w:rsidRPr="00280AC9">
        <w:rPr>
          <w:sz w:val="24"/>
          <w:szCs w:val="24"/>
        </w:rPr>
        <w:t xml:space="preserve"> and PPP project) and three areas where PPP research is likely to focus upon (Stakeholders and sustainable partnership in PPP, Improved PPP project performance, Government support and regulatory framework for PPP).</w:t>
      </w:r>
    </w:p>
    <w:p w14:paraId="40800264" w14:textId="77777777" w:rsidR="00EF3FAD" w:rsidRPr="00280AC9" w:rsidRDefault="00EF3FAD" w:rsidP="003E4192">
      <w:pPr>
        <w:ind w:firstLine="720"/>
        <w:jc w:val="both"/>
        <w:rPr>
          <w:sz w:val="24"/>
          <w:szCs w:val="24"/>
        </w:rPr>
      </w:pPr>
      <w:r w:rsidRPr="00280AC9">
        <w:rPr>
          <w:sz w:val="24"/>
          <w:szCs w:val="24"/>
        </w:rPr>
        <w:t xml:space="preserve">The focus of the study by Zhang et al. (2020) was to analyse PPP research 2009 to 2019. The outcome of their study was the development of a </w:t>
      </w:r>
      <w:proofErr w:type="gramStart"/>
      <w:r w:rsidRPr="00280AC9">
        <w:rPr>
          <w:sz w:val="24"/>
          <w:szCs w:val="24"/>
        </w:rPr>
        <w:t>seven stream</w:t>
      </w:r>
      <w:proofErr w:type="gramEnd"/>
      <w:r w:rsidRPr="00280AC9">
        <w:rPr>
          <w:sz w:val="24"/>
          <w:szCs w:val="24"/>
        </w:rPr>
        <w:t xml:space="preserve"> classification of existing PPP research. Similar to Song et al. (2016), they also sought to identify emerging trends in global PPP research noting a transition from research topics such as (i) PPP promotion (ii) risk management processes (iii) finance (iv) contract management (v) legal and procurement and (v) governance and performance to five emerging research directions, namely (i) area development PPP (ADP) for regional social sustainability (ii) quantitative risk assessment and risk allocation (iii) compensation mechanisms (iv) regulatory and (v) stakeholder satisfaction management.</w:t>
      </w:r>
    </w:p>
    <w:p w14:paraId="09E89CD5" w14:textId="77777777" w:rsidR="00EF3FAD" w:rsidRPr="00280AC9" w:rsidRDefault="00EF3FAD" w:rsidP="003E4192">
      <w:pPr>
        <w:ind w:firstLine="720"/>
        <w:jc w:val="both"/>
        <w:rPr>
          <w:sz w:val="24"/>
          <w:szCs w:val="24"/>
        </w:rPr>
      </w:pPr>
      <w:r w:rsidRPr="00280AC9">
        <w:rPr>
          <w:sz w:val="24"/>
          <w:szCs w:val="24"/>
        </w:rPr>
        <w:t>The summation of these literatures points to major challenges in different facets of PPP including (i) in its arrangements (</w:t>
      </w:r>
      <w:proofErr w:type="spellStart"/>
      <w:r w:rsidRPr="00280AC9">
        <w:rPr>
          <w:sz w:val="24"/>
          <w:szCs w:val="24"/>
        </w:rPr>
        <w:t>Aladaǧ</w:t>
      </w:r>
      <w:proofErr w:type="spellEnd"/>
      <w:r w:rsidRPr="00280AC9">
        <w:rPr>
          <w:sz w:val="24"/>
          <w:szCs w:val="24"/>
        </w:rPr>
        <w:t xml:space="preserve"> and </w:t>
      </w:r>
      <w:proofErr w:type="spellStart"/>
      <w:r w:rsidRPr="00280AC9">
        <w:rPr>
          <w:sz w:val="24"/>
          <w:szCs w:val="24"/>
        </w:rPr>
        <w:t>Işik</w:t>
      </w:r>
      <w:proofErr w:type="spellEnd"/>
      <w:r w:rsidRPr="00280AC9">
        <w:rPr>
          <w:sz w:val="24"/>
          <w:szCs w:val="24"/>
        </w:rPr>
        <w:t xml:space="preserve"> 2017; Kim and Kwa 2020). The literature has reported several problems in the implementation of PPP construction projects; these include such as inappropriate risk allocation and risk-sharing (</w:t>
      </w:r>
      <w:proofErr w:type="spellStart"/>
      <w:r w:rsidRPr="00280AC9">
        <w:rPr>
          <w:sz w:val="24"/>
          <w:szCs w:val="24"/>
        </w:rPr>
        <w:t>Dewulf</w:t>
      </w:r>
      <w:proofErr w:type="spellEnd"/>
      <w:r w:rsidRPr="00280AC9">
        <w:rPr>
          <w:sz w:val="24"/>
          <w:szCs w:val="24"/>
        </w:rPr>
        <w:t xml:space="preserve"> and Garvin 2020; Wang et al. 2020), poor concession period (Le et al. 2020), the private sector's lack of financial strength (</w:t>
      </w:r>
      <w:proofErr w:type="spellStart"/>
      <w:r w:rsidRPr="00280AC9">
        <w:rPr>
          <w:sz w:val="24"/>
          <w:szCs w:val="24"/>
        </w:rPr>
        <w:t>Budayan</w:t>
      </w:r>
      <w:proofErr w:type="spellEnd"/>
      <w:r w:rsidRPr="00280AC9">
        <w:rPr>
          <w:sz w:val="24"/>
          <w:szCs w:val="24"/>
        </w:rPr>
        <w:t xml:space="preserve"> 2019), lack of public support (Cheah and Liu 2006), and inability to maintain open and constant communication among stakeholders (</w:t>
      </w:r>
      <w:proofErr w:type="spellStart"/>
      <w:r w:rsidRPr="00280AC9">
        <w:rPr>
          <w:sz w:val="24"/>
          <w:szCs w:val="24"/>
        </w:rPr>
        <w:t>Kwofie</w:t>
      </w:r>
      <w:proofErr w:type="spellEnd"/>
      <w:r w:rsidRPr="00280AC9">
        <w:rPr>
          <w:sz w:val="24"/>
          <w:szCs w:val="24"/>
        </w:rPr>
        <w:t xml:space="preserve"> et al. 2019).  Other identified problems are unrealistic feasibility studies (</w:t>
      </w:r>
      <w:proofErr w:type="spellStart"/>
      <w:r w:rsidRPr="00280AC9">
        <w:rPr>
          <w:sz w:val="24"/>
          <w:szCs w:val="24"/>
        </w:rPr>
        <w:t>Jeong</w:t>
      </w:r>
      <w:proofErr w:type="spellEnd"/>
      <w:r w:rsidRPr="00280AC9">
        <w:rPr>
          <w:sz w:val="24"/>
          <w:szCs w:val="24"/>
        </w:rPr>
        <w:t xml:space="preserve"> et al. 2016), selection of inappropriate partners (</w:t>
      </w:r>
      <w:proofErr w:type="spellStart"/>
      <w:r w:rsidRPr="00280AC9">
        <w:rPr>
          <w:sz w:val="24"/>
          <w:szCs w:val="24"/>
        </w:rPr>
        <w:t>Aladağ</w:t>
      </w:r>
      <w:proofErr w:type="spellEnd"/>
      <w:r w:rsidRPr="00280AC9">
        <w:rPr>
          <w:sz w:val="24"/>
          <w:szCs w:val="24"/>
        </w:rPr>
        <w:t xml:space="preserve"> and </w:t>
      </w:r>
      <w:proofErr w:type="spellStart"/>
      <w:r w:rsidRPr="00280AC9">
        <w:rPr>
          <w:sz w:val="24"/>
          <w:szCs w:val="24"/>
        </w:rPr>
        <w:t>Işik</w:t>
      </w:r>
      <w:proofErr w:type="spellEnd"/>
      <w:r w:rsidRPr="00280AC9">
        <w:rPr>
          <w:sz w:val="24"/>
          <w:szCs w:val="24"/>
        </w:rPr>
        <w:t xml:space="preserve"> 2020), and poor relationship between the project partners (Ren et al. 2019). </w:t>
      </w:r>
    </w:p>
    <w:p w14:paraId="3BD55D70" w14:textId="77777777" w:rsidR="00EF3FAD" w:rsidRPr="00280AC9" w:rsidRDefault="00EF3FAD" w:rsidP="00EF3FAD">
      <w:pPr>
        <w:jc w:val="both"/>
        <w:rPr>
          <w:sz w:val="24"/>
          <w:szCs w:val="24"/>
        </w:rPr>
      </w:pPr>
    </w:p>
    <w:p w14:paraId="036E6529" w14:textId="77777777" w:rsidR="00EF3FAD" w:rsidRPr="00280AC9" w:rsidRDefault="00EF3FAD" w:rsidP="00EF3FAD">
      <w:pPr>
        <w:jc w:val="both"/>
        <w:rPr>
          <w:i/>
          <w:sz w:val="24"/>
          <w:szCs w:val="24"/>
        </w:rPr>
      </w:pPr>
      <w:r w:rsidRPr="00280AC9">
        <w:rPr>
          <w:i/>
          <w:sz w:val="24"/>
          <w:szCs w:val="24"/>
        </w:rPr>
        <w:t>2.4 Developing country context</w:t>
      </w:r>
    </w:p>
    <w:p w14:paraId="3D2B96B5" w14:textId="77777777" w:rsidR="00EF3FAD" w:rsidRPr="00280AC9" w:rsidRDefault="00EF3FAD" w:rsidP="00EF3FAD">
      <w:pPr>
        <w:jc w:val="both"/>
        <w:rPr>
          <w:sz w:val="24"/>
          <w:szCs w:val="24"/>
        </w:rPr>
      </w:pPr>
      <w:r w:rsidRPr="00280AC9">
        <w:rPr>
          <w:sz w:val="24"/>
          <w:szCs w:val="24"/>
        </w:rPr>
        <w:lastRenderedPageBreak/>
        <w:t xml:space="preserve">Studies by Cui et al. (2018) and Ma et al. (2019) suggests that there are major differences between implementing PPP in developed and developing countries. Generally, developing countries when compared to developed countries have been found to be more susceptible to failure of PPP due to factors such as constraints in public sector resources (whether it be human, financial/capital or expertise-related), inefficiencies and other bottlenecks, uncertainties within the business environment (Babatunde et al. 2015, 2019; </w:t>
      </w:r>
      <w:proofErr w:type="spellStart"/>
      <w:r w:rsidRPr="00280AC9">
        <w:rPr>
          <w:sz w:val="24"/>
          <w:szCs w:val="24"/>
        </w:rPr>
        <w:t>Tamošaitienė</w:t>
      </w:r>
      <w:proofErr w:type="spellEnd"/>
      <w:r w:rsidRPr="00280AC9">
        <w:rPr>
          <w:sz w:val="24"/>
          <w:szCs w:val="24"/>
        </w:rPr>
        <w:t xml:space="preserve"> et al. 2021) and low levels of political and economic stability (Liu and Wilkinson 2015; </w:t>
      </w:r>
      <w:proofErr w:type="spellStart"/>
      <w:r w:rsidRPr="00280AC9">
        <w:rPr>
          <w:sz w:val="24"/>
          <w:szCs w:val="24"/>
        </w:rPr>
        <w:t>Aladağ</w:t>
      </w:r>
      <w:proofErr w:type="spellEnd"/>
      <w:r w:rsidRPr="00280AC9">
        <w:rPr>
          <w:sz w:val="24"/>
          <w:szCs w:val="24"/>
        </w:rPr>
        <w:t xml:space="preserve"> and </w:t>
      </w:r>
      <w:proofErr w:type="spellStart"/>
      <w:r w:rsidRPr="00280AC9">
        <w:rPr>
          <w:sz w:val="24"/>
          <w:szCs w:val="24"/>
        </w:rPr>
        <w:t>Işik</w:t>
      </w:r>
      <w:proofErr w:type="spellEnd"/>
      <w:r w:rsidRPr="00280AC9">
        <w:rPr>
          <w:sz w:val="24"/>
          <w:szCs w:val="24"/>
        </w:rPr>
        <w:t xml:space="preserve"> 2020; </w:t>
      </w:r>
      <w:proofErr w:type="spellStart"/>
      <w:r w:rsidRPr="00280AC9">
        <w:rPr>
          <w:sz w:val="24"/>
          <w:szCs w:val="24"/>
        </w:rPr>
        <w:t>Dewulf</w:t>
      </w:r>
      <w:proofErr w:type="spellEnd"/>
      <w:r w:rsidRPr="00280AC9">
        <w:rPr>
          <w:sz w:val="24"/>
          <w:szCs w:val="24"/>
        </w:rPr>
        <w:t xml:space="preserve"> and Garvin 2020; Kim and Kwa 2020). Despite the reality that PPP projects in developing countries are more susceptible to failure when compared to developed countries, they are deemed more beneficial and advantageous to developing countries for </w:t>
      </w:r>
      <w:proofErr w:type="gramStart"/>
      <w:r w:rsidRPr="00280AC9">
        <w:rPr>
          <w:sz w:val="24"/>
          <w:szCs w:val="24"/>
        </w:rPr>
        <w:t>a number of</w:t>
      </w:r>
      <w:proofErr w:type="gramEnd"/>
      <w:r w:rsidRPr="00280AC9">
        <w:rPr>
          <w:sz w:val="24"/>
          <w:szCs w:val="24"/>
        </w:rPr>
        <w:t xml:space="preserve"> reasons including their ability to draw in much needed human, financial/capital and rich experience of the private sector (Gordon 2012; Willoughby 2013). </w:t>
      </w:r>
    </w:p>
    <w:p w14:paraId="4C417C2A" w14:textId="77777777" w:rsidR="00EF3FAD" w:rsidRPr="00280AC9" w:rsidRDefault="00EF3FAD" w:rsidP="00F062EC">
      <w:pPr>
        <w:ind w:firstLine="720"/>
        <w:jc w:val="both"/>
        <w:rPr>
          <w:sz w:val="24"/>
          <w:szCs w:val="24"/>
        </w:rPr>
      </w:pPr>
      <w:proofErr w:type="gramStart"/>
      <w:r w:rsidRPr="00280AC9">
        <w:rPr>
          <w:sz w:val="24"/>
          <w:szCs w:val="24"/>
        </w:rPr>
        <w:t>A number of</w:t>
      </w:r>
      <w:proofErr w:type="gramEnd"/>
      <w:r w:rsidRPr="00280AC9">
        <w:rPr>
          <w:sz w:val="24"/>
          <w:szCs w:val="24"/>
        </w:rPr>
        <w:t xml:space="preserve"> studies have sought to undertake a review of project-focused literature on PPP focused primarily on the developing country context. These studies include that of </w:t>
      </w:r>
      <w:proofErr w:type="spellStart"/>
      <w:r w:rsidRPr="00280AC9">
        <w:rPr>
          <w:sz w:val="24"/>
          <w:szCs w:val="24"/>
        </w:rPr>
        <w:t>Biygautane</w:t>
      </w:r>
      <w:proofErr w:type="spellEnd"/>
      <w:r w:rsidRPr="00280AC9">
        <w:rPr>
          <w:sz w:val="24"/>
          <w:szCs w:val="24"/>
        </w:rPr>
        <w:t xml:space="preserve"> et al. (2016), Babatunde et al. (2017), </w:t>
      </w:r>
      <w:proofErr w:type="spellStart"/>
      <w:r w:rsidRPr="00280AC9">
        <w:rPr>
          <w:sz w:val="24"/>
          <w:szCs w:val="24"/>
        </w:rPr>
        <w:t>Brogaard</w:t>
      </w:r>
      <w:proofErr w:type="spellEnd"/>
      <w:r w:rsidRPr="00280AC9">
        <w:rPr>
          <w:sz w:val="24"/>
          <w:szCs w:val="24"/>
        </w:rPr>
        <w:t xml:space="preserve"> and Petersen (2018), </w:t>
      </w:r>
      <w:proofErr w:type="spellStart"/>
      <w:r w:rsidRPr="00280AC9">
        <w:rPr>
          <w:sz w:val="24"/>
          <w:szCs w:val="24"/>
        </w:rPr>
        <w:t>Kwofie</w:t>
      </w:r>
      <w:proofErr w:type="spellEnd"/>
      <w:r w:rsidRPr="00280AC9">
        <w:rPr>
          <w:sz w:val="24"/>
          <w:szCs w:val="24"/>
        </w:rPr>
        <w:t xml:space="preserve"> et al. (2019), Osei-</w:t>
      </w:r>
      <w:proofErr w:type="spellStart"/>
      <w:r w:rsidRPr="00280AC9">
        <w:rPr>
          <w:sz w:val="24"/>
          <w:szCs w:val="24"/>
        </w:rPr>
        <w:t>Kyei</w:t>
      </w:r>
      <w:proofErr w:type="spellEnd"/>
      <w:r w:rsidRPr="00280AC9">
        <w:rPr>
          <w:sz w:val="24"/>
          <w:szCs w:val="24"/>
        </w:rPr>
        <w:t xml:space="preserve"> et al. (2019), </w:t>
      </w:r>
      <w:proofErr w:type="spellStart"/>
      <w:r w:rsidRPr="00280AC9">
        <w:rPr>
          <w:sz w:val="24"/>
          <w:szCs w:val="24"/>
        </w:rPr>
        <w:t>Eyiah-Botwe</w:t>
      </w:r>
      <w:proofErr w:type="spellEnd"/>
      <w:r w:rsidRPr="00280AC9">
        <w:rPr>
          <w:sz w:val="24"/>
          <w:szCs w:val="24"/>
        </w:rPr>
        <w:t xml:space="preserve"> et al. (2020), </w:t>
      </w:r>
      <w:proofErr w:type="spellStart"/>
      <w:r w:rsidRPr="00280AC9">
        <w:rPr>
          <w:sz w:val="24"/>
          <w:szCs w:val="24"/>
        </w:rPr>
        <w:t>Bolomope</w:t>
      </w:r>
      <w:proofErr w:type="spellEnd"/>
      <w:r w:rsidRPr="00280AC9">
        <w:rPr>
          <w:sz w:val="24"/>
          <w:szCs w:val="24"/>
        </w:rPr>
        <w:t xml:space="preserve"> et al. (2021), Wang and Ma (2021), and Hai et al. (2022). However, such literature as acknowledged by scholars such as Ma et al. (2019) and Zhang et al. (2020) has remained comparatively low, when compared to the literature emerging from developed countries. Thus, Zhang et al. (2020) suggests that PPP reviews focused on developing country centric are long overdue. </w:t>
      </w:r>
    </w:p>
    <w:p w14:paraId="07452C01" w14:textId="77777777" w:rsidR="00EF3FAD" w:rsidRPr="00280AC9" w:rsidRDefault="00EF3FAD" w:rsidP="00F062EC">
      <w:pPr>
        <w:ind w:firstLine="720"/>
        <w:jc w:val="both"/>
        <w:rPr>
          <w:sz w:val="24"/>
          <w:szCs w:val="24"/>
        </w:rPr>
      </w:pPr>
      <w:r w:rsidRPr="00BC39E4">
        <w:rPr>
          <w:sz w:val="24"/>
          <w:szCs w:val="24"/>
          <w:lang w:val="fr-FR"/>
        </w:rPr>
        <w:t xml:space="preserve">For example, Biygautane et al. </w:t>
      </w:r>
      <w:r w:rsidRPr="00280AC9">
        <w:rPr>
          <w:sz w:val="24"/>
          <w:szCs w:val="24"/>
        </w:rPr>
        <w:t>(2016) focused their study on exploring the prospect of PPP in three gulf countries (Kuwait, Saudi Arabia, and Qatar). They identify various challenges constraining the effective implementation of PPP within the gulf region. Babatunde et al. (2017) on the other hand identified 4 principal factors (which can be construed as risk factors), causing delays in PPP projects in Nigeria as (i) political interference (ii) resource constraints (iii) weak institutions and (iv) legal delays. In Osei-</w:t>
      </w:r>
      <w:proofErr w:type="spellStart"/>
      <w:r w:rsidRPr="00280AC9">
        <w:rPr>
          <w:sz w:val="24"/>
          <w:szCs w:val="24"/>
        </w:rPr>
        <w:t>Kyei</w:t>
      </w:r>
      <w:proofErr w:type="spellEnd"/>
      <w:r w:rsidRPr="00280AC9">
        <w:rPr>
          <w:sz w:val="24"/>
          <w:szCs w:val="24"/>
        </w:rPr>
        <w:t xml:space="preserve"> et al. (2019), conflict prevention measures for PPP </w:t>
      </w:r>
      <w:proofErr w:type="gramStart"/>
      <w:r w:rsidRPr="00280AC9">
        <w:rPr>
          <w:sz w:val="24"/>
          <w:szCs w:val="24"/>
        </w:rPr>
        <w:t>was</w:t>
      </w:r>
      <w:proofErr w:type="gramEnd"/>
      <w:r w:rsidRPr="00280AC9">
        <w:rPr>
          <w:sz w:val="24"/>
          <w:szCs w:val="24"/>
        </w:rPr>
        <w:t xml:space="preserve"> examined within Ghana. Their study found the existence of four key conflict prevention measures for PPP, namely (i) stakeholder consultation (ii) goal clarity (iii) role clarity and (iv) transparent procedures for dispute resolution. </w:t>
      </w:r>
      <w:proofErr w:type="spellStart"/>
      <w:r w:rsidRPr="00280AC9">
        <w:rPr>
          <w:sz w:val="24"/>
          <w:szCs w:val="24"/>
        </w:rPr>
        <w:t>Kwofie</w:t>
      </w:r>
      <w:proofErr w:type="spellEnd"/>
      <w:r w:rsidRPr="00280AC9">
        <w:rPr>
          <w:sz w:val="24"/>
          <w:szCs w:val="24"/>
        </w:rPr>
        <w:t xml:space="preserve"> et al. (2019) focused their study on generating an understanding of communication performance challenges unique to PPP projects in Ghana and South Africa. The insight developed from their study serves a useful purpose in that it can be employed to draw up effective communication plans for PPP project delivery. Other PPP project studies undertaken within the context of developing countries includes </w:t>
      </w:r>
      <w:proofErr w:type="spellStart"/>
      <w:r w:rsidRPr="00280AC9">
        <w:rPr>
          <w:sz w:val="24"/>
          <w:szCs w:val="24"/>
        </w:rPr>
        <w:t>Eyiah-Botwe</w:t>
      </w:r>
      <w:proofErr w:type="spellEnd"/>
      <w:r w:rsidRPr="00280AC9">
        <w:rPr>
          <w:sz w:val="24"/>
          <w:szCs w:val="24"/>
        </w:rPr>
        <w:t xml:space="preserve"> et al. (2020) which focused on evaluating the main factors impacting upon effective stakeholder management; </w:t>
      </w:r>
      <w:proofErr w:type="spellStart"/>
      <w:r w:rsidRPr="00280AC9">
        <w:rPr>
          <w:sz w:val="24"/>
          <w:szCs w:val="24"/>
        </w:rPr>
        <w:t>Bolomope</w:t>
      </w:r>
      <w:proofErr w:type="spellEnd"/>
      <w:r w:rsidRPr="00280AC9">
        <w:rPr>
          <w:sz w:val="24"/>
          <w:szCs w:val="24"/>
        </w:rPr>
        <w:t xml:space="preserve"> et al. (2021) who focused on examining challenges associated with the local financing of PPP infrastructure projects in Nigeria and Hai et al. (2022) who examined the critical success factors impacting upon PPP infrastructure projects in Vietnam. Among key CSF’s identified included procurement, risk management and project information.</w:t>
      </w:r>
    </w:p>
    <w:p w14:paraId="03B5E68D" w14:textId="77777777" w:rsidR="00EF3FAD" w:rsidRPr="00280AC9" w:rsidRDefault="00EF3FAD" w:rsidP="00F062EC">
      <w:pPr>
        <w:ind w:firstLine="720"/>
        <w:jc w:val="both"/>
        <w:rPr>
          <w:sz w:val="24"/>
          <w:szCs w:val="24"/>
        </w:rPr>
      </w:pPr>
      <w:r w:rsidRPr="00280AC9">
        <w:rPr>
          <w:sz w:val="24"/>
          <w:szCs w:val="24"/>
        </w:rPr>
        <w:lastRenderedPageBreak/>
        <w:t>In sum, problems may be more pronounced in developing countries due to unstable political and economic conditions (</w:t>
      </w:r>
      <w:proofErr w:type="spellStart"/>
      <w:r w:rsidRPr="00280AC9">
        <w:rPr>
          <w:sz w:val="24"/>
          <w:szCs w:val="24"/>
        </w:rPr>
        <w:t>Dansoh</w:t>
      </w:r>
      <w:proofErr w:type="spellEnd"/>
      <w:r w:rsidRPr="00280AC9">
        <w:rPr>
          <w:sz w:val="24"/>
          <w:szCs w:val="24"/>
        </w:rPr>
        <w:t xml:space="preserve"> and Ofori-</w:t>
      </w:r>
      <w:proofErr w:type="spellStart"/>
      <w:r w:rsidRPr="00280AC9">
        <w:rPr>
          <w:sz w:val="24"/>
          <w:szCs w:val="24"/>
        </w:rPr>
        <w:t>Kuragu</w:t>
      </w:r>
      <w:proofErr w:type="spellEnd"/>
      <w:r w:rsidRPr="00280AC9">
        <w:rPr>
          <w:sz w:val="24"/>
          <w:szCs w:val="24"/>
        </w:rPr>
        <w:t xml:space="preserve"> 2014; </w:t>
      </w:r>
      <w:proofErr w:type="spellStart"/>
      <w:r w:rsidRPr="00280AC9">
        <w:rPr>
          <w:sz w:val="24"/>
          <w:szCs w:val="24"/>
        </w:rPr>
        <w:t>Bertelli</w:t>
      </w:r>
      <w:proofErr w:type="spellEnd"/>
      <w:r w:rsidRPr="00280AC9">
        <w:rPr>
          <w:sz w:val="24"/>
          <w:szCs w:val="24"/>
        </w:rPr>
        <w:t xml:space="preserve"> 2019). Such instability is likely to lead to authorisation and approval delays (Song et al., 2013) and unanticipated regulatory changes (Lee and </w:t>
      </w:r>
      <w:proofErr w:type="spellStart"/>
      <w:r w:rsidRPr="00280AC9">
        <w:rPr>
          <w:sz w:val="24"/>
          <w:szCs w:val="24"/>
        </w:rPr>
        <w:t>Schaufelberger</w:t>
      </w:r>
      <w:proofErr w:type="spellEnd"/>
      <w:r w:rsidRPr="00280AC9">
        <w:rPr>
          <w:sz w:val="24"/>
          <w:szCs w:val="24"/>
        </w:rPr>
        <w:t xml:space="preserve"> 2014). These are likely to be </w:t>
      </w:r>
      <w:proofErr w:type="gramStart"/>
      <w:r w:rsidRPr="00280AC9">
        <w:rPr>
          <w:sz w:val="24"/>
          <w:szCs w:val="24"/>
        </w:rPr>
        <w:t>as a result of</w:t>
      </w:r>
      <w:proofErr w:type="gramEnd"/>
      <w:r w:rsidRPr="00280AC9">
        <w:rPr>
          <w:sz w:val="24"/>
          <w:szCs w:val="24"/>
        </w:rPr>
        <w:t xml:space="preserve"> poor decision-making processes which are more likely to be manifest in such countries (Bing et al. 2005). Our proposition is that a developing/developed dichotomy exists as relates to PPP project success, which research has yet to address. While the benefits of PPP construction projects are more pronounced in developing countries, the prevalence of political and economic instability in such countries are less conducive for PPP project success. </w:t>
      </w:r>
    </w:p>
    <w:p w14:paraId="745A6DEF" w14:textId="77777777" w:rsidR="00EF3FAD" w:rsidRPr="00280AC9" w:rsidRDefault="00EF3FAD" w:rsidP="00EF3FAD">
      <w:pPr>
        <w:jc w:val="both"/>
        <w:rPr>
          <w:sz w:val="24"/>
          <w:szCs w:val="24"/>
        </w:rPr>
      </w:pPr>
    </w:p>
    <w:p w14:paraId="4C386B4D" w14:textId="77777777" w:rsidR="00EF3FAD" w:rsidRPr="00280AC9" w:rsidRDefault="00EF3FAD" w:rsidP="00EF3FAD">
      <w:pPr>
        <w:jc w:val="both"/>
        <w:rPr>
          <w:i/>
          <w:sz w:val="24"/>
          <w:szCs w:val="24"/>
        </w:rPr>
      </w:pPr>
      <w:r w:rsidRPr="00280AC9">
        <w:rPr>
          <w:i/>
          <w:sz w:val="24"/>
          <w:szCs w:val="24"/>
        </w:rPr>
        <w:t>2.5 Other studies</w:t>
      </w:r>
    </w:p>
    <w:p w14:paraId="2B793E05" w14:textId="77777777" w:rsidR="00EF3FAD" w:rsidRPr="00280AC9" w:rsidRDefault="00EF3FAD" w:rsidP="00EF3FAD">
      <w:pPr>
        <w:jc w:val="both"/>
        <w:rPr>
          <w:sz w:val="24"/>
          <w:szCs w:val="24"/>
        </w:rPr>
      </w:pPr>
      <w:r w:rsidRPr="00280AC9">
        <w:rPr>
          <w:sz w:val="24"/>
          <w:szCs w:val="24"/>
        </w:rPr>
        <w:t xml:space="preserve">Drawing from Bao et al. (2018), they were studies that could not necessarily be appropriately classified into either </w:t>
      </w:r>
      <w:proofErr w:type="gramStart"/>
      <w:r w:rsidRPr="00280AC9">
        <w:rPr>
          <w:sz w:val="24"/>
          <w:szCs w:val="24"/>
        </w:rPr>
        <w:t>studies</w:t>
      </w:r>
      <w:proofErr w:type="gramEnd"/>
      <w:r w:rsidRPr="00280AC9">
        <w:rPr>
          <w:sz w:val="24"/>
          <w:szCs w:val="24"/>
        </w:rPr>
        <w:t xml:space="preserve"> (i) examining the challenges facing PPP projects and/or (ii) studies focused on specific developing country context. Example of such studies are those focused on the role of PPP as a tool for national/sustainable development (see </w:t>
      </w:r>
      <w:proofErr w:type="spellStart"/>
      <w:r w:rsidRPr="00280AC9">
        <w:rPr>
          <w:sz w:val="24"/>
          <w:szCs w:val="24"/>
        </w:rPr>
        <w:t>Brogaard</w:t>
      </w:r>
      <w:proofErr w:type="spellEnd"/>
      <w:r w:rsidRPr="00280AC9">
        <w:rPr>
          <w:sz w:val="24"/>
          <w:szCs w:val="24"/>
        </w:rPr>
        <w:t xml:space="preserve"> and Petersen 2018; Wang and Ma 2021). Driven by a recognition that numerous PPP initiatives will be handed back to host governments at the end of their concession period, Yuan et al. (2015) opined </w:t>
      </w:r>
      <w:proofErr w:type="gramStart"/>
      <w:r w:rsidRPr="00280AC9">
        <w:rPr>
          <w:sz w:val="24"/>
          <w:szCs w:val="24"/>
        </w:rPr>
        <w:t>that problems</w:t>
      </w:r>
      <w:proofErr w:type="gramEnd"/>
      <w:r w:rsidRPr="00280AC9">
        <w:rPr>
          <w:sz w:val="24"/>
          <w:szCs w:val="24"/>
        </w:rPr>
        <w:t xml:space="preserve"> associated with the subsequent management of PPP projects was a key driver why Residual value risk (RVR) should be of interest to PPP practitioners. Here, Residual value risk (RVR) is defined as “…</w:t>
      </w:r>
      <w:r w:rsidRPr="00280AC9">
        <w:rPr>
          <w:i/>
          <w:sz w:val="24"/>
          <w:szCs w:val="24"/>
        </w:rPr>
        <w:t>the risk that on expiry or earlier termination of the service contract, the asset (tangible or intangible) is not in accordance with the value originally estimated by the government at which point the private party agreed to transfer it to the government</w:t>
      </w:r>
      <w:r w:rsidRPr="00280AC9">
        <w:rPr>
          <w:sz w:val="24"/>
          <w:szCs w:val="24"/>
        </w:rPr>
        <w:t xml:space="preserve">” (p. 04014041). Examples of other PPP-related literatures are those focused on tendering (see Carbonara et al. 2016; Liu et al. 2016; Reeves et al. 2017; Simon et al. 2020), PPP risk exposure (see Chan et al. 2018; Jin et al. 2021) and revenue uncertainty (see Liu et al. 2020; Pellegrino 2021) and guarantees provisions (see for example, Carbonara et al. 2015; Wang et al. 2018, 2019). </w:t>
      </w:r>
      <w:proofErr w:type="gramStart"/>
      <w:r w:rsidRPr="00280AC9">
        <w:rPr>
          <w:sz w:val="24"/>
          <w:szCs w:val="24"/>
        </w:rPr>
        <w:t>Thus</w:t>
      </w:r>
      <w:proofErr w:type="gramEnd"/>
      <w:r w:rsidRPr="00280AC9">
        <w:rPr>
          <w:sz w:val="24"/>
          <w:szCs w:val="24"/>
        </w:rPr>
        <w:t xml:space="preserve"> for example, as relates to tendering, Carbonara et al. (2016) developed a PPP decision model that is able to minimize public sector transaction costs. One of the major advantages of such a model being its ability to support public sector entities in PPP tendering-related decision-making while in Liu et al. (2016), a total of 14 key factors impacting upon PPP tendering effectiveness were identified (a study later extended by Simon et al. 2020). Noting that unduly long tendering served to deter bidders, Reeves et al. (2017) sought to examine factors impacting upon tender duration of PPP contracts finding major variations across different sectors (for example, between PPP housing projects and those commissioned within the healthcare sector). </w:t>
      </w:r>
    </w:p>
    <w:p w14:paraId="654CFF82" w14:textId="77777777" w:rsidR="00EF3FAD" w:rsidRPr="00280AC9" w:rsidRDefault="00EF3FAD" w:rsidP="00EF3FAD">
      <w:pPr>
        <w:jc w:val="both"/>
        <w:rPr>
          <w:sz w:val="24"/>
          <w:szCs w:val="24"/>
        </w:rPr>
      </w:pPr>
    </w:p>
    <w:p w14:paraId="55F3192F" w14:textId="77777777" w:rsidR="00EF3FAD" w:rsidRPr="00280AC9" w:rsidRDefault="00EF3FAD" w:rsidP="00EF3FAD">
      <w:pPr>
        <w:jc w:val="both"/>
        <w:rPr>
          <w:b/>
          <w:sz w:val="24"/>
          <w:szCs w:val="24"/>
        </w:rPr>
      </w:pPr>
      <w:r w:rsidRPr="00280AC9">
        <w:rPr>
          <w:b/>
          <w:sz w:val="24"/>
          <w:szCs w:val="24"/>
        </w:rPr>
        <w:t>3.0 Systematic reviews of literature</w:t>
      </w:r>
    </w:p>
    <w:p w14:paraId="6A19FCAF" w14:textId="77777777" w:rsidR="00EF3FAD" w:rsidRPr="00280AC9" w:rsidRDefault="00EF3FAD" w:rsidP="00EF3FAD">
      <w:pPr>
        <w:jc w:val="both"/>
        <w:rPr>
          <w:sz w:val="24"/>
          <w:szCs w:val="24"/>
        </w:rPr>
      </w:pPr>
      <w:r w:rsidRPr="00280AC9">
        <w:rPr>
          <w:sz w:val="24"/>
          <w:szCs w:val="24"/>
        </w:rPr>
        <w:t xml:space="preserve">The purpose of a literature review is to conduct inquiry which is creative </w:t>
      </w:r>
      <w:proofErr w:type="gramStart"/>
      <w:r w:rsidRPr="00280AC9">
        <w:rPr>
          <w:sz w:val="24"/>
          <w:szCs w:val="24"/>
        </w:rPr>
        <w:t>and in the process,</w:t>
      </w:r>
      <w:proofErr w:type="gramEnd"/>
      <w:r w:rsidRPr="00280AC9">
        <w:rPr>
          <w:sz w:val="24"/>
          <w:szCs w:val="24"/>
        </w:rPr>
        <w:t xml:space="preserve"> create a platform for scholars to engage in dialogue likely to facilitate the appreciation of existing </w:t>
      </w:r>
      <w:r w:rsidRPr="00280AC9">
        <w:rPr>
          <w:sz w:val="24"/>
          <w:szCs w:val="24"/>
        </w:rPr>
        <w:lastRenderedPageBreak/>
        <w:t xml:space="preserve">theory (Rowley and Slack 2004; </w:t>
      </w:r>
      <w:proofErr w:type="spellStart"/>
      <w:r w:rsidRPr="00280AC9">
        <w:rPr>
          <w:sz w:val="24"/>
          <w:szCs w:val="24"/>
        </w:rPr>
        <w:t>Montuori</w:t>
      </w:r>
      <w:proofErr w:type="spellEnd"/>
      <w:r w:rsidRPr="00280AC9">
        <w:rPr>
          <w:sz w:val="24"/>
          <w:szCs w:val="24"/>
        </w:rPr>
        <w:t xml:space="preserve"> 2005). Literature reviews have been defined as “…</w:t>
      </w:r>
      <w:r w:rsidRPr="00280AC9">
        <w:rPr>
          <w:i/>
          <w:sz w:val="24"/>
          <w:szCs w:val="24"/>
        </w:rPr>
        <w:t xml:space="preserve">a systematic, </w:t>
      </w:r>
      <w:proofErr w:type="gramStart"/>
      <w:r w:rsidRPr="00280AC9">
        <w:rPr>
          <w:i/>
          <w:sz w:val="24"/>
          <w:szCs w:val="24"/>
        </w:rPr>
        <w:t>explicit</w:t>
      </w:r>
      <w:proofErr w:type="gramEnd"/>
      <w:r w:rsidRPr="00280AC9">
        <w:rPr>
          <w:i/>
          <w:sz w:val="24"/>
          <w:szCs w:val="24"/>
        </w:rPr>
        <w:t xml:space="preserve"> and reproducible method[s] for identifying, evaluating and synthesizing the existing body of completed and recorded work produced by researchers, scholars, and practitioners</w:t>
      </w:r>
      <w:r w:rsidRPr="00280AC9">
        <w:rPr>
          <w:sz w:val="24"/>
          <w:szCs w:val="24"/>
        </w:rPr>
        <w:t xml:space="preserve">” (Fink 2010, p. 3). In general, the objectives of any literature review can be summarised as (i) the summarisation of prior research (ii) detailed examination of this prior research (iii) elucidation of the outcome of the prior research and (iv) provision interpretations on alternate views of this prior research (Schwarz et al. 2006).  </w:t>
      </w:r>
    </w:p>
    <w:p w14:paraId="01FFB2E6" w14:textId="77777777" w:rsidR="00EF3FAD" w:rsidRPr="00280AC9" w:rsidRDefault="00EF3FAD" w:rsidP="00142E6E">
      <w:pPr>
        <w:ind w:firstLine="720"/>
        <w:jc w:val="both"/>
        <w:rPr>
          <w:sz w:val="24"/>
          <w:szCs w:val="24"/>
        </w:rPr>
      </w:pPr>
      <w:r w:rsidRPr="00280AC9">
        <w:rPr>
          <w:sz w:val="24"/>
          <w:szCs w:val="24"/>
        </w:rPr>
        <w:t>Most recently, systematic reviews have become very popular. Systematic reviews have been variously defined for example as “…</w:t>
      </w:r>
      <w:r w:rsidRPr="00280AC9">
        <w:rPr>
          <w:i/>
          <w:sz w:val="24"/>
          <w:szCs w:val="24"/>
        </w:rPr>
        <w:t>a form of secondary study that uses a well deﬁned methodology to identify, analyse and interpret all available evidence related to a speciﬁc research question in a way that is unbiased and (to a degree) repeatable</w:t>
      </w:r>
      <w:r w:rsidRPr="00280AC9">
        <w:rPr>
          <w:sz w:val="24"/>
          <w:szCs w:val="24"/>
        </w:rPr>
        <w:t>” (Rowe 2014, p. 246), or “…</w:t>
      </w:r>
      <w:r w:rsidRPr="00280AC9">
        <w:rPr>
          <w:i/>
          <w:sz w:val="24"/>
          <w:szCs w:val="24"/>
        </w:rPr>
        <w:t>an approach to reviewing the literature that adopts explicit procedures…”, which can be “…seen as a cornerstone of evidence-based approaches</w:t>
      </w:r>
      <w:r w:rsidRPr="00280AC9">
        <w:rPr>
          <w:sz w:val="24"/>
          <w:szCs w:val="24"/>
        </w:rPr>
        <w:t xml:space="preserve">” (Bell et al. 2018, p. 104). </w:t>
      </w:r>
      <w:proofErr w:type="spellStart"/>
      <w:r w:rsidRPr="00280AC9">
        <w:rPr>
          <w:sz w:val="24"/>
          <w:szCs w:val="24"/>
        </w:rPr>
        <w:t>Tranfield</w:t>
      </w:r>
      <w:proofErr w:type="spellEnd"/>
      <w:r w:rsidRPr="00280AC9">
        <w:rPr>
          <w:sz w:val="24"/>
          <w:szCs w:val="24"/>
        </w:rPr>
        <w:t xml:space="preserve"> et al.  (2003, p. 209) defined a systematic review as “…</w:t>
      </w:r>
      <w:r w:rsidRPr="00280AC9">
        <w:rPr>
          <w:i/>
          <w:sz w:val="24"/>
          <w:szCs w:val="24"/>
        </w:rPr>
        <w:t xml:space="preserve">a replicable, </w:t>
      </w:r>
      <w:proofErr w:type="gramStart"/>
      <w:r w:rsidRPr="00280AC9">
        <w:rPr>
          <w:i/>
          <w:sz w:val="24"/>
          <w:szCs w:val="24"/>
        </w:rPr>
        <w:t>scientific</w:t>
      </w:r>
      <w:proofErr w:type="gramEnd"/>
      <w:r w:rsidRPr="00280AC9">
        <w:rPr>
          <w:i/>
          <w:sz w:val="24"/>
          <w:szCs w:val="24"/>
        </w:rPr>
        <w:t xml:space="preserve"> and transparent process, in other words a detailed technology, that aims to minimise bias through exhaustive literature searches of published studies and by providing an audit trail of the reviewer's decisions, procedures and conclusions</w:t>
      </w:r>
      <w:r w:rsidRPr="00280AC9">
        <w:rPr>
          <w:sz w:val="24"/>
          <w:szCs w:val="24"/>
        </w:rPr>
        <w:t xml:space="preserve">”. </w:t>
      </w:r>
    </w:p>
    <w:p w14:paraId="497ED58E" w14:textId="77777777" w:rsidR="00EF3FAD" w:rsidRPr="00280AC9" w:rsidRDefault="00EF3FAD" w:rsidP="00142E6E">
      <w:pPr>
        <w:ind w:firstLine="720"/>
        <w:jc w:val="both"/>
        <w:rPr>
          <w:sz w:val="24"/>
          <w:szCs w:val="24"/>
        </w:rPr>
      </w:pPr>
      <w:r w:rsidRPr="00280AC9">
        <w:rPr>
          <w:sz w:val="24"/>
          <w:szCs w:val="24"/>
        </w:rPr>
        <w:t>The popularity of systematic reviews is now well recognised in a range of scholarly fields and disciplines including project management (</w:t>
      </w:r>
      <w:proofErr w:type="spellStart"/>
      <w:r w:rsidRPr="00280AC9">
        <w:rPr>
          <w:sz w:val="24"/>
          <w:szCs w:val="24"/>
        </w:rPr>
        <w:t>Geraldi</w:t>
      </w:r>
      <w:proofErr w:type="spellEnd"/>
      <w:r w:rsidRPr="00280AC9">
        <w:rPr>
          <w:sz w:val="24"/>
          <w:szCs w:val="24"/>
        </w:rPr>
        <w:t xml:space="preserve"> et al. 2011; Petro et al. 2019; Williams et al. 2019; Condé and Martens 2020; </w:t>
      </w:r>
      <w:proofErr w:type="spellStart"/>
      <w:r w:rsidRPr="00280AC9">
        <w:rPr>
          <w:sz w:val="24"/>
          <w:szCs w:val="24"/>
        </w:rPr>
        <w:t>Testorelli</w:t>
      </w:r>
      <w:proofErr w:type="spellEnd"/>
      <w:r w:rsidRPr="00280AC9">
        <w:rPr>
          <w:sz w:val="24"/>
          <w:szCs w:val="24"/>
        </w:rPr>
        <w:t xml:space="preserve"> et al. 2020; </w:t>
      </w:r>
      <w:proofErr w:type="spellStart"/>
      <w:r w:rsidRPr="00280AC9">
        <w:rPr>
          <w:sz w:val="24"/>
          <w:szCs w:val="24"/>
        </w:rPr>
        <w:t>Cantarelli</w:t>
      </w:r>
      <w:proofErr w:type="spellEnd"/>
      <w:r w:rsidRPr="00280AC9">
        <w:rPr>
          <w:sz w:val="24"/>
          <w:szCs w:val="24"/>
        </w:rPr>
        <w:t xml:space="preserve"> and Genovese 2021; </w:t>
      </w:r>
      <w:proofErr w:type="spellStart"/>
      <w:r w:rsidRPr="00280AC9">
        <w:rPr>
          <w:sz w:val="24"/>
          <w:szCs w:val="24"/>
        </w:rPr>
        <w:t>Dallasega</w:t>
      </w:r>
      <w:proofErr w:type="spellEnd"/>
      <w:r w:rsidRPr="00280AC9">
        <w:rPr>
          <w:sz w:val="24"/>
          <w:szCs w:val="24"/>
        </w:rPr>
        <w:t xml:space="preserve"> et al. 2021) and operations management (Lightfoot et al. 2013; </w:t>
      </w:r>
      <w:proofErr w:type="spellStart"/>
      <w:r w:rsidRPr="00280AC9">
        <w:rPr>
          <w:sz w:val="24"/>
          <w:szCs w:val="24"/>
        </w:rPr>
        <w:t>Thomé</w:t>
      </w:r>
      <w:proofErr w:type="spellEnd"/>
      <w:r w:rsidRPr="00280AC9">
        <w:rPr>
          <w:sz w:val="24"/>
          <w:szCs w:val="24"/>
        </w:rPr>
        <w:t xml:space="preserve"> et al. 2016; </w:t>
      </w:r>
      <w:proofErr w:type="spellStart"/>
      <w:r w:rsidRPr="00280AC9">
        <w:rPr>
          <w:sz w:val="24"/>
          <w:szCs w:val="24"/>
        </w:rPr>
        <w:t>Glas</w:t>
      </w:r>
      <w:proofErr w:type="spellEnd"/>
      <w:r w:rsidRPr="00280AC9">
        <w:rPr>
          <w:sz w:val="24"/>
          <w:szCs w:val="24"/>
        </w:rPr>
        <w:t xml:space="preserve"> et al. 2018; </w:t>
      </w:r>
      <w:proofErr w:type="spellStart"/>
      <w:r w:rsidRPr="00280AC9">
        <w:rPr>
          <w:sz w:val="24"/>
          <w:szCs w:val="24"/>
        </w:rPr>
        <w:t>Bagni</w:t>
      </w:r>
      <w:proofErr w:type="spellEnd"/>
      <w:r w:rsidRPr="00280AC9">
        <w:rPr>
          <w:sz w:val="24"/>
          <w:szCs w:val="24"/>
        </w:rPr>
        <w:t xml:space="preserve"> et al. 2021; Zhou et al. 2021). Systematic reviews </w:t>
      </w:r>
      <w:proofErr w:type="gramStart"/>
      <w:r w:rsidRPr="00280AC9">
        <w:rPr>
          <w:sz w:val="24"/>
          <w:szCs w:val="24"/>
        </w:rPr>
        <w:t>entails</w:t>
      </w:r>
      <w:proofErr w:type="gramEnd"/>
      <w:r w:rsidRPr="00280AC9">
        <w:rPr>
          <w:sz w:val="24"/>
          <w:szCs w:val="24"/>
        </w:rPr>
        <w:t xml:space="preserve"> undertaking two distinct procedures (</w:t>
      </w:r>
      <w:proofErr w:type="spellStart"/>
      <w:r w:rsidRPr="00280AC9">
        <w:rPr>
          <w:sz w:val="24"/>
          <w:szCs w:val="24"/>
        </w:rPr>
        <w:t>Easterby</w:t>
      </w:r>
      <w:proofErr w:type="spellEnd"/>
      <w:r w:rsidRPr="00280AC9">
        <w:rPr>
          <w:sz w:val="24"/>
          <w:szCs w:val="24"/>
        </w:rPr>
        <w:t xml:space="preserve">-Smith et al. 2012, p. 108). The first involves undertaking a definition of not only review protocols, but also conducting a mapping exercise. This mapping exercise will entail seeking to access, retrieve and then judge both the quality and significance of relevant studies. The second procedure then entails recording the outcomes of the first process and in doing so, identifying current research </w:t>
      </w:r>
      <w:proofErr w:type="gramStart"/>
      <w:r w:rsidRPr="00280AC9">
        <w:rPr>
          <w:sz w:val="24"/>
          <w:szCs w:val="24"/>
        </w:rPr>
        <w:t>gaps'</w:t>
      </w:r>
      <w:proofErr w:type="gramEnd"/>
      <w:r w:rsidRPr="00280AC9">
        <w:rPr>
          <w:sz w:val="24"/>
          <w:szCs w:val="24"/>
        </w:rPr>
        <w:t xml:space="preserve">. Based on </w:t>
      </w:r>
      <w:proofErr w:type="spellStart"/>
      <w:r w:rsidRPr="00280AC9">
        <w:rPr>
          <w:sz w:val="24"/>
          <w:szCs w:val="24"/>
        </w:rPr>
        <w:t>Tranfield</w:t>
      </w:r>
      <w:proofErr w:type="spellEnd"/>
      <w:r w:rsidRPr="00280AC9">
        <w:rPr>
          <w:sz w:val="24"/>
          <w:szCs w:val="24"/>
        </w:rPr>
        <w:t xml:space="preserve"> et al.  (2003) and </w:t>
      </w:r>
      <w:proofErr w:type="spellStart"/>
      <w:r w:rsidRPr="00280AC9">
        <w:rPr>
          <w:sz w:val="24"/>
          <w:szCs w:val="24"/>
        </w:rPr>
        <w:t>Easterby</w:t>
      </w:r>
      <w:proofErr w:type="spellEnd"/>
      <w:r w:rsidRPr="00280AC9">
        <w:rPr>
          <w:sz w:val="24"/>
          <w:szCs w:val="24"/>
        </w:rPr>
        <w:t>-Smith et al.  (2012), an applicable framework for the undertaking of systematic reviews will entail (i) comprehensive search, (ii) visual sifting and (iii) comprehensive review. We show this framework as applied to our study in Figure 1.</w:t>
      </w:r>
    </w:p>
    <w:p w14:paraId="21D384AD" w14:textId="77777777" w:rsidR="00EF3FAD" w:rsidRPr="00280AC9" w:rsidRDefault="00EF3FAD" w:rsidP="00EF3FAD">
      <w:pPr>
        <w:jc w:val="both"/>
        <w:rPr>
          <w:sz w:val="24"/>
          <w:szCs w:val="24"/>
        </w:rPr>
      </w:pPr>
    </w:p>
    <w:p w14:paraId="4A95B464" w14:textId="77777777" w:rsidR="00EF3FAD" w:rsidRPr="00280AC9" w:rsidRDefault="00EF3FAD" w:rsidP="00EF3FAD">
      <w:pPr>
        <w:jc w:val="both"/>
        <w:rPr>
          <w:b/>
          <w:sz w:val="24"/>
          <w:szCs w:val="24"/>
        </w:rPr>
      </w:pPr>
      <w:r w:rsidRPr="00280AC9">
        <w:rPr>
          <w:b/>
          <w:sz w:val="24"/>
          <w:szCs w:val="24"/>
        </w:rPr>
        <w:t>Figure 1: The stages of the search process of PPP publications</w:t>
      </w:r>
    </w:p>
    <w:p w14:paraId="6C364E78" w14:textId="1E465707" w:rsidR="00EF3FAD" w:rsidRPr="00280AC9" w:rsidRDefault="00C71680" w:rsidP="00C71680">
      <w:pPr>
        <w:jc w:val="center"/>
        <w:rPr>
          <w:sz w:val="24"/>
          <w:szCs w:val="24"/>
        </w:rPr>
      </w:pPr>
      <w:r w:rsidRPr="00944301">
        <w:rPr>
          <w:noProof/>
          <w:sz w:val="24"/>
          <w:szCs w:val="24"/>
          <w:lang w:eastAsia="en-GB"/>
        </w:rPr>
        <w:lastRenderedPageBreak/>
        <w:drawing>
          <wp:inline distT="0" distB="0" distL="0" distR="0" wp14:anchorId="41145690" wp14:editId="4449B97D">
            <wp:extent cx="3367261" cy="3685973"/>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71149" cy="3690229"/>
                    </a:xfrm>
                    <a:prstGeom prst="rect">
                      <a:avLst/>
                    </a:prstGeom>
                    <a:noFill/>
                    <a:ln>
                      <a:noFill/>
                    </a:ln>
                  </pic:spPr>
                </pic:pic>
              </a:graphicData>
            </a:graphic>
          </wp:inline>
        </w:drawing>
      </w:r>
    </w:p>
    <w:p w14:paraId="360125BA" w14:textId="77777777" w:rsidR="00C71680" w:rsidRDefault="00C71680" w:rsidP="00EF3FAD">
      <w:pPr>
        <w:jc w:val="both"/>
        <w:rPr>
          <w:i/>
          <w:sz w:val="24"/>
          <w:szCs w:val="24"/>
        </w:rPr>
      </w:pPr>
    </w:p>
    <w:p w14:paraId="7A6D523E" w14:textId="48C12DA6" w:rsidR="00EF3FAD" w:rsidRPr="00280AC9" w:rsidRDefault="00EF3FAD" w:rsidP="00EF3FAD">
      <w:pPr>
        <w:jc w:val="both"/>
        <w:rPr>
          <w:i/>
          <w:sz w:val="24"/>
          <w:szCs w:val="24"/>
        </w:rPr>
      </w:pPr>
      <w:r w:rsidRPr="00280AC9">
        <w:rPr>
          <w:i/>
          <w:sz w:val="24"/>
          <w:szCs w:val="24"/>
        </w:rPr>
        <w:t>3.1 First stage</w:t>
      </w:r>
    </w:p>
    <w:p w14:paraId="4EF91014" w14:textId="77777777" w:rsidR="00EF3FAD" w:rsidRPr="00BC39E4" w:rsidRDefault="00EF3FAD" w:rsidP="00EF3FAD">
      <w:pPr>
        <w:jc w:val="both"/>
        <w:rPr>
          <w:sz w:val="24"/>
          <w:szCs w:val="24"/>
          <w:lang w:val="fr-FR"/>
        </w:rPr>
      </w:pPr>
      <w:r w:rsidRPr="00280AC9">
        <w:rPr>
          <w:sz w:val="24"/>
          <w:szCs w:val="24"/>
        </w:rPr>
        <w:t>In stage one, a comprehensive search was conducted using the title, abstract and keyword in the SCOPUS database engine. We chose this database (SCOPUS) because; (i) it is one of the largest abstract and citation database engines of scientific journals (Osei-</w:t>
      </w:r>
      <w:proofErr w:type="spellStart"/>
      <w:r w:rsidRPr="00280AC9">
        <w:rPr>
          <w:sz w:val="24"/>
          <w:szCs w:val="24"/>
        </w:rPr>
        <w:t>Kyei</w:t>
      </w:r>
      <w:proofErr w:type="spellEnd"/>
      <w:r w:rsidRPr="00280AC9">
        <w:rPr>
          <w:sz w:val="24"/>
          <w:szCs w:val="24"/>
        </w:rPr>
        <w:t xml:space="preserve"> and Chan 2015), (ii) SCOPUS performs better in terms of accuracy and coverage than other engines such as Web of Science, PubMed, and Google Scholar (</w:t>
      </w:r>
      <w:proofErr w:type="spellStart"/>
      <w:r w:rsidRPr="00280AC9">
        <w:rPr>
          <w:sz w:val="24"/>
          <w:szCs w:val="24"/>
        </w:rPr>
        <w:t>Falagas</w:t>
      </w:r>
      <w:proofErr w:type="spellEnd"/>
      <w:r w:rsidRPr="00280AC9">
        <w:rPr>
          <w:sz w:val="24"/>
          <w:szCs w:val="24"/>
        </w:rPr>
        <w:t xml:space="preserve"> et al. 2008) and, as a result, (iii) it is widely adopted in similar systematic reviews conducted within construction management (Bao et al. 2018; </w:t>
      </w:r>
      <w:proofErr w:type="spellStart"/>
      <w:r w:rsidRPr="00280AC9">
        <w:rPr>
          <w:sz w:val="24"/>
          <w:szCs w:val="24"/>
        </w:rPr>
        <w:t>Narbaev</w:t>
      </w:r>
      <w:proofErr w:type="spellEnd"/>
      <w:r w:rsidRPr="00280AC9">
        <w:rPr>
          <w:sz w:val="24"/>
          <w:szCs w:val="24"/>
        </w:rPr>
        <w:t xml:space="preserve"> et al.  </w:t>
      </w:r>
      <w:r w:rsidRPr="00BC39E4">
        <w:rPr>
          <w:sz w:val="24"/>
          <w:szCs w:val="24"/>
          <w:lang w:val="fr-FR"/>
        </w:rPr>
        <w:t xml:space="preserve">2020) and operations management (Mahdavi et al. 2013; Geraldi et al. 2011; Akmal et al. 2018; Dallasega et al. 2021). </w:t>
      </w:r>
    </w:p>
    <w:p w14:paraId="43EABD56" w14:textId="77777777" w:rsidR="00EF3FAD" w:rsidRPr="00280AC9" w:rsidRDefault="00EF3FAD" w:rsidP="00142E6E">
      <w:pPr>
        <w:ind w:firstLine="720"/>
        <w:jc w:val="both"/>
        <w:rPr>
          <w:sz w:val="24"/>
          <w:szCs w:val="24"/>
        </w:rPr>
      </w:pPr>
      <w:r w:rsidRPr="00280AC9">
        <w:rPr>
          <w:sz w:val="24"/>
          <w:szCs w:val="24"/>
        </w:rPr>
        <w:t>As not all definitions of PPP are agreed upon (Liu et al. 2015a; Zhang et al. 2020), the search code included all the main PPP definitions: Public-Private Partnership (PPP), Private Finance Initiative (PFI), and Build-Operate-Transfer (BOT). In PFI, financing rests mainly with the private sector. PFI was first launched in the United Kingdom (UK) in the 1980s, it has been used in, among others, Australia, the United States and New Zealand (</w:t>
      </w:r>
      <w:proofErr w:type="spellStart"/>
      <w:r w:rsidRPr="00280AC9">
        <w:rPr>
          <w:sz w:val="24"/>
          <w:szCs w:val="24"/>
        </w:rPr>
        <w:t>Raisbeck</w:t>
      </w:r>
      <w:proofErr w:type="spellEnd"/>
      <w:r w:rsidRPr="00280AC9">
        <w:rPr>
          <w:sz w:val="24"/>
          <w:szCs w:val="24"/>
        </w:rPr>
        <w:t xml:space="preserve"> et al. 2010). BOT is mainly used in infrastructure projects as a delivery/financing system by the private sector (</w:t>
      </w:r>
      <w:proofErr w:type="spellStart"/>
      <w:r w:rsidRPr="00280AC9">
        <w:rPr>
          <w:sz w:val="24"/>
          <w:szCs w:val="24"/>
        </w:rPr>
        <w:t>Algarni</w:t>
      </w:r>
      <w:proofErr w:type="spellEnd"/>
      <w:r w:rsidRPr="00280AC9">
        <w:rPr>
          <w:sz w:val="24"/>
          <w:szCs w:val="24"/>
        </w:rPr>
        <w:t xml:space="preserve"> et al. 2007). The government allocates the private sector a specific concession period during which it collects revenues by operating and maintaining the infrastructure (Zhu et al. 2016; Le et al. 2020). We employed ‘</w:t>
      </w:r>
      <w:r w:rsidRPr="00280AC9">
        <w:rPr>
          <w:i/>
          <w:sz w:val="24"/>
          <w:szCs w:val="24"/>
        </w:rPr>
        <w:t>Construction’</w:t>
      </w:r>
      <w:r w:rsidRPr="00280AC9">
        <w:rPr>
          <w:sz w:val="24"/>
          <w:szCs w:val="24"/>
        </w:rPr>
        <w:t xml:space="preserve"> or ‘</w:t>
      </w:r>
      <w:r w:rsidRPr="00280AC9">
        <w:rPr>
          <w:i/>
          <w:sz w:val="24"/>
          <w:szCs w:val="24"/>
        </w:rPr>
        <w:t>Infrastructure’</w:t>
      </w:r>
      <w:r w:rsidRPr="00280AC9">
        <w:rPr>
          <w:sz w:val="24"/>
          <w:szCs w:val="24"/>
        </w:rPr>
        <w:t xml:space="preserve"> in the search string as a means of ensuring that our search not was not limited to literature focused on building-related </w:t>
      </w:r>
      <w:r w:rsidRPr="00280AC9">
        <w:rPr>
          <w:sz w:val="24"/>
          <w:szCs w:val="24"/>
        </w:rPr>
        <w:lastRenderedPageBreak/>
        <w:t>construction. More specifically, the IPA (2021) notes that “</w:t>
      </w:r>
      <w:r w:rsidRPr="00280AC9">
        <w:rPr>
          <w:i/>
          <w:sz w:val="24"/>
          <w:szCs w:val="24"/>
        </w:rPr>
        <w:t xml:space="preserve">Infrastructure and Construction projects include improving and maintaining [] energy, environment, transport, telecommunications, </w:t>
      </w:r>
      <w:proofErr w:type="gramStart"/>
      <w:r w:rsidRPr="00280AC9">
        <w:rPr>
          <w:i/>
          <w:sz w:val="24"/>
          <w:szCs w:val="24"/>
        </w:rPr>
        <w:t>sewage</w:t>
      </w:r>
      <w:proofErr w:type="gramEnd"/>
      <w:r w:rsidRPr="00280AC9">
        <w:rPr>
          <w:i/>
          <w:sz w:val="24"/>
          <w:szCs w:val="24"/>
        </w:rPr>
        <w:t xml:space="preserve"> and water systems; and constructing new public buildings</w:t>
      </w:r>
      <w:r w:rsidRPr="00280AC9">
        <w:rPr>
          <w:sz w:val="24"/>
          <w:szCs w:val="24"/>
        </w:rPr>
        <w:t xml:space="preserve">” (p.4). </w:t>
      </w:r>
    </w:p>
    <w:p w14:paraId="1F6E5F91" w14:textId="77777777" w:rsidR="00EF3FAD" w:rsidRPr="00280AC9" w:rsidRDefault="00EF3FAD" w:rsidP="0000426E">
      <w:pPr>
        <w:ind w:firstLine="720"/>
        <w:jc w:val="both"/>
        <w:rPr>
          <w:sz w:val="24"/>
          <w:szCs w:val="24"/>
        </w:rPr>
      </w:pPr>
      <w:r w:rsidRPr="00280AC9">
        <w:rPr>
          <w:sz w:val="24"/>
          <w:szCs w:val="24"/>
        </w:rPr>
        <w:t xml:space="preserve">Scholars such as </w:t>
      </w:r>
      <w:proofErr w:type="spellStart"/>
      <w:r w:rsidRPr="00280AC9">
        <w:rPr>
          <w:sz w:val="24"/>
          <w:szCs w:val="24"/>
        </w:rPr>
        <w:t>Reijniers</w:t>
      </w:r>
      <w:proofErr w:type="spellEnd"/>
      <w:r w:rsidRPr="00280AC9">
        <w:rPr>
          <w:sz w:val="24"/>
          <w:szCs w:val="24"/>
        </w:rPr>
        <w:t xml:space="preserve"> (1994) have opined that ‘</w:t>
      </w:r>
      <w:r w:rsidRPr="00280AC9">
        <w:rPr>
          <w:i/>
          <w:sz w:val="24"/>
          <w:szCs w:val="24"/>
        </w:rPr>
        <w:t>projectivity’</w:t>
      </w:r>
      <w:r w:rsidRPr="00280AC9">
        <w:rPr>
          <w:sz w:val="24"/>
          <w:szCs w:val="24"/>
        </w:rPr>
        <w:t xml:space="preserve">, in order words, the ability to </w:t>
      </w:r>
      <w:proofErr w:type="gramStart"/>
      <w:r w:rsidRPr="00280AC9">
        <w:rPr>
          <w:sz w:val="24"/>
          <w:szCs w:val="24"/>
        </w:rPr>
        <w:t>efficiently and effectively manage projects</w:t>
      </w:r>
      <w:proofErr w:type="gramEnd"/>
      <w:r w:rsidRPr="00280AC9">
        <w:rPr>
          <w:sz w:val="24"/>
          <w:szCs w:val="24"/>
        </w:rPr>
        <w:t xml:space="preserve"> is an essential element of success in PPP projects. Reflective of this, </w:t>
      </w:r>
      <w:proofErr w:type="gramStart"/>
      <w:r w:rsidRPr="00280AC9">
        <w:rPr>
          <w:sz w:val="24"/>
          <w:szCs w:val="24"/>
        </w:rPr>
        <w:t>similar to</w:t>
      </w:r>
      <w:proofErr w:type="gramEnd"/>
      <w:r w:rsidRPr="00280AC9">
        <w:rPr>
          <w:sz w:val="24"/>
          <w:szCs w:val="24"/>
        </w:rPr>
        <w:t xml:space="preserve"> Ma et al. (2019), we included ‘</w:t>
      </w:r>
      <w:r w:rsidRPr="00280AC9">
        <w:rPr>
          <w:i/>
          <w:sz w:val="24"/>
          <w:szCs w:val="24"/>
        </w:rPr>
        <w:t>Project Management’</w:t>
      </w:r>
      <w:r w:rsidRPr="00280AC9">
        <w:rPr>
          <w:sz w:val="24"/>
          <w:szCs w:val="24"/>
        </w:rPr>
        <w:t xml:space="preserve"> as a search string. Furthermore, including ‘</w:t>
      </w:r>
      <w:r w:rsidRPr="00280AC9">
        <w:rPr>
          <w:i/>
          <w:sz w:val="24"/>
          <w:szCs w:val="24"/>
        </w:rPr>
        <w:t>Project Management’</w:t>
      </w:r>
      <w:r w:rsidRPr="00280AC9">
        <w:rPr>
          <w:sz w:val="24"/>
          <w:szCs w:val="24"/>
        </w:rPr>
        <w:t xml:space="preserve"> as a search string acknowledges that since the project implementation phase (consisting of actual construction, </w:t>
      </w:r>
      <w:proofErr w:type="gramStart"/>
      <w:r w:rsidRPr="00280AC9">
        <w:rPr>
          <w:sz w:val="24"/>
          <w:szCs w:val="24"/>
        </w:rPr>
        <w:t>management</w:t>
      </w:r>
      <w:proofErr w:type="gramEnd"/>
      <w:r w:rsidRPr="00280AC9">
        <w:rPr>
          <w:sz w:val="24"/>
          <w:szCs w:val="24"/>
        </w:rPr>
        <w:t xml:space="preserve"> and operation - </w:t>
      </w:r>
      <w:proofErr w:type="spellStart"/>
      <w:r w:rsidRPr="00280AC9">
        <w:rPr>
          <w:sz w:val="24"/>
          <w:szCs w:val="24"/>
        </w:rPr>
        <w:t>Hueskes</w:t>
      </w:r>
      <w:proofErr w:type="spellEnd"/>
      <w:r w:rsidRPr="00280AC9">
        <w:rPr>
          <w:sz w:val="24"/>
          <w:szCs w:val="24"/>
        </w:rPr>
        <w:t xml:space="preserve"> et al.  2017) of most PPP projects will occur over a duration of between approximately 20 and 30 years, project management implying “…</w:t>
      </w:r>
      <w:r w:rsidRPr="00280AC9">
        <w:rPr>
          <w:i/>
          <w:sz w:val="24"/>
          <w:szCs w:val="24"/>
        </w:rPr>
        <w:t>the process of controlling the achievement of the project objectives</w:t>
      </w:r>
      <w:r w:rsidRPr="00280AC9">
        <w:rPr>
          <w:sz w:val="24"/>
          <w:szCs w:val="24"/>
        </w:rPr>
        <w:t xml:space="preserve">” (Munns and </w:t>
      </w:r>
      <w:proofErr w:type="spellStart"/>
      <w:r w:rsidRPr="00280AC9">
        <w:rPr>
          <w:sz w:val="24"/>
          <w:szCs w:val="24"/>
        </w:rPr>
        <w:t>Bjeirmi</w:t>
      </w:r>
      <w:proofErr w:type="spellEnd"/>
      <w:r w:rsidRPr="00280AC9">
        <w:rPr>
          <w:sz w:val="24"/>
          <w:szCs w:val="24"/>
        </w:rPr>
        <w:t xml:space="preserve"> 1996; p. 81), is essential to PPP project success. These processes often entail guideline and standards integration (Kerzner and Kerzner 2017), stakeholder management (Jacobson and Choi 2008) and performance monitoring (Osei-</w:t>
      </w:r>
      <w:proofErr w:type="spellStart"/>
      <w:r w:rsidRPr="00280AC9">
        <w:rPr>
          <w:sz w:val="24"/>
          <w:szCs w:val="24"/>
        </w:rPr>
        <w:t>Kyei</w:t>
      </w:r>
      <w:proofErr w:type="spellEnd"/>
      <w:r w:rsidRPr="00280AC9">
        <w:rPr>
          <w:sz w:val="24"/>
          <w:szCs w:val="24"/>
        </w:rPr>
        <w:t xml:space="preserve"> et al. 2017). </w:t>
      </w:r>
    </w:p>
    <w:p w14:paraId="6854F08D" w14:textId="77777777" w:rsidR="00EF3FAD" w:rsidRPr="00280AC9" w:rsidRDefault="00EF3FAD" w:rsidP="0000426E">
      <w:pPr>
        <w:ind w:firstLine="720"/>
        <w:jc w:val="both"/>
        <w:rPr>
          <w:sz w:val="24"/>
          <w:szCs w:val="24"/>
        </w:rPr>
      </w:pPr>
      <w:r w:rsidRPr="00280AC9">
        <w:rPr>
          <w:sz w:val="24"/>
          <w:szCs w:val="24"/>
        </w:rPr>
        <w:t>Beyond definitions, the search was limited to ‘</w:t>
      </w:r>
      <w:r w:rsidRPr="00280AC9">
        <w:rPr>
          <w:i/>
          <w:sz w:val="24"/>
          <w:szCs w:val="24"/>
        </w:rPr>
        <w:t>Articles’</w:t>
      </w:r>
      <w:r w:rsidRPr="00280AC9">
        <w:rPr>
          <w:sz w:val="24"/>
          <w:szCs w:val="24"/>
        </w:rPr>
        <w:t>, and ‘</w:t>
      </w:r>
      <w:r w:rsidRPr="00280AC9">
        <w:rPr>
          <w:i/>
          <w:sz w:val="24"/>
          <w:szCs w:val="24"/>
        </w:rPr>
        <w:t>Journals’</w:t>
      </w:r>
      <w:r w:rsidRPr="00280AC9">
        <w:rPr>
          <w:sz w:val="24"/>
          <w:szCs w:val="24"/>
        </w:rPr>
        <w:t>, and ‘</w:t>
      </w:r>
      <w:r w:rsidRPr="00280AC9">
        <w:rPr>
          <w:i/>
          <w:sz w:val="24"/>
          <w:szCs w:val="24"/>
        </w:rPr>
        <w:t>English language’</w:t>
      </w:r>
      <w:r w:rsidRPr="00280AC9">
        <w:rPr>
          <w:sz w:val="24"/>
          <w:szCs w:val="24"/>
        </w:rPr>
        <w:t>. This led to the generation of the following search code:</w:t>
      </w:r>
    </w:p>
    <w:p w14:paraId="1D9D37E0" w14:textId="77777777" w:rsidR="00EF3FAD" w:rsidRPr="00280AC9" w:rsidRDefault="00EF3FAD" w:rsidP="00EF3FAD">
      <w:pPr>
        <w:jc w:val="both"/>
        <w:rPr>
          <w:sz w:val="24"/>
          <w:szCs w:val="24"/>
        </w:rPr>
      </w:pPr>
    </w:p>
    <w:p w14:paraId="3375605F" w14:textId="77777777" w:rsidR="00EF3FAD" w:rsidRPr="00280AC9" w:rsidRDefault="00EF3FAD" w:rsidP="00142E6E">
      <w:pPr>
        <w:ind w:left="720"/>
        <w:jc w:val="both"/>
        <w:rPr>
          <w:i/>
          <w:sz w:val="24"/>
          <w:szCs w:val="24"/>
        </w:rPr>
      </w:pPr>
      <w:r w:rsidRPr="00280AC9">
        <w:rPr>
          <w:i/>
          <w:sz w:val="24"/>
          <w:szCs w:val="24"/>
        </w:rPr>
        <w:t>(TITLE-ABS-KEY (‘Public-private partnership*’ OR ‘PPP*’ OR ‘PFI’ OR ‘PPP type*’ OR ‘BOT’ OR ‘Build/Operate/Transfer’ OR ‘Build-Operate-Transfer’) AND TITLE-ABS-KEY (‘project management*’) AND TITLE-ABS-KEY (‘Construction*’ OR ‘Infrastructure*’)) AND (LIMIT-TO (DOCTYPE, ‘</w:t>
      </w:r>
      <w:proofErr w:type="spellStart"/>
      <w:r w:rsidRPr="00280AC9">
        <w:rPr>
          <w:i/>
          <w:sz w:val="24"/>
          <w:szCs w:val="24"/>
        </w:rPr>
        <w:t>ar</w:t>
      </w:r>
      <w:proofErr w:type="spellEnd"/>
      <w:r w:rsidRPr="00280AC9">
        <w:rPr>
          <w:i/>
          <w:sz w:val="24"/>
          <w:szCs w:val="24"/>
        </w:rPr>
        <w:t>’)) AND (LIMIT-TO (LANGUAGE, ‘English’)) AND (LIMIT-TO (SRCTYPE, ‘j’))</w:t>
      </w:r>
    </w:p>
    <w:p w14:paraId="38FEE7BE" w14:textId="77777777" w:rsidR="00EF3FAD" w:rsidRPr="00280AC9" w:rsidRDefault="00EF3FAD" w:rsidP="00EF3FAD">
      <w:pPr>
        <w:jc w:val="both"/>
        <w:rPr>
          <w:sz w:val="24"/>
          <w:szCs w:val="24"/>
        </w:rPr>
      </w:pPr>
    </w:p>
    <w:p w14:paraId="260D2596" w14:textId="77777777" w:rsidR="00EF3FAD" w:rsidRPr="00280AC9" w:rsidRDefault="00EF3FAD" w:rsidP="00EF3FAD">
      <w:pPr>
        <w:jc w:val="both"/>
        <w:rPr>
          <w:sz w:val="24"/>
          <w:szCs w:val="24"/>
        </w:rPr>
      </w:pPr>
      <w:r w:rsidRPr="00280AC9">
        <w:rPr>
          <w:sz w:val="24"/>
          <w:szCs w:val="24"/>
        </w:rPr>
        <w:t xml:space="preserve">The earliest published article that met the search criteria was published in 1997. The search produced 312 PPP articles published between 1997 to 2021, inclusive. </w:t>
      </w:r>
    </w:p>
    <w:p w14:paraId="6167C2DB" w14:textId="77777777" w:rsidR="00EF3FAD" w:rsidRPr="00280AC9" w:rsidRDefault="00EF3FAD" w:rsidP="00EF3FAD">
      <w:pPr>
        <w:jc w:val="both"/>
        <w:rPr>
          <w:sz w:val="24"/>
          <w:szCs w:val="24"/>
        </w:rPr>
      </w:pPr>
    </w:p>
    <w:p w14:paraId="64AB43D1" w14:textId="77777777" w:rsidR="00EF3FAD" w:rsidRPr="00280AC9" w:rsidRDefault="00EF3FAD" w:rsidP="00EF3FAD">
      <w:pPr>
        <w:jc w:val="both"/>
        <w:rPr>
          <w:i/>
          <w:sz w:val="24"/>
          <w:szCs w:val="24"/>
        </w:rPr>
      </w:pPr>
      <w:r w:rsidRPr="00280AC9">
        <w:rPr>
          <w:i/>
          <w:sz w:val="24"/>
          <w:szCs w:val="24"/>
        </w:rPr>
        <w:t>3.2 Second stage</w:t>
      </w:r>
    </w:p>
    <w:p w14:paraId="19559739" w14:textId="77777777" w:rsidR="00EF3FAD" w:rsidRPr="00280AC9" w:rsidRDefault="00EF3FAD" w:rsidP="00EF3FAD">
      <w:pPr>
        <w:jc w:val="both"/>
        <w:rPr>
          <w:sz w:val="24"/>
          <w:szCs w:val="24"/>
        </w:rPr>
      </w:pPr>
      <w:r w:rsidRPr="00280AC9">
        <w:rPr>
          <w:sz w:val="24"/>
          <w:szCs w:val="24"/>
        </w:rPr>
        <w:t>Stage two was a visual sifting to exclude irrelevant articles which, while meeting the search criteria, did not actually qualify, for example, because of alternative meanings of PPP such as ‘</w:t>
      </w:r>
      <w:r w:rsidRPr="00280AC9">
        <w:rPr>
          <w:i/>
          <w:sz w:val="24"/>
          <w:szCs w:val="24"/>
        </w:rPr>
        <w:t>Purchasing Power Parity’</w:t>
      </w:r>
      <w:r w:rsidRPr="00280AC9">
        <w:rPr>
          <w:sz w:val="24"/>
          <w:szCs w:val="24"/>
        </w:rPr>
        <w:t>, ‘</w:t>
      </w:r>
      <w:r w:rsidRPr="00280AC9">
        <w:rPr>
          <w:i/>
          <w:sz w:val="24"/>
          <w:szCs w:val="24"/>
        </w:rPr>
        <w:t>Power Projection Platform’</w:t>
      </w:r>
      <w:r w:rsidRPr="00280AC9">
        <w:rPr>
          <w:sz w:val="24"/>
          <w:szCs w:val="24"/>
        </w:rPr>
        <w:t>, ‘</w:t>
      </w:r>
      <w:r w:rsidRPr="00280AC9">
        <w:rPr>
          <w:i/>
          <w:sz w:val="24"/>
          <w:szCs w:val="24"/>
        </w:rPr>
        <w:t>Projects, Plans and Policy’</w:t>
      </w:r>
      <w:r w:rsidRPr="00280AC9">
        <w:rPr>
          <w:sz w:val="24"/>
          <w:szCs w:val="24"/>
        </w:rPr>
        <w:t>, and ‘</w:t>
      </w:r>
      <w:r w:rsidRPr="00280AC9">
        <w:rPr>
          <w:i/>
          <w:sz w:val="24"/>
          <w:szCs w:val="24"/>
        </w:rPr>
        <w:t>Payment Protection Plan’</w:t>
      </w:r>
      <w:r w:rsidRPr="00280AC9">
        <w:rPr>
          <w:sz w:val="24"/>
          <w:szCs w:val="24"/>
        </w:rPr>
        <w:t>, etc. As a result, the final number of qualifying PPP construction projects articles was 160. Table 1 shows the list of journals of the selected papers with the number of articles per journal.</w:t>
      </w:r>
    </w:p>
    <w:p w14:paraId="03972793" w14:textId="77777777" w:rsidR="00EF3FAD" w:rsidRPr="00280AC9" w:rsidRDefault="00EF3FAD" w:rsidP="00EF3FAD">
      <w:pPr>
        <w:jc w:val="both"/>
        <w:rPr>
          <w:sz w:val="24"/>
          <w:szCs w:val="24"/>
        </w:rPr>
      </w:pPr>
    </w:p>
    <w:p w14:paraId="58D5D8EA" w14:textId="77777777" w:rsidR="00EF3FAD" w:rsidRPr="00280AC9" w:rsidRDefault="00EF3FAD" w:rsidP="00EF3FAD">
      <w:pPr>
        <w:jc w:val="both"/>
        <w:rPr>
          <w:b/>
          <w:sz w:val="24"/>
          <w:szCs w:val="24"/>
        </w:rPr>
      </w:pPr>
      <w:r w:rsidRPr="00280AC9">
        <w:rPr>
          <w:b/>
          <w:sz w:val="24"/>
          <w:szCs w:val="24"/>
        </w:rPr>
        <w:t>Table 1: List/frequency of qualifying articles</w:t>
      </w:r>
    </w:p>
    <w:p w14:paraId="54721D6E" w14:textId="77777777" w:rsidR="00C71680" w:rsidRDefault="00C71680" w:rsidP="00C71680">
      <w:pPr>
        <w:pStyle w:val="Caption"/>
        <w:keepNext/>
        <w:spacing w:before="0" w:after="0"/>
        <w:ind w:left="0" w:firstLine="0"/>
        <w:jc w:val="both"/>
      </w:pPr>
    </w:p>
    <w:tbl>
      <w:tblPr>
        <w:tblW w:w="8980" w:type="dxa"/>
        <w:tblLook w:val="04A0" w:firstRow="1" w:lastRow="0" w:firstColumn="1" w:lastColumn="0" w:noHBand="0" w:noVBand="1"/>
      </w:tblPr>
      <w:tblGrid>
        <w:gridCol w:w="6400"/>
        <w:gridCol w:w="2580"/>
      </w:tblGrid>
      <w:tr w:rsidR="00C71680" w:rsidRPr="009F4C75" w14:paraId="21FB8B74" w14:textId="77777777" w:rsidTr="00FE2B5E">
        <w:trPr>
          <w:trHeight w:val="290"/>
        </w:trPr>
        <w:tc>
          <w:tcPr>
            <w:tcW w:w="6400" w:type="dxa"/>
            <w:tcBorders>
              <w:top w:val="single" w:sz="4" w:space="0" w:color="auto"/>
              <w:left w:val="single" w:sz="4" w:space="0" w:color="auto"/>
              <w:bottom w:val="single" w:sz="4" w:space="0" w:color="auto"/>
              <w:right w:val="single" w:sz="4" w:space="0" w:color="auto"/>
            </w:tcBorders>
            <w:shd w:val="clear" w:color="ED7D31" w:fill="ED7D31"/>
            <w:vAlign w:val="center"/>
            <w:hideMark/>
          </w:tcPr>
          <w:p w14:paraId="38DFF44E" w14:textId="77777777" w:rsidR="00C71680" w:rsidRPr="009F4C75" w:rsidRDefault="00C71680" w:rsidP="00EF7351">
            <w:pPr>
              <w:spacing w:after="0" w:line="240" w:lineRule="auto"/>
              <w:rPr>
                <w:rFonts w:cs="Calibri"/>
                <w:b/>
                <w:bCs/>
                <w:color w:val="FFFFFF"/>
                <w:lang w:eastAsia="en-GB"/>
              </w:rPr>
            </w:pPr>
            <w:r w:rsidRPr="009F4C75">
              <w:rPr>
                <w:rFonts w:cs="Calibri"/>
                <w:b/>
                <w:bCs/>
                <w:color w:val="FFFFFF"/>
                <w:lang w:eastAsia="en-GB"/>
              </w:rPr>
              <w:t>Row Labels</w:t>
            </w:r>
          </w:p>
        </w:tc>
        <w:tc>
          <w:tcPr>
            <w:tcW w:w="2580" w:type="dxa"/>
            <w:tcBorders>
              <w:top w:val="single" w:sz="4" w:space="0" w:color="auto"/>
              <w:left w:val="single" w:sz="4" w:space="0" w:color="auto"/>
              <w:bottom w:val="single" w:sz="4" w:space="0" w:color="auto"/>
              <w:right w:val="single" w:sz="4" w:space="0" w:color="auto"/>
            </w:tcBorders>
            <w:shd w:val="clear" w:color="ED7D31" w:fill="ED7D31"/>
            <w:noWrap/>
            <w:vAlign w:val="center"/>
            <w:hideMark/>
          </w:tcPr>
          <w:p w14:paraId="02AC2B08" w14:textId="77777777" w:rsidR="00C71680" w:rsidRPr="009F4C75" w:rsidRDefault="00C71680" w:rsidP="00EF7351">
            <w:pPr>
              <w:spacing w:after="0" w:line="240" w:lineRule="auto"/>
              <w:jc w:val="center"/>
              <w:rPr>
                <w:rFonts w:cs="Calibri"/>
                <w:b/>
                <w:bCs/>
                <w:color w:val="FFFFFF"/>
                <w:lang w:eastAsia="en-GB"/>
              </w:rPr>
            </w:pPr>
            <w:r w:rsidRPr="009F4C75">
              <w:rPr>
                <w:rFonts w:cs="Calibri"/>
                <w:b/>
                <w:bCs/>
                <w:color w:val="FFFFFF"/>
                <w:lang w:eastAsia="en-GB"/>
              </w:rPr>
              <w:t>Count of Source Title</w:t>
            </w:r>
          </w:p>
        </w:tc>
      </w:tr>
      <w:tr w:rsidR="00C71680" w:rsidRPr="009F4C75" w14:paraId="16A93F3D" w14:textId="77777777" w:rsidTr="00FE2B5E">
        <w:trPr>
          <w:trHeight w:val="290"/>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1A7CD" w14:textId="77777777" w:rsidR="00C71680" w:rsidRPr="009F4C75" w:rsidRDefault="00C71680" w:rsidP="00EF7351">
            <w:pPr>
              <w:spacing w:after="0" w:line="240" w:lineRule="auto"/>
              <w:rPr>
                <w:rFonts w:cs="Calibri"/>
                <w:color w:val="000000"/>
                <w:sz w:val="20"/>
                <w:szCs w:val="20"/>
                <w:lang w:eastAsia="en-GB"/>
              </w:rPr>
            </w:pPr>
            <w:r w:rsidRPr="009F4C75">
              <w:rPr>
                <w:rFonts w:cs="Calibri"/>
                <w:color w:val="000000"/>
                <w:sz w:val="20"/>
                <w:szCs w:val="20"/>
                <w:lang w:eastAsia="en-GB"/>
              </w:rPr>
              <w:t>International Journal of Project Management</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F38F8" w14:textId="77777777" w:rsidR="00C71680" w:rsidRPr="009F4C75" w:rsidRDefault="00C71680" w:rsidP="00EF7351">
            <w:pPr>
              <w:spacing w:after="0" w:line="240" w:lineRule="auto"/>
              <w:jc w:val="center"/>
              <w:rPr>
                <w:rFonts w:cs="Calibri"/>
                <w:color w:val="000000"/>
                <w:sz w:val="20"/>
                <w:szCs w:val="20"/>
                <w:lang w:eastAsia="en-GB"/>
              </w:rPr>
            </w:pPr>
            <w:r w:rsidRPr="009F4C75">
              <w:rPr>
                <w:rFonts w:cs="Calibri"/>
                <w:color w:val="000000"/>
                <w:sz w:val="20"/>
                <w:szCs w:val="20"/>
                <w:lang w:eastAsia="en-GB"/>
              </w:rPr>
              <w:t>26</w:t>
            </w:r>
          </w:p>
        </w:tc>
      </w:tr>
      <w:tr w:rsidR="00C71680" w:rsidRPr="009F4C75" w14:paraId="221FC1C3" w14:textId="77777777" w:rsidTr="00FE2B5E">
        <w:trPr>
          <w:trHeight w:val="290"/>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BC306" w14:textId="77777777" w:rsidR="00C71680" w:rsidRPr="009F4C75" w:rsidRDefault="00C71680" w:rsidP="00EF7351">
            <w:pPr>
              <w:spacing w:after="0" w:line="240" w:lineRule="auto"/>
              <w:rPr>
                <w:rFonts w:cs="Calibri"/>
                <w:color w:val="000000"/>
                <w:sz w:val="20"/>
                <w:szCs w:val="20"/>
                <w:lang w:eastAsia="en-GB"/>
              </w:rPr>
            </w:pPr>
            <w:r w:rsidRPr="009F4C75">
              <w:rPr>
                <w:rFonts w:cs="Calibri"/>
                <w:color w:val="000000"/>
                <w:sz w:val="20"/>
                <w:szCs w:val="20"/>
                <w:lang w:eastAsia="en-GB"/>
              </w:rPr>
              <w:t>Journal of Construction Engineering and Management</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5C266" w14:textId="77777777" w:rsidR="00C71680" w:rsidRPr="009F4C75" w:rsidRDefault="00C71680" w:rsidP="00EF7351">
            <w:pPr>
              <w:spacing w:after="0" w:line="240" w:lineRule="auto"/>
              <w:jc w:val="center"/>
              <w:rPr>
                <w:rFonts w:cs="Calibri"/>
                <w:color w:val="000000"/>
                <w:sz w:val="20"/>
                <w:szCs w:val="20"/>
                <w:lang w:eastAsia="en-GB"/>
              </w:rPr>
            </w:pPr>
            <w:r w:rsidRPr="009F4C75">
              <w:rPr>
                <w:rFonts w:cs="Calibri"/>
                <w:color w:val="000000"/>
                <w:sz w:val="20"/>
                <w:szCs w:val="20"/>
                <w:lang w:eastAsia="en-GB"/>
              </w:rPr>
              <w:t>26</w:t>
            </w:r>
          </w:p>
        </w:tc>
      </w:tr>
      <w:tr w:rsidR="00C71680" w:rsidRPr="009F4C75" w14:paraId="050DC1BA" w14:textId="77777777" w:rsidTr="00FE2B5E">
        <w:trPr>
          <w:trHeight w:val="290"/>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90F50" w14:textId="77777777" w:rsidR="00C71680" w:rsidRPr="009F4C75" w:rsidRDefault="00C71680" w:rsidP="00EF7351">
            <w:pPr>
              <w:spacing w:after="0" w:line="240" w:lineRule="auto"/>
              <w:rPr>
                <w:rFonts w:cs="Calibri"/>
                <w:color w:val="000000"/>
                <w:sz w:val="20"/>
                <w:szCs w:val="20"/>
                <w:lang w:eastAsia="en-GB"/>
              </w:rPr>
            </w:pPr>
            <w:r w:rsidRPr="009F4C75">
              <w:rPr>
                <w:rFonts w:cs="Calibri"/>
                <w:color w:val="000000"/>
                <w:sz w:val="20"/>
                <w:szCs w:val="20"/>
                <w:lang w:eastAsia="en-GB"/>
              </w:rPr>
              <w:t>Construction Management and Economics</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D2FC0" w14:textId="77777777" w:rsidR="00C71680" w:rsidRPr="009F4C75" w:rsidRDefault="00C71680" w:rsidP="00EF7351">
            <w:pPr>
              <w:spacing w:after="0" w:line="240" w:lineRule="auto"/>
              <w:jc w:val="center"/>
              <w:rPr>
                <w:rFonts w:cs="Calibri"/>
                <w:color w:val="000000"/>
                <w:sz w:val="20"/>
                <w:szCs w:val="20"/>
                <w:lang w:eastAsia="en-GB"/>
              </w:rPr>
            </w:pPr>
            <w:r w:rsidRPr="009F4C75">
              <w:rPr>
                <w:rFonts w:cs="Calibri"/>
                <w:color w:val="000000"/>
                <w:sz w:val="20"/>
                <w:szCs w:val="20"/>
                <w:lang w:eastAsia="en-GB"/>
              </w:rPr>
              <w:t>20</w:t>
            </w:r>
          </w:p>
        </w:tc>
      </w:tr>
      <w:tr w:rsidR="00C71680" w:rsidRPr="009F4C75" w14:paraId="71EA6365" w14:textId="77777777" w:rsidTr="00FE2B5E">
        <w:trPr>
          <w:trHeight w:val="290"/>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DC27A" w14:textId="77777777" w:rsidR="00C71680" w:rsidRPr="009F4C75" w:rsidRDefault="00C71680" w:rsidP="00EF7351">
            <w:pPr>
              <w:spacing w:after="0" w:line="240" w:lineRule="auto"/>
              <w:rPr>
                <w:rFonts w:cs="Calibri"/>
                <w:color w:val="000000"/>
                <w:sz w:val="20"/>
                <w:szCs w:val="20"/>
                <w:lang w:eastAsia="en-GB"/>
              </w:rPr>
            </w:pPr>
            <w:r w:rsidRPr="009F4C75">
              <w:rPr>
                <w:rFonts w:cs="Calibri"/>
                <w:color w:val="000000"/>
                <w:sz w:val="20"/>
                <w:szCs w:val="20"/>
                <w:lang w:eastAsia="en-GB"/>
              </w:rPr>
              <w:t>Journal of Management in Engineering</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AAE38" w14:textId="77777777" w:rsidR="00C71680" w:rsidRPr="009F4C75" w:rsidRDefault="00C71680" w:rsidP="00EF7351">
            <w:pPr>
              <w:spacing w:after="0" w:line="240" w:lineRule="auto"/>
              <w:jc w:val="center"/>
              <w:rPr>
                <w:rFonts w:cs="Calibri"/>
                <w:color w:val="000000"/>
                <w:sz w:val="20"/>
                <w:szCs w:val="20"/>
                <w:lang w:eastAsia="en-GB"/>
              </w:rPr>
            </w:pPr>
            <w:r w:rsidRPr="009F4C75">
              <w:rPr>
                <w:rFonts w:cs="Calibri"/>
                <w:color w:val="000000"/>
                <w:sz w:val="20"/>
                <w:szCs w:val="20"/>
                <w:lang w:eastAsia="en-GB"/>
              </w:rPr>
              <w:t>11</w:t>
            </w:r>
          </w:p>
        </w:tc>
      </w:tr>
      <w:tr w:rsidR="00C71680" w:rsidRPr="009F4C75" w14:paraId="4E82CAD7" w14:textId="77777777" w:rsidTr="00FE2B5E">
        <w:trPr>
          <w:trHeight w:val="290"/>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41DB7" w14:textId="77777777" w:rsidR="00C71680" w:rsidRPr="009F4C75" w:rsidRDefault="00C71680" w:rsidP="00EF7351">
            <w:pPr>
              <w:spacing w:after="0" w:line="240" w:lineRule="auto"/>
              <w:rPr>
                <w:rFonts w:cs="Calibri"/>
                <w:color w:val="000000"/>
                <w:sz w:val="20"/>
                <w:szCs w:val="20"/>
                <w:lang w:eastAsia="en-GB"/>
              </w:rPr>
            </w:pPr>
            <w:r w:rsidRPr="009F4C75">
              <w:rPr>
                <w:rFonts w:cs="Calibri"/>
                <w:color w:val="000000"/>
                <w:sz w:val="20"/>
                <w:szCs w:val="20"/>
                <w:lang w:eastAsia="en-GB"/>
              </w:rPr>
              <w:t>Engineering, Construction and Architectural Management</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4D16A" w14:textId="77777777" w:rsidR="00C71680" w:rsidRPr="009F4C75" w:rsidRDefault="00C71680" w:rsidP="00EF7351">
            <w:pPr>
              <w:spacing w:after="0" w:line="240" w:lineRule="auto"/>
              <w:jc w:val="center"/>
              <w:rPr>
                <w:rFonts w:cs="Calibri"/>
                <w:color w:val="000000"/>
                <w:sz w:val="20"/>
                <w:szCs w:val="20"/>
                <w:lang w:eastAsia="en-GB"/>
              </w:rPr>
            </w:pPr>
            <w:r w:rsidRPr="009F4C75">
              <w:rPr>
                <w:rFonts w:cs="Calibri"/>
                <w:color w:val="000000"/>
                <w:sz w:val="20"/>
                <w:szCs w:val="20"/>
                <w:lang w:eastAsia="en-GB"/>
              </w:rPr>
              <w:t>8</w:t>
            </w:r>
          </w:p>
        </w:tc>
      </w:tr>
      <w:tr w:rsidR="00C71680" w:rsidRPr="009F4C75" w14:paraId="522FF0C1" w14:textId="77777777" w:rsidTr="00FE2B5E">
        <w:trPr>
          <w:trHeight w:val="290"/>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C7359" w14:textId="77777777" w:rsidR="00C71680" w:rsidRPr="009F4C75" w:rsidRDefault="00C71680" w:rsidP="00EF7351">
            <w:pPr>
              <w:spacing w:after="0" w:line="240" w:lineRule="auto"/>
              <w:rPr>
                <w:rFonts w:cs="Calibri"/>
                <w:color w:val="000000"/>
                <w:sz w:val="20"/>
                <w:szCs w:val="20"/>
                <w:lang w:eastAsia="en-GB"/>
              </w:rPr>
            </w:pPr>
            <w:r w:rsidRPr="009F4C75">
              <w:rPr>
                <w:rFonts w:cs="Calibri"/>
                <w:color w:val="000000"/>
                <w:sz w:val="20"/>
                <w:szCs w:val="20"/>
                <w:lang w:eastAsia="en-GB"/>
              </w:rPr>
              <w:t>Journal of Infrastructure Systems</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1DDA0" w14:textId="77777777" w:rsidR="00C71680" w:rsidRPr="009F4C75" w:rsidRDefault="00C71680" w:rsidP="00EF7351">
            <w:pPr>
              <w:spacing w:after="0" w:line="240" w:lineRule="auto"/>
              <w:jc w:val="center"/>
              <w:rPr>
                <w:rFonts w:cs="Calibri"/>
                <w:color w:val="000000"/>
                <w:sz w:val="20"/>
                <w:szCs w:val="20"/>
                <w:lang w:eastAsia="en-GB"/>
              </w:rPr>
            </w:pPr>
            <w:r w:rsidRPr="009F4C75">
              <w:rPr>
                <w:rFonts w:cs="Calibri"/>
                <w:color w:val="000000"/>
                <w:sz w:val="20"/>
                <w:szCs w:val="20"/>
                <w:lang w:eastAsia="en-GB"/>
              </w:rPr>
              <w:t>5</w:t>
            </w:r>
          </w:p>
        </w:tc>
      </w:tr>
      <w:tr w:rsidR="00C71680" w:rsidRPr="009F4C75" w14:paraId="6172ECCA" w14:textId="77777777" w:rsidTr="00FE2B5E">
        <w:trPr>
          <w:trHeight w:val="290"/>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40DB5" w14:textId="77777777" w:rsidR="00C71680" w:rsidRPr="009F4C75" w:rsidRDefault="00C71680" w:rsidP="00EF7351">
            <w:pPr>
              <w:spacing w:after="0" w:line="240" w:lineRule="auto"/>
              <w:rPr>
                <w:rFonts w:cs="Calibri"/>
                <w:color w:val="000000"/>
                <w:sz w:val="20"/>
                <w:szCs w:val="20"/>
                <w:lang w:eastAsia="en-GB"/>
              </w:rPr>
            </w:pPr>
            <w:r w:rsidRPr="009F4C75">
              <w:rPr>
                <w:rFonts w:cs="Calibri"/>
                <w:color w:val="000000"/>
                <w:sz w:val="20"/>
                <w:szCs w:val="20"/>
                <w:lang w:eastAsia="en-GB"/>
              </w:rPr>
              <w:t>Built Environment Project and Asset Management</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E9A51" w14:textId="77777777" w:rsidR="00C71680" w:rsidRPr="009F4C75" w:rsidRDefault="00C71680" w:rsidP="00EF7351">
            <w:pPr>
              <w:spacing w:after="0" w:line="240" w:lineRule="auto"/>
              <w:jc w:val="center"/>
              <w:rPr>
                <w:rFonts w:cs="Calibri"/>
                <w:color w:val="000000"/>
                <w:sz w:val="20"/>
                <w:szCs w:val="20"/>
                <w:lang w:eastAsia="en-GB"/>
              </w:rPr>
            </w:pPr>
            <w:r w:rsidRPr="009F4C75">
              <w:rPr>
                <w:rFonts w:cs="Calibri"/>
                <w:color w:val="000000"/>
                <w:sz w:val="20"/>
                <w:szCs w:val="20"/>
                <w:lang w:eastAsia="en-GB"/>
              </w:rPr>
              <w:t>4</w:t>
            </w:r>
          </w:p>
        </w:tc>
      </w:tr>
      <w:tr w:rsidR="00C71680" w:rsidRPr="009F4C75" w14:paraId="008EB13E" w14:textId="77777777" w:rsidTr="00FE2B5E">
        <w:trPr>
          <w:trHeight w:val="290"/>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2F9A5" w14:textId="77777777" w:rsidR="00C71680" w:rsidRPr="009F4C75" w:rsidRDefault="00C71680" w:rsidP="00EF7351">
            <w:pPr>
              <w:spacing w:after="0" w:line="240" w:lineRule="auto"/>
              <w:rPr>
                <w:rFonts w:cs="Calibri"/>
                <w:color w:val="000000"/>
                <w:sz w:val="20"/>
                <w:szCs w:val="20"/>
                <w:lang w:eastAsia="en-GB"/>
              </w:rPr>
            </w:pPr>
            <w:r w:rsidRPr="009F4C75">
              <w:rPr>
                <w:rFonts w:cs="Calibri"/>
                <w:color w:val="000000"/>
                <w:sz w:val="20"/>
                <w:szCs w:val="20"/>
                <w:lang w:eastAsia="en-GB"/>
              </w:rPr>
              <w:t>Project Management Journal</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FF6DF" w14:textId="77777777" w:rsidR="00C71680" w:rsidRPr="009F4C75" w:rsidRDefault="00C71680" w:rsidP="00EF7351">
            <w:pPr>
              <w:spacing w:after="0" w:line="240" w:lineRule="auto"/>
              <w:jc w:val="center"/>
              <w:rPr>
                <w:rFonts w:cs="Calibri"/>
                <w:color w:val="000000"/>
                <w:sz w:val="20"/>
                <w:szCs w:val="20"/>
                <w:lang w:eastAsia="en-GB"/>
              </w:rPr>
            </w:pPr>
            <w:r w:rsidRPr="009F4C75">
              <w:rPr>
                <w:rFonts w:cs="Calibri"/>
                <w:color w:val="000000"/>
                <w:sz w:val="20"/>
                <w:szCs w:val="20"/>
                <w:lang w:eastAsia="en-GB"/>
              </w:rPr>
              <w:t>3</w:t>
            </w:r>
          </w:p>
        </w:tc>
      </w:tr>
      <w:tr w:rsidR="00C71680" w:rsidRPr="009F4C75" w14:paraId="331AEC67" w14:textId="77777777" w:rsidTr="00FE2B5E">
        <w:trPr>
          <w:trHeight w:val="290"/>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23E08" w14:textId="77777777" w:rsidR="00C71680" w:rsidRPr="009F4C75" w:rsidRDefault="00C71680" w:rsidP="00EF7351">
            <w:pPr>
              <w:spacing w:after="0" w:line="240" w:lineRule="auto"/>
              <w:rPr>
                <w:rFonts w:cs="Calibri"/>
                <w:color w:val="000000"/>
                <w:sz w:val="20"/>
                <w:szCs w:val="20"/>
                <w:lang w:eastAsia="en-GB"/>
              </w:rPr>
            </w:pPr>
            <w:r w:rsidRPr="009F4C75">
              <w:rPr>
                <w:rFonts w:cs="Calibri"/>
                <w:color w:val="000000"/>
                <w:sz w:val="20"/>
                <w:szCs w:val="20"/>
                <w:lang w:eastAsia="en-GB"/>
              </w:rPr>
              <w:t>Sustainability</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2C70D" w14:textId="77777777" w:rsidR="00C71680" w:rsidRPr="009F4C75" w:rsidRDefault="00C71680" w:rsidP="00EF7351">
            <w:pPr>
              <w:spacing w:after="0" w:line="240" w:lineRule="auto"/>
              <w:jc w:val="center"/>
              <w:rPr>
                <w:rFonts w:cs="Calibri"/>
                <w:color w:val="000000"/>
                <w:sz w:val="20"/>
                <w:szCs w:val="20"/>
                <w:lang w:eastAsia="en-GB"/>
              </w:rPr>
            </w:pPr>
            <w:r w:rsidRPr="009F4C75">
              <w:rPr>
                <w:rFonts w:cs="Calibri"/>
                <w:color w:val="000000"/>
                <w:sz w:val="20"/>
                <w:szCs w:val="20"/>
                <w:lang w:eastAsia="en-GB"/>
              </w:rPr>
              <w:t>3</w:t>
            </w:r>
          </w:p>
        </w:tc>
      </w:tr>
      <w:tr w:rsidR="00C71680" w:rsidRPr="009F4C75" w14:paraId="4018BC9F" w14:textId="77777777" w:rsidTr="00FE2B5E">
        <w:trPr>
          <w:trHeight w:val="290"/>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C0B7A" w14:textId="77777777" w:rsidR="00C71680" w:rsidRPr="009F4C75" w:rsidRDefault="00C71680" w:rsidP="00EF7351">
            <w:pPr>
              <w:spacing w:after="0" w:line="240" w:lineRule="auto"/>
              <w:rPr>
                <w:rFonts w:cs="Calibri"/>
                <w:color w:val="000000"/>
                <w:sz w:val="20"/>
                <w:szCs w:val="20"/>
                <w:lang w:eastAsia="en-GB"/>
              </w:rPr>
            </w:pPr>
            <w:r w:rsidRPr="009F4C75">
              <w:rPr>
                <w:rFonts w:cs="Calibri"/>
                <w:color w:val="000000"/>
                <w:sz w:val="20"/>
                <w:szCs w:val="20"/>
                <w:lang w:eastAsia="en-GB"/>
              </w:rPr>
              <w:t>Transportation Research Part A: Policy and Practice</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11BEA" w14:textId="77777777" w:rsidR="00C71680" w:rsidRPr="009F4C75" w:rsidRDefault="00C71680" w:rsidP="00EF7351">
            <w:pPr>
              <w:spacing w:after="0" w:line="240" w:lineRule="auto"/>
              <w:jc w:val="center"/>
              <w:rPr>
                <w:rFonts w:cs="Calibri"/>
                <w:color w:val="000000"/>
                <w:sz w:val="20"/>
                <w:szCs w:val="20"/>
                <w:lang w:eastAsia="en-GB"/>
              </w:rPr>
            </w:pPr>
            <w:r w:rsidRPr="009F4C75">
              <w:rPr>
                <w:rFonts w:cs="Calibri"/>
                <w:color w:val="000000"/>
                <w:sz w:val="20"/>
                <w:szCs w:val="20"/>
                <w:lang w:eastAsia="en-GB"/>
              </w:rPr>
              <w:t>2</w:t>
            </w:r>
          </w:p>
        </w:tc>
      </w:tr>
      <w:tr w:rsidR="00C71680" w:rsidRPr="009F4C75" w14:paraId="3BBCFC57" w14:textId="77777777" w:rsidTr="00FE2B5E">
        <w:trPr>
          <w:trHeight w:val="290"/>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8E6B9" w14:textId="77777777" w:rsidR="00C71680" w:rsidRPr="009F4C75" w:rsidRDefault="00C71680" w:rsidP="00EF7351">
            <w:pPr>
              <w:spacing w:after="0" w:line="240" w:lineRule="auto"/>
              <w:rPr>
                <w:rFonts w:cs="Calibri"/>
                <w:color w:val="000000"/>
                <w:sz w:val="20"/>
                <w:szCs w:val="20"/>
                <w:lang w:eastAsia="en-GB"/>
              </w:rPr>
            </w:pPr>
            <w:r w:rsidRPr="009F4C75">
              <w:rPr>
                <w:rFonts w:cs="Calibri"/>
                <w:color w:val="000000"/>
                <w:sz w:val="20"/>
                <w:szCs w:val="20"/>
                <w:lang w:eastAsia="en-GB"/>
              </w:rPr>
              <w:t>Journal of Urban Planning and Development</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7FB35" w14:textId="77777777" w:rsidR="00C71680" w:rsidRPr="009F4C75" w:rsidRDefault="00C71680" w:rsidP="00EF7351">
            <w:pPr>
              <w:spacing w:after="0" w:line="240" w:lineRule="auto"/>
              <w:jc w:val="center"/>
              <w:rPr>
                <w:rFonts w:cs="Calibri"/>
                <w:color w:val="000000"/>
                <w:sz w:val="20"/>
                <w:szCs w:val="20"/>
                <w:lang w:eastAsia="en-GB"/>
              </w:rPr>
            </w:pPr>
            <w:r w:rsidRPr="009F4C75">
              <w:rPr>
                <w:rFonts w:cs="Calibri"/>
                <w:color w:val="000000"/>
                <w:sz w:val="20"/>
                <w:szCs w:val="20"/>
                <w:lang w:eastAsia="en-GB"/>
              </w:rPr>
              <w:t>2</w:t>
            </w:r>
          </w:p>
        </w:tc>
      </w:tr>
      <w:tr w:rsidR="00C71680" w:rsidRPr="009F4C75" w14:paraId="48FA4427" w14:textId="77777777" w:rsidTr="00FE2B5E">
        <w:trPr>
          <w:trHeight w:val="290"/>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97882" w14:textId="77777777" w:rsidR="00C71680" w:rsidRPr="009F4C75" w:rsidRDefault="00C71680" w:rsidP="00EF7351">
            <w:pPr>
              <w:spacing w:after="0" w:line="240" w:lineRule="auto"/>
              <w:rPr>
                <w:rFonts w:cs="Calibri"/>
                <w:color w:val="000000"/>
                <w:sz w:val="20"/>
                <w:szCs w:val="20"/>
                <w:lang w:eastAsia="en-GB"/>
              </w:rPr>
            </w:pPr>
            <w:r w:rsidRPr="009F4C75">
              <w:rPr>
                <w:rFonts w:cs="Calibri"/>
                <w:color w:val="000000"/>
                <w:sz w:val="20"/>
                <w:szCs w:val="20"/>
                <w:lang w:eastAsia="en-GB"/>
              </w:rPr>
              <w:t>Public Works Management &amp; Policy</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10A70" w14:textId="77777777" w:rsidR="00C71680" w:rsidRPr="009F4C75" w:rsidRDefault="00C71680" w:rsidP="00EF7351">
            <w:pPr>
              <w:spacing w:after="0" w:line="240" w:lineRule="auto"/>
              <w:jc w:val="center"/>
              <w:rPr>
                <w:rFonts w:cs="Calibri"/>
                <w:color w:val="000000"/>
                <w:sz w:val="20"/>
                <w:szCs w:val="20"/>
                <w:lang w:eastAsia="en-GB"/>
              </w:rPr>
            </w:pPr>
            <w:r w:rsidRPr="009F4C75">
              <w:rPr>
                <w:rFonts w:cs="Calibri"/>
                <w:color w:val="000000"/>
                <w:sz w:val="20"/>
                <w:szCs w:val="20"/>
                <w:lang w:eastAsia="en-GB"/>
              </w:rPr>
              <w:t>2</w:t>
            </w:r>
          </w:p>
        </w:tc>
      </w:tr>
      <w:tr w:rsidR="00C71680" w:rsidRPr="009F4C75" w14:paraId="0761793A" w14:textId="77777777" w:rsidTr="00FE2B5E">
        <w:trPr>
          <w:trHeight w:val="290"/>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5615D" w14:textId="77777777" w:rsidR="00C71680" w:rsidRPr="009F4C75" w:rsidRDefault="00C71680" w:rsidP="00EF7351">
            <w:pPr>
              <w:spacing w:after="0" w:line="240" w:lineRule="auto"/>
              <w:rPr>
                <w:rFonts w:cs="Calibri"/>
                <w:color w:val="000000"/>
                <w:sz w:val="20"/>
                <w:szCs w:val="20"/>
                <w:lang w:eastAsia="en-GB"/>
              </w:rPr>
            </w:pPr>
            <w:r w:rsidRPr="009F4C75">
              <w:rPr>
                <w:rFonts w:cs="Calibri"/>
                <w:color w:val="000000"/>
                <w:sz w:val="20"/>
                <w:szCs w:val="20"/>
                <w:lang w:eastAsia="en-GB"/>
              </w:rPr>
              <w:t>International Journal of Construction Management</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4F46C" w14:textId="77777777" w:rsidR="00C71680" w:rsidRPr="009F4C75" w:rsidRDefault="00C71680" w:rsidP="00EF7351">
            <w:pPr>
              <w:spacing w:after="0" w:line="240" w:lineRule="auto"/>
              <w:jc w:val="center"/>
              <w:rPr>
                <w:rFonts w:cs="Calibri"/>
                <w:color w:val="000000"/>
                <w:sz w:val="20"/>
                <w:szCs w:val="20"/>
                <w:lang w:eastAsia="en-GB"/>
              </w:rPr>
            </w:pPr>
            <w:r w:rsidRPr="009F4C75">
              <w:rPr>
                <w:rFonts w:cs="Calibri"/>
                <w:color w:val="000000"/>
                <w:sz w:val="20"/>
                <w:szCs w:val="20"/>
                <w:lang w:eastAsia="en-GB"/>
              </w:rPr>
              <w:t>2</w:t>
            </w:r>
          </w:p>
        </w:tc>
      </w:tr>
      <w:tr w:rsidR="00C71680" w:rsidRPr="009F4C75" w14:paraId="6E1EC4F0" w14:textId="77777777" w:rsidTr="00FE2B5E">
        <w:trPr>
          <w:trHeight w:val="290"/>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45D12" w14:textId="77777777" w:rsidR="00C71680" w:rsidRPr="009F4C75" w:rsidRDefault="00C71680" w:rsidP="00EF7351">
            <w:pPr>
              <w:spacing w:after="0" w:line="240" w:lineRule="auto"/>
              <w:rPr>
                <w:rFonts w:cs="Calibri"/>
                <w:color w:val="000000"/>
                <w:sz w:val="20"/>
                <w:szCs w:val="20"/>
                <w:lang w:eastAsia="en-GB"/>
              </w:rPr>
            </w:pPr>
            <w:r w:rsidRPr="009F4C75">
              <w:rPr>
                <w:rFonts w:cs="Calibri"/>
                <w:color w:val="000000"/>
                <w:sz w:val="20"/>
                <w:szCs w:val="20"/>
                <w:lang w:eastAsia="en-GB"/>
              </w:rPr>
              <w:t>Transport Reviews</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35273" w14:textId="77777777" w:rsidR="00C71680" w:rsidRPr="009F4C75" w:rsidRDefault="00C71680" w:rsidP="00EF7351">
            <w:pPr>
              <w:spacing w:after="0" w:line="240" w:lineRule="auto"/>
              <w:jc w:val="center"/>
              <w:rPr>
                <w:rFonts w:cs="Calibri"/>
                <w:color w:val="000000"/>
                <w:sz w:val="20"/>
                <w:szCs w:val="20"/>
                <w:lang w:eastAsia="en-GB"/>
              </w:rPr>
            </w:pPr>
            <w:r w:rsidRPr="009F4C75">
              <w:rPr>
                <w:rFonts w:cs="Calibri"/>
                <w:color w:val="000000"/>
                <w:sz w:val="20"/>
                <w:szCs w:val="20"/>
                <w:lang w:eastAsia="en-GB"/>
              </w:rPr>
              <w:t>2</w:t>
            </w:r>
          </w:p>
        </w:tc>
      </w:tr>
      <w:tr w:rsidR="00C71680" w:rsidRPr="009F4C75" w14:paraId="3C9B413E" w14:textId="77777777" w:rsidTr="00FE2B5E">
        <w:trPr>
          <w:trHeight w:val="290"/>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6301D" w14:textId="77777777" w:rsidR="00C71680" w:rsidRPr="009F4C75" w:rsidRDefault="00C71680" w:rsidP="00EF7351">
            <w:pPr>
              <w:spacing w:after="0" w:line="240" w:lineRule="auto"/>
              <w:rPr>
                <w:rFonts w:cs="Calibri"/>
                <w:color w:val="000000"/>
                <w:sz w:val="20"/>
                <w:szCs w:val="20"/>
                <w:lang w:eastAsia="en-GB"/>
              </w:rPr>
            </w:pPr>
            <w:r w:rsidRPr="009F4C75">
              <w:rPr>
                <w:rFonts w:cs="Calibri"/>
                <w:color w:val="000000"/>
                <w:sz w:val="20"/>
                <w:szCs w:val="20"/>
                <w:lang w:eastAsia="en-GB"/>
              </w:rPr>
              <w:t>IEEE Transactions on Engineering Management</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08501" w14:textId="77777777" w:rsidR="00C71680" w:rsidRPr="009F4C75" w:rsidRDefault="00C71680" w:rsidP="00EF7351">
            <w:pPr>
              <w:spacing w:after="0" w:line="240" w:lineRule="auto"/>
              <w:jc w:val="center"/>
              <w:rPr>
                <w:rFonts w:cs="Calibri"/>
                <w:color w:val="000000"/>
                <w:sz w:val="20"/>
                <w:szCs w:val="20"/>
                <w:lang w:eastAsia="en-GB"/>
              </w:rPr>
            </w:pPr>
            <w:r w:rsidRPr="009F4C75">
              <w:rPr>
                <w:rFonts w:cs="Calibri"/>
                <w:color w:val="000000"/>
                <w:sz w:val="20"/>
                <w:szCs w:val="20"/>
                <w:lang w:eastAsia="en-GB"/>
              </w:rPr>
              <w:t>2</w:t>
            </w:r>
          </w:p>
        </w:tc>
      </w:tr>
      <w:tr w:rsidR="00C71680" w:rsidRPr="009F4C75" w14:paraId="7C03B66C" w14:textId="77777777" w:rsidTr="00FE2B5E">
        <w:trPr>
          <w:trHeight w:val="290"/>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2C51C" w14:textId="77777777" w:rsidR="00C71680" w:rsidRPr="009F4C75" w:rsidRDefault="00C71680" w:rsidP="00EF7351">
            <w:pPr>
              <w:spacing w:after="0" w:line="240" w:lineRule="auto"/>
              <w:rPr>
                <w:rFonts w:cs="Calibri"/>
                <w:color w:val="000000"/>
                <w:sz w:val="20"/>
                <w:szCs w:val="20"/>
                <w:lang w:eastAsia="en-GB"/>
              </w:rPr>
            </w:pPr>
            <w:r w:rsidRPr="009F4C75">
              <w:rPr>
                <w:rFonts w:cs="Calibri"/>
                <w:color w:val="000000"/>
                <w:sz w:val="20"/>
                <w:szCs w:val="20"/>
                <w:lang w:eastAsia="en-GB"/>
              </w:rPr>
              <w:t>Journal of Property Investment and Finance</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097FD" w14:textId="77777777" w:rsidR="00C71680" w:rsidRPr="009F4C75" w:rsidRDefault="00C71680" w:rsidP="00EF7351">
            <w:pPr>
              <w:spacing w:after="0" w:line="240" w:lineRule="auto"/>
              <w:jc w:val="center"/>
              <w:rPr>
                <w:rFonts w:cs="Calibri"/>
                <w:color w:val="000000"/>
                <w:sz w:val="20"/>
                <w:szCs w:val="20"/>
                <w:lang w:eastAsia="en-GB"/>
              </w:rPr>
            </w:pPr>
            <w:r w:rsidRPr="009F4C75">
              <w:rPr>
                <w:rFonts w:cs="Calibri"/>
                <w:color w:val="000000"/>
                <w:sz w:val="20"/>
                <w:szCs w:val="20"/>
                <w:lang w:eastAsia="en-GB"/>
              </w:rPr>
              <w:t>2</w:t>
            </w:r>
          </w:p>
        </w:tc>
      </w:tr>
      <w:tr w:rsidR="00C71680" w:rsidRPr="009F4C75" w14:paraId="6F019F2F" w14:textId="77777777" w:rsidTr="00FE2B5E">
        <w:trPr>
          <w:trHeight w:val="290"/>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A54A1" w14:textId="77777777" w:rsidR="00C71680" w:rsidRPr="009F4C75" w:rsidRDefault="00C71680" w:rsidP="00EF7351">
            <w:pPr>
              <w:spacing w:after="0" w:line="240" w:lineRule="auto"/>
              <w:rPr>
                <w:rFonts w:cs="Calibri"/>
                <w:color w:val="000000"/>
                <w:sz w:val="20"/>
                <w:szCs w:val="20"/>
                <w:lang w:eastAsia="en-GB"/>
              </w:rPr>
            </w:pPr>
            <w:r w:rsidRPr="009F4C75">
              <w:rPr>
                <w:rFonts w:cs="Calibri"/>
                <w:color w:val="000000"/>
                <w:sz w:val="20"/>
                <w:szCs w:val="20"/>
                <w:lang w:eastAsia="en-GB"/>
              </w:rPr>
              <w:t>Journal of Financial Management of Property and Construction</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D8705" w14:textId="77777777" w:rsidR="00C71680" w:rsidRPr="009F4C75" w:rsidRDefault="00C71680" w:rsidP="00EF7351">
            <w:pPr>
              <w:spacing w:after="0" w:line="240" w:lineRule="auto"/>
              <w:jc w:val="center"/>
              <w:rPr>
                <w:rFonts w:cs="Calibri"/>
                <w:color w:val="000000"/>
                <w:sz w:val="20"/>
                <w:szCs w:val="20"/>
                <w:lang w:eastAsia="en-GB"/>
              </w:rPr>
            </w:pPr>
            <w:r w:rsidRPr="009F4C75">
              <w:rPr>
                <w:rFonts w:cs="Calibri"/>
                <w:color w:val="000000"/>
                <w:sz w:val="20"/>
                <w:szCs w:val="20"/>
                <w:lang w:eastAsia="en-GB"/>
              </w:rPr>
              <w:t>2</w:t>
            </w:r>
          </w:p>
        </w:tc>
      </w:tr>
      <w:tr w:rsidR="00C71680" w:rsidRPr="009F4C75" w14:paraId="6F90B3F3" w14:textId="77777777" w:rsidTr="00FE2B5E">
        <w:trPr>
          <w:trHeight w:val="290"/>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4BC25" w14:textId="77777777" w:rsidR="00C71680" w:rsidRPr="009F4C75" w:rsidRDefault="00C71680" w:rsidP="00EF7351">
            <w:pPr>
              <w:spacing w:after="0" w:line="240" w:lineRule="auto"/>
              <w:rPr>
                <w:rFonts w:cs="Calibri"/>
                <w:color w:val="000000"/>
                <w:sz w:val="20"/>
                <w:szCs w:val="20"/>
                <w:lang w:eastAsia="en-GB"/>
              </w:rPr>
            </w:pPr>
            <w:r w:rsidRPr="009F4C75">
              <w:rPr>
                <w:rFonts w:cs="Calibri"/>
                <w:color w:val="000000"/>
                <w:sz w:val="20"/>
                <w:szCs w:val="20"/>
                <w:lang w:eastAsia="en-GB"/>
              </w:rPr>
              <w:t>Transportation Planning and Technology</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2AAD6" w14:textId="77777777" w:rsidR="00C71680" w:rsidRPr="009F4C75" w:rsidRDefault="00C71680" w:rsidP="00EF7351">
            <w:pPr>
              <w:spacing w:after="0" w:line="240" w:lineRule="auto"/>
              <w:jc w:val="center"/>
              <w:rPr>
                <w:rFonts w:cs="Calibri"/>
                <w:color w:val="000000"/>
                <w:sz w:val="20"/>
                <w:szCs w:val="20"/>
                <w:lang w:eastAsia="en-GB"/>
              </w:rPr>
            </w:pPr>
            <w:r w:rsidRPr="009F4C75">
              <w:rPr>
                <w:rFonts w:cs="Calibri"/>
                <w:color w:val="000000"/>
                <w:sz w:val="20"/>
                <w:szCs w:val="20"/>
                <w:lang w:eastAsia="en-GB"/>
              </w:rPr>
              <w:t>1</w:t>
            </w:r>
          </w:p>
        </w:tc>
      </w:tr>
      <w:tr w:rsidR="00C71680" w:rsidRPr="009F4C75" w14:paraId="31C5889E" w14:textId="77777777" w:rsidTr="00FE2B5E">
        <w:trPr>
          <w:trHeight w:val="290"/>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453CF" w14:textId="77777777" w:rsidR="00C71680" w:rsidRPr="009F4C75" w:rsidRDefault="00C71680" w:rsidP="00EF7351">
            <w:pPr>
              <w:spacing w:after="0" w:line="240" w:lineRule="auto"/>
              <w:rPr>
                <w:rFonts w:cs="Calibri"/>
                <w:color w:val="000000"/>
                <w:sz w:val="20"/>
                <w:szCs w:val="20"/>
                <w:lang w:eastAsia="en-GB"/>
              </w:rPr>
            </w:pPr>
            <w:r w:rsidRPr="009F4C75">
              <w:rPr>
                <w:rFonts w:cs="Calibri"/>
                <w:color w:val="000000"/>
                <w:sz w:val="20"/>
                <w:szCs w:val="20"/>
                <w:lang w:eastAsia="en-GB"/>
              </w:rPr>
              <w:t>Public Administration and Development</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000A5" w14:textId="77777777" w:rsidR="00C71680" w:rsidRPr="009F4C75" w:rsidRDefault="00C71680" w:rsidP="00EF7351">
            <w:pPr>
              <w:spacing w:after="0" w:line="240" w:lineRule="auto"/>
              <w:jc w:val="center"/>
              <w:rPr>
                <w:rFonts w:cs="Calibri"/>
                <w:color w:val="000000"/>
                <w:sz w:val="20"/>
                <w:szCs w:val="20"/>
                <w:lang w:eastAsia="en-GB"/>
              </w:rPr>
            </w:pPr>
            <w:r w:rsidRPr="009F4C75">
              <w:rPr>
                <w:rFonts w:cs="Calibri"/>
                <w:color w:val="000000"/>
                <w:sz w:val="20"/>
                <w:szCs w:val="20"/>
                <w:lang w:eastAsia="en-GB"/>
              </w:rPr>
              <w:t>1</w:t>
            </w:r>
          </w:p>
        </w:tc>
      </w:tr>
      <w:tr w:rsidR="00C71680" w:rsidRPr="009F4C75" w14:paraId="6CEAB04B" w14:textId="77777777" w:rsidTr="00FE2B5E">
        <w:trPr>
          <w:trHeight w:val="290"/>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6E49A" w14:textId="77777777" w:rsidR="00C71680" w:rsidRPr="009F4C75" w:rsidRDefault="00C71680" w:rsidP="00EF7351">
            <w:pPr>
              <w:spacing w:after="0" w:line="240" w:lineRule="auto"/>
              <w:rPr>
                <w:rFonts w:cs="Calibri"/>
                <w:color w:val="000000"/>
                <w:sz w:val="20"/>
                <w:szCs w:val="20"/>
                <w:lang w:eastAsia="en-GB"/>
              </w:rPr>
            </w:pPr>
            <w:r w:rsidRPr="009F4C75">
              <w:rPr>
                <w:rFonts w:cs="Calibri"/>
                <w:color w:val="000000"/>
                <w:sz w:val="20"/>
                <w:szCs w:val="20"/>
                <w:lang w:eastAsia="en-GB"/>
              </w:rPr>
              <w:t>Expert Systems with Applications</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C9B32" w14:textId="77777777" w:rsidR="00C71680" w:rsidRPr="009F4C75" w:rsidRDefault="00C71680" w:rsidP="00EF7351">
            <w:pPr>
              <w:spacing w:after="0" w:line="240" w:lineRule="auto"/>
              <w:jc w:val="center"/>
              <w:rPr>
                <w:rFonts w:cs="Calibri"/>
                <w:color w:val="000000"/>
                <w:sz w:val="20"/>
                <w:szCs w:val="20"/>
                <w:lang w:eastAsia="en-GB"/>
              </w:rPr>
            </w:pPr>
            <w:r w:rsidRPr="009F4C75">
              <w:rPr>
                <w:rFonts w:cs="Calibri"/>
                <w:color w:val="000000"/>
                <w:sz w:val="20"/>
                <w:szCs w:val="20"/>
                <w:lang w:eastAsia="en-GB"/>
              </w:rPr>
              <w:t>1</w:t>
            </w:r>
          </w:p>
        </w:tc>
      </w:tr>
      <w:tr w:rsidR="00C71680" w:rsidRPr="009F4C75" w14:paraId="5278FC12" w14:textId="77777777" w:rsidTr="00FE2B5E">
        <w:trPr>
          <w:trHeight w:val="290"/>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A2A01" w14:textId="77777777" w:rsidR="00C71680" w:rsidRPr="009F4C75" w:rsidRDefault="00C71680" w:rsidP="00EF7351">
            <w:pPr>
              <w:spacing w:after="0" w:line="240" w:lineRule="auto"/>
              <w:rPr>
                <w:rFonts w:cs="Calibri"/>
                <w:color w:val="000000"/>
                <w:sz w:val="20"/>
                <w:szCs w:val="20"/>
                <w:lang w:eastAsia="en-GB"/>
              </w:rPr>
            </w:pPr>
            <w:r w:rsidRPr="009F4C75">
              <w:rPr>
                <w:rFonts w:cs="Calibri"/>
                <w:color w:val="000000"/>
                <w:sz w:val="20"/>
                <w:szCs w:val="20"/>
                <w:lang w:eastAsia="en-GB"/>
              </w:rPr>
              <w:t>International Journal of Management</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A2C7A" w14:textId="77777777" w:rsidR="00C71680" w:rsidRPr="009F4C75" w:rsidRDefault="00C71680" w:rsidP="00EF7351">
            <w:pPr>
              <w:spacing w:after="0" w:line="240" w:lineRule="auto"/>
              <w:jc w:val="center"/>
              <w:rPr>
                <w:rFonts w:cs="Calibri"/>
                <w:color w:val="000000"/>
                <w:sz w:val="20"/>
                <w:szCs w:val="20"/>
                <w:lang w:eastAsia="en-GB"/>
              </w:rPr>
            </w:pPr>
            <w:r w:rsidRPr="009F4C75">
              <w:rPr>
                <w:rFonts w:cs="Calibri"/>
                <w:color w:val="000000"/>
                <w:sz w:val="20"/>
                <w:szCs w:val="20"/>
                <w:lang w:eastAsia="en-GB"/>
              </w:rPr>
              <w:t>1</w:t>
            </w:r>
          </w:p>
        </w:tc>
      </w:tr>
      <w:tr w:rsidR="00C71680" w:rsidRPr="009F4C75" w14:paraId="3BB44A94" w14:textId="77777777" w:rsidTr="00FE2B5E">
        <w:trPr>
          <w:trHeight w:val="290"/>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B0E6B" w14:textId="77777777" w:rsidR="00C71680" w:rsidRPr="009F4C75" w:rsidRDefault="00C71680" w:rsidP="00EF7351">
            <w:pPr>
              <w:spacing w:after="0" w:line="240" w:lineRule="auto"/>
              <w:rPr>
                <w:rFonts w:cs="Calibri"/>
                <w:color w:val="000000"/>
                <w:sz w:val="20"/>
                <w:szCs w:val="20"/>
                <w:lang w:eastAsia="en-GB"/>
              </w:rPr>
            </w:pPr>
            <w:r w:rsidRPr="009F4C75">
              <w:rPr>
                <w:rFonts w:cs="Calibri"/>
                <w:color w:val="000000"/>
                <w:sz w:val="20"/>
                <w:szCs w:val="20"/>
                <w:lang w:eastAsia="en-GB"/>
              </w:rPr>
              <w:t>Asian Journal of Political Science</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4C41C" w14:textId="77777777" w:rsidR="00C71680" w:rsidRPr="009F4C75" w:rsidRDefault="00C71680" w:rsidP="00EF7351">
            <w:pPr>
              <w:spacing w:after="0" w:line="240" w:lineRule="auto"/>
              <w:jc w:val="center"/>
              <w:rPr>
                <w:rFonts w:cs="Calibri"/>
                <w:color w:val="000000"/>
                <w:sz w:val="20"/>
                <w:szCs w:val="20"/>
                <w:lang w:eastAsia="en-GB"/>
              </w:rPr>
            </w:pPr>
            <w:r w:rsidRPr="009F4C75">
              <w:rPr>
                <w:rFonts w:cs="Calibri"/>
                <w:color w:val="000000"/>
                <w:sz w:val="20"/>
                <w:szCs w:val="20"/>
                <w:lang w:eastAsia="en-GB"/>
              </w:rPr>
              <w:t>1</w:t>
            </w:r>
          </w:p>
        </w:tc>
      </w:tr>
      <w:tr w:rsidR="00C71680" w:rsidRPr="009F4C75" w14:paraId="0A360041" w14:textId="77777777" w:rsidTr="00FE2B5E">
        <w:trPr>
          <w:trHeight w:val="290"/>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DD288" w14:textId="77777777" w:rsidR="00C71680" w:rsidRPr="009F4C75" w:rsidRDefault="00C71680" w:rsidP="00EF7351">
            <w:pPr>
              <w:spacing w:after="0" w:line="240" w:lineRule="auto"/>
              <w:rPr>
                <w:rFonts w:cs="Calibri"/>
                <w:color w:val="000000"/>
                <w:sz w:val="20"/>
                <w:szCs w:val="20"/>
                <w:lang w:eastAsia="en-GB"/>
              </w:rPr>
            </w:pPr>
            <w:r w:rsidRPr="009F4C75">
              <w:rPr>
                <w:rFonts w:cs="Calibri"/>
                <w:color w:val="000000"/>
                <w:sz w:val="20"/>
                <w:szCs w:val="20"/>
                <w:lang w:eastAsia="en-GB"/>
              </w:rPr>
              <w:t>Advances in Transportation Studies</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258D0" w14:textId="77777777" w:rsidR="00C71680" w:rsidRPr="009F4C75" w:rsidRDefault="00C71680" w:rsidP="00EF7351">
            <w:pPr>
              <w:spacing w:after="0" w:line="240" w:lineRule="auto"/>
              <w:jc w:val="center"/>
              <w:rPr>
                <w:rFonts w:cs="Calibri"/>
                <w:color w:val="000000"/>
                <w:sz w:val="20"/>
                <w:szCs w:val="20"/>
                <w:lang w:eastAsia="en-GB"/>
              </w:rPr>
            </w:pPr>
            <w:r w:rsidRPr="009F4C75">
              <w:rPr>
                <w:rFonts w:cs="Calibri"/>
                <w:color w:val="000000"/>
                <w:sz w:val="20"/>
                <w:szCs w:val="20"/>
                <w:lang w:eastAsia="en-GB"/>
              </w:rPr>
              <w:t>1</w:t>
            </w:r>
          </w:p>
        </w:tc>
      </w:tr>
      <w:tr w:rsidR="00C71680" w:rsidRPr="009F4C75" w14:paraId="646C8E51" w14:textId="77777777" w:rsidTr="00FE2B5E">
        <w:trPr>
          <w:trHeight w:val="290"/>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4652D" w14:textId="77777777" w:rsidR="00C71680" w:rsidRPr="009F4C75" w:rsidRDefault="00C71680" w:rsidP="00EF7351">
            <w:pPr>
              <w:spacing w:after="0" w:line="240" w:lineRule="auto"/>
              <w:rPr>
                <w:rFonts w:cs="Calibri"/>
                <w:color w:val="000000"/>
                <w:sz w:val="20"/>
                <w:szCs w:val="20"/>
                <w:lang w:eastAsia="en-GB"/>
              </w:rPr>
            </w:pPr>
            <w:r w:rsidRPr="009F4C75">
              <w:rPr>
                <w:rFonts w:cs="Calibri"/>
                <w:color w:val="000000"/>
                <w:sz w:val="20"/>
                <w:szCs w:val="20"/>
                <w:lang w:eastAsia="en-GB"/>
              </w:rPr>
              <w:t>Industrial Management and Data Systems</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A4598" w14:textId="77777777" w:rsidR="00C71680" w:rsidRPr="009F4C75" w:rsidRDefault="00C71680" w:rsidP="00EF7351">
            <w:pPr>
              <w:spacing w:after="0" w:line="240" w:lineRule="auto"/>
              <w:jc w:val="center"/>
              <w:rPr>
                <w:rFonts w:cs="Calibri"/>
                <w:color w:val="000000"/>
                <w:sz w:val="20"/>
                <w:szCs w:val="20"/>
                <w:lang w:eastAsia="en-GB"/>
              </w:rPr>
            </w:pPr>
            <w:r w:rsidRPr="009F4C75">
              <w:rPr>
                <w:rFonts w:cs="Calibri"/>
                <w:color w:val="000000"/>
                <w:sz w:val="20"/>
                <w:szCs w:val="20"/>
                <w:lang w:eastAsia="en-GB"/>
              </w:rPr>
              <w:t>1</w:t>
            </w:r>
          </w:p>
        </w:tc>
      </w:tr>
      <w:tr w:rsidR="00C71680" w:rsidRPr="009F4C75" w14:paraId="0893FD2D" w14:textId="77777777" w:rsidTr="00FE2B5E">
        <w:trPr>
          <w:trHeight w:val="290"/>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C98D0" w14:textId="77777777" w:rsidR="00C71680" w:rsidRPr="009F4C75" w:rsidRDefault="00C71680" w:rsidP="00EF7351">
            <w:pPr>
              <w:spacing w:after="0" w:line="240" w:lineRule="auto"/>
              <w:rPr>
                <w:rFonts w:cs="Calibri"/>
                <w:color w:val="000000"/>
                <w:sz w:val="20"/>
                <w:szCs w:val="20"/>
                <w:lang w:eastAsia="en-GB"/>
              </w:rPr>
            </w:pPr>
            <w:r w:rsidRPr="009F4C75">
              <w:rPr>
                <w:rFonts w:cs="Calibri"/>
                <w:color w:val="000000"/>
                <w:sz w:val="20"/>
                <w:szCs w:val="20"/>
                <w:lang w:eastAsia="en-GB"/>
              </w:rPr>
              <w:t>International Journal of Public Sector Management</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F1FCF" w14:textId="77777777" w:rsidR="00C71680" w:rsidRPr="009F4C75" w:rsidRDefault="00C71680" w:rsidP="00EF7351">
            <w:pPr>
              <w:spacing w:after="0" w:line="240" w:lineRule="auto"/>
              <w:jc w:val="center"/>
              <w:rPr>
                <w:rFonts w:cs="Calibri"/>
                <w:color w:val="000000"/>
                <w:sz w:val="20"/>
                <w:szCs w:val="20"/>
                <w:lang w:eastAsia="en-GB"/>
              </w:rPr>
            </w:pPr>
            <w:r w:rsidRPr="009F4C75">
              <w:rPr>
                <w:rFonts w:cs="Calibri"/>
                <w:color w:val="000000"/>
                <w:sz w:val="20"/>
                <w:szCs w:val="20"/>
                <w:lang w:eastAsia="en-GB"/>
              </w:rPr>
              <w:t>1</w:t>
            </w:r>
          </w:p>
        </w:tc>
      </w:tr>
      <w:tr w:rsidR="00C71680" w:rsidRPr="009F4C75" w14:paraId="6B3D9208" w14:textId="77777777" w:rsidTr="00FE2B5E">
        <w:trPr>
          <w:trHeight w:val="290"/>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46AEF" w14:textId="77777777" w:rsidR="00C71680" w:rsidRPr="009F4C75" w:rsidRDefault="00C71680" w:rsidP="00EF7351">
            <w:pPr>
              <w:spacing w:after="0" w:line="240" w:lineRule="auto"/>
              <w:rPr>
                <w:rFonts w:cs="Calibri"/>
                <w:color w:val="000000"/>
                <w:sz w:val="20"/>
                <w:szCs w:val="20"/>
                <w:lang w:eastAsia="en-GB"/>
              </w:rPr>
            </w:pPr>
            <w:r w:rsidRPr="009F4C75">
              <w:rPr>
                <w:rFonts w:cs="Calibri"/>
                <w:color w:val="000000"/>
                <w:sz w:val="20"/>
                <w:szCs w:val="20"/>
                <w:lang w:eastAsia="en-GB"/>
              </w:rPr>
              <w:t>Proceedings of the Institution of Civil Engineers: Water Management</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72686" w14:textId="77777777" w:rsidR="00C71680" w:rsidRPr="009F4C75" w:rsidRDefault="00C71680" w:rsidP="00EF7351">
            <w:pPr>
              <w:spacing w:after="0" w:line="240" w:lineRule="auto"/>
              <w:jc w:val="center"/>
              <w:rPr>
                <w:rFonts w:cs="Calibri"/>
                <w:color w:val="000000"/>
                <w:sz w:val="20"/>
                <w:szCs w:val="20"/>
                <w:lang w:eastAsia="en-GB"/>
              </w:rPr>
            </w:pPr>
            <w:r w:rsidRPr="009F4C75">
              <w:rPr>
                <w:rFonts w:cs="Calibri"/>
                <w:color w:val="000000"/>
                <w:sz w:val="20"/>
                <w:szCs w:val="20"/>
                <w:lang w:eastAsia="en-GB"/>
              </w:rPr>
              <w:t>1</w:t>
            </w:r>
          </w:p>
        </w:tc>
      </w:tr>
      <w:tr w:rsidR="00C71680" w:rsidRPr="009F4C75" w14:paraId="79460F19" w14:textId="77777777" w:rsidTr="00FE2B5E">
        <w:trPr>
          <w:trHeight w:val="290"/>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83551" w14:textId="77777777" w:rsidR="00C71680" w:rsidRPr="009F4C75" w:rsidRDefault="00C71680" w:rsidP="00EF7351">
            <w:pPr>
              <w:spacing w:after="0" w:line="240" w:lineRule="auto"/>
              <w:rPr>
                <w:rFonts w:cs="Calibri"/>
                <w:color w:val="000000"/>
                <w:sz w:val="20"/>
                <w:szCs w:val="20"/>
                <w:lang w:eastAsia="en-GB"/>
              </w:rPr>
            </w:pPr>
            <w:r w:rsidRPr="009F4C75">
              <w:rPr>
                <w:rFonts w:cs="Calibri"/>
                <w:color w:val="000000"/>
                <w:sz w:val="20"/>
                <w:szCs w:val="20"/>
                <w:lang w:eastAsia="en-GB"/>
              </w:rPr>
              <w:t>International Journal of Strategic Property Management</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23A5F" w14:textId="77777777" w:rsidR="00C71680" w:rsidRPr="009F4C75" w:rsidRDefault="00C71680" w:rsidP="00EF7351">
            <w:pPr>
              <w:spacing w:after="0" w:line="240" w:lineRule="auto"/>
              <w:jc w:val="center"/>
              <w:rPr>
                <w:rFonts w:cs="Calibri"/>
                <w:color w:val="000000"/>
                <w:sz w:val="20"/>
                <w:szCs w:val="20"/>
                <w:lang w:eastAsia="en-GB"/>
              </w:rPr>
            </w:pPr>
            <w:r w:rsidRPr="009F4C75">
              <w:rPr>
                <w:rFonts w:cs="Calibri"/>
                <w:color w:val="000000"/>
                <w:sz w:val="20"/>
                <w:szCs w:val="20"/>
                <w:lang w:eastAsia="en-GB"/>
              </w:rPr>
              <w:t>1</w:t>
            </w:r>
          </w:p>
        </w:tc>
      </w:tr>
      <w:tr w:rsidR="00C71680" w:rsidRPr="009F4C75" w14:paraId="26CDA0E6" w14:textId="77777777" w:rsidTr="00FE2B5E">
        <w:trPr>
          <w:trHeight w:val="290"/>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E21F4" w14:textId="77777777" w:rsidR="00C71680" w:rsidRPr="009F4C75" w:rsidRDefault="00C71680" w:rsidP="00EF7351">
            <w:pPr>
              <w:spacing w:after="0" w:line="240" w:lineRule="auto"/>
              <w:rPr>
                <w:rFonts w:cs="Calibri"/>
                <w:color w:val="000000"/>
                <w:sz w:val="20"/>
                <w:szCs w:val="20"/>
                <w:lang w:eastAsia="en-GB"/>
              </w:rPr>
            </w:pPr>
            <w:proofErr w:type="spellStart"/>
            <w:r w:rsidRPr="009F4C75">
              <w:rPr>
                <w:rFonts w:cs="Calibri"/>
                <w:color w:val="000000"/>
                <w:sz w:val="20"/>
                <w:szCs w:val="20"/>
                <w:lang w:eastAsia="en-GB"/>
              </w:rPr>
              <w:t>GeoJournal</w:t>
            </w:r>
            <w:proofErr w:type="spellEnd"/>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94876" w14:textId="77777777" w:rsidR="00C71680" w:rsidRPr="009F4C75" w:rsidRDefault="00C71680" w:rsidP="00EF7351">
            <w:pPr>
              <w:spacing w:after="0" w:line="240" w:lineRule="auto"/>
              <w:jc w:val="center"/>
              <w:rPr>
                <w:rFonts w:cs="Calibri"/>
                <w:color w:val="000000"/>
                <w:sz w:val="20"/>
                <w:szCs w:val="20"/>
                <w:lang w:eastAsia="en-GB"/>
              </w:rPr>
            </w:pPr>
            <w:r w:rsidRPr="009F4C75">
              <w:rPr>
                <w:rFonts w:cs="Calibri"/>
                <w:color w:val="000000"/>
                <w:sz w:val="20"/>
                <w:szCs w:val="20"/>
                <w:lang w:eastAsia="en-GB"/>
              </w:rPr>
              <w:t>1</w:t>
            </w:r>
          </w:p>
        </w:tc>
      </w:tr>
      <w:tr w:rsidR="00C71680" w:rsidRPr="009F4C75" w14:paraId="3387FC5A" w14:textId="77777777" w:rsidTr="00FE2B5E">
        <w:trPr>
          <w:trHeight w:val="290"/>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25CB7" w14:textId="77777777" w:rsidR="00C71680" w:rsidRPr="009F4C75" w:rsidRDefault="00C71680" w:rsidP="00EF7351">
            <w:pPr>
              <w:spacing w:after="0" w:line="240" w:lineRule="auto"/>
              <w:rPr>
                <w:rFonts w:cs="Calibri"/>
                <w:color w:val="000000"/>
                <w:sz w:val="20"/>
                <w:szCs w:val="20"/>
                <w:lang w:eastAsia="en-GB"/>
              </w:rPr>
            </w:pPr>
            <w:r w:rsidRPr="009F4C75">
              <w:rPr>
                <w:rFonts w:cs="Calibri"/>
                <w:color w:val="000000"/>
                <w:sz w:val="20"/>
                <w:szCs w:val="20"/>
                <w:lang w:eastAsia="en-GB"/>
              </w:rPr>
              <w:t>International Journal of Urban Sciences</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BA50F" w14:textId="77777777" w:rsidR="00C71680" w:rsidRPr="009F4C75" w:rsidRDefault="00C71680" w:rsidP="00EF7351">
            <w:pPr>
              <w:spacing w:after="0" w:line="240" w:lineRule="auto"/>
              <w:jc w:val="center"/>
              <w:rPr>
                <w:rFonts w:cs="Calibri"/>
                <w:color w:val="000000"/>
                <w:sz w:val="20"/>
                <w:szCs w:val="20"/>
                <w:lang w:eastAsia="en-GB"/>
              </w:rPr>
            </w:pPr>
            <w:r w:rsidRPr="009F4C75">
              <w:rPr>
                <w:rFonts w:cs="Calibri"/>
                <w:color w:val="000000"/>
                <w:sz w:val="20"/>
                <w:szCs w:val="20"/>
                <w:lang w:eastAsia="en-GB"/>
              </w:rPr>
              <w:t>1</w:t>
            </w:r>
          </w:p>
        </w:tc>
      </w:tr>
      <w:tr w:rsidR="00C71680" w:rsidRPr="009F4C75" w14:paraId="2D6AF956" w14:textId="77777777" w:rsidTr="00FE2B5E">
        <w:trPr>
          <w:trHeight w:val="290"/>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8E29D" w14:textId="77777777" w:rsidR="00C71680" w:rsidRPr="009F4C75" w:rsidRDefault="00C71680" w:rsidP="00EF7351">
            <w:pPr>
              <w:spacing w:after="0" w:line="240" w:lineRule="auto"/>
              <w:rPr>
                <w:rFonts w:cs="Calibri"/>
                <w:color w:val="000000"/>
                <w:sz w:val="20"/>
                <w:szCs w:val="20"/>
                <w:lang w:eastAsia="en-GB"/>
              </w:rPr>
            </w:pPr>
            <w:r w:rsidRPr="009F4C75">
              <w:rPr>
                <w:rFonts w:cs="Calibri"/>
                <w:color w:val="000000"/>
                <w:sz w:val="20"/>
                <w:szCs w:val="20"/>
                <w:lang w:eastAsia="en-GB"/>
              </w:rPr>
              <w:t>Transport Policy</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A5350" w14:textId="77777777" w:rsidR="00C71680" w:rsidRPr="009F4C75" w:rsidRDefault="00C71680" w:rsidP="00EF7351">
            <w:pPr>
              <w:spacing w:after="0" w:line="240" w:lineRule="auto"/>
              <w:jc w:val="center"/>
              <w:rPr>
                <w:rFonts w:cs="Calibri"/>
                <w:color w:val="000000"/>
                <w:sz w:val="20"/>
                <w:szCs w:val="20"/>
                <w:lang w:eastAsia="en-GB"/>
              </w:rPr>
            </w:pPr>
            <w:r w:rsidRPr="009F4C75">
              <w:rPr>
                <w:rFonts w:cs="Calibri"/>
                <w:color w:val="000000"/>
                <w:sz w:val="20"/>
                <w:szCs w:val="20"/>
                <w:lang w:eastAsia="en-GB"/>
              </w:rPr>
              <w:t>1</w:t>
            </w:r>
          </w:p>
        </w:tc>
      </w:tr>
      <w:tr w:rsidR="00C71680" w:rsidRPr="009F4C75" w14:paraId="5E478940" w14:textId="77777777" w:rsidTr="00FE2B5E">
        <w:trPr>
          <w:trHeight w:val="290"/>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C177A" w14:textId="77777777" w:rsidR="00C71680" w:rsidRPr="009F4C75" w:rsidRDefault="00C71680" w:rsidP="00EF7351">
            <w:pPr>
              <w:spacing w:after="0" w:line="240" w:lineRule="auto"/>
              <w:rPr>
                <w:rFonts w:cs="Calibri"/>
                <w:color w:val="000000"/>
                <w:sz w:val="20"/>
                <w:szCs w:val="20"/>
                <w:lang w:eastAsia="en-GB"/>
              </w:rPr>
            </w:pPr>
            <w:r w:rsidRPr="009F4C75">
              <w:rPr>
                <w:rFonts w:cs="Calibri"/>
                <w:color w:val="000000"/>
                <w:sz w:val="20"/>
                <w:szCs w:val="20"/>
                <w:lang w:eastAsia="en-GB"/>
              </w:rPr>
              <w:t xml:space="preserve">International Journal on Advanced Science, </w:t>
            </w:r>
            <w:proofErr w:type="gramStart"/>
            <w:r w:rsidRPr="009F4C75">
              <w:rPr>
                <w:rFonts w:cs="Calibri"/>
                <w:color w:val="000000"/>
                <w:sz w:val="20"/>
                <w:szCs w:val="20"/>
                <w:lang w:eastAsia="en-GB"/>
              </w:rPr>
              <w:t>Engineering</w:t>
            </w:r>
            <w:proofErr w:type="gramEnd"/>
            <w:r w:rsidRPr="009F4C75">
              <w:rPr>
                <w:rFonts w:cs="Calibri"/>
                <w:color w:val="000000"/>
                <w:sz w:val="20"/>
                <w:szCs w:val="20"/>
                <w:lang w:eastAsia="en-GB"/>
              </w:rPr>
              <w:t xml:space="preserve"> and Information Technology</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DAF37" w14:textId="77777777" w:rsidR="00C71680" w:rsidRPr="009F4C75" w:rsidRDefault="00C71680" w:rsidP="00EF7351">
            <w:pPr>
              <w:spacing w:after="0" w:line="240" w:lineRule="auto"/>
              <w:jc w:val="center"/>
              <w:rPr>
                <w:rFonts w:cs="Calibri"/>
                <w:color w:val="000000"/>
                <w:sz w:val="20"/>
                <w:szCs w:val="20"/>
                <w:lang w:eastAsia="en-GB"/>
              </w:rPr>
            </w:pPr>
            <w:r w:rsidRPr="009F4C75">
              <w:rPr>
                <w:rFonts w:cs="Calibri"/>
                <w:color w:val="000000"/>
                <w:sz w:val="20"/>
                <w:szCs w:val="20"/>
                <w:lang w:eastAsia="en-GB"/>
              </w:rPr>
              <w:t>1</w:t>
            </w:r>
          </w:p>
        </w:tc>
      </w:tr>
      <w:tr w:rsidR="00C71680" w:rsidRPr="009F4C75" w14:paraId="089146F1" w14:textId="77777777" w:rsidTr="00FE2B5E">
        <w:trPr>
          <w:trHeight w:val="290"/>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945E5" w14:textId="77777777" w:rsidR="00C71680" w:rsidRPr="009F4C75" w:rsidRDefault="00C71680" w:rsidP="00EF7351">
            <w:pPr>
              <w:spacing w:after="0" w:line="240" w:lineRule="auto"/>
              <w:rPr>
                <w:rFonts w:cs="Calibri"/>
                <w:color w:val="000000"/>
                <w:sz w:val="20"/>
                <w:szCs w:val="20"/>
                <w:lang w:eastAsia="en-GB"/>
              </w:rPr>
            </w:pPr>
            <w:r w:rsidRPr="009F4C75">
              <w:rPr>
                <w:rFonts w:cs="Calibri"/>
                <w:color w:val="000000"/>
                <w:sz w:val="20"/>
                <w:szCs w:val="20"/>
                <w:lang w:eastAsia="en-GB"/>
              </w:rPr>
              <w:t>Transportation Research Part B: Methodological</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B66BD" w14:textId="77777777" w:rsidR="00C71680" w:rsidRPr="009F4C75" w:rsidRDefault="00C71680" w:rsidP="00EF7351">
            <w:pPr>
              <w:spacing w:after="0" w:line="240" w:lineRule="auto"/>
              <w:jc w:val="center"/>
              <w:rPr>
                <w:rFonts w:cs="Calibri"/>
                <w:color w:val="000000"/>
                <w:sz w:val="20"/>
                <w:szCs w:val="20"/>
                <w:lang w:eastAsia="en-GB"/>
              </w:rPr>
            </w:pPr>
            <w:r w:rsidRPr="009F4C75">
              <w:rPr>
                <w:rFonts w:cs="Calibri"/>
                <w:color w:val="000000"/>
                <w:sz w:val="20"/>
                <w:szCs w:val="20"/>
                <w:lang w:eastAsia="en-GB"/>
              </w:rPr>
              <w:t>1</w:t>
            </w:r>
          </w:p>
        </w:tc>
      </w:tr>
      <w:tr w:rsidR="00C71680" w:rsidRPr="009F4C75" w14:paraId="51B361C2" w14:textId="77777777" w:rsidTr="00FE2B5E">
        <w:trPr>
          <w:trHeight w:val="290"/>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B3CB4" w14:textId="77777777" w:rsidR="00C71680" w:rsidRPr="009F4C75" w:rsidRDefault="00C71680" w:rsidP="00EF7351">
            <w:pPr>
              <w:spacing w:after="0" w:line="240" w:lineRule="auto"/>
              <w:rPr>
                <w:rFonts w:cs="Calibri"/>
                <w:color w:val="000000"/>
                <w:sz w:val="20"/>
                <w:szCs w:val="20"/>
                <w:lang w:eastAsia="en-GB"/>
              </w:rPr>
            </w:pPr>
            <w:r w:rsidRPr="009F4C75">
              <w:rPr>
                <w:rFonts w:cs="Calibri"/>
                <w:color w:val="000000"/>
                <w:sz w:val="20"/>
                <w:szCs w:val="20"/>
                <w:lang w:eastAsia="en-GB"/>
              </w:rPr>
              <w:t>Journal of Building Engineering</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4A539" w14:textId="77777777" w:rsidR="00C71680" w:rsidRPr="009F4C75" w:rsidRDefault="00C71680" w:rsidP="00EF7351">
            <w:pPr>
              <w:spacing w:after="0" w:line="240" w:lineRule="auto"/>
              <w:jc w:val="center"/>
              <w:rPr>
                <w:rFonts w:cs="Calibri"/>
                <w:color w:val="000000"/>
                <w:sz w:val="20"/>
                <w:szCs w:val="20"/>
                <w:lang w:eastAsia="en-GB"/>
              </w:rPr>
            </w:pPr>
            <w:r w:rsidRPr="009F4C75">
              <w:rPr>
                <w:rFonts w:cs="Calibri"/>
                <w:color w:val="000000"/>
                <w:sz w:val="20"/>
                <w:szCs w:val="20"/>
                <w:lang w:eastAsia="en-GB"/>
              </w:rPr>
              <w:t>1</w:t>
            </w:r>
          </w:p>
        </w:tc>
      </w:tr>
      <w:tr w:rsidR="00C71680" w:rsidRPr="009F4C75" w14:paraId="120B2C2B" w14:textId="77777777" w:rsidTr="00FE2B5E">
        <w:trPr>
          <w:trHeight w:val="290"/>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A3899" w14:textId="77777777" w:rsidR="00C71680" w:rsidRPr="009F4C75" w:rsidRDefault="00C71680" w:rsidP="00EF7351">
            <w:pPr>
              <w:spacing w:after="0" w:line="240" w:lineRule="auto"/>
              <w:rPr>
                <w:rFonts w:cs="Calibri"/>
                <w:color w:val="000000"/>
                <w:sz w:val="20"/>
                <w:szCs w:val="20"/>
                <w:lang w:eastAsia="en-GB"/>
              </w:rPr>
            </w:pPr>
            <w:r w:rsidRPr="009F4C75">
              <w:rPr>
                <w:rFonts w:cs="Calibri"/>
                <w:color w:val="000000"/>
                <w:sz w:val="20"/>
                <w:szCs w:val="20"/>
                <w:lang w:eastAsia="en-GB"/>
              </w:rPr>
              <w:t>Institution of Civil Engineers-Management, Procurement and Law</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A3FB8" w14:textId="77777777" w:rsidR="00C71680" w:rsidRPr="009F4C75" w:rsidRDefault="00C71680" w:rsidP="00EF7351">
            <w:pPr>
              <w:spacing w:after="0" w:line="240" w:lineRule="auto"/>
              <w:jc w:val="center"/>
              <w:rPr>
                <w:rFonts w:cs="Calibri"/>
                <w:color w:val="000000"/>
                <w:sz w:val="20"/>
                <w:szCs w:val="20"/>
                <w:lang w:eastAsia="en-GB"/>
              </w:rPr>
            </w:pPr>
            <w:r w:rsidRPr="009F4C75">
              <w:rPr>
                <w:rFonts w:cs="Calibri"/>
                <w:color w:val="000000"/>
                <w:sz w:val="20"/>
                <w:szCs w:val="20"/>
                <w:lang w:eastAsia="en-GB"/>
              </w:rPr>
              <w:t>1</w:t>
            </w:r>
          </w:p>
        </w:tc>
      </w:tr>
      <w:tr w:rsidR="00C71680" w:rsidRPr="009F4C75" w14:paraId="4C9701E8" w14:textId="77777777" w:rsidTr="00FE2B5E">
        <w:trPr>
          <w:trHeight w:val="290"/>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A3B8C" w14:textId="77777777" w:rsidR="00C71680" w:rsidRPr="009F4C75" w:rsidRDefault="00C71680" w:rsidP="00EF7351">
            <w:pPr>
              <w:spacing w:after="0" w:line="240" w:lineRule="auto"/>
              <w:rPr>
                <w:rFonts w:cs="Calibri"/>
                <w:color w:val="000000"/>
                <w:sz w:val="20"/>
                <w:szCs w:val="20"/>
                <w:lang w:eastAsia="en-GB"/>
              </w:rPr>
            </w:pPr>
            <w:r w:rsidRPr="009F4C75">
              <w:rPr>
                <w:rFonts w:cs="Calibri"/>
                <w:color w:val="000000"/>
                <w:sz w:val="20"/>
                <w:szCs w:val="20"/>
                <w:lang w:eastAsia="en-GB"/>
              </w:rPr>
              <w:t>Journal of Civil Engineering and Management</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B401B" w14:textId="77777777" w:rsidR="00C71680" w:rsidRPr="009F4C75" w:rsidRDefault="00C71680" w:rsidP="00EF7351">
            <w:pPr>
              <w:spacing w:after="0" w:line="240" w:lineRule="auto"/>
              <w:jc w:val="center"/>
              <w:rPr>
                <w:rFonts w:cs="Calibri"/>
                <w:color w:val="000000"/>
                <w:sz w:val="20"/>
                <w:szCs w:val="20"/>
                <w:lang w:eastAsia="en-GB"/>
              </w:rPr>
            </w:pPr>
            <w:r w:rsidRPr="009F4C75">
              <w:rPr>
                <w:rFonts w:cs="Calibri"/>
                <w:color w:val="000000"/>
                <w:sz w:val="20"/>
                <w:szCs w:val="20"/>
                <w:lang w:eastAsia="en-GB"/>
              </w:rPr>
              <w:t>1</w:t>
            </w:r>
          </w:p>
        </w:tc>
      </w:tr>
      <w:tr w:rsidR="00C71680" w:rsidRPr="009F4C75" w14:paraId="152B3720" w14:textId="77777777" w:rsidTr="00FE2B5E">
        <w:trPr>
          <w:trHeight w:val="290"/>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100AA" w14:textId="77777777" w:rsidR="00C71680" w:rsidRPr="009F4C75" w:rsidRDefault="00C71680" w:rsidP="00EF7351">
            <w:pPr>
              <w:spacing w:after="0" w:line="240" w:lineRule="auto"/>
              <w:rPr>
                <w:rFonts w:cs="Calibri"/>
                <w:color w:val="000000"/>
                <w:sz w:val="20"/>
                <w:szCs w:val="20"/>
                <w:lang w:eastAsia="en-GB"/>
              </w:rPr>
            </w:pPr>
            <w:r w:rsidRPr="009F4C75">
              <w:rPr>
                <w:rFonts w:cs="Calibri"/>
                <w:color w:val="000000"/>
                <w:sz w:val="20"/>
                <w:szCs w:val="20"/>
                <w:lang w:eastAsia="en-GB"/>
              </w:rPr>
              <w:t>KSCE Journal of Civil Engineering</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35C5C" w14:textId="77777777" w:rsidR="00C71680" w:rsidRPr="009F4C75" w:rsidRDefault="00C71680" w:rsidP="00EF7351">
            <w:pPr>
              <w:spacing w:after="0" w:line="240" w:lineRule="auto"/>
              <w:jc w:val="center"/>
              <w:rPr>
                <w:rFonts w:cs="Calibri"/>
                <w:color w:val="000000"/>
                <w:sz w:val="20"/>
                <w:szCs w:val="20"/>
                <w:lang w:eastAsia="en-GB"/>
              </w:rPr>
            </w:pPr>
            <w:r w:rsidRPr="009F4C75">
              <w:rPr>
                <w:rFonts w:cs="Calibri"/>
                <w:color w:val="000000"/>
                <w:sz w:val="20"/>
                <w:szCs w:val="20"/>
                <w:lang w:eastAsia="en-GB"/>
              </w:rPr>
              <w:t>1</w:t>
            </w:r>
          </w:p>
        </w:tc>
      </w:tr>
      <w:tr w:rsidR="00C71680" w:rsidRPr="009F4C75" w14:paraId="6506F5AB" w14:textId="77777777" w:rsidTr="00FE2B5E">
        <w:trPr>
          <w:trHeight w:val="290"/>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E8A49" w14:textId="77777777" w:rsidR="00C71680" w:rsidRPr="009F4C75" w:rsidRDefault="00C71680" w:rsidP="00EF7351">
            <w:pPr>
              <w:spacing w:after="0" w:line="240" w:lineRule="auto"/>
              <w:rPr>
                <w:rFonts w:cs="Calibri"/>
                <w:color w:val="000000"/>
                <w:sz w:val="20"/>
                <w:szCs w:val="20"/>
                <w:lang w:eastAsia="en-GB"/>
              </w:rPr>
            </w:pPr>
            <w:r w:rsidRPr="009F4C75">
              <w:rPr>
                <w:rFonts w:cs="Calibri"/>
                <w:color w:val="000000"/>
                <w:sz w:val="20"/>
                <w:szCs w:val="20"/>
                <w:lang w:eastAsia="en-GB"/>
              </w:rPr>
              <w:t>Journal of Computing in Civil Engineering</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BED2F" w14:textId="77777777" w:rsidR="00C71680" w:rsidRPr="009F4C75" w:rsidRDefault="00C71680" w:rsidP="00EF7351">
            <w:pPr>
              <w:spacing w:after="0" w:line="240" w:lineRule="auto"/>
              <w:jc w:val="center"/>
              <w:rPr>
                <w:rFonts w:cs="Calibri"/>
                <w:color w:val="000000"/>
                <w:sz w:val="20"/>
                <w:szCs w:val="20"/>
                <w:lang w:eastAsia="en-GB"/>
              </w:rPr>
            </w:pPr>
            <w:r w:rsidRPr="009F4C75">
              <w:rPr>
                <w:rFonts w:cs="Calibri"/>
                <w:color w:val="000000"/>
                <w:sz w:val="20"/>
                <w:szCs w:val="20"/>
                <w:lang w:eastAsia="en-GB"/>
              </w:rPr>
              <w:t>1</w:t>
            </w:r>
          </w:p>
        </w:tc>
      </w:tr>
      <w:tr w:rsidR="00C71680" w:rsidRPr="009F4C75" w14:paraId="1AC28ADE" w14:textId="77777777" w:rsidTr="00FE2B5E">
        <w:trPr>
          <w:trHeight w:val="290"/>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B99E8" w14:textId="77777777" w:rsidR="00C71680" w:rsidRPr="009F4C75" w:rsidRDefault="00C71680" w:rsidP="00EF7351">
            <w:pPr>
              <w:spacing w:after="0" w:line="240" w:lineRule="auto"/>
              <w:rPr>
                <w:rFonts w:cs="Calibri"/>
                <w:color w:val="000000"/>
                <w:sz w:val="20"/>
                <w:szCs w:val="20"/>
                <w:lang w:eastAsia="en-GB"/>
              </w:rPr>
            </w:pPr>
            <w:r w:rsidRPr="009F4C75">
              <w:rPr>
                <w:rFonts w:cs="Calibri"/>
                <w:color w:val="000000"/>
                <w:sz w:val="20"/>
                <w:szCs w:val="20"/>
                <w:lang w:eastAsia="en-GB"/>
              </w:rPr>
              <w:t>Facilities</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C2BA0" w14:textId="77777777" w:rsidR="00C71680" w:rsidRPr="009F4C75" w:rsidRDefault="00C71680" w:rsidP="00EF7351">
            <w:pPr>
              <w:spacing w:after="0" w:line="240" w:lineRule="auto"/>
              <w:jc w:val="center"/>
              <w:rPr>
                <w:rFonts w:cs="Calibri"/>
                <w:color w:val="000000"/>
                <w:sz w:val="20"/>
                <w:szCs w:val="20"/>
                <w:lang w:eastAsia="en-GB"/>
              </w:rPr>
            </w:pPr>
            <w:r w:rsidRPr="009F4C75">
              <w:rPr>
                <w:rFonts w:cs="Calibri"/>
                <w:color w:val="000000"/>
                <w:sz w:val="20"/>
                <w:szCs w:val="20"/>
                <w:lang w:eastAsia="en-GB"/>
              </w:rPr>
              <w:t>1</w:t>
            </w:r>
          </w:p>
        </w:tc>
      </w:tr>
      <w:tr w:rsidR="00C71680" w:rsidRPr="009F4C75" w14:paraId="140436E4" w14:textId="77777777" w:rsidTr="00FE2B5E">
        <w:trPr>
          <w:trHeight w:val="290"/>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6364C" w14:textId="77777777" w:rsidR="00C71680" w:rsidRPr="009F4C75" w:rsidRDefault="00C71680" w:rsidP="00EF7351">
            <w:pPr>
              <w:spacing w:after="0" w:line="240" w:lineRule="auto"/>
              <w:rPr>
                <w:rFonts w:cs="Calibri"/>
                <w:color w:val="000000"/>
                <w:sz w:val="20"/>
                <w:szCs w:val="20"/>
                <w:lang w:eastAsia="en-GB"/>
              </w:rPr>
            </w:pPr>
            <w:r w:rsidRPr="009F4C75">
              <w:rPr>
                <w:rFonts w:cs="Calibri"/>
                <w:color w:val="000000"/>
                <w:sz w:val="20"/>
                <w:szCs w:val="20"/>
                <w:lang w:eastAsia="en-GB"/>
              </w:rPr>
              <w:t>Advances in Civil Engineering</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DDEAB" w14:textId="77777777" w:rsidR="00C71680" w:rsidRPr="009F4C75" w:rsidRDefault="00C71680" w:rsidP="00EF7351">
            <w:pPr>
              <w:spacing w:after="0" w:line="240" w:lineRule="auto"/>
              <w:jc w:val="center"/>
              <w:rPr>
                <w:rFonts w:cs="Calibri"/>
                <w:color w:val="000000"/>
                <w:sz w:val="20"/>
                <w:szCs w:val="20"/>
                <w:lang w:eastAsia="en-GB"/>
              </w:rPr>
            </w:pPr>
            <w:r w:rsidRPr="009F4C75">
              <w:rPr>
                <w:rFonts w:cs="Calibri"/>
                <w:color w:val="000000"/>
                <w:sz w:val="20"/>
                <w:szCs w:val="20"/>
                <w:lang w:eastAsia="en-GB"/>
              </w:rPr>
              <w:t>1</w:t>
            </w:r>
          </w:p>
        </w:tc>
      </w:tr>
      <w:tr w:rsidR="00C71680" w:rsidRPr="009F4C75" w14:paraId="4433E974" w14:textId="77777777" w:rsidTr="00FE2B5E">
        <w:trPr>
          <w:trHeight w:val="290"/>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A8A78" w14:textId="77777777" w:rsidR="00C71680" w:rsidRPr="009F4C75" w:rsidRDefault="00C71680" w:rsidP="00EF7351">
            <w:pPr>
              <w:spacing w:after="0" w:line="240" w:lineRule="auto"/>
              <w:rPr>
                <w:rFonts w:cs="Calibri"/>
                <w:color w:val="000000"/>
                <w:sz w:val="20"/>
                <w:szCs w:val="20"/>
                <w:lang w:eastAsia="en-GB"/>
              </w:rPr>
            </w:pPr>
            <w:r w:rsidRPr="009F4C75">
              <w:rPr>
                <w:rFonts w:cs="Calibri"/>
                <w:color w:val="000000"/>
                <w:sz w:val="20"/>
                <w:szCs w:val="20"/>
                <w:lang w:eastAsia="en-GB"/>
              </w:rPr>
              <w:t>Public Policy and Administration</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ED592" w14:textId="77777777" w:rsidR="00C71680" w:rsidRPr="009F4C75" w:rsidRDefault="00C71680" w:rsidP="00EF7351">
            <w:pPr>
              <w:spacing w:after="0" w:line="240" w:lineRule="auto"/>
              <w:jc w:val="center"/>
              <w:rPr>
                <w:rFonts w:cs="Calibri"/>
                <w:color w:val="000000"/>
                <w:sz w:val="20"/>
                <w:szCs w:val="20"/>
                <w:lang w:eastAsia="en-GB"/>
              </w:rPr>
            </w:pPr>
            <w:r w:rsidRPr="009F4C75">
              <w:rPr>
                <w:rFonts w:cs="Calibri"/>
                <w:color w:val="000000"/>
                <w:sz w:val="20"/>
                <w:szCs w:val="20"/>
                <w:lang w:eastAsia="en-GB"/>
              </w:rPr>
              <w:t>1</w:t>
            </w:r>
          </w:p>
        </w:tc>
      </w:tr>
      <w:tr w:rsidR="00C71680" w:rsidRPr="009F4C75" w14:paraId="5B07A4AF" w14:textId="77777777" w:rsidTr="00FE2B5E">
        <w:trPr>
          <w:trHeight w:val="290"/>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FDAF3" w14:textId="77777777" w:rsidR="00C71680" w:rsidRPr="009F4C75" w:rsidRDefault="00C71680" w:rsidP="00EF7351">
            <w:pPr>
              <w:spacing w:after="0" w:line="240" w:lineRule="auto"/>
              <w:rPr>
                <w:rFonts w:cs="Calibri"/>
                <w:color w:val="000000"/>
                <w:sz w:val="20"/>
                <w:szCs w:val="20"/>
                <w:lang w:eastAsia="en-GB"/>
              </w:rPr>
            </w:pPr>
            <w:r w:rsidRPr="009F4C75">
              <w:rPr>
                <w:rFonts w:cs="Calibri"/>
                <w:color w:val="000000"/>
                <w:sz w:val="20"/>
                <w:szCs w:val="20"/>
                <w:lang w:eastAsia="en-GB"/>
              </w:rPr>
              <w:lastRenderedPageBreak/>
              <w:t>Architectural Engineering and Design Management</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F694E" w14:textId="77777777" w:rsidR="00C71680" w:rsidRPr="009F4C75" w:rsidRDefault="00C71680" w:rsidP="00EF7351">
            <w:pPr>
              <w:spacing w:after="0" w:line="240" w:lineRule="auto"/>
              <w:jc w:val="center"/>
              <w:rPr>
                <w:rFonts w:cs="Calibri"/>
                <w:color w:val="000000"/>
                <w:sz w:val="20"/>
                <w:szCs w:val="20"/>
                <w:lang w:eastAsia="en-GB"/>
              </w:rPr>
            </w:pPr>
            <w:r w:rsidRPr="009F4C75">
              <w:rPr>
                <w:rFonts w:cs="Calibri"/>
                <w:color w:val="000000"/>
                <w:sz w:val="20"/>
                <w:szCs w:val="20"/>
                <w:lang w:eastAsia="en-GB"/>
              </w:rPr>
              <w:t>1</w:t>
            </w:r>
          </w:p>
        </w:tc>
      </w:tr>
      <w:tr w:rsidR="00C71680" w:rsidRPr="009F4C75" w14:paraId="4E89F317" w14:textId="77777777" w:rsidTr="00FE2B5E">
        <w:trPr>
          <w:trHeight w:val="290"/>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5B520" w14:textId="77777777" w:rsidR="00C71680" w:rsidRPr="009F4C75" w:rsidRDefault="00C71680" w:rsidP="00EF7351">
            <w:pPr>
              <w:spacing w:after="0" w:line="240" w:lineRule="auto"/>
              <w:rPr>
                <w:rFonts w:cs="Calibri"/>
                <w:color w:val="000000"/>
                <w:sz w:val="20"/>
                <w:szCs w:val="20"/>
                <w:lang w:eastAsia="en-GB"/>
              </w:rPr>
            </w:pPr>
            <w:r w:rsidRPr="009F4C75">
              <w:rPr>
                <w:rFonts w:cs="Calibri"/>
                <w:color w:val="000000"/>
                <w:sz w:val="20"/>
                <w:szCs w:val="20"/>
                <w:lang w:eastAsia="en-GB"/>
              </w:rPr>
              <w:t>Structure and Infrastructure Engineering</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26783" w14:textId="77777777" w:rsidR="00C71680" w:rsidRPr="009F4C75" w:rsidRDefault="00C71680" w:rsidP="00EF7351">
            <w:pPr>
              <w:spacing w:after="0" w:line="240" w:lineRule="auto"/>
              <w:jc w:val="center"/>
              <w:rPr>
                <w:rFonts w:cs="Calibri"/>
                <w:color w:val="000000"/>
                <w:sz w:val="20"/>
                <w:szCs w:val="20"/>
                <w:lang w:eastAsia="en-GB"/>
              </w:rPr>
            </w:pPr>
            <w:r w:rsidRPr="009F4C75">
              <w:rPr>
                <w:rFonts w:cs="Calibri"/>
                <w:color w:val="000000"/>
                <w:sz w:val="20"/>
                <w:szCs w:val="20"/>
                <w:lang w:eastAsia="en-GB"/>
              </w:rPr>
              <w:t>1</w:t>
            </w:r>
          </w:p>
        </w:tc>
      </w:tr>
      <w:tr w:rsidR="00C71680" w:rsidRPr="009F4C75" w14:paraId="5CEF9E04" w14:textId="77777777" w:rsidTr="00FE2B5E">
        <w:trPr>
          <w:trHeight w:val="290"/>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FA5C7" w14:textId="77777777" w:rsidR="00C71680" w:rsidRPr="009F4C75" w:rsidRDefault="00C71680" w:rsidP="00EF7351">
            <w:pPr>
              <w:spacing w:after="0" w:line="240" w:lineRule="auto"/>
              <w:rPr>
                <w:rFonts w:cs="Calibri"/>
                <w:color w:val="000000"/>
                <w:sz w:val="20"/>
                <w:szCs w:val="20"/>
                <w:lang w:eastAsia="en-GB"/>
              </w:rPr>
            </w:pPr>
            <w:r w:rsidRPr="009F4C75">
              <w:rPr>
                <w:rFonts w:cs="Calibri"/>
                <w:color w:val="000000"/>
                <w:sz w:val="20"/>
                <w:szCs w:val="20"/>
                <w:lang w:eastAsia="en-GB"/>
              </w:rPr>
              <w:t>Ecological economics</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796C4" w14:textId="77777777" w:rsidR="00C71680" w:rsidRPr="009F4C75" w:rsidRDefault="00C71680" w:rsidP="00EF7351">
            <w:pPr>
              <w:spacing w:after="0" w:line="240" w:lineRule="auto"/>
              <w:jc w:val="center"/>
              <w:rPr>
                <w:rFonts w:cs="Calibri"/>
                <w:color w:val="000000"/>
                <w:sz w:val="20"/>
                <w:szCs w:val="20"/>
                <w:lang w:eastAsia="en-GB"/>
              </w:rPr>
            </w:pPr>
            <w:r w:rsidRPr="009F4C75">
              <w:rPr>
                <w:rFonts w:cs="Calibri"/>
                <w:color w:val="000000"/>
                <w:sz w:val="20"/>
                <w:szCs w:val="20"/>
                <w:lang w:eastAsia="en-GB"/>
              </w:rPr>
              <w:t>1</w:t>
            </w:r>
          </w:p>
        </w:tc>
      </w:tr>
      <w:tr w:rsidR="00C71680" w:rsidRPr="009F4C75" w14:paraId="025CC32C" w14:textId="77777777" w:rsidTr="00FE2B5E">
        <w:trPr>
          <w:trHeight w:val="290"/>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DDDDC" w14:textId="77777777" w:rsidR="00C71680" w:rsidRPr="009F4C75" w:rsidRDefault="00C71680" w:rsidP="00EF7351">
            <w:pPr>
              <w:spacing w:after="0" w:line="240" w:lineRule="auto"/>
              <w:rPr>
                <w:rFonts w:cs="Calibri"/>
                <w:color w:val="000000"/>
                <w:sz w:val="20"/>
                <w:szCs w:val="20"/>
                <w:lang w:eastAsia="en-GB"/>
              </w:rPr>
            </w:pPr>
            <w:r w:rsidRPr="009F4C75">
              <w:rPr>
                <w:rFonts w:cs="Calibri"/>
                <w:color w:val="000000"/>
                <w:sz w:val="20"/>
                <w:szCs w:val="20"/>
                <w:lang w:eastAsia="en-GB"/>
              </w:rPr>
              <w:t>Transport</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53C08" w14:textId="77777777" w:rsidR="00C71680" w:rsidRPr="009F4C75" w:rsidRDefault="00C71680" w:rsidP="00EF7351">
            <w:pPr>
              <w:spacing w:after="0" w:line="240" w:lineRule="auto"/>
              <w:jc w:val="center"/>
              <w:rPr>
                <w:rFonts w:cs="Calibri"/>
                <w:color w:val="000000"/>
                <w:sz w:val="20"/>
                <w:szCs w:val="20"/>
                <w:lang w:eastAsia="en-GB"/>
              </w:rPr>
            </w:pPr>
            <w:r w:rsidRPr="009F4C75">
              <w:rPr>
                <w:rFonts w:cs="Calibri"/>
                <w:color w:val="000000"/>
                <w:sz w:val="20"/>
                <w:szCs w:val="20"/>
                <w:lang w:eastAsia="en-GB"/>
              </w:rPr>
              <w:t>1</w:t>
            </w:r>
          </w:p>
        </w:tc>
      </w:tr>
      <w:tr w:rsidR="00C71680" w:rsidRPr="009F4C75" w14:paraId="4EE58BF0" w14:textId="77777777" w:rsidTr="00FE2B5E">
        <w:trPr>
          <w:trHeight w:val="290"/>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80E4E" w14:textId="77777777" w:rsidR="00C71680" w:rsidRPr="009F4C75" w:rsidRDefault="00C71680" w:rsidP="00EF7351">
            <w:pPr>
              <w:spacing w:after="0" w:line="240" w:lineRule="auto"/>
              <w:rPr>
                <w:rFonts w:cs="Calibri"/>
                <w:color w:val="000000"/>
                <w:sz w:val="20"/>
                <w:szCs w:val="20"/>
                <w:lang w:eastAsia="en-GB"/>
              </w:rPr>
            </w:pPr>
            <w:r w:rsidRPr="009F4C75">
              <w:rPr>
                <w:rFonts w:cs="Calibri"/>
                <w:color w:val="000000"/>
                <w:sz w:val="20"/>
                <w:szCs w:val="20"/>
                <w:lang w:eastAsia="en-GB"/>
              </w:rPr>
              <w:t>Benchmarking: An International Journal</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99D55" w14:textId="77777777" w:rsidR="00C71680" w:rsidRPr="009F4C75" w:rsidRDefault="00C71680" w:rsidP="00EF7351">
            <w:pPr>
              <w:spacing w:after="0" w:line="240" w:lineRule="auto"/>
              <w:jc w:val="center"/>
              <w:rPr>
                <w:rFonts w:cs="Calibri"/>
                <w:color w:val="000000"/>
                <w:sz w:val="20"/>
                <w:szCs w:val="20"/>
                <w:lang w:eastAsia="en-GB"/>
              </w:rPr>
            </w:pPr>
            <w:r w:rsidRPr="009F4C75">
              <w:rPr>
                <w:rFonts w:cs="Calibri"/>
                <w:color w:val="000000"/>
                <w:sz w:val="20"/>
                <w:szCs w:val="20"/>
                <w:lang w:eastAsia="en-GB"/>
              </w:rPr>
              <w:t>1</w:t>
            </w:r>
          </w:p>
        </w:tc>
      </w:tr>
      <w:tr w:rsidR="00C71680" w:rsidRPr="009F4C75" w14:paraId="236664AA" w14:textId="77777777" w:rsidTr="00FE2B5E">
        <w:trPr>
          <w:trHeight w:val="290"/>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649A8" w14:textId="77777777" w:rsidR="00C71680" w:rsidRPr="009F4C75" w:rsidRDefault="00C71680" w:rsidP="00EF7351">
            <w:pPr>
              <w:spacing w:after="0" w:line="240" w:lineRule="auto"/>
              <w:rPr>
                <w:rFonts w:cs="Calibri"/>
                <w:color w:val="000000"/>
                <w:sz w:val="20"/>
                <w:szCs w:val="20"/>
                <w:lang w:eastAsia="en-GB"/>
              </w:rPr>
            </w:pPr>
            <w:r w:rsidRPr="009F4C75">
              <w:rPr>
                <w:rFonts w:cs="Calibri"/>
                <w:color w:val="000000"/>
                <w:sz w:val="20"/>
                <w:szCs w:val="20"/>
                <w:lang w:eastAsia="en-GB"/>
              </w:rPr>
              <w:t>Asia-Pacific Journal of Business Administration</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49935" w14:textId="77777777" w:rsidR="00C71680" w:rsidRPr="009F4C75" w:rsidRDefault="00C71680" w:rsidP="00EF7351">
            <w:pPr>
              <w:spacing w:after="0" w:line="240" w:lineRule="auto"/>
              <w:jc w:val="center"/>
              <w:rPr>
                <w:rFonts w:cs="Calibri"/>
                <w:color w:val="000000"/>
                <w:sz w:val="20"/>
                <w:szCs w:val="20"/>
                <w:lang w:eastAsia="en-GB"/>
              </w:rPr>
            </w:pPr>
            <w:r w:rsidRPr="009F4C75">
              <w:rPr>
                <w:rFonts w:cs="Calibri"/>
                <w:color w:val="000000"/>
                <w:sz w:val="20"/>
                <w:szCs w:val="20"/>
                <w:lang w:eastAsia="en-GB"/>
              </w:rPr>
              <w:t>1</w:t>
            </w:r>
          </w:p>
        </w:tc>
      </w:tr>
      <w:tr w:rsidR="00C71680" w:rsidRPr="009F4C75" w14:paraId="1F36F871" w14:textId="77777777" w:rsidTr="00FE2B5E">
        <w:trPr>
          <w:trHeight w:val="290"/>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0A281" w14:textId="77777777" w:rsidR="00C71680" w:rsidRPr="009F4C75" w:rsidRDefault="00C71680" w:rsidP="00EF7351">
            <w:pPr>
              <w:spacing w:after="0" w:line="240" w:lineRule="auto"/>
              <w:rPr>
                <w:rFonts w:cs="Calibri"/>
                <w:color w:val="000000"/>
                <w:sz w:val="20"/>
                <w:szCs w:val="20"/>
                <w:lang w:eastAsia="en-GB"/>
              </w:rPr>
            </w:pPr>
            <w:r w:rsidRPr="009F4C75">
              <w:rPr>
                <w:rFonts w:cs="Calibri"/>
                <w:color w:val="000000"/>
                <w:sz w:val="20"/>
                <w:szCs w:val="20"/>
                <w:lang w:eastAsia="en-GB"/>
              </w:rPr>
              <w:t>Journal of Professional Issues in Engineering Education and Practice</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6F30D" w14:textId="77777777" w:rsidR="00C71680" w:rsidRPr="009F4C75" w:rsidRDefault="00C71680" w:rsidP="00EF7351">
            <w:pPr>
              <w:spacing w:after="0" w:line="240" w:lineRule="auto"/>
              <w:jc w:val="center"/>
              <w:rPr>
                <w:rFonts w:cs="Calibri"/>
                <w:color w:val="000000"/>
                <w:sz w:val="20"/>
                <w:szCs w:val="20"/>
                <w:lang w:eastAsia="en-GB"/>
              </w:rPr>
            </w:pPr>
            <w:r w:rsidRPr="009F4C75">
              <w:rPr>
                <w:rFonts w:cs="Calibri"/>
                <w:color w:val="000000"/>
                <w:sz w:val="20"/>
                <w:szCs w:val="20"/>
                <w:lang w:eastAsia="en-GB"/>
              </w:rPr>
              <w:t>1</w:t>
            </w:r>
          </w:p>
        </w:tc>
      </w:tr>
      <w:tr w:rsidR="00C71680" w:rsidRPr="009F4C75" w14:paraId="2F4FB403" w14:textId="77777777" w:rsidTr="00FE2B5E">
        <w:trPr>
          <w:trHeight w:val="290"/>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5BBCE" w14:textId="77777777" w:rsidR="00C71680" w:rsidRPr="009F4C75" w:rsidRDefault="00C71680" w:rsidP="00EF7351">
            <w:pPr>
              <w:spacing w:after="0" w:line="240" w:lineRule="auto"/>
              <w:rPr>
                <w:rFonts w:cs="Calibri"/>
                <w:color w:val="000000"/>
                <w:sz w:val="20"/>
                <w:szCs w:val="20"/>
                <w:lang w:eastAsia="en-GB"/>
              </w:rPr>
            </w:pPr>
            <w:r w:rsidRPr="009F4C75">
              <w:rPr>
                <w:rFonts w:cs="Calibri"/>
                <w:color w:val="000000"/>
                <w:sz w:val="20"/>
                <w:szCs w:val="20"/>
                <w:lang w:eastAsia="en-GB"/>
              </w:rPr>
              <w:t>International Journal of Energy Sector Management</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27C83" w14:textId="77777777" w:rsidR="00C71680" w:rsidRPr="009F4C75" w:rsidRDefault="00C71680" w:rsidP="00EF7351">
            <w:pPr>
              <w:spacing w:after="0" w:line="240" w:lineRule="auto"/>
              <w:jc w:val="center"/>
              <w:rPr>
                <w:rFonts w:cs="Calibri"/>
                <w:color w:val="000000"/>
                <w:sz w:val="20"/>
                <w:szCs w:val="20"/>
                <w:lang w:eastAsia="en-GB"/>
              </w:rPr>
            </w:pPr>
            <w:r w:rsidRPr="009F4C75">
              <w:rPr>
                <w:rFonts w:cs="Calibri"/>
                <w:color w:val="000000"/>
                <w:sz w:val="20"/>
                <w:szCs w:val="20"/>
                <w:lang w:eastAsia="en-GB"/>
              </w:rPr>
              <w:t>1</w:t>
            </w:r>
          </w:p>
        </w:tc>
      </w:tr>
      <w:tr w:rsidR="00C71680" w:rsidRPr="009F4C75" w14:paraId="331E0D2D" w14:textId="77777777" w:rsidTr="00FE2B5E">
        <w:trPr>
          <w:trHeight w:val="290"/>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9ABD6" w14:textId="77777777" w:rsidR="00C71680" w:rsidRPr="009F4C75" w:rsidRDefault="00C71680" w:rsidP="00EF7351">
            <w:pPr>
              <w:spacing w:after="0" w:line="240" w:lineRule="auto"/>
              <w:rPr>
                <w:rFonts w:cs="Calibri"/>
                <w:color w:val="000000"/>
                <w:sz w:val="20"/>
                <w:szCs w:val="20"/>
                <w:lang w:eastAsia="en-GB"/>
              </w:rPr>
            </w:pPr>
            <w:r w:rsidRPr="009F4C75">
              <w:rPr>
                <w:rFonts w:cs="Calibri"/>
                <w:color w:val="000000"/>
                <w:sz w:val="20"/>
                <w:szCs w:val="20"/>
                <w:lang w:eastAsia="en-GB"/>
              </w:rPr>
              <w:t>Environment and Planning C: Government and Policy</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1F4EE" w14:textId="77777777" w:rsidR="00C71680" w:rsidRPr="009F4C75" w:rsidRDefault="00C71680" w:rsidP="00EF7351">
            <w:pPr>
              <w:spacing w:after="0" w:line="240" w:lineRule="auto"/>
              <w:jc w:val="center"/>
              <w:rPr>
                <w:rFonts w:cs="Calibri"/>
                <w:color w:val="000000"/>
                <w:sz w:val="20"/>
                <w:szCs w:val="20"/>
                <w:lang w:eastAsia="en-GB"/>
              </w:rPr>
            </w:pPr>
            <w:r w:rsidRPr="009F4C75">
              <w:rPr>
                <w:rFonts w:cs="Calibri"/>
                <w:color w:val="000000"/>
                <w:sz w:val="20"/>
                <w:szCs w:val="20"/>
                <w:lang w:eastAsia="en-GB"/>
              </w:rPr>
              <w:t>1</w:t>
            </w:r>
          </w:p>
        </w:tc>
      </w:tr>
      <w:tr w:rsidR="00C71680" w:rsidRPr="009F4C75" w14:paraId="0ECDC3B5" w14:textId="77777777" w:rsidTr="00FE2B5E">
        <w:trPr>
          <w:trHeight w:val="290"/>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C5276" w14:textId="77777777" w:rsidR="00C71680" w:rsidRPr="009F4C75" w:rsidRDefault="00C71680" w:rsidP="00EF7351">
            <w:pPr>
              <w:spacing w:after="0" w:line="240" w:lineRule="auto"/>
              <w:rPr>
                <w:rFonts w:cs="Calibri"/>
                <w:color w:val="000000"/>
                <w:sz w:val="20"/>
                <w:szCs w:val="20"/>
                <w:lang w:eastAsia="en-GB"/>
              </w:rPr>
            </w:pPr>
            <w:proofErr w:type="spellStart"/>
            <w:r w:rsidRPr="009F4C75">
              <w:rPr>
                <w:rFonts w:cs="Calibri"/>
                <w:color w:val="000000"/>
                <w:sz w:val="20"/>
                <w:szCs w:val="20"/>
                <w:lang w:eastAsia="en-GB"/>
              </w:rPr>
              <w:t>Transportmetrica</w:t>
            </w:r>
            <w:proofErr w:type="spellEnd"/>
            <w:r w:rsidRPr="009F4C75">
              <w:rPr>
                <w:rFonts w:cs="Calibri"/>
                <w:color w:val="000000"/>
                <w:sz w:val="20"/>
                <w:szCs w:val="20"/>
                <w:lang w:eastAsia="en-GB"/>
              </w:rPr>
              <w:t xml:space="preserve"> A: Transport Science</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44DE9" w14:textId="77777777" w:rsidR="00C71680" w:rsidRPr="009F4C75" w:rsidRDefault="00C71680" w:rsidP="00EF7351">
            <w:pPr>
              <w:spacing w:after="0" w:line="240" w:lineRule="auto"/>
              <w:jc w:val="center"/>
              <w:rPr>
                <w:rFonts w:cs="Calibri"/>
                <w:color w:val="000000"/>
                <w:sz w:val="20"/>
                <w:szCs w:val="20"/>
                <w:lang w:eastAsia="en-GB"/>
              </w:rPr>
            </w:pPr>
            <w:r w:rsidRPr="009F4C75">
              <w:rPr>
                <w:rFonts w:cs="Calibri"/>
                <w:color w:val="000000"/>
                <w:sz w:val="20"/>
                <w:szCs w:val="20"/>
                <w:lang w:eastAsia="en-GB"/>
              </w:rPr>
              <w:t>1</w:t>
            </w:r>
          </w:p>
        </w:tc>
      </w:tr>
      <w:tr w:rsidR="00C71680" w:rsidRPr="009F4C75" w14:paraId="6B2CCFD9" w14:textId="77777777" w:rsidTr="00FE2B5E">
        <w:trPr>
          <w:trHeight w:val="290"/>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9A4FD" w14:textId="77777777" w:rsidR="00C71680" w:rsidRPr="009F4C75" w:rsidRDefault="00C71680" w:rsidP="00EF7351">
            <w:pPr>
              <w:spacing w:after="0" w:line="240" w:lineRule="auto"/>
              <w:rPr>
                <w:rFonts w:cs="Calibri"/>
                <w:color w:val="000000"/>
                <w:sz w:val="20"/>
                <w:szCs w:val="20"/>
                <w:lang w:eastAsia="en-GB"/>
              </w:rPr>
            </w:pPr>
            <w:r w:rsidRPr="009F4C75">
              <w:rPr>
                <w:rFonts w:cs="Calibri"/>
                <w:color w:val="000000"/>
                <w:sz w:val="20"/>
                <w:szCs w:val="20"/>
                <w:lang w:eastAsia="en-GB"/>
              </w:rPr>
              <w:t>Journal of Public Administration Research and Theory</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B3428" w14:textId="77777777" w:rsidR="00C71680" w:rsidRPr="009F4C75" w:rsidRDefault="00C71680" w:rsidP="00EF7351">
            <w:pPr>
              <w:spacing w:after="0" w:line="240" w:lineRule="auto"/>
              <w:jc w:val="center"/>
              <w:rPr>
                <w:rFonts w:cs="Calibri"/>
                <w:color w:val="000000"/>
                <w:sz w:val="20"/>
                <w:szCs w:val="20"/>
                <w:lang w:eastAsia="en-GB"/>
              </w:rPr>
            </w:pPr>
            <w:r w:rsidRPr="009F4C75">
              <w:rPr>
                <w:rFonts w:cs="Calibri"/>
                <w:color w:val="000000"/>
                <w:sz w:val="20"/>
                <w:szCs w:val="20"/>
                <w:lang w:eastAsia="en-GB"/>
              </w:rPr>
              <w:t>1</w:t>
            </w:r>
          </w:p>
        </w:tc>
      </w:tr>
      <w:tr w:rsidR="00C71680" w:rsidRPr="009F4C75" w14:paraId="710B55EA" w14:textId="77777777" w:rsidTr="00FE2B5E">
        <w:trPr>
          <w:trHeight w:val="290"/>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EB88F" w14:textId="77777777" w:rsidR="00C71680" w:rsidRPr="009F4C75" w:rsidRDefault="00C71680" w:rsidP="00EF7351">
            <w:pPr>
              <w:spacing w:after="0" w:line="240" w:lineRule="auto"/>
              <w:rPr>
                <w:rFonts w:cs="Calibri"/>
                <w:color w:val="000000"/>
                <w:sz w:val="20"/>
                <w:szCs w:val="20"/>
                <w:lang w:eastAsia="en-GB"/>
              </w:rPr>
            </w:pPr>
            <w:r w:rsidRPr="009F4C75">
              <w:rPr>
                <w:rFonts w:cs="Calibri"/>
                <w:color w:val="000000"/>
                <w:sz w:val="20"/>
                <w:szCs w:val="20"/>
                <w:lang w:eastAsia="en-GB"/>
              </w:rPr>
              <w:t>Complexity</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B222F" w14:textId="77777777" w:rsidR="00C71680" w:rsidRPr="009F4C75" w:rsidRDefault="00C71680" w:rsidP="00EF7351">
            <w:pPr>
              <w:spacing w:after="0" w:line="240" w:lineRule="auto"/>
              <w:jc w:val="center"/>
              <w:rPr>
                <w:rFonts w:cs="Calibri"/>
                <w:color w:val="000000"/>
                <w:sz w:val="20"/>
                <w:szCs w:val="20"/>
                <w:lang w:eastAsia="en-GB"/>
              </w:rPr>
            </w:pPr>
            <w:r w:rsidRPr="009F4C75">
              <w:rPr>
                <w:rFonts w:cs="Calibri"/>
                <w:color w:val="000000"/>
                <w:sz w:val="20"/>
                <w:szCs w:val="20"/>
                <w:lang w:eastAsia="en-GB"/>
              </w:rPr>
              <w:t>1</w:t>
            </w:r>
          </w:p>
        </w:tc>
      </w:tr>
      <w:tr w:rsidR="00C71680" w:rsidRPr="009F4C75" w14:paraId="1BF1544B" w14:textId="77777777" w:rsidTr="00FE2B5E">
        <w:trPr>
          <w:trHeight w:val="290"/>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BE0FA" w14:textId="77777777" w:rsidR="00C71680" w:rsidRPr="009F4C75" w:rsidRDefault="00C71680" w:rsidP="00EF7351">
            <w:pPr>
              <w:spacing w:after="0" w:line="240" w:lineRule="auto"/>
              <w:rPr>
                <w:rFonts w:cs="Calibri"/>
                <w:color w:val="000000"/>
                <w:sz w:val="20"/>
                <w:szCs w:val="20"/>
                <w:lang w:eastAsia="en-GB"/>
              </w:rPr>
            </w:pPr>
            <w:r w:rsidRPr="009F4C75">
              <w:rPr>
                <w:rFonts w:cs="Calibri"/>
                <w:color w:val="000000"/>
                <w:sz w:val="20"/>
                <w:szCs w:val="20"/>
                <w:lang w:eastAsia="en-GB"/>
              </w:rPr>
              <w:t xml:space="preserve">Journal of Shanghai </w:t>
            </w:r>
            <w:proofErr w:type="spellStart"/>
            <w:r w:rsidRPr="009F4C75">
              <w:rPr>
                <w:rFonts w:cs="Calibri"/>
                <w:color w:val="000000"/>
                <w:sz w:val="20"/>
                <w:szCs w:val="20"/>
                <w:lang w:eastAsia="en-GB"/>
              </w:rPr>
              <w:t>Jiaotong</w:t>
            </w:r>
            <w:proofErr w:type="spellEnd"/>
            <w:r w:rsidRPr="009F4C75">
              <w:rPr>
                <w:rFonts w:cs="Calibri"/>
                <w:color w:val="000000"/>
                <w:sz w:val="20"/>
                <w:szCs w:val="20"/>
                <w:lang w:eastAsia="en-GB"/>
              </w:rPr>
              <w:t xml:space="preserve"> University (Science)</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2B11C" w14:textId="77777777" w:rsidR="00C71680" w:rsidRPr="009F4C75" w:rsidRDefault="00C71680" w:rsidP="00EF7351">
            <w:pPr>
              <w:spacing w:after="0" w:line="240" w:lineRule="auto"/>
              <w:jc w:val="center"/>
              <w:rPr>
                <w:rFonts w:cs="Calibri"/>
                <w:color w:val="000000"/>
                <w:sz w:val="20"/>
                <w:szCs w:val="20"/>
                <w:lang w:eastAsia="en-GB"/>
              </w:rPr>
            </w:pPr>
            <w:r w:rsidRPr="009F4C75">
              <w:rPr>
                <w:rFonts w:cs="Calibri"/>
                <w:color w:val="000000"/>
                <w:sz w:val="20"/>
                <w:szCs w:val="20"/>
                <w:lang w:eastAsia="en-GB"/>
              </w:rPr>
              <w:t>1</w:t>
            </w:r>
          </w:p>
        </w:tc>
      </w:tr>
      <w:tr w:rsidR="00C71680" w:rsidRPr="009F4C75" w14:paraId="211F93E3" w14:textId="77777777" w:rsidTr="00FE2B5E">
        <w:trPr>
          <w:trHeight w:val="290"/>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B81EA" w14:textId="77777777" w:rsidR="00C71680" w:rsidRPr="009F4C75" w:rsidRDefault="00C71680" w:rsidP="00EF7351">
            <w:pPr>
              <w:spacing w:after="0" w:line="240" w:lineRule="auto"/>
              <w:rPr>
                <w:rFonts w:cs="Calibri"/>
                <w:color w:val="000000"/>
                <w:sz w:val="20"/>
                <w:szCs w:val="20"/>
                <w:lang w:eastAsia="en-GB"/>
              </w:rPr>
            </w:pPr>
            <w:r w:rsidRPr="009F4C75">
              <w:rPr>
                <w:rFonts w:cs="Calibri"/>
                <w:color w:val="000000"/>
                <w:sz w:val="20"/>
                <w:szCs w:val="20"/>
                <w:lang w:eastAsia="en-GB"/>
              </w:rPr>
              <w:t>International Journal of Hydrogen Energy</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3981E" w14:textId="77777777" w:rsidR="00C71680" w:rsidRPr="009F4C75" w:rsidRDefault="00C71680" w:rsidP="00EF7351">
            <w:pPr>
              <w:spacing w:after="0" w:line="240" w:lineRule="auto"/>
              <w:jc w:val="center"/>
              <w:rPr>
                <w:rFonts w:cs="Calibri"/>
                <w:color w:val="000000"/>
                <w:sz w:val="20"/>
                <w:szCs w:val="20"/>
                <w:lang w:eastAsia="en-GB"/>
              </w:rPr>
            </w:pPr>
            <w:r w:rsidRPr="009F4C75">
              <w:rPr>
                <w:rFonts w:cs="Calibri"/>
                <w:color w:val="000000"/>
                <w:sz w:val="20"/>
                <w:szCs w:val="20"/>
                <w:lang w:eastAsia="en-GB"/>
              </w:rPr>
              <w:t>1</w:t>
            </w:r>
          </w:p>
        </w:tc>
      </w:tr>
      <w:tr w:rsidR="00C71680" w:rsidRPr="009F4C75" w14:paraId="572ADFCF" w14:textId="77777777" w:rsidTr="00FE2B5E">
        <w:trPr>
          <w:trHeight w:val="870"/>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92EE6" w14:textId="77777777" w:rsidR="00C71680" w:rsidRPr="009F4C75" w:rsidRDefault="00C71680" w:rsidP="00EF7351">
            <w:pPr>
              <w:spacing w:after="0" w:line="240" w:lineRule="auto"/>
              <w:rPr>
                <w:rFonts w:cs="Calibri"/>
                <w:color w:val="000000"/>
                <w:sz w:val="20"/>
                <w:szCs w:val="20"/>
                <w:lang w:eastAsia="en-GB"/>
              </w:rPr>
            </w:pPr>
            <w:r w:rsidRPr="009F4C75">
              <w:rPr>
                <w:rFonts w:cs="Calibri"/>
                <w:color w:val="000000"/>
                <w:sz w:val="20"/>
                <w:szCs w:val="20"/>
                <w:lang w:eastAsia="en-GB"/>
              </w:rPr>
              <w:t>Journal of the Chinese Institute of Engineers, Transactions of the Chinese Institute of Engineers,</w:t>
            </w:r>
            <w:r w:rsidRPr="003A2D8D">
              <w:rPr>
                <w:rFonts w:cs="Calibri"/>
                <w:color w:val="000000"/>
                <w:sz w:val="20"/>
                <w:szCs w:val="20"/>
                <w:lang w:eastAsia="en-GB"/>
              </w:rPr>
              <w:t xml:space="preserve"> </w:t>
            </w:r>
            <w:r w:rsidRPr="009F4C75">
              <w:rPr>
                <w:rFonts w:cs="Calibri"/>
                <w:color w:val="000000"/>
                <w:sz w:val="20"/>
                <w:szCs w:val="20"/>
                <w:lang w:eastAsia="en-GB"/>
              </w:rPr>
              <w:t>Series A/Chung-</w:t>
            </w:r>
            <w:proofErr w:type="spellStart"/>
            <w:r w:rsidRPr="009F4C75">
              <w:rPr>
                <w:rFonts w:cs="Calibri"/>
                <w:color w:val="000000"/>
                <w:sz w:val="20"/>
                <w:szCs w:val="20"/>
                <w:lang w:eastAsia="en-GB"/>
              </w:rPr>
              <w:t>kuo</w:t>
            </w:r>
            <w:proofErr w:type="spellEnd"/>
            <w:r w:rsidRPr="009F4C75">
              <w:rPr>
                <w:rFonts w:cs="Calibri"/>
                <w:color w:val="000000"/>
                <w:sz w:val="20"/>
                <w:szCs w:val="20"/>
                <w:lang w:eastAsia="en-GB"/>
              </w:rPr>
              <w:t xml:space="preserve"> Kung </w:t>
            </w:r>
            <w:proofErr w:type="spellStart"/>
            <w:r w:rsidRPr="009F4C75">
              <w:rPr>
                <w:rFonts w:cs="Calibri"/>
                <w:color w:val="000000"/>
                <w:sz w:val="20"/>
                <w:szCs w:val="20"/>
                <w:lang w:eastAsia="en-GB"/>
              </w:rPr>
              <w:t>Ch'eng</w:t>
            </w:r>
            <w:proofErr w:type="spellEnd"/>
            <w:r w:rsidRPr="009F4C75">
              <w:rPr>
                <w:rFonts w:cs="Calibri"/>
                <w:color w:val="000000"/>
                <w:sz w:val="20"/>
                <w:szCs w:val="20"/>
                <w:lang w:eastAsia="en-GB"/>
              </w:rPr>
              <w:t xml:space="preserve"> </w:t>
            </w:r>
            <w:proofErr w:type="spellStart"/>
            <w:r w:rsidRPr="009F4C75">
              <w:rPr>
                <w:rFonts w:cs="Calibri"/>
                <w:color w:val="000000"/>
                <w:sz w:val="20"/>
                <w:szCs w:val="20"/>
                <w:lang w:eastAsia="en-GB"/>
              </w:rPr>
              <w:t>Hsuch</w:t>
            </w:r>
            <w:proofErr w:type="spellEnd"/>
            <w:r w:rsidRPr="009F4C75">
              <w:rPr>
                <w:rFonts w:cs="Calibri"/>
                <w:color w:val="000000"/>
                <w:sz w:val="20"/>
                <w:szCs w:val="20"/>
                <w:lang w:eastAsia="en-GB"/>
              </w:rPr>
              <w:t xml:space="preserve"> </w:t>
            </w:r>
            <w:proofErr w:type="spellStart"/>
            <w:r w:rsidRPr="009F4C75">
              <w:rPr>
                <w:rFonts w:cs="Calibri"/>
                <w:color w:val="000000"/>
                <w:sz w:val="20"/>
                <w:szCs w:val="20"/>
                <w:lang w:eastAsia="en-GB"/>
              </w:rPr>
              <w:t>K'an</w:t>
            </w:r>
            <w:proofErr w:type="spellEnd"/>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919AD" w14:textId="77777777" w:rsidR="00C71680" w:rsidRPr="009F4C75" w:rsidRDefault="00C71680" w:rsidP="00EF7351">
            <w:pPr>
              <w:spacing w:after="0" w:line="240" w:lineRule="auto"/>
              <w:jc w:val="center"/>
              <w:rPr>
                <w:rFonts w:cs="Calibri"/>
                <w:color w:val="000000"/>
                <w:sz w:val="20"/>
                <w:szCs w:val="20"/>
                <w:lang w:eastAsia="en-GB"/>
              </w:rPr>
            </w:pPr>
            <w:r w:rsidRPr="009F4C75">
              <w:rPr>
                <w:rFonts w:cs="Calibri"/>
                <w:color w:val="000000"/>
                <w:sz w:val="20"/>
                <w:szCs w:val="20"/>
                <w:lang w:eastAsia="en-GB"/>
              </w:rPr>
              <w:t>1</w:t>
            </w:r>
          </w:p>
        </w:tc>
      </w:tr>
      <w:tr w:rsidR="00C71680" w:rsidRPr="009F4C75" w14:paraId="69A714F8" w14:textId="77777777" w:rsidTr="00FE2B5E">
        <w:trPr>
          <w:trHeight w:val="290"/>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8D9A6" w14:textId="77777777" w:rsidR="00C71680" w:rsidRPr="009F4C75" w:rsidRDefault="00C71680" w:rsidP="00EF7351">
            <w:pPr>
              <w:spacing w:after="0" w:line="240" w:lineRule="auto"/>
              <w:rPr>
                <w:rFonts w:cs="Calibri"/>
                <w:b/>
                <w:bCs/>
                <w:color w:val="000000"/>
                <w:sz w:val="20"/>
                <w:szCs w:val="20"/>
                <w:lang w:eastAsia="en-GB"/>
              </w:rPr>
            </w:pPr>
            <w:r w:rsidRPr="009F4C75">
              <w:rPr>
                <w:rFonts w:cs="Calibri"/>
                <w:b/>
                <w:bCs/>
                <w:color w:val="000000"/>
                <w:sz w:val="20"/>
                <w:szCs w:val="20"/>
                <w:lang w:eastAsia="en-GB"/>
              </w:rPr>
              <w:t>Total</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279C9" w14:textId="77777777" w:rsidR="00C71680" w:rsidRPr="009F4C75" w:rsidRDefault="00C71680" w:rsidP="00EF7351">
            <w:pPr>
              <w:spacing w:after="0" w:line="240" w:lineRule="auto"/>
              <w:jc w:val="center"/>
              <w:rPr>
                <w:rFonts w:cs="Calibri"/>
                <w:b/>
                <w:bCs/>
                <w:color w:val="000000"/>
                <w:sz w:val="20"/>
                <w:szCs w:val="20"/>
                <w:lang w:eastAsia="en-GB"/>
              </w:rPr>
            </w:pPr>
            <w:r w:rsidRPr="009F4C75">
              <w:rPr>
                <w:rFonts w:cs="Calibri"/>
                <w:b/>
                <w:bCs/>
                <w:color w:val="000000"/>
                <w:sz w:val="20"/>
                <w:szCs w:val="20"/>
                <w:lang w:eastAsia="en-GB"/>
              </w:rPr>
              <w:t>160</w:t>
            </w:r>
          </w:p>
        </w:tc>
      </w:tr>
    </w:tbl>
    <w:p w14:paraId="49DC5F29" w14:textId="77777777" w:rsidR="00C71680" w:rsidRDefault="00C71680" w:rsidP="00C71680"/>
    <w:p w14:paraId="1EEF70C9" w14:textId="77777777" w:rsidR="00EF3FAD" w:rsidRPr="00280AC9" w:rsidRDefault="00EF3FAD" w:rsidP="00EF3FAD">
      <w:pPr>
        <w:jc w:val="both"/>
        <w:rPr>
          <w:sz w:val="24"/>
          <w:szCs w:val="24"/>
        </w:rPr>
      </w:pPr>
    </w:p>
    <w:p w14:paraId="62C69873" w14:textId="77777777" w:rsidR="00EF3FAD" w:rsidRPr="00280AC9" w:rsidRDefault="00EF3FAD" w:rsidP="00EF3FAD">
      <w:pPr>
        <w:jc w:val="both"/>
        <w:rPr>
          <w:i/>
          <w:sz w:val="24"/>
          <w:szCs w:val="24"/>
        </w:rPr>
      </w:pPr>
      <w:r w:rsidRPr="00280AC9">
        <w:rPr>
          <w:i/>
          <w:sz w:val="24"/>
          <w:szCs w:val="24"/>
        </w:rPr>
        <w:t>3.3 Third stage</w:t>
      </w:r>
    </w:p>
    <w:p w14:paraId="77D34DEA" w14:textId="77777777" w:rsidR="00EF3FAD" w:rsidRPr="00280AC9" w:rsidRDefault="00EF3FAD" w:rsidP="00EF3FAD">
      <w:pPr>
        <w:jc w:val="both"/>
        <w:rPr>
          <w:sz w:val="24"/>
          <w:szCs w:val="24"/>
        </w:rPr>
      </w:pPr>
      <w:r w:rsidRPr="00280AC9">
        <w:rPr>
          <w:sz w:val="24"/>
          <w:szCs w:val="24"/>
        </w:rPr>
        <w:t xml:space="preserve">In stage three, a comprehensive review of the qualifying articles was conducted. Mixed methods (i.e., </w:t>
      </w:r>
      <w:proofErr w:type="gramStart"/>
      <w:r w:rsidRPr="00280AC9">
        <w:rPr>
          <w:sz w:val="24"/>
          <w:szCs w:val="24"/>
        </w:rPr>
        <w:t>qualitative</w:t>
      </w:r>
      <w:proofErr w:type="gramEnd"/>
      <w:r w:rsidRPr="00280AC9">
        <w:rPr>
          <w:sz w:val="24"/>
          <w:szCs w:val="24"/>
        </w:rPr>
        <w:t xml:space="preserve"> and quantitative) were employed. NVivo 12 software was used as follows. First, all data was exported to the software. Second, using the search keywords as preliminary codes, the main themes and sub-themes were identified. The main author conducted the qualitative coding, while the co-authors independently validated the codes. Since some articles may cover more than one research area, each article was classified under the best-fit theme.</w:t>
      </w:r>
    </w:p>
    <w:p w14:paraId="0060F78F" w14:textId="77777777" w:rsidR="00EF3FAD" w:rsidRPr="00280AC9" w:rsidRDefault="00EF3FAD" w:rsidP="00142E6E">
      <w:pPr>
        <w:ind w:firstLine="720"/>
        <w:jc w:val="both"/>
        <w:rPr>
          <w:sz w:val="24"/>
          <w:szCs w:val="24"/>
        </w:rPr>
      </w:pPr>
      <w:r w:rsidRPr="00280AC9">
        <w:rPr>
          <w:sz w:val="24"/>
          <w:szCs w:val="24"/>
        </w:rPr>
        <w:t>Each of the research articles was categorised according to (i) the main research methods applied, (ii) types of projects the researchers addressed, and (iii) whether the research was conducted in a developing country, a developed country, or both. For this classification, we relied upon United Nations (2020).</w:t>
      </w:r>
    </w:p>
    <w:p w14:paraId="2305CBA5" w14:textId="77777777" w:rsidR="00EF3FAD" w:rsidRPr="00280AC9" w:rsidRDefault="00EF3FAD" w:rsidP="00142E6E">
      <w:pPr>
        <w:ind w:firstLine="720"/>
        <w:jc w:val="both"/>
        <w:rPr>
          <w:sz w:val="24"/>
          <w:szCs w:val="24"/>
        </w:rPr>
      </w:pPr>
      <w:r w:rsidRPr="00280AC9">
        <w:rPr>
          <w:sz w:val="24"/>
          <w:szCs w:val="24"/>
        </w:rPr>
        <w:t xml:space="preserve">The United Nations classification was chosen because it distinguished by using the data that the World Economic Situation and Prospects (WESP) employs to delineate trends in various dimensions of the world economy. It is based on the information that it has been collected from six United Nations regional commissions: (i) the United Nations Conference on Trade and Development (UNCTAD); (ii) Statistics Division and the Population Division of the Department of Economic and Social Affairs of the United Nations Secretariat (UN/DESA); (iii) the United Nations World Tourism Organisation (UNWTO); (iv) the Organisation for Economic Cooperation and </w:t>
      </w:r>
      <w:r w:rsidRPr="00280AC9">
        <w:rPr>
          <w:sz w:val="24"/>
          <w:szCs w:val="24"/>
        </w:rPr>
        <w:lastRenderedPageBreak/>
        <w:t>Development (OECD); (v) the International Monetary Fund (IMF); and (vi) the World Bank (United Nations 2020).</w:t>
      </w:r>
    </w:p>
    <w:p w14:paraId="3062303E" w14:textId="77777777" w:rsidR="00EF3FAD" w:rsidRPr="00280AC9" w:rsidRDefault="00EF3FAD" w:rsidP="00142E6E">
      <w:pPr>
        <w:ind w:firstLine="720"/>
        <w:jc w:val="both"/>
        <w:rPr>
          <w:sz w:val="24"/>
          <w:szCs w:val="24"/>
        </w:rPr>
      </w:pPr>
      <w:r w:rsidRPr="00280AC9">
        <w:rPr>
          <w:sz w:val="24"/>
          <w:szCs w:val="24"/>
        </w:rPr>
        <w:t xml:space="preserve">Finally, statistical analysis was conducted to identify the patterns over time, project types, research methods, </w:t>
      </w:r>
      <w:proofErr w:type="gramStart"/>
      <w:r w:rsidRPr="00280AC9">
        <w:rPr>
          <w:sz w:val="24"/>
          <w:szCs w:val="24"/>
        </w:rPr>
        <w:t>themes</w:t>
      </w:r>
      <w:proofErr w:type="gramEnd"/>
      <w:r w:rsidRPr="00280AC9">
        <w:rPr>
          <w:sz w:val="24"/>
          <w:szCs w:val="24"/>
        </w:rPr>
        <w:t xml:space="preserve"> and sub-themes, and between developed and developing countries. After that, tabulation analysis was performed for the country's development stage where the research was conducted against the classification of each article by the themes/sub-themes uncovered from the qualitative coding of the research articles. From the cross-tabulation, the variance of themes and sub-themes were examined across different country types and identify challenges facing PPP projects in developing countries as those issues that were predominantly or only reported from research conducted in developing countries. Any sub-theme that does not have challenges were removed.</w:t>
      </w:r>
    </w:p>
    <w:p w14:paraId="41E17E55" w14:textId="77777777" w:rsidR="00EF3FAD" w:rsidRPr="00280AC9" w:rsidRDefault="00EF3FAD" w:rsidP="00EF3FAD">
      <w:pPr>
        <w:jc w:val="both"/>
        <w:rPr>
          <w:sz w:val="24"/>
          <w:szCs w:val="24"/>
        </w:rPr>
      </w:pPr>
    </w:p>
    <w:p w14:paraId="02B86B7C" w14:textId="77777777" w:rsidR="00EF3FAD" w:rsidRPr="00280AC9" w:rsidRDefault="00EF3FAD" w:rsidP="00EF3FAD">
      <w:pPr>
        <w:jc w:val="both"/>
        <w:rPr>
          <w:b/>
          <w:sz w:val="24"/>
          <w:szCs w:val="24"/>
        </w:rPr>
      </w:pPr>
      <w:r w:rsidRPr="00280AC9">
        <w:rPr>
          <w:b/>
          <w:sz w:val="24"/>
          <w:szCs w:val="24"/>
        </w:rPr>
        <w:t>4.0 Overview of PPP construction projects literature</w:t>
      </w:r>
    </w:p>
    <w:p w14:paraId="78001709" w14:textId="77777777" w:rsidR="00EF3FAD" w:rsidRPr="00280AC9" w:rsidRDefault="00EF3FAD" w:rsidP="00EF3FAD">
      <w:pPr>
        <w:jc w:val="both"/>
        <w:rPr>
          <w:sz w:val="24"/>
          <w:szCs w:val="24"/>
        </w:rPr>
      </w:pPr>
      <w:r w:rsidRPr="00280AC9">
        <w:rPr>
          <w:sz w:val="24"/>
          <w:szCs w:val="24"/>
        </w:rPr>
        <w:t xml:space="preserve">To obtain an overview of PPP construction projects literature, three elements were examined: (i) trends in publication volume over time, (ii) the types of projects the research addressed, and (iii) the research methods researchers chose. For brevity, this overview was kept at a high level and do not list all the relevant articles in each classification. </w:t>
      </w:r>
    </w:p>
    <w:p w14:paraId="3680ADCE" w14:textId="77777777" w:rsidR="00EF3FAD" w:rsidRPr="00280AC9" w:rsidRDefault="00EF3FAD" w:rsidP="00EF3FAD">
      <w:pPr>
        <w:jc w:val="both"/>
        <w:rPr>
          <w:sz w:val="24"/>
          <w:szCs w:val="24"/>
        </w:rPr>
      </w:pPr>
    </w:p>
    <w:p w14:paraId="01989A39" w14:textId="77777777" w:rsidR="00EF3FAD" w:rsidRPr="00280AC9" w:rsidRDefault="00EF3FAD" w:rsidP="00EF3FAD">
      <w:pPr>
        <w:jc w:val="both"/>
        <w:rPr>
          <w:i/>
          <w:sz w:val="24"/>
          <w:szCs w:val="24"/>
        </w:rPr>
      </w:pPr>
      <w:r w:rsidRPr="00280AC9">
        <w:rPr>
          <w:i/>
          <w:sz w:val="24"/>
          <w:szCs w:val="24"/>
        </w:rPr>
        <w:t>4.1 Trends over time</w:t>
      </w:r>
    </w:p>
    <w:p w14:paraId="56611CC6" w14:textId="77777777" w:rsidR="00EF3FAD" w:rsidRPr="00280AC9" w:rsidRDefault="00EF3FAD" w:rsidP="00EF3FAD">
      <w:pPr>
        <w:jc w:val="both"/>
        <w:rPr>
          <w:sz w:val="24"/>
          <w:szCs w:val="24"/>
        </w:rPr>
      </w:pPr>
      <w:r w:rsidRPr="00280AC9">
        <w:rPr>
          <w:sz w:val="24"/>
          <w:szCs w:val="24"/>
        </w:rPr>
        <w:t xml:space="preserve">Figure 2 depicts the number of publications of PPP projects construction articles each year from 1997 to 2021. </w:t>
      </w:r>
    </w:p>
    <w:p w14:paraId="6699CE3E" w14:textId="77777777" w:rsidR="00EF3FAD" w:rsidRPr="00280AC9" w:rsidRDefault="00EF3FAD" w:rsidP="00EF3FAD">
      <w:pPr>
        <w:jc w:val="both"/>
        <w:rPr>
          <w:sz w:val="24"/>
          <w:szCs w:val="24"/>
        </w:rPr>
      </w:pPr>
    </w:p>
    <w:p w14:paraId="3589FE8F" w14:textId="77777777" w:rsidR="00EF3FAD" w:rsidRPr="00280AC9" w:rsidRDefault="00EF3FAD" w:rsidP="00EF3FAD">
      <w:pPr>
        <w:jc w:val="both"/>
        <w:rPr>
          <w:b/>
          <w:sz w:val="24"/>
          <w:szCs w:val="24"/>
        </w:rPr>
      </w:pPr>
      <w:r w:rsidRPr="00280AC9">
        <w:rPr>
          <w:b/>
          <w:sz w:val="24"/>
          <w:szCs w:val="24"/>
        </w:rPr>
        <w:t>Figure 2: PPP construction projects publications (1997 to 2021)</w:t>
      </w:r>
    </w:p>
    <w:p w14:paraId="09F78C38" w14:textId="35D8C77F" w:rsidR="00EF3FAD" w:rsidRDefault="00EF3FAD" w:rsidP="00EF3FAD">
      <w:pPr>
        <w:jc w:val="both"/>
        <w:rPr>
          <w:sz w:val="24"/>
          <w:szCs w:val="24"/>
        </w:rPr>
      </w:pPr>
      <w:r w:rsidRPr="00280AC9">
        <w:rPr>
          <w:sz w:val="24"/>
          <w:szCs w:val="24"/>
        </w:rPr>
        <w:t xml:space="preserve"> </w:t>
      </w:r>
    </w:p>
    <w:p w14:paraId="586A124D" w14:textId="0308355C" w:rsidR="00C71680" w:rsidRDefault="00C71680" w:rsidP="00C71680">
      <w:pPr>
        <w:jc w:val="center"/>
        <w:rPr>
          <w:sz w:val="24"/>
          <w:szCs w:val="24"/>
        </w:rPr>
      </w:pPr>
      <w:r w:rsidRPr="005E746D">
        <w:rPr>
          <w:noProof/>
          <w:lang w:eastAsia="en-GB"/>
        </w:rPr>
        <w:lastRenderedPageBreak/>
        <w:drawing>
          <wp:inline distT="0" distB="0" distL="0" distR="0" wp14:anchorId="200724BB" wp14:editId="4D18CD2F">
            <wp:extent cx="4545699" cy="2359025"/>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55849" cy="2364292"/>
                    </a:xfrm>
                    <a:prstGeom prst="rect">
                      <a:avLst/>
                    </a:prstGeom>
                    <a:noFill/>
                    <a:ln>
                      <a:noFill/>
                    </a:ln>
                  </pic:spPr>
                </pic:pic>
              </a:graphicData>
            </a:graphic>
          </wp:inline>
        </w:drawing>
      </w:r>
    </w:p>
    <w:p w14:paraId="6CF3B1E8" w14:textId="77777777" w:rsidR="00C71680" w:rsidRPr="00280AC9" w:rsidRDefault="00C71680" w:rsidP="00EF3FAD">
      <w:pPr>
        <w:jc w:val="both"/>
        <w:rPr>
          <w:sz w:val="24"/>
          <w:szCs w:val="24"/>
        </w:rPr>
      </w:pPr>
    </w:p>
    <w:p w14:paraId="78CAF2C4" w14:textId="77777777" w:rsidR="00EF3FAD" w:rsidRPr="00280AC9" w:rsidRDefault="00EF3FAD" w:rsidP="00EF3FAD">
      <w:pPr>
        <w:jc w:val="both"/>
        <w:rPr>
          <w:sz w:val="24"/>
          <w:szCs w:val="24"/>
        </w:rPr>
      </w:pPr>
      <w:r w:rsidRPr="00280AC9">
        <w:rPr>
          <w:sz w:val="24"/>
          <w:szCs w:val="24"/>
        </w:rPr>
        <w:t xml:space="preserve">The pattern indicates two </w:t>
      </w:r>
      <w:proofErr w:type="gramStart"/>
      <w:r w:rsidRPr="00280AC9">
        <w:rPr>
          <w:sz w:val="24"/>
          <w:szCs w:val="24"/>
        </w:rPr>
        <w:t>peaks;</w:t>
      </w:r>
      <w:proofErr w:type="gramEnd"/>
      <w:r w:rsidRPr="00280AC9">
        <w:rPr>
          <w:sz w:val="24"/>
          <w:szCs w:val="24"/>
        </w:rPr>
        <w:t xml:space="preserve"> the first before the financial crisis of 2007-2008 (the subprime lending crisis), and the second in 2019 (the start of the </w:t>
      </w:r>
      <w:r w:rsidR="00142E6E" w:rsidRPr="00280AC9">
        <w:rPr>
          <w:sz w:val="24"/>
          <w:szCs w:val="24"/>
        </w:rPr>
        <w:t>COVID</w:t>
      </w:r>
      <w:r w:rsidRPr="00280AC9">
        <w:rPr>
          <w:sz w:val="24"/>
          <w:szCs w:val="24"/>
        </w:rPr>
        <w:t xml:space="preserve"> pandemic). The data suggest greater interest in PPP construction research following the financial crisis with around two more publications a year than previously. This interest is justifiable as both the subprime lending crisis and the </w:t>
      </w:r>
      <w:r w:rsidR="00142E6E" w:rsidRPr="00280AC9">
        <w:rPr>
          <w:sz w:val="24"/>
          <w:szCs w:val="24"/>
        </w:rPr>
        <w:t>COVID</w:t>
      </w:r>
      <w:r w:rsidRPr="00280AC9">
        <w:rPr>
          <w:sz w:val="24"/>
          <w:szCs w:val="24"/>
        </w:rPr>
        <w:t xml:space="preserve"> pandemic meant that the public sector had to divert substantial financial resources to urgent social programmes, meaning that available resources for infrastructure was servery limited. Facing </w:t>
      </w:r>
      <w:proofErr w:type="gramStart"/>
      <w:r w:rsidRPr="00280AC9">
        <w:rPr>
          <w:sz w:val="24"/>
          <w:szCs w:val="24"/>
        </w:rPr>
        <w:t>these constraint</w:t>
      </w:r>
      <w:proofErr w:type="gramEnd"/>
      <w:r w:rsidRPr="00280AC9">
        <w:rPr>
          <w:sz w:val="24"/>
          <w:szCs w:val="24"/>
        </w:rPr>
        <w:t xml:space="preserve">, the in order to shore up infrastructure investment commitments, the public sector had to turn to the private sector to secure alternative funding sources required to meet gaps funding gaps. </w:t>
      </w:r>
    </w:p>
    <w:p w14:paraId="1CD052C6" w14:textId="77777777" w:rsidR="00EF3FAD" w:rsidRPr="00280AC9" w:rsidRDefault="00EF3FAD" w:rsidP="00EF3FAD">
      <w:pPr>
        <w:jc w:val="both"/>
        <w:rPr>
          <w:sz w:val="24"/>
          <w:szCs w:val="24"/>
        </w:rPr>
      </w:pPr>
    </w:p>
    <w:p w14:paraId="7F043C49" w14:textId="77777777" w:rsidR="00EF3FAD" w:rsidRPr="00280AC9" w:rsidRDefault="00EF3FAD" w:rsidP="00EF3FAD">
      <w:pPr>
        <w:jc w:val="both"/>
        <w:rPr>
          <w:i/>
          <w:sz w:val="24"/>
          <w:szCs w:val="24"/>
        </w:rPr>
      </w:pPr>
      <w:r w:rsidRPr="00280AC9">
        <w:rPr>
          <w:i/>
          <w:sz w:val="24"/>
          <w:szCs w:val="24"/>
        </w:rPr>
        <w:t>4.2 Types of PPP construction projects</w:t>
      </w:r>
    </w:p>
    <w:p w14:paraId="6089ABDC" w14:textId="77777777" w:rsidR="00EF3FAD" w:rsidRPr="00280AC9" w:rsidRDefault="00EF3FAD" w:rsidP="00EF3FAD">
      <w:pPr>
        <w:jc w:val="both"/>
        <w:rPr>
          <w:sz w:val="24"/>
          <w:szCs w:val="24"/>
        </w:rPr>
      </w:pPr>
      <w:r w:rsidRPr="00280AC9">
        <w:rPr>
          <w:sz w:val="24"/>
          <w:szCs w:val="24"/>
        </w:rPr>
        <w:t>Almost 36% of the 160 articles did not specify the type of PPP construction project in their articles. From the remaining nearly 64% articles, three main types of PPP construction projects were identified: (i) transportation projects, (ii) utility infrastructure, and (iii) social service projects.</w:t>
      </w:r>
    </w:p>
    <w:p w14:paraId="1C931421" w14:textId="77777777" w:rsidR="00EF3FAD" w:rsidRPr="00280AC9" w:rsidRDefault="00EF3FAD" w:rsidP="00142E6E">
      <w:pPr>
        <w:ind w:firstLine="720"/>
        <w:jc w:val="both"/>
        <w:rPr>
          <w:sz w:val="24"/>
          <w:szCs w:val="24"/>
        </w:rPr>
      </w:pPr>
      <w:r w:rsidRPr="00280AC9">
        <w:rPr>
          <w:sz w:val="24"/>
          <w:szCs w:val="24"/>
        </w:rPr>
        <w:t>The most common type was transportation projects, which accounted for nearly 38% of studies. Many of the studies addressed road construction projects in many different locations (</w:t>
      </w:r>
      <w:proofErr w:type="spellStart"/>
      <w:r w:rsidRPr="00280AC9">
        <w:rPr>
          <w:sz w:val="24"/>
          <w:szCs w:val="24"/>
        </w:rPr>
        <w:t>Demirel</w:t>
      </w:r>
      <w:proofErr w:type="spellEnd"/>
      <w:r w:rsidRPr="00280AC9">
        <w:rPr>
          <w:sz w:val="24"/>
          <w:szCs w:val="24"/>
        </w:rPr>
        <w:t xml:space="preserve"> et al. 2019; Verweij et al. 2020; Kim and Le 2021). There was research on harbour tunnel construction projects in Hong Kong and Thailand (Tam 1999; Zhang et al. 2016); subway construction projects in the United Kingdom (</w:t>
      </w:r>
      <w:proofErr w:type="spellStart"/>
      <w:r w:rsidRPr="00280AC9">
        <w:rPr>
          <w:sz w:val="24"/>
          <w:szCs w:val="24"/>
        </w:rPr>
        <w:t>Glaister</w:t>
      </w:r>
      <w:proofErr w:type="spellEnd"/>
      <w:r w:rsidRPr="00280AC9">
        <w:rPr>
          <w:sz w:val="24"/>
          <w:szCs w:val="24"/>
        </w:rPr>
        <w:t xml:space="preserve"> et al. 2000) and China (Wu et al. 2016); tunnel construction projects in Hong Kong (Zhang et al. 2002); bridge construction projects in both developed and developing countries (</w:t>
      </w:r>
      <w:proofErr w:type="spellStart"/>
      <w:r w:rsidRPr="00280AC9">
        <w:rPr>
          <w:sz w:val="24"/>
          <w:szCs w:val="24"/>
        </w:rPr>
        <w:t>Kivilä</w:t>
      </w:r>
      <w:proofErr w:type="spellEnd"/>
      <w:r w:rsidRPr="00280AC9">
        <w:rPr>
          <w:sz w:val="24"/>
          <w:szCs w:val="24"/>
        </w:rPr>
        <w:t xml:space="preserve"> et al. 2017). Other research foci were rail construction projects in Taiwan (Huang and Chou 2006; Ng and </w:t>
      </w:r>
      <w:proofErr w:type="spellStart"/>
      <w:r w:rsidRPr="00280AC9">
        <w:rPr>
          <w:sz w:val="24"/>
          <w:szCs w:val="24"/>
        </w:rPr>
        <w:t>Loosemore</w:t>
      </w:r>
      <w:proofErr w:type="spellEnd"/>
      <w:r w:rsidRPr="00280AC9">
        <w:rPr>
          <w:sz w:val="24"/>
          <w:szCs w:val="24"/>
        </w:rPr>
        <w:t xml:space="preserve"> 2007), and airport construction projects in developing countries (</w:t>
      </w:r>
      <w:proofErr w:type="spellStart"/>
      <w:r w:rsidRPr="00280AC9">
        <w:rPr>
          <w:sz w:val="24"/>
          <w:szCs w:val="24"/>
        </w:rPr>
        <w:t>Aladaǧ</w:t>
      </w:r>
      <w:proofErr w:type="spellEnd"/>
      <w:r w:rsidRPr="00280AC9">
        <w:rPr>
          <w:sz w:val="24"/>
          <w:szCs w:val="24"/>
        </w:rPr>
        <w:t xml:space="preserve"> and </w:t>
      </w:r>
      <w:proofErr w:type="spellStart"/>
      <w:r w:rsidRPr="00280AC9">
        <w:rPr>
          <w:sz w:val="24"/>
          <w:szCs w:val="24"/>
        </w:rPr>
        <w:t>Işik</w:t>
      </w:r>
      <w:proofErr w:type="spellEnd"/>
      <w:r w:rsidRPr="00280AC9">
        <w:rPr>
          <w:sz w:val="24"/>
          <w:szCs w:val="24"/>
        </w:rPr>
        <w:t xml:space="preserve"> 2017; </w:t>
      </w:r>
      <w:proofErr w:type="spellStart"/>
      <w:r w:rsidRPr="00280AC9">
        <w:rPr>
          <w:sz w:val="24"/>
          <w:szCs w:val="24"/>
        </w:rPr>
        <w:t>Biygautane</w:t>
      </w:r>
      <w:proofErr w:type="spellEnd"/>
      <w:r w:rsidRPr="00280AC9">
        <w:rPr>
          <w:sz w:val="24"/>
          <w:szCs w:val="24"/>
        </w:rPr>
        <w:t xml:space="preserve"> et al. 2019).</w:t>
      </w:r>
    </w:p>
    <w:p w14:paraId="5177FD78" w14:textId="77777777" w:rsidR="00EF3FAD" w:rsidRPr="00280AC9" w:rsidRDefault="00EF3FAD" w:rsidP="00142E6E">
      <w:pPr>
        <w:ind w:firstLine="720"/>
        <w:jc w:val="both"/>
        <w:rPr>
          <w:sz w:val="24"/>
          <w:szCs w:val="24"/>
        </w:rPr>
      </w:pPr>
      <w:r w:rsidRPr="00280AC9">
        <w:rPr>
          <w:sz w:val="24"/>
          <w:szCs w:val="24"/>
        </w:rPr>
        <w:lastRenderedPageBreak/>
        <w:t>The second most common type was infrastructure projects for the provision of public utilities, addressed by almost 10% of the studies. Studies included power plant projects in several countries (</w:t>
      </w:r>
      <w:proofErr w:type="spellStart"/>
      <w:r w:rsidRPr="00280AC9">
        <w:rPr>
          <w:sz w:val="24"/>
          <w:szCs w:val="24"/>
        </w:rPr>
        <w:t>Bashtannyk</w:t>
      </w:r>
      <w:proofErr w:type="spellEnd"/>
      <w:r w:rsidRPr="00280AC9">
        <w:rPr>
          <w:sz w:val="24"/>
          <w:szCs w:val="24"/>
        </w:rPr>
        <w:t xml:space="preserve"> et al. 2020); water treatment projects in the United Kingdom (Grimsey and Lewis 2002), China (Liu and Cheah 2009) and Kuwait (Al-</w:t>
      </w:r>
      <w:proofErr w:type="spellStart"/>
      <w:r w:rsidRPr="00280AC9">
        <w:rPr>
          <w:sz w:val="24"/>
          <w:szCs w:val="24"/>
        </w:rPr>
        <w:t>Azemi</w:t>
      </w:r>
      <w:proofErr w:type="spellEnd"/>
      <w:r w:rsidRPr="00280AC9">
        <w:rPr>
          <w:sz w:val="24"/>
          <w:szCs w:val="24"/>
        </w:rPr>
        <w:t xml:space="preserve"> et al. 2014); as well as oil and gas pipeline projects in developing countries (</w:t>
      </w:r>
      <w:proofErr w:type="spellStart"/>
      <w:r w:rsidRPr="00280AC9">
        <w:rPr>
          <w:sz w:val="24"/>
          <w:szCs w:val="24"/>
        </w:rPr>
        <w:t>Boudet</w:t>
      </w:r>
      <w:proofErr w:type="spellEnd"/>
      <w:r w:rsidRPr="00280AC9">
        <w:rPr>
          <w:sz w:val="24"/>
          <w:szCs w:val="24"/>
        </w:rPr>
        <w:t xml:space="preserve"> et al. 2011).</w:t>
      </w:r>
    </w:p>
    <w:p w14:paraId="0343C960" w14:textId="77777777" w:rsidR="00EF3FAD" w:rsidRPr="00280AC9" w:rsidRDefault="00EF3FAD" w:rsidP="00142E6E">
      <w:pPr>
        <w:ind w:firstLine="720"/>
        <w:jc w:val="both"/>
        <w:rPr>
          <w:sz w:val="24"/>
          <w:szCs w:val="24"/>
        </w:rPr>
      </w:pPr>
      <w:r w:rsidRPr="00280AC9">
        <w:rPr>
          <w:sz w:val="24"/>
          <w:szCs w:val="24"/>
        </w:rPr>
        <w:t>The remainder of the studies</w:t>
      </w:r>
      <w:r w:rsidR="0000426E" w:rsidRPr="00280AC9">
        <w:rPr>
          <w:sz w:val="24"/>
          <w:szCs w:val="24"/>
        </w:rPr>
        <w:t xml:space="preserve">, that is </w:t>
      </w:r>
      <w:r w:rsidRPr="00280AC9">
        <w:rPr>
          <w:sz w:val="24"/>
          <w:szCs w:val="24"/>
        </w:rPr>
        <w:t>nearly 5%</w:t>
      </w:r>
      <w:r w:rsidR="0000426E" w:rsidRPr="00280AC9">
        <w:rPr>
          <w:sz w:val="24"/>
          <w:szCs w:val="24"/>
        </w:rPr>
        <w:t xml:space="preserve">, </w:t>
      </w:r>
      <w:r w:rsidRPr="00280AC9">
        <w:rPr>
          <w:sz w:val="24"/>
          <w:szCs w:val="24"/>
        </w:rPr>
        <w:t>addressed various types of construction project for public social services provision. Social service projects included prison construction projects in several countries (Liu and Wilkinson 2015); theme park construction in Hong Kong (Shen et al. 2006); stadium construction in Australia (Jefferies 2006); hospital construction in several countries (</w:t>
      </w:r>
      <w:proofErr w:type="spellStart"/>
      <w:r w:rsidRPr="00280AC9">
        <w:rPr>
          <w:sz w:val="24"/>
          <w:szCs w:val="24"/>
        </w:rPr>
        <w:t>Leiringer</w:t>
      </w:r>
      <w:proofErr w:type="spellEnd"/>
      <w:r w:rsidRPr="00280AC9">
        <w:rPr>
          <w:sz w:val="24"/>
          <w:szCs w:val="24"/>
        </w:rPr>
        <w:t xml:space="preserve"> 2006); social housing construction in the United Kingdom (Wang et al. 2014); Tanzanian (</w:t>
      </w:r>
      <w:proofErr w:type="spellStart"/>
      <w:r w:rsidRPr="00280AC9">
        <w:rPr>
          <w:sz w:val="24"/>
          <w:szCs w:val="24"/>
        </w:rPr>
        <w:t>Kavishe</w:t>
      </w:r>
      <w:proofErr w:type="spellEnd"/>
      <w:r w:rsidRPr="00280AC9">
        <w:rPr>
          <w:sz w:val="24"/>
          <w:szCs w:val="24"/>
        </w:rPr>
        <w:t xml:space="preserve"> et al. 2019), and school construction in Canada (Roberts and </w:t>
      </w:r>
      <w:proofErr w:type="spellStart"/>
      <w:r w:rsidRPr="00280AC9">
        <w:rPr>
          <w:sz w:val="24"/>
          <w:szCs w:val="24"/>
        </w:rPr>
        <w:t>Siemiatycki</w:t>
      </w:r>
      <w:proofErr w:type="spellEnd"/>
      <w:r w:rsidRPr="00280AC9">
        <w:rPr>
          <w:sz w:val="24"/>
          <w:szCs w:val="24"/>
        </w:rPr>
        <w:t xml:space="preserve"> 2015).</w:t>
      </w:r>
    </w:p>
    <w:p w14:paraId="5A91271D" w14:textId="77777777" w:rsidR="00EF3FAD" w:rsidRPr="00280AC9" w:rsidRDefault="00EF3FAD" w:rsidP="00EF3FAD">
      <w:pPr>
        <w:jc w:val="both"/>
        <w:rPr>
          <w:sz w:val="24"/>
          <w:szCs w:val="24"/>
        </w:rPr>
      </w:pPr>
    </w:p>
    <w:p w14:paraId="0D966912" w14:textId="77777777" w:rsidR="00EF3FAD" w:rsidRPr="00280AC9" w:rsidRDefault="00EF3FAD" w:rsidP="00EF3FAD">
      <w:pPr>
        <w:jc w:val="both"/>
        <w:rPr>
          <w:i/>
          <w:sz w:val="24"/>
          <w:szCs w:val="24"/>
        </w:rPr>
      </w:pPr>
      <w:r w:rsidRPr="00280AC9">
        <w:rPr>
          <w:i/>
          <w:sz w:val="24"/>
          <w:szCs w:val="24"/>
        </w:rPr>
        <w:t>4.3 Research methods chosen by researchers</w:t>
      </w:r>
    </w:p>
    <w:p w14:paraId="5E498060" w14:textId="77777777" w:rsidR="00EF3FAD" w:rsidRPr="00280AC9" w:rsidRDefault="00EF3FAD" w:rsidP="00EF3FAD">
      <w:pPr>
        <w:jc w:val="both"/>
        <w:rPr>
          <w:sz w:val="24"/>
          <w:szCs w:val="24"/>
        </w:rPr>
      </w:pPr>
      <w:r w:rsidRPr="00280AC9">
        <w:rPr>
          <w:sz w:val="24"/>
          <w:szCs w:val="24"/>
        </w:rPr>
        <w:t xml:space="preserve">The review suggests that many of the PPP construction researchers favour qualitative over quantitative approaches. More specifically, the review suggests that researchers tended to apply one or more of five main methods, which, in descending order of popularity, were case study, survey questionnaire, literature review, interviews, and comparative analysis (see </w:t>
      </w:r>
      <w:proofErr w:type="spellStart"/>
      <w:r w:rsidRPr="00280AC9">
        <w:rPr>
          <w:sz w:val="24"/>
          <w:szCs w:val="24"/>
        </w:rPr>
        <w:t>Ke</w:t>
      </w:r>
      <w:proofErr w:type="spellEnd"/>
      <w:r w:rsidRPr="00280AC9">
        <w:rPr>
          <w:sz w:val="24"/>
          <w:szCs w:val="24"/>
        </w:rPr>
        <w:t xml:space="preserve"> et al. 2009; Osei-</w:t>
      </w:r>
      <w:proofErr w:type="spellStart"/>
      <w:r w:rsidRPr="00280AC9">
        <w:rPr>
          <w:sz w:val="24"/>
          <w:szCs w:val="24"/>
        </w:rPr>
        <w:t>Kyei</w:t>
      </w:r>
      <w:proofErr w:type="spellEnd"/>
      <w:r w:rsidRPr="00280AC9">
        <w:rPr>
          <w:sz w:val="24"/>
          <w:szCs w:val="24"/>
        </w:rPr>
        <w:t xml:space="preserve"> and Chan 2015; Ma et al. 2019).</w:t>
      </w:r>
    </w:p>
    <w:p w14:paraId="44CEBC7D" w14:textId="77777777" w:rsidR="00EF3FAD" w:rsidRPr="00280AC9" w:rsidRDefault="00EF3FAD" w:rsidP="00142E6E">
      <w:pPr>
        <w:ind w:firstLine="720"/>
        <w:jc w:val="both"/>
        <w:rPr>
          <w:sz w:val="24"/>
          <w:szCs w:val="24"/>
        </w:rPr>
      </w:pPr>
      <w:r w:rsidRPr="00280AC9">
        <w:rPr>
          <w:sz w:val="24"/>
          <w:szCs w:val="24"/>
        </w:rPr>
        <w:t xml:space="preserve">The case study method was the most popular, appearing in approximately 46% of studies. This is in line with earlier studies. For example, </w:t>
      </w:r>
      <w:proofErr w:type="spellStart"/>
      <w:r w:rsidRPr="00280AC9">
        <w:rPr>
          <w:sz w:val="24"/>
          <w:szCs w:val="24"/>
        </w:rPr>
        <w:t>Ke</w:t>
      </w:r>
      <w:proofErr w:type="spellEnd"/>
      <w:r w:rsidRPr="00280AC9">
        <w:rPr>
          <w:sz w:val="24"/>
          <w:szCs w:val="24"/>
        </w:rPr>
        <w:t xml:space="preserve"> et al. (2009) identified case studies (alongside with literature reviews, </w:t>
      </w:r>
      <w:proofErr w:type="gramStart"/>
      <w:r w:rsidRPr="00280AC9">
        <w:rPr>
          <w:sz w:val="24"/>
          <w:szCs w:val="24"/>
        </w:rPr>
        <w:t>interviews</w:t>
      </w:r>
      <w:proofErr w:type="gramEnd"/>
      <w:r w:rsidRPr="00280AC9">
        <w:rPr>
          <w:sz w:val="24"/>
          <w:szCs w:val="24"/>
        </w:rPr>
        <w:t xml:space="preserve"> and questionnaire surveys) as the most popular research methods in PPP research. This position was reiterated by Osei-</w:t>
      </w:r>
      <w:proofErr w:type="spellStart"/>
      <w:r w:rsidRPr="00280AC9">
        <w:rPr>
          <w:sz w:val="24"/>
          <w:szCs w:val="24"/>
        </w:rPr>
        <w:t>Kyei</w:t>
      </w:r>
      <w:proofErr w:type="spellEnd"/>
      <w:r w:rsidRPr="00280AC9">
        <w:rPr>
          <w:sz w:val="24"/>
          <w:szCs w:val="24"/>
        </w:rPr>
        <w:t xml:space="preserve"> and Chan (2015) who identified 41% of PPP studies as being conducted in the form of case studies. Ma et al. (2019), identified 29% of PPP studies being conducted using case studies. According to Osei-</w:t>
      </w:r>
      <w:proofErr w:type="spellStart"/>
      <w:r w:rsidRPr="00280AC9">
        <w:rPr>
          <w:sz w:val="24"/>
          <w:szCs w:val="24"/>
        </w:rPr>
        <w:t>Kyei</w:t>
      </w:r>
      <w:proofErr w:type="spellEnd"/>
      <w:r w:rsidRPr="00280AC9">
        <w:rPr>
          <w:sz w:val="24"/>
          <w:szCs w:val="24"/>
        </w:rPr>
        <w:t xml:space="preserve"> and Chan (2015), case studies remained particularly popular in PPP research because it is an approach that “…</w:t>
      </w:r>
      <w:r w:rsidRPr="00280AC9">
        <w:rPr>
          <w:i/>
          <w:sz w:val="24"/>
          <w:szCs w:val="24"/>
        </w:rPr>
        <w:t>provides for in depth information about the phenomenon under study</w:t>
      </w:r>
      <w:r w:rsidRPr="00280AC9">
        <w:rPr>
          <w:sz w:val="24"/>
          <w:szCs w:val="24"/>
        </w:rPr>
        <w:t>” (p. 1343).</w:t>
      </w:r>
    </w:p>
    <w:p w14:paraId="4A21EA8A" w14:textId="77777777" w:rsidR="00EF3FAD" w:rsidRPr="00280AC9" w:rsidRDefault="00EF3FAD" w:rsidP="00142E6E">
      <w:pPr>
        <w:ind w:firstLine="720"/>
        <w:jc w:val="both"/>
        <w:rPr>
          <w:sz w:val="24"/>
          <w:szCs w:val="24"/>
        </w:rPr>
      </w:pPr>
      <w:r w:rsidRPr="00280AC9">
        <w:rPr>
          <w:sz w:val="24"/>
          <w:szCs w:val="24"/>
        </w:rPr>
        <w:t>Many more of the case studies were in developing countries (21%) than in developed ones (15%). Most cases studies focused on actual projects. Actual cases covered the whole spectrum of project types, including utilities (He et al. 2020), transportation (Le et al. 2020), and social services projects (</w:t>
      </w:r>
      <w:proofErr w:type="spellStart"/>
      <w:r w:rsidRPr="00280AC9">
        <w:rPr>
          <w:sz w:val="24"/>
          <w:szCs w:val="24"/>
        </w:rPr>
        <w:t>Leiringer</w:t>
      </w:r>
      <w:proofErr w:type="spellEnd"/>
      <w:r w:rsidRPr="00280AC9">
        <w:rPr>
          <w:sz w:val="24"/>
          <w:szCs w:val="24"/>
        </w:rPr>
        <w:t xml:space="preserve"> 2006; </w:t>
      </w:r>
      <w:proofErr w:type="spellStart"/>
      <w:r w:rsidRPr="00280AC9">
        <w:rPr>
          <w:sz w:val="24"/>
          <w:szCs w:val="24"/>
        </w:rPr>
        <w:t>Kavishe</w:t>
      </w:r>
      <w:proofErr w:type="spellEnd"/>
      <w:r w:rsidRPr="00280AC9">
        <w:rPr>
          <w:sz w:val="24"/>
          <w:szCs w:val="24"/>
        </w:rPr>
        <w:t xml:space="preserve"> et al. 2019). There was also a small number of hypothetical case studies, all of which, notably, addressed hypothetical transportation projects (</w:t>
      </w:r>
      <w:proofErr w:type="spellStart"/>
      <w:r w:rsidRPr="00280AC9">
        <w:rPr>
          <w:sz w:val="24"/>
          <w:szCs w:val="24"/>
        </w:rPr>
        <w:t>Jeerangsuwan</w:t>
      </w:r>
      <w:proofErr w:type="spellEnd"/>
      <w:r w:rsidRPr="00280AC9">
        <w:rPr>
          <w:sz w:val="24"/>
          <w:szCs w:val="24"/>
        </w:rPr>
        <w:t xml:space="preserve"> et al. 2014; Zhu et al. 2016; Li et al. 2017).</w:t>
      </w:r>
    </w:p>
    <w:p w14:paraId="122F95E3" w14:textId="77777777" w:rsidR="00EF3FAD" w:rsidRPr="00280AC9" w:rsidRDefault="00EF3FAD" w:rsidP="00142E6E">
      <w:pPr>
        <w:ind w:firstLine="720"/>
        <w:jc w:val="both"/>
        <w:rPr>
          <w:sz w:val="24"/>
          <w:szCs w:val="24"/>
        </w:rPr>
      </w:pPr>
      <w:r w:rsidRPr="00280AC9">
        <w:rPr>
          <w:sz w:val="24"/>
          <w:szCs w:val="24"/>
        </w:rPr>
        <w:t>Closely 26% of studies adopted the survey questionnaires method. Quantitative studies of survey questionnaire data tended to be small-scale, soliciting expert opinion rather than the general populace, with typically small datasets ranging from N = 45 (Osei-</w:t>
      </w:r>
      <w:proofErr w:type="spellStart"/>
      <w:r w:rsidRPr="00280AC9">
        <w:rPr>
          <w:sz w:val="24"/>
          <w:szCs w:val="24"/>
        </w:rPr>
        <w:t>Kyei</w:t>
      </w:r>
      <w:proofErr w:type="spellEnd"/>
      <w:r w:rsidRPr="00280AC9">
        <w:rPr>
          <w:sz w:val="24"/>
          <w:szCs w:val="24"/>
        </w:rPr>
        <w:t xml:space="preserve"> et al. 2017) to N = 310 (Osei-</w:t>
      </w:r>
      <w:proofErr w:type="spellStart"/>
      <w:r w:rsidRPr="00280AC9">
        <w:rPr>
          <w:sz w:val="24"/>
          <w:szCs w:val="24"/>
        </w:rPr>
        <w:t>Kyei</w:t>
      </w:r>
      <w:proofErr w:type="spellEnd"/>
      <w:r w:rsidRPr="00280AC9">
        <w:rPr>
          <w:sz w:val="24"/>
          <w:szCs w:val="24"/>
        </w:rPr>
        <w:t xml:space="preserve"> et al. 2017).</w:t>
      </w:r>
    </w:p>
    <w:p w14:paraId="4695F291" w14:textId="77777777" w:rsidR="00EF3FAD" w:rsidRPr="00280AC9" w:rsidRDefault="00EF3FAD" w:rsidP="00142E6E">
      <w:pPr>
        <w:ind w:firstLine="720"/>
        <w:jc w:val="both"/>
        <w:rPr>
          <w:sz w:val="24"/>
          <w:szCs w:val="24"/>
        </w:rPr>
      </w:pPr>
      <w:r w:rsidRPr="00280AC9">
        <w:rPr>
          <w:sz w:val="24"/>
          <w:szCs w:val="24"/>
        </w:rPr>
        <w:lastRenderedPageBreak/>
        <w:t>Nearly 24% of studies adopted the literature review method. Reviews could be classified as narrative or comprehensive. Narrative reviews used the literature as a dataset to identify knowledge gaps, build or support theoretical arguments and identify areas where the field could be advanced. However, the reviews were not comprehensive in that they included only literature that was relevant to the research questions rather than the whole body of the literature. Examples of narrative reviews included identifying concessionaire-selection priorities in (Zhang,2004, 2009); identifying success factors (</w:t>
      </w:r>
      <w:proofErr w:type="spellStart"/>
      <w:r w:rsidRPr="00280AC9">
        <w:rPr>
          <w:sz w:val="24"/>
          <w:szCs w:val="24"/>
        </w:rPr>
        <w:t>Dulaimi</w:t>
      </w:r>
      <w:proofErr w:type="spellEnd"/>
      <w:r w:rsidRPr="00280AC9">
        <w:rPr>
          <w:sz w:val="24"/>
          <w:szCs w:val="24"/>
        </w:rPr>
        <w:t xml:space="preserve"> et al. 2010; Ismail 2013) and factors that influence the attractiveness of PPP/PFI procurement (Li et al. 2005b). Comprehensive literature reviews, on the other hand, systematically analysed the whole body of the literature for specific purposes. Systematic reviews addressed issues such as the drivers of PPP in the public sector (Chan et al. 2009), success factors (Chan et al. 2010a, 2010b), elements of risk (Liu and Wilkinson 2015; </w:t>
      </w:r>
      <w:proofErr w:type="spellStart"/>
      <w:r w:rsidRPr="00280AC9">
        <w:rPr>
          <w:sz w:val="24"/>
          <w:szCs w:val="24"/>
        </w:rPr>
        <w:t>Aladaǧ</w:t>
      </w:r>
      <w:proofErr w:type="spellEnd"/>
      <w:r w:rsidRPr="00280AC9">
        <w:rPr>
          <w:sz w:val="24"/>
          <w:szCs w:val="24"/>
        </w:rPr>
        <w:t xml:space="preserve"> and </w:t>
      </w:r>
      <w:proofErr w:type="spellStart"/>
      <w:r w:rsidRPr="00280AC9">
        <w:rPr>
          <w:sz w:val="24"/>
          <w:szCs w:val="24"/>
        </w:rPr>
        <w:t>Işik</w:t>
      </w:r>
      <w:proofErr w:type="spellEnd"/>
      <w:r w:rsidRPr="00280AC9">
        <w:rPr>
          <w:sz w:val="24"/>
          <w:szCs w:val="24"/>
        </w:rPr>
        <w:t xml:space="preserve"> 2017), rule sets for disputes and resolutions (Chou et al. 2016) and challenges in achieving best VFM (Ren et al. 2019).</w:t>
      </w:r>
    </w:p>
    <w:p w14:paraId="01877AFF" w14:textId="77777777" w:rsidR="00EF3FAD" w:rsidRPr="00280AC9" w:rsidRDefault="00EF3FAD" w:rsidP="00142E6E">
      <w:pPr>
        <w:ind w:firstLine="720"/>
        <w:jc w:val="both"/>
        <w:rPr>
          <w:sz w:val="24"/>
          <w:szCs w:val="24"/>
        </w:rPr>
      </w:pPr>
      <w:r w:rsidRPr="00280AC9">
        <w:rPr>
          <w:sz w:val="24"/>
          <w:szCs w:val="24"/>
        </w:rPr>
        <w:t xml:space="preserve">The other popular methods were interviews and comparative studies, which, respectively, appeared in 24% and 17% of studies. </w:t>
      </w:r>
    </w:p>
    <w:p w14:paraId="458645B4" w14:textId="77777777" w:rsidR="00EF3FAD" w:rsidRPr="00280AC9" w:rsidRDefault="00EF3FAD" w:rsidP="00142E6E">
      <w:pPr>
        <w:ind w:firstLine="720"/>
        <w:jc w:val="both"/>
        <w:rPr>
          <w:sz w:val="24"/>
          <w:szCs w:val="24"/>
        </w:rPr>
      </w:pPr>
      <w:r w:rsidRPr="00280AC9">
        <w:rPr>
          <w:sz w:val="24"/>
          <w:szCs w:val="24"/>
        </w:rPr>
        <w:t>Researchers applied both in</w:t>
      </w:r>
      <w:r w:rsidRPr="00280AC9">
        <w:rPr>
          <w:rFonts w:ascii="Cambria Math" w:hAnsi="Cambria Math" w:cs="Cambria Math"/>
          <w:sz w:val="24"/>
          <w:szCs w:val="24"/>
        </w:rPr>
        <w:t>‑</w:t>
      </w:r>
      <w:r w:rsidRPr="00280AC9">
        <w:rPr>
          <w:sz w:val="24"/>
          <w:szCs w:val="24"/>
        </w:rPr>
        <w:t>depth and semi-structured interviews (</w:t>
      </w:r>
      <w:proofErr w:type="spellStart"/>
      <w:r w:rsidRPr="00280AC9">
        <w:rPr>
          <w:sz w:val="24"/>
          <w:szCs w:val="24"/>
        </w:rPr>
        <w:t>Mazher</w:t>
      </w:r>
      <w:proofErr w:type="spellEnd"/>
      <w:r w:rsidRPr="00280AC9">
        <w:rPr>
          <w:sz w:val="24"/>
          <w:szCs w:val="24"/>
        </w:rPr>
        <w:t xml:space="preserve"> et al. 2018) to obtain the detailed views of a range of participants in PPP construction projects including clients (Wang et al. 2014), project managers (</w:t>
      </w:r>
      <w:proofErr w:type="spellStart"/>
      <w:r w:rsidRPr="00280AC9">
        <w:rPr>
          <w:sz w:val="24"/>
          <w:szCs w:val="24"/>
        </w:rPr>
        <w:t>Kivilä</w:t>
      </w:r>
      <w:proofErr w:type="spellEnd"/>
      <w:r w:rsidRPr="00280AC9">
        <w:rPr>
          <w:sz w:val="24"/>
          <w:szCs w:val="24"/>
        </w:rPr>
        <w:t xml:space="preserve"> et al. 2017), and senior managers (</w:t>
      </w:r>
      <w:proofErr w:type="spellStart"/>
      <w:r w:rsidRPr="00280AC9">
        <w:rPr>
          <w:sz w:val="24"/>
          <w:szCs w:val="24"/>
        </w:rPr>
        <w:t>Dulaimi</w:t>
      </w:r>
      <w:proofErr w:type="spellEnd"/>
      <w:r w:rsidRPr="00280AC9">
        <w:rPr>
          <w:sz w:val="24"/>
          <w:szCs w:val="24"/>
        </w:rPr>
        <w:t xml:space="preserve"> et al. 2010). </w:t>
      </w:r>
    </w:p>
    <w:p w14:paraId="4B2CE5A7" w14:textId="77777777" w:rsidR="00EF3FAD" w:rsidRPr="00280AC9" w:rsidRDefault="00EF3FAD" w:rsidP="00142E6E">
      <w:pPr>
        <w:ind w:firstLine="720"/>
        <w:jc w:val="both"/>
        <w:rPr>
          <w:sz w:val="24"/>
          <w:szCs w:val="24"/>
        </w:rPr>
      </w:pPr>
      <w:r w:rsidRPr="00280AC9">
        <w:rPr>
          <w:sz w:val="24"/>
          <w:szCs w:val="24"/>
        </w:rPr>
        <w:t>Comparative studies compared and/or contrasted aspects to highlight similarities or differences between PPP construction projects. They examined a variety of issues in different countries such as partner selection criteria (</w:t>
      </w:r>
      <w:proofErr w:type="spellStart"/>
      <w:r w:rsidRPr="00280AC9">
        <w:rPr>
          <w:sz w:val="24"/>
          <w:szCs w:val="24"/>
        </w:rPr>
        <w:t>Palaneeswaran</w:t>
      </w:r>
      <w:proofErr w:type="spellEnd"/>
      <w:r w:rsidRPr="00280AC9">
        <w:rPr>
          <w:sz w:val="24"/>
          <w:szCs w:val="24"/>
        </w:rPr>
        <w:t xml:space="preserve"> and Kumaraswamy 2000), concessionaire’s ﬁnancial capability (</w:t>
      </w:r>
      <w:proofErr w:type="spellStart"/>
      <w:r w:rsidRPr="00280AC9">
        <w:rPr>
          <w:sz w:val="24"/>
          <w:szCs w:val="24"/>
        </w:rPr>
        <w:t>Glaister</w:t>
      </w:r>
      <w:proofErr w:type="spellEnd"/>
      <w:r w:rsidRPr="00280AC9">
        <w:rPr>
          <w:sz w:val="24"/>
          <w:szCs w:val="24"/>
        </w:rPr>
        <w:t xml:space="preserve"> et al. 2000; Zhang 2005a), the role of government in PPP construction projects (Chen and Messner 2005), and the effects of concession period structures on BOT road contracts (Zhang et al. 2018).</w:t>
      </w:r>
    </w:p>
    <w:p w14:paraId="1473261E" w14:textId="77777777" w:rsidR="00EF3FAD" w:rsidRPr="00280AC9" w:rsidRDefault="00EF3FAD" w:rsidP="00EF3FAD">
      <w:pPr>
        <w:jc w:val="both"/>
        <w:rPr>
          <w:sz w:val="24"/>
          <w:szCs w:val="24"/>
        </w:rPr>
      </w:pPr>
    </w:p>
    <w:p w14:paraId="2089F656" w14:textId="77777777" w:rsidR="00EF3FAD" w:rsidRPr="00280AC9" w:rsidRDefault="00EF3FAD" w:rsidP="00EF3FAD">
      <w:pPr>
        <w:jc w:val="both"/>
        <w:rPr>
          <w:b/>
          <w:sz w:val="24"/>
          <w:szCs w:val="24"/>
        </w:rPr>
      </w:pPr>
      <w:r w:rsidRPr="00280AC9">
        <w:rPr>
          <w:b/>
          <w:sz w:val="24"/>
          <w:szCs w:val="24"/>
        </w:rPr>
        <w:t>5.0 Key themes from PPP construction projects research</w:t>
      </w:r>
    </w:p>
    <w:p w14:paraId="67BC05E0" w14:textId="77777777" w:rsidR="00EF3FAD" w:rsidRPr="00280AC9" w:rsidRDefault="00EF3FAD" w:rsidP="00EF3FAD">
      <w:pPr>
        <w:jc w:val="both"/>
        <w:rPr>
          <w:sz w:val="24"/>
          <w:szCs w:val="24"/>
        </w:rPr>
      </w:pPr>
      <w:r w:rsidRPr="00280AC9">
        <w:rPr>
          <w:sz w:val="24"/>
          <w:szCs w:val="24"/>
        </w:rPr>
        <w:t>Based on the qualitative coding of the research articles with NVivo 12, five main themes were identified in the PPP construction projects literature between 1997 to 2021. Figure 3 shows these five main themes, their sub-</w:t>
      </w:r>
      <w:proofErr w:type="gramStart"/>
      <w:r w:rsidRPr="00280AC9">
        <w:rPr>
          <w:sz w:val="24"/>
          <w:szCs w:val="24"/>
        </w:rPr>
        <w:t>themes</w:t>
      </w:r>
      <w:proofErr w:type="gramEnd"/>
      <w:r w:rsidRPr="00280AC9">
        <w:rPr>
          <w:sz w:val="24"/>
          <w:szCs w:val="24"/>
        </w:rPr>
        <w:t xml:space="preserve"> and the percentage of studies where each theme/sub-theme occurs. The diagram shows the ‘</w:t>
      </w:r>
      <w:r w:rsidRPr="00280AC9">
        <w:rPr>
          <w:i/>
          <w:sz w:val="24"/>
          <w:szCs w:val="24"/>
        </w:rPr>
        <w:t>Project Management, Rationalities, Innovation and Knowledge Sharing</w:t>
      </w:r>
      <w:r w:rsidRPr="00280AC9">
        <w:rPr>
          <w:sz w:val="24"/>
          <w:szCs w:val="24"/>
        </w:rPr>
        <w:t>’ for the largest number of studies (31.25%). The second-largest theme is the ‘</w:t>
      </w:r>
      <w:r w:rsidRPr="00280AC9">
        <w:rPr>
          <w:i/>
          <w:sz w:val="24"/>
          <w:szCs w:val="24"/>
        </w:rPr>
        <w:t>Legal and Contractual Arrangements theme</w:t>
      </w:r>
      <w:r w:rsidRPr="00280AC9">
        <w:rPr>
          <w:sz w:val="24"/>
          <w:szCs w:val="24"/>
        </w:rPr>
        <w:t>’ (22.50%). The three other themes were also similar in their frequency of appearance in the studies: ‘</w:t>
      </w:r>
      <w:r w:rsidRPr="00280AC9">
        <w:rPr>
          <w:i/>
          <w:sz w:val="24"/>
          <w:szCs w:val="24"/>
        </w:rPr>
        <w:t>Financial and Economic Motivations’</w:t>
      </w:r>
      <w:r w:rsidRPr="00280AC9">
        <w:rPr>
          <w:sz w:val="24"/>
          <w:szCs w:val="24"/>
        </w:rPr>
        <w:t xml:space="preserve"> (17.50%), ‘</w:t>
      </w:r>
      <w:r w:rsidRPr="00280AC9">
        <w:rPr>
          <w:i/>
          <w:sz w:val="24"/>
          <w:szCs w:val="24"/>
        </w:rPr>
        <w:t>Risk management</w:t>
      </w:r>
      <w:r w:rsidRPr="00280AC9">
        <w:rPr>
          <w:sz w:val="24"/>
          <w:szCs w:val="24"/>
        </w:rPr>
        <w:t>’ (16.88%) and ‘</w:t>
      </w:r>
      <w:r w:rsidRPr="00280AC9">
        <w:rPr>
          <w:i/>
          <w:sz w:val="24"/>
          <w:szCs w:val="24"/>
        </w:rPr>
        <w:t xml:space="preserve">Public-Private Sector Interactions’ </w:t>
      </w:r>
      <w:r w:rsidRPr="00280AC9">
        <w:rPr>
          <w:sz w:val="24"/>
          <w:szCs w:val="24"/>
        </w:rPr>
        <w:t xml:space="preserve">(11.88%). Each theme and its sub-themes were described and discussed in the following sections. </w:t>
      </w:r>
    </w:p>
    <w:p w14:paraId="333A4AE7" w14:textId="77777777" w:rsidR="00EF3FAD" w:rsidRPr="00280AC9" w:rsidRDefault="00EF3FAD" w:rsidP="00EF3FAD">
      <w:pPr>
        <w:jc w:val="both"/>
        <w:rPr>
          <w:sz w:val="24"/>
          <w:szCs w:val="24"/>
        </w:rPr>
      </w:pPr>
    </w:p>
    <w:p w14:paraId="5E58424E" w14:textId="77777777" w:rsidR="00EF3FAD" w:rsidRPr="00280AC9" w:rsidRDefault="00EF3FAD" w:rsidP="00EF3FAD">
      <w:pPr>
        <w:jc w:val="both"/>
        <w:rPr>
          <w:b/>
          <w:sz w:val="24"/>
          <w:szCs w:val="24"/>
        </w:rPr>
      </w:pPr>
      <w:r w:rsidRPr="00280AC9">
        <w:rPr>
          <w:b/>
          <w:sz w:val="24"/>
          <w:szCs w:val="24"/>
        </w:rPr>
        <w:lastRenderedPageBreak/>
        <w:t>Figure 3: Themes and sub-themes of the PPP construction projects literature (1997 to 2021)</w:t>
      </w:r>
    </w:p>
    <w:p w14:paraId="7AF481A0" w14:textId="5966E768" w:rsidR="00EF3FAD" w:rsidRDefault="00EF3FAD" w:rsidP="00EF3FAD">
      <w:pPr>
        <w:jc w:val="both"/>
        <w:rPr>
          <w:sz w:val="24"/>
          <w:szCs w:val="24"/>
        </w:rPr>
      </w:pPr>
    </w:p>
    <w:p w14:paraId="5BC86688" w14:textId="26AB0AC7" w:rsidR="00C71680" w:rsidRDefault="00C71680" w:rsidP="00C71680">
      <w:pPr>
        <w:jc w:val="center"/>
        <w:rPr>
          <w:sz w:val="24"/>
          <w:szCs w:val="24"/>
        </w:rPr>
      </w:pPr>
      <w:r w:rsidRPr="007B1CB4">
        <w:rPr>
          <w:noProof/>
          <w:lang w:eastAsia="en-GB"/>
        </w:rPr>
        <w:drawing>
          <wp:inline distT="0" distB="0" distL="0" distR="0" wp14:anchorId="0AC948F8" wp14:editId="6700F755">
            <wp:extent cx="4817368" cy="4377923"/>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23551" cy="4383542"/>
                    </a:xfrm>
                    <a:prstGeom prst="rect">
                      <a:avLst/>
                    </a:prstGeom>
                    <a:noFill/>
                    <a:ln>
                      <a:noFill/>
                    </a:ln>
                  </pic:spPr>
                </pic:pic>
              </a:graphicData>
            </a:graphic>
          </wp:inline>
        </w:drawing>
      </w:r>
    </w:p>
    <w:p w14:paraId="55B72C8E" w14:textId="216EF3E0" w:rsidR="00C71680" w:rsidRDefault="00C71680" w:rsidP="00EF3FAD">
      <w:pPr>
        <w:jc w:val="both"/>
        <w:rPr>
          <w:sz w:val="24"/>
          <w:szCs w:val="24"/>
        </w:rPr>
      </w:pPr>
    </w:p>
    <w:p w14:paraId="111DC86B" w14:textId="77777777" w:rsidR="00EF3FAD" w:rsidRPr="00280AC9" w:rsidRDefault="00EF3FAD" w:rsidP="00EF3FAD">
      <w:pPr>
        <w:jc w:val="both"/>
        <w:rPr>
          <w:i/>
          <w:sz w:val="24"/>
          <w:szCs w:val="24"/>
        </w:rPr>
      </w:pPr>
      <w:r w:rsidRPr="00280AC9">
        <w:rPr>
          <w:i/>
          <w:sz w:val="24"/>
          <w:szCs w:val="24"/>
        </w:rPr>
        <w:t>5.1 Project Management, Rationalities, Innovation and Knowledge Sharing</w:t>
      </w:r>
    </w:p>
    <w:p w14:paraId="3E9E7CEC" w14:textId="77777777" w:rsidR="00EF3FAD" w:rsidRPr="00280AC9" w:rsidRDefault="00EF3FAD" w:rsidP="00EF3FAD">
      <w:pPr>
        <w:jc w:val="both"/>
        <w:rPr>
          <w:sz w:val="24"/>
          <w:szCs w:val="24"/>
        </w:rPr>
      </w:pPr>
      <w:r w:rsidRPr="00280AC9">
        <w:rPr>
          <w:sz w:val="24"/>
          <w:szCs w:val="24"/>
        </w:rPr>
        <w:t xml:space="preserve">Research within the </w:t>
      </w:r>
      <w:r w:rsidR="00142E6E" w:rsidRPr="00280AC9">
        <w:rPr>
          <w:sz w:val="24"/>
          <w:szCs w:val="24"/>
        </w:rPr>
        <w:t>‘</w:t>
      </w:r>
      <w:r w:rsidRPr="00280AC9">
        <w:rPr>
          <w:i/>
          <w:sz w:val="24"/>
          <w:szCs w:val="24"/>
        </w:rPr>
        <w:t>Project Management, Rationalities, Innovation and Knowledge Sharing</w:t>
      </w:r>
      <w:r w:rsidR="00142E6E" w:rsidRPr="00280AC9">
        <w:rPr>
          <w:i/>
          <w:sz w:val="24"/>
          <w:szCs w:val="24"/>
        </w:rPr>
        <w:t>’</w:t>
      </w:r>
      <w:r w:rsidRPr="00280AC9">
        <w:rPr>
          <w:sz w:val="24"/>
          <w:szCs w:val="24"/>
        </w:rPr>
        <w:t xml:space="preserve"> theme considered better-managing PPP construction projects and the contributions herein of rationalities for PPP, </w:t>
      </w:r>
      <w:proofErr w:type="gramStart"/>
      <w:r w:rsidRPr="00280AC9">
        <w:rPr>
          <w:sz w:val="24"/>
          <w:szCs w:val="24"/>
        </w:rPr>
        <w:t>innovation</w:t>
      </w:r>
      <w:proofErr w:type="gramEnd"/>
      <w:r w:rsidRPr="00280AC9">
        <w:rPr>
          <w:sz w:val="24"/>
          <w:szCs w:val="24"/>
        </w:rPr>
        <w:t xml:space="preserve"> and knowledge sharing. Six sub-themes were identified within this theme: ‘</w:t>
      </w:r>
      <w:r w:rsidRPr="00280AC9">
        <w:rPr>
          <w:i/>
          <w:sz w:val="24"/>
          <w:szCs w:val="24"/>
        </w:rPr>
        <w:t>Success factors and criteria’</w:t>
      </w:r>
      <w:r w:rsidRPr="00280AC9">
        <w:rPr>
          <w:sz w:val="24"/>
          <w:szCs w:val="24"/>
        </w:rPr>
        <w:t>, ‘</w:t>
      </w:r>
      <w:r w:rsidRPr="00280AC9">
        <w:rPr>
          <w:i/>
          <w:sz w:val="24"/>
          <w:szCs w:val="24"/>
        </w:rPr>
        <w:t>Obstacles to adopting PPP’</w:t>
      </w:r>
      <w:r w:rsidRPr="00280AC9">
        <w:rPr>
          <w:sz w:val="24"/>
          <w:szCs w:val="24"/>
        </w:rPr>
        <w:t>, ‘</w:t>
      </w:r>
      <w:r w:rsidRPr="00280AC9">
        <w:rPr>
          <w:i/>
          <w:sz w:val="24"/>
          <w:szCs w:val="24"/>
        </w:rPr>
        <w:t>Cost and time issues of PPP</w:t>
      </w:r>
      <w:r w:rsidRPr="00280AC9">
        <w:rPr>
          <w:sz w:val="24"/>
          <w:szCs w:val="24"/>
        </w:rPr>
        <w:t>’, ‘</w:t>
      </w:r>
      <w:r w:rsidRPr="00280AC9">
        <w:rPr>
          <w:i/>
          <w:sz w:val="24"/>
          <w:szCs w:val="24"/>
        </w:rPr>
        <w:t>Rationalities for adopting PPP’</w:t>
      </w:r>
      <w:r w:rsidRPr="00280AC9">
        <w:rPr>
          <w:sz w:val="24"/>
          <w:szCs w:val="24"/>
        </w:rPr>
        <w:t>, ‘</w:t>
      </w:r>
      <w:r w:rsidRPr="00280AC9">
        <w:rPr>
          <w:i/>
          <w:sz w:val="24"/>
          <w:szCs w:val="24"/>
        </w:rPr>
        <w:t>Innovation’</w:t>
      </w:r>
      <w:r w:rsidR="0000426E" w:rsidRPr="00280AC9">
        <w:rPr>
          <w:i/>
          <w:sz w:val="24"/>
          <w:szCs w:val="24"/>
        </w:rPr>
        <w:t>,</w:t>
      </w:r>
      <w:r w:rsidRPr="00280AC9">
        <w:rPr>
          <w:sz w:val="24"/>
          <w:szCs w:val="24"/>
        </w:rPr>
        <w:t xml:space="preserve"> and ‘</w:t>
      </w:r>
      <w:r w:rsidRPr="00280AC9">
        <w:rPr>
          <w:i/>
          <w:sz w:val="24"/>
          <w:szCs w:val="24"/>
        </w:rPr>
        <w:t>Knowledge transfer’</w:t>
      </w:r>
      <w:r w:rsidRPr="00280AC9">
        <w:rPr>
          <w:sz w:val="24"/>
          <w:szCs w:val="24"/>
        </w:rPr>
        <w:t>.</w:t>
      </w:r>
    </w:p>
    <w:p w14:paraId="612B5195" w14:textId="77777777" w:rsidR="00EF3FAD" w:rsidRPr="00280AC9" w:rsidRDefault="00EF3FAD" w:rsidP="00EF3FAD">
      <w:pPr>
        <w:jc w:val="both"/>
        <w:rPr>
          <w:sz w:val="24"/>
          <w:szCs w:val="24"/>
        </w:rPr>
      </w:pPr>
    </w:p>
    <w:p w14:paraId="55E5B7E4" w14:textId="77777777" w:rsidR="00EF3FAD" w:rsidRPr="00280AC9" w:rsidRDefault="00EF3FAD" w:rsidP="00EF3FAD">
      <w:pPr>
        <w:jc w:val="both"/>
        <w:rPr>
          <w:i/>
          <w:sz w:val="24"/>
          <w:szCs w:val="24"/>
        </w:rPr>
      </w:pPr>
      <w:r w:rsidRPr="00280AC9">
        <w:rPr>
          <w:i/>
          <w:sz w:val="24"/>
          <w:szCs w:val="24"/>
        </w:rPr>
        <w:t xml:space="preserve">5.1.1 Success factors and criteria </w:t>
      </w:r>
    </w:p>
    <w:p w14:paraId="68CC7BD8" w14:textId="77777777" w:rsidR="00EF3FAD" w:rsidRPr="00280AC9" w:rsidRDefault="00EF3FAD" w:rsidP="00EF3FAD">
      <w:pPr>
        <w:jc w:val="both"/>
        <w:rPr>
          <w:sz w:val="24"/>
          <w:szCs w:val="24"/>
        </w:rPr>
      </w:pPr>
      <w:r w:rsidRPr="00280AC9">
        <w:rPr>
          <w:sz w:val="24"/>
          <w:szCs w:val="24"/>
        </w:rPr>
        <w:t xml:space="preserve">In the literature, several types of studies related to the success of PPP construction projects have been identified. The first type of success studies focused on listing and ranking the critical success factors (CSFs) based on their importance by using three main perspectives: (i) a country perspective (Hsueh and Chang 2017; Nguyen et al. 2020), (ii) a PPP construction project </w:t>
      </w:r>
      <w:r w:rsidRPr="00280AC9">
        <w:rPr>
          <w:sz w:val="24"/>
          <w:szCs w:val="24"/>
        </w:rPr>
        <w:lastRenderedPageBreak/>
        <w:t>perspective (Liu and Wilkinson, 2015), and (iii) a project’s life cycle perspective (Liu et al.  2015b; Osei-</w:t>
      </w:r>
      <w:proofErr w:type="spellStart"/>
      <w:r w:rsidRPr="00280AC9">
        <w:rPr>
          <w:sz w:val="24"/>
          <w:szCs w:val="24"/>
        </w:rPr>
        <w:t>Kyei</w:t>
      </w:r>
      <w:proofErr w:type="spellEnd"/>
      <w:r w:rsidRPr="00280AC9">
        <w:rPr>
          <w:sz w:val="24"/>
          <w:szCs w:val="24"/>
        </w:rPr>
        <w:t xml:space="preserve"> et al.  2017).</w:t>
      </w:r>
    </w:p>
    <w:p w14:paraId="07B7FB64" w14:textId="77777777" w:rsidR="00EF3FAD" w:rsidRPr="00280AC9" w:rsidRDefault="00EF3FAD" w:rsidP="005273DD">
      <w:pPr>
        <w:ind w:firstLine="720"/>
        <w:jc w:val="both"/>
        <w:rPr>
          <w:sz w:val="24"/>
          <w:szCs w:val="24"/>
        </w:rPr>
      </w:pPr>
      <w:r w:rsidRPr="00280AC9">
        <w:rPr>
          <w:sz w:val="24"/>
          <w:szCs w:val="24"/>
        </w:rPr>
        <w:t>The second type of success studies focused on measuring the success of PPP construction projects based on the key stakeholders’ goals. In this regard, researchers identified the key success criteria for PPP construction projects: (i) in the UK (Dixon et al.  2005), (ii) cross countries (Osei-</w:t>
      </w:r>
      <w:proofErr w:type="spellStart"/>
      <w:r w:rsidRPr="00280AC9">
        <w:rPr>
          <w:sz w:val="24"/>
          <w:szCs w:val="24"/>
        </w:rPr>
        <w:t>Kyei</w:t>
      </w:r>
      <w:proofErr w:type="spellEnd"/>
      <w:r w:rsidRPr="00280AC9">
        <w:rPr>
          <w:sz w:val="24"/>
          <w:szCs w:val="24"/>
        </w:rPr>
        <w:t xml:space="preserve"> et al. 2017), (iii) the key performance indicators (Yuan et al. 2009, 2012; Mladenovic et al. 2013), (iv) the success of PPP transport projects from four different EU countries (Liyanage and </w:t>
      </w:r>
      <w:proofErr w:type="spellStart"/>
      <w:r w:rsidRPr="00280AC9">
        <w:rPr>
          <w:sz w:val="24"/>
          <w:szCs w:val="24"/>
        </w:rPr>
        <w:t>Villalba</w:t>
      </w:r>
      <w:proofErr w:type="spellEnd"/>
      <w:r w:rsidRPr="00280AC9">
        <w:rPr>
          <w:sz w:val="24"/>
          <w:szCs w:val="24"/>
        </w:rPr>
        <w:t>-Romero 2015), (v) the success criteria for PPP construction projects in Ghana (Osei-</w:t>
      </w:r>
      <w:proofErr w:type="spellStart"/>
      <w:r w:rsidRPr="00280AC9">
        <w:rPr>
          <w:sz w:val="24"/>
          <w:szCs w:val="24"/>
        </w:rPr>
        <w:t>Kyei</w:t>
      </w:r>
      <w:proofErr w:type="spellEnd"/>
      <w:r w:rsidRPr="00280AC9">
        <w:rPr>
          <w:sz w:val="24"/>
          <w:szCs w:val="24"/>
        </w:rPr>
        <w:t xml:space="preserve"> and Chan 2017a), and (vi) developed a model to quantify the success of PPP projects in developing countries (Osei-</w:t>
      </w:r>
      <w:proofErr w:type="spellStart"/>
      <w:r w:rsidRPr="00280AC9">
        <w:rPr>
          <w:sz w:val="24"/>
          <w:szCs w:val="24"/>
        </w:rPr>
        <w:t>Kyei</w:t>
      </w:r>
      <w:proofErr w:type="spellEnd"/>
      <w:r w:rsidRPr="00280AC9">
        <w:rPr>
          <w:sz w:val="24"/>
          <w:szCs w:val="24"/>
        </w:rPr>
        <w:t xml:space="preserve"> and Chan 2017b).</w:t>
      </w:r>
    </w:p>
    <w:p w14:paraId="3833F0B6" w14:textId="77777777" w:rsidR="00EF3FAD" w:rsidRPr="00280AC9" w:rsidRDefault="00EF3FAD" w:rsidP="005273DD">
      <w:pPr>
        <w:ind w:firstLine="720"/>
        <w:jc w:val="both"/>
        <w:rPr>
          <w:sz w:val="24"/>
          <w:szCs w:val="24"/>
        </w:rPr>
      </w:pPr>
      <w:r w:rsidRPr="00280AC9">
        <w:rPr>
          <w:sz w:val="24"/>
          <w:szCs w:val="24"/>
        </w:rPr>
        <w:t>The third type of success studies focused on analysing the relationship between the first and the second type of success studies (</w:t>
      </w:r>
      <w:proofErr w:type="gramStart"/>
      <w:r w:rsidRPr="00280AC9">
        <w:rPr>
          <w:sz w:val="24"/>
          <w:szCs w:val="24"/>
        </w:rPr>
        <w:t>i.e.</w:t>
      </w:r>
      <w:proofErr w:type="gramEnd"/>
      <w:r w:rsidRPr="00280AC9">
        <w:rPr>
          <w:sz w:val="24"/>
          <w:szCs w:val="24"/>
        </w:rPr>
        <w:t xml:space="preserve"> CSFs and project success criteria). For example, Ng et al.  (2010) evaluated the relationship between initial feasibility with the overall stakeholders' satisfaction in Hong Kong PPP construction projects. </w:t>
      </w:r>
      <w:proofErr w:type="spellStart"/>
      <w:r w:rsidRPr="00280AC9">
        <w:rPr>
          <w:sz w:val="24"/>
          <w:szCs w:val="24"/>
        </w:rPr>
        <w:t>Ahmadabadi</w:t>
      </w:r>
      <w:proofErr w:type="spellEnd"/>
      <w:r w:rsidRPr="00280AC9">
        <w:rPr>
          <w:sz w:val="24"/>
          <w:szCs w:val="24"/>
        </w:rPr>
        <w:t xml:space="preserve"> and </w:t>
      </w:r>
      <w:proofErr w:type="spellStart"/>
      <w:r w:rsidRPr="00280AC9">
        <w:rPr>
          <w:sz w:val="24"/>
          <w:szCs w:val="24"/>
        </w:rPr>
        <w:t>Heravi</w:t>
      </w:r>
      <w:proofErr w:type="spellEnd"/>
      <w:r w:rsidRPr="00280AC9">
        <w:rPr>
          <w:sz w:val="24"/>
          <w:szCs w:val="24"/>
        </w:rPr>
        <w:t xml:space="preserve"> (2019a) estimated the effects of CSFs during the procurement phase of PPP construction projects on the success of PPP highway projects in Iran. Osei-</w:t>
      </w:r>
      <w:proofErr w:type="spellStart"/>
      <w:r w:rsidRPr="00280AC9">
        <w:rPr>
          <w:sz w:val="24"/>
          <w:szCs w:val="24"/>
        </w:rPr>
        <w:t>Kyei</w:t>
      </w:r>
      <w:proofErr w:type="spellEnd"/>
      <w:r w:rsidRPr="00280AC9">
        <w:rPr>
          <w:sz w:val="24"/>
          <w:szCs w:val="24"/>
        </w:rPr>
        <w:t xml:space="preserve"> and Chan (2019) developed a conceptual model for PPP projects’ success </w:t>
      </w:r>
      <w:proofErr w:type="gramStart"/>
      <w:r w:rsidRPr="00280AC9">
        <w:rPr>
          <w:sz w:val="24"/>
          <w:szCs w:val="24"/>
        </w:rPr>
        <w:t>in order to</w:t>
      </w:r>
      <w:proofErr w:type="gramEnd"/>
      <w:r w:rsidRPr="00280AC9">
        <w:rPr>
          <w:sz w:val="24"/>
          <w:szCs w:val="24"/>
        </w:rPr>
        <w:t xml:space="preserve"> examine the relationship between CSFs and success criteria for PPP projects in Ghana.</w:t>
      </w:r>
    </w:p>
    <w:p w14:paraId="3BA65799" w14:textId="77777777" w:rsidR="00EF3FAD" w:rsidRPr="00280AC9" w:rsidRDefault="00EF3FAD" w:rsidP="005273DD">
      <w:pPr>
        <w:ind w:firstLine="720"/>
        <w:jc w:val="both"/>
        <w:rPr>
          <w:sz w:val="24"/>
          <w:szCs w:val="24"/>
        </w:rPr>
      </w:pPr>
      <w:r w:rsidRPr="00280AC9">
        <w:rPr>
          <w:sz w:val="24"/>
          <w:szCs w:val="24"/>
        </w:rPr>
        <w:t xml:space="preserve">It is noteworthy that researchers that studied CSFs for PPP construction projects in different countries, such as China, Hong Kong, Taiwan, and Malaysia (Chan et al. 2010a; Cheung et al. 2012; Ismail 2013; Hsueh and Chang 2017), reported different results. This outcome suggests CSFs may be context-specific in each country. Moreover, there is no unified global formula for PPP construction projects success (Kim and Kwa 2020). For example, </w:t>
      </w:r>
      <w:proofErr w:type="spellStart"/>
      <w:r w:rsidRPr="00280AC9">
        <w:rPr>
          <w:sz w:val="24"/>
          <w:szCs w:val="24"/>
        </w:rPr>
        <w:t>Dulaimi</w:t>
      </w:r>
      <w:proofErr w:type="spellEnd"/>
      <w:r w:rsidRPr="00280AC9">
        <w:rPr>
          <w:sz w:val="24"/>
          <w:szCs w:val="24"/>
        </w:rPr>
        <w:t xml:space="preserve"> et al. (2010) identified 7 CSFs while Salman et al.  (2007) identified 21 CSFs for the feasibility stage. Also, Li et al. (2005a) identified 18 CSFS for PPP construction projects in the </w:t>
      </w:r>
      <w:proofErr w:type="gramStart"/>
      <w:r w:rsidRPr="00280AC9">
        <w:rPr>
          <w:sz w:val="24"/>
          <w:szCs w:val="24"/>
        </w:rPr>
        <w:t>UK;</w:t>
      </w:r>
      <w:proofErr w:type="gramEnd"/>
      <w:r w:rsidRPr="00280AC9">
        <w:rPr>
          <w:sz w:val="24"/>
          <w:szCs w:val="24"/>
        </w:rPr>
        <w:t xml:space="preserve"> while Cheung et al. (2012) identified 15 CSFs for construction projects in China and Hong Kong. This variety possibly arises from CSFs being based on a </w:t>
      </w:r>
      <w:proofErr w:type="gramStart"/>
      <w:r w:rsidRPr="00280AC9">
        <w:rPr>
          <w:sz w:val="24"/>
          <w:szCs w:val="24"/>
        </w:rPr>
        <w:t>country’s</w:t>
      </w:r>
      <w:proofErr w:type="gramEnd"/>
      <w:r w:rsidRPr="00280AC9">
        <w:rPr>
          <w:sz w:val="24"/>
          <w:szCs w:val="24"/>
        </w:rPr>
        <w:t xml:space="preserve"> or project’s characteristics, which differ from one another. Furthermore, it is notable that only a few of the CSFs can influence PPP projects’ success </w:t>
      </w:r>
      <w:proofErr w:type="gramStart"/>
      <w:r w:rsidRPr="00280AC9">
        <w:rPr>
          <w:sz w:val="24"/>
          <w:szCs w:val="24"/>
        </w:rPr>
        <w:t>as a result of</w:t>
      </w:r>
      <w:proofErr w:type="gramEnd"/>
      <w:r w:rsidRPr="00280AC9">
        <w:rPr>
          <w:sz w:val="24"/>
          <w:szCs w:val="24"/>
        </w:rPr>
        <w:t xml:space="preserve"> the relationship between CSFs and project success criteria studies (</w:t>
      </w:r>
      <w:proofErr w:type="spellStart"/>
      <w:r w:rsidRPr="00280AC9">
        <w:rPr>
          <w:sz w:val="24"/>
          <w:szCs w:val="24"/>
        </w:rPr>
        <w:t>Ahmadabadi</w:t>
      </w:r>
      <w:proofErr w:type="spellEnd"/>
      <w:r w:rsidRPr="00280AC9">
        <w:rPr>
          <w:sz w:val="24"/>
          <w:szCs w:val="24"/>
        </w:rPr>
        <w:t xml:space="preserve"> and </w:t>
      </w:r>
      <w:proofErr w:type="spellStart"/>
      <w:r w:rsidRPr="00280AC9">
        <w:rPr>
          <w:sz w:val="24"/>
          <w:szCs w:val="24"/>
        </w:rPr>
        <w:t>Heravi</w:t>
      </w:r>
      <w:proofErr w:type="spellEnd"/>
      <w:r w:rsidRPr="00280AC9">
        <w:rPr>
          <w:sz w:val="24"/>
          <w:szCs w:val="24"/>
        </w:rPr>
        <w:t xml:space="preserve"> 2019a; Osei-</w:t>
      </w:r>
      <w:proofErr w:type="spellStart"/>
      <w:r w:rsidRPr="00280AC9">
        <w:rPr>
          <w:sz w:val="24"/>
          <w:szCs w:val="24"/>
        </w:rPr>
        <w:t>Kyei</w:t>
      </w:r>
      <w:proofErr w:type="spellEnd"/>
      <w:r w:rsidRPr="00280AC9">
        <w:rPr>
          <w:sz w:val="24"/>
          <w:szCs w:val="24"/>
        </w:rPr>
        <w:t xml:space="preserve"> and Chan 2019).</w:t>
      </w:r>
    </w:p>
    <w:p w14:paraId="777B6E7B" w14:textId="77777777" w:rsidR="00EF3FAD" w:rsidRPr="00280AC9" w:rsidRDefault="00EF3FAD" w:rsidP="00EF3FAD">
      <w:pPr>
        <w:jc w:val="both"/>
        <w:rPr>
          <w:sz w:val="24"/>
          <w:szCs w:val="24"/>
        </w:rPr>
      </w:pPr>
    </w:p>
    <w:p w14:paraId="554A6615" w14:textId="77777777" w:rsidR="00EF3FAD" w:rsidRPr="00280AC9" w:rsidRDefault="00EF3FAD" w:rsidP="00EF3FAD">
      <w:pPr>
        <w:jc w:val="both"/>
        <w:rPr>
          <w:i/>
          <w:sz w:val="24"/>
          <w:szCs w:val="24"/>
        </w:rPr>
      </w:pPr>
      <w:r w:rsidRPr="00280AC9">
        <w:rPr>
          <w:i/>
          <w:sz w:val="24"/>
          <w:szCs w:val="24"/>
        </w:rPr>
        <w:t>5.1.2 Obstacles to adopting PPP</w:t>
      </w:r>
    </w:p>
    <w:p w14:paraId="223B2825" w14:textId="77777777" w:rsidR="00EF3FAD" w:rsidRPr="00280AC9" w:rsidRDefault="00EF3FAD" w:rsidP="00EF3FAD">
      <w:pPr>
        <w:jc w:val="both"/>
        <w:rPr>
          <w:sz w:val="24"/>
          <w:szCs w:val="24"/>
        </w:rPr>
      </w:pPr>
      <w:r w:rsidRPr="00280AC9">
        <w:rPr>
          <w:sz w:val="24"/>
          <w:szCs w:val="24"/>
        </w:rPr>
        <w:t>The research investigated the potential obstacles to adopting PPP construction projects in different countries. For example, the potential obstacles are examined Southeast Asian region (Tam 1999), China and Hong Kong (Chan et al. 2010b), Jordan (</w:t>
      </w:r>
      <w:proofErr w:type="spellStart"/>
      <w:r w:rsidRPr="00280AC9">
        <w:rPr>
          <w:sz w:val="24"/>
          <w:szCs w:val="24"/>
        </w:rPr>
        <w:t>Mistarihi</w:t>
      </w:r>
      <w:proofErr w:type="spellEnd"/>
      <w:r w:rsidRPr="00280AC9">
        <w:rPr>
          <w:sz w:val="24"/>
          <w:szCs w:val="24"/>
        </w:rPr>
        <w:t xml:space="preserve"> et al.  2013), Greece (</w:t>
      </w:r>
      <w:proofErr w:type="spellStart"/>
      <w:r w:rsidRPr="00280AC9">
        <w:rPr>
          <w:sz w:val="24"/>
          <w:szCs w:val="24"/>
        </w:rPr>
        <w:t>Ojiako</w:t>
      </w:r>
      <w:proofErr w:type="spellEnd"/>
      <w:r w:rsidRPr="00280AC9">
        <w:rPr>
          <w:sz w:val="24"/>
          <w:szCs w:val="24"/>
        </w:rPr>
        <w:t xml:space="preserve"> et al. 2015) and in Nigeria (</w:t>
      </w:r>
      <w:proofErr w:type="spellStart"/>
      <w:r w:rsidRPr="00280AC9">
        <w:rPr>
          <w:sz w:val="24"/>
          <w:szCs w:val="24"/>
        </w:rPr>
        <w:t>Adama</w:t>
      </w:r>
      <w:proofErr w:type="spellEnd"/>
      <w:r w:rsidRPr="00280AC9">
        <w:rPr>
          <w:sz w:val="24"/>
          <w:szCs w:val="24"/>
        </w:rPr>
        <w:t xml:space="preserve"> 2018). Other countries of interest include Ghana and South Africa (</w:t>
      </w:r>
      <w:proofErr w:type="spellStart"/>
      <w:r w:rsidRPr="00280AC9">
        <w:rPr>
          <w:sz w:val="24"/>
          <w:szCs w:val="24"/>
        </w:rPr>
        <w:t>Kwofie</w:t>
      </w:r>
      <w:proofErr w:type="spellEnd"/>
      <w:r w:rsidRPr="00280AC9">
        <w:rPr>
          <w:sz w:val="24"/>
          <w:szCs w:val="24"/>
        </w:rPr>
        <w:t xml:space="preserve"> et al.  2019), and Vietnam (Kim and Le 2021). Findings suggest the key obstacles are a lack of: (i) compatibility/ complementary skills among the key parties, (ii) effective </w:t>
      </w:r>
      <w:r w:rsidRPr="00280AC9">
        <w:rPr>
          <w:sz w:val="24"/>
          <w:szCs w:val="24"/>
        </w:rPr>
        <w:lastRenderedPageBreak/>
        <w:t>negotiation between the project partners, iii) trust, iv) effective open communication between stakeholders, (v) social and political stability/support, vi) appropriate risk allocation and risk-sharing, (vii) equality between partners, (viii) the time required to make decisions and solve problems, (ix) suitable project management.).</w:t>
      </w:r>
    </w:p>
    <w:p w14:paraId="527FD83A" w14:textId="77777777" w:rsidR="00EF3FAD" w:rsidRPr="00280AC9" w:rsidRDefault="00EF3FAD" w:rsidP="00EF3FAD">
      <w:pPr>
        <w:jc w:val="both"/>
        <w:rPr>
          <w:sz w:val="24"/>
          <w:szCs w:val="24"/>
        </w:rPr>
      </w:pPr>
    </w:p>
    <w:p w14:paraId="0D96F92C" w14:textId="77777777" w:rsidR="00EF3FAD" w:rsidRPr="00280AC9" w:rsidRDefault="00EF3FAD" w:rsidP="00EF3FAD">
      <w:pPr>
        <w:jc w:val="both"/>
        <w:rPr>
          <w:i/>
          <w:sz w:val="24"/>
          <w:szCs w:val="24"/>
        </w:rPr>
      </w:pPr>
      <w:r w:rsidRPr="00280AC9">
        <w:rPr>
          <w:i/>
          <w:sz w:val="24"/>
          <w:szCs w:val="24"/>
        </w:rPr>
        <w:t>5.1.3 Cost and time issues for PPP</w:t>
      </w:r>
    </w:p>
    <w:p w14:paraId="73E1C720" w14:textId="77777777" w:rsidR="00EF3FAD" w:rsidRPr="00280AC9" w:rsidRDefault="00EF3FAD" w:rsidP="00EF3FAD">
      <w:pPr>
        <w:jc w:val="both"/>
        <w:rPr>
          <w:sz w:val="24"/>
          <w:szCs w:val="24"/>
        </w:rPr>
      </w:pPr>
      <w:r w:rsidRPr="00280AC9">
        <w:rPr>
          <w:sz w:val="24"/>
          <w:szCs w:val="24"/>
        </w:rPr>
        <w:t xml:space="preserve">Strongly linked to CSFs and the characteristics of PPP contracts (Liu et al.  2015c), many researchers explored efficiency with respect to time and cost. For example, Hampton et al.  (2012); </w:t>
      </w:r>
      <w:proofErr w:type="spellStart"/>
      <w:r w:rsidRPr="00280AC9">
        <w:rPr>
          <w:sz w:val="24"/>
          <w:szCs w:val="24"/>
        </w:rPr>
        <w:t>Rajan</w:t>
      </w:r>
      <w:proofErr w:type="spellEnd"/>
      <w:r w:rsidRPr="00280AC9">
        <w:rPr>
          <w:sz w:val="24"/>
          <w:szCs w:val="24"/>
        </w:rPr>
        <w:t xml:space="preserve"> et al.  (2014) compared PPP with traditional procurement, with conflicting results. On the other hand, </w:t>
      </w:r>
      <w:proofErr w:type="spellStart"/>
      <w:r w:rsidRPr="00280AC9">
        <w:rPr>
          <w:sz w:val="24"/>
          <w:szCs w:val="24"/>
        </w:rPr>
        <w:t>Raisbeck</w:t>
      </w:r>
      <w:proofErr w:type="spellEnd"/>
      <w:r w:rsidRPr="00280AC9">
        <w:rPr>
          <w:sz w:val="24"/>
          <w:szCs w:val="24"/>
        </w:rPr>
        <w:t xml:space="preserve"> et al.  (2010) and Hampton et al.  (2012) found the PPP approach more efficient in Australia and Scotland, while </w:t>
      </w:r>
      <w:proofErr w:type="spellStart"/>
      <w:r w:rsidRPr="00280AC9">
        <w:rPr>
          <w:sz w:val="24"/>
          <w:szCs w:val="24"/>
        </w:rPr>
        <w:t>Rajan</w:t>
      </w:r>
      <w:proofErr w:type="spellEnd"/>
      <w:r w:rsidRPr="00280AC9">
        <w:rPr>
          <w:sz w:val="24"/>
          <w:szCs w:val="24"/>
        </w:rPr>
        <w:t xml:space="preserve"> et al.  (2014) reported that traditional procurement was more efficient with respect to cost in India as compared to PPP procurement. Yang et al.  (2010) identified debt issues, improper contract planning, and political uncertainty as the most significant causes of delay in BOT projects in Taiwan. Little (2011) found that the mega PPP projects are often associated with huge time overruns and large cost overruns. Recently, </w:t>
      </w:r>
      <w:proofErr w:type="spellStart"/>
      <w:r w:rsidRPr="00280AC9">
        <w:rPr>
          <w:sz w:val="24"/>
          <w:szCs w:val="24"/>
        </w:rPr>
        <w:t>Budayan</w:t>
      </w:r>
      <w:proofErr w:type="spellEnd"/>
      <w:r w:rsidRPr="00280AC9">
        <w:rPr>
          <w:sz w:val="24"/>
          <w:szCs w:val="24"/>
        </w:rPr>
        <w:t xml:space="preserve"> (2019) analysed the perception of public and private sectors on causes of delay in BOT projects in Turkey. Through an analytic hierarchical process, he identified that political and governmental issues are the key factors that cause a delay in BOT projects in Turkey, especially in the implementation phase.</w:t>
      </w:r>
    </w:p>
    <w:p w14:paraId="37A11508" w14:textId="77777777" w:rsidR="00EF3FAD" w:rsidRPr="00280AC9" w:rsidRDefault="00EF3FAD" w:rsidP="00EF3FAD">
      <w:pPr>
        <w:jc w:val="both"/>
        <w:rPr>
          <w:sz w:val="24"/>
          <w:szCs w:val="24"/>
        </w:rPr>
      </w:pPr>
    </w:p>
    <w:p w14:paraId="39B097DE" w14:textId="77777777" w:rsidR="00EF3FAD" w:rsidRPr="00280AC9" w:rsidRDefault="00EF3FAD" w:rsidP="00EF3FAD">
      <w:pPr>
        <w:jc w:val="both"/>
        <w:rPr>
          <w:i/>
          <w:sz w:val="24"/>
          <w:szCs w:val="24"/>
        </w:rPr>
      </w:pPr>
      <w:r w:rsidRPr="00280AC9">
        <w:rPr>
          <w:i/>
          <w:sz w:val="24"/>
          <w:szCs w:val="24"/>
        </w:rPr>
        <w:t>5.1.4 Rationalities for adopting PPP</w:t>
      </w:r>
    </w:p>
    <w:p w14:paraId="46BEEFD2" w14:textId="77777777" w:rsidR="00EF3FAD" w:rsidRPr="00280AC9" w:rsidRDefault="00EF3FAD" w:rsidP="00EF3FAD">
      <w:pPr>
        <w:jc w:val="both"/>
        <w:rPr>
          <w:sz w:val="24"/>
          <w:szCs w:val="24"/>
        </w:rPr>
      </w:pPr>
      <w:r w:rsidRPr="00280AC9">
        <w:rPr>
          <w:sz w:val="24"/>
          <w:szCs w:val="24"/>
        </w:rPr>
        <w:t xml:space="preserve">The research examined the reasons for adopting PPP construction projects in different markets. Li et al. (2005b) found some of the reasons for adopting PFI procurement in the UK construction industry were reducing transaction costs, helping the public sector handle regulatory and financial constraints, technological innovation, and societal benefit. Chan et al. (2009) compared China and Hong Kong, where respondents rated efficiency- and economy-related drivers, respectively, </w:t>
      </w:r>
      <w:proofErr w:type="gramStart"/>
      <w:r w:rsidRPr="00280AC9">
        <w:rPr>
          <w:sz w:val="24"/>
          <w:szCs w:val="24"/>
        </w:rPr>
        <w:t>higher</w:t>
      </w:r>
      <w:proofErr w:type="gramEnd"/>
      <w:r w:rsidRPr="00280AC9">
        <w:rPr>
          <w:sz w:val="24"/>
          <w:szCs w:val="24"/>
        </w:rPr>
        <w:t xml:space="preserve"> and lower than in China. Cheung et al.  (2009) found that the main reasons for adopting PPP in the UK were financial, while improvement of public project performance was the most cited reason in Hong Kong and Australia. Robert et al.  (2014) reported that the top reasons for adopting PPP in Ghana were to reduce public sector administrative costs and budgetary constraints, sharing risk, innovation enhancement, and local economic development.</w:t>
      </w:r>
    </w:p>
    <w:p w14:paraId="260332C4" w14:textId="77777777" w:rsidR="00EF3FAD" w:rsidRPr="00280AC9" w:rsidRDefault="00EF3FAD" w:rsidP="00EF3FAD">
      <w:pPr>
        <w:jc w:val="both"/>
        <w:rPr>
          <w:sz w:val="24"/>
          <w:szCs w:val="24"/>
        </w:rPr>
      </w:pPr>
    </w:p>
    <w:p w14:paraId="63BF5D1F" w14:textId="77777777" w:rsidR="00EF3FAD" w:rsidRPr="00280AC9" w:rsidRDefault="00EF3FAD" w:rsidP="00EF3FAD">
      <w:pPr>
        <w:jc w:val="both"/>
        <w:rPr>
          <w:i/>
          <w:sz w:val="24"/>
          <w:szCs w:val="24"/>
        </w:rPr>
      </w:pPr>
      <w:r w:rsidRPr="00280AC9">
        <w:rPr>
          <w:i/>
          <w:sz w:val="24"/>
          <w:szCs w:val="24"/>
        </w:rPr>
        <w:t>5.1.5 Innovation</w:t>
      </w:r>
    </w:p>
    <w:p w14:paraId="3F6458E3" w14:textId="77777777" w:rsidR="00EF3FAD" w:rsidRPr="00280AC9" w:rsidRDefault="00EF3FAD" w:rsidP="00EF3FAD">
      <w:pPr>
        <w:jc w:val="both"/>
        <w:rPr>
          <w:sz w:val="24"/>
          <w:szCs w:val="24"/>
        </w:rPr>
      </w:pPr>
      <w:r w:rsidRPr="00280AC9">
        <w:rPr>
          <w:sz w:val="24"/>
          <w:szCs w:val="24"/>
        </w:rPr>
        <w:t xml:space="preserve">By sharing the risks and responsibilities with the private sector, the public sector hopes that PPP will bring innovations to infrastructure development. </w:t>
      </w:r>
      <w:proofErr w:type="spellStart"/>
      <w:r w:rsidRPr="00280AC9">
        <w:rPr>
          <w:sz w:val="24"/>
          <w:szCs w:val="24"/>
        </w:rPr>
        <w:t>Leiringer</w:t>
      </w:r>
      <w:proofErr w:type="spellEnd"/>
      <w:r w:rsidRPr="00280AC9">
        <w:rPr>
          <w:sz w:val="24"/>
          <w:szCs w:val="24"/>
        </w:rPr>
        <w:t xml:space="preserve"> (2006) identified the factors that may contribute to innovation such as: (i) design freedom, (ii) risk transfer, (iii) collaborative </w:t>
      </w:r>
      <w:r w:rsidRPr="00280AC9">
        <w:rPr>
          <w:sz w:val="24"/>
          <w:szCs w:val="24"/>
        </w:rPr>
        <w:lastRenderedPageBreak/>
        <w:t xml:space="preserve">working, and i(v) long-term commitment in the design and construction phases of the PPP social service projects in developed markets. He argues that most of the PPP construction project funders are unwilling to carry the additional risks of innovation. </w:t>
      </w:r>
      <w:proofErr w:type="spellStart"/>
      <w:r w:rsidRPr="00280AC9">
        <w:rPr>
          <w:sz w:val="24"/>
          <w:szCs w:val="24"/>
        </w:rPr>
        <w:t>Weisheng</w:t>
      </w:r>
      <w:proofErr w:type="spellEnd"/>
      <w:r w:rsidRPr="00280AC9">
        <w:rPr>
          <w:sz w:val="24"/>
          <w:szCs w:val="24"/>
        </w:rPr>
        <w:t xml:space="preserve"> et al. (2013) compared the PPP approach and the agent-construction system to explain procurement innovation in </w:t>
      </w:r>
      <w:proofErr w:type="gramStart"/>
      <w:r w:rsidRPr="00280AC9">
        <w:rPr>
          <w:sz w:val="24"/>
          <w:szCs w:val="24"/>
        </w:rPr>
        <w:t>China, and</w:t>
      </w:r>
      <w:proofErr w:type="gramEnd"/>
      <w:r w:rsidRPr="00280AC9">
        <w:rPr>
          <w:sz w:val="24"/>
          <w:szCs w:val="24"/>
        </w:rPr>
        <w:t xml:space="preserve"> found that the latter has more popularity. Recently Verweij et al.  (2020) explored the role of the public partner in innovation in the PPP Dutch transport infrastructure and concluded that innovation is likely to be achieved if three conditions are met: (i) the procurement of the partnership contract is completed, (ii) there is a strong and good private consortium, and (iii) appropriate project management by the public partner such as: a) technical management, (b) stakeholder management and c) contract management.</w:t>
      </w:r>
    </w:p>
    <w:p w14:paraId="07B2C227" w14:textId="77777777" w:rsidR="00EF3FAD" w:rsidRPr="00280AC9" w:rsidRDefault="00EF3FAD" w:rsidP="00EF3FAD">
      <w:pPr>
        <w:jc w:val="both"/>
        <w:rPr>
          <w:sz w:val="24"/>
          <w:szCs w:val="24"/>
        </w:rPr>
      </w:pPr>
    </w:p>
    <w:p w14:paraId="6FCF02CB" w14:textId="77777777" w:rsidR="00EF3FAD" w:rsidRPr="00280AC9" w:rsidRDefault="00EF3FAD" w:rsidP="00EF3FAD">
      <w:pPr>
        <w:jc w:val="both"/>
        <w:rPr>
          <w:i/>
          <w:sz w:val="24"/>
          <w:szCs w:val="24"/>
        </w:rPr>
      </w:pPr>
      <w:r w:rsidRPr="00280AC9">
        <w:rPr>
          <w:i/>
          <w:sz w:val="24"/>
          <w:szCs w:val="24"/>
        </w:rPr>
        <w:t>5.1.6 Knowledge transfer</w:t>
      </w:r>
    </w:p>
    <w:p w14:paraId="73AB2186" w14:textId="77777777" w:rsidR="00EF3FAD" w:rsidRPr="00280AC9" w:rsidRDefault="00EF3FAD" w:rsidP="00EF3FAD">
      <w:pPr>
        <w:jc w:val="both"/>
        <w:rPr>
          <w:sz w:val="24"/>
          <w:szCs w:val="24"/>
        </w:rPr>
      </w:pPr>
      <w:r w:rsidRPr="00280AC9">
        <w:rPr>
          <w:sz w:val="24"/>
          <w:szCs w:val="24"/>
        </w:rPr>
        <w:t xml:space="preserve">Kumaraswamy and Morris (2002) highlighted the importance of knowledge sharing in PPP construction projects and its impact on BOT project success in Hong Kong. </w:t>
      </w:r>
      <w:proofErr w:type="spellStart"/>
      <w:r w:rsidRPr="00280AC9">
        <w:rPr>
          <w:sz w:val="24"/>
          <w:szCs w:val="24"/>
        </w:rPr>
        <w:t>Aerts</w:t>
      </w:r>
      <w:proofErr w:type="spellEnd"/>
      <w:r w:rsidRPr="00280AC9">
        <w:rPr>
          <w:sz w:val="24"/>
          <w:szCs w:val="24"/>
        </w:rPr>
        <w:t xml:space="preserve"> et al. (2017) explained knowledge transfer between public-sector organisations in Belgium’s transportation sector.</w:t>
      </w:r>
    </w:p>
    <w:p w14:paraId="07321495" w14:textId="77777777" w:rsidR="00EF3FAD" w:rsidRPr="00280AC9" w:rsidRDefault="00EF3FAD" w:rsidP="00EF3FAD">
      <w:pPr>
        <w:jc w:val="both"/>
        <w:rPr>
          <w:sz w:val="24"/>
          <w:szCs w:val="24"/>
        </w:rPr>
      </w:pPr>
    </w:p>
    <w:p w14:paraId="274C5832" w14:textId="77777777" w:rsidR="00EF3FAD" w:rsidRPr="00280AC9" w:rsidRDefault="00EF3FAD" w:rsidP="00EF3FAD">
      <w:pPr>
        <w:jc w:val="both"/>
        <w:rPr>
          <w:i/>
          <w:sz w:val="24"/>
          <w:szCs w:val="24"/>
        </w:rPr>
      </w:pPr>
      <w:r w:rsidRPr="00280AC9">
        <w:rPr>
          <w:i/>
          <w:sz w:val="24"/>
          <w:szCs w:val="24"/>
        </w:rPr>
        <w:t>5.2 Legal and Contractual Arrangements</w:t>
      </w:r>
    </w:p>
    <w:p w14:paraId="36E03541" w14:textId="77777777" w:rsidR="00EF3FAD" w:rsidRPr="00280AC9" w:rsidRDefault="00EF3FAD" w:rsidP="00EF3FAD">
      <w:pPr>
        <w:jc w:val="both"/>
        <w:rPr>
          <w:sz w:val="24"/>
          <w:szCs w:val="24"/>
        </w:rPr>
      </w:pPr>
      <w:r w:rsidRPr="00280AC9">
        <w:rPr>
          <w:sz w:val="24"/>
          <w:szCs w:val="24"/>
        </w:rPr>
        <w:t>It is important to have a procurement system to encourage private sector participation and guarantee the rights of all parties (</w:t>
      </w:r>
      <w:proofErr w:type="spellStart"/>
      <w:r w:rsidRPr="00280AC9">
        <w:rPr>
          <w:sz w:val="24"/>
          <w:szCs w:val="24"/>
        </w:rPr>
        <w:t>Weisheng</w:t>
      </w:r>
      <w:proofErr w:type="spellEnd"/>
      <w:r w:rsidRPr="00280AC9">
        <w:rPr>
          <w:sz w:val="24"/>
          <w:szCs w:val="24"/>
        </w:rPr>
        <w:t xml:space="preserve"> et al. 2013). Each procurement system has some advantages and disadvantages. With the PPP approach, issues can become more complex than other approaches (Verweij 2015). Research in this theme examined the characteristics of a successful procurement system and attempted to draw lessons from less successful systems (Wang and Tiong 2000). Four sub-themes were identified within this </w:t>
      </w:r>
      <w:proofErr w:type="gramStart"/>
      <w:r w:rsidRPr="00280AC9">
        <w:rPr>
          <w:sz w:val="24"/>
          <w:szCs w:val="24"/>
        </w:rPr>
        <w:t>category;</w:t>
      </w:r>
      <w:proofErr w:type="gramEnd"/>
      <w:r w:rsidRPr="00280AC9">
        <w:rPr>
          <w:sz w:val="24"/>
          <w:szCs w:val="24"/>
        </w:rPr>
        <w:t xml:space="preserve"> ‘</w:t>
      </w:r>
      <w:r w:rsidRPr="00280AC9">
        <w:rPr>
          <w:i/>
          <w:sz w:val="24"/>
          <w:szCs w:val="24"/>
        </w:rPr>
        <w:t>Contracting’</w:t>
      </w:r>
      <w:r w:rsidRPr="00280AC9">
        <w:rPr>
          <w:sz w:val="24"/>
          <w:szCs w:val="24"/>
        </w:rPr>
        <w:t>, ‘</w:t>
      </w:r>
      <w:r w:rsidRPr="00280AC9">
        <w:rPr>
          <w:i/>
          <w:sz w:val="24"/>
          <w:szCs w:val="24"/>
        </w:rPr>
        <w:t>Concession period’</w:t>
      </w:r>
      <w:r w:rsidRPr="00280AC9">
        <w:rPr>
          <w:sz w:val="24"/>
          <w:szCs w:val="24"/>
        </w:rPr>
        <w:t>, ‘</w:t>
      </w:r>
      <w:r w:rsidRPr="00280AC9">
        <w:rPr>
          <w:i/>
          <w:sz w:val="24"/>
          <w:szCs w:val="24"/>
        </w:rPr>
        <w:t>Sustainability’</w:t>
      </w:r>
      <w:r w:rsidRPr="00280AC9">
        <w:rPr>
          <w:sz w:val="24"/>
          <w:szCs w:val="24"/>
        </w:rPr>
        <w:t>, and ‘</w:t>
      </w:r>
      <w:r w:rsidRPr="00280AC9">
        <w:rPr>
          <w:i/>
          <w:sz w:val="24"/>
          <w:szCs w:val="24"/>
        </w:rPr>
        <w:t>Concessionaire selection’</w:t>
      </w:r>
      <w:r w:rsidRPr="00280AC9">
        <w:rPr>
          <w:sz w:val="24"/>
          <w:szCs w:val="24"/>
        </w:rPr>
        <w:t>.</w:t>
      </w:r>
    </w:p>
    <w:p w14:paraId="5267D634" w14:textId="77777777" w:rsidR="00EF3FAD" w:rsidRPr="00280AC9" w:rsidRDefault="00EF3FAD" w:rsidP="00EF3FAD">
      <w:pPr>
        <w:jc w:val="both"/>
        <w:rPr>
          <w:sz w:val="24"/>
          <w:szCs w:val="24"/>
        </w:rPr>
      </w:pPr>
    </w:p>
    <w:p w14:paraId="74916FB0" w14:textId="77777777" w:rsidR="00EF3FAD" w:rsidRPr="00280AC9" w:rsidRDefault="00EF3FAD" w:rsidP="00EF3FAD">
      <w:pPr>
        <w:jc w:val="both"/>
        <w:rPr>
          <w:i/>
          <w:sz w:val="24"/>
          <w:szCs w:val="24"/>
        </w:rPr>
      </w:pPr>
      <w:r w:rsidRPr="00280AC9">
        <w:rPr>
          <w:i/>
          <w:sz w:val="24"/>
          <w:szCs w:val="24"/>
        </w:rPr>
        <w:t>5.2.1 Contracting</w:t>
      </w:r>
    </w:p>
    <w:p w14:paraId="0A76BB3C" w14:textId="77777777" w:rsidR="00EF3FAD" w:rsidRPr="00280AC9" w:rsidRDefault="00EF3FAD" w:rsidP="00EF3FAD">
      <w:pPr>
        <w:jc w:val="both"/>
        <w:rPr>
          <w:sz w:val="24"/>
          <w:szCs w:val="24"/>
        </w:rPr>
      </w:pPr>
      <w:r w:rsidRPr="00280AC9">
        <w:rPr>
          <w:sz w:val="24"/>
          <w:szCs w:val="24"/>
        </w:rPr>
        <w:t xml:space="preserve">Studies focused on the issue of contracting have examined contractual aspects in PPP construction projects. Chou et al. (2016) investigated successful negotiations in contracting. Umar et al.  (2019) compared types of PPP contracts and suggested some protocols for improving the contract management: i) proper legal foundation, ii) project management and iii) stakeholder management; as well as fitting the procurement process. Both Merrifield et al.  (2002) and </w:t>
      </w:r>
      <w:proofErr w:type="spellStart"/>
      <w:r w:rsidRPr="00280AC9">
        <w:rPr>
          <w:sz w:val="24"/>
          <w:szCs w:val="24"/>
        </w:rPr>
        <w:t>Boudet</w:t>
      </w:r>
      <w:proofErr w:type="spellEnd"/>
      <w:r w:rsidRPr="00280AC9">
        <w:rPr>
          <w:sz w:val="24"/>
          <w:szCs w:val="24"/>
        </w:rPr>
        <w:t xml:space="preserve"> et al.  (2011) highlighted difficulties in contractual situations that might arise due to political decisions and a lack of democratic processes in developing countries. Cruz et al.  (2015) studied alternative contractual arrangements such as the hybrid model, which they suggest could help reduce the operating costs in the light rail systems they examined in Portugal and Spain. </w:t>
      </w:r>
      <w:proofErr w:type="spellStart"/>
      <w:r w:rsidRPr="00280AC9">
        <w:rPr>
          <w:sz w:val="24"/>
          <w:szCs w:val="24"/>
        </w:rPr>
        <w:lastRenderedPageBreak/>
        <w:t>Demirel</w:t>
      </w:r>
      <w:proofErr w:type="spellEnd"/>
      <w:r w:rsidRPr="00280AC9">
        <w:rPr>
          <w:sz w:val="24"/>
          <w:szCs w:val="24"/>
        </w:rPr>
        <w:t xml:space="preserve"> et al. (2017) discussed the potential changes and the subsequent requirement of flexibility in the Netherlands PPP transportation contracts. They highlighted the importance of smart PPP contracts based on proactively anticipating potential change. </w:t>
      </w:r>
      <w:proofErr w:type="spellStart"/>
      <w:r w:rsidRPr="00280AC9">
        <w:rPr>
          <w:sz w:val="24"/>
          <w:szCs w:val="24"/>
        </w:rPr>
        <w:t>Demirel</w:t>
      </w:r>
      <w:proofErr w:type="spellEnd"/>
      <w:r w:rsidRPr="00280AC9">
        <w:rPr>
          <w:sz w:val="24"/>
          <w:szCs w:val="24"/>
        </w:rPr>
        <w:t xml:space="preserve"> et al. (2019) investigated the PPP transportation project in the Netherlands via the changes in the realisation phase. They state that the PPP project needs additional social mechanisms between the key partners to deal with the changes in PPP projects. Lozano and Sánchez-Silva (2019) presented a model to define the contractual parameters that maximise the effectiveness in maintenance policies of PPPs. Their outcomes show the importance of flexibility in decision making when facing various sources of uncertainty whilst trying to make maintenance decisions.</w:t>
      </w:r>
    </w:p>
    <w:p w14:paraId="07F9AFDD" w14:textId="77777777" w:rsidR="00EF3FAD" w:rsidRPr="00280AC9" w:rsidRDefault="00EF3FAD" w:rsidP="00EF3FAD">
      <w:pPr>
        <w:jc w:val="both"/>
        <w:rPr>
          <w:sz w:val="24"/>
          <w:szCs w:val="24"/>
        </w:rPr>
      </w:pPr>
    </w:p>
    <w:p w14:paraId="10DC5434" w14:textId="77777777" w:rsidR="00EF3FAD" w:rsidRPr="00280AC9" w:rsidRDefault="00EF3FAD" w:rsidP="00EF3FAD">
      <w:pPr>
        <w:jc w:val="both"/>
        <w:rPr>
          <w:i/>
          <w:sz w:val="24"/>
          <w:szCs w:val="24"/>
        </w:rPr>
      </w:pPr>
      <w:r w:rsidRPr="00280AC9">
        <w:rPr>
          <w:i/>
          <w:sz w:val="24"/>
          <w:szCs w:val="24"/>
        </w:rPr>
        <w:t>5.2.2 Concession period</w:t>
      </w:r>
    </w:p>
    <w:p w14:paraId="6F971B17" w14:textId="77777777" w:rsidR="00EF3FAD" w:rsidRPr="00280AC9" w:rsidRDefault="00EF3FAD" w:rsidP="00EF3FAD">
      <w:pPr>
        <w:jc w:val="both"/>
        <w:rPr>
          <w:sz w:val="24"/>
          <w:szCs w:val="24"/>
        </w:rPr>
      </w:pPr>
      <w:r w:rsidRPr="00280AC9">
        <w:rPr>
          <w:sz w:val="24"/>
          <w:szCs w:val="24"/>
        </w:rPr>
        <w:t>Concession period research examined the effect of different concession periods. Several researchers tried to identify the optimal lifespan in BOT projects to maximise beneﬁts to both the public and private sectors. Studies included bridge construction projects (</w:t>
      </w:r>
      <w:proofErr w:type="spellStart"/>
      <w:r w:rsidRPr="00280AC9">
        <w:rPr>
          <w:sz w:val="24"/>
          <w:szCs w:val="24"/>
        </w:rPr>
        <w:t>Emamian</w:t>
      </w:r>
      <w:proofErr w:type="spellEnd"/>
      <w:r w:rsidRPr="00280AC9">
        <w:rPr>
          <w:sz w:val="24"/>
          <w:szCs w:val="24"/>
        </w:rPr>
        <w:t xml:space="preserve"> et al.  2017) and road construction projects (Zhu et al.  2016). The optimal lifespan for BOT projects can be based on: (i) cash flow (Hanaoka and </w:t>
      </w:r>
      <w:proofErr w:type="spellStart"/>
      <w:r w:rsidRPr="00280AC9">
        <w:rPr>
          <w:sz w:val="24"/>
          <w:szCs w:val="24"/>
        </w:rPr>
        <w:t>Palapus</w:t>
      </w:r>
      <w:proofErr w:type="spellEnd"/>
      <w:r w:rsidRPr="00280AC9">
        <w:rPr>
          <w:sz w:val="24"/>
          <w:szCs w:val="24"/>
        </w:rPr>
        <w:t xml:space="preserve"> 2012), (ii) estimation of the economic and social development (Zhang et al. 2016), (iii) negotiation between the projects’ parties (Zhu et al.  2016), and iv) total investment cost (</w:t>
      </w:r>
      <w:proofErr w:type="spellStart"/>
      <w:r w:rsidRPr="00280AC9">
        <w:rPr>
          <w:sz w:val="24"/>
          <w:szCs w:val="24"/>
        </w:rPr>
        <w:t>Emamian</w:t>
      </w:r>
      <w:proofErr w:type="spellEnd"/>
      <w:r w:rsidRPr="00280AC9">
        <w:rPr>
          <w:sz w:val="24"/>
          <w:szCs w:val="24"/>
        </w:rPr>
        <w:t xml:space="preserve"> et al.  2017). Regarding the effects of a single-period concession structure as compared with a two-period concession structure, Ye and Tiong (2003) analysed the effects based on time </w:t>
      </w:r>
      <w:proofErr w:type="gramStart"/>
      <w:r w:rsidRPr="00280AC9">
        <w:rPr>
          <w:sz w:val="24"/>
          <w:szCs w:val="24"/>
        </w:rPr>
        <w:t>overruns, and</w:t>
      </w:r>
      <w:proofErr w:type="gramEnd"/>
      <w:r w:rsidRPr="00280AC9">
        <w:rPr>
          <w:sz w:val="24"/>
          <w:szCs w:val="24"/>
        </w:rPr>
        <w:t xml:space="preserve"> suggested the two-period structure would be better at reducing the risk of overruns. Zhang et al.  (2018) examined two concession period structures based on toll prices, road quality and the concession period, and found that the optimal concession period is independent of concession period structures. Shen et al. (2007) introduced a new concession model, Build-Operate-Transfer-Bargaining (BOTB), for negotiating the concession period, which accounts for the risk attitudes of both the investor and the host government. They found that attitudes to risk could significantly influence the concession period. Wang et al. (2018) proposed a model to demonstrate how to design an optimal contract with government support. They found that the private sector does not always prefer the longest concession period; this preference is because the concession period that is less than the lifetime of the infrastructure may be more profitable for the private sector. However, this orientation countered the government’s view that preferred either the longest concession period or zero of the </w:t>
      </w:r>
      <w:proofErr w:type="gramStart"/>
      <w:r w:rsidRPr="00280AC9">
        <w:rPr>
          <w:sz w:val="24"/>
          <w:szCs w:val="24"/>
        </w:rPr>
        <w:t>lifetime</w:t>
      </w:r>
      <w:proofErr w:type="gramEnd"/>
      <w:r w:rsidRPr="00280AC9">
        <w:rPr>
          <w:sz w:val="24"/>
          <w:szCs w:val="24"/>
        </w:rPr>
        <w:t xml:space="preserve"> of the infrastructure, based on the government’s inefficiency cost and construction cost.</w:t>
      </w:r>
    </w:p>
    <w:p w14:paraId="12F73725" w14:textId="77777777" w:rsidR="00EF3FAD" w:rsidRPr="00280AC9" w:rsidRDefault="00EF3FAD" w:rsidP="00EF3FAD">
      <w:pPr>
        <w:jc w:val="both"/>
        <w:rPr>
          <w:sz w:val="24"/>
          <w:szCs w:val="24"/>
        </w:rPr>
      </w:pPr>
    </w:p>
    <w:p w14:paraId="310B4E99" w14:textId="77777777" w:rsidR="00EF3FAD" w:rsidRPr="00280AC9" w:rsidRDefault="00EF3FAD" w:rsidP="00EF3FAD">
      <w:pPr>
        <w:jc w:val="both"/>
        <w:rPr>
          <w:i/>
          <w:sz w:val="24"/>
          <w:szCs w:val="24"/>
        </w:rPr>
      </w:pPr>
      <w:r w:rsidRPr="00280AC9">
        <w:rPr>
          <w:i/>
          <w:sz w:val="24"/>
          <w:szCs w:val="24"/>
        </w:rPr>
        <w:t>5.2.3 Sustainability</w:t>
      </w:r>
    </w:p>
    <w:p w14:paraId="19D31A5A" w14:textId="77777777" w:rsidR="00EF3FAD" w:rsidRPr="00280AC9" w:rsidRDefault="00EF3FAD" w:rsidP="00EF3FAD">
      <w:pPr>
        <w:jc w:val="both"/>
        <w:rPr>
          <w:sz w:val="24"/>
          <w:szCs w:val="24"/>
        </w:rPr>
      </w:pPr>
      <w:r w:rsidRPr="00280AC9">
        <w:rPr>
          <w:sz w:val="24"/>
          <w:szCs w:val="24"/>
        </w:rPr>
        <w:t xml:space="preserve">Sustainability has recently been acknowledged as a fundamental issue in infrastructure projects (Li et al., 2019). Researchers in this filed examined how sustainability ethos, or lack thereof in PPP construction projects, may influence the environment, economy, and society. Wang et al.  (2014) </w:t>
      </w:r>
      <w:r w:rsidRPr="00280AC9">
        <w:rPr>
          <w:sz w:val="24"/>
          <w:szCs w:val="24"/>
        </w:rPr>
        <w:lastRenderedPageBreak/>
        <w:t xml:space="preserve">studied the relationship between whole life project management and sustainability in social services projects. </w:t>
      </w:r>
      <w:proofErr w:type="spellStart"/>
      <w:r w:rsidRPr="00280AC9">
        <w:rPr>
          <w:sz w:val="24"/>
          <w:szCs w:val="24"/>
        </w:rPr>
        <w:t>Kivilä</w:t>
      </w:r>
      <w:proofErr w:type="spellEnd"/>
      <w:r w:rsidRPr="00280AC9">
        <w:rPr>
          <w:sz w:val="24"/>
          <w:szCs w:val="24"/>
        </w:rPr>
        <w:t xml:space="preserve"> et al.  (2017) argued that innovation in PPP promoted social and economic sustainability in transportation projects in Finland. Similarly, </w:t>
      </w:r>
      <w:proofErr w:type="spellStart"/>
      <w:r w:rsidRPr="00280AC9">
        <w:rPr>
          <w:sz w:val="24"/>
          <w:szCs w:val="24"/>
        </w:rPr>
        <w:t>Firouzi</w:t>
      </w:r>
      <w:proofErr w:type="spellEnd"/>
      <w:r w:rsidRPr="00280AC9">
        <w:rPr>
          <w:sz w:val="24"/>
          <w:szCs w:val="24"/>
        </w:rPr>
        <w:t xml:space="preserve"> and </w:t>
      </w:r>
      <w:proofErr w:type="spellStart"/>
      <w:r w:rsidRPr="00280AC9">
        <w:rPr>
          <w:sz w:val="24"/>
          <w:szCs w:val="24"/>
        </w:rPr>
        <w:t>Vahdatmanesh</w:t>
      </w:r>
      <w:proofErr w:type="spellEnd"/>
      <w:r w:rsidRPr="00280AC9">
        <w:rPr>
          <w:sz w:val="24"/>
          <w:szCs w:val="24"/>
        </w:rPr>
        <w:t xml:space="preserve"> (2019) argued that the material price for BOT highway projects promotes social and economic sustainability. However, </w:t>
      </w:r>
      <w:proofErr w:type="spellStart"/>
      <w:r w:rsidRPr="00280AC9">
        <w:rPr>
          <w:sz w:val="24"/>
          <w:szCs w:val="24"/>
        </w:rPr>
        <w:t>Hueskes</w:t>
      </w:r>
      <w:proofErr w:type="spellEnd"/>
      <w:r w:rsidRPr="00280AC9">
        <w:rPr>
          <w:sz w:val="24"/>
          <w:szCs w:val="24"/>
        </w:rPr>
        <w:t xml:space="preserve"> et al.  (2017) believed that social sustainability considerations played only a limited role in PPP construction projects in Belgium. Lehtonen (2019) believed that ecological economics has paid little attention to the assessment and evaluation of PPP projects, despite their problematic relationship with sustainability. </w:t>
      </w:r>
      <w:proofErr w:type="spellStart"/>
      <w:r w:rsidRPr="00280AC9">
        <w:rPr>
          <w:sz w:val="24"/>
          <w:szCs w:val="24"/>
        </w:rPr>
        <w:t>Biygautane</w:t>
      </w:r>
      <w:proofErr w:type="spellEnd"/>
      <w:r w:rsidRPr="00280AC9">
        <w:rPr>
          <w:sz w:val="24"/>
          <w:szCs w:val="24"/>
        </w:rPr>
        <w:t xml:space="preserve"> et al.  (2019) highlighted the value of understanding how organisational, </w:t>
      </w:r>
      <w:proofErr w:type="gramStart"/>
      <w:r w:rsidRPr="00280AC9">
        <w:rPr>
          <w:sz w:val="24"/>
          <w:szCs w:val="24"/>
        </w:rPr>
        <w:t>social</w:t>
      </w:r>
      <w:proofErr w:type="gramEnd"/>
      <w:r w:rsidRPr="00280AC9">
        <w:rPr>
          <w:sz w:val="24"/>
          <w:szCs w:val="24"/>
        </w:rPr>
        <w:t xml:space="preserve"> and political factors influence the success of PPP projects. (He et al. 2020) identified the factors that affect the sustainability of PPP water treatment projects and then laid a foundation for the evaluation of project sustainability. Recently Cheng et al.  (2021) investigated the link between the PPP contract functions and the performance of PPP construction project sustainability. They stated that the PPP contract functions are positively associated with the performance of PPP construction project sustainability.</w:t>
      </w:r>
    </w:p>
    <w:p w14:paraId="52A6AF35" w14:textId="77777777" w:rsidR="00EF3FAD" w:rsidRPr="00280AC9" w:rsidRDefault="00EF3FAD" w:rsidP="00EF3FAD">
      <w:pPr>
        <w:jc w:val="both"/>
        <w:rPr>
          <w:sz w:val="24"/>
          <w:szCs w:val="24"/>
        </w:rPr>
      </w:pPr>
    </w:p>
    <w:p w14:paraId="5F9C6D27" w14:textId="77777777" w:rsidR="00EF3FAD" w:rsidRPr="00280AC9" w:rsidRDefault="00EF3FAD" w:rsidP="00EF3FAD">
      <w:pPr>
        <w:jc w:val="both"/>
        <w:rPr>
          <w:i/>
          <w:sz w:val="24"/>
          <w:szCs w:val="24"/>
        </w:rPr>
      </w:pPr>
      <w:r w:rsidRPr="00280AC9">
        <w:rPr>
          <w:i/>
          <w:sz w:val="24"/>
          <w:szCs w:val="24"/>
        </w:rPr>
        <w:t>5.2.4 Concessionaire selection</w:t>
      </w:r>
    </w:p>
    <w:p w14:paraId="0F145666" w14:textId="77777777" w:rsidR="00EF3FAD" w:rsidRPr="00280AC9" w:rsidRDefault="00EF3FAD" w:rsidP="00EF3FAD">
      <w:pPr>
        <w:jc w:val="both"/>
        <w:rPr>
          <w:sz w:val="24"/>
          <w:szCs w:val="24"/>
        </w:rPr>
      </w:pPr>
      <w:r w:rsidRPr="00280AC9">
        <w:rPr>
          <w:sz w:val="24"/>
          <w:szCs w:val="24"/>
        </w:rPr>
        <w:t xml:space="preserve">Concessionaire selection research attempted to develop criteria for selecting the private sector partner for BOT construction projects. Researchers found that a successful selection of the concessionaire can be based on several issues, such as: (i) the quality of financial assessment and technical assessment (Zhang 2004), (ii) operation and transport planning assessment and consortium ability (Zhang 2009), and (iii) safety, health and environmental factors, and managerial issues (Zhang 2005b). </w:t>
      </w:r>
      <w:proofErr w:type="spellStart"/>
      <w:r w:rsidRPr="00280AC9">
        <w:rPr>
          <w:sz w:val="24"/>
          <w:szCs w:val="24"/>
        </w:rPr>
        <w:t>Aladağ</w:t>
      </w:r>
      <w:proofErr w:type="spellEnd"/>
      <w:r w:rsidRPr="00280AC9">
        <w:rPr>
          <w:sz w:val="24"/>
          <w:szCs w:val="24"/>
        </w:rPr>
        <w:t xml:space="preserve"> and </w:t>
      </w:r>
      <w:proofErr w:type="spellStart"/>
      <w:r w:rsidRPr="00280AC9">
        <w:rPr>
          <w:sz w:val="24"/>
          <w:szCs w:val="24"/>
        </w:rPr>
        <w:t>Işik</w:t>
      </w:r>
      <w:proofErr w:type="spellEnd"/>
      <w:r w:rsidRPr="00280AC9">
        <w:rPr>
          <w:sz w:val="24"/>
          <w:szCs w:val="24"/>
        </w:rPr>
        <w:t xml:space="preserve"> (2020) confirmed that improper partner selection and incompetent contractor selection were considered significant risks to PPP transportation projects' success.</w:t>
      </w:r>
    </w:p>
    <w:p w14:paraId="1A4349BE" w14:textId="77777777" w:rsidR="00EF3FAD" w:rsidRPr="00280AC9" w:rsidRDefault="00EF3FAD" w:rsidP="00EF3FAD">
      <w:pPr>
        <w:jc w:val="both"/>
        <w:rPr>
          <w:sz w:val="24"/>
          <w:szCs w:val="24"/>
        </w:rPr>
      </w:pPr>
    </w:p>
    <w:p w14:paraId="2270CAD4" w14:textId="77777777" w:rsidR="00EF3FAD" w:rsidRPr="00280AC9" w:rsidRDefault="00EF3FAD" w:rsidP="00EF3FAD">
      <w:pPr>
        <w:jc w:val="both"/>
        <w:rPr>
          <w:i/>
          <w:sz w:val="24"/>
          <w:szCs w:val="24"/>
        </w:rPr>
      </w:pPr>
      <w:r w:rsidRPr="00280AC9">
        <w:rPr>
          <w:i/>
          <w:sz w:val="24"/>
          <w:szCs w:val="24"/>
        </w:rPr>
        <w:t>5.3 Financial and Economic Motivations</w:t>
      </w:r>
    </w:p>
    <w:p w14:paraId="5C21E175" w14:textId="77777777" w:rsidR="00EF3FAD" w:rsidRPr="00280AC9" w:rsidRDefault="00EF3FAD" w:rsidP="00EF3FAD">
      <w:pPr>
        <w:jc w:val="both"/>
        <w:rPr>
          <w:sz w:val="24"/>
          <w:szCs w:val="24"/>
        </w:rPr>
      </w:pPr>
      <w:r w:rsidRPr="00280AC9">
        <w:rPr>
          <w:sz w:val="24"/>
          <w:szCs w:val="24"/>
        </w:rPr>
        <w:t>Eighteen per cent of studies addressed the Financial and Economic Motivations in PPP construction projects. Usually, PPP construction projects require large capital investment, and investors require a reasonable return on their investments. This can be achieved by applying a concession period during which investors can sell the services or products of the project. Even so, financing PPP construction projects is complicated by many internal and external factors (Verweij 2015). This theme could be split into four sub-</w:t>
      </w:r>
      <w:proofErr w:type="gramStart"/>
      <w:r w:rsidRPr="00280AC9">
        <w:rPr>
          <w:sz w:val="24"/>
          <w:szCs w:val="24"/>
        </w:rPr>
        <w:t>themes;</w:t>
      </w:r>
      <w:proofErr w:type="gramEnd"/>
      <w:r w:rsidRPr="00280AC9">
        <w:rPr>
          <w:sz w:val="24"/>
          <w:szCs w:val="24"/>
        </w:rPr>
        <w:t xml:space="preserve"> ‘</w:t>
      </w:r>
      <w:r w:rsidRPr="00280AC9">
        <w:rPr>
          <w:i/>
          <w:sz w:val="24"/>
          <w:szCs w:val="24"/>
        </w:rPr>
        <w:t>Source of finance’</w:t>
      </w:r>
      <w:r w:rsidRPr="00280AC9">
        <w:rPr>
          <w:sz w:val="24"/>
          <w:szCs w:val="24"/>
        </w:rPr>
        <w:t>, ‘</w:t>
      </w:r>
      <w:r w:rsidRPr="00280AC9">
        <w:rPr>
          <w:i/>
          <w:sz w:val="24"/>
          <w:szCs w:val="24"/>
        </w:rPr>
        <w:t>Financial viability</w:t>
      </w:r>
      <w:r w:rsidRPr="00280AC9">
        <w:rPr>
          <w:sz w:val="24"/>
          <w:szCs w:val="24"/>
        </w:rPr>
        <w:t>’, ‘</w:t>
      </w:r>
      <w:r w:rsidRPr="00280AC9">
        <w:rPr>
          <w:i/>
          <w:sz w:val="24"/>
          <w:szCs w:val="24"/>
        </w:rPr>
        <w:t>Achieving best value’</w:t>
      </w:r>
      <w:r w:rsidRPr="00280AC9">
        <w:rPr>
          <w:sz w:val="24"/>
          <w:szCs w:val="24"/>
        </w:rPr>
        <w:t>, and ‘</w:t>
      </w:r>
      <w:r w:rsidRPr="00280AC9">
        <w:rPr>
          <w:i/>
          <w:sz w:val="24"/>
          <w:szCs w:val="24"/>
        </w:rPr>
        <w:t>Debt issues’</w:t>
      </w:r>
      <w:r w:rsidRPr="00280AC9">
        <w:rPr>
          <w:sz w:val="24"/>
          <w:szCs w:val="24"/>
        </w:rPr>
        <w:t>.</w:t>
      </w:r>
    </w:p>
    <w:p w14:paraId="1AD3396C" w14:textId="77777777" w:rsidR="00EF3FAD" w:rsidRPr="00280AC9" w:rsidRDefault="00EF3FAD" w:rsidP="00EF3FAD">
      <w:pPr>
        <w:jc w:val="both"/>
        <w:rPr>
          <w:sz w:val="24"/>
          <w:szCs w:val="24"/>
        </w:rPr>
      </w:pPr>
    </w:p>
    <w:p w14:paraId="344E97A3" w14:textId="77777777" w:rsidR="00EF3FAD" w:rsidRPr="00280AC9" w:rsidRDefault="00EF3FAD" w:rsidP="00EF3FAD">
      <w:pPr>
        <w:jc w:val="both"/>
        <w:rPr>
          <w:i/>
          <w:sz w:val="24"/>
          <w:szCs w:val="24"/>
        </w:rPr>
      </w:pPr>
      <w:r w:rsidRPr="00280AC9">
        <w:rPr>
          <w:i/>
          <w:sz w:val="24"/>
          <w:szCs w:val="24"/>
        </w:rPr>
        <w:t>5.3.1 Sources of finance</w:t>
      </w:r>
    </w:p>
    <w:p w14:paraId="461C12EB" w14:textId="77777777" w:rsidR="00EF3FAD" w:rsidRPr="00280AC9" w:rsidRDefault="00EF3FAD" w:rsidP="00EF3FAD">
      <w:pPr>
        <w:jc w:val="both"/>
        <w:rPr>
          <w:sz w:val="24"/>
          <w:szCs w:val="24"/>
        </w:rPr>
      </w:pPr>
      <w:r w:rsidRPr="00280AC9">
        <w:rPr>
          <w:sz w:val="24"/>
          <w:szCs w:val="24"/>
        </w:rPr>
        <w:lastRenderedPageBreak/>
        <w:t xml:space="preserve">Sources of finance research addressed the various financing mechanisms of PPP construction projects. Abdel-Aziz (2007) highlighted the importance of the competitive financial proposals in Design-Build-Finance-Operate (DBFO) transportation projects in the UK, </w:t>
      </w:r>
      <w:proofErr w:type="gramStart"/>
      <w:r w:rsidRPr="00280AC9">
        <w:rPr>
          <w:sz w:val="24"/>
          <w:szCs w:val="24"/>
        </w:rPr>
        <w:t>Colombia</w:t>
      </w:r>
      <w:proofErr w:type="gramEnd"/>
      <w:r w:rsidRPr="00280AC9">
        <w:rPr>
          <w:sz w:val="24"/>
          <w:szCs w:val="24"/>
        </w:rPr>
        <w:t xml:space="preserve"> and Canada. </w:t>
      </w:r>
      <w:proofErr w:type="spellStart"/>
      <w:r w:rsidRPr="00280AC9">
        <w:rPr>
          <w:sz w:val="24"/>
          <w:szCs w:val="24"/>
        </w:rPr>
        <w:t>Glaister</w:t>
      </w:r>
      <w:proofErr w:type="spellEnd"/>
      <w:r w:rsidRPr="00280AC9">
        <w:rPr>
          <w:sz w:val="24"/>
          <w:szCs w:val="24"/>
        </w:rPr>
        <w:t xml:space="preserve"> et al.  (2000) analysed the alternative funding mechanisms including bond financing by drawing comparisons between the London Underground’s Crossrail PPP with the Channel Tunnel Rail Link Project. </w:t>
      </w:r>
      <w:proofErr w:type="spellStart"/>
      <w:r w:rsidRPr="00280AC9">
        <w:rPr>
          <w:sz w:val="24"/>
          <w:szCs w:val="24"/>
        </w:rPr>
        <w:t>Bakatjan</w:t>
      </w:r>
      <w:proofErr w:type="spellEnd"/>
      <w:r w:rsidRPr="00280AC9">
        <w:rPr>
          <w:sz w:val="24"/>
          <w:szCs w:val="24"/>
        </w:rPr>
        <w:t xml:space="preserve"> et al.  (2003) developed a model to determine the capacity for debt finance </w:t>
      </w:r>
      <w:proofErr w:type="gramStart"/>
      <w:r w:rsidRPr="00280AC9">
        <w:rPr>
          <w:sz w:val="24"/>
          <w:szCs w:val="24"/>
        </w:rPr>
        <w:t>on the basis of</w:t>
      </w:r>
      <w:proofErr w:type="gramEnd"/>
      <w:r w:rsidRPr="00280AC9">
        <w:rPr>
          <w:sz w:val="24"/>
          <w:szCs w:val="24"/>
        </w:rPr>
        <w:t xml:space="preserve"> taxes on the returns on utility projects. </w:t>
      </w:r>
      <w:proofErr w:type="spellStart"/>
      <w:r w:rsidRPr="00280AC9">
        <w:rPr>
          <w:sz w:val="24"/>
          <w:szCs w:val="24"/>
        </w:rPr>
        <w:t>Kokkaew</w:t>
      </w:r>
      <w:proofErr w:type="spellEnd"/>
      <w:r w:rsidRPr="00280AC9">
        <w:rPr>
          <w:sz w:val="24"/>
          <w:szCs w:val="24"/>
        </w:rPr>
        <w:t xml:space="preserve"> and Chiara (2013) presented a model of government revenue guarantees in highway BOT projects; and explored how to cope with uncertainty in government revenue relating to transportation projects in the US. Chiara and </w:t>
      </w:r>
      <w:proofErr w:type="spellStart"/>
      <w:r w:rsidRPr="00280AC9">
        <w:rPr>
          <w:sz w:val="24"/>
          <w:szCs w:val="24"/>
        </w:rPr>
        <w:t>Kokkaew</w:t>
      </w:r>
      <w:proofErr w:type="spellEnd"/>
      <w:r w:rsidRPr="00280AC9">
        <w:rPr>
          <w:sz w:val="24"/>
          <w:szCs w:val="24"/>
        </w:rPr>
        <w:t xml:space="preserve"> (2013) presented a new type of revenue risk-hedging contract. They proposed the flexible revenue insurance contract that can be as an alternative to the conventional government guarantees. Li et al.  (2017) incorporated a credit default swap in PPP projects and evaluated it by using a risk-neutral valuation method. </w:t>
      </w:r>
    </w:p>
    <w:p w14:paraId="3E0E9EE2" w14:textId="77777777" w:rsidR="00EF3FAD" w:rsidRPr="00280AC9" w:rsidRDefault="00EF3FAD" w:rsidP="00220B41">
      <w:pPr>
        <w:ind w:firstLine="720"/>
        <w:jc w:val="both"/>
        <w:rPr>
          <w:sz w:val="24"/>
          <w:szCs w:val="24"/>
        </w:rPr>
      </w:pPr>
      <w:proofErr w:type="spellStart"/>
      <w:r w:rsidRPr="00280AC9">
        <w:rPr>
          <w:sz w:val="24"/>
          <w:szCs w:val="24"/>
        </w:rPr>
        <w:t>Attarzadeh</w:t>
      </w:r>
      <w:proofErr w:type="spellEnd"/>
      <w:r w:rsidRPr="00280AC9">
        <w:rPr>
          <w:sz w:val="24"/>
          <w:szCs w:val="24"/>
        </w:rPr>
        <w:t xml:space="preserve"> et al. (2017) proposed a model to evaluate early funding options under uncertainty in BOT projects Iran, and González-Ruiz et al. (2017) argued that public support can increase the likelihood of private investor participation. In contrast, </w:t>
      </w:r>
      <w:proofErr w:type="spellStart"/>
      <w:r w:rsidRPr="00280AC9">
        <w:rPr>
          <w:sz w:val="24"/>
          <w:szCs w:val="24"/>
        </w:rPr>
        <w:t>Bashtannyk</w:t>
      </w:r>
      <w:proofErr w:type="spellEnd"/>
      <w:r w:rsidRPr="00280AC9">
        <w:rPr>
          <w:sz w:val="24"/>
          <w:szCs w:val="24"/>
        </w:rPr>
        <w:t xml:space="preserve"> et al. (2020) indicated that if the private sector in Ukraine is provided with the necessary capital, private investors will not be interested in infrastructure development. Bae et al.  (2019) analysed the alternative solutions that reduce government financial exposure when maintaining the private sector’s net present value by using the Incheon airport highway in South Korea as a case study. Bai and Zhang (2020) compared four models for financing and operating hydrogen refuelling stations and concluded that project risks, financing difficulties, and financing costs are the crucial factors for investors to satisfactorily resolve when financing hydrogen-refuelling stations. Vassallo et al. (2020) analysed the PPP highway program performance over time in Santiago. They stated the importance of (i) promoting integration with public transportation, (ii) avoiding separation among neighbourhoods, and (iii) adopting regulatory measures to prevent congestion in the future.</w:t>
      </w:r>
    </w:p>
    <w:p w14:paraId="51F211F4" w14:textId="77777777" w:rsidR="00EF3FAD" w:rsidRPr="00280AC9" w:rsidRDefault="00EF3FAD" w:rsidP="00EF3FAD">
      <w:pPr>
        <w:jc w:val="both"/>
        <w:rPr>
          <w:sz w:val="24"/>
          <w:szCs w:val="24"/>
        </w:rPr>
      </w:pPr>
    </w:p>
    <w:p w14:paraId="4EA78CEA" w14:textId="77777777" w:rsidR="00EF3FAD" w:rsidRPr="00280AC9" w:rsidRDefault="00EF3FAD" w:rsidP="00EF3FAD">
      <w:pPr>
        <w:jc w:val="both"/>
        <w:rPr>
          <w:i/>
          <w:sz w:val="24"/>
          <w:szCs w:val="24"/>
        </w:rPr>
      </w:pPr>
      <w:r w:rsidRPr="00280AC9">
        <w:rPr>
          <w:i/>
          <w:sz w:val="24"/>
          <w:szCs w:val="24"/>
        </w:rPr>
        <w:t>5.3.2 Financial viability</w:t>
      </w:r>
    </w:p>
    <w:p w14:paraId="0CD5CD98" w14:textId="77777777" w:rsidR="00EF3FAD" w:rsidRPr="00280AC9" w:rsidRDefault="00EF3FAD" w:rsidP="00EF3FAD">
      <w:pPr>
        <w:jc w:val="both"/>
        <w:rPr>
          <w:sz w:val="24"/>
          <w:szCs w:val="24"/>
        </w:rPr>
      </w:pPr>
      <w:r w:rsidRPr="00280AC9">
        <w:rPr>
          <w:sz w:val="24"/>
          <w:szCs w:val="24"/>
        </w:rPr>
        <w:t xml:space="preserve">It is essential to know the financial viability of the private sector bidder before awarding them the contract. In a first of its kind, Ho and Liu (2002) used an option pricing-based model to evaluate the financial viability of a privatised construction BOT project in Canada, </w:t>
      </w:r>
      <w:proofErr w:type="gramStart"/>
      <w:r w:rsidRPr="00280AC9">
        <w:rPr>
          <w:sz w:val="24"/>
          <w:szCs w:val="24"/>
        </w:rPr>
        <w:t>in order to</w:t>
      </w:r>
      <w:proofErr w:type="gramEnd"/>
      <w:r w:rsidRPr="00280AC9">
        <w:rPr>
          <w:sz w:val="24"/>
          <w:szCs w:val="24"/>
        </w:rPr>
        <w:t xml:space="preserve"> determine the risk of bankruptcy. Huang and Chou (2006) developed a pricing method between the minimum revenue guarantee and the option to terminate the contract in the preconstruction phase. </w:t>
      </w:r>
      <w:proofErr w:type="spellStart"/>
      <w:r w:rsidRPr="00280AC9">
        <w:rPr>
          <w:sz w:val="24"/>
          <w:szCs w:val="24"/>
        </w:rPr>
        <w:t>Subprasom</w:t>
      </w:r>
      <w:proofErr w:type="spellEnd"/>
      <w:r w:rsidRPr="00280AC9">
        <w:rPr>
          <w:sz w:val="24"/>
          <w:szCs w:val="24"/>
        </w:rPr>
        <w:t xml:space="preserve"> and Chen (2007) developed a model of pricing and capacity in BOT projects in China. Garvin and Cheah (2004) studied valuation techniques for infrastructure investment decisions for construction BOT projects in the US. </w:t>
      </w:r>
      <w:proofErr w:type="spellStart"/>
      <w:r w:rsidRPr="00280AC9">
        <w:rPr>
          <w:sz w:val="24"/>
          <w:szCs w:val="24"/>
        </w:rPr>
        <w:t>Jeerangsuwan</w:t>
      </w:r>
      <w:proofErr w:type="spellEnd"/>
      <w:r w:rsidRPr="00280AC9">
        <w:rPr>
          <w:sz w:val="24"/>
          <w:szCs w:val="24"/>
        </w:rPr>
        <w:t xml:space="preserve"> et al. (2014) used a hypothetical case study to evaluate the financial viability of PPP toll road projects. </w:t>
      </w:r>
      <w:proofErr w:type="spellStart"/>
      <w:r w:rsidRPr="00280AC9">
        <w:rPr>
          <w:sz w:val="24"/>
          <w:szCs w:val="24"/>
        </w:rPr>
        <w:t>Jeong</w:t>
      </w:r>
      <w:proofErr w:type="spellEnd"/>
      <w:r w:rsidRPr="00280AC9">
        <w:rPr>
          <w:sz w:val="24"/>
          <w:szCs w:val="24"/>
        </w:rPr>
        <w:t xml:space="preserve"> et al. (2016) evaluated the financial viability of BOT projects in South Korea via a case study. Sun et al.  (2019) developed </w:t>
      </w:r>
      <w:r w:rsidRPr="00280AC9">
        <w:rPr>
          <w:sz w:val="24"/>
          <w:szCs w:val="24"/>
        </w:rPr>
        <w:lastRenderedPageBreak/>
        <w:t>a model for financial viability based on the equity and debt of the BOT highway projects. Their results indicated that the optimal equity ratio would increase when the government provides a revenue-sharing scheme and a minimum traffic volume guarantee. Closely related to financial viability, Zhang (2005a) studied the importance of concessionaire’s financial capability in BOT construction projects.</w:t>
      </w:r>
    </w:p>
    <w:p w14:paraId="013CF8DE" w14:textId="77777777" w:rsidR="00EF3FAD" w:rsidRPr="00280AC9" w:rsidRDefault="00EF3FAD" w:rsidP="00EF3FAD">
      <w:pPr>
        <w:jc w:val="both"/>
        <w:rPr>
          <w:sz w:val="24"/>
          <w:szCs w:val="24"/>
        </w:rPr>
      </w:pPr>
    </w:p>
    <w:p w14:paraId="1B241C6A" w14:textId="77777777" w:rsidR="00EF3FAD" w:rsidRPr="00280AC9" w:rsidRDefault="00EF3FAD" w:rsidP="00EF3FAD">
      <w:pPr>
        <w:jc w:val="both"/>
        <w:rPr>
          <w:i/>
          <w:sz w:val="24"/>
          <w:szCs w:val="24"/>
        </w:rPr>
      </w:pPr>
      <w:r w:rsidRPr="00280AC9">
        <w:rPr>
          <w:i/>
          <w:sz w:val="24"/>
          <w:szCs w:val="24"/>
        </w:rPr>
        <w:t>5.3.3 Achieving best value</w:t>
      </w:r>
    </w:p>
    <w:p w14:paraId="5362D816" w14:textId="77777777" w:rsidR="00EF3FAD" w:rsidRPr="00280AC9" w:rsidRDefault="00EF3FAD" w:rsidP="00EF3FAD">
      <w:pPr>
        <w:jc w:val="both"/>
        <w:rPr>
          <w:sz w:val="24"/>
          <w:szCs w:val="24"/>
        </w:rPr>
      </w:pPr>
      <w:r w:rsidRPr="00280AC9">
        <w:rPr>
          <w:sz w:val="24"/>
          <w:szCs w:val="24"/>
        </w:rPr>
        <w:t>Researchers have explored the challenges PPP projects faced in achieving best value in the UK (Akintoye et al. 2003) and across countries (Zhang 2006a). Both argued the biggest challenge to achieving best value was finding an acceptable tariff level, but neither provided guidance on what was an ‘acceptable level’. Moreover, Park et al.  (2018) added that the political and economic issues were the biggest challenges in delivering the best value for many PPP construction projects in Korea. This outcome has been supported by (</w:t>
      </w:r>
      <w:proofErr w:type="spellStart"/>
      <w:r w:rsidRPr="00280AC9">
        <w:rPr>
          <w:sz w:val="24"/>
          <w:szCs w:val="24"/>
        </w:rPr>
        <w:t>Bertelli</w:t>
      </w:r>
      <w:proofErr w:type="spellEnd"/>
      <w:r w:rsidRPr="00280AC9">
        <w:rPr>
          <w:sz w:val="24"/>
          <w:szCs w:val="24"/>
        </w:rPr>
        <w:t xml:space="preserve"> 2019) who researched 4,300 agreements for PPP construction projects in 83 developing economies. Furthermore, Ren et al. (2019) argue that the main challenge to achieve the best value is sharing information between the key partners. Therefore, they developed schema to formalise the data exchange needed to support information extraction and performance measurement.</w:t>
      </w:r>
    </w:p>
    <w:p w14:paraId="1208B792" w14:textId="77777777" w:rsidR="00EF3FAD" w:rsidRPr="00280AC9" w:rsidRDefault="00EF3FAD" w:rsidP="00EF3FAD">
      <w:pPr>
        <w:jc w:val="both"/>
        <w:rPr>
          <w:sz w:val="24"/>
          <w:szCs w:val="24"/>
        </w:rPr>
      </w:pPr>
    </w:p>
    <w:p w14:paraId="737729A9" w14:textId="77777777" w:rsidR="00EF3FAD" w:rsidRPr="00280AC9" w:rsidRDefault="00EF3FAD" w:rsidP="00EF3FAD">
      <w:pPr>
        <w:jc w:val="both"/>
        <w:rPr>
          <w:i/>
          <w:sz w:val="24"/>
          <w:szCs w:val="24"/>
        </w:rPr>
      </w:pPr>
      <w:r w:rsidRPr="00280AC9">
        <w:rPr>
          <w:i/>
          <w:sz w:val="24"/>
          <w:szCs w:val="24"/>
        </w:rPr>
        <w:t>5.3.4 Debt issues</w:t>
      </w:r>
    </w:p>
    <w:p w14:paraId="3D863F7E" w14:textId="77777777" w:rsidR="00EF3FAD" w:rsidRPr="00280AC9" w:rsidRDefault="00EF3FAD" w:rsidP="00EF3FAD">
      <w:pPr>
        <w:jc w:val="both"/>
        <w:rPr>
          <w:sz w:val="24"/>
          <w:szCs w:val="24"/>
        </w:rPr>
      </w:pPr>
      <w:r w:rsidRPr="00280AC9">
        <w:rPr>
          <w:sz w:val="24"/>
          <w:szCs w:val="24"/>
        </w:rPr>
        <w:t xml:space="preserve">Research suggests that the levels of debt may affect the behaviour of managers in PPP projects. </w:t>
      </w:r>
      <w:proofErr w:type="spellStart"/>
      <w:r w:rsidRPr="00280AC9">
        <w:rPr>
          <w:sz w:val="24"/>
          <w:szCs w:val="24"/>
        </w:rPr>
        <w:t>Devapriya</w:t>
      </w:r>
      <w:proofErr w:type="spellEnd"/>
      <w:r w:rsidRPr="00280AC9">
        <w:rPr>
          <w:sz w:val="24"/>
          <w:szCs w:val="24"/>
        </w:rPr>
        <w:t xml:space="preserve"> (2006) and Marco and </w:t>
      </w:r>
      <w:proofErr w:type="spellStart"/>
      <w:r w:rsidRPr="00280AC9">
        <w:rPr>
          <w:sz w:val="24"/>
          <w:szCs w:val="24"/>
        </w:rPr>
        <w:t>Mangano</w:t>
      </w:r>
      <w:proofErr w:type="spellEnd"/>
      <w:r w:rsidRPr="00280AC9">
        <w:rPr>
          <w:sz w:val="24"/>
          <w:szCs w:val="24"/>
        </w:rPr>
        <w:t xml:space="preserve"> (2017) investigated the nature of debt under the PPP energy sectors worldwide. </w:t>
      </w:r>
      <w:proofErr w:type="spellStart"/>
      <w:r w:rsidRPr="00280AC9">
        <w:rPr>
          <w:sz w:val="24"/>
          <w:szCs w:val="24"/>
        </w:rPr>
        <w:t>Devapriya</w:t>
      </w:r>
      <w:proofErr w:type="spellEnd"/>
      <w:r w:rsidRPr="00280AC9">
        <w:rPr>
          <w:sz w:val="24"/>
          <w:szCs w:val="24"/>
        </w:rPr>
        <w:t xml:space="preserve"> (2006) suggested that managerial effectiveness may be lower when there is reserve ﬁnancing, while other factors such as: (i) construction duration, (ii) a country’s stability index and (iii) the average size of partners may increase managerial effectiveness (Marco and </w:t>
      </w:r>
      <w:proofErr w:type="spellStart"/>
      <w:r w:rsidRPr="00280AC9">
        <w:rPr>
          <w:sz w:val="24"/>
          <w:szCs w:val="24"/>
        </w:rPr>
        <w:t>Mangano</w:t>
      </w:r>
      <w:proofErr w:type="spellEnd"/>
      <w:r w:rsidRPr="00280AC9">
        <w:rPr>
          <w:sz w:val="24"/>
          <w:szCs w:val="24"/>
        </w:rPr>
        <w:t xml:space="preserve"> 2017). Regarding multi-sourced debt financing strategy is used for financing capital investments, </w:t>
      </w:r>
      <w:proofErr w:type="spellStart"/>
      <w:r w:rsidRPr="00280AC9">
        <w:rPr>
          <w:sz w:val="24"/>
          <w:szCs w:val="24"/>
        </w:rPr>
        <w:t>Yuning</w:t>
      </w:r>
      <w:proofErr w:type="spellEnd"/>
      <w:r w:rsidRPr="00280AC9">
        <w:rPr>
          <w:sz w:val="24"/>
          <w:szCs w:val="24"/>
        </w:rPr>
        <w:t xml:space="preserve"> and </w:t>
      </w:r>
      <w:proofErr w:type="spellStart"/>
      <w:r w:rsidRPr="00280AC9">
        <w:rPr>
          <w:sz w:val="24"/>
          <w:szCs w:val="24"/>
        </w:rPr>
        <w:t>Xiaohua</w:t>
      </w:r>
      <w:proofErr w:type="spellEnd"/>
      <w:r w:rsidRPr="00280AC9">
        <w:rPr>
          <w:sz w:val="24"/>
          <w:szCs w:val="24"/>
        </w:rPr>
        <w:t xml:space="preserve"> (2019) suggested that developing a financial model can help investors in China to choose the optimal capital structure for investment.</w:t>
      </w:r>
    </w:p>
    <w:p w14:paraId="623E8B6E" w14:textId="77777777" w:rsidR="00EF3FAD" w:rsidRPr="00280AC9" w:rsidRDefault="00EF3FAD" w:rsidP="00EF3FAD">
      <w:pPr>
        <w:jc w:val="both"/>
        <w:rPr>
          <w:sz w:val="24"/>
          <w:szCs w:val="24"/>
        </w:rPr>
      </w:pPr>
    </w:p>
    <w:p w14:paraId="1477DFD1" w14:textId="77777777" w:rsidR="00EF3FAD" w:rsidRPr="00280AC9" w:rsidRDefault="00EF3FAD" w:rsidP="00EF3FAD">
      <w:pPr>
        <w:jc w:val="both"/>
        <w:rPr>
          <w:i/>
          <w:sz w:val="24"/>
          <w:szCs w:val="24"/>
        </w:rPr>
      </w:pPr>
      <w:r w:rsidRPr="00280AC9">
        <w:rPr>
          <w:i/>
          <w:sz w:val="24"/>
          <w:szCs w:val="24"/>
        </w:rPr>
        <w:t>5.4 Risk Management in PPP construction projects research</w:t>
      </w:r>
    </w:p>
    <w:p w14:paraId="55D21B22" w14:textId="77777777" w:rsidR="00EF3FAD" w:rsidRPr="00280AC9" w:rsidRDefault="00EF3FAD" w:rsidP="00EF3FAD">
      <w:pPr>
        <w:jc w:val="both"/>
        <w:rPr>
          <w:sz w:val="24"/>
          <w:szCs w:val="24"/>
        </w:rPr>
      </w:pPr>
      <w:r w:rsidRPr="00280AC9">
        <w:rPr>
          <w:sz w:val="24"/>
          <w:szCs w:val="24"/>
        </w:rPr>
        <w:t>On the one hand, risk sharing is a potential motivation for PPP (Bing et al. 2005). Conversely, PPP may create additional risks due to the complexity of organisations, government involvement, financing, and technical expertise of the project (Grimsey and Lewis 2002). Therefore, understating risk in PPP construction projects is a key research area. Three sub-themes were identified within this category: ‘</w:t>
      </w:r>
      <w:r w:rsidRPr="00280AC9">
        <w:rPr>
          <w:i/>
          <w:sz w:val="24"/>
          <w:szCs w:val="24"/>
        </w:rPr>
        <w:t>Risk identification’</w:t>
      </w:r>
      <w:r w:rsidRPr="00280AC9">
        <w:rPr>
          <w:sz w:val="24"/>
          <w:szCs w:val="24"/>
        </w:rPr>
        <w:t>, ‘</w:t>
      </w:r>
      <w:r w:rsidRPr="00280AC9">
        <w:rPr>
          <w:i/>
          <w:sz w:val="24"/>
          <w:szCs w:val="24"/>
        </w:rPr>
        <w:t>Risk evaluation’</w:t>
      </w:r>
      <w:r w:rsidRPr="00280AC9">
        <w:rPr>
          <w:sz w:val="24"/>
          <w:szCs w:val="24"/>
        </w:rPr>
        <w:t xml:space="preserve"> and ‘</w:t>
      </w:r>
      <w:r w:rsidRPr="00280AC9">
        <w:rPr>
          <w:i/>
          <w:sz w:val="24"/>
          <w:szCs w:val="24"/>
        </w:rPr>
        <w:t>Risk allocation’</w:t>
      </w:r>
      <w:r w:rsidRPr="00280AC9">
        <w:rPr>
          <w:sz w:val="24"/>
          <w:szCs w:val="24"/>
        </w:rPr>
        <w:t>.</w:t>
      </w:r>
    </w:p>
    <w:p w14:paraId="7867C8C1" w14:textId="77777777" w:rsidR="00EF3FAD" w:rsidRPr="00280AC9" w:rsidRDefault="00EF3FAD" w:rsidP="00EF3FAD">
      <w:pPr>
        <w:jc w:val="both"/>
        <w:rPr>
          <w:sz w:val="24"/>
          <w:szCs w:val="24"/>
        </w:rPr>
      </w:pPr>
    </w:p>
    <w:p w14:paraId="408D9969" w14:textId="77777777" w:rsidR="00EF3FAD" w:rsidRPr="00280AC9" w:rsidRDefault="00EF3FAD" w:rsidP="00EF3FAD">
      <w:pPr>
        <w:jc w:val="both"/>
        <w:rPr>
          <w:i/>
          <w:sz w:val="24"/>
          <w:szCs w:val="24"/>
        </w:rPr>
      </w:pPr>
      <w:r w:rsidRPr="00280AC9">
        <w:rPr>
          <w:i/>
          <w:sz w:val="24"/>
          <w:szCs w:val="24"/>
        </w:rPr>
        <w:lastRenderedPageBreak/>
        <w:t>5.4.1 Risk identification</w:t>
      </w:r>
    </w:p>
    <w:p w14:paraId="13433062" w14:textId="77777777" w:rsidR="00EF3FAD" w:rsidRPr="00280AC9" w:rsidRDefault="00EF3FAD" w:rsidP="00EF3FAD">
      <w:pPr>
        <w:jc w:val="both"/>
        <w:rPr>
          <w:sz w:val="24"/>
          <w:szCs w:val="24"/>
        </w:rPr>
      </w:pPr>
      <w:r w:rsidRPr="00280AC9">
        <w:rPr>
          <w:sz w:val="24"/>
          <w:szCs w:val="24"/>
        </w:rPr>
        <w:t>Risk identification authors identified and compared critical risk factors for construction PPP projects (Le et al. 2020; Wang et al. 2020). The key risks identified were: (i) government-related delays in public sector support, (ii) immature legal systems in the host government, and (iii) political risk, which were the main causes of failure in construction BOT construction projects. Wang et al. (2020) stated that the critical risk factors of PPP projects could be divided into two types. The first type involves risk factors that have independent and robust influence such as: (i) state stability, (ii) delay in government approval, (iii) imperfect legal and regulatory systems, and (iv) government credit. The second type covers risk factors that are highly exposed and easily changed (</w:t>
      </w:r>
      <w:proofErr w:type="gramStart"/>
      <w:r w:rsidRPr="00280AC9">
        <w:rPr>
          <w:sz w:val="24"/>
          <w:szCs w:val="24"/>
        </w:rPr>
        <w:t>e.g.</w:t>
      </w:r>
      <w:proofErr w:type="gramEnd"/>
      <w:r w:rsidRPr="00280AC9">
        <w:rPr>
          <w:sz w:val="24"/>
          <w:szCs w:val="24"/>
        </w:rPr>
        <w:t xml:space="preserve"> insufficient revenue in the market, completion risks, and fee change). Therefore, professional experts should fully analyse the risk elements at both macro and micro levels.</w:t>
      </w:r>
    </w:p>
    <w:p w14:paraId="13A3CDE9" w14:textId="77777777" w:rsidR="00EF3FAD" w:rsidRPr="00280AC9" w:rsidRDefault="00EF3FAD" w:rsidP="00EF3FAD">
      <w:pPr>
        <w:jc w:val="both"/>
        <w:rPr>
          <w:sz w:val="24"/>
          <w:szCs w:val="24"/>
        </w:rPr>
      </w:pPr>
    </w:p>
    <w:p w14:paraId="0E1F20DD" w14:textId="77777777" w:rsidR="00EF3FAD" w:rsidRPr="00280AC9" w:rsidRDefault="00EF3FAD" w:rsidP="00EF3FAD">
      <w:pPr>
        <w:jc w:val="both"/>
        <w:rPr>
          <w:i/>
          <w:sz w:val="24"/>
          <w:szCs w:val="24"/>
        </w:rPr>
      </w:pPr>
      <w:r w:rsidRPr="00280AC9">
        <w:rPr>
          <w:i/>
          <w:sz w:val="24"/>
          <w:szCs w:val="24"/>
        </w:rPr>
        <w:t>5.4.2 Risk evaluation</w:t>
      </w:r>
    </w:p>
    <w:p w14:paraId="5B3C811F" w14:textId="77777777" w:rsidR="00EF3FAD" w:rsidRPr="00280AC9" w:rsidRDefault="00EF3FAD" w:rsidP="00EF3FAD">
      <w:pPr>
        <w:jc w:val="both"/>
        <w:rPr>
          <w:sz w:val="24"/>
          <w:szCs w:val="24"/>
        </w:rPr>
      </w:pPr>
      <w:r w:rsidRPr="00280AC9">
        <w:rPr>
          <w:sz w:val="24"/>
          <w:szCs w:val="24"/>
        </w:rPr>
        <w:t xml:space="preserve">Grimsey and Lewis (2002) used Monte Carlo simulation to create a framework for evaluating the risks on the wastewater treatment in Scotland. Zayed and Chang (2002) developed a prototype for risk evaluation for BOT projects, which can also rank risks. Dey and </w:t>
      </w:r>
      <w:proofErr w:type="spellStart"/>
      <w:r w:rsidRPr="00280AC9">
        <w:rPr>
          <w:sz w:val="24"/>
          <w:szCs w:val="24"/>
        </w:rPr>
        <w:t>Ogunlana</w:t>
      </w:r>
      <w:proofErr w:type="spellEnd"/>
      <w:r w:rsidRPr="00280AC9">
        <w:rPr>
          <w:sz w:val="24"/>
          <w:szCs w:val="24"/>
        </w:rPr>
        <w:t xml:space="preserve"> (2004) developed a model for selecting the risk management process for BOT projects. They concluded that political risk factors are most important, especially in developing countries. </w:t>
      </w:r>
      <w:proofErr w:type="spellStart"/>
      <w:r w:rsidRPr="00280AC9">
        <w:rPr>
          <w:sz w:val="24"/>
          <w:szCs w:val="24"/>
        </w:rPr>
        <w:t>Mazher</w:t>
      </w:r>
      <w:proofErr w:type="spellEnd"/>
      <w:r w:rsidRPr="00280AC9">
        <w:rPr>
          <w:sz w:val="24"/>
          <w:szCs w:val="24"/>
        </w:rPr>
        <w:t xml:space="preserve"> et al. (2018) state that effective risk allocation can be achieved via sufficient risk assessment. Moreover, </w:t>
      </w:r>
      <w:proofErr w:type="spellStart"/>
      <w:r w:rsidRPr="00280AC9">
        <w:rPr>
          <w:sz w:val="24"/>
          <w:szCs w:val="24"/>
        </w:rPr>
        <w:t>Tepeli</w:t>
      </w:r>
      <w:proofErr w:type="spellEnd"/>
      <w:r w:rsidRPr="00280AC9">
        <w:rPr>
          <w:sz w:val="24"/>
          <w:szCs w:val="24"/>
        </w:rPr>
        <w:t xml:space="preserve"> et al.  (2021) developed a formalised and systematic multi-dimensional modelling of the risk management process to assess the project risks during the PPP project </w:t>
      </w:r>
      <w:proofErr w:type="gramStart"/>
      <w:r w:rsidRPr="00280AC9">
        <w:rPr>
          <w:sz w:val="24"/>
          <w:szCs w:val="24"/>
        </w:rPr>
        <w:t>life-cycle</w:t>
      </w:r>
      <w:proofErr w:type="gramEnd"/>
      <w:r w:rsidRPr="00280AC9">
        <w:rPr>
          <w:sz w:val="24"/>
          <w:szCs w:val="24"/>
        </w:rPr>
        <w:t xml:space="preserve">. </w:t>
      </w:r>
      <w:proofErr w:type="spellStart"/>
      <w:r w:rsidRPr="00280AC9">
        <w:rPr>
          <w:sz w:val="24"/>
          <w:szCs w:val="24"/>
        </w:rPr>
        <w:t>Ahmadabadi</w:t>
      </w:r>
      <w:proofErr w:type="spellEnd"/>
      <w:r w:rsidRPr="00280AC9">
        <w:rPr>
          <w:sz w:val="24"/>
          <w:szCs w:val="24"/>
        </w:rPr>
        <w:t xml:space="preserve"> and </w:t>
      </w:r>
      <w:proofErr w:type="spellStart"/>
      <w:r w:rsidRPr="00280AC9">
        <w:rPr>
          <w:sz w:val="24"/>
          <w:szCs w:val="24"/>
        </w:rPr>
        <w:t>Heravi</w:t>
      </w:r>
      <w:proofErr w:type="spellEnd"/>
      <w:r w:rsidRPr="00280AC9">
        <w:rPr>
          <w:sz w:val="24"/>
          <w:szCs w:val="24"/>
        </w:rPr>
        <w:t xml:space="preserve"> (2019b) developed a risk evaluation framework by focusing on risk interaction and stakeholders’ expectations in an Iranian PPP transportation project. An important finding from several risk evaluation studies of BOT construction projects is that the country context is the most important risk, especially in developing countries (</w:t>
      </w:r>
      <w:proofErr w:type="spellStart"/>
      <w:r w:rsidRPr="00280AC9">
        <w:rPr>
          <w:sz w:val="24"/>
          <w:szCs w:val="24"/>
        </w:rPr>
        <w:t>Mazher</w:t>
      </w:r>
      <w:proofErr w:type="spellEnd"/>
      <w:r w:rsidRPr="00280AC9">
        <w:rPr>
          <w:sz w:val="24"/>
          <w:szCs w:val="24"/>
        </w:rPr>
        <w:t xml:space="preserve"> et al. 2018; </w:t>
      </w:r>
      <w:proofErr w:type="spellStart"/>
      <w:r w:rsidRPr="00280AC9">
        <w:rPr>
          <w:sz w:val="24"/>
          <w:szCs w:val="24"/>
        </w:rPr>
        <w:t>Ahmadabadi</w:t>
      </w:r>
      <w:proofErr w:type="spellEnd"/>
      <w:r w:rsidRPr="00280AC9">
        <w:rPr>
          <w:sz w:val="24"/>
          <w:szCs w:val="24"/>
        </w:rPr>
        <w:t xml:space="preserve"> and </w:t>
      </w:r>
      <w:proofErr w:type="spellStart"/>
      <w:r w:rsidRPr="00280AC9">
        <w:rPr>
          <w:sz w:val="24"/>
          <w:szCs w:val="24"/>
        </w:rPr>
        <w:t>Heravi</w:t>
      </w:r>
      <w:proofErr w:type="spellEnd"/>
      <w:r w:rsidRPr="00280AC9">
        <w:rPr>
          <w:sz w:val="24"/>
          <w:szCs w:val="24"/>
        </w:rPr>
        <w:t xml:space="preserve"> 2019b).</w:t>
      </w:r>
    </w:p>
    <w:p w14:paraId="3B325D00" w14:textId="77777777" w:rsidR="00EF3FAD" w:rsidRPr="00280AC9" w:rsidRDefault="00EF3FAD" w:rsidP="00EF3FAD">
      <w:pPr>
        <w:jc w:val="both"/>
        <w:rPr>
          <w:sz w:val="24"/>
          <w:szCs w:val="24"/>
        </w:rPr>
      </w:pPr>
    </w:p>
    <w:p w14:paraId="1626A191" w14:textId="77777777" w:rsidR="00EF3FAD" w:rsidRPr="00280AC9" w:rsidRDefault="00EF3FAD" w:rsidP="00EF3FAD">
      <w:pPr>
        <w:jc w:val="both"/>
        <w:rPr>
          <w:i/>
          <w:sz w:val="24"/>
          <w:szCs w:val="24"/>
        </w:rPr>
      </w:pPr>
      <w:r w:rsidRPr="00280AC9">
        <w:rPr>
          <w:i/>
          <w:sz w:val="24"/>
          <w:szCs w:val="24"/>
        </w:rPr>
        <w:t>5.4.3 Risk allocation</w:t>
      </w:r>
    </w:p>
    <w:p w14:paraId="631105F9" w14:textId="77777777" w:rsidR="00EF3FAD" w:rsidRPr="00280AC9" w:rsidRDefault="00EF3FAD" w:rsidP="00EF3FAD">
      <w:pPr>
        <w:jc w:val="both"/>
        <w:rPr>
          <w:sz w:val="24"/>
          <w:szCs w:val="24"/>
        </w:rPr>
      </w:pPr>
      <w:r w:rsidRPr="00280AC9">
        <w:rPr>
          <w:sz w:val="24"/>
          <w:szCs w:val="24"/>
        </w:rPr>
        <w:t xml:space="preserve">Risk allocation is an important strand addressed in PPP construction project research. </w:t>
      </w:r>
      <w:proofErr w:type="spellStart"/>
      <w:r w:rsidRPr="00280AC9">
        <w:rPr>
          <w:sz w:val="24"/>
          <w:szCs w:val="24"/>
        </w:rPr>
        <w:t>Carpintero</w:t>
      </w:r>
      <w:proofErr w:type="spellEnd"/>
      <w:r w:rsidRPr="00280AC9">
        <w:rPr>
          <w:sz w:val="24"/>
          <w:szCs w:val="24"/>
        </w:rPr>
        <w:t xml:space="preserve"> and Petersen (2015) studied the impact of risk allocation in a BOT transportation project in Spain and concluded that PPP construction projects were more likely to fail if the risk was not properly allocated from the outset. This view has been supported by Kim and Kwa (2020) who analysed six failed PPP cases in Singapore. They concluded that poor risk allocation and risk sharing between the key partners are the most significant factors for PPP construction projects’ failures. Bing et al. (2005) studied the impact of the risk allocation on the negotiations and contract transactions for construction projects in the UK, while studies by Abednego and </w:t>
      </w:r>
      <w:proofErr w:type="spellStart"/>
      <w:r w:rsidRPr="00280AC9">
        <w:rPr>
          <w:sz w:val="24"/>
          <w:szCs w:val="24"/>
        </w:rPr>
        <w:t>Ogunlana</w:t>
      </w:r>
      <w:proofErr w:type="spellEnd"/>
      <w:r w:rsidRPr="00280AC9">
        <w:rPr>
          <w:sz w:val="24"/>
          <w:szCs w:val="24"/>
        </w:rPr>
        <w:t xml:space="preserve"> (2006) and Shen et al.  (2006); all discussed how to allocate risk among partners, </w:t>
      </w:r>
      <w:proofErr w:type="gramStart"/>
      <w:r w:rsidRPr="00280AC9">
        <w:rPr>
          <w:sz w:val="24"/>
          <w:szCs w:val="24"/>
        </w:rPr>
        <w:t>taking into account</w:t>
      </w:r>
      <w:proofErr w:type="gramEnd"/>
      <w:r w:rsidRPr="00280AC9">
        <w:rPr>
          <w:sz w:val="24"/>
          <w:szCs w:val="24"/>
        </w:rPr>
        <w:t xml:space="preserve"> </w:t>
      </w:r>
      <w:r w:rsidRPr="00280AC9">
        <w:rPr>
          <w:sz w:val="24"/>
          <w:szCs w:val="24"/>
        </w:rPr>
        <w:lastRenderedPageBreak/>
        <w:t xml:space="preserve">types of risk and partners’ characteristics. For example, the public sector can more effectively manage </w:t>
      </w:r>
      <w:r w:rsidRPr="00280AC9">
        <w:rPr>
          <w:i/>
          <w:sz w:val="24"/>
          <w:szCs w:val="24"/>
        </w:rPr>
        <w:t>'legal and policy'</w:t>
      </w:r>
      <w:r w:rsidRPr="00280AC9">
        <w:rPr>
          <w:sz w:val="24"/>
          <w:szCs w:val="24"/>
        </w:rPr>
        <w:t xml:space="preserve"> and </w:t>
      </w:r>
      <w:r w:rsidRPr="00280AC9">
        <w:rPr>
          <w:i/>
          <w:sz w:val="24"/>
          <w:szCs w:val="24"/>
        </w:rPr>
        <w:t>'allocation of site acquisition</w:t>
      </w:r>
      <w:r w:rsidR="00220B41" w:rsidRPr="00280AC9">
        <w:rPr>
          <w:i/>
          <w:sz w:val="24"/>
          <w:szCs w:val="24"/>
        </w:rPr>
        <w:t xml:space="preserve"> risk</w:t>
      </w:r>
      <w:r w:rsidRPr="00280AC9">
        <w:rPr>
          <w:i/>
          <w:sz w:val="24"/>
          <w:szCs w:val="24"/>
        </w:rPr>
        <w:t>'</w:t>
      </w:r>
      <w:r w:rsidRPr="00280AC9">
        <w:rPr>
          <w:sz w:val="24"/>
          <w:szCs w:val="24"/>
        </w:rPr>
        <w:t>, while the private sector is better equipped to handle ‘</w:t>
      </w:r>
      <w:r w:rsidRPr="00280AC9">
        <w:rPr>
          <w:i/>
          <w:sz w:val="24"/>
          <w:szCs w:val="24"/>
        </w:rPr>
        <w:t>design and construction'</w:t>
      </w:r>
      <w:r w:rsidRPr="00280AC9">
        <w:rPr>
          <w:sz w:val="24"/>
          <w:szCs w:val="24"/>
        </w:rPr>
        <w:t xml:space="preserve"> and '</w:t>
      </w:r>
      <w:r w:rsidRPr="00280AC9">
        <w:rPr>
          <w:i/>
          <w:sz w:val="24"/>
          <w:szCs w:val="24"/>
        </w:rPr>
        <w:t>operational</w:t>
      </w:r>
      <w:r w:rsidR="00220B41" w:rsidRPr="00280AC9">
        <w:rPr>
          <w:i/>
          <w:sz w:val="24"/>
          <w:szCs w:val="24"/>
        </w:rPr>
        <w:t xml:space="preserve"> risks</w:t>
      </w:r>
      <w:r w:rsidRPr="00280AC9">
        <w:rPr>
          <w:sz w:val="24"/>
          <w:szCs w:val="24"/>
        </w:rPr>
        <w:t xml:space="preserve">'. Similarly, Ng and </w:t>
      </w:r>
      <w:proofErr w:type="spellStart"/>
      <w:r w:rsidRPr="00280AC9">
        <w:rPr>
          <w:sz w:val="24"/>
          <w:szCs w:val="24"/>
        </w:rPr>
        <w:t>Loosemore</w:t>
      </w:r>
      <w:proofErr w:type="spellEnd"/>
      <w:r w:rsidRPr="00280AC9">
        <w:rPr>
          <w:sz w:val="24"/>
          <w:szCs w:val="24"/>
        </w:rPr>
        <w:t xml:space="preserve"> (2007) explored factors to consider when allocating risk between public and private sector partners. </w:t>
      </w:r>
      <w:proofErr w:type="spellStart"/>
      <w:r w:rsidRPr="00280AC9">
        <w:rPr>
          <w:sz w:val="24"/>
          <w:szCs w:val="24"/>
        </w:rPr>
        <w:t>Roumboutsos</w:t>
      </w:r>
      <w:proofErr w:type="spellEnd"/>
      <w:r w:rsidRPr="00280AC9">
        <w:rPr>
          <w:sz w:val="24"/>
          <w:szCs w:val="24"/>
        </w:rPr>
        <w:t xml:space="preserve"> and </w:t>
      </w:r>
      <w:proofErr w:type="spellStart"/>
      <w:r w:rsidRPr="00280AC9">
        <w:rPr>
          <w:sz w:val="24"/>
          <w:szCs w:val="24"/>
        </w:rPr>
        <w:t>Pantelias</w:t>
      </w:r>
      <w:proofErr w:type="spellEnd"/>
      <w:r w:rsidRPr="00280AC9">
        <w:rPr>
          <w:sz w:val="24"/>
          <w:szCs w:val="24"/>
        </w:rPr>
        <w:t xml:space="preserve"> (2015) examined the preferred risk allocation in PPP construction projects in several countries. </w:t>
      </w:r>
      <w:proofErr w:type="spellStart"/>
      <w:r w:rsidRPr="00280AC9">
        <w:rPr>
          <w:sz w:val="24"/>
          <w:szCs w:val="24"/>
        </w:rPr>
        <w:t>Ke</w:t>
      </w:r>
      <w:proofErr w:type="spellEnd"/>
      <w:r w:rsidRPr="00280AC9">
        <w:rPr>
          <w:sz w:val="24"/>
          <w:szCs w:val="24"/>
        </w:rPr>
        <w:t xml:space="preserve"> et al.  (2010) concluded that private investors </w:t>
      </w:r>
      <w:proofErr w:type="gramStart"/>
      <w:r w:rsidRPr="00280AC9">
        <w:rPr>
          <w:sz w:val="24"/>
          <w:szCs w:val="24"/>
        </w:rPr>
        <w:t>have to</w:t>
      </w:r>
      <w:proofErr w:type="gramEnd"/>
      <w:r w:rsidRPr="00280AC9">
        <w:rPr>
          <w:sz w:val="24"/>
          <w:szCs w:val="24"/>
        </w:rPr>
        <w:t xml:space="preserve"> become more active in managing the micro level risks. While </w:t>
      </w:r>
      <w:proofErr w:type="spellStart"/>
      <w:r w:rsidRPr="00280AC9">
        <w:rPr>
          <w:sz w:val="24"/>
          <w:szCs w:val="24"/>
        </w:rPr>
        <w:t>Roumboutsos</w:t>
      </w:r>
      <w:proofErr w:type="spellEnd"/>
      <w:r w:rsidRPr="00280AC9">
        <w:rPr>
          <w:sz w:val="24"/>
          <w:szCs w:val="24"/>
        </w:rPr>
        <w:t xml:space="preserve"> and </w:t>
      </w:r>
      <w:proofErr w:type="spellStart"/>
      <w:r w:rsidRPr="00280AC9">
        <w:rPr>
          <w:sz w:val="24"/>
          <w:szCs w:val="24"/>
        </w:rPr>
        <w:t>Pantelias</w:t>
      </w:r>
      <w:proofErr w:type="spellEnd"/>
      <w:r w:rsidRPr="00280AC9">
        <w:rPr>
          <w:sz w:val="24"/>
          <w:szCs w:val="24"/>
        </w:rPr>
        <w:t xml:space="preserve"> (2015) found that theory and practice were divergent, which led to low-level structuring and exposing projects to potential failure. </w:t>
      </w:r>
      <w:proofErr w:type="spellStart"/>
      <w:r w:rsidRPr="00280AC9">
        <w:rPr>
          <w:sz w:val="24"/>
          <w:szCs w:val="24"/>
        </w:rPr>
        <w:t>Dewulf</w:t>
      </w:r>
      <w:proofErr w:type="spellEnd"/>
      <w:r w:rsidRPr="00280AC9">
        <w:rPr>
          <w:sz w:val="24"/>
          <w:szCs w:val="24"/>
        </w:rPr>
        <w:t xml:space="preserve"> and Garvin (2020) studied the risk allocation impacts on the PPP construction projects over time, </w:t>
      </w:r>
      <w:proofErr w:type="gramStart"/>
      <w:r w:rsidRPr="00280AC9">
        <w:rPr>
          <w:sz w:val="24"/>
          <w:szCs w:val="24"/>
        </w:rPr>
        <w:t>taking into account</w:t>
      </w:r>
      <w:proofErr w:type="gramEnd"/>
      <w:r w:rsidRPr="00280AC9">
        <w:rPr>
          <w:sz w:val="24"/>
          <w:szCs w:val="24"/>
        </w:rPr>
        <w:t xml:space="preserve"> the project-changing environment. They found that changes in the political aspect and economic market have a major impact on PPP construction projects. For example: (i) the impact of the political landscape on investment and economic development and (ii) the influence of financial crises on projects’ cash flows. Therefore, adaptation to changing conditions is a crucial requirement for PPP success.</w:t>
      </w:r>
    </w:p>
    <w:p w14:paraId="1F1F1A8B" w14:textId="77777777" w:rsidR="00EF3FAD" w:rsidRPr="00280AC9" w:rsidRDefault="00EF3FAD" w:rsidP="00EF3FAD">
      <w:pPr>
        <w:jc w:val="both"/>
        <w:rPr>
          <w:sz w:val="24"/>
          <w:szCs w:val="24"/>
        </w:rPr>
      </w:pPr>
    </w:p>
    <w:p w14:paraId="074A0E5B" w14:textId="77777777" w:rsidR="00EF3FAD" w:rsidRPr="00280AC9" w:rsidRDefault="00EF3FAD" w:rsidP="00EF3FAD">
      <w:pPr>
        <w:jc w:val="both"/>
        <w:rPr>
          <w:i/>
          <w:sz w:val="24"/>
          <w:szCs w:val="24"/>
        </w:rPr>
      </w:pPr>
      <w:r w:rsidRPr="00280AC9">
        <w:rPr>
          <w:i/>
          <w:sz w:val="24"/>
          <w:szCs w:val="24"/>
        </w:rPr>
        <w:t>5.5 Public-Private Sector Interactions</w:t>
      </w:r>
    </w:p>
    <w:p w14:paraId="3F1573F4" w14:textId="77777777" w:rsidR="00EF3FAD" w:rsidRPr="00280AC9" w:rsidRDefault="00EF3FAD" w:rsidP="00EF3FAD">
      <w:pPr>
        <w:jc w:val="both"/>
        <w:rPr>
          <w:sz w:val="24"/>
          <w:szCs w:val="24"/>
        </w:rPr>
      </w:pPr>
      <w:r w:rsidRPr="00280AC9">
        <w:rPr>
          <w:sz w:val="24"/>
          <w:szCs w:val="24"/>
        </w:rPr>
        <w:t>The final research theme addressed why and how the public and private sectors engage and cooperate in PPP construction projects. Research suggests that a springboard for PPP is governments encouraging the private sector to engage with the public sector to provide public services and to raise living standards (González-Ruiz et al. 2017). Usually, the project starts via the public sector then the private sector will take part up to a certain stage to achieve the project objectives. Thus, the PPP project can be considered as government action. Naturally, the private sector will also ask for financial guarantees from the government to alleviate its risk concerns (Robert et al.  2014). Therefore, it will be more appropriate to have a clear regulation for PPP projects to achieve the host government goals, which is one of the government responsibilities (The World Bank 2017). Anyway, to achieve success in PPP projects, the host government should consider several factors such as government relationships (</w:t>
      </w:r>
      <w:proofErr w:type="spellStart"/>
      <w:r w:rsidRPr="00280AC9">
        <w:rPr>
          <w:sz w:val="24"/>
          <w:szCs w:val="24"/>
        </w:rPr>
        <w:t>Edkins</w:t>
      </w:r>
      <w:proofErr w:type="spellEnd"/>
      <w:r w:rsidRPr="00280AC9">
        <w:rPr>
          <w:sz w:val="24"/>
          <w:szCs w:val="24"/>
        </w:rPr>
        <w:t xml:space="preserve"> and Smyth 2006), initiatives and guarantees (</w:t>
      </w:r>
      <w:proofErr w:type="spellStart"/>
      <w:r w:rsidRPr="00280AC9">
        <w:rPr>
          <w:sz w:val="24"/>
          <w:szCs w:val="24"/>
        </w:rPr>
        <w:t>Brandao</w:t>
      </w:r>
      <w:proofErr w:type="spellEnd"/>
      <w:r w:rsidRPr="00280AC9">
        <w:rPr>
          <w:sz w:val="24"/>
          <w:szCs w:val="24"/>
        </w:rPr>
        <w:t xml:space="preserve"> and Saraiva 2008), and favourable legal framework (Zhang et al. 2015). The 12.58% of articles within the Public-Private Sector Interactions theme could be split into two sub-themes: </w:t>
      </w:r>
      <w:r w:rsidR="00220B41" w:rsidRPr="00280AC9">
        <w:rPr>
          <w:sz w:val="24"/>
          <w:szCs w:val="24"/>
        </w:rPr>
        <w:t>‘</w:t>
      </w:r>
      <w:r w:rsidRPr="00280AC9">
        <w:rPr>
          <w:i/>
          <w:sz w:val="24"/>
          <w:szCs w:val="24"/>
        </w:rPr>
        <w:t>government as champion and regulator</w:t>
      </w:r>
      <w:r w:rsidR="00220B41" w:rsidRPr="00280AC9">
        <w:rPr>
          <w:i/>
          <w:sz w:val="24"/>
          <w:szCs w:val="24"/>
        </w:rPr>
        <w:t>’</w:t>
      </w:r>
      <w:r w:rsidRPr="00280AC9">
        <w:rPr>
          <w:sz w:val="24"/>
          <w:szCs w:val="24"/>
        </w:rPr>
        <w:t xml:space="preserve"> and </w:t>
      </w:r>
      <w:r w:rsidR="00220B41" w:rsidRPr="00280AC9">
        <w:rPr>
          <w:sz w:val="24"/>
          <w:szCs w:val="24"/>
        </w:rPr>
        <w:t>‘</w:t>
      </w:r>
      <w:r w:rsidRPr="00280AC9">
        <w:rPr>
          <w:i/>
          <w:sz w:val="24"/>
          <w:szCs w:val="24"/>
        </w:rPr>
        <w:t>partnering</w:t>
      </w:r>
      <w:r w:rsidR="00220B41" w:rsidRPr="00280AC9">
        <w:rPr>
          <w:i/>
          <w:sz w:val="24"/>
          <w:szCs w:val="24"/>
        </w:rPr>
        <w:t>’</w:t>
      </w:r>
      <w:r w:rsidRPr="00280AC9">
        <w:rPr>
          <w:sz w:val="24"/>
          <w:szCs w:val="24"/>
        </w:rPr>
        <w:t>.</w:t>
      </w:r>
    </w:p>
    <w:p w14:paraId="350E28A4" w14:textId="77777777" w:rsidR="00EF3FAD" w:rsidRPr="00280AC9" w:rsidRDefault="00EF3FAD" w:rsidP="00EF3FAD">
      <w:pPr>
        <w:jc w:val="both"/>
        <w:rPr>
          <w:sz w:val="24"/>
          <w:szCs w:val="24"/>
        </w:rPr>
      </w:pPr>
    </w:p>
    <w:p w14:paraId="7B39DC9D" w14:textId="77777777" w:rsidR="00EF3FAD" w:rsidRPr="00280AC9" w:rsidRDefault="00EF3FAD" w:rsidP="00EF3FAD">
      <w:pPr>
        <w:jc w:val="both"/>
        <w:rPr>
          <w:i/>
          <w:sz w:val="24"/>
          <w:szCs w:val="24"/>
        </w:rPr>
      </w:pPr>
      <w:r w:rsidRPr="00280AC9">
        <w:rPr>
          <w:i/>
          <w:sz w:val="24"/>
          <w:szCs w:val="24"/>
        </w:rPr>
        <w:t xml:space="preserve">5.5.1 Government as champion and regulator </w:t>
      </w:r>
    </w:p>
    <w:p w14:paraId="75D16659" w14:textId="77777777" w:rsidR="00EF3FAD" w:rsidRPr="00280AC9" w:rsidRDefault="00EF3FAD" w:rsidP="00EF3FAD">
      <w:pPr>
        <w:jc w:val="both"/>
        <w:rPr>
          <w:sz w:val="24"/>
          <w:szCs w:val="24"/>
        </w:rPr>
      </w:pPr>
      <w:r w:rsidRPr="00280AC9">
        <w:rPr>
          <w:sz w:val="24"/>
          <w:szCs w:val="24"/>
        </w:rPr>
        <w:t xml:space="preserve">Research in this sub-theme examined the dual role of the public sector to encourage and maintain PPP construction projects. Scholars including Yang et al. (2016) and </w:t>
      </w:r>
      <w:proofErr w:type="spellStart"/>
      <w:r w:rsidRPr="00280AC9">
        <w:rPr>
          <w:sz w:val="24"/>
          <w:szCs w:val="24"/>
        </w:rPr>
        <w:t>Kavishe</w:t>
      </w:r>
      <w:proofErr w:type="spellEnd"/>
      <w:r w:rsidRPr="00280AC9">
        <w:rPr>
          <w:sz w:val="24"/>
          <w:szCs w:val="24"/>
        </w:rPr>
        <w:t xml:space="preserve"> et al.  (2019) identified the main issues that governments should consider to effectively support PPP construction projects in developing countries. These were (i) the win-win principle (Ho 2006); (ii) political stability and (iii) a competitive procurement process (Yang et al. 2016); (iv) government guarantees (Cheah and Liu 2006), (iv) favourable legal framework, v) state credibility and vi) </w:t>
      </w:r>
      <w:r w:rsidRPr="00280AC9">
        <w:rPr>
          <w:sz w:val="24"/>
          <w:szCs w:val="24"/>
        </w:rPr>
        <w:lastRenderedPageBreak/>
        <w:t>developing the domestic capital market (</w:t>
      </w:r>
      <w:proofErr w:type="spellStart"/>
      <w:r w:rsidRPr="00280AC9">
        <w:rPr>
          <w:sz w:val="24"/>
          <w:szCs w:val="24"/>
        </w:rPr>
        <w:t>Kavishe</w:t>
      </w:r>
      <w:proofErr w:type="spellEnd"/>
      <w:r w:rsidRPr="00280AC9">
        <w:rPr>
          <w:sz w:val="24"/>
          <w:szCs w:val="24"/>
        </w:rPr>
        <w:t xml:space="preserve"> et al.  2019). Wang and Tiong (2000) addressed the initiatives and </w:t>
      </w:r>
      <w:proofErr w:type="gramStart"/>
      <w:r w:rsidRPr="00280AC9">
        <w:rPr>
          <w:sz w:val="24"/>
          <w:szCs w:val="24"/>
        </w:rPr>
        <w:t>guarantees</w:t>
      </w:r>
      <w:proofErr w:type="gramEnd"/>
      <w:r w:rsidRPr="00280AC9">
        <w:rPr>
          <w:sz w:val="24"/>
          <w:szCs w:val="24"/>
        </w:rPr>
        <w:t xml:space="preserve"> that governments can provide to support the implementation of transportation and utility infrastructure projects in developing countries. These issues include: (i) the granting of exclusive concessions, and (ii) a range of guarantees such as: (a) power purchase, (b) fuel supply, (c) force majeure (including changes in the law), (d) foreign exchange regulations, (e) compensation under government's default and political risks, (f) tax incentives and (g) lenders' right. </w:t>
      </w:r>
    </w:p>
    <w:p w14:paraId="7D505326" w14:textId="77777777" w:rsidR="00EF3FAD" w:rsidRPr="00280AC9" w:rsidRDefault="00EF3FAD" w:rsidP="009B1271">
      <w:pPr>
        <w:ind w:firstLine="720"/>
        <w:jc w:val="both"/>
        <w:rPr>
          <w:sz w:val="24"/>
          <w:szCs w:val="24"/>
        </w:rPr>
      </w:pPr>
      <w:r w:rsidRPr="00280AC9">
        <w:rPr>
          <w:sz w:val="24"/>
          <w:szCs w:val="24"/>
        </w:rPr>
        <w:t xml:space="preserve">Studies also examined how governments may facilitate PPP through: (i) public support, (ii) efficient approval processes (Sinha and Jha 2021), (iii) transparent and efficient procurement (Chen and Messner 2005), (iv) offering a </w:t>
      </w:r>
      <w:proofErr w:type="spellStart"/>
      <w:r w:rsidRPr="00280AC9">
        <w:rPr>
          <w:sz w:val="24"/>
          <w:szCs w:val="24"/>
        </w:rPr>
        <w:t>favorable</w:t>
      </w:r>
      <w:proofErr w:type="spellEnd"/>
      <w:r w:rsidRPr="00280AC9">
        <w:rPr>
          <w:sz w:val="24"/>
          <w:szCs w:val="24"/>
        </w:rPr>
        <w:t xml:space="preserve"> legal framework in China (Zhang et al. 2015), (v) clarifying the role of project partners in China (Wu et al. 2016) and (vi) political stability and support in the US (</w:t>
      </w:r>
      <w:proofErr w:type="spellStart"/>
      <w:r w:rsidRPr="00280AC9">
        <w:rPr>
          <w:sz w:val="24"/>
          <w:szCs w:val="24"/>
        </w:rPr>
        <w:t>Algarni</w:t>
      </w:r>
      <w:proofErr w:type="spellEnd"/>
      <w:r w:rsidRPr="00280AC9">
        <w:rPr>
          <w:sz w:val="24"/>
          <w:szCs w:val="24"/>
        </w:rPr>
        <w:t xml:space="preserve"> et al.  2007). Meanwhile, </w:t>
      </w:r>
      <w:proofErr w:type="spellStart"/>
      <w:r w:rsidRPr="00280AC9">
        <w:rPr>
          <w:sz w:val="24"/>
          <w:szCs w:val="24"/>
        </w:rPr>
        <w:t>Brandao</w:t>
      </w:r>
      <w:proofErr w:type="spellEnd"/>
      <w:r w:rsidRPr="00280AC9">
        <w:rPr>
          <w:sz w:val="24"/>
          <w:szCs w:val="24"/>
        </w:rPr>
        <w:t xml:space="preserve"> and Saraiva (2008) presented a real options model to assess the value of the minimum traffic guarantee; their model also allows the government to analyse the costs and benefits of each level of support. Wang et al.  (2020) proposed a conceptual model to demonstrate ways for the public sector to improve efficiency through integrated governance of PPP projects </w:t>
      </w:r>
      <w:proofErr w:type="gramStart"/>
      <w:r w:rsidRPr="00280AC9">
        <w:rPr>
          <w:sz w:val="24"/>
          <w:szCs w:val="24"/>
        </w:rPr>
        <w:t>in order to</w:t>
      </w:r>
      <w:proofErr w:type="gramEnd"/>
      <w:r w:rsidRPr="00280AC9">
        <w:rPr>
          <w:sz w:val="24"/>
          <w:szCs w:val="24"/>
        </w:rPr>
        <w:t xml:space="preserve"> achieve sustainability. The findings illustrated the policy strategies for the public sector on how to regulate the PPP market further and address the gaps. These initiatives included: (i) providing measurement tools, (ii) further standardising instruction and regulations for the PPP infrastructure projects.</w:t>
      </w:r>
    </w:p>
    <w:p w14:paraId="0D92CB86" w14:textId="77777777" w:rsidR="00EF3FAD" w:rsidRPr="00280AC9" w:rsidRDefault="00EF3FAD" w:rsidP="00EF3FAD">
      <w:pPr>
        <w:jc w:val="both"/>
        <w:rPr>
          <w:sz w:val="24"/>
          <w:szCs w:val="24"/>
        </w:rPr>
      </w:pPr>
    </w:p>
    <w:p w14:paraId="53968AC0" w14:textId="77777777" w:rsidR="00EF3FAD" w:rsidRPr="00280AC9" w:rsidRDefault="00EF3FAD" w:rsidP="00EF3FAD">
      <w:pPr>
        <w:jc w:val="both"/>
        <w:rPr>
          <w:i/>
          <w:sz w:val="24"/>
          <w:szCs w:val="24"/>
        </w:rPr>
      </w:pPr>
      <w:r w:rsidRPr="00280AC9">
        <w:rPr>
          <w:i/>
          <w:sz w:val="24"/>
          <w:szCs w:val="24"/>
        </w:rPr>
        <w:t>5.5.2 Partnering</w:t>
      </w:r>
    </w:p>
    <w:p w14:paraId="5155D4FF" w14:textId="77777777" w:rsidR="00EF3FAD" w:rsidRPr="00280AC9" w:rsidRDefault="00EF3FAD" w:rsidP="00EF3FAD">
      <w:pPr>
        <w:jc w:val="both"/>
        <w:rPr>
          <w:sz w:val="24"/>
          <w:szCs w:val="24"/>
        </w:rPr>
      </w:pPr>
      <w:r w:rsidRPr="00280AC9">
        <w:rPr>
          <w:sz w:val="24"/>
          <w:szCs w:val="24"/>
        </w:rPr>
        <w:t xml:space="preserve">Partnering studies examined relationships between partners in PPP construction projects. </w:t>
      </w:r>
      <w:proofErr w:type="gramStart"/>
      <w:r w:rsidRPr="00280AC9">
        <w:rPr>
          <w:sz w:val="24"/>
          <w:szCs w:val="24"/>
        </w:rPr>
        <w:t>A number of</w:t>
      </w:r>
      <w:proofErr w:type="gramEnd"/>
      <w:r w:rsidRPr="00280AC9">
        <w:rPr>
          <w:sz w:val="24"/>
          <w:szCs w:val="24"/>
        </w:rPr>
        <w:t xml:space="preserve"> studies i.e. (</w:t>
      </w:r>
      <w:proofErr w:type="spellStart"/>
      <w:r w:rsidRPr="00280AC9">
        <w:rPr>
          <w:sz w:val="24"/>
          <w:szCs w:val="24"/>
        </w:rPr>
        <w:t>Edkins</w:t>
      </w:r>
      <w:proofErr w:type="spellEnd"/>
      <w:r w:rsidRPr="00280AC9">
        <w:rPr>
          <w:sz w:val="24"/>
          <w:szCs w:val="24"/>
        </w:rPr>
        <w:t xml:space="preserve"> and Smyth 2006; Roberts and </w:t>
      </w:r>
      <w:proofErr w:type="spellStart"/>
      <w:r w:rsidRPr="00280AC9">
        <w:rPr>
          <w:sz w:val="24"/>
          <w:szCs w:val="24"/>
        </w:rPr>
        <w:t>Siemiatycki</w:t>
      </w:r>
      <w:proofErr w:type="spellEnd"/>
      <w:r w:rsidRPr="00280AC9">
        <w:rPr>
          <w:sz w:val="24"/>
          <w:szCs w:val="24"/>
        </w:rPr>
        <w:t xml:space="preserve"> 2015) explored the impact and importance of effective relationships on how PPP projects performed. Researchers found that the effective relationships between the project’s parties can help to improve the performance of the PPP project (Roberts and </w:t>
      </w:r>
      <w:proofErr w:type="spellStart"/>
      <w:r w:rsidRPr="00280AC9">
        <w:rPr>
          <w:sz w:val="24"/>
          <w:szCs w:val="24"/>
        </w:rPr>
        <w:t>Siemiatycki</w:t>
      </w:r>
      <w:proofErr w:type="spellEnd"/>
      <w:r w:rsidRPr="00280AC9">
        <w:rPr>
          <w:sz w:val="24"/>
          <w:szCs w:val="24"/>
        </w:rPr>
        <w:t xml:space="preserve"> 2015). That relationships between partners in PPP construction projects can be measured by the level of trust as an indicator of robustness (</w:t>
      </w:r>
      <w:proofErr w:type="spellStart"/>
      <w:r w:rsidRPr="00280AC9">
        <w:rPr>
          <w:sz w:val="24"/>
          <w:szCs w:val="24"/>
        </w:rPr>
        <w:t>Edkins</w:t>
      </w:r>
      <w:proofErr w:type="spellEnd"/>
      <w:r w:rsidRPr="00280AC9">
        <w:rPr>
          <w:sz w:val="24"/>
          <w:szCs w:val="24"/>
        </w:rPr>
        <w:t xml:space="preserve"> and Smyth 2006). Regarding the sustainability of partnerships, Kumaraswamy et al. (2007) modelled the effect of the strength of the relationship, </w:t>
      </w:r>
      <w:proofErr w:type="spellStart"/>
      <w:r w:rsidRPr="00280AC9">
        <w:rPr>
          <w:sz w:val="24"/>
          <w:szCs w:val="24"/>
        </w:rPr>
        <w:t>Koops</w:t>
      </w:r>
      <w:proofErr w:type="spellEnd"/>
      <w:r w:rsidRPr="00280AC9">
        <w:rPr>
          <w:sz w:val="24"/>
          <w:szCs w:val="24"/>
        </w:rPr>
        <w:t xml:space="preserve"> et al. (2017) examined the influences on relationships. South et al.  (2018) concluded that it would be challenging to study the stakeholders' relationships longitudinally in PPP projects due to the stakeholders' change during the concession period.</w:t>
      </w:r>
    </w:p>
    <w:p w14:paraId="64D90E08" w14:textId="77777777" w:rsidR="00EF3FAD" w:rsidRPr="00280AC9" w:rsidRDefault="00EF3FAD" w:rsidP="00EF3FAD">
      <w:pPr>
        <w:jc w:val="both"/>
        <w:rPr>
          <w:sz w:val="24"/>
          <w:szCs w:val="24"/>
        </w:rPr>
      </w:pPr>
    </w:p>
    <w:p w14:paraId="75FC291C" w14:textId="77777777" w:rsidR="00EF3FAD" w:rsidRPr="00280AC9" w:rsidRDefault="00EF3FAD" w:rsidP="00EF3FAD">
      <w:pPr>
        <w:jc w:val="both"/>
        <w:rPr>
          <w:b/>
          <w:sz w:val="24"/>
          <w:szCs w:val="24"/>
        </w:rPr>
      </w:pPr>
      <w:r w:rsidRPr="00280AC9">
        <w:rPr>
          <w:b/>
          <w:sz w:val="24"/>
          <w:szCs w:val="24"/>
        </w:rPr>
        <w:t xml:space="preserve">6.0 Variance in PPP research themes </w:t>
      </w:r>
    </w:p>
    <w:p w14:paraId="65C22010" w14:textId="77777777" w:rsidR="00EF3FAD" w:rsidRPr="00280AC9" w:rsidRDefault="00EF3FAD" w:rsidP="00EF3FAD">
      <w:pPr>
        <w:jc w:val="both"/>
        <w:rPr>
          <w:sz w:val="24"/>
          <w:szCs w:val="24"/>
        </w:rPr>
      </w:pPr>
      <w:r w:rsidRPr="00280AC9">
        <w:rPr>
          <w:sz w:val="24"/>
          <w:szCs w:val="24"/>
        </w:rPr>
        <w:t xml:space="preserve">Once the themes and sub-themes emerging from the reviewed articles were identified, further analysis of the distribution of the research across the developmental stage of the country in question was conducted. The purpose of the analysis was to compare research findings from </w:t>
      </w:r>
      <w:r w:rsidRPr="00280AC9">
        <w:rPr>
          <w:sz w:val="24"/>
          <w:szCs w:val="24"/>
        </w:rPr>
        <w:lastRenderedPageBreak/>
        <w:t>developing and developed countries literature and, subsequently, identify challenges that PPP construction projects face in developing countries. Table 2 is a cross-tabulation of the development stage of countries against the classification of each article by themes/sub-themes. Table 3 shows the countries adopting the PPP themes.</w:t>
      </w:r>
    </w:p>
    <w:p w14:paraId="6355009E" w14:textId="77777777" w:rsidR="00EF3FAD" w:rsidRPr="00280AC9" w:rsidRDefault="00EF3FAD" w:rsidP="00EF3FAD">
      <w:pPr>
        <w:jc w:val="both"/>
        <w:rPr>
          <w:sz w:val="24"/>
          <w:szCs w:val="24"/>
        </w:rPr>
      </w:pPr>
    </w:p>
    <w:p w14:paraId="311F03E7" w14:textId="2ABB97BE" w:rsidR="00D54CB2" w:rsidRPr="00F52F9F" w:rsidRDefault="00EF3FAD" w:rsidP="00D54CB2">
      <w:pPr>
        <w:jc w:val="both"/>
        <w:rPr>
          <w:sz w:val="24"/>
          <w:szCs w:val="24"/>
        </w:rPr>
      </w:pPr>
      <w:r w:rsidRPr="00280AC9">
        <w:rPr>
          <w:b/>
          <w:sz w:val="24"/>
          <w:szCs w:val="24"/>
        </w:rPr>
        <w:t>Table 2: Research themes by country developmental stage</w:t>
      </w:r>
    </w:p>
    <w:tbl>
      <w:tblPr>
        <w:tblpPr w:leftFromText="180" w:rightFromText="180" w:vertAnchor="text" w:tblpY="1"/>
        <w:tblOverlap w:val="never"/>
        <w:tblW w:w="5058" w:type="pct"/>
        <w:tblLayout w:type="fixed"/>
        <w:tblCellMar>
          <w:left w:w="57" w:type="dxa"/>
          <w:right w:w="57" w:type="dxa"/>
        </w:tblCellMar>
        <w:tblLook w:val="04A0" w:firstRow="1" w:lastRow="0" w:firstColumn="1" w:lastColumn="0" w:noHBand="0" w:noVBand="1"/>
      </w:tblPr>
      <w:tblGrid>
        <w:gridCol w:w="2199"/>
        <w:gridCol w:w="3819"/>
        <w:gridCol w:w="736"/>
        <w:gridCol w:w="736"/>
        <w:gridCol w:w="740"/>
        <w:gridCol w:w="615"/>
        <w:gridCol w:w="613"/>
      </w:tblGrid>
      <w:tr w:rsidR="00D54CB2" w:rsidRPr="00B9639D" w14:paraId="7021CC0F" w14:textId="77777777" w:rsidTr="00FE2B5E">
        <w:trPr>
          <w:trHeight w:val="396"/>
        </w:trPr>
        <w:tc>
          <w:tcPr>
            <w:tcW w:w="116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DE58864" w14:textId="77777777" w:rsidR="00D54CB2" w:rsidRPr="00B9639D" w:rsidRDefault="00D54CB2" w:rsidP="00EF7351">
            <w:pPr>
              <w:spacing w:after="0" w:line="240" w:lineRule="auto"/>
              <w:rPr>
                <w:rFonts w:cs="Calibri"/>
                <w:b/>
                <w:bCs/>
                <w:sz w:val="20"/>
                <w:szCs w:val="20"/>
                <w:lang w:eastAsia="en-GB"/>
              </w:rPr>
            </w:pPr>
            <w:r w:rsidRPr="00B9639D">
              <w:rPr>
                <w:rFonts w:cs="Calibri"/>
                <w:b/>
                <w:bCs/>
                <w:sz w:val="20"/>
                <w:szCs w:val="20"/>
                <w:lang w:eastAsia="en-GB"/>
              </w:rPr>
              <w:t xml:space="preserve">Main themes </w:t>
            </w:r>
          </w:p>
        </w:tc>
        <w:tc>
          <w:tcPr>
            <w:tcW w:w="201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9AE2524" w14:textId="77777777" w:rsidR="00D54CB2" w:rsidRPr="00B9639D" w:rsidRDefault="00D54CB2" w:rsidP="00EF7351">
            <w:pPr>
              <w:spacing w:after="0" w:line="240" w:lineRule="auto"/>
              <w:jc w:val="both"/>
              <w:rPr>
                <w:rFonts w:cs="Calibri"/>
                <w:b/>
                <w:bCs/>
                <w:sz w:val="20"/>
                <w:szCs w:val="20"/>
                <w:lang w:eastAsia="en-GB"/>
              </w:rPr>
            </w:pPr>
            <w:r w:rsidRPr="00B9639D">
              <w:rPr>
                <w:rFonts w:cs="Calibri"/>
                <w:b/>
                <w:bCs/>
                <w:sz w:val="20"/>
                <w:szCs w:val="20"/>
                <w:lang w:eastAsia="en-GB"/>
              </w:rPr>
              <w:t>Sub-themes</w:t>
            </w:r>
          </w:p>
        </w:tc>
        <w:tc>
          <w:tcPr>
            <w:tcW w:w="1169" w:type="pct"/>
            <w:gridSpan w:val="3"/>
            <w:tcBorders>
              <w:top w:val="single" w:sz="4" w:space="0" w:color="auto"/>
              <w:left w:val="nil"/>
              <w:bottom w:val="single" w:sz="4" w:space="0" w:color="auto"/>
              <w:right w:val="single" w:sz="4" w:space="0" w:color="auto"/>
            </w:tcBorders>
            <w:shd w:val="clear" w:color="auto" w:fill="auto"/>
            <w:noWrap/>
            <w:hideMark/>
          </w:tcPr>
          <w:p w14:paraId="68D3B47C" w14:textId="77777777" w:rsidR="00D54CB2" w:rsidRPr="00B9639D" w:rsidRDefault="00D54CB2" w:rsidP="00EF7351">
            <w:pPr>
              <w:spacing w:after="0" w:line="240" w:lineRule="auto"/>
              <w:rPr>
                <w:rFonts w:cs="Calibri"/>
                <w:b/>
                <w:bCs/>
                <w:sz w:val="20"/>
                <w:szCs w:val="20"/>
                <w:lang w:eastAsia="en-GB"/>
              </w:rPr>
            </w:pPr>
            <w:r w:rsidRPr="00B9639D">
              <w:rPr>
                <w:rFonts w:cs="Calibri"/>
                <w:b/>
                <w:bCs/>
                <w:sz w:val="20"/>
                <w:szCs w:val="20"/>
                <w:lang w:eastAsia="en-GB"/>
              </w:rPr>
              <w:t xml:space="preserve">Countries </w:t>
            </w:r>
            <w:r>
              <w:rPr>
                <w:rFonts w:cs="Calibri"/>
                <w:b/>
                <w:bCs/>
                <w:sz w:val="20"/>
                <w:szCs w:val="20"/>
                <w:lang w:eastAsia="en-GB"/>
              </w:rPr>
              <w:t xml:space="preserve">literature </w:t>
            </w:r>
            <w:r w:rsidRPr="00B9639D">
              <w:rPr>
                <w:rFonts w:cs="Calibri"/>
                <w:b/>
                <w:bCs/>
                <w:sz w:val="20"/>
                <w:szCs w:val="20"/>
                <w:lang w:eastAsia="en-GB"/>
              </w:rPr>
              <w:t>context</w:t>
            </w:r>
          </w:p>
        </w:tc>
        <w:tc>
          <w:tcPr>
            <w:tcW w:w="32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CBFF428" w14:textId="77777777" w:rsidR="00D54CB2" w:rsidRPr="00B9639D" w:rsidRDefault="00D54CB2" w:rsidP="00EF7351">
            <w:pPr>
              <w:spacing w:after="0" w:line="240" w:lineRule="auto"/>
              <w:jc w:val="both"/>
              <w:rPr>
                <w:rFonts w:cs="Calibri"/>
                <w:b/>
                <w:bCs/>
                <w:sz w:val="20"/>
                <w:szCs w:val="20"/>
                <w:lang w:eastAsia="en-GB"/>
              </w:rPr>
            </w:pPr>
            <w:r w:rsidRPr="00B9639D">
              <w:rPr>
                <w:rFonts w:cs="Calibri"/>
                <w:b/>
                <w:bCs/>
                <w:sz w:val="20"/>
                <w:szCs w:val="20"/>
                <w:lang w:eastAsia="en-GB"/>
              </w:rPr>
              <w:t>Sub</w:t>
            </w:r>
          </w:p>
          <w:p w14:paraId="0B0666B8" w14:textId="77777777" w:rsidR="00D54CB2" w:rsidRPr="00B9639D" w:rsidRDefault="00D54CB2" w:rsidP="00EF7351">
            <w:pPr>
              <w:spacing w:after="0" w:line="240" w:lineRule="auto"/>
              <w:jc w:val="both"/>
              <w:rPr>
                <w:rFonts w:cs="Calibri"/>
                <w:b/>
                <w:bCs/>
                <w:sz w:val="20"/>
                <w:szCs w:val="20"/>
                <w:lang w:eastAsia="en-GB"/>
              </w:rPr>
            </w:pPr>
            <w:r w:rsidRPr="00B9639D">
              <w:rPr>
                <w:rFonts w:cs="Calibri"/>
                <w:b/>
                <w:bCs/>
                <w:sz w:val="20"/>
                <w:szCs w:val="20"/>
                <w:lang w:eastAsia="en-GB"/>
              </w:rPr>
              <w:t>Total</w:t>
            </w:r>
          </w:p>
        </w:tc>
        <w:tc>
          <w:tcPr>
            <w:tcW w:w="32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F9F5F90" w14:textId="77777777" w:rsidR="00D54CB2" w:rsidRPr="00B9639D" w:rsidRDefault="00D54CB2" w:rsidP="00EF7351">
            <w:pPr>
              <w:spacing w:after="0" w:line="240" w:lineRule="auto"/>
              <w:jc w:val="both"/>
              <w:rPr>
                <w:rFonts w:cs="Calibri"/>
                <w:b/>
                <w:bCs/>
                <w:sz w:val="20"/>
                <w:szCs w:val="20"/>
                <w:lang w:eastAsia="en-GB"/>
              </w:rPr>
            </w:pPr>
            <w:r w:rsidRPr="00B9639D">
              <w:rPr>
                <w:rFonts w:cs="Calibri"/>
                <w:b/>
                <w:bCs/>
                <w:sz w:val="20"/>
                <w:szCs w:val="20"/>
                <w:lang w:eastAsia="en-GB"/>
              </w:rPr>
              <w:t>Total</w:t>
            </w:r>
          </w:p>
        </w:tc>
      </w:tr>
      <w:tr w:rsidR="00D54CB2" w:rsidRPr="00B9639D" w14:paraId="05E2A00E" w14:textId="77777777" w:rsidTr="00FE2B5E">
        <w:trPr>
          <w:cantSplit/>
          <w:trHeight w:val="1285"/>
        </w:trPr>
        <w:tc>
          <w:tcPr>
            <w:tcW w:w="1163" w:type="pct"/>
            <w:vMerge/>
            <w:tcBorders>
              <w:top w:val="single" w:sz="4" w:space="0" w:color="auto"/>
              <w:left w:val="single" w:sz="4" w:space="0" w:color="auto"/>
              <w:bottom w:val="single" w:sz="4" w:space="0" w:color="auto"/>
              <w:right w:val="single" w:sz="4" w:space="0" w:color="auto"/>
            </w:tcBorders>
            <w:hideMark/>
          </w:tcPr>
          <w:p w14:paraId="5B9E56DB" w14:textId="77777777" w:rsidR="00D54CB2" w:rsidRPr="00B9639D" w:rsidRDefault="00D54CB2" w:rsidP="00EF7351">
            <w:pPr>
              <w:spacing w:after="0" w:line="240" w:lineRule="auto"/>
              <w:rPr>
                <w:rFonts w:cs="Calibri"/>
                <w:sz w:val="20"/>
                <w:szCs w:val="20"/>
                <w:lang w:eastAsia="en-GB"/>
              </w:rPr>
            </w:pPr>
          </w:p>
        </w:tc>
        <w:tc>
          <w:tcPr>
            <w:tcW w:w="2019" w:type="pct"/>
            <w:vMerge/>
            <w:tcBorders>
              <w:top w:val="single" w:sz="4" w:space="0" w:color="auto"/>
              <w:left w:val="single" w:sz="4" w:space="0" w:color="auto"/>
              <w:bottom w:val="single" w:sz="4" w:space="0" w:color="auto"/>
              <w:right w:val="single" w:sz="4" w:space="0" w:color="auto"/>
            </w:tcBorders>
            <w:hideMark/>
          </w:tcPr>
          <w:p w14:paraId="6476EFB1" w14:textId="77777777" w:rsidR="00D54CB2" w:rsidRPr="00B9639D" w:rsidRDefault="00D54CB2" w:rsidP="00EF7351">
            <w:pPr>
              <w:spacing w:after="0" w:line="240" w:lineRule="auto"/>
              <w:jc w:val="both"/>
              <w:rPr>
                <w:rFonts w:cs="Calibri"/>
                <w:sz w:val="20"/>
                <w:szCs w:val="20"/>
                <w:lang w:eastAsia="en-GB"/>
              </w:rPr>
            </w:pPr>
          </w:p>
        </w:tc>
        <w:tc>
          <w:tcPr>
            <w:tcW w:w="389" w:type="pct"/>
            <w:tcBorders>
              <w:top w:val="nil"/>
              <w:left w:val="nil"/>
              <w:bottom w:val="single" w:sz="4" w:space="0" w:color="auto"/>
              <w:right w:val="single" w:sz="4" w:space="0" w:color="auto"/>
            </w:tcBorders>
            <w:shd w:val="clear" w:color="auto" w:fill="auto"/>
            <w:noWrap/>
            <w:textDirection w:val="btLr"/>
            <w:vAlign w:val="center"/>
            <w:hideMark/>
          </w:tcPr>
          <w:p w14:paraId="41D634DD" w14:textId="77777777" w:rsidR="00D54CB2" w:rsidRPr="00B9639D" w:rsidRDefault="00D54CB2" w:rsidP="00EF7351">
            <w:pPr>
              <w:spacing w:after="0" w:line="240" w:lineRule="auto"/>
              <w:jc w:val="both"/>
              <w:rPr>
                <w:rFonts w:cs="Calibri"/>
                <w:b/>
                <w:bCs/>
                <w:sz w:val="20"/>
                <w:szCs w:val="20"/>
                <w:lang w:eastAsia="en-GB"/>
              </w:rPr>
            </w:pPr>
            <w:r w:rsidRPr="00B9639D">
              <w:rPr>
                <w:rFonts w:cs="Calibri"/>
                <w:b/>
                <w:bCs/>
                <w:sz w:val="20"/>
                <w:szCs w:val="20"/>
                <w:lang w:eastAsia="en-GB"/>
              </w:rPr>
              <w:t>Developed</w:t>
            </w:r>
          </w:p>
        </w:tc>
        <w:tc>
          <w:tcPr>
            <w:tcW w:w="389" w:type="pct"/>
            <w:tcBorders>
              <w:top w:val="nil"/>
              <w:left w:val="nil"/>
              <w:bottom w:val="single" w:sz="4" w:space="0" w:color="auto"/>
              <w:right w:val="single" w:sz="4" w:space="0" w:color="auto"/>
            </w:tcBorders>
            <w:shd w:val="clear" w:color="auto" w:fill="auto"/>
            <w:noWrap/>
            <w:textDirection w:val="btLr"/>
            <w:vAlign w:val="center"/>
            <w:hideMark/>
          </w:tcPr>
          <w:p w14:paraId="51B6DAC6" w14:textId="77777777" w:rsidR="00D54CB2" w:rsidRPr="00B9639D" w:rsidRDefault="00D54CB2" w:rsidP="00EF7351">
            <w:pPr>
              <w:spacing w:after="0" w:line="240" w:lineRule="auto"/>
              <w:jc w:val="both"/>
              <w:rPr>
                <w:rFonts w:cs="Calibri"/>
                <w:b/>
                <w:bCs/>
                <w:sz w:val="20"/>
                <w:szCs w:val="20"/>
                <w:lang w:eastAsia="en-GB"/>
              </w:rPr>
            </w:pPr>
            <w:r w:rsidRPr="00B9639D">
              <w:rPr>
                <w:rFonts w:cs="Calibri"/>
                <w:b/>
                <w:bCs/>
                <w:sz w:val="20"/>
                <w:szCs w:val="20"/>
                <w:lang w:eastAsia="en-GB"/>
              </w:rPr>
              <w:t>Developing</w:t>
            </w:r>
          </w:p>
        </w:tc>
        <w:tc>
          <w:tcPr>
            <w:tcW w:w="391" w:type="pct"/>
            <w:tcBorders>
              <w:top w:val="nil"/>
              <w:left w:val="nil"/>
              <w:bottom w:val="single" w:sz="4" w:space="0" w:color="auto"/>
              <w:right w:val="single" w:sz="4" w:space="0" w:color="auto"/>
            </w:tcBorders>
            <w:shd w:val="clear" w:color="auto" w:fill="auto"/>
            <w:noWrap/>
            <w:textDirection w:val="btLr"/>
            <w:vAlign w:val="center"/>
            <w:hideMark/>
          </w:tcPr>
          <w:p w14:paraId="6EF3CB9F" w14:textId="77777777" w:rsidR="00D54CB2" w:rsidRPr="00B9639D" w:rsidRDefault="00D54CB2" w:rsidP="00EF7351">
            <w:pPr>
              <w:spacing w:after="0" w:line="240" w:lineRule="auto"/>
              <w:jc w:val="both"/>
              <w:rPr>
                <w:rFonts w:cs="Calibri"/>
                <w:b/>
                <w:bCs/>
                <w:sz w:val="20"/>
                <w:szCs w:val="20"/>
                <w:lang w:eastAsia="en-GB"/>
              </w:rPr>
            </w:pPr>
            <w:r w:rsidRPr="00B9639D">
              <w:rPr>
                <w:rFonts w:cs="Calibri"/>
                <w:b/>
                <w:bCs/>
                <w:sz w:val="20"/>
                <w:szCs w:val="20"/>
                <w:lang w:eastAsia="en-GB"/>
              </w:rPr>
              <w:t>Both</w:t>
            </w:r>
          </w:p>
        </w:tc>
        <w:tc>
          <w:tcPr>
            <w:tcW w:w="325" w:type="pct"/>
            <w:vMerge/>
            <w:tcBorders>
              <w:top w:val="single" w:sz="4" w:space="0" w:color="auto"/>
              <w:left w:val="single" w:sz="4" w:space="0" w:color="auto"/>
              <w:bottom w:val="single" w:sz="4" w:space="0" w:color="auto"/>
              <w:right w:val="single" w:sz="4" w:space="0" w:color="auto"/>
            </w:tcBorders>
            <w:hideMark/>
          </w:tcPr>
          <w:p w14:paraId="19D78FF8" w14:textId="77777777" w:rsidR="00D54CB2" w:rsidRPr="00B9639D" w:rsidRDefault="00D54CB2" w:rsidP="00EF7351">
            <w:pPr>
              <w:spacing w:after="0" w:line="240" w:lineRule="auto"/>
              <w:jc w:val="both"/>
              <w:rPr>
                <w:rFonts w:cs="Calibri"/>
                <w:sz w:val="20"/>
                <w:szCs w:val="20"/>
                <w:lang w:eastAsia="en-GB"/>
              </w:rPr>
            </w:pPr>
          </w:p>
        </w:tc>
        <w:tc>
          <w:tcPr>
            <w:tcW w:w="324" w:type="pct"/>
            <w:vMerge/>
            <w:tcBorders>
              <w:top w:val="single" w:sz="4" w:space="0" w:color="auto"/>
              <w:left w:val="single" w:sz="4" w:space="0" w:color="auto"/>
              <w:bottom w:val="single" w:sz="4" w:space="0" w:color="auto"/>
              <w:right w:val="single" w:sz="4" w:space="0" w:color="auto"/>
            </w:tcBorders>
            <w:hideMark/>
          </w:tcPr>
          <w:p w14:paraId="7DBAE4A6" w14:textId="77777777" w:rsidR="00D54CB2" w:rsidRPr="00B9639D" w:rsidRDefault="00D54CB2" w:rsidP="00EF7351">
            <w:pPr>
              <w:spacing w:after="0" w:line="240" w:lineRule="auto"/>
              <w:jc w:val="both"/>
              <w:rPr>
                <w:rFonts w:cs="Calibri"/>
                <w:sz w:val="20"/>
                <w:szCs w:val="20"/>
                <w:lang w:eastAsia="en-GB"/>
              </w:rPr>
            </w:pPr>
          </w:p>
        </w:tc>
      </w:tr>
      <w:tr w:rsidR="00D54CB2" w:rsidRPr="00B9639D" w14:paraId="0ACD1C98" w14:textId="77777777" w:rsidTr="00FE2B5E">
        <w:trPr>
          <w:trHeight w:val="396"/>
        </w:trPr>
        <w:tc>
          <w:tcPr>
            <w:tcW w:w="1163" w:type="pct"/>
            <w:vMerge w:val="restart"/>
            <w:tcBorders>
              <w:top w:val="single" w:sz="4" w:space="0" w:color="auto"/>
              <w:left w:val="single" w:sz="4" w:space="0" w:color="auto"/>
              <w:bottom w:val="single" w:sz="4" w:space="0" w:color="BFBFBF"/>
              <w:right w:val="single" w:sz="4" w:space="0" w:color="auto"/>
            </w:tcBorders>
            <w:shd w:val="clear" w:color="auto" w:fill="FDE9D9"/>
            <w:vAlign w:val="center"/>
          </w:tcPr>
          <w:p w14:paraId="6222F45A" w14:textId="77777777" w:rsidR="00D54CB2" w:rsidRPr="00B9639D" w:rsidRDefault="00D54CB2" w:rsidP="00EF7351">
            <w:pPr>
              <w:spacing w:after="0" w:line="240" w:lineRule="auto"/>
              <w:rPr>
                <w:rFonts w:cs="Calibri"/>
                <w:b/>
                <w:bCs/>
                <w:sz w:val="20"/>
                <w:szCs w:val="20"/>
                <w:lang w:eastAsia="en-GB"/>
              </w:rPr>
            </w:pPr>
            <w:r w:rsidRPr="00B9639D">
              <w:rPr>
                <w:rFonts w:cs="Calibri"/>
                <w:b/>
                <w:bCs/>
                <w:sz w:val="20"/>
                <w:szCs w:val="20"/>
                <w:lang w:eastAsia="en-GB"/>
              </w:rPr>
              <w:t>Project Management, Rationalities, Innovation and Knowledge Sharing</w:t>
            </w:r>
          </w:p>
        </w:tc>
        <w:tc>
          <w:tcPr>
            <w:tcW w:w="2019" w:type="pct"/>
            <w:tcBorders>
              <w:top w:val="single" w:sz="4" w:space="0" w:color="auto"/>
              <w:left w:val="nil"/>
              <w:bottom w:val="single" w:sz="4" w:space="0" w:color="7F7F7F"/>
              <w:right w:val="single" w:sz="4" w:space="0" w:color="auto"/>
            </w:tcBorders>
            <w:shd w:val="clear" w:color="auto" w:fill="FDE9D9"/>
            <w:noWrap/>
            <w:vAlign w:val="center"/>
            <w:hideMark/>
          </w:tcPr>
          <w:p w14:paraId="72051488" w14:textId="77777777" w:rsidR="00D54CB2" w:rsidRPr="00B9639D" w:rsidRDefault="00D54CB2" w:rsidP="00EF7351">
            <w:pPr>
              <w:spacing w:after="0" w:line="240" w:lineRule="auto"/>
              <w:jc w:val="both"/>
              <w:rPr>
                <w:rFonts w:cs="Calibri"/>
                <w:sz w:val="20"/>
                <w:szCs w:val="20"/>
                <w:lang w:eastAsia="en-GB"/>
              </w:rPr>
            </w:pPr>
            <w:r w:rsidRPr="00B9639D">
              <w:rPr>
                <w:rFonts w:cs="Calibri"/>
                <w:sz w:val="20"/>
                <w:szCs w:val="20"/>
                <w:lang w:eastAsia="en-GB"/>
              </w:rPr>
              <w:t>Success factors and criteria</w:t>
            </w:r>
          </w:p>
        </w:tc>
        <w:tc>
          <w:tcPr>
            <w:tcW w:w="389" w:type="pct"/>
            <w:tcBorders>
              <w:top w:val="single" w:sz="4" w:space="0" w:color="auto"/>
              <w:left w:val="nil"/>
              <w:bottom w:val="single" w:sz="4" w:space="0" w:color="7F7F7F"/>
              <w:right w:val="single" w:sz="4" w:space="0" w:color="auto"/>
            </w:tcBorders>
            <w:shd w:val="clear" w:color="auto" w:fill="FDE9D9"/>
            <w:noWrap/>
            <w:vAlign w:val="center"/>
          </w:tcPr>
          <w:p w14:paraId="47F19E91"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4</w:t>
            </w:r>
          </w:p>
        </w:tc>
        <w:tc>
          <w:tcPr>
            <w:tcW w:w="389" w:type="pct"/>
            <w:tcBorders>
              <w:top w:val="single" w:sz="4" w:space="0" w:color="auto"/>
              <w:left w:val="nil"/>
              <w:bottom w:val="single" w:sz="4" w:space="0" w:color="7F7F7F"/>
              <w:right w:val="single" w:sz="4" w:space="0" w:color="auto"/>
            </w:tcBorders>
            <w:shd w:val="clear" w:color="auto" w:fill="FDE9D9"/>
            <w:noWrap/>
            <w:vAlign w:val="center"/>
          </w:tcPr>
          <w:p w14:paraId="1B5CEF94"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13</w:t>
            </w:r>
          </w:p>
        </w:tc>
        <w:tc>
          <w:tcPr>
            <w:tcW w:w="391" w:type="pct"/>
            <w:tcBorders>
              <w:top w:val="single" w:sz="4" w:space="0" w:color="auto"/>
              <w:left w:val="nil"/>
              <w:bottom w:val="single" w:sz="4" w:space="0" w:color="7F7F7F"/>
              <w:right w:val="single" w:sz="4" w:space="0" w:color="auto"/>
            </w:tcBorders>
            <w:shd w:val="clear" w:color="auto" w:fill="FDE9D9"/>
            <w:noWrap/>
            <w:vAlign w:val="center"/>
          </w:tcPr>
          <w:p w14:paraId="575FBE81"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11</w:t>
            </w:r>
          </w:p>
        </w:tc>
        <w:tc>
          <w:tcPr>
            <w:tcW w:w="325" w:type="pct"/>
            <w:tcBorders>
              <w:top w:val="single" w:sz="4" w:space="0" w:color="auto"/>
              <w:left w:val="nil"/>
              <w:bottom w:val="single" w:sz="4" w:space="0" w:color="7F7F7F"/>
              <w:right w:val="single" w:sz="4" w:space="0" w:color="auto"/>
            </w:tcBorders>
            <w:shd w:val="clear" w:color="auto" w:fill="FDE9D9"/>
            <w:noWrap/>
            <w:vAlign w:val="center"/>
          </w:tcPr>
          <w:p w14:paraId="0F1C4E7B"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28</w:t>
            </w:r>
          </w:p>
        </w:tc>
        <w:tc>
          <w:tcPr>
            <w:tcW w:w="324" w:type="pct"/>
            <w:vMerge w:val="restart"/>
            <w:tcBorders>
              <w:top w:val="nil"/>
              <w:left w:val="single" w:sz="4" w:space="0" w:color="auto"/>
              <w:bottom w:val="single" w:sz="4" w:space="0" w:color="auto"/>
              <w:right w:val="single" w:sz="4" w:space="0" w:color="auto"/>
            </w:tcBorders>
            <w:shd w:val="clear" w:color="auto" w:fill="FDE9D9"/>
            <w:noWrap/>
            <w:vAlign w:val="center"/>
          </w:tcPr>
          <w:p w14:paraId="4BFB8293" w14:textId="77777777" w:rsidR="00D54CB2" w:rsidRPr="00B9639D" w:rsidRDefault="00D54CB2" w:rsidP="00EF7351">
            <w:pPr>
              <w:spacing w:after="0" w:line="240" w:lineRule="auto"/>
              <w:jc w:val="both"/>
              <w:rPr>
                <w:rFonts w:cs="Calibri"/>
                <w:b/>
                <w:bCs/>
                <w:sz w:val="20"/>
                <w:szCs w:val="20"/>
                <w:lang w:eastAsia="en-GB"/>
              </w:rPr>
            </w:pPr>
            <w:r w:rsidRPr="00B9639D">
              <w:rPr>
                <w:rFonts w:cs="Calibri"/>
                <w:b/>
                <w:bCs/>
                <w:sz w:val="20"/>
                <w:szCs w:val="20"/>
                <w:lang w:eastAsia="en-GB"/>
              </w:rPr>
              <w:t>50</w:t>
            </w:r>
          </w:p>
        </w:tc>
      </w:tr>
      <w:tr w:rsidR="00D54CB2" w:rsidRPr="00B9639D" w14:paraId="4181A1AF" w14:textId="77777777" w:rsidTr="00FE2B5E">
        <w:trPr>
          <w:trHeight w:val="396"/>
        </w:trPr>
        <w:tc>
          <w:tcPr>
            <w:tcW w:w="1163" w:type="pct"/>
            <w:vMerge/>
            <w:tcBorders>
              <w:top w:val="single" w:sz="4" w:space="0" w:color="BFBFBF"/>
              <w:left w:val="single" w:sz="4" w:space="0" w:color="auto"/>
              <w:bottom w:val="single" w:sz="4" w:space="0" w:color="BFBFBF"/>
              <w:right w:val="single" w:sz="4" w:space="0" w:color="auto"/>
            </w:tcBorders>
            <w:shd w:val="clear" w:color="auto" w:fill="FDE9D9"/>
            <w:vAlign w:val="center"/>
          </w:tcPr>
          <w:p w14:paraId="79CEA8DD" w14:textId="77777777" w:rsidR="00D54CB2" w:rsidRPr="00B9639D" w:rsidRDefault="00D54CB2" w:rsidP="00EF7351">
            <w:pPr>
              <w:spacing w:after="0" w:line="240" w:lineRule="auto"/>
              <w:rPr>
                <w:rFonts w:cs="Calibri"/>
                <w:b/>
                <w:bCs/>
                <w:sz w:val="20"/>
                <w:szCs w:val="20"/>
                <w:lang w:eastAsia="en-GB"/>
              </w:rPr>
            </w:pPr>
          </w:p>
        </w:tc>
        <w:tc>
          <w:tcPr>
            <w:tcW w:w="2019" w:type="pct"/>
            <w:tcBorders>
              <w:top w:val="single" w:sz="4" w:space="0" w:color="7F7F7F"/>
              <w:left w:val="nil"/>
              <w:bottom w:val="single" w:sz="4" w:space="0" w:color="7F7F7F"/>
              <w:right w:val="single" w:sz="4" w:space="0" w:color="auto"/>
            </w:tcBorders>
            <w:shd w:val="clear" w:color="auto" w:fill="FDE9D9"/>
            <w:noWrap/>
            <w:vAlign w:val="center"/>
          </w:tcPr>
          <w:p w14:paraId="08312897" w14:textId="77777777" w:rsidR="00D54CB2" w:rsidRPr="00B9639D" w:rsidRDefault="00D54CB2" w:rsidP="00EF7351">
            <w:pPr>
              <w:spacing w:after="0" w:line="240" w:lineRule="auto"/>
              <w:jc w:val="both"/>
              <w:rPr>
                <w:rFonts w:cs="Calibri"/>
                <w:sz w:val="20"/>
                <w:szCs w:val="20"/>
                <w:lang w:eastAsia="en-GB"/>
              </w:rPr>
            </w:pPr>
            <w:r w:rsidRPr="00B9639D">
              <w:rPr>
                <w:rFonts w:cs="Calibri"/>
                <w:sz w:val="20"/>
                <w:szCs w:val="20"/>
                <w:lang w:eastAsia="en-GB"/>
              </w:rPr>
              <w:t>Obstacles to adopting PPP</w:t>
            </w:r>
          </w:p>
        </w:tc>
        <w:tc>
          <w:tcPr>
            <w:tcW w:w="389" w:type="pct"/>
            <w:tcBorders>
              <w:top w:val="single" w:sz="4" w:space="0" w:color="7F7F7F"/>
              <w:left w:val="nil"/>
              <w:bottom w:val="single" w:sz="4" w:space="0" w:color="7F7F7F"/>
              <w:right w:val="single" w:sz="4" w:space="0" w:color="auto"/>
            </w:tcBorders>
            <w:shd w:val="clear" w:color="auto" w:fill="FDE9D9"/>
            <w:noWrap/>
            <w:vAlign w:val="center"/>
          </w:tcPr>
          <w:p w14:paraId="60EED789" w14:textId="77777777" w:rsidR="00D54CB2" w:rsidRPr="00B9639D" w:rsidRDefault="00D54CB2" w:rsidP="00EF7351">
            <w:pPr>
              <w:spacing w:after="0" w:line="240" w:lineRule="auto"/>
              <w:jc w:val="both"/>
              <w:rPr>
                <w:rFonts w:cs="Calibri"/>
                <w:sz w:val="16"/>
                <w:szCs w:val="16"/>
              </w:rPr>
            </w:pPr>
            <w:r w:rsidRPr="00B9639D">
              <w:rPr>
                <w:rFonts w:cs="Calibri"/>
                <w:sz w:val="16"/>
                <w:szCs w:val="16"/>
              </w:rPr>
              <w:t>-</w:t>
            </w:r>
          </w:p>
        </w:tc>
        <w:tc>
          <w:tcPr>
            <w:tcW w:w="389" w:type="pct"/>
            <w:tcBorders>
              <w:top w:val="single" w:sz="4" w:space="0" w:color="7F7F7F"/>
              <w:left w:val="nil"/>
              <w:bottom w:val="single" w:sz="4" w:space="0" w:color="7F7F7F"/>
              <w:right w:val="single" w:sz="4" w:space="0" w:color="auto"/>
            </w:tcBorders>
            <w:shd w:val="clear" w:color="auto" w:fill="FDE9D9"/>
            <w:noWrap/>
            <w:vAlign w:val="center"/>
          </w:tcPr>
          <w:p w14:paraId="45CF82D4" w14:textId="77777777" w:rsidR="00D54CB2" w:rsidRPr="00B9639D" w:rsidRDefault="00D54CB2" w:rsidP="00EF7351">
            <w:pPr>
              <w:spacing w:after="0" w:line="240" w:lineRule="auto"/>
              <w:jc w:val="both"/>
              <w:rPr>
                <w:rFonts w:cs="Calibri"/>
                <w:sz w:val="16"/>
                <w:szCs w:val="16"/>
              </w:rPr>
            </w:pPr>
            <w:r w:rsidRPr="00B9639D">
              <w:rPr>
                <w:rFonts w:cs="Calibri"/>
                <w:sz w:val="16"/>
                <w:szCs w:val="16"/>
              </w:rPr>
              <w:t>6</w:t>
            </w:r>
          </w:p>
        </w:tc>
        <w:tc>
          <w:tcPr>
            <w:tcW w:w="391" w:type="pct"/>
            <w:tcBorders>
              <w:top w:val="single" w:sz="4" w:space="0" w:color="7F7F7F"/>
              <w:left w:val="nil"/>
              <w:bottom w:val="single" w:sz="4" w:space="0" w:color="7F7F7F"/>
              <w:right w:val="single" w:sz="4" w:space="0" w:color="auto"/>
            </w:tcBorders>
            <w:shd w:val="clear" w:color="auto" w:fill="FDE9D9"/>
            <w:noWrap/>
            <w:vAlign w:val="center"/>
          </w:tcPr>
          <w:p w14:paraId="44DAD39C" w14:textId="77777777" w:rsidR="00D54CB2" w:rsidRPr="00B9639D" w:rsidRDefault="00D54CB2" w:rsidP="00EF7351">
            <w:pPr>
              <w:spacing w:after="0" w:line="240" w:lineRule="auto"/>
              <w:jc w:val="both"/>
              <w:rPr>
                <w:rFonts w:cs="Calibri"/>
                <w:sz w:val="16"/>
                <w:szCs w:val="16"/>
              </w:rPr>
            </w:pPr>
            <w:r w:rsidRPr="00B9639D">
              <w:rPr>
                <w:rFonts w:cs="Calibri"/>
                <w:sz w:val="16"/>
                <w:szCs w:val="16"/>
              </w:rPr>
              <w:t>-</w:t>
            </w:r>
          </w:p>
        </w:tc>
        <w:tc>
          <w:tcPr>
            <w:tcW w:w="325" w:type="pct"/>
            <w:tcBorders>
              <w:top w:val="single" w:sz="4" w:space="0" w:color="7F7F7F"/>
              <w:left w:val="nil"/>
              <w:bottom w:val="single" w:sz="4" w:space="0" w:color="7F7F7F"/>
              <w:right w:val="single" w:sz="4" w:space="0" w:color="auto"/>
            </w:tcBorders>
            <w:shd w:val="clear" w:color="auto" w:fill="FDE9D9"/>
            <w:noWrap/>
            <w:vAlign w:val="center"/>
          </w:tcPr>
          <w:p w14:paraId="19F4E449" w14:textId="77777777" w:rsidR="00D54CB2" w:rsidRPr="00B9639D" w:rsidRDefault="00D54CB2" w:rsidP="00EF7351">
            <w:pPr>
              <w:spacing w:after="0" w:line="240" w:lineRule="auto"/>
              <w:jc w:val="both"/>
              <w:rPr>
                <w:rFonts w:cs="Calibri"/>
                <w:sz w:val="16"/>
                <w:szCs w:val="16"/>
              </w:rPr>
            </w:pPr>
            <w:r w:rsidRPr="00B9639D">
              <w:rPr>
                <w:rFonts w:cs="Calibri"/>
                <w:sz w:val="16"/>
                <w:szCs w:val="16"/>
              </w:rPr>
              <w:t>7</w:t>
            </w:r>
          </w:p>
        </w:tc>
        <w:tc>
          <w:tcPr>
            <w:tcW w:w="324" w:type="pct"/>
            <w:vMerge/>
            <w:tcBorders>
              <w:top w:val="nil"/>
              <w:left w:val="single" w:sz="4" w:space="0" w:color="auto"/>
              <w:bottom w:val="single" w:sz="4" w:space="0" w:color="auto"/>
              <w:right w:val="single" w:sz="4" w:space="0" w:color="auto"/>
            </w:tcBorders>
            <w:shd w:val="clear" w:color="auto" w:fill="FDE9D9"/>
            <w:vAlign w:val="center"/>
          </w:tcPr>
          <w:p w14:paraId="62E68B7A" w14:textId="77777777" w:rsidR="00D54CB2" w:rsidRPr="00B9639D" w:rsidRDefault="00D54CB2" w:rsidP="00EF7351">
            <w:pPr>
              <w:spacing w:after="0" w:line="240" w:lineRule="auto"/>
              <w:jc w:val="both"/>
              <w:rPr>
                <w:rFonts w:cs="Calibri"/>
                <w:b/>
                <w:bCs/>
                <w:sz w:val="20"/>
                <w:szCs w:val="20"/>
                <w:lang w:eastAsia="en-GB"/>
              </w:rPr>
            </w:pPr>
          </w:p>
        </w:tc>
      </w:tr>
      <w:tr w:rsidR="00D54CB2" w:rsidRPr="00B9639D" w14:paraId="2CC97818" w14:textId="77777777" w:rsidTr="00FE2B5E">
        <w:trPr>
          <w:trHeight w:val="396"/>
        </w:trPr>
        <w:tc>
          <w:tcPr>
            <w:tcW w:w="1163" w:type="pct"/>
            <w:vMerge/>
            <w:tcBorders>
              <w:top w:val="single" w:sz="4" w:space="0" w:color="BFBFBF"/>
              <w:left w:val="single" w:sz="4" w:space="0" w:color="auto"/>
              <w:bottom w:val="single" w:sz="4" w:space="0" w:color="BFBFBF"/>
              <w:right w:val="single" w:sz="4" w:space="0" w:color="auto"/>
            </w:tcBorders>
            <w:shd w:val="clear" w:color="auto" w:fill="FDE9D9"/>
            <w:vAlign w:val="center"/>
            <w:hideMark/>
          </w:tcPr>
          <w:p w14:paraId="252492AA" w14:textId="77777777" w:rsidR="00D54CB2" w:rsidRPr="00B9639D" w:rsidRDefault="00D54CB2" w:rsidP="00EF7351">
            <w:pPr>
              <w:spacing w:after="0" w:line="240" w:lineRule="auto"/>
              <w:rPr>
                <w:rFonts w:cs="Calibri"/>
                <w:b/>
                <w:bCs/>
                <w:sz w:val="20"/>
                <w:szCs w:val="20"/>
                <w:lang w:eastAsia="en-GB"/>
              </w:rPr>
            </w:pPr>
          </w:p>
        </w:tc>
        <w:tc>
          <w:tcPr>
            <w:tcW w:w="2019" w:type="pct"/>
            <w:tcBorders>
              <w:top w:val="single" w:sz="4" w:space="0" w:color="7F7F7F"/>
              <w:left w:val="nil"/>
              <w:bottom w:val="single" w:sz="4" w:space="0" w:color="7F7F7F"/>
              <w:right w:val="single" w:sz="4" w:space="0" w:color="auto"/>
            </w:tcBorders>
            <w:shd w:val="clear" w:color="auto" w:fill="FDE9D9"/>
            <w:noWrap/>
            <w:vAlign w:val="center"/>
            <w:hideMark/>
          </w:tcPr>
          <w:p w14:paraId="071B404E" w14:textId="77777777" w:rsidR="00D54CB2" w:rsidRPr="00B9639D" w:rsidRDefault="00D54CB2" w:rsidP="00EF7351">
            <w:pPr>
              <w:spacing w:after="0" w:line="240" w:lineRule="auto"/>
              <w:jc w:val="both"/>
              <w:rPr>
                <w:rFonts w:cs="Calibri"/>
                <w:sz w:val="20"/>
                <w:szCs w:val="20"/>
                <w:lang w:eastAsia="en-GB"/>
              </w:rPr>
            </w:pPr>
            <w:r w:rsidRPr="00B9639D">
              <w:rPr>
                <w:rFonts w:cs="Calibri"/>
                <w:sz w:val="20"/>
                <w:szCs w:val="20"/>
                <w:lang w:eastAsia="en-GB"/>
              </w:rPr>
              <w:t>Cost and time issues for PPP</w:t>
            </w:r>
          </w:p>
        </w:tc>
        <w:tc>
          <w:tcPr>
            <w:tcW w:w="389" w:type="pct"/>
            <w:tcBorders>
              <w:top w:val="single" w:sz="4" w:space="0" w:color="7F7F7F"/>
              <w:left w:val="nil"/>
              <w:bottom w:val="single" w:sz="4" w:space="0" w:color="7F7F7F"/>
              <w:right w:val="single" w:sz="4" w:space="0" w:color="auto"/>
            </w:tcBorders>
            <w:shd w:val="clear" w:color="auto" w:fill="FDE9D9"/>
            <w:noWrap/>
            <w:vAlign w:val="center"/>
          </w:tcPr>
          <w:p w14:paraId="3B7E9AD2"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2</w:t>
            </w:r>
          </w:p>
        </w:tc>
        <w:tc>
          <w:tcPr>
            <w:tcW w:w="389" w:type="pct"/>
            <w:tcBorders>
              <w:top w:val="single" w:sz="4" w:space="0" w:color="7F7F7F"/>
              <w:left w:val="nil"/>
              <w:bottom w:val="single" w:sz="4" w:space="0" w:color="7F7F7F"/>
              <w:right w:val="single" w:sz="4" w:space="0" w:color="auto"/>
            </w:tcBorders>
            <w:shd w:val="clear" w:color="auto" w:fill="FDE9D9"/>
            <w:noWrap/>
            <w:vAlign w:val="center"/>
          </w:tcPr>
          <w:p w14:paraId="030643C2"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3</w:t>
            </w:r>
          </w:p>
        </w:tc>
        <w:tc>
          <w:tcPr>
            <w:tcW w:w="391" w:type="pct"/>
            <w:tcBorders>
              <w:top w:val="single" w:sz="4" w:space="0" w:color="7F7F7F"/>
              <w:left w:val="nil"/>
              <w:bottom w:val="single" w:sz="4" w:space="0" w:color="7F7F7F"/>
              <w:right w:val="single" w:sz="4" w:space="0" w:color="auto"/>
            </w:tcBorders>
            <w:shd w:val="clear" w:color="auto" w:fill="FDE9D9"/>
            <w:noWrap/>
            <w:vAlign w:val="center"/>
          </w:tcPr>
          <w:p w14:paraId="2262184F"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1</w:t>
            </w:r>
          </w:p>
        </w:tc>
        <w:tc>
          <w:tcPr>
            <w:tcW w:w="325" w:type="pct"/>
            <w:tcBorders>
              <w:top w:val="single" w:sz="4" w:space="0" w:color="7F7F7F"/>
              <w:left w:val="nil"/>
              <w:bottom w:val="single" w:sz="4" w:space="0" w:color="7F7F7F"/>
              <w:right w:val="single" w:sz="4" w:space="0" w:color="auto"/>
            </w:tcBorders>
            <w:shd w:val="clear" w:color="auto" w:fill="FDE9D9"/>
            <w:noWrap/>
            <w:vAlign w:val="center"/>
          </w:tcPr>
          <w:p w14:paraId="284B5656"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6</w:t>
            </w:r>
          </w:p>
        </w:tc>
        <w:tc>
          <w:tcPr>
            <w:tcW w:w="324" w:type="pct"/>
            <w:vMerge/>
            <w:tcBorders>
              <w:top w:val="nil"/>
              <w:left w:val="single" w:sz="4" w:space="0" w:color="auto"/>
              <w:bottom w:val="single" w:sz="4" w:space="0" w:color="auto"/>
              <w:right w:val="single" w:sz="4" w:space="0" w:color="auto"/>
            </w:tcBorders>
            <w:shd w:val="clear" w:color="auto" w:fill="FDE9D9"/>
            <w:vAlign w:val="center"/>
          </w:tcPr>
          <w:p w14:paraId="6D3BDE3B" w14:textId="77777777" w:rsidR="00D54CB2" w:rsidRPr="00B9639D" w:rsidRDefault="00D54CB2" w:rsidP="00EF7351">
            <w:pPr>
              <w:spacing w:after="0" w:line="240" w:lineRule="auto"/>
              <w:jc w:val="both"/>
              <w:rPr>
                <w:rFonts w:cs="Calibri"/>
                <w:b/>
                <w:bCs/>
                <w:sz w:val="20"/>
                <w:szCs w:val="20"/>
                <w:lang w:eastAsia="en-GB"/>
              </w:rPr>
            </w:pPr>
          </w:p>
        </w:tc>
      </w:tr>
      <w:tr w:rsidR="00D54CB2" w:rsidRPr="00B9639D" w14:paraId="45A48FD2" w14:textId="77777777" w:rsidTr="00FE2B5E">
        <w:trPr>
          <w:trHeight w:val="396"/>
        </w:trPr>
        <w:tc>
          <w:tcPr>
            <w:tcW w:w="1163" w:type="pct"/>
            <w:vMerge/>
            <w:tcBorders>
              <w:top w:val="single" w:sz="4" w:space="0" w:color="BFBFBF"/>
              <w:left w:val="single" w:sz="4" w:space="0" w:color="auto"/>
              <w:bottom w:val="single" w:sz="4" w:space="0" w:color="BFBFBF"/>
              <w:right w:val="single" w:sz="4" w:space="0" w:color="auto"/>
            </w:tcBorders>
            <w:shd w:val="clear" w:color="auto" w:fill="FDE9D9"/>
            <w:vAlign w:val="center"/>
            <w:hideMark/>
          </w:tcPr>
          <w:p w14:paraId="4810F188" w14:textId="77777777" w:rsidR="00D54CB2" w:rsidRPr="00B9639D" w:rsidRDefault="00D54CB2" w:rsidP="00EF7351">
            <w:pPr>
              <w:spacing w:after="0" w:line="240" w:lineRule="auto"/>
              <w:rPr>
                <w:rFonts w:cs="Calibri"/>
                <w:b/>
                <w:bCs/>
                <w:sz w:val="20"/>
                <w:szCs w:val="20"/>
                <w:lang w:eastAsia="en-GB"/>
              </w:rPr>
            </w:pPr>
          </w:p>
        </w:tc>
        <w:tc>
          <w:tcPr>
            <w:tcW w:w="2019" w:type="pct"/>
            <w:tcBorders>
              <w:top w:val="single" w:sz="4" w:space="0" w:color="7F7F7F"/>
              <w:left w:val="nil"/>
              <w:bottom w:val="single" w:sz="4" w:space="0" w:color="7F7F7F"/>
              <w:right w:val="single" w:sz="4" w:space="0" w:color="auto"/>
            </w:tcBorders>
            <w:shd w:val="clear" w:color="auto" w:fill="FDE9D9"/>
            <w:noWrap/>
            <w:vAlign w:val="center"/>
            <w:hideMark/>
          </w:tcPr>
          <w:p w14:paraId="4D0ECCD1" w14:textId="77777777" w:rsidR="00D54CB2" w:rsidRPr="00B9639D" w:rsidRDefault="00D54CB2" w:rsidP="00EF7351">
            <w:pPr>
              <w:spacing w:after="0" w:line="240" w:lineRule="auto"/>
              <w:jc w:val="both"/>
              <w:rPr>
                <w:rFonts w:cs="Calibri"/>
                <w:sz w:val="20"/>
                <w:szCs w:val="20"/>
                <w:lang w:eastAsia="en-GB"/>
              </w:rPr>
            </w:pPr>
            <w:r w:rsidRPr="00B9639D">
              <w:rPr>
                <w:rFonts w:cs="Calibri"/>
                <w:sz w:val="20"/>
                <w:szCs w:val="20"/>
                <w:lang w:eastAsia="en-GB"/>
              </w:rPr>
              <w:t>Rationalities for adopting PPP</w:t>
            </w:r>
          </w:p>
        </w:tc>
        <w:tc>
          <w:tcPr>
            <w:tcW w:w="389" w:type="pct"/>
            <w:tcBorders>
              <w:top w:val="single" w:sz="4" w:space="0" w:color="7F7F7F"/>
              <w:left w:val="nil"/>
              <w:bottom w:val="single" w:sz="4" w:space="0" w:color="7F7F7F"/>
              <w:right w:val="single" w:sz="4" w:space="0" w:color="auto"/>
            </w:tcBorders>
            <w:shd w:val="clear" w:color="auto" w:fill="FDE9D9"/>
            <w:noWrap/>
            <w:vAlign w:val="center"/>
          </w:tcPr>
          <w:p w14:paraId="4BD442AB"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1</w:t>
            </w:r>
          </w:p>
        </w:tc>
        <w:tc>
          <w:tcPr>
            <w:tcW w:w="389" w:type="pct"/>
            <w:tcBorders>
              <w:top w:val="single" w:sz="4" w:space="0" w:color="7F7F7F"/>
              <w:left w:val="nil"/>
              <w:bottom w:val="single" w:sz="4" w:space="0" w:color="7F7F7F"/>
              <w:right w:val="single" w:sz="4" w:space="0" w:color="auto"/>
            </w:tcBorders>
            <w:shd w:val="clear" w:color="auto" w:fill="FDE9D9"/>
            <w:noWrap/>
            <w:vAlign w:val="center"/>
          </w:tcPr>
          <w:p w14:paraId="290E84AC"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2</w:t>
            </w:r>
          </w:p>
        </w:tc>
        <w:tc>
          <w:tcPr>
            <w:tcW w:w="391" w:type="pct"/>
            <w:tcBorders>
              <w:top w:val="single" w:sz="4" w:space="0" w:color="7F7F7F"/>
              <w:left w:val="nil"/>
              <w:bottom w:val="single" w:sz="4" w:space="0" w:color="7F7F7F"/>
              <w:right w:val="single" w:sz="4" w:space="0" w:color="auto"/>
            </w:tcBorders>
            <w:shd w:val="clear" w:color="auto" w:fill="FDE9D9"/>
            <w:noWrap/>
            <w:vAlign w:val="center"/>
          </w:tcPr>
          <w:p w14:paraId="2D047933"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1</w:t>
            </w:r>
          </w:p>
        </w:tc>
        <w:tc>
          <w:tcPr>
            <w:tcW w:w="325" w:type="pct"/>
            <w:tcBorders>
              <w:top w:val="single" w:sz="4" w:space="0" w:color="7F7F7F"/>
              <w:left w:val="nil"/>
              <w:bottom w:val="single" w:sz="4" w:space="0" w:color="7F7F7F"/>
              <w:right w:val="single" w:sz="4" w:space="0" w:color="auto"/>
            </w:tcBorders>
            <w:shd w:val="clear" w:color="auto" w:fill="FDE9D9"/>
            <w:noWrap/>
            <w:vAlign w:val="center"/>
          </w:tcPr>
          <w:p w14:paraId="1FAA74A4"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4</w:t>
            </w:r>
          </w:p>
        </w:tc>
        <w:tc>
          <w:tcPr>
            <w:tcW w:w="324" w:type="pct"/>
            <w:vMerge/>
            <w:tcBorders>
              <w:top w:val="nil"/>
              <w:left w:val="single" w:sz="4" w:space="0" w:color="auto"/>
              <w:bottom w:val="single" w:sz="4" w:space="0" w:color="auto"/>
              <w:right w:val="single" w:sz="4" w:space="0" w:color="auto"/>
            </w:tcBorders>
            <w:shd w:val="clear" w:color="auto" w:fill="FDE9D9"/>
            <w:vAlign w:val="center"/>
          </w:tcPr>
          <w:p w14:paraId="69498C9F" w14:textId="77777777" w:rsidR="00D54CB2" w:rsidRPr="00B9639D" w:rsidRDefault="00D54CB2" w:rsidP="00EF7351">
            <w:pPr>
              <w:spacing w:after="0" w:line="240" w:lineRule="auto"/>
              <w:jc w:val="both"/>
              <w:rPr>
                <w:rFonts w:cs="Calibri"/>
                <w:b/>
                <w:bCs/>
                <w:sz w:val="20"/>
                <w:szCs w:val="20"/>
                <w:lang w:eastAsia="en-GB"/>
              </w:rPr>
            </w:pPr>
          </w:p>
        </w:tc>
      </w:tr>
      <w:tr w:rsidR="00D54CB2" w:rsidRPr="00B9639D" w14:paraId="77E05FE6" w14:textId="77777777" w:rsidTr="00FE2B5E">
        <w:trPr>
          <w:trHeight w:val="396"/>
        </w:trPr>
        <w:tc>
          <w:tcPr>
            <w:tcW w:w="1163" w:type="pct"/>
            <w:vMerge/>
            <w:tcBorders>
              <w:top w:val="single" w:sz="4" w:space="0" w:color="BFBFBF"/>
              <w:left w:val="single" w:sz="4" w:space="0" w:color="auto"/>
              <w:bottom w:val="single" w:sz="4" w:space="0" w:color="BFBFBF"/>
              <w:right w:val="single" w:sz="4" w:space="0" w:color="auto"/>
            </w:tcBorders>
            <w:shd w:val="clear" w:color="auto" w:fill="FDE9D9"/>
            <w:vAlign w:val="center"/>
            <w:hideMark/>
          </w:tcPr>
          <w:p w14:paraId="552E3FE2" w14:textId="77777777" w:rsidR="00D54CB2" w:rsidRPr="00B9639D" w:rsidRDefault="00D54CB2" w:rsidP="00EF7351">
            <w:pPr>
              <w:spacing w:after="0" w:line="240" w:lineRule="auto"/>
              <w:rPr>
                <w:rFonts w:cs="Calibri"/>
                <w:b/>
                <w:bCs/>
                <w:sz w:val="20"/>
                <w:szCs w:val="20"/>
                <w:lang w:eastAsia="en-GB"/>
              </w:rPr>
            </w:pPr>
          </w:p>
        </w:tc>
        <w:tc>
          <w:tcPr>
            <w:tcW w:w="2019" w:type="pct"/>
            <w:tcBorders>
              <w:top w:val="single" w:sz="4" w:space="0" w:color="7F7F7F"/>
              <w:left w:val="nil"/>
              <w:bottom w:val="single" w:sz="4" w:space="0" w:color="7F7F7F"/>
              <w:right w:val="single" w:sz="4" w:space="0" w:color="auto"/>
            </w:tcBorders>
            <w:shd w:val="clear" w:color="auto" w:fill="FDE9D9"/>
            <w:noWrap/>
            <w:vAlign w:val="center"/>
            <w:hideMark/>
          </w:tcPr>
          <w:p w14:paraId="6A559DB6" w14:textId="77777777" w:rsidR="00D54CB2" w:rsidRPr="00B9639D" w:rsidRDefault="00D54CB2" w:rsidP="00EF7351">
            <w:pPr>
              <w:spacing w:after="0" w:line="240" w:lineRule="auto"/>
              <w:jc w:val="both"/>
              <w:rPr>
                <w:rFonts w:cs="Calibri"/>
                <w:sz w:val="20"/>
                <w:szCs w:val="20"/>
                <w:lang w:eastAsia="en-GB"/>
              </w:rPr>
            </w:pPr>
            <w:r w:rsidRPr="00B9639D">
              <w:rPr>
                <w:rFonts w:cs="Calibri"/>
                <w:sz w:val="20"/>
                <w:szCs w:val="20"/>
                <w:lang w:eastAsia="en-GB"/>
              </w:rPr>
              <w:t>Innovation</w:t>
            </w:r>
          </w:p>
        </w:tc>
        <w:tc>
          <w:tcPr>
            <w:tcW w:w="389" w:type="pct"/>
            <w:tcBorders>
              <w:top w:val="single" w:sz="4" w:space="0" w:color="7F7F7F"/>
              <w:left w:val="nil"/>
              <w:bottom w:val="single" w:sz="4" w:space="0" w:color="7F7F7F"/>
              <w:right w:val="single" w:sz="4" w:space="0" w:color="auto"/>
            </w:tcBorders>
            <w:shd w:val="clear" w:color="auto" w:fill="FDE9D9"/>
            <w:noWrap/>
            <w:vAlign w:val="center"/>
          </w:tcPr>
          <w:p w14:paraId="71903C6F"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2</w:t>
            </w:r>
          </w:p>
        </w:tc>
        <w:tc>
          <w:tcPr>
            <w:tcW w:w="389" w:type="pct"/>
            <w:tcBorders>
              <w:top w:val="single" w:sz="4" w:space="0" w:color="7F7F7F"/>
              <w:left w:val="nil"/>
              <w:bottom w:val="single" w:sz="4" w:space="0" w:color="7F7F7F"/>
              <w:right w:val="single" w:sz="4" w:space="0" w:color="auto"/>
            </w:tcBorders>
            <w:shd w:val="clear" w:color="auto" w:fill="FDE9D9"/>
            <w:noWrap/>
            <w:vAlign w:val="center"/>
          </w:tcPr>
          <w:p w14:paraId="456B6F0D"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1</w:t>
            </w:r>
          </w:p>
        </w:tc>
        <w:tc>
          <w:tcPr>
            <w:tcW w:w="391" w:type="pct"/>
            <w:tcBorders>
              <w:top w:val="single" w:sz="4" w:space="0" w:color="7F7F7F"/>
              <w:left w:val="nil"/>
              <w:bottom w:val="single" w:sz="4" w:space="0" w:color="7F7F7F"/>
              <w:right w:val="single" w:sz="4" w:space="0" w:color="auto"/>
            </w:tcBorders>
            <w:shd w:val="clear" w:color="auto" w:fill="FDE9D9"/>
            <w:noWrap/>
            <w:vAlign w:val="center"/>
          </w:tcPr>
          <w:p w14:paraId="459021F6"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w:t>
            </w:r>
          </w:p>
        </w:tc>
        <w:tc>
          <w:tcPr>
            <w:tcW w:w="325" w:type="pct"/>
            <w:tcBorders>
              <w:top w:val="single" w:sz="4" w:space="0" w:color="7F7F7F"/>
              <w:left w:val="nil"/>
              <w:bottom w:val="single" w:sz="4" w:space="0" w:color="7F7F7F"/>
              <w:right w:val="single" w:sz="4" w:space="0" w:color="auto"/>
            </w:tcBorders>
            <w:shd w:val="clear" w:color="auto" w:fill="FDE9D9"/>
            <w:noWrap/>
            <w:vAlign w:val="center"/>
          </w:tcPr>
          <w:p w14:paraId="4573A4D9"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3</w:t>
            </w:r>
          </w:p>
        </w:tc>
        <w:tc>
          <w:tcPr>
            <w:tcW w:w="324" w:type="pct"/>
            <w:vMerge/>
            <w:tcBorders>
              <w:top w:val="nil"/>
              <w:left w:val="single" w:sz="4" w:space="0" w:color="auto"/>
              <w:bottom w:val="single" w:sz="4" w:space="0" w:color="auto"/>
              <w:right w:val="single" w:sz="4" w:space="0" w:color="auto"/>
            </w:tcBorders>
            <w:shd w:val="clear" w:color="auto" w:fill="FDE9D9"/>
            <w:vAlign w:val="center"/>
          </w:tcPr>
          <w:p w14:paraId="0087E171" w14:textId="77777777" w:rsidR="00D54CB2" w:rsidRPr="00B9639D" w:rsidRDefault="00D54CB2" w:rsidP="00EF7351">
            <w:pPr>
              <w:spacing w:after="0" w:line="240" w:lineRule="auto"/>
              <w:jc w:val="both"/>
              <w:rPr>
                <w:rFonts w:cs="Calibri"/>
                <w:b/>
                <w:bCs/>
                <w:sz w:val="20"/>
                <w:szCs w:val="20"/>
                <w:lang w:eastAsia="en-GB"/>
              </w:rPr>
            </w:pPr>
          </w:p>
        </w:tc>
      </w:tr>
      <w:tr w:rsidR="00D54CB2" w:rsidRPr="00B9639D" w14:paraId="7976D829" w14:textId="77777777" w:rsidTr="00FE2B5E">
        <w:trPr>
          <w:trHeight w:val="396"/>
        </w:trPr>
        <w:tc>
          <w:tcPr>
            <w:tcW w:w="1163" w:type="pct"/>
            <w:vMerge/>
            <w:tcBorders>
              <w:top w:val="single" w:sz="4" w:space="0" w:color="BFBFBF"/>
              <w:left w:val="single" w:sz="4" w:space="0" w:color="auto"/>
              <w:bottom w:val="single" w:sz="4" w:space="0" w:color="auto"/>
              <w:right w:val="single" w:sz="4" w:space="0" w:color="auto"/>
            </w:tcBorders>
            <w:shd w:val="clear" w:color="auto" w:fill="FDE9D9"/>
            <w:vAlign w:val="center"/>
            <w:hideMark/>
          </w:tcPr>
          <w:p w14:paraId="75CBEF11" w14:textId="77777777" w:rsidR="00D54CB2" w:rsidRPr="00B9639D" w:rsidRDefault="00D54CB2" w:rsidP="00EF7351">
            <w:pPr>
              <w:spacing w:after="0" w:line="240" w:lineRule="auto"/>
              <w:rPr>
                <w:rFonts w:cs="Calibri"/>
                <w:b/>
                <w:bCs/>
                <w:sz w:val="20"/>
                <w:szCs w:val="20"/>
                <w:lang w:eastAsia="en-GB"/>
              </w:rPr>
            </w:pPr>
          </w:p>
        </w:tc>
        <w:tc>
          <w:tcPr>
            <w:tcW w:w="2019" w:type="pct"/>
            <w:tcBorders>
              <w:top w:val="single" w:sz="4" w:space="0" w:color="7F7F7F"/>
              <w:left w:val="nil"/>
              <w:bottom w:val="single" w:sz="4" w:space="0" w:color="auto"/>
              <w:right w:val="single" w:sz="4" w:space="0" w:color="auto"/>
            </w:tcBorders>
            <w:shd w:val="clear" w:color="auto" w:fill="FDE9D9"/>
            <w:noWrap/>
            <w:vAlign w:val="center"/>
            <w:hideMark/>
          </w:tcPr>
          <w:p w14:paraId="2B9F55F0" w14:textId="77777777" w:rsidR="00D54CB2" w:rsidRPr="00B9639D" w:rsidRDefault="00D54CB2" w:rsidP="00EF7351">
            <w:pPr>
              <w:spacing w:after="0" w:line="240" w:lineRule="auto"/>
              <w:jc w:val="both"/>
              <w:rPr>
                <w:rFonts w:cs="Calibri"/>
                <w:sz w:val="20"/>
                <w:szCs w:val="20"/>
                <w:lang w:eastAsia="en-GB"/>
              </w:rPr>
            </w:pPr>
            <w:r w:rsidRPr="00B9639D">
              <w:rPr>
                <w:rFonts w:cs="Calibri"/>
                <w:sz w:val="20"/>
                <w:szCs w:val="20"/>
                <w:lang w:eastAsia="en-GB"/>
              </w:rPr>
              <w:t>Knowledge transfer</w:t>
            </w:r>
          </w:p>
        </w:tc>
        <w:tc>
          <w:tcPr>
            <w:tcW w:w="389" w:type="pct"/>
            <w:tcBorders>
              <w:top w:val="single" w:sz="4" w:space="0" w:color="7F7F7F"/>
              <w:left w:val="nil"/>
              <w:bottom w:val="single" w:sz="4" w:space="0" w:color="auto"/>
              <w:right w:val="single" w:sz="4" w:space="0" w:color="auto"/>
            </w:tcBorders>
            <w:shd w:val="clear" w:color="auto" w:fill="FDE9D9"/>
            <w:noWrap/>
            <w:vAlign w:val="center"/>
          </w:tcPr>
          <w:p w14:paraId="1AB0AE48"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1</w:t>
            </w:r>
          </w:p>
        </w:tc>
        <w:tc>
          <w:tcPr>
            <w:tcW w:w="389" w:type="pct"/>
            <w:tcBorders>
              <w:top w:val="single" w:sz="4" w:space="0" w:color="7F7F7F"/>
              <w:left w:val="nil"/>
              <w:bottom w:val="single" w:sz="4" w:space="0" w:color="auto"/>
              <w:right w:val="single" w:sz="4" w:space="0" w:color="auto"/>
            </w:tcBorders>
            <w:shd w:val="clear" w:color="auto" w:fill="FDE9D9"/>
            <w:noWrap/>
            <w:vAlign w:val="center"/>
          </w:tcPr>
          <w:p w14:paraId="071ACEAF"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1</w:t>
            </w:r>
          </w:p>
        </w:tc>
        <w:tc>
          <w:tcPr>
            <w:tcW w:w="391" w:type="pct"/>
            <w:tcBorders>
              <w:top w:val="single" w:sz="4" w:space="0" w:color="7F7F7F"/>
              <w:left w:val="nil"/>
              <w:bottom w:val="single" w:sz="4" w:space="0" w:color="auto"/>
              <w:right w:val="single" w:sz="4" w:space="0" w:color="auto"/>
            </w:tcBorders>
            <w:shd w:val="clear" w:color="auto" w:fill="FDE9D9"/>
            <w:noWrap/>
            <w:vAlign w:val="center"/>
          </w:tcPr>
          <w:p w14:paraId="2A77D0D7"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w:t>
            </w:r>
          </w:p>
        </w:tc>
        <w:tc>
          <w:tcPr>
            <w:tcW w:w="325" w:type="pct"/>
            <w:tcBorders>
              <w:top w:val="single" w:sz="4" w:space="0" w:color="7F7F7F"/>
              <w:left w:val="nil"/>
              <w:bottom w:val="single" w:sz="4" w:space="0" w:color="auto"/>
              <w:right w:val="single" w:sz="4" w:space="0" w:color="auto"/>
            </w:tcBorders>
            <w:shd w:val="clear" w:color="auto" w:fill="FDE9D9"/>
            <w:noWrap/>
            <w:vAlign w:val="center"/>
          </w:tcPr>
          <w:p w14:paraId="51938399"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2</w:t>
            </w:r>
          </w:p>
        </w:tc>
        <w:tc>
          <w:tcPr>
            <w:tcW w:w="324" w:type="pct"/>
            <w:vMerge/>
            <w:tcBorders>
              <w:top w:val="nil"/>
              <w:left w:val="single" w:sz="4" w:space="0" w:color="auto"/>
              <w:bottom w:val="single" w:sz="4" w:space="0" w:color="auto"/>
              <w:right w:val="single" w:sz="4" w:space="0" w:color="auto"/>
            </w:tcBorders>
            <w:shd w:val="clear" w:color="auto" w:fill="FDE9D9"/>
            <w:vAlign w:val="center"/>
          </w:tcPr>
          <w:p w14:paraId="232C66F7" w14:textId="77777777" w:rsidR="00D54CB2" w:rsidRPr="00B9639D" w:rsidRDefault="00D54CB2" w:rsidP="00EF7351">
            <w:pPr>
              <w:spacing w:after="0" w:line="240" w:lineRule="auto"/>
              <w:jc w:val="both"/>
              <w:rPr>
                <w:rFonts w:cs="Calibri"/>
                <w:b/>
                <w:bCs/>
                <w:sz w:val="20"/>
                <w:szCs w:val="20"/>
                <w:lang w:eastAsia="en-GB"/>
              </w:rPr>
            </w:pPr>
          </w:p>
        </w:tc>
      </w:tr>
      <w:tr w:rsidR="00D54CB2" w:rsidRPr="00B9639D" w14:paraId="11725DC4" w14:textId="77777777" w:rsidTr="00FE2B5E">
        <w:trPr>
          <w:trHeight w:val="396"/>
        </w:trPr>
        <w:tc>
          <w:tcPr>
            <w:tcW w:w="1163" w:type="pct"/>
            <w:vMerge w:val="restart"/>
            <w:tcBorders>
              <w:top w:val="nil"/>
              <w:left w:val="single" w:sz="4" w:space="0" w:color="auto"/>
              <w:bottom w:val="single" w:sz="4" w:space="0" w:color="auto"/>
              <w:right w:val="single" w:sz="4" w:space="0" w:color="auto"/>
            </w:tcBorders>
            <w:shd w:val="clear" w:color="auto" w:fill="DAEEF3"/>
            <w:vAlign w:val="center"/>
          </w:tcPr>
          <w:p w14:paraId="5F4F9334" w14:textId="77777777" w:rsidR="00D54CB2" w:rsidRPr="00B9639D" w:rsidRDefault="00D54CB2" w:rsidP="00EF7351">
            <w:pPr>
              <w:spacing w:after="0" w:line="240" w:lineRule="auto"/>
              <w:rPr>
                <w:rFonts w:cs="Calibri"/>
                <w:b/>
                <w:bCs/>
                <w:sz w:val="20"/>
                <w:szCs w:val="20"/>
                <w:lang w:eastAsia="en-GB"/>
              </w:rPr>
            </w:pPr>
            <w:r w:rsidRPr="00B9639D">
              <w:rPr>
                <w:rFonts w:cs="Calibri"/>
                <w:b/>
                <w:bCs/>
                <w:sz w:val="20"/>
                <w:szCs w:val="20"/>
                <w:lang w:eastAsia="en-GB"/>
              </w:rPr>
              <w:t>Legal and Contractual Arrangements</w:t>
            </w:r>
          </w:p>
        </w:tc>
        <w:tc>
          <w:tcPr>
            <w:tcW w:w="2019" w:type="pct"/>
            <w:tcBorders>
              <w:top w:val="single" w:sz="4" w:space="0" w:color="auto"/>
              <w:left w:val="nil"/>
              <w:bottom w:val="single" w:sz="4" w:space="0" w:color="7F7F7F"/>
              <w:right w:val="single" w:sz="4" w:space="0" w:color="auto"/>
            </w:tcBorders>
            <w:shd w:val="clear" w:color="auto" w:fill="DAEEF3"/>
            <w:noWrap/>
            <w:vAlign w:val="center"/>
            <w:hideMark/>
          </w:tcPr>
          <w:p w14:paraId="0ACF2AE7" w14:textId="77777777" w:rsidR="00D54CB2" w:rsidRPr="00B9639D" w:rsidRDefault="00D54CB2" w:rsidP="00EF7351">
            <w:pPr>
              <w:spacing w:after="0" w:line="240" w:lineRule="auto"/>
              <w:jc w:val="both"/>
              <w:rPr>
                <w:rFonts w:cs="Calibri"/>
                <w:sz w:val="20"/>
                <w:szCs w:val="20"/>
                <w:lang w:eastAsia="en-GB"/>
              </w:rPr>
            </w:pPr>
            <w:r w:rsidRPr="00B9639D">
              <w:rPr>
                <w:rFonts w:cs="Calibri"/>
                <w:sz w:val="20"/>
                <w:szCs w:val="20"/>
                <w:lang w:eastAsia="en-GB"/>
              </w:rPr>
              <w:t>Contracting</w:t>
            </w:r>
          </w:p>
        </w:tc>
        <w:tc>
          <w:tcPr>
            <w:tcW w:w="389" w:type="pct"/>
            <w:tcBorders>
              <w:top w:val="single" w:sz="4" w:space="0" w:color="auto"/>
              <w:left w:val="nil"/>
              <w:bottom w:val="single" w:sz="4" w:space="0" w:color="7F7F7F"/>
              <w:right w:val="single" w:sz="4" w:space="0" w:color="auto"/>
            </w:tcBorders>
            <w:shd w:val="clear" w:color="auto" w:fill="DAEEF3"/>
            <w:noWrap/>
            <w:vAlign w:val="center"/>
          </w:tcPr>
          <w:p w14:paraId="48ADA0CE"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3</w:t>
            </w:r>
          </w:p>
        </w:tc>
        <w:tc>
          <w:tcPr>
            <w:tcW w:w="389" w:type="pct"/>
            <w:tcBorders>
              <w:top w:val="single" w:sz="4" w:space="0" w:color="auto"/>
              <w:left w:val="nil"/>
              <w:bottom w:val="single" w:sz="4" w:space="0" w:color="7F7F7F"/>
              <w:right w:val="single" w:sz="4" w:space="0" w:color="auto"/>
            </w:tcBorders>
            <w:shd w:val="clear" w:color="auto" w:fill="DAEEF3"/>
            <w:noWrap/>
            <w:vAlign w:val="center"/>
          </w:tcPr>
          <w:p w14:paraId="47FEE437"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4</w:t>
            </w:r>
          </w:p>
        </w:tc>
        <w:tc>
          <w:tcPr>
            <w:tcW w:w="391" w:type="pct"/>
            <w:tcBorders>
              <w:top w:val="single" w:sz="4" w:space="0" w:color="auto"/>
              <w:left w:val="nil"/>
              <w:bottom w:val="single" w:sz="4" w:space="0" w:color="7F7F7F"/>
              <w:right w:val="single" w:sz="4" w:space="0" w:color="auto"/>
            </w:tcBorders>
            <w:shd w:val="clear" w:color="auto" w:fill="DAEEF3"/>
            <w:noWrap/>
            <w:vAlign w:val="center"/>
          </w:tcPr>
          <w:p w14:paraId="1885E29B"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3</w:t>
            </w:r>
          </w:p>
        </w:tc>
        <w:tc>
          <w:tcPr>
            <w:tcW w:w="325" w:type="pct"/>
            <w:tcBorders>
              <w:top w:val="single" w:sz="4" w:space="0" w:color="auto"/>
              <w:left w:val="nil"/>
              <w:bottom w:val="single" w:sz="4" w:space="0" w:color="7F7F7F"/>
              <w:right w:val="single" w:sz="4" w:space="0" w:color="auto"/>
            </w:tcBorders>
            <w:shd w:val="clear" w:color="auto" w:fill="DAEEF3"/>
            <w:noWrap/>
            <w:vAlign w:val="center"/>
          </w:tcPr>
          <w:p w14:paraId="635318DE"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11</w:t>
            </w:r>
          </w:p>
        </w:tc>
        <w:tc>
          <w:tcPr>
            <w:tcW w:w="324" w:type="pct"/>
            <w:vMerge w:val="restart"/>
            <w:tcBorders>
              <w:top w:val="nil"/>
              <w:left w:val="single" w:sz="4" w:space="0" w:color="auto"/>
              <w:bottom w:val="single" w:sz="4" w:space="0" w:color="auto"/>
              <w:right w:val="single" w:sz="4" w:space="0" w:color="auto"/>
            </w:tcBorders>
            <w:shd w:val="clear" w:color="auto" w:fill="DAEEF3"/>
            <w:noWrap/>
            <w:vAlign w:val="center"/>
          </w:tcPr>
          <w:p w14:paraId="05EDDE35" w14:textId="77777777" w:rsidR="00D54CB2" w:rsidRPr="00B9639D" w:rsidRDefault="00D54CB2" w:rsidP="00EF7351">
            <w:pPr>
              <w:spacing w:after="0" w:line="240" w:lineRule="auto"/>
              <w:jc w:val="both"/>
              <w:rPr>
                <w:rFonts w:cs="Calibri"/>
                <w:b/>
                <w:bCs/>
                <w:sz w:val="20"/>
                <w:szCs w:val="20"/>
                <w:lang w:eastAsia="en-GB"/>
              </w:rPr>
            </w:pPr>
            <w:r w:rsidRPr="00B9639D">
              <w:rPr>
                <w:rFonts w:cs="Calibri"/>
                <w:b/>
                <w:bCs/>
                <w:sz w:val="20"/>
                <w:szCs w:val="20"/>
                <w:lang w:eastAsia="en-GB"/>
              </w:rPr>
              <w:t>36</w:t>
            </w:r>
          </w:p>
        </w:tc>
      </w:tr>
      <w:tr w:rsidR="00D54CB2" w:rsidRPr="00B9639D" w14:paraId="6A8ECF95" w14:textId="77777777" w:rsidTr="00FE2B5E">
        <w:trPr>
          <w:trHeight w:val="396"/>
        </w:trPr>
        <w:tc>
          <w:tcPr>
            <w:tcW w:w="1163" w:type="pct"/>
            <w:vMerge/>
            <w:tcBorders>
              <w:top w:val="nil"/>
              <w:left w:val="single" w:sz="4" w:space="0" w:color="auto"/>
              <w:bottom w:val="single" w:sz="4" w:space="0" w:color="auto"/>
              <w:right w:val="single" w:sz="4" w:space="0" w:color="auto"/>
            </w:tcBorders>
            <w:vAlign w:val="center"/>
            <w:hideMark/>
          </w:tcPr>
          <w:p w14:paraId="6B83D8C1" w14:textId="77777777" w:rsidR="00D54CB2" w:rsidRPr="00B9639D" w:rsidRDefault="00D54CB2" w:rsidP="00EF7351">
            <w:pPr>
              <w:spacing w:after="0" w:line="240" w:lineRule="auto"/>
              <w:rPr>
                <w:rFonts w:cs="Calibri"/>
                <w:b/>
                <w:bCs/>
                <w:sz w:val="20"/>
                <w:szCs w:val="20"/>
                <w:lang w:eastAsia="en-GB"/>
              </w:rPr>
            </w:pPr>
          </w:p>
        </w:tc>
        <w:tc>
          <w:tcPr>
            <w:tcW w:w="2019" w:type="pct"/>
            <w:tcBorders>
              <w:top w:val="single" w:sz="4" w:space="0" w:color="7F7F7F"/>
              <w:left w:val="nil"/>
              <w:bottom w:val="single" w:sz="4" w:space="0" w:color="7F7F7F"/>
              <w:right w:val="single" w:sz="4" w:space="0" w:color="auto"/>
            </w:tcBorders>
            <w:shd w:val="clear" w:color="auto" w:fill="DAEEF3"/>
            <w:noWrap/>
            <w:vAlign w:val="center"/>
            <w:hideMark/>
          </w:tcPr>
          <w:p w14:paraId="3C1F58ED" w14:textId="77777777" w:rsidR="00D54CB2" w:rsidRPr="00B9639D" w:rsidRDefault="00D54CB2" w:rsidP="00EF7351">
            <w:pPr>
              <w:spacing w:after="0" w:line="240" w:lineRule="auto"/>
              <w:jc w:val="both"/>
              <w:rPr>
                <w:rFonts w:cs="Calibri"/>
                <w:sz w:val="20"/>
                <w:szCs w:val="20"/>
                <w:lang w:eastAsia="en-GB"/>
              </w:rPr>
            </w:pPr>
            <w:r w:rsidRPr="00B9639D">
              <w:rPr>
                <w:rFonts w:cs="Calibri"/>
                <w:sz w:val="20"/>
                <w:szCs w:val="20"/>
                <w:lang w:eastAsia="en-GB"/>
              </w:rPr>
              <w:t>Concession period</w:t>
            </w:r>
          </w:p>
        </w:tc>
        <w:tc>
          <w:tcPr>
            <w:tcW w:w="389" w:type="pct"/>
            <w:tcBorders>
              <w:top w:val="single" w:sz="4" w:space="0" w:color="7F7F7F"/>
              <w:left w:val="nil"/>
              <w:bottom w:val="single" w:sz="4" w:space="0" w:color="7F7F7F"/>
              <w:right w:val="single" w:sz="4" w:space="0" w:color="auto"/>
            </w:tcBorders>
            <w:shd w:val="clear" w:color="auto" w:fill="DAEEF3"/>
            <w:noWrap/>
            <w:vAlign w:val="center"/>
          </w:tcPr>
          <w:p w14:paraId="19A35CD5"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w:t>
            </w:r>
          </w:p>
        </w:tc>
        <w:tc>
          <w:tcPr>
            <w:tcW w:w="389" w:type="pct"/>
            <w:tcBorders>
              <w:top w:val="single" w:sz="4" w:space="0" w:color="7F7F7F"/>
              <w:left w:val="nil"/>
              <w:bottom w:val="single" w:sz="4" w:space="0" w:color="7F7F7F"/>
              <w:right w:val="single" w:sz="4" w:space="0" w:color="auto"/>
            </w:tcBorders>
            <w:shd w:val="clear" w:color="auto" w:fill="DAEEF3"/>
            <w:noWrap/>
            <w:vAlign w:val="center"/>
          </w:tcPr>
          <w:p w14:paraId="2B2D1DF7"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5</w:t>
            </w:r>
          </w:p>
        </w:tc>
        <w:tc>
          <w:tcPr>
            <w:tcW w:w="391" w:type="pct"/>
            <w:tcBorders>
              <w:top w:val="single" w:sz="4" w:space="0" w:color="7F7F7F"/>
              <w:left w:val="nil"/>
              <w:bottom w:val="single" w:sz="4" w:space="0" w:color="7F7F7F"/>
              <w:right w:val="single" w:sz="4" w:space="0" w:color="auto"/>
            </w:tcBorders>
            <w:shd w:val="clear" w:color="auto" w:fill="DAEEF3"/>
            <w:noWrap/>
            <w:vAlign w:val="center"/>
          </w:tcPr>
          <w:p w14:paraId="7CE34440"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5</w:t>
            </w:r>
          </w:p>
        </w:tc>
        <w:tc>
          <w:tcPr>
            <w:tcW w:w="325" w:type="pct"/>
            <w:tcBorders>
              <w:top w:val="single" w:sz="4" w:space="0" w:color="7F7F7F"/>
              <w:left w:val="nil"/>
              <w:bottom w:val="single" w:sz="4" w:space="0" w:color="7F7F7F"/>
              <w:right w:val="single" w:sz="4" w:space="0" w:color="auto"/>
            </w:tcBorders>
            <w:shd w:val="clear" w:color="auto" w:fill="DAEEF3"/>
            <w:noWrap/>
            <w:vAlign w:val="center"/>
          </w:tcPr>
          <w:p w14:paraId="35BE3BF1"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10</w:t>
            </w:r>
          </w:p>
        </w:tc>
        <w:tc>
          <w:tcPr>
            <w:tcW w:w="324" w:type="pct"/>
            <w:vMerge/>
            <w:tcBorders>
              <w:top w:val="nil"/>
              <w:left w:val="single" w:sz="4" w:space="0" w:color="auto"/>
              <w:bottom w:val="single" w:sz="4" w:space="0" w:color="auto"/>
              <w:right w:val="single" w:sz="4" w:space="0" w:color="auto"/>
            </w:tcBorders>
            <w:vAlign w:val="center"/>
          </w:tcPr>
          <w:p w14:paraId="5E0E6D95" w14:textId="77777777" w:rsidR="00D54CB2" w:rsidRPr="00B9639D" w:rsidRDefault="00D54CB2" w:rsidP="00EF7351">
            <w:pPr>
              <w:spacing w:after="0" w:line="240" w:lineRule="auto"/>
              <w:jc w:val="both"/>
              <w:rPr>
                <w:rFonts w:cs="Calibri"/>
                <w:b/>
                <w:bCs/>
                <w:sz w:val="20"/>
                <w:szCs w:val="20"/>
                <w:lang w:eastAsia="en-GB"/>
              </w:rPr>
            </w:pPr>
          </w:p>
        </w:tc>
      </w:tr>
      <w:tr w:rsidR="00D54CB2" w:rsidRPr="00B9639D" w14:paraId="0FAA6126" w14:textId="77777777" w:rsidTr="00FE2B5E">
        <w:trPr>
          <w:trHeight w:val="396"/>
        </w:trPr>
        <w:tc>
          <w:tcPr>
            <w:tcW w:w="1163" w:type="pct"/>
            <w:vMerge/>
            <w:tcBorders>
              <w:top w:val="nil"/>
              <w:left w:val="single" w:sz="4" w:space="0" w:color="auto"/>
              <w:bottom w:val="single" w:sz="4" w:space="0" w:color="auto"/>
              <w:right w:val="single" w:sz="4" w:space="0" w:color="auto"/>
            </w:tcBorders>
            <w:vAlign w:val="center"/>
            <w:hideMark/>
          </w:tcPr>
          <w:p w14:paraId="03BE7AE6" w14:textId="77777777" w:rsidR="00D54CB2" w:rsidRPr="00B9639D" w:rsidRDefault="00D54CB2" w:rsidP="00EF7351">
            <w:pPr>
              <w:spacing w:after="0" w:line="240" w:lineRule="auto"/>
              <w:rPr>
                <w:rFonts w:cs="Calibri"/>
                <w:b/>
                <w:bCs/>
                <w:sz w:val="20"/>
                <w:szCs w:val="20"/>
                <w:lang w:eastAsia="en-GB"/>
              </w:rPr>
            </w:pPr>
          </w:p>
        </w:tc>
        <w:tc>
          <w:tcPr>
            <w:tcW w:w="2019" w:type="pct"/>
            <w:tcBorders>
              <w:top w:val="single" w:sz="4" w:space="0" w:color="7F7F7F"/>
              <w:left w:val="nil"/>
              <w:bottom w:val="single" w:sz="4" w:space="0" w:color="7F7F7F"/>
              <w:right w:val="single" w:sz="4" w:space="0" w:color="auto"/>
            </w:tcBorders>
            <w:shd w:val="clear" w:color="auto" w:fill="DAEEF3"/>
            <w:noWrap/>
            <w:vAlign w:val="center"/>
            <w:hideMark/>
          </w:tcPr>
          <w:p w14:paraId="3D7D6F05" w14:textId="77777777" w:rsidR="00D54CB2" w:rsidRPr="00B9639D" w:rsidRDefault="00D54CB2" w:rsidP="00EF7351">
            <w:pPr>
              <w:spacing w:after="0" w:line="240" w:lineRule="auto"/>
              <w:jc w:val="both"/>
              <w:rPr>
                <w:rFonts w:cs="Calibri"/>
                <w:sz w:val="20"/>
                <w:szCs w:val="20"/>
                <w:lang w:eastAsia="en-GB"/>
              </w:rPr>
            </w:pPr>
            <w:r w:rsidRPr="00B9639D">
              <w:rPr>
                <w:rFonts w:cs="Calibri"/>
                <w:sz w:val="20"/>
                <w:szCs w:val="20"/>
                <w:lang w:eastAsia="en-GB"/>
              </w:rPr>
              <w:t>Sustainability</w:t>
            </w:r>
          </w:p>
        </w:tc>
        <w:tc>
          <w:tcPr>
            <w:tcW w:w="389" w:type="pct"/>
            <w:tcBorders>
              <w:top w:val="single" w:sz="4" w:space="0" w:color="7F7F7F"/>
              <w:left w:val="nil"/>
              <w:bottom w:val="single" w:sz="4" w:space="0" w:color="7F7F7F"/>
              <w:right w:val="single" w:sz="4" w:space="0" w:color="auto"/>
            </w:tcBorders>
            <w:shd w:val="clear" w:color="auto" w:fill="DAEEF3"/>
            <w:noWrap/>
            <w:vAlign w:val="center"/>
          </w:tcPr>
          <w:p w14:paraId="1018E5C4"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3</w:t>
            </w:r>
          </w:p>
        </w:tc>
        <w:tc>
          <w:tcPr>
            <w:tcW w:w="389" w:type="pct"/>
            <w:tcBorders>
              <w:top w:val="single" w:sz="4" w:space="0" w:color="7F7F7F"/>
              <w:left w:val="nil"/>
              <w:bottom w:val="single" w:sz="4" w:space="0" w:color="7F7F7F"/>
              <w:right w:val="single" w:sz="4" w:space="0" w:color="auto"/>
            </w:tcBorders>
            <w:shd w:val="clear" w:color="auto" w:fill="DAEEF3"/>
            <w:noWrap/>
            <w:vAlign w:val="center"/>
          </w:tcPr>
          <w:p w14:paraId="2633469A"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2</w:t>
            </w:r>
          </w:p>
        </w:tc>
        <w:tc>
          <w:tcPr>
            <w:tcW w:w="391" w:type="pct"/>
            <w:tcBorders>
              <w:top w:val="single" w:sz="4" w:space="0" w:color="7F7F7F"/>
              <w:left w:val="nil"/>
              <w:bottom w:val="single" w:sz="4" w:space="0" w:color="7F7F7F"/>
              <w:right w:val="single" w:sz="4" w:space="0" w:color="auto"/>
            </w:tcBorders>
            <w:shd w:val="clear" w:color="auto" w:fill="DAEEF3"/>
            <w:noWrap/>
            <w:vAlign w:val="center"/>
          </w:tcPr>
          <w:p w14:paraId="182856D8"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4</w:t>
            </w:r>
          </w:p>
        </w:tc>
        <w:tc>
          <w:tcPr>
            <w:tcW w:w="325" w:type="pct"/>
            <w:tcBorders>
              <w:top w:val="single" w:sz="4" w:space="0" w:color="7F7F7F"/>
              <w:left w:val="nil"/>
              <w:bottom w:val="single" w:sz="4" w:space="0" w:color="7F7F7F"/>
              <w:right w:val="single" w:sz="4" w:space="0" w:color="auto"/>
            </w:tcBorders>
            <w:shd w:val="clear" w:color="auto" w:fill="DAEEF3"/>
            <w:noWrap/>
            <w:vAlign w:val="center"/>
          </w:tcPr>
          <w:p w14:paraId="5E98483A"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9</w:t>
            </w:r>
          </w:p>
        </w:tc>
        <w:tc>
          <w:tcPr>
            <w:tcW w:w="324" w:type="pct"/>
            <w:vMerge/>
            <w:tcBorders>
              <w:top w:val="nil"/>
              <w:left w:val="single" w:sz="4" w:space="0" w:color="auto"/>
              <w:bottom w:val="single" w:sz="4" w:space="0" w:color="auto"/>
              <w:right w:val="single" w:sz="4" w:space="0" w:color="auto"/>
            </w:tcBorders>
            <w:vAlign w:val="center"/>
          </w:tcPr>
          <w:p w14:paraId="1317B5E9" w14:textId="77777777" w:rsidR="00D54CB2" w:rsidRPr="00B9639D" w:rsidRDefault="00D54CB2" w:rsidP="00EF7351">
            <w:pPr>
              <w:spacing w:after="0" w:line="240" w:lineRule="auto"/>
              <w:jc w:val="both"/>
              <w:rPr>
                <w:rFonts w:cs="Calibri"/>
                <w:b/>
                <w:bCs/>
                <w:sz w:val="20"/>
                <w:szCs w:val="20"/>
                <w:lang w:eastAsia="en-GB"/>
              </w:rPr>
            </w:pPr>
          </w:p>
        </w:tc>
      </w:tr>
      <w:tr w:rsidR="00D54CB2" w:rsidRPr="00B9639D" w14:paraId="739E9BDD" w14:textId="77777777" w:rsidTr="00FE2B5E">
        <w:trPr>
          <w:trHeight w:val="396"/>
        </w:trPr>
        <w:tc>
          <w:tcPr>
            <w:tcW w:w="1163" w:type="pct"/>
            <w:vMerge/>
            <w:tcBorders>
              <w:top w:val="nil"/>
              <w:left w:val="single" w:sz="4" w:space="0" w:color="auto"/>
              <w:bottom w:val="single" w:sz="4" w:space="0" w:color="auto"/>
              <w:right w:val="single" w:sz="4" w:space="0" w:color="auto"/>
            </w:tcBorders>
            <w:vAlign w:val="center"/>
            <w:hideMark/>
          </w:tcPr>
          <w:p w14:paraId="165D9672" w14:textId="77777777" w:rsidR="00D54CB2" w:rsidRPr="00B9639D" w:rsidRDefault="00D54CB2" w:rsidP="00EF7351">
            <w:pPr>
              <w:spacing w:after="0" w:line="240" w:lineRule="auto"/>
              <w:rPr>
                <w:rFonts w:cs="Calibri"/>
                <w:b/>
                <w:bCs/>
                <w:sz w:val="20"/>
                <w:szCs w:val="20"/>
                <w:lang w:eastAsia="en-GB"/>
              </w:rPr>
            </w:pPr>
          </w:p>
        </w:tc>
        <w:tc>
          <w:tcPr>
            <w:tcW w:w="2019" w:type="pct"/>
            <w:tcBorders>
              <w:top w:val="single" w:sz="4" w:space="0" w:color="7F7F7F"/>
              <w:left w:val="nil"/>
              <w:bottom w:val="single" w:sz="4" w:space="0" w:color="auto"/>
              <w:right w:val="single" w:sz="4" w:space="0" w:color="auto"/>
            </w:tcBorders>
            <w:shd w:val="clear" w:color="auto" w:fill="DAEEF3"/>
            <w:noWrap/>
            <w:vAlign w:val="center"/>
            <w:hideMark/>
          </w:tcPr>
          <w:p w14:paraId="1F614A44" w14:textId="77777777" w:rsidR="00D54CB2" w:rsidRPr="00B9639D" w:rsidRDefault="00D54CB2" w:rsidP="00EF7351">
            <w:pPr>
              <w:spacing w:after="0" w:line="240" w:lineRule="auto"/>
              <w:jc w:val="both"/>
              <w:rPr>
                <w:rFonts w:cs="Calibri"/>
                <w:sz w:val="20"/>
                <w:szCs w:val="20"/>
                <w:lang w:eastAsia="en-GB"/>
              </w:rPr>
            </w:pPr>
            <w:r w:rsidRPr="00B9639D">
              <w:rPr>
                <w:rFonts w:cs="Calibri"/>
                <w:sz w:val="20"/>
                <w:szCs w:val="20"/>
                <w:lang w:eastAsia="en-GB"/>
              </w:rPr>
              <w:t>Concessionaire selection</w:t>
            </w:r>
          </w:p>
        </w:tc>
        <w:tc>
          <w:tcPr>
            <w:tcW w:w="389" w:type="pct"/>
            <w:tcBorders>
              <w:top w:val="single" w:sz="4" w:space="0" w:color="7F7F7F"/>
              <w:left w:val="nil"/>
              <w:bottom w:val="single" w:sz="4" w:space="0" w:color="auto"/>
              <w:right w:val="single" w:sz="4" w:space="0" w:color="auto"/>
            </w:tcBorders>
            <w:shd w:val="clear" w:color="auto" w:fill="DAEEF3"/>
            <w:noWrap/>
            <w:vAlign w:val="center"/>
          </w:tcPr>
          <w:p w14:paraId="726AC4AD"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1</w:t>
            </w:r>
          </w:p>
        </w:tc>
        <w:tc>
          <w:tcPr>
            <w:tcW w:w="389" w:type="pct"/>
            <w:tcBorders>
              <w:top w:val="single" w:sz="4" w:space="0" w:color="7F7F7F"/>
              <w:left w:val="nil"/>
              <w:bottom w:val="single" w:sz="4" w:space="0" w:color="auto"/>
              <w:right w:val="single" w:sz="4" w:space="0" w:color="auto"/>
            </w:tcBorders>
            <w:shd w:val="clear" w:color="auto" w:fill="DAEEF3"/>
            <w:noWrap/>
            <w:vAlign w:val="center"/>
          </w:tcPr>
          <w:p w14:paraId="050826F9"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2</w:t>
            </w:r>
          </w:p>
        </w:tc>
        <w:tc>
          <w:tcPr>
            <w:tcW w:w="391" w:type="pct"/>
            <w:tcBorders>
              <w:top w:val="single" w:sz="4" w:space="0" w:color="7F7F7F"/>
              <w:left w:val="nil"/>
              <w:bottom w:val="single" w:sz="4" w:space="0" w:color="auto"/>
              <w:right w:val="single" w:sz="4" w:space="0" w:color="auto"/>
            </w:tcBorders>
            <w:shd w:val="clear" w:color="auto" w:fill="DAEEF3"/>
            <w:noWrap/>
            <w:vAlign w:val="center"/>
          </w:tcPr>
          <w:p w14:paraId="24CBD754"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3</w:t>
            </w:r>
          </w:p>
        </w:tc>
        <w:tc>
          <w:tcPr>
            <w:tcW w:w="325" w:type="pct"/>
            <w:tcBorders>
              <w:top w:val="single" w:sz="4" w:space="0" w:color="7F7F7F"/>
              <w:left w:val="nil"/>
              <w:bottom w:val="single" w:sz="4" w:space="0" w:color="auto"/>
              <w:right w:val="single" w:sz="4" w:space="0" w:color="auto"/>
            </w:tcBorders>
            <w:shd w:val="clear" w:color="auto" w:fill="DAEEF3"/>
            <w:noWrap/>
            <w:vAlign w:val="center"/>
          </w:tcPr>
          <w:p w14:paraId="3B10862F"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6</w:t>
            </w:r>
          </w:p>
        </w:tc>
        <w:tc>
          <w:tcPr>
            <w:tcW w:w="324" w:type="pct"/>
            <w:vMerge/>
            <w:tcBorders>
              <w:top w:val="nil"/>
              <w:left w:val="single" w:sz="4" w:space="0" w:color="auto"/>
              <w:bottom w:val="single" w:sz="4" w:space="0" w:color="auto"/>
              <w:right w:val="single" w:sz="4" w:space="0" w:color="auto"/>
            </w:tcBorders>
            <w:vAlign w:val="center"/>
          </w:tcPr>
          <w:p w14:paraId="03F89CA8" w14:textId="77777777" w:rsidR="00D54CB2" w:rsidRPr="00B9639D" w:rsidRDefault="00D54CB2" w:rsidP="00EF7351">
            <w:pPr>
              <w:spacing w:after="0" w:line="240" w:lineRule="auto"/>
              <w:jc w:val="both"/>
              <w:rPr>
                <w:rFonts w:cs="Calibri"/>
                <w:b/>
                <w:bCs/>
                <w:sz w:val="20"/>
                <w:szCs w:val="20"/>
                <w:lang w:eastAsia="en-GB"/>
              </w:rPr>
            </w:pPr>
          </w:p>
        </w:tc>
      </w:tr>
      <w:tr w:rsidR="00D54CB2" w:rsidRPr="00B9639D" w14:paraId="1F338532" w14:textId="77777777" w:rsidTr="00FE2B5E">
        <w:trPr>
          <w:trHeight w:val="396"/>
        </w:trPr>
        <w:tc>
          <w:tcPr>
            <w:tcW w:w="1163" w:type="pct"/>
            <w:vMerge w:val="restart"/>
            <w:tcBorders>
              <w:top w:val="nil"/>
              <w:left w:val="single" w:sz="4" w:space="0" w:color="auto"/>
              <w:bottom w:val="single" w:sz="4" w:space="0" w:color="auto"/>
              <w:right w:val="single" w:sz="4" w:space="0" w:color="auto"/>
            </w:tcBorders>
            <w:shd w:val="clear" w:color="auto" w:fill="E5DFEC"/>
            <w:vAlign w:val="center"/>
            <w:hideMark/>
          </w:tcPr>
          <w:p w14:paraId="26CE6E63" w14:textId="77777777" w:rsidR="00D54CB2" w:rsidRPr="00B9639D" w:rsidRDefault="00D54CB2" w:rsidP="00EF7351">
            <w:pPr>
              <w:spacing w:after="0" w:line="240" w:lineRule="auto"/>
              <w:rPr>
                <w:rFonts w:cs="Calibri"/>
                <w:b/>
                <w:bCs/>
                <w:sz w:val="20"/>
                <w:szCs w:val="20"/>
                <w:lang w:eastAsia="en-GB"/>
              </w:rPr>
            </w:pPr>
            <w:r w:rsidRPr="00B9639D">
              <w:rPr>
                <w:rFonts w:cs="Calibri"/>
                <w:b/>
                <w:bCs/>
                <w:sz w:val="20"/>
                <w:szCs w:val="20"/>
                <w:lang w:eastAsia="en-GB"/>
              </w:rPr>
              <w:t>Financial and Economic Motivations</w:t>
            </w:r>
          </w:p>
        </w:tc>
        <w:tc>
          <w:tcPr>
            <w:tcW w:w="2019" w:type="pct"/>
            <w:tcBorders>
              <w:top w:val="single" w:sz="4" w:space="0" w:color="auto"/>
              <w:left w:val="nil"/>
              <w:bottom w:val="single" w:sz="4" w:space="0" w:color="7F7F7F"/>
              <w:right w:val="single" w:sz="4" w:space="0" w:color="auto"/>
            </w:tcBorders>
            <w:shd w:val="clear" w:color="auto" w:fill="E5DFEC"/>
            <w:noWrap/>
            <w:vAlign w:val="center"/>
            <w:hideMark/>
          </w:tcPr>
          <w:p w14:paraId="586DA49B" w14:textId="77777777" w:rsidR="00D54CB2" w:rsidRPr="00B9639D" w:rsidRDefault="00D54CB2" w:rsidP="00EF7351">
            <w:pPr>
              <w:spacing w:after="0" w:line="240" w:lineRule="auto"/>
              <w:jc w:val="both"/>
              <w:rPr>
                <w:rFonts w:cs="Calibri"/>
                <w:sz w:val="20"/>
                <w:szCs w:val="20"/>
                <w:lang w:eastAsia="en-GB"/>
              </w:rPr>
            </w:pPr>
            <w:r w:rsidRPr="00B9639D">
              <w:rPr>
                <w:rFonts w:cs="Calibri"/>
                <w:sz w:val="20"/>
                <w:szCs w:val="20"/>
                <w:lang w:eastAsia="en-GB"/>
              </w:rPr>
              <w:t>Source of finance</w:t>
            </w:r>
          </w:p>
        </w:tc>
        <w:tc>
          <w:tcPr>
            <w:tcW w:w="389" w:type="pct"/>
            <w:tcBorders>
              <w:top w:val="single" w:sz="4" w:space="0" w:color="auto"/>
              <w:left w:val="nil"/>
              <w:bottom w:val="single" w:sz="4" w:space="0" w:color="7F7F7F"/>
              <w:right w:val="single" w:sz="4" w:space="0" w:color="auto"/>
            </w:tcBorders>
            <w:shd w:val="clear" w:color="auto" w:fill="E5DFEC"/>
            <w:noWrap/>
            <w:vAlign w:val="center"/>
          </w:tcPr>
          <w:p w14:paraId="0150A395"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4</w:t>
            </w:r>
          </w:p>
        </w:tc>
        <w:tc>
          <w:tcPr>
            <w:tcW w:w="389" w:type="pct"/>
            <w:tcBorders>
              <w:top w:val="single" w:sz="4" w:space="0" w:color="auto"/>
              <w:left w:val="nil"/>
              <w:bottom w:val="single" w:sz="4" w:space="0" w:color="7F7F7F"/>
              <w:right w:val="single" w:sz="4" w:space="0" w:color="auto"/>
            </w:tcBorders>
            <w:shd w:val="clear" w:color="auto" w:fill="E5DFEC"/>
            <w:noWrap/>
            <w:vAlign w:val="center"/>
          </w:tcPr>
          <w:p w14:paraId="0DA0335E"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7</w:t>
            </w:r>
          </w:p>
        </w:tc>
        <w:tc>
          <w:tcPr>
            <w:tcW w:w="391" w:type="pct"/>
            <w:tcBorders>
              <w:top w:val="single" w:sz="4" w:space="0" w:color="auto"/>
              <w:left w:val="nil"/>
              <w:bottom w:val="single" w:sz="4" w:space="0" w:color="7F7F7F"/>
              <w:right w:val="single" w:sz="4" w:space="0" w:color="auto"/>
            </w:tcBorders>
            <w:shd w:val="clear" w:color="auto" w:fill="E5DFEC"/>
            <w:noWrap/>
            <w:vAlign w:val="center"/>
          </w:tcPr>
          <w:p w14:paraId="55DF6561"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1</w:t>
            </w:r>
          </w:p>
        </w:tc>
        <w:tc>
          <w:tcPr>
            <w:tcW w:w="325" w:type="pct"/>
            <w:tcBorders>
              <w:top w:val="single" w:sz="4" w:space="0" w:color="auto"/>
              <w:left w:val="nil"/>
              <w:bottom w:val="single" w:sz="4" w:space="0" w:color="7F7F7F"/>
              <w:right w:val="single" w:sz="4" w:space="0" w:color="auto"/>
            </w:tcBorders>
            <w:shd w:val="clear" w:color="auto" w:fill="E5DFEC"/>
            <w:noWrap/>
            <w:vAlign w:val="center"/>
          </w:tcPr>
          <w:p w14:paraId="76412379"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12</w:t>
            </w:r>
          </w:p>
        </w:tc>
        <w:tc>
          <w:tcPr>
            <w:tcW w:w="324" w:type="pct"/>
            <w:vMerge w:val="restart"/>
            <w:tcBorders>
              <w:top w:val="nil"/>
              <w:left w:val="single" w:sz="4" w:space="0" w:color="auto"/>
              <w:bottom w:val="single" w:sz="4" w:space="0" w:color="auto"/>
              <w:right w:val="single" w:sz="4" w:space="0" w:color="auto"/>
            </w:tcBorders>
            <w:shd w:val="clear" w:color="auto" w:fill="E5DFEC"/>
            <w:noWrap/>
            <w:vAlign w:val="center"/>
          </w:tcPr>
          <w:p w14:paraId="3BFACA66" w14:textId="77777777" w:rsidR="00D54CB2" w:rsidRPr="00B9639D" w:rsidRDefault="00D54CB2" w:rsidP="00EF7351">
            <w:pPr>
              <w:spacing w:after="0" w:line="240" w:lineRule="auto"/>
              <w:jc w:val="both"/>
              <w:rPr>
                <w:rFonts w:cs="Calibri"/>
                <w:b/>
                <w:bCs/>
                <w:sz w:val="20"/>
                <w:szCs w:val="20"/>
                <w:lang w:eastAsia="en-GB"/>
              </w:rPr>
            </w:pPr>
            <w:r w:rsidRPr="00B9639D">
              <w:rPr>
                <w:rFonts w:cs="Calibri"/>
                <w:b/>
                <w:bCs/>
                <w:sz w:val="20"/>
                <w:szCs w:val="20"/>
                <w:lang w:eastAsia="en-GB"/>
              </w:rPr>
              <w:t>28</w:t>
            </w:r>
          </w:p>
        </w:tc>
      </w:tr>
      <w:tr w:rsidR="00D54CB2" w:rsidRPr="00B9639D" w14:paraId="322FFB6B" w14:textId="77777777" w:rsidTr="00FE2B5E">
        <w:trPr>
          <w:trHeight w:val="396"/>
        </w:trPr>
        <w:tc>
          <w:tcPr>
            <w:tcW w:w="1163" w:type="pct"/>
            <w:vMerge/>
            <w:tcBorders>
              <w:top w:val="nil"/>
              <w:left w:val="single" w:sz="4" w:space="0" w:color="auto"/>
              <w:bottom w:val="single" w:sz="4" w:space="0" w:color="auto"/>
              <w:right w:val="single" w:sz="4" w:space="0" w:color="auto"/>
            </w:tcBorders>
            <w:vAlign w:val="center"/>
            <w:hideMark/>
          </w:tcPr>
          <w:p w14:paraId="16899659" w14:textId="77777777" w:rsidR="00D54CB2" w:rsidRPr="00B9639D" w:rsidRDefault="00D54CB2" w:rsidP="00EF7351">
            <w:pPr>
              <w:spacing w:after="0" w:line="240" w:lineRule="auto"/>
              <w:rPr>
                <w:rFonts w:cs="Calibri"/>
                <w:b/>
                <w:bCs/>
                <w:sz w:val="20"/>
                <w:szCs w:val="20"/>
                <w:lang w:eastAsia="en-GB"/>
              </w:rPr>
            </w:pPr>
          </w:p>
        </w:tc>
        <w:tc>
          <w:tcPr>
            <w:tcW w:w="2019" w:type="pct"/>
            <w:tcBorders>
              <w:top w:val="single" w:sz="4" w:space="0" w:color="7F7F7F"/>
              <w:left w:val="nil"/>
              <w:bottom w:val="single" w:sz="4" w:space="0" w:color="7F7F7F"/>
              <w:right w:val="single" w:sz="4" w:space="0" w:color="auto"/>
            </w:tcBorders>
            <w:shd w:val="clear" w:color="auto" w:fill="E5DFEC"/>
            <w:noWrap/>
            <w:vAlign w:val="center"/>
            <w:hideMark/>
          </w:tcPr>
          <w:p w14:paraId="37599D3D" w14:textId="77777777" w:rsidR="00D54CB2" w:rsidRPr="00B9639D" w:rsidRDefault="00D54CB2" w:rsidP="00EF7351">
            <w:pPr>
              <w:spacing w:after="0" w:line="240" w:lineRule="auto"/>
              <w:jc w:val="both"/>
              <w:rPr>
                <w:rFonts w:cs="Calibri"/>
                <w:sz w:val="20"/>
                <w:szCs w:val="20"/>
                <w:lang w:eastAsia="en-GB"/>
              </w:rPr>
            </w:pPr>
            <w:r w:rsidRPr="00B9639D">
              <w:rPr>
                <w:rFonts w:cs="Calibri"/>
                <w:sz w:val="20"/>
                <w:szCs w:val="20"/>
                <w:lang w:eastAsia="en-GB"/>
              </w:rPr>
              <w:t>Financial viability</w:t>
            </w:r>
          </w:p>
        </w:tc>
        <w:tc>
          <w:tcPr>
            <w:tcW w:w="389" w:type="pct"/>
            <w:tcBorders>
              <w:top w:val="single" w:sz="4" w:space="0" w:color="7F7F7F"/>
              <w:left w:val="nil"/>
              <w:bottom w:val="single" w:sz="4" w:space="0" w:color="7F7F7F"/>
              <w:right w:val="single" w:sz="4" w:space="0" w:color="auto"/>
            </w:tcBorders>
            <w:shd w:val="clear" w:color="auto" w:fill="E5DFEC"/>
            <w:noWrap/>
            <w:vAlign w:val="center"/>
          </w:tcPr>
          <w:p w14:paraId="03F1FCE3"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2</w:t>
            </w:r>
          </w:p>
        </w:tc>
        <w:tc>
          <w:tcPr>
            <w:tcW w:w="389" w:type="pct"/>
            <w:tcBorders>
              <w:top w:val="single" w:sz="4" w:space="0" w:color="7F7F7F"/>
              <w:left w:val="nil"/>
              <w:bottom w:val="single" w:sz="4" w:space="0" w:color="7F7F7F"/>
              <w:right w:val="single" w:sz="4" w:space="0" w:color="auto"/>
            </w:tcBorders>
            <w:shd w:val="clear" w:color="auto" w:fill="E5DFEC"/>
            <w:noWrap/>
            <w:vAlign w:val="center"/>
          </w:tcPr>
          <w:p w14:paraId="757F4E21"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3</w:t>
            </w:r>
          </w:p>
        </w:tc>
        <w:tc>
          <w:tcPr>
            <w:tcW w:w="391" w:type="pct"/>
            <w:tcBorders>
              <w:top w:val="single" w:sz="4" w:space="0" w:color="7F7F7F"/>
              <w:left w:val="nil"/>
              <w:bottom w:val="single" w:sz="4" w:space="0" w:color="7F7F7F"/>
              <w:right w:val="single" w:sz="4" w:space="0" w:color="auto"/>
            </w:tcBorders>
            <w:shd w:val="clear" w:color="auto" w:fill="E5DFEC"/>
            <w:noWrap/>
            <w:vAlign w:val="center"/>
          </w:tcPr>
          <w:p w14:paraId="2FE534A3"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3</w:t>
            </w:r>
          </w:p>
        </w:tc>
        <w:tc>
          <w:tcPr>
            <w:tcW w:w="325" w:type="pct"/>
            <w:tcBorders>
              <w:top w:val="single" w:sz="4" w:space="0" w:color="7F7F7F"/>
              <w:left w:val="nil"/>
              <w:bottom w:val="single" w:sz="4" w:space="0" w:color="7F7F7F"/>
              <w:right w:val="single" w:sz="4" w:space="0" w:color="auto"/>
            </w:tcBorders>
            <w:shd w:val="clear" w:color="auto" w:fill="E5DFEC"/>
            <w:noWrap/>
            <w:vAlign w:val="center"/>
          </w:tcPr>
          <w:p w14:paraId="07211361"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8</w:t>
            </w:r>
          </w:p>
        </w:tc>
        <w:tc>
          <w:tcPr>
            <w:tcW w:w="324" w:type="pct"/>
            <w:vMerge/>
            <w:tcBorders>
              <w:top w:val="nil"/>
              <w:left w:val="single" w:sz="4" w:space="0" w:color="auto"/>
              <w:bottom w:val="single" w:sz="4" w:space="0" w:color="auto"/>
              <w:right w:val="single" w:sz="4" w:space="0" w:color="auto"/>
            </w:tcBorders>
            <w:vAlign w:val="center"/>
          </w:tcPr>
          <w:p w14:paraId="1AF132A1" w14:textId="77777777" w:rsidR="00D54CB2" w:rsidRPr="00B9639D" w:rsidRDefault="00D54CB2" w:rsidP="00EF7351">
            <w:pPr>
              <w:spacing w:after="0" w:line="240" w:lineRule="auto"/>
              <w:jc w:val="both"/>
              <w:rPr>
                <w:rFonts w:cs="Calibri"/>
                <w:b/>
                <w:bCs/>
                <w:sz w:val="20"/>
                <w:szCs w:val="20"/>
                <w:lang w:eastAsia="en-GB"/>
              </w:rPr>
            </w:pPr>
          </w:p>
        </w:tc>
      </w:tr>
      <w:tr w:rsidR="00D54CB2" w:rsidRPr="00B9639D" w14:paraId="3C70A28C" w14:textId="77777777" w:rsidTr="00FE2B5E">
        <w:trPr>
          <w:trHeight w:val="396"/>
        </w:trPr>
        <w:tc>
          <w:tcPr>
            <w:tcW w:w="1163" w:type="pct"/>
            <w:vMerge/>
            <w:tcBorders>
              <w:top w:val="nil"/>
              <w:left w:val="single" w:sz="4" w:space="0" w:color="auto"/>
              <w:bottom w:val="single" w:sz="4" w:space="0" w:color="auto"/>
              <w:right w:val="single" w:sz="4" w:space="0" w:color="auto"/>
            </w:tcBorders>
            <w:vAlign w:val="center"/>
            <w:hideMark/>
          </w:tcPr>
          <w:p w14:paraId="75CD02CC" w14:textId="77777777" w:rsidR="00D54CB2" w:rsidRPr="00B9639D" w:rsidRDefault="00D54CB2" w:rsidP="00EF7351">
            <w:pPr>
              <w:spacing w:after="0" w:line="240" w:lineRule="auto"/>
              <w:rPr>
                <w:rFonts w:cs="Calibri"/>
                <w:b/>
                <w:bCs/>
                <w:sz w:val="20"/>
                <w:szCs w:val="20"/>
                <w:lang w:eastAsia="en-GB"/>
              </w:rPr>
            </w:pPr>
          </w:p>
        </w:tc>
        <w:tc>
          <w:tcPr>
            <w:tcW w:w="2019" w:type="pct"/>
            <w:tcBorders>
              <w:top w:val="single" w:sz="4" w:space="0" w:color="7F7F7F"/>
              <w:left w:val="nil"/>
              <w:bottom w:val="single" w:sz="4" w:space="0" w:color="7F7F7F"/>
              <w:right w:val="single" w:sz="4" w:space="0" w:color="auto"/>
            </w:tcBorders>
            <w:shd w:val="clear" w:color="auto" w:fill="E5DFEC"/>
            <w:noWrap/>
            <w:vAlign w:val="center"/>
            <w:hideMark/>
          </w:tcPr>
          <w:p w14:paraId="54F13E86" w14:textId="77777777" w:rsidR="00D54CB2" w:rsidRPr="00B9639D" w:rsidRDefault="00D54CB2" w:rsidP="00EF7351">
            <w:pPr>
              <w:spacing w:after="0" w:line="240" w:lineRule="auto"/>
              <w:jc w:val="both"/>
              <w:rPr>
                <w:rFonts w:cs="Calibri"/>
                <w:sz w:val="20"/>
                <w:szCs w:val="20"/>
                <w:lang w:eastAsia="en-GB"/>
              </w:rPr>
            </w:pPr>
            <w:r w:rsidRPr="00B9639D">
              <w:rPr>
                <w:rFonts w:cs="Calibri"/>
                <w:sz w:val="20"/>
                <w:szCs w:val="20"/>
                <w:lang w:eastAsia="en-GB"/>
              </w:rPr>
              <w:t>Achievement of best value</w:t>
            </w:r>
          </w:p>
        </w:tc>
        <w:tc>
          <w:tcPr>
            <w:tcW w:w="389" w:type="pct"/>
            <w:tcBorders>
              <w:top w:val="single" w:sz="4" w:space="0" w:color="7F7F7F"/>
              <w:left w:val="nil"/>
              <w:bottom w:val="single" w:sz="4" w:space="0" w:color="7F7F7F"/>
              <w:right w:val="single" w:sz="4" w:space="0" w:color="auto"/>
            </w:tcBorders>
            <w:shd w:val="clear" w:color="auto" w:fill="E5DFEC"/>
            <w:noWrap/>
            <w:vAlign w:val="center"/>
          </w:tcPr>
          <w:p w14:paraId="45F8829B"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1</w:t>
            </w:r>
          </w:p>
        </w:tc>
        <w:tc>
          <w:tcPr>
            <w:tcW w:w="389" w:type="pct"/>
            <w:tcBorders>
              <w:top w:val="single" w:sz="4" w:space="0" w:color="7F7F7F"/>
              <w:left w:val="nil"/>
              <w:bottom w:val="single" w:sz="4" w:space="0" w:color="7F7F7F"/>
              <w:right w:val="single" w:sz="4" w:space="0" w:color="auto"/>
            </w:tcBorders>
            <w:shd w:val="clear" w:color="auto" w:fill="E5DFEC"/>
            <w:noWrap/>
            <w:vAlign w:val="center"/>
          </w:tcPr>
          <w:p w14:paraId="69B74BAC"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2</w:t>
            </w:r>
          </w:p>
        </w:tc>
        <w:tc>
          <w:tcPr>
            <w:tcW w:w="391" w:type="pct"/>
            <w:tcBorders>
              <w:top w:val="single" w:sz="4" w:space="0" w:color="7F7F7F"/>
              <w:left w:val="nil"/>
              <w:bottom w:val="single" w:sz="4" w:space="0" w:color="7F7F7F"/>
              <w:right w:val="single" w:sz="4" w:space="0" w:color="auto"/>
            </w:tcBorders>
            <w:shd w:val="clear" w:color="auto" w:fill="E5DFEC"/>
            <w:noWrap/>
            <w:vAlign w:val="center"/>
          </w:tcPr>
          <w:p w14:paraId="37DEFDBF"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2</w:t>
            </w:r>
          </w:p>
        </w:tc>
        <w:tc>
          <w:tcPr>
            <w:tcW w:w="325" w:type="pct"/>
            <w:tcBorders>
              <w:top w:val="single" w:sz="4" w:space="0" w:color="7F7F7F"/>
              <w:left w:val="nil"/>
              <w:bottom w:val="single" w:sz="4" w:space="0" w:color="7F7F7F"/>
              <w:right w:val="single" w:sz="4" w:space="0" w:color="auto"/>
            </w:tcBorders>
            <w:shd w:val="clear" w:color="auto" w:fill="E5DFEC"/>
            <w:noWrap/>
            <w:vAlign w:val="center"/>
          </w:tcPr>
          <w:p w14:paraId="00B95052"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5</w:t>
            </w:r>
          </w:p>
        </w:tc>
        <w:tc>
          <w:tcPr>
            <w:tcW w:w="324" w:type="pct"/>
            <w:vMerge/>
            <w:tcBorders>
              <w:top w:val="nil"/>
              <w:left w:val="single" w:sz="4" w:space="0" w:color="auto"/>
              <w:bottom w:val="single" w:sz="4" w:space="0" w:color="auto"/>
              <w:right w:val="single" w:sz="4" w:space="0" w:color="auto"/>
            </w:tcBorders>
            <w:vAlign w:val="center"/>
          </w:tcPr>
          <w:p w14:paraId="604B1BA6" w14:textId="77777777" w:rsidR="00D54CB2" w:rsidRPr="00B9639D" w:rsidRDefault="00D54CB2" w:rsidP="00EF7351">
            <w:pPr>
              <w:spacing w:after="0" w:line="240" w:lineRule="auto"/>
              <w:jc w:val="both"/>
              <w:rPr>
                <w:rFonts w:cs="Calibri"/>
                <w:b/>
                <w:bCs/>
                <w:sz w:val="20"/>
                <w:szCs w:val="20"/>
                <w:lang w:eastAsia="en-GB"/>
              </w:rPr>
            </w:pPr>
          </w:p>
        </w:tc>
      </w:tr>
      <w:tr w:rsidR="00D54CB2" w:rsidRPr="00B9639D" w14:paraId="30143399" w14:textId="77777777" w:rsidTr="00FE2B5E">
        <w:trPr>
          <w:trHeight w:val="396"/>
        </w:trPr>
        <w:tc>
          <w:tcPr>
            <w:tcW w:w="1163" w:type="pct"/>
            <w:vMerge/>
            <w:tcBorders>
              <w:top w:val="nil"/>
              <w:left w:val="single" w:sz="4" w:space="0" w:color="auto"/>
              <w:bottom w:val="single" w:sz="4" w:space="0" w:color="auto"/>
              <w:right w:val="single" w:sz="4" w:space="0" w:color="auto"/>
            </w:tcBorders>
            <w:vAlign w:val="center"/>
            <w:hideMark/>
          </w:tcPr>
          <w:p w14:paraId="4818A1BC" w14:textId="77777777" w:rsidR="00D54CB2" w:rsidRPr="00B9639D" w:rsidRDefault="00D54CB2" w:rsidP="00EF7351">
            <w:pPr>
              <w:spacing w:after="0" w:line="240" w:lineRule="auto"/>
              <w:rPr>
                <w:rFonts w:cs="Calibri"/>
                <w:b/>
                <w:bCs/>
                <w:sz w:val="20"/>
                <w:szCs w:val="20"/>
                <w:lang w:eastAsia="en-GB"/>
              </w:rPr>
            </w:pPr>
          </w:p>
        </w:tc>
        <w:tc>
          <w:tcPr>
            <w:tcW w:w="2019" w:type="pct"/>
            <w:tcBorders>
              <w:top w:val="single" w:sz="4" w:space="0" w:color="7F7F7F"/>
              <w:left w:val="nil"/>
              <w:bottom w:val="single" w:sz="4" w:space="0" w:color="auto"/>
              <w:right w:val="single" w:sz="4" w:space="0" w:color="auto"/>
            </w:tcBorders>
            <w:shd w:val="clear" w:color="auto" w:fill="E5DFEC"/>
            <w:noWrap/>
            <w:vAlign w:val="center"/>
            <w:hideMark/>
          </w:tcPr>
          <w:p w14:paraId="74019112" w14:textId="77777777" w:rsidR="00D54CB2" w:rsidRPr="00B9639D" w:rsidRDefault="00D54CB2" w:rsidP="00EF7351">
            <w:pPr>
              <w:spacing w:after="0" w:line="240" w:lineRule="auto"/>
              <w:jc w:val="both"/>
              <w:rPr>
                <w:rFonts w:cs="Calibri"/>
                <w:sz w:val="20"/>
                <w:szCs w:val="20"/>
                <w:lang w:eastAsia="en-GB"/>
              </w:rPr>
            </w:pPr>
            <w:r w:rsidRPr="00B9639D">
              <w:rPr>
                <w:rFonts w:cs="Calibri"/>
                <w:sz w:val="20"/>
                <w:szCs w:val="20"/>
                <w:lang w:eastAsia="en-GB"/>
              </w:rPr>
              <w:t>Debt issues</w:t>
            </w:r>
          </w:p>
        </w:tc>
        <w:tc>
          <w:tcPr>
            <w:tcW w:w="389" w:type="pct"/>
            <w:tcBorders>
              <w:top w:val="single" w:sz="4" w:space="0" w:color="7F7F7F"/>
              <w:left w:val="nil"/>
              <w:bottom w:val="single" w:sz="4" w:space="0" w:color="auto"/>
              <w:right w:val="single" w:sz="4" w:space="0" w:color="auto"/>
            </w:tcBorders>
            <w:shd w:val="clear" w:color="auto" w:fill="E5DFEC"/>
            <w:noWrap/>
            <w:vAlign w:val="center"/>
          </w:tcPr>
          <w:p w14:paraId="7B274F54"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w:t>
            </w:r>
          </w:p>
        </w:tc>
        <w:tc>
          <w:tcPr>
            <w:tcW w:w="389" w:type="pct"/>
            <w:tcBorders>
              <w:top w:val="single" w:sz="4" w:space="0" w:color="7F7F7F"/>
              <w:left w:val="nil"/>
              <w:bottom w:val="single" w:sz="4" w:space="0" w:color="auto"/>
              <w:right w:val="single" w:sz="4" w:space="0" w:color="auto"/>
            </w:tcBorders>
            <w:shd w:val="clear" w:color="auto" w:fill="E5DFEC"/>
            <w:noWrap/>
            <w:vAlign w:val="center"/>
          </w:tcPr>
          <w:p w14:paraId="2E1B4A05"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2</w:t>
            </w:r>
          </w:p>
        </w:tc>
        <w:tc>
          <w:tcPr>
            <w:tcW w:w="391" w:type="pct"/>
            <w:tcBorders>
              <w:top w:val="single" w:sz="4" w:space="0" w:color="7F7F7F"/>
              <w:left w:val="nil"/>
              <w:bottom w:val="single" w:sz="4" w:space="0" w:color="auto"/>
              <w:right w:val="single" w:sz="4" w:space="0" w:color="auto"/>
            </w:tcBorders>
            <w:shd w:val="clear" w:color="auto" w:fill="E5DFEC"/>
            <w:noWrap/>
            <w:vAlign w:val="center"/>
          </w:tcPr>
          <w:p w14:paraId="67F36912"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1</w:t>
            </w:r>
          </w:p>
        </w:tc>
        <w:tc>
          <w:tcPr>
            <w:tcW w:w="325" w:type="pct"/>
            <w:tcBorders>
              <w:top w:val="single" w:sz="4" w:space="0" w:color="7F7F7F"/>
              <w:left w:val="nil"/>
              <w:bottom w:val="single" w:sz="4" w:space="0" w:color="auto"/>
              <w:right w:val="single" w:sz="4" w:space="0" w:color="auto"/>
            </w:tcBorders>
            <w:shd w:val="clear" w:color="auto" w:fill="E5DFEC"/>
            <w:noWrap/>
            <w:vAlign w:val="center"/>
          </w:tcPr>
          <w:p w14:paraId="0012CDC8"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3</w:t>
            </w:r>
          </w:p>
        </w:tc>
        <w:tc>
          <w:tcPr>
            <w:tcW w:w="324" w:type="pct"/>
            <w:vMerge/>
            <w:tcBorders>
              <w:top w:val="nil"/>
              <w:left w:val="single" w:sz="4" w:space="0" w:color="auto"/>
              <w:bottom w:val="single" w:sz="4" w:space="0" w:color="auto"/>
              <w:right w:val="single" w:sz="4" w:space="0" w:color="auto"/>
            </w:tcBorders>
            <w:vAlign w:val="center"/>
          </w:tcPr>
          <w:p w14:paraId="6C6D16E5" w14:textId="77777777" w:rsidR="00D54CB2" w:rsidRPr="00B9639D" w:rsidRDefault="00D54CB2" w:rsidP="00EF7351">
            <w:pPr>
              <w:spacing w:after="0" w:line="240" w:lineRule="auto"/>
              <w:jc w:val="both"/>
              <w:rPr>
                <w:rFonts w:cs="Calibri"/>
                <w:b/>
                <w:bCs/>
                <w:sz w:val="20"/>
                <w:szCs w:val="20"/>
                <w:lang w:eastAsia="en-GB"/>
              </w:rPr>
            </w:pPr>
          </w:p>
        </w:tc>
      </w:tr>
      <w:tr w:rsidR="00D54CB2" w:rsidRPr="00B9639D" w14:paraId="4E2F052B" w14:textId="77777777" w:rsidTr="00FE2B5E">
        <w:trPr>
          <w:trHeight w:val="396"/>
        </w:trPr>
        <w:tc>
          <w:tcPr>
            <w:tcW w:w="1163" w:type="pct"/>
            <w:vMerge w:val="restart"/>
            <w:tcBorders>
              <w:top w:val="nil"/>
              <w:left w:val="single" w:sz="4" w:space="0" w:color="auto"/>
              <w:bottom w:val="single" w:sz="4" w:space="0" w:color="auto"/>
              <w:right w:val="single" w:sz="4" w:space="0" w:color="auto"/>
            </w:tcBorders>
            <w:shd w:val="clear" w:color="auto" w:fill="D6E3BC"/>
            <w:vAlign w:val="center"/>
          </w:tcPr>
          <w:p w14:paraId="120C4522" w14:textId="77777777" w:rsidR="00D54CB2" w:rsidRPr="00B9639D" w:rsidRDefault="00D54CB2" w:rsidP="00EF7351">
            <w:pPr>
              <w:spacing w:after="0" w:line="240" w:lineRule="auto"/>
              <w:rPr>
                <w:rFonts w:cs="Calibri"/>
                <w:b/>
                <w:bCs/>
                <w:sz w:val="20"/>
                <w:szCs w:val="20"/>
                <w:lang w:eastAsia="en-GB"/>
              </w:rPr>
            </w:pPr>
            <w:r w:rsidRPr="00B9639D">
              <w:rPr>
                <w:rFonts w:cs="Calibri"/>
                <w:b/>
                <w:bCs/>
                <w:sz w:val="20"/>
                <w:szCs w:val="20"/>
                <w:lang w:eastAsia="en-GB"/>
              </w:rPr>
              <w:t xml:space="preserve">Risk management </w:t>
            </w:r>
          </w:p>
        </w:tc>
        <w:tc>
          <w:tcPr>
            <w:tcW w:w="2019" w:type="pct"/>
            <w:tcBorders>
              <w:top w:val="single" w:sz="4" w:space="0" w:color="auto"/>
              <w:left w:val="nil"/>
              <w:bottom w:val="single" w:sz="4" w:space="0" w:color="7F7F7F"/>
              <w:right w:val="single" w:sz="4" w:space="0" w:color="auto"/>
            </w:tcBorders>
            <w:shd w:val="clear" w:color="auto" w:fill="D6E3BC"/>
            <w:noWrap/>
            <w:vAlign w:val="center"/>
            <w:hideMark/>
          </w:tcPr>
          <w:p w14:paraId="7BC4E6F0" w14:textId="77777777" w:rsidR="00D54CB2" w:rsidRPr="00B9639D" w:rsidRDefault="00D54CB2" w:rsidP="00EF7351">
            <w:pPr>
              <w:spacing w:after="0" w:line="240" w:lineRule="auto"/>
              <w:jc w:val="both"/>
              <w:rPr>
                <w:rFonts w:cs="Calibri"/>
                <w:sz w:val="20"/>
                <w:szCs w:val="20"/>
                <w:lang w:eastAsia="en-GB"/>
              </w:rPr>
            </w:pPr>
            <w:r w:rsidRPr="00B9639D">
              <w:rPr>
                <w:rFonts w:cs="Calibri"/>
                <w:sz w:val="20"/>
                <w:szCs w:val="20"/>
                <w:lang w:eastAsia="en-GB"/>
              </w:rPr>
              <w:t>Risk identification</w:t>
            </w:r>
          </w:p>
        </w:tc>
        <w:tc>
          <w:tcPr>
            <w:tcW w:w="389" w:type="pct"/>
            <w:tcBorders>
              <w:top w:val="single" w:sz="4" w:space="0" w:color="auto"/>
              <w:left w:val="nil"/>
              <w:bottom w:val="single" w:sz="4" w:space="0" w:color="7F7F7F"/>
              <w:right w:val="single" w:sz="4" w:space="0" w:color="auto"/>
            </w:tcBorders>
            <w:shd w:val="clear" w:color="auto" w:fill="D6E3BC"/>
            <w:noWrap/>
            <w:vAlign w:val="center"/>
          </w:tcPr>
          <w:p w14:paraId="4BDC913A"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w:t>
            </w:r>
          </w:p>
        </w:tc>
        <w:tc>
          <w:tcPr>
            <w:tcW w:w="389" w:type="pct"/>
            <w:tcBorders>
              <w:top w:val="single" w:sz="4" w:space="0" w:color="auto"/>
              <w:left w:val="nil"/>
              <w:bottom w:val="single" w:sz="4" w:space="0" w:color="7F7F7F"/>
              <w:right w:val="single" w:sz="4" w:space="0" w:color="auto"/>
            </w:tcBorders>
            <w:shd w:val="clear" w:color="auto" w:fill="D6E3BC"/>
            <w:noWrap/>
            <w:vAlign w:val="center"/>
          </w:tcPr>
          <w:p w14:paraId="67BC4AA4"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5</w:t>
            </w:r>
          </w:p>
        </w:tc>
        <w:tc>
          <w:tcPr>
            <w:tcW w:w="391" w:type="pct"/>
            <w:tcBorders>
              <w:top w:val="single" w:sz="4" w:space="0" w:color="auto"/>
              <w:left w:val="nil"/>
              <w:bottom w:val="single" w:sz="4" w:space="0" w:color="7F7F7F"/>
              <w:right w:val="single" w:sz="4" w:space="0" w:color="auto"/>
            </w:tcBorders>
            <w:shd w:val="clear" w:color="auto" w:fill="D6E3BC"/>
            <w:noWrap/>
            <w:vAlign w:val="center"/>
          </w:tcPr>
          <w:p w14:paraId="3D8856FC"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3</w:t>
            </w:r>
          </w:p>
        </w:tc>
        <w:tc>
          <w:tcPr>
            <w:tcW w:w="325" w:type="pct"/>
            <w:tcBorders>
              <w:top w:val="single" w:sz="4" w:space="0" w:color="auto"/>
              <w:left w:val="nil"/>
              <w:bottom w:val="single" w:sz="4" w:space="0" w:color="7F7F7F"/>
              <w:right w:val="single" w:sz="4" w:space="0" w:color="auto"/>
            </w:tcBorders>
            <w:shd w:val="clear" w:color="auto" w:fill="D6E3BC"/>
            <w:noWrap/>
            <w:vAlign w:val="center"/>
          </w:tcPr>
          <w:p w14:paraId="327DE07B"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8</w:t>
            </w:r>
          </w:p>
        </w:tc>
        <w:tc>
          <w:tcPr>
            <w:tcW w:w="324" w:type="pct"/>
            <w:vMerge w:val="restart"/>
            <w:tcBorders>
              <w:top w:val="nil"/>
              <w:left w:val="single" w:sz="4" w:space="0" w:color="auto"/>
              <w:bottom w:val="single" w:sz="4" w:space="0" w:color="auto"/>
              <w:right w:val="single" w:sz="4" w:space="0" w:color="auto"/>
            </w:tcBorders>
            <w:shd w:val="clear" w:color="auto" w:fill="D6E3BC"/>
            <w:noWrap/>
            <w:vAlign w:val="center"/>
          </w:tcPr>
          <w:p w14:paraId="2219ADD8" w14:textId="77777777" w:rsidR="00D54CB2" w:rsidRPr="00B9639D" w:rsidRDefault="00D54CB2" w:rsidP="00EF7351">
            <w:pPr>
              <w:spacing w:after="0" w:line="240" w:lineRule="auto"/>
              <w:jc w:val="both"/>
              <w:rPr>
                <w:rFonts w:cs="Calibri"/>
                <w:b/>
                <w:bCs/>
                <w:sz w:val="20"/>
                <w:szCs w:val="20"/>
                <w:lang w:eastAsia="en-GB"/>
              </w:rPr>
            </w:pPr>
            <w:r w:rsidRPr="00B9639D">
              <w:rPr>
                <w:rFonts w:cs="Calibri"/>
                <w:b/>
                <w:bCs/>
                <w:sz w:val="20"/>
                <w:szCs w:val="20"/>
                <w:lang w:eastAsia="en-GB"/>
              </w:rPr>
              <w:t>27</w:t>
            </w:r>
          </w:p>
        </w:tc>
      </w:tr>
      <w:tr w:rsidR="00D54CB2" w:rsidRPr="00B9639D" w14:paraId="319990A8" w14:textId="77777777" w:rsidTr="00FE2B5E">
        <w:trPr>
          <w:trHeight w:val="396"/>
        </w:trPr>
        <w:tc>
          <w:tcPr>
            <w:tcW w:w="1163" w:type="pct"/>
            <w:vMerge/>
            <w:tcBorders>
              <w:top w:val="nil"/>
              <w:left w:val="single" w:sz="4" w:space="0" w:color="auto"/>
              <w:bottom w:val="single" w:sz="4" w:space="0" w:color="auto"/>
              <w:right w:val="single" w:sz="4" w:space="0" w:color="auto"/>
            </w:tcBorders>
            <w:vAlign w:val="center"/>
            <w:hideMark/>
          </w:tcPr>
          <w:p w14:paraId="7CE62A52" w14:textId="77777777" w:rsidR="00D54CB2" w:rsidRPr="00B9639D" w:rsidRDefault="00D54CB2" w:rsidP="00EF7351">
            <w:pPr>
              <w:spacing w:after="0" w:line="240" w:lineRule="auto"/>
              <w:rPr>
                <w:rFonts w:cs="Calibri"/>
                <w:b/>
                <w:bCs/>
                <w:sz w:val="20"/>
                <w:szCs w:val="20"/>
                <w:lang w:eastAsia="en-GB"/>
              </w:rPr>
            </w:pPr>
          </w:p>
        </w:tc>
        <w:tc>
          <w:tcPr>
            <w:tcW w:w="2019" w:type="pct"/>
            <w:tcBorders>
              <w:top w:val="single" w:sz="4" w:space="0" w:color="7F7F7F"/>
              <w:left w:val="nil"/>
              <w:bottom w:val="single" w:sz="4" w:space="0" w:color="7F7F7F"/>
              <w:right w:val="single" w:sz="4" w:space="0" w:color="auto"/>
            </w:tcBorders>
            <w:shd w:val="clear" w:color="auto" w:fill="D6E3BC"/>
            <w:noWrap/>
            <w:vAlign w:val="center"/>
            <w:hideMark/>
          </w:tcPr>
          <w:p w14:paraId="24F2749E" w14:textId="77777777" w:rsidR="00D54CB2" w:rsidRPr="00B9639D" w:rsidRDefault="00D54CB2" w:rsidP="00EF7351">
            <w:pPr>
              <w:spacing w:after="0" w:line="240" w:lineRule="auto"/>
              <w:jc w:val="both"/>
              <w:rPr>
                <w:rFonts w:cs="Calibri"/>
                <w:sz w:val="20"/>
                <w:szCs w:val="20"/>
                <w:lang w:eastAsia="en-GB"/>
              </w:rPr>
            </w:pPr>
            <w:r w:rsidRPr="00B9639D">
              <w:rPr>
                <w:rFonts w:cs="Calibri"/>
                <w:sz w:val="20"/>
                <w:szCs w:val="20"/>
                <w:lang w:eastAsia="en-GB"/>
              </w:rPr>
              <w:t>Risk evaluation</w:t>
            </w:r>
          </w:p>
        </w:tc>
        <w:tc>
          <w:tcPr>
            <w:tcW w:w="389" w:type="pct"/>
            <w:tcBorders>
              <w:top w:val="single" w:sz="4" w:space="0" w:color="7F7F7F"/>
              <w:left w:val="nil"/>
              <w:bottom w:val="single" w:sz="4" w:space="0" w:color="7F7F7F"/>
              <w:right w:val="single" w:sz="4" w:space="0" w:color="auto"/>
            </w:tcBorders>
            <w:shd w:val="clear" w:color="auto" w:fill="D6E3BC"/>
            <w:noWrap/>
            <w:vAlign w:val="center"/>
          </w:tcPr>
          <w:p w14:paraId="04708960"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2</w:t>
            </w:r>
          </w:p>
        </w:tc>
        <w:tc>
          <w:tcPr>
            <w:tcW w:w="389" w:type="pct"/>
            <w:tcBorders>
              <w:top w:val="single" w:sz="4" w:space="0" w:color="7F7F7F"/>
              <w:left w:val="nil"/>
              <w:bottom w:val="single" w:sz="4" w:space="0" w:color="7F7F7F"/>
              <w:right w:val="single" w:sz="4" w:space="0" w:color="auto"/>
            </w:tcBorders>
            <w:shd w:val="clear" w:color="auto" w:fill="D6E3BC"/>
            <w:noWrap/>
            <w:vAlign w:val="center"/>
          </w:tcPr>
          <w:p w14:paraId="6C52CF49"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5</w:t>
            </w:r>
          </w:p>
        </w:tc>
        <w:tc>
          <w:tcPr>
            <w:tcW w:w="391" w:type="pct"/>
            <w:tcBorders>
              <w:top w:val="single" w:sz="4" w:space="0" w:color="7F7F7F"/>
              <w:left w:val="nil"/>
              <w:bottom w:val="single" w:sz="4" w:space="0" w:color="7F7F7F"/>
              <w:right w:val="single" w:sz="4" w:space="0" w:color="auto"/>
            </w:tcBorders>
            <w:shd w:val="clear" w:color="auto" w:fill="D6E3BC"/>
            <w:noWrap/>
            <w:vAlign w:val="center"/>
          </w:tcPr>
          <w:p w14:paraId="3FE71230"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2</w:t>
            </w:r>
          </w:p>
        </w:tc>
        <w:tc>
          <w:tcPr>
            <w:tcW w:w="325" w:type="pct"/>
            <w:tcBorders>
              <w:top w:val="single" w:sz="4" w:space="0" w:color="7F7F7F"/>
              <w:left w:val="nil"/>
              <w:bottom w:val="single" w:sz="4" w:space="0" w:color="7F7F7F"/>
              <w:right w:val="single" w:sz="4" w:space="0" w:color="auto"/>
            </w:tcBorders>
            <w:shd w:val="clear" w:color="auto" w:fill="D6E3BC"/>
            <w:noWrap/>
            <w:vAlign w:val="center"/>
          </w:tcPr>
          <w:p w14:paraId="1EB1A038"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9</w:t>
            </w:r>
          </w:p>
        </w:tc>
        <w:tc>
          <w:tcPr>
            <w:tcW w:w="324" w:type="pct"/>
            <w:vMerge/>
            <w:tcBorders>
              <w:top w:val="nil"/>
              <w:left w:val="single" w:sz="4" w:space="0" w:color="auto"/>
              <w:bottom w:val="single" w:sz="4" w:space="0" w:color="auto"/>
              <w:right w:val="single" w:sz="4" w:space="0" w:color="auto"/>
            </w:tcBorders>
            <w:vAlign w:val="center"/>
          </w:tcPr>
          <w:p w14:paraId="1F5C4396" w14:textId="77777777" w:rsidR="00D54CB2" w:rsidRPr="00B9639D" w:rsidRDefault="00D54CB2" w:rsidP="00EF7351">
            <w:pPr>
              <w:spacing w:after="0" w:line="240" w:lineRule="auto"/>
              <w:jc w:val="both"/>
              <w:rPr>
                <w:rFonts w:cs="Calibri"/>
                <w:b/>
                <w:bCs/>
                <w:sz w:val="20"/>
                <w:szCs w:val="20"/>
                <w:lang w:eastAsia="en-GB"/>
              </w:rPr>
            </w:pPr>
          </w:p>
        </w:tc>
      </w:tr>
      <w:tr w:rsidR="00D54CB2" w:rsidRPr="00B9639D" w14:paraId="0B08AF95" w14:textId="77777777" w:rsidTr="00FE2B5E">
        <w:trPr>
          <w:trHeight w:val="396"/>
        </w:trPr>
        <w:tc>
          <w:tcPr>
            <w:tcW w:w="1163" w:type="pct"/>
            <w:vMerge/>
            <w:tcBorders>
              <w:top w:val="nil"/>
              <w:left w:val="single" w:sz="4" w:space="0" w:color="auto"/>
              <w:bottom w:val="single" w:sz="4" w:space="0" w:color="auto"/>
              <w:right w:val="single" w:sz="4" w:space="0" w:color="auto"/>
            </w:tcBorders>
            <w:vAlign w:val="center"/>
            <w:hideMark/>
          </w:tcPr>
          <w:p w14:paraId="6B4F5B97" w14:textId="77777777" w:rsidR="00D54CB2" w:rsidRPr="00B9639D" w:rsidRDefault="00D54CB2" w:rsidP="00EF7351">
            <w:pPr>
              <w:spacing w:after="0" w:line="240" w:lineRule="auto"/>
              <w:rPr>
                <w:rFonts w:cs="Calibri"/>
                <w:b/>
                <w:bCs/>
                <w:sz w:val="20"/>
                <w:szCs w:val="20"/>
                <w:lang w:eastAsia="en-GB"/>
              </w:rPr>
            </w:pPr>
          </w:p>
        </w:tc>
        <w:tc>
          <w:tcPr>
            <w:tcW w:w="2019" w:type="pct"/>
            <w:tcBorders>
              <w:top w:val="single" w:sz="4" w:space="0" w:color="7F7F7F"/>
              <w:left w:val="nil"/>
              <w:bottom w:val="single" w:sz="4" w:space="0" w:color="auto"/>
              <w:right w:val="single" w:sz="4" w:space="0" w:color="auto"/>
            </w:tcBorders>
            <w:shd w:val="clear" w:color="auto" w:fill="D6E3BC"/>
            <w:noWrap/>
            <w:vAlign w:val="center"/>
            <w:hideMark/>
          </w:tcPr>
          <w:p w14:paraId="5E799289" w14:textId="77777777" w:rsidR="00D54CB2" w:rsidRPr="00B9639D" w:rsidRDefault="00D54CB2" w:rsidP="00EF7351">
            <w:pPr>
              <w:spacing w:after="0" w:line="240" w:lineRule="auto"/>
              <w:jc w:val="both"/>
              <w:rPr>
                <w:rFonts w:cs="Calibri"/>
                <w:sz w:val="20"/>
                <w:szCs w:val="20"/>
                <w:lang w:eastAsia="en-GB"/>
              </w:rPr>
            </w:pPr>
            <w:r w:rsidRPr="00B9639D">
              <w:rPr>
                <w:rFonts w:cs="Calibri"/>
                <w:sz w:val="20"/>
                <w:szCs w:val="20"/>
                <w:lang w:eastAsia="en-GB"/>
              </w:rPr>
              <w:t>Risk allocation</w:t>
            </w:r>
          </w:p>
        </w:tc>
        <w:tc>
          <w:tcPr>
            <w:tcW w:w="389" w:type="pct"/>
            <w:tcBorders>
              <w:top w:val="single" w:sz="4" w:space="0" w:color="7F7F7F"/>
              <w:left w:val="nil"/>
              <w:bottom w:val="single" w:sz="4" w:space="0" w:color="auto"/>
              <w:right w:val="single" w:sz="4" w:space="0" w:color="auto"/>
            </w:tcBorders>
            <w:shd w:val="clear" w:color="auto" w:fill="D6E3BC"/>
            <w:noWrap/>
            <w:vAlign w:val="center"/>
          </w:tcPr>
          <w:p w14:paraId="78F77426"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3</w:t>
            </w:r>
          </w:p>
        </w:tc>
        <w:tc>
          <w:tcPr>
            <w:tcW w:w="389" w:type="pct"/>
            <w:tcBorders>
              <w:top w:val="single" w:sz="4" w:space="0" w:color="7F7F7F"/>
              <w:left w:val="nil"/>
              <w:bottom w:val="single" w:sz="4" w:space="0" w:color="auto"/>
              <w:right w:val="single" w:sz="4" w:space="0" w:color="auto"/>
            </w:tcBorders>
            <w:shd w:val="clear" w:color="auto" w:fill="D6E3BC"/>
            <w:noWrap/>
            <w:vAlign w:val="center"/>
          </w:tcPr>
          <w:p w14:paraId="482FC29A"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4</w:t>
            </w:r>
          </w:p>
        </w:tc>
        <w:tc>
          <w:tcPr>
            <w:tcW w:w="391" w:type="pct"/>
            <w:tcBorders>
              <w:top w:val="single" w:sz="4" w:space="0" w:color="7F7F7F"/>
              <w:left w:val="nil"/>
              <w:bottom w:val="single" w:sz="4" w:space="0" w:color="auto"/>
              <w:right w:val="single" w:sz="4" w:space="0" w:color="auto"/>
            </w:tcBorders>
            <w:shd w:val="clear" w:color="auto" w:fill="D6E3BC"/>
            <w:noWrap/>
            <w:vAlign w:val="center"/>
          </w:tcPr>
          <w:p w14:paraId="6B495DE4"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3</w:t>
            </w:r>
          </w:p>
        </w:tc>
        <w:tc>
          <w:tcPr>
            <w:tcW w:w="325" w:type="pct"/>
            <w:tcBorders>
              <w:top w:val="single" w:sz="4" w:space="0" w:color="7F7F7F"/>
              <w:left w:val="nil"/>
              <w:bottom w:val="single" w:sz="4" w:space="0" w:color="auto"/>
              <w:right w:val="single" w:sz="4" w:space="0" w:color="auto"/>
            </w:tcBorders>
            <w:shd w:val="clear" w:color="auto" w:fill="D6E3BC"/>
            <w:noWrap/>
            <w:vAlign w:val="center"/>
          </w:tcPr>
          <w:p w14:paraId="78A3ECC2"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10</w:t>
            </w:r>
          </w:p>
        </w:tc>
        <w:tc>
          <w:tcPr>
            <w:tcW w:w="324" w:type="pct"/>
            <w:vMerge/>
            <w:tcBorders>
              <w:top w:val="nil"/>
              <w:left w:val="single" w:sz="4" w:space="0" w:color="auto"/>
              <w:bottom w:val="single" w:sz="4" w:space="0" w:color="auto"/>
              <w:right w:val="single" w:sz="4" w:space="0" w:color="auto"/>
            </w:tcBorders>
            <w:vAlign w:val="center"/>
          </w:tcPr>
          <w:p w14:paraId="43BED546" w14:textId="77777777" w:rsidR="00D54CB2" w:rsidRPr="00B9639D" w:rsidRDefault="00D54CB2" w:rsidP="00EF7351">
            <w:pPr>
              <w:spacing w:after="0" w:line="240" w:lineRule="auto"/>
              <w:jc w:val="both"/>
              <w:rPr>
                <w:rFonts w:cs="Calibri"/>
                <w:b/>
                <w:bCs/>
                <w:sz w:val="20"/>
                <w:szCs w:val="20"/>
                <w:lang w:eastAsia="en-GB"/>
              </w:rPr>
            </w:pPr>
          </w:p>
        </w:tc>
      </w:tr>
      <w:tr w:rsidR="00D54CB2" w:rsidRPr="00B9639D" w14:paraId="1E37CF38" w14:textId="77777777" w:rsidTr="00FE2B5E">
        <w:trPr>
          <w:trHeight w:val="396"/>
        </w:trPr>
        <w:tc>
          <w:tcPr>
            <w:tcW w:w="1163" w:type="pct"/>
            <w:vMerge w:val="restart"/>
            <w:tcBorders>
              <w:top w:val="nil"/>
              <w:left w:val="single" w:sz="4" w:space="0" w:color="auto"/>
              <w:bottom w:val="single" w:sz="4" w:space="0" w:color="auto"/>
              <w:right w:val="single" w:sz="4" w:space="0" w:color="auto"/>
            </w:tcBorders>
            <w:shd w:val="clear" w:color="auto" w:fill="F2DBDB"/>
            <w:vAlign w:val="center"/>
          </w:tcPr>
          <w:p w14:paraId="67448FBD" w14:textId="77777777" w:rsidR="00D54CB2" w:rsidRPr="00B9639D" w:rsidRDefault="00D54CB2" w:rsidP="00EF7351">
            <w:pPr>
              <w:spacing w:after="0" w:line="240" w:lineRule="auto"/>
              <w:rPr>
                <w:rFonts w:cs="Calibri"/>
                <w:b/>
                <w:bCs/>
                <w:sz w:val="20"/>
                <w:szCs w:val="20"/>
                <w:lang w:eastAsia="en-GB"/>
              </w:rPr>
            </w:pPr>
            <w:r w:rsidRPr="00B9639D">
              <w:rPr>
                <w:rFonts w:cs="Calibri"/>
                <w:b/>
                <w:bCs/>
                <w:sz w:val="20"/>
                <w:szCs w:val="20"/>
                <w:lang w:eastAsia="en-GB"/>
              </w:rPr>
              <w:t xml:space="preserve">Public-Private Sector Interactions </w:t>
            </w:r>
          </w:p>
        </w:tc>
        <w:tc>
          <w:tcPr>
            <w:tcW w:w="2019" w:type="pct"/>
            <w:tcBorders>
              <w:top w:val="single" w:sz="4" w:space="0" w:color="auto"/>
              <w:left w:val="nil"/>
              <w:bottom w:val="single" w:sz="4" w:space="0" w:color="7F7F7F"/>
              <w:right w:val="single" w:sz="4" w:space="0" w:color="auto"/>
            </w:tcBorders>
            <w:shd w:val="clear" w:color="auto" w:fill="F2DBDB"/>
            <w:noWrap/>
            <w:vAlign w:val="center"/>
            <w:hideMark/>
          </w:tcPr>
          <w:p w14:paraId="4C4B30BB" w14:textId="77777777" w:rsidR="00D54CB2" w:rsidRPr="00B9639D" w:rsidRDefault="00D54CB2" w:rsidP="00EF7351">
            <w:pPr>
              <w:spacing w:after="0" w:line="240" w:lineRule="auto"/>
              <w:jc w:val="both"/>
              <w:rPr>
                <w:rFonts w:cs="Calibri"/>
                <w:sz w:val="20"/>
                <w:szCs w:val="20"/>
                <w:lang w:eastAsia="en-GB"/>
              </w:rPr>
            </w:pPr>
            <w:r w:rsidRPr="00B9639D">
              <w:rPr>
                <w:rFonts w:cs="Calibri"/>
                <w:sz w:val="20"/>
                <w:szCs w:val="20"/>
                <w:lang w:eastAsia="en-GB"/>
              </w:rPr>
              <w:t>Government as champion and regulator</w:t>
            </w:r>
          </w:p>
        </w:tc>
        <w:tc>
          <w:tcPr>
            <w:tcW w:w="389" w:type="pct"/>
            <w:tcBorders>
              <w:top w:val="single" w:sz="4" w:space="0" w:color="auto"/>
              <w:left w:val="nil"/>
              <w:bottom w:val="single" w:sz="4" w:space="0" w:color="7F7F7F"/>
              <w:right w:val="single" w:sz="4" w:space="0" w:color="auto"/>
            </w:tcBorders>
            <w:shd w:val="clear" w:color="auto" w:fill="F2DBDB"/>
            <w:noWrap/>
            <w:vAlign w:val="center"/>
          </w:tcPr>
          <w:p w14:paraId="7B99656C"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1</w:t>
            </w:r>
          </w:p>
        </w:tc>
        <w:tc>
          <w:tcPr>
            <w:tcW w:w="389" w:type="pct"/>
            <w:tcBorders>
              <w:top w:val="single" w:sz="4" w:space="0" w:color="auto"/>
              <w:left w:val="nil"/>
              <w:bottom w:val="single" w:sz="4" w:space="0" w:color="7F7F7F"/>
              <w:right w:val="single" w:sz="4" w:space="0" w:color="auto"/>
            </w:tcBorders>
            <w:shd w:val="clear" w:color="auto" w:fill="F2DBDB"/>
            <w:noWrap/>
            <w:vAlign w:val="center"/>
          </w:tcPr>
          <w:p w14:paraId="46D4EB3A"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11</w:t>
            </w:r>
          </w:p>
        </w:tc>
        <w:tc>
          <w:tcPr>
            <w:tcW w:w="391" w:type="pct"/>
            <w:tcBorders>
              <w:top w:val="single" w:sz="4" w:space="0" w:color="auto"/>
              <w:left w:val="nil"/>
              <w:bottom w:val="single" w:sz="4" w:space="0" w:color="7F7F7F"/>
              <w:right w:val="single" w:sz="4" w:space="0" w:color="auto"/>
            </w:tcBorders>
            <w:shd w:val="clear" w:color="auto" w:fill="F2DBDB"/>
            <w:noWrap/>
            <w:vAlign w:val="center"/>
          </w:tcPr>
          <w:p w14:paraId="7150E7CF"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1</w:t>
            </w:r>
          </w:p>
        </w:tc>
        <w:tc>
          <w:tcPr>
            <w:tcW w:w="325" w:type="pct"/>
            <w:tcBorders>
              <w:top w:val="single" w:sz="4" w:space="0" w:color="auto"/>
              <w:left w:val="nil"/>
              <w:bottom w:val="single" w:sz="4" w:space="0" w:color="7F7F7F"/>
              <w:right w:val="single" w:sz="4" w:space="0" w:color="auto"/>
            </w:tcBorders>
            <w:shd w:val="clear" w:color="auto" w:fill="F2DBDB"/>
            <w:noWrap/>
            <w:vAlign w:val="center"/>
          </w:tcPr>
          <w:p w14:paraId="47D9E4F0"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13</w:t>
            </w:r>
          </w:p>
        </w:tc>
        <w:tc>
          <w:tcPr>
            <w:tcW w:w="324" w:type="pct"/>
            <w:vMerge w:val="restart"/>
            <w:tcBorders>
              <w:top w:val="nil"/>
              <w:left w:val="single" w:sz="4" w:space="0" w:color="auto"/>
              <w:bottom w:val="single" w:sz="4" w:space="0" w:color="auto"/>
              <w:right w:val="single" w:sz="4" w:space="0" w:color="auto"/>
            </w:tcBorders>
            <w:shd w:val="clear" w:color="auto" w:fill="F2DBDB"/>
            <w:noWrap/>
            <w:vAlign w:val="center"/>
          </w:tcPr>
          <w:p w14:paraId="0D30A508" w14:textId="77777777" w:rsidR="00D54CB2" w:rsidRPr="00B9639D" w:rsidRDefault="00D54CB2" w:rsidP="00EF7351">
            <w:pPr>
              <w:spacing w:after="0" w:line="240" w:lineRule="auto"/>
              <w:jc w:val="both"/>
              <w:rPr>
                <w:rFonts w:cs="Calibri"/>
                <w:b/>
                <w:bCs/>
                <w:sz w:val="20"/>
                <w:szCs w:val="20"/>
                <w:lang w:eastAsia="en-GB"/>
              </w:rPr>
            </w:pPr>
            <w:r w:rsidRPr="00B9639D">
              <w:rPr>
                <w:rFonts w:cs="Calibri"/>
                <w:b/>
                <w:bCs/>
                <w:sz w:val="20"/>
                <w:szCs w:val="20"/>
                <w:lang w:eastAsia="en-GB"/>
              </w:rPr>
              <w:t>19</w:t>
            </w:r>
          </w:p>
        </w:tc>
      </w:tr>
      <w:tr w:rsidR="00D54CB2" w:rsidRPr="00B9639D" w14:paraId="7308E876" w14:textId="77777777" w:rsidTr="00FE2B5E">
        <w:trPr>
          <w:trHeight w:val="396"/>
        </w:trPr>
        <w:tc>
          <w:tcPr>
            <w:tcW w:w="1163" w:type="pct"/>
            <w:vMerge/>
            <w:tcBorders>
              <w:top w:val="nil"/>
              <w:left w:val="single" w:sz="4" w:space="0" w:color="auto"/>
              <w:bottom w:val="single" w:sz="4" w:space="0" w:color="auto"/>
              <w:right w:val="single" w:sz="4" w:space="0" w:color="auto"/>
            </w:tcBorders>
            <w:hideMark/>
          </w:tcPr>
          <w:p w14:paraId="5E154A5E" w14:textId="77777777" w:rsidR="00D54CB2" w:rsidRPr="00B9639D" w:rsidRDefault="00D54CB2" w:rsidP="00EF7351">
            <w:pPr>
              <w:spacing w:after="0" w:line="240" w:lineRule="auto"/>
              <w:jc w:val="both"/>
              <w:rPr>
                <w:rFonts w:cs="Calibri"/>
                <w:sz w:val="20"/>
                <w:szCs w:val="20"/>
                <w:lang w:eastAsia="en-GB"/>
              </w:rPr>
            </w:pPr>
          </w:p>
        </w:tc>
        <w:tc>
          <w:tcPr>
            <w:tcW w:w="2019" w:type="pct"/>
            <w:tcBorders>
              <w:top w:val="single" w:sz="4" w:space="0" w:color="7F7F7F"/>
              <w:left w:val="nil"/>
              <w:bottom w:val="single" w:sz="4" w:space="0" w:color="auto"/>
              <w:right w:val="single" w:sz="4" w:space="0" w:color="auto"/>
            </w:tcBorders>
            <w:shd w:val="clear" w:color="auto" w:fill="F2DBDB"/>
            <w:noWrap/>
            <w:vAlign w:val="center"/>
            <w:hideMark/>
          </w:tcPr>
          <w:p w14:paraId="71D2ECBC" w14:textId="77777777" w:rsidR="00D54CB2" w:rsidRPr="00B9639D" w:rsidRDefault="00D54CB2" w:rsidP="00EF7351">
            <w:pPr>
              <w:spacing w:after="0" w:line="240" w:lineRule="auto"/>
              <w:jc w:val="both"/>
              <w:rPr>
                <w:rFonts w:cs="Calibri"/>
                <w:sz w:val="20"/>
                <w:szCs w:val="20"/>
                <w:lang w:eastAsia="en-GB"/>
              </w:rPr>
            </w:pPr>
            <w:r w:rsidRPr="00B9639D">
              <w:rPr>
                <w:rFonts w:cs="Calibri"/>
                <w:sz w:val="20"/>
                <w:szCs w:val="20"/>
                <w:lang w:eastAsia="en-GB"/>
              </w:rPr>
              <w:t>Partnering</w:t>
            </w:r>
          </w:p>
        </w:tc>
        <w:tc>
          <w:tcPr>
            <w:tcW w:w="389" w:type="pct"/>
            <w:tcBorders>
              <w:top w:val="single" w:sz="4" w:space="0" w:color="7F7F7F"/>
              <w:left w:val="nil"/>
              <w:bottom w:val="single" w:sz="4" w:space="0" w:color="auto"/>
              <w:right w:val="single" w:sz="4" w:space="0" w:color="auto"/>
            </w:tcBorders>
            <w:shd w:val="clear" w:color="auto" w:fill="F2DBDB"/>
            <w:noWrap/>
            <w:vAlign w:val="center"/>
          </w:tcPr>
          <w:p w14:paraId="43D0DA6A"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4</w:t>
            </w:r>
          </w:p>
        </w:tc>
        <w:tc>
          <w:tcPr>
            <w:tcW w:w="389" w:type="pct"/>
            <w:tcBorders>
              <w:top w:val="single" w:sz="4" w:space="0" w:color="7F7F7F"/>
              <w:left w:val="nil"/>
              <w:bottom w:val="single" w:sz="4" w:space="0" w:color="auto"/>
              <w:right w:val="single" w:sz="4" w:space="0" w:color="auto"/>
            </w:tcBorders>
            <w:shd w:val="clear" w:color="auto" w:fill="F2DBDB"/>
            <w:noWrap/>
            <w:vAlign w:val="center"/>
          </w:tcPr>
          <w:p w14:paraId="3E57E08F"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1</w:t>
            </w:r>
          </w:p>
        </w:tc>
        <w:tc>
          <w:tcPr>
            <w:tcW w:w="391" w:type="pct"/>
            <w:tcBorders>
              <w:top w:val="single" w:sz="4" w:space="0" w:color="7F7F7F"/>
              <w:left w:val="nil"/>
              <w:bottom w:val="single" w:sz="4" w:space="0" w:color="auto"/>
              <w:right w:val="single" w:sz="4" w:space="0" w:color="auto"/>
            </w:tcBorders>
            <w:shd w:val="clear" w:color="auto" w:fill="F2DBDB"/>
            <w:noWrap/>
            <w:vAlign w:val="center"/>
          </w:tcPr>
          <w:p w14:paraId="4C4EB5CD"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1</w:t>
            </w:r>
          </w:p>
        </w:tc>
        <w:tc>
          <w:tcPr>
            <w:tcW w:w="325" w:type="pct"/>
            <w:tcBorders>
              <w:top w:val="single" w:sz="4" w:space="0" w:color="7F7F7F"/>
              <w:left w:val="nil"/>
              <w:bottom w:val="single" w:sz="4" w:space="0" w:color="auto"/>
              <w:right w:val="single" w:sz="4" w:space="0" w:color="auto"/>
            </w:tcBorders>
            <w:shd w:val="clear" w:color="auto" w:fill="F2DBDB"/>
            <w:noWrap/>
            <w:vAlign w:val="center"/>
          </w:tcPr>
          <w:p w14:paraId="02A149E0" w14:textId="77777777" w:rsidR="00D54CB2" w:rsidRPr="00B9639D" w:rsidRDefault="00D54CB2" w:rsidP="00EF7351">
            <w:pPr>
              <w:spacing w:after="0" w:line="240" w:lineRule="auto"/>
              <w:jc w:val="both"/>
              <w:rPr>
                <w:rFonts w:cs="Calibri"/>
                <w:sz w:val="20"/>
                <w:szCs w:val="20"/>
                <w:lang w:eastAsia="en-GB"/>
              </w:rPr>
            </w:pPr>
            <w:r w:rsidRPr="00B9639D">
              <w:rPr>
                <w:rFonts w:cs="Calibri"/>
                <w:sz w:val="16"/>
                <w:szCs w:val="16"/>
              </w:rPr>
              <w:t>6</w:t>
            </w:r>
          </w:p>
        </w:tc>
        <w:tc>
          <w:tcPr>
            <w:tcW w:w="324" w:type="pct"/>
            <w:vMerge/>
            <w:tcBorders>
              <w:top w:val="nil"/>
              <w:left w:val="single" w:sz="4" w:space="0" w:color="auto"/>
              <w:bottom w:val="single" w:sz="4" w:space="0" w:color="auto"/>
              <w:right w:val="single" w:sz="4" w:space="0" w:color="auto"/>
            </w:tcBorders>
            <w:vAlign w:val="center"/>
          </w:tcPr>
          <w:p w14:paraId="009BC609" w14:textId="77777777" w:rsidR="00D54CB2" w:rsidRPr="00B9639D" w:rsidRDefault="00D54CB2" w:rsidP="00EF7351">
            <w:pPr>
              <w:spacing w:after="0" w:line="240" w:lineRule="auto"/>
              <w:jc w:val="both"/>
              <w:rPr>
                <w:rFonts w:cs="Calibri"/>
                <w:sz w:val="20"/>
                <w:szCs w:val="20"/>
                <w:lang w:eastAsia="en-GB"/>
              </w:rPr>
            </w:pPr>
          </w:p>
        </w:tc>
      </w:tr>
      <w:tr w:rsidR="00D54CB2" w:rsidRPr="00B9639D" w14:paraId="12322270" w14:textId="77777777" w:rsidTr="00FE2B5E">
        <w:trPr>
          <w:trHeight w:val="396"/>
        </w:trPr>
        <w:tc>
          <w:tcPr>
            <w:tcW w:w="31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7CAF99D" w14:textId="77777777" w:rsidR="00D54CB2" w:rsidRPr="00B9639D" w:rsidRDefault="00D54CB2" w:rsidP="00EF7351">
            <w:pPr>
              <w:spacing w:after="0" w:line="240" w:lineRule="auto"/>
              <w:jc w:val="both"/>
              <w:rPr>
                <w:rFonts w:cs="Calibri"/>
                <w:b/>
                <w:bCs/>
                <w:sz w:val="20"/>
                <w:szCs w:val="20"/>
                <w:lang w:eastAsia="en-GB"/>
              </w:rPr>
            </w:pPr>
            <w:r w:rsidRPr="00B9639D">
              <w:rPr>
                <w:rFonts w:cs="Calibri"/>
                <w:b/>
                <w:bCs/>
                <w:sz w:val="20"/>
                <w:szCs w:val="20"/>
                <w:lang w:eastAsia="en-GB"/>
              </w:rPr>
              <w:t xml:space="preserve">Total </w:t>
            </w:r>
          </w:p>
        </w:tc>
        <w:tc>
          <w:tcPr>
            <w:tcW w:w="389" w:type="pct"/>
            <w:tcBorders>
              <w:top w:val="nil"/>
              <w:left w:val="nil"/>
              <w:bottom w:val="single" w:sz="4" w:space="0" w:color="auto"/>
              <w:right w:val="single" w:sz="4" w:space="0" w:color="auto"/>
            </w:tcBorders>
            <w:shd w:val="clear" w:color="auto" w:fill="auto"/>
            <w:noWrap/>
            <w:vAlign w:val="center"/>
          </w:tcPr>
          <w:p w14:paraId="00D6C159" w14:textId="77777777" w:rsidR="00D54CB2" w:rsidRPr="00B9639D" w:rsidRDefault="00D54CB2" w:rsidP="00EF7351">
            <w:pPr>
              <w:spacing w:after="0" w:line="240" w:lineRule="auto"/>
              <w:jc w:val="both"/>
              <w:rPr>
                <w:rFonts w:cs="Calibri"/>
                <w:b/>
                <w:bCs/>
                <w:sz w:val="20"/>
                <w:szCs w:val="20"/>
                <w:lang w:eastAsia="en-GB"/>
              </w:rPr>
            </w:pPr>
            <w:r w:rsidRPr="00B9639D">
              <w:rPr>
                <w:rFonts w:cs="Calibri"/>
                <w:b/>
                <w:bCs/>
                <w:sz w:val="20"/>
                <w:szCs w:val="20"/>
                <w:lang w:eastAsia="en-GB"/>
              </w:rPr>
              <w:t>36</w:t>
            </w:r>
          </w:p>
        </w:tc>
        <w:tc>
          <w:tcPr>
            <w:tcW w:w="389" w:type="pct"/>
            <w:tcBorders>
              <w:top w:val="nil"/>
              <w:left w:val="nil"/>
              <w:bottom w:val="single" w:sz="4" w:space="0" w:color="auto"/>
              <w:right w:val="single" w:sz="4" w:space="0" w:color="auto"/>
            </w:tcBorders>
            <w:shd w:val="clear" w:color="auto" w:fill="auto"/>
            <w:noWrap/>
            <w:vAlign w:val="center"/>
          </w:tcPr>
          <w:p w14:paraId="49C4277B" w14:textId="77777777" w:rsidR="00D54CB2" w:rsidRPr="00B9639D" w:rsidRDefault="00D54CB2" w:rsidP="00EF7351">
            <w:pPr>
              <w:spacing w:after="0" w:line="240" w:lineRule="auto"/>
              <w:jc w:val="both"/>
              <w:rPr>
                <w:rFonts w:cs="Calibri"/>
                <w:b/>
                <w:bCs/>
                <w:sz w:val="20"/>
                <w:szCs w:val="20"/>
                <w:lang w:eastAsia="en-GB"/>
              </w:rPr>
            </w:pPr>
            <w:r w:rsidRPr="00B9639D">
              <w:rPr>
                <w:rFonts w:cs="Calibri"/>
                <w:b/>
                <w:bCs/>
                <w:sz w:val="20"/>
                <w:szCs w:val="20"/>
                <w:lang w:eastAsia="en-GB"/>
              </w:rPr>
              <w:t>79</w:t>
            </w:r>
          </w:p>
        </w:tc>
        <w:tc>
          <w:tcPr>
            <w:tcW w:w="391" w:type="pct"/>
            <w:tcBorders>
              <w:top w:val="nil"/>
              <w:left w:val="nil"/>
              <w:bottom w:val="single" w:sz="4" w:space="0" w:color="auto"/>
              <w:right w:val="single" w:sz="4" w:space="0" w:color="auto"/>
            </w:tcBorders>
            <w:shd w:val="clear" w:color="auto" w:fill="auto"/>
            <w:noWrap/>
            <w:vAlign w:val="center"/>
          </w:tcPr>
          <w:p w14:paraId="052B83B6" w14:textId="77777777" w:rsidR="00D54CB2" w:rsidRPr="00B9639D" w:rsidRDefault="00D54CB2" w:rsidP="00EF7351">
            <w:pPr>
              <w:spacing w:after="0" w:line="240" w:lineRule="auto"/>
              <w:jc w:val="both"/>
              <w:rPr>
                <w:rFonts w:cs="Calibri"/>
                <w:b/>
                <w:bCs/>
                <w:sz w:val="20"/>
                <w:szCs w:val="20"/>
                <w:lang w:eastAsia="en-GB"/>
              </w:rPr>
            </w:pPr>
            <w:r w:rsidRPr="00B9639D">
              <w:rPr>
                <w:rFonts w:cs="Calibri"/>
                <w:b/>
                <w:bCs/>
                <w:sz w:val="20"/>
                <w:szCs w:val="20"/>
                <w:lang w:eastAsia="en-GB"/>
              </w:rPr>
              <w:t>45</w:t>
            </w:r>
          </w:p>
        </w:tc>
        <w:tc>
          <w:tcPr>
            <w:tcW w:w="325" w:type="pct"/>
            <w:tcBorders>
              <w:top w:val="nil"/>
              <w:left w:val="nil"/>
              <w:bottom w:val="single" w:sz="4" w:space="0" w:color="auto"/>
              <w:right w:val="single" w:sz="4" w:space="0" w:color="auto"/>
            </w:tcBorders>
            <w:shd w:val="clear" w:color="auto" w:fill="auto"/>
            <w:noWrap/>
            <w:vAlign w:val="center"/>
          </w:tcPr>
          <w:p w14:paraId="71689CE1" w14:textId="77777777" w:rsidR="00D54CB2" w:rsidRPr="00B9639D" w:rsidRDefault="00D54CB2" w:rsidP="00EF7351">
            <w:pPr>
              <w:spacing w:after="0" w:line="240" w:lineRule="auto"/>
              <w:jc w:val="both"/>
              <w:rPr>
                <w:rFonts w:cs="Calibri"/>
                <w:b/>
                <w:bCs/>
                <w:sz w:val="20"/>
                <w:szCs w:val="20"/>
                <w:lang w:eastAsia="en-GB"/>
              </w:rPr>
            </w:pPr>
            <w:r w:rsidRPr="00B9639D">
              <w:rPr>
                <w:rFonts w:cs="Calibri"/>
                <w:b/>
                <w:bCs/>
                <w:sz w:val="20"/>
                <w:szCs w:val="20"/>
                <w:lang w:eastAsia="en-GB"/>
              </w:rPr>
              <w:t>160</w:t>
            </w:r>
          </w:p>
        </w:tc>
        <w:tc>
          <w:tcPr>
            <w:tcW w:w="324" w:type="pct"/>
            <w:tcBorders>
              <w:top w:val="nil"/>
              <w:left w:val="nil"/>
              <w:bottom w:val="single" w:sz="4" w:space="0" w:color="auto"/>
              <w:right w:val="single" w:sz="4" w:space="0" w:color="auto"/>
            </w:tcBorders>
            <w:shd w:val="clear" w:color="auto" w:fill="auto"/>
            <w:noWrap/>
            <w:vAlign w:val="center"/>
          </w:tcPr>
          <w:p w14:paraId="555753AE" w14:textId="77777777" w:rsidR="00D54CB2" w:rsidRPr="00B9639D" w:rsidRDefault="00D54CB2" w:rsidP="00EF7351">
            <w:pPr>
              <w:spacing w:after="0" w:line="240" w:lineRule="auto"/>
              <w:jc w:val="both"/>
              <w:rPr>
                <w:rFonts w:cs="Calibri"/>
                <w:b/>
                <w:bCs/>
                <w:sz w:val="20"/>
                <w:szCs w:val="20"/>
                <w:lang w:eastAsia="en-GB"/>
              </w:rPr>
            </w:pPr>
            <w:r w:rsidRPr="00B9639D">
              <w:rPr>
                <w:rFonts w:cs="Calibri"/>
                <w:b/>
                <w:bCs/>
                <w:sz w:val="20"/>
                <w:szCs w:val="20"/>
                <w:lang w:eastAsia="en-GB"/>
              </w:rPr>
              <w:t>160</w:t>
            </w:r>
          </w:p>
        </w:tc>
      </w:tr>
    </w:tbl>
    <w:p w14:paraId="285FEF91" w14:textId="77777777" w:rsidR="00D54CB2" w:rsidRPr="00B9639D" w:rsidRDefault="00D54CB2" w:rsidP="00D54CB2">
      <w:pPr>
        <w:jc w:val="both"/>
      </w:pPr>
    </w:p>
    <w:p w14:paraId="6B5EEB14" w14:textId="77777777" w:rsidR="00EF3FAD" w:rsidRPr="00280AC9" w:rsidRDefault="00EF3FAD" w:rsidP="00EF3FAD">
      <w:pPr>
        <w:jc w:val="both"/>
        <w:rPr>
          <w:sz w:val="24"/>
          <w:szCs w:val="24"/>
        </w:rPr>
      </w:pPr>
    </w:p>
    <w:p w14:paraId="32070272" w14:textId="0663571D" w:rsidR="00D54CB2" w:rsidRPr="00F52F9F" w:rsidRDefault="00EF3FAD" w:rsidP="00D54CB2">
      <w:pPr>
        <w:jc w:val="both"/>
        <w:rPr>
          <w:sz w:val="24"/>
          <w:szCs w:val="24"/>
        </w:rPr>
      </w:pPr>
      <w:r w:rsidRPr="00280AC9">
        <w:rPr>
          <w:b/>
          <w:sz w:val="24"/>
          <w:szCs w:val="24"/>
        </w:rPr>
        <w:t>Table 3: Countries adopting the PPP themes</w:t>
      </w:r>
    </w:p>
    <w:tbl>
      <w:tblPr>
        <w:tblStyle w:val="TableGrid"/>
        <w:tblW w:w="0" w:type="auto"/>
        <w:tblLook w:val="04A0" w:firstRow="1" w:lastRow="0" w:firstColumn="1" w:lastColumn="0" w:noHBand="0" w:noVBand="1"/>
      </w:tblPr>
      <w:tblGrid>
        <w:gridCol w:w="2617"/>
        <w:gridCol w:w="2234"/>
        <w:gridCol w:w="2233"/>
        <w:gridCol w:w="2237"/>
      </w:tblGrid>
      <w:tr w:rsidR="00D54CB2" w:rsidRPr="00C4782D" w14:paraId="664C202A" w14:textId="77777777" w:rsidTr="00FE2B5E">
        <w:tc>
          <w:tcPr>
            <w:tcW w:w="2627" w:type="dxa"/>
          </w:tcPr>
          <w:p w14:paraId="51F58B48" w14:textId="77777777" w:rsidR="00D54CB2" w:rsidRPr="00C4782D" w:rsidRDefault="00D54CB2" w:rsidP="00EF7351">
            <w:pPr>
              <w:spacing w:before="0" w:after="0" w:line="240" w:lineRule="auto"/>
              <w:jc w:val="center"/>
              <w:rPr>
                <w:b/>
                <w:sz w:val="20"/>
                <w:szCs w:val="20"/>
              </w:rPr>
            </w:pPr>
            <w:r w:rsidRPr="00C4782D">
              <w:rPr>
                <w:b/>
                <w:sz w:val="20"/>
                <w:szCs w:val="20"/>
              </w:rPr>
              <w:t>Theme</w:t>
            </w:r>
          </w:p>
        </w:tc>
        <w:tc>
          <w:tcPr>
            <w:tcW w:w="2241" w:type="dxa"/>
          </w:tcPr>
          <w:p w14:paraId="53ED2804" w14:textId="77777777" w:rsidR="00D54CB2" w:rsidRPr="00C4782D" w:rsidRDefault="00D54CB2" w:rsidP="00EF7351">
            <w:pPr>
              <w:spacing w:before="0" w:after="0" w:line="240" w:lineRule="auto"/>
              <w:jc w:val="center"/>
              <w:rPr>
                <w:b/>
                <w:sz w:val="20"/>
                <w:szCs w:val="20"/>
              </w:rPr>
            </w:pPr>
            <w:r w:rsidRPr="00C4782D">
              <w:rPr>
                <w:b/>
                <w:sz w:val="20"/>
                <w:szCs w:val="20"/>
              </w:rPr>
              <w:t>Sub-theme</w:t>
            </w:r>
          </w:p>
        </w:tc>
        <w:tc>
          <w:tcPr>
            <w:tcW w:w="2241" w:type="dxa"/>
            <w:vAlign w:val="center"/>
          </w:tcPr>
          <w:p w14:paraId="4C24F9A5" w14:textId="77777777" w:rsidR="00D54CB2" w:rsidRPr="00C4782D" w:rsidRDefault="00D54CB2" w:rsidP="00EF7351">
            <w:pPr>
              <w:spacing w:before="0" w:after="0" w:line="240" w:lineRule="auto"/>
              <w:jc w:val="center"/>
              <w:rPr>
                <w:rFonts w:cs="Calibri"/>
                <w:b/>
                <w:bCs/>
                <w:sz w:val="20"/>
                <w:szCs w:val="20"/>
                <w:lang w:eastAsia="en-GB"/>
              </w:rPr>
            </w:pPr>
            <w:r>
              <w:rPr>
                <w:rFonts w:cs="Calibri"/>
                <w:b/>
                <w:bCs/>
                <w:sz w:val="20"/>
                <w:szCs w:val="20"/>
                <w:lang w:eastAsia="en-GB"/>
              </w:rPr>
              <w:t>Developed c</w:t>
            </w:r>
            <w:r w:rsidRPr="00B9639D">
              <w:rPr>
                <w:rFonts w:cs="Calibri"/>
                <w:b/>
                <w:bCs/>
                <w:sz w:val="20"/>
                <w:szCs w:val="20"/>
                <w:lang w:eastAsia="en-GB"/>
              </w:rPr>
              <w:t>ountr</w:t>
            </w:r>
            <w:r>
              <w:rPr>
                <w:rFonts w:cs="Calibri"/>
                <w:b/>
                <w:bCs/>
                <w:sz w:val="20"/>
                <w:szCs w:val="20"/>
                <w:lang w:eastAsia="en-GB"/>
              </w:rPr>
              <w:t>y</w:t>
            </w:r>
            <w:r w:rsidRPr="00B9639D">
              <w:rPr>
                <w:rFonts w:cs="Calibri"/>
                <w:b/>
                <w:bCs/>
                <w:sz w:val="20"/>
                <w:szCs w:val="20"/>
                <w:lang w:eastAsia="en-GB"/>
              </w:rPr>
              <w:t xml:space="preserve"> </w:t>
            </w:r>
            <w:r>
              <w:rPr>
                <w:rFonts w:cs="Calibri"/>
                <w:b/>
                <w:bCs/>
                <w:sz w:val="20"/>
                <w:szCs w:val="20"/>
                <w:lang w:eastAsia="en-GB"/>
              </w:rPr>
              <w:t xml:space="preserve">literature </w:t>
            </w:r>
            <w:r w:rsidRPr="00B9639D">
              <w:rPr>
                <w:rFonts w:cs="Calibri"/>
                <w:b/>
                <w:bCs/>
                <w:sz w:val="20"/>
                <w:szCs w:val="20"/>
                <w:lang w:eastAsia="en-GB"/>
              </w:rPr>
              <w:t>context</w:t>
            </w:r>
          </w:p>
        </w:tc>
        <w:tc>
          <w:tcPr>
            <w:tcW w:w="2241" w:type="dxa"/>
            <w:vAlign w:val="center"/>
          </w:tcPr>
          <w:p w14:paraId="418A00C3" w14:textId="77777777" w:rsidR="00D54CB2" w:rsidRPr="00C4782D" w:rsidRDefault="00D54CB2" w:rsidP="00EF7351">
            <w:pPr>
              <w:spacing w:before="0" w:after="0" w:line="240" w:lineRule="auto"/>
              <w:jc w:val="center"/>
              <w:rPr>
                <w:rFonts w:cs="Calibri"/>
                <w:b/>
                <w:bCs/>
                <w:sz w:val="20"/>
                <w:szCs w:val="20"/>
                <w:lang w:eastAsia="en-GB"/>
              </w:rPr>
            </w:pPr>
            <w:r w:rsidRPr="00C4782D">
              <w:rPr>
                <w:rFonts w:cs="Calibri"/>
                <w:b/>
                <w:bCs/>
                <w:sz w:val="20"/>
                <w:szCs w:val="20"/>
                <w:lang w:eastAsia="en-GB"/>
              </w:rPr>
              <w:t>Developing</w:t>
            </w:r>
            <w:r>
              <w:rPr>
                <w:rFonts w:cs="Calibri"/>
                <w:b/>
                <w:bCs/>
                <w:sz w:val="20"/>
                <w:szCs w:val="20"/>
                <w:lang w:eastAsia="en-GB"/>
              </w:rPr>
              <w:t xml:space="preserve"> c</w:t>
            </w:r>
            <w:r w:rsidRPr="00B9639D">
              <w:rPr>
                <w:rFonts w:cs="Calibri"/>
                <w:b/>
                <w:bCs/>
                <w:sz w:val="20"/>
                <w:szCs w:val="20"/>
                <w:lang w:eastAsia="en-GB"/>
              </w:rPr>
              <w:t>ountr</w:t>
            </w:r>
            <w:r>
              <w:rPr>
                <w:rFonts w:cs="Calibri"/>
                <w:b/>
                <w:bCs/>
                <w:sz w:val="20"/>
                <w:szCs w:val="20"/>
                <w:lang w:eastAsia="en-GB"/>
              </w:rPr>
              <w:t>y</w:t>
            </w:r>
            <w:r w:rsidRPr="00B9639D">
              <w:rPr>
                <w:rFonts w:cs="Calibri"/>
                <w:b/>
                <w:bCs/>
                <w:sz w:val="20"/>
                <w:szCs w:val="20"/>
                <w:lang w:eastAsia="en-GB"/>
              </w:rPr>
              <w:t xml:space="preserve"> </w:t>
            </w:r>
            <w:r>
              <w:rPr>
                <w:rFonts w:cs="Calibri"/>
                <w:b/>
                <w:bCs/>
                <w:sz w:val="20"/>
                <w:szCs w:val="20"/>
                <w:lang w:eastAsia="en-GB"/>
              </w:rPr>
              <w:t xml:space="preserve">literature </w:t>
            </w:r>
            <w:r w:rsidRPr="00B9639D">
              <w:rPr>
                <w:rFonts w:cs="Calibri"/>
                <w:b/>
                <w:bCs/>
                <w:sz w:val="20"/>
                <w:szCs w:val="20"/>
                <w:lang w:eastAsia="en-GB"/>
              </w:rPr>
              <w:t>context</w:t>
            </w:r>
          </w:p>
        </w:tc>
      </w:tr>
      <w:tr w:rsidR="00D54CB2" w:rsidRPr="00C4782D" w14:paraId="5F6B570A" w14:textId="77777777" w:rsidTr="00FE2B5E">
        <w:tc>
          <w:tcPr>
            <w:tcW w:w="2627" w:type="dxa"/>
            <w:vMerge w:val="restart"/>
            <w:shd w:val="clear" w:color="auto" w:fill="E2EFD9" w:themeFill="accent6" w:themeFillTint="33"/>
          </w:tcPr>
          <w:p w14:paraId="117AD79B" w14:textId="77777777" w:rsidR="00D54CB2" w:rsidRPr="00C4782D" w:rsidRDefault="00D54CB2" w:rsidP="00EF7351">
            <w:pPr>
              <w:pStyle w:val="Caption"/>
              <w:keepNext/>
              <w:spacing w:before="0" w:after="0" w:line="240" w:lineRule="auto"/>
              <w:ind w:left="0" w:firstLine="0"/>
              <w:rPr>
                <w:b/>
                <w:bCs/>
                <w:sz w:val="20"/>
                <w:szCs w:val="20"/>
              </w:rPr>
            </w:pPr>
            <w:r w:rsidRPr="00C4782D">
              <w:rPr>
                <w:b/>
                <w:bCs/>
                <w:sz w:val="20"/>
                <w:szCs w:val="20"/>
                <w:lang w:val="en-US"/>
              </w:rPr>
              <w:t xml:space="preserve">Project Management, Rationalities, Innovation and Knowledge Sharing </w:t>
            </w:r>
          </w:p>
          <w:p w14:paraId="30AE21D0" w14:textId="77777777" w:rsidR="00D54CB2" w:rsidRPr="00C4782D" w:rsidRDefault="00D54CB2" w:rsidP="00EF7351">
            <w:pPr>
              <w:spacing w:before="0" w:after="0" w:line="240" w:lineRule="auto"/>
              <w:rPr>
                <w:sz w:val="20"/>
                <w:szCs w:val="20"/>
              </w:rPr>
            </w:pPr>
          </w:p>
        </w:tc>
        <w:tc>
          <w:tcPr>
            <w:tcW w:w="2241" w:type="dxa"/>
            <w:shd w:val="clear" w:color="auto" w:fill="E2EFD9" w:themeFill="accent6" w:themeFillTint="33"/>
          </w:tcPr>
          <w:p w14:paraId="2353ED80" w14:textId="77777777" w:rsidR="00D54CB2" w:rsidRPr="00C4782D" w:rsidRDefault="00D54CB2" w:rsidP="00EF7351">
            <w:pPr>
              <w:spacing w:before="0" w:after="0" w:line="240" w:lineRule="auto"/>
              <w:rPr>
                <w:rFonts w:cs="Calibri"/>
                <w:sz w:val="20"/>
                <w:szCs w:val="20"/>
                <w:lang w:eastAsia="en-GB"/>
              </w:rPr>
            </w:pPr>
            <w:r w:rsidRPr="00C4782D">
              <w:rPr>
                <w:rFonts w:cs="Calibri"/>
                <w:sz w:val="20"/>
                <w:szCs w:val="20"/>
                <w:lang w:eastAsia="en-GB"/>
              </w:rPr>
              <w:t>Success factors and criteria studies</w:t>
            </w:r>
          </w:p>
        </w:tc>
        <w:tc>
          <w:tcPr>
            <w:tcW w:w="2241" w:type="dxa"/>
            <w:shd w:val="clear" w:color="auto" w:fill="E2EFD9" w:themeFill="accent6" w:themeFillTint="33"/>
          </w:tcPr>
          <w:p w14:paraId="65CAFF2B" w14:textId="77777777" w:rsidR="00D54CB2" w:rsidRPr="000E1046" w:rsidRDefault="00D54CB2" w:rsidP="00EF7351">
            <w:pPr>
              <w:spacing w:before="0" w:after="0" w:line="240" w:lineRule="auto"/>
              <w:rPr>
                <w:rFonts w:cs="Calibri"/>
                <w:sz w:val="20"/>
                <w:szCs w:val="20"/>
                <w:lang w:eastAsia="en-GB"/>
              </w:rPr>
            </w:pPr>
            <w:r w:rsidRPr="000E1046">
              <w:rPr>
                <w:rFonts w:cs="Calibri"/>
                <w:sz w:val="20"/>
                <w:szCs w:val="20"/>
                <w:lang w:eastAsia="en-GB"/>
              </w:rPr>
              <w:t>A</w:t>
            </w:r>
            <w:r w:rsidRPr="00C4782D">
              <w:rPr>
                <w:rFonts w:cs="Calibri"/>
                <w:sz w:val="20"/>
                <w:szCs w:val="20"/>
                <w:lang w:eastAsia="en-GB"/>
              </w:rPr>
              <w:t>ustralia; New Zealand; United Kingdom</w:t>
            </w:r>
          </w:p>
        </w:tc>
        <w:tc>
          <w:tcPr>
            <w:tcW w:w="2241" w:type="dxa"/>
            <w:shd w:val="clear" w:color="auto" w:fill="E2EFD9" w:themeFill="accent6" w:themeFillTint="33"/>
          </w:tcPr>
          <w:p w14:paraId="37AC1340" w14:textId="77777777" w:rsidR="00D54CB2" w:rsidRPr="00C4782D" w:rsidRDefault="00D54CB2" w:rsidP="00EF7351">
            <w:pPr>
              <w:spacing w:before="0" w:after="0" w:line="240" w:lineRule="auto"/>
              <w:rPr>
                <w:rFonts w:cs="Calibri"/>
                <w:sz w:val="20"/>
                <w:szCs w:val="20"/>
                <w:lang w:eastAsia="en-GB"/>
              </w:rPr>
            </w:pPr>
            <w:r w:rsidRPr="005C3EBA">
              <w:rPr>
                <w:rFonts w:cs="Calibri"/>
                <w:sz w:val="20"/>
                <w:szCs w:val="20"/>
                <w:lang w:eastAsia="en-GB"/>
              </w:rPr>
              <w:t>Australia</w:t>
            </w:r>
            <w:r>
              <w:rPr>
                <w:rFonts w:cs="Calibri"/>
                <w:sz w:val="20"/>
                <w:szCs w:val="20"/>
                <w:lang w:eastAsia="en-GB"/>
              </w:rPr>
              <w:t xml:space="preserve">; </w:t>
            </w:r>
            <w:r w:rsidRPr="005C3EBA">
              <w:rPr>
                <w:rFonts w:cs="Calibri"/>
                <w:sz w:val="20"/>
                <w:szCs w:val="20"/>
                <w:lang w:eastAsia="en-GB"/>
              </w:rPr>
              <w:t>China</w:t>
            </w:r>
            <w:r>
              <w:rPr>
                <w:rFonts w:cs="Calibri"/>
                <w:sz w:val="20"/>
                <w:szCs w:val="20"/>
                <w:lang w:eastAsia="en-GB"/>
              </w:rPr>
              <w:t xml:space="preserve">; </w:t>
            </w:r>
            <w:r w:rsidRPr="005C3EBA">
              <w:rPr>
                <w:rFonts w:cs="Calibri"/>
                <w:sz w:val="20"/>
                <w:szCs w:val="20"/>
                <w:lang w:eastAsia="en-GB"/>
              </w:rPr>
              <w:t>China (Hong Kong)</w:t>
            </w:r>
            <w:r>
              <w:rPr>
                <w:rFonts w:cs="Calibri"/>
                <w:sz w:val="20"/>
                <w:szCs w:val="20"/>
                <w:lang w:eastAsia="en-GB"/>
              </w:rPr>
              <w:t xml:space="preserve">; China (Taiwan); </w:t>
            </w:r>
            <w:r w:rsidRPr="005C3EBA">
              <w:rPr>
                <w:rFonts w:cs="Calibri"/>
                <w:sz w:val="20"/>
                <w:szCs w:val="20"/>
                <w:lang w:eastAsia="en-GB"/>
              </w:rPr>
              <w:t>Egypt</w:t>
            </w:r>
            <w:r>
              <w:rPr>
                <w:rFonts w:cs="Calibri"/>
                <w:sz w:val="20"/>
                <w:szCs w:val="20"/>
                <w:lang w:eastAsia="en-GB"/>
              </w:rPr>
              <w:t xml:space="preserve">; </w:t>
            </w:r>
            <w:r w:rsidRPr="005C3EBA">
              <w:rPr>
                <w:rFonts w:cs="Calibri"/>
                <w:sz w:val="20"/>
                <w:szCs w:val="20"/>
                <w:lang w:eastAsia="en-GB"/>
              </w:rPr>
              <w:t>Ghana</w:t>
            </w:r>
            <w:r>
              <w:rPr>
                <w:rFonts w:cs="Calibri"/>
                <w:sz w:val="20"/>
                <w:szCs w:val="20"/>
                <w:lang w:eastAsia="en-GB"/>
              </w:rPr>
              <w:t xml:space="preserve">; </w:t>
            </w:r>
            <w:r w:rsidRPr="005C3EBA">
              <w:rPr>
                <w:rFonts w:cs="Calibri"/>
                <w:sz w:val="20"/>
                <w:szCs w:val="20"/>
                <w:lang w:eastAsia="en-GB"/>
              </w:rPr>
              <w:t>Iran</w:t>
            </w:r>
            <w:r>
              <w:rPr>
                <w:rFonts w:cs="Calibri"/>
                <w:sz w:val="20"/>
                <w:szCs w:val="20"/>
                <w:lang w:eastAsia="en-GB"/>
              </w:rPr>
              <w:t xml:space="preserve">; </w:t>
            </w:r>
            <w:r w:rsidRPr="005C3EBA">
              <w:rPr>
                <w:rFonts w:cs="Calibri"/>
                <w:sz w:val="20"/>
                <w:szCs w:val="20"/>
                <w:lang w:eastAsia="en-GB"/>
              </w:rPr>
              <w:t>Malaysia</w:t>
            </w:r>
            <w:r>
              <w:rPr>
                <w:rFonts w:cs="Calibri"/>
                <w:sz w:val="20"/>
                <w:szCs w:val="20"/>
                <w:lang w:eastAsia="en-GB"/>
              </w:rPr>
              <w:t xml:space="preserve">; </w:t>
            </w:r>
            <w:r w:rsidRPr="005C3EBA">
              <w:rPr>
                <w:rFonts w:cs="Calibri"/>
                <w:sz w:val="20"/>
                <w:szCs w:val="20"/>
                <w:lang w:eastAsia="en-GB"/>
              </w:rPr>
              <w:t>U</w:t>
            </w:r>
            <w:r>
              <w:rPr>
                <w:rFonts w:cs="Calibri"/>
                <w:sz w:val="20"/>
                <w:szCs w:val="20"/>
                <w:lang w:eastAsia="en-GB"/>
              </w:rPr>
              <w:t xml:space="preserve">nited Arab Emirates; </w:t>
            </w:r>
            <w:r w:rsidRPr="005C3EBA">
              <w:rPr>
                <w:rFonts w:cs="Calibri"/>
                <w:iCs/>
                <w:noProof/>
                <w:sz w:val="20"/>
                <w:szCs w:val="20"/>
                <w:lang w:val="en-US" w:eastAsia="en-GB"/>
              </w:rPr>
              <w:t>Vietnam</w:t>
            </w:r>
          </w:p>
        </w:tc>
      </w:tr>
      <w:tr w:rsidR="00D54CB2" w:rsidRPr="00C4782D" w14:paraId="4977BD9B" w14:textId="77777777" w:rsidTr="00FE2B5E">
        <w:tc>
          <w:tcPr>
            <w:tcW w:w="2627" w:type="dxa"/>
            <w:vMerge/>
            <w:shd w:val="clear" w:color="auto" w:fill="E2EFD9" w:themeFill="accent6" w:themeFillTint="33"/>
          </w:tcPr>
          <w:p w14:paraId="33F6FDD7" w14:textId="77777777" w:rsidR="00D54CB2" w:rsidRPr="00C4782D" w:rsidRDefault="00D54CB2" w:rsidP="00EF7351">
            <w:pPr>
              <w:spacing w:before="0" w:after="0" w:line="240" w:lineRule="auto"/>
              <w:rPr>
                <w:sz w:val="20"/>
                <w:szCs w:val="20"/>
              </w:rPr>
            </w:pPr>
          </w:p>
        </w:tc>
        <w:tc>
          <w:tcPr>
            <w:tcW w:w="2241" w:type="dxa"/>
            <w:shd w:val="clear" w:color="auto" w:fill="E2EFD9" w:themeFill="accent6" w:themeFillTint="33"/>
          </w:tcPr>
          <w:p w14:paraId="2574E777" w14:textId="77777777" w:rsidR="00D54CB2" w:rsidRPr="00C4782D" w:rsidRDefault="00D54CB2" w:rsidP="00EF7351">
            <w:pPr>
              <w:spacing w:before="0" w:after="0" w:line="240" w:lineRule="auto"/>
              <w:rPr>
                <w:rFonts w:cs="Calibri"/>
                <w:sz w:val="20"/>
                <w:szCs w:val="20"/>
                <w:lang w:eastAsia="en-GB"/>
              </w:rPr>
            </w:pPr>
            <w:r w:rsidRPr="00C4782D">
              <w:rPr>
                <w:rFonts w:cs="Calibri"/>
                <w:sz w:val="20"/>
                <w:szCs w:val="20"/>
                <w:lang w:eastAsia="en-GB"/>
              </w:rPr>
              <w:t>Cost and time issues</w:t>
            </w:r>
          </w:p>
        </w:tc>
        <w:tc>
          <w:tcPr>
            <w:tcW w:w="2241" w:type="dxa"/>
            <w:shd w:val="clear" w:color="auto" w:fill="E2EFD9" w:themeFill="accent6" w:themeFillTint="33"/>
          </w:tcPr>
          <w:p w14:paraId="10E08937" w14:textId="77777777" w:rsidR="00D54CB2" w:rsidRPr="00C4782D" w:rsidRDefault="00D54CB2" w:rsidP="00EF7351">
            <w:pPr>
              <w:spacing w:before="0" w:after="0" w:line="240" w:lineRule="auto"/>
              <w:rPr>
                <w:rFonts w:cs="Calibri"/>
                <w:sz w:val="20"/>
                <w:szCs w:val="20"/>
                <w:lang w:eastAsia="en-GB"/>
              </w:rPr>
            </w:pPr>
            <w:r w:rsidRPr="00C4782D">
              <w:rPr>
                <w:rFonts w:cs="Calibri"/>
                <w:sz w:val="20"/>
                <w:szCs w:val="20"/>
                <w:lang w:eastAsia="en-GB"/>
              </w:rPr>
              <w:t>Australia; United Kingdom</w:t>
            </w:r>
          </w:p>
        </w:tc>
        <w:tc>
          <w:tcPr>
            <w:tcW w:w="2241" w:type="dxa"/>
            <w:shd w:val="clear" w:color="auto" w:fill="E2EFD9" w:themeFill="accent6" w:themeFillTint="33"/>
          </w:tcPr>
          <w:p w14:paraId="10FCB350" w14:textId="77777777" w:rsidR="00D54CB2" w:rsidRPr="00C4782D" w:rsidRDefault="00D54CB2" w:rsidP="00EF7351">
            <w:pPr>
              <w:spacing w:before="0" w:after="0" w:line="240" w:lineRule="auto"/>
              <w:rPr>
                <w:rFonts w:cs="Calibri"/>
                <w:sz w:val="20"/>
                <w:szCs w:val="20"/>
                <w:lang w:eastAsia="en-GB"/>
              </w:rPr>
            </w:pPr>
            <w:r w:rsidRPr="00C4782D">
              <w:rPr>
                <w:rFonts w:cs="Calibri"/>
                <w:sz w:val="20"/>
                <w:szCs w:val="20"/>
                <w:lang w:eastAsia="en-GB"/>
              </w:rPr>
              <w:t xml:space="preserve">India; </w:t>
            </w:r>
            <w:r>
              <w:rPr>
                <w:rFonts w:cs="Calibri"/>
                <w:sz w:val="20"/>
                <w:szCs w:val="20"/>
                <w:lang w:eastAsia="en-GB"/>
              </w:rPr>
              <w:t>China (Taiwan)</w:t>
            </w:r>
            <w:r w:rsidRPr="00C4782D">
              <w:rPr>
                <w:rFonts w:cs="Calibri"/>
                <w:sz w:val="20"/>
                <w:szCs w:val="20"/>
                <w:lang w:eastAsia="en-GB"/>
              </w:rPr>
              <w:t>; Turkey</w:t>
            </w:r>
          </w:p>
        </w:tc>
      </w:tr>
      <w:tr w:rsidR="00D54CB2" w:rsidRPr="00C4782D" w14:paraId="7E24430D" w14:textId="77777777" w:rsidTr="00FE2B5E">
        <w:tc>
          <w:tcPr>
            <w:tcW w:w="2627" w:type="dxa"/>
            <w:vMerge/>
            <w:shd w:val="clear" w:color="auto" w:fill="E2EFD9" w:themeFill="accent6" w:themeFillTint="33"/>
          </w:tcPr>
          <w:p w14:paraId="11B1D055" w14:textId="77777777" w:rsidR="00D54CB2" w:rsidRPr="00C4782D" w:rsidRDefault="00D54CB2" w:rsidP="00EF7351">
            <w:pPr>
              <w:spacing w:before="0" w:after="0" w:line="240" w:lineRule="auto"/>
              <w:rPr>
                <w:sz w:val="20"/>
                <w:szCs w:val="20"/>
              </w:rPr>
            </w:pPr>
          </w:p>
        </w:tc>
        <w:tc>
          <w:tcPr>
            <w:tcW w:w="2241" w:type="dxa"/>
            <w:shd w:val="clear" w:color="auto" w:fill="E2EFD9" w:themeFill="accent6" w:themeFillTint="33"/>
          </w:tcPr>
          <w:p w14:paraId="6D920B5E" w14:textId="77777777" w:rsidR="00D54CB2" w:rsidRPr="00C4782D" w:rsidRDefault="00D54CB2" w:rsidP="00EF7351">
            <w:pPr>
              <w:spacing w:before="0" w:after="0" w:line="240" w:lineRule="auto"/>
              <w:rPr>
                <w:rFonts w:cs="Calibri"/>
                <w:sz w:val="20"/>
                <w:szCs w:val="20"/>
                <w:lang w:eastAsia="en-GB"/>
              </w:rPr>
            </w:pPr>
            <w:r w:rsidRPr="00C4782D">
              <w:rPr>
                <w:rFonts w:cs="Calibri"/>
                <w:sz w:val="20"/>
                <w:szCs w:val="20"/>
                <w:lang w:eastAsia="en-GB"/>
              </w:rPr>
              <w:t>Obstacles to adopting PPP</w:t>
            </w:r>
          </w:p>
        </w:tc>
        <w:tc>
          <w:tcPr>
            <w:tcW w:w="2241" w:type="dxa"/>
            <w:shd w:val="clear" w:color="auto" w:fill="E2EFD9" w:themeFill="accent6" w:themeFillTint="33"/>
          </w:tcPr>
          <w:p w14:paraId="16CB01B9" w14:textId="77777777" w:rsidR="00D54CB2" w:rsidRPr="00C4782D" w:rsidRDefault="00D54CB2" w:rsidP="00EF7351">
            <w:pPr>
              <w:spacing w:before="0" w:after="0" w:line="240" w:lineRule="auto"/>
              <w:rPr>
                <w:rFonts w:cs="Calibri"/>
                <w:sz w:val="20"/>
                <w:szCs w:val="20"/>
                <w:lang w:eastAsia="en-GB"/>
              </w:rPr>
            </w:pPr>
            <w:r w:rsidRPr="00C4782D">
              <w:rPr>
                <w:rFonts w:cs="Calibri"/>
                <w:sz w:val="20"/>
                <w:szCs w:val="20"/>
                <w:lang w:eastAsia="en-GB"/>
              </w:rPr>
              <w:t>-</w:t>
            </w:r>
          </w:p>
        </w:tc>
        <w:tc>
          <w:tcPr>
            <w:tcW w:w="2241" w:type="dxa"/>
            <w:shd w:val="clear" w:color="auto" w:fill="E2EFD9" w:themeFill="accent6" w:themeFillTint="33"/>
          </w:tcPr>
          <w:p w14:paraId="050DD154" w14:textId="77777777" w:rsidR="00D54CB2" w:rsidRPr="00C4782D" w:rsidRDefault="00D54CB2" w:rsidP="00EF7351">
            <w:pPr>
              <w:spacing w:before="0" w:after="0" w:line="240" w:lineRule="auto"/>
              <w:rPr>
                <w:rFonts w:cs="Calibri"/>
                <w:sz w:val="20"/>
                <w:szCs w:val="20"/>
                <w:lang w:eastAsia="en-GB"/>
              </w:rPr>
            </w:pPr>
            <w:r w:rsidRPr="00C4782D">
              <w:rPr>
                <w:rFonts w:cs="Calibri"/>
                <w:sz w:val="20"/>
                <w:szCs w:val="20"/>
                <w:lang w:eastAsia="en-GB"/>
              </w:rPr>
              <w:t xml:space="preserve">China; Ghana; Jordan; South Africa; Thailand; </w:t>
            </w:r>
            <w:r w:rsidRPr="00C4782D">
              <w:rPr>
                <w:rFonts w:cs="Calibri"/>
                <w:iCs/>
                <w:noProof/>
                <w:sz w:val="20"/>
                <w:szCs w:val="20"/>
                <w:lang w:val="en-US" w:eastAsia="en-GB"/>
              </w:rPr>
              <w:t>Vietnam</w:t>
            </w:r>
          </w:p>
        </w:tc>
      </w:tr>
      <w:tr w:rsidR="00D54CB2" w:rsidRPr="00C4782D" w14:paraId="278B8A09" w14:textId="77777777" w:rsidTr="00FE2B5E">
        <w:tc>
          <w:tcPr>
            <w:tcW w:w="2627" w:type="dxa"/>
            <w:vMerge/>
            <w:shd w:val="clear" w:color="auto" w:fill="E2EFD9" w:themeFill="accent6" w:themeFillTint="33"/>
          </w:tcPr>
          <w:p w14:paraId="502D4B20" w14:textId="77777777" w:rsidR="00D54CB2" w:rsidRPr="00C4782D" w:rsidRDefault="00D54CB2" w:rsidP="00EF7351">
            <w:pPr>
              <w:spacing w:before="0" w:after="0" w:line="240" w:lineRule="auto"/>
              <w:rPr>
                <w:sz w:val="20"/>
                <w:szCs w:val="20"/>
              </w:rPr>
            </w:pPr>
          </w:p>
        </w:tc>
        <w:tc>
          <w:tcPr>
            <w:tcW w:w="2241" w:type="dxa"/>
            <w:shd w:val="clear" w:color="auto" w:fill="E2EFD9" w:themeFill="accent6" w:themeFillTint="33"/>
          </w:tcPr>
          <w:p w14:paraId="74A7D8C6" w14:textId="77777777" w:rsidR="00D54CB2" w:rsidRPr="00C4782D" w:rsidRDefault="00D54CB2" w:rsidP="00EF7351">
            <w:pPr>
              <w:spacing w:before="0" w:after="0" w:line="240" w:lineRule="auto"/>
              <w:rPr>
                <w:rFonts w:cs="Calibri"/>
                <w:sz w:val="20"/>
                <w:szCs w:val="20"/>
                <w:lang w:eastAsia="en-GB"/>
              </w:rPr>
            </w:pPr>
            <w:r w:rsidRPr="00C4782D">
              <w:rPr>
                <w:rFonts w:cs="Calibri"/>
                <w:sz w:val="20"/>
                <w:szCs w:val="20"/>
                <w:lang w:eastAsia="en-GB"/>
              </w:rPr>
              <w:t>Rationalities for adopting PPP</w:t>
            </w:r>
          </w:p>
        </w:tc>
        <w:tc>
          <w:tcPr>
            <w:tcW w:w="2241" w:type="dxa"/>
            <w:shd w:val="clear" w:color="auto" w:fill="E2EFD9" w:themeFill="accent6" w:themeFillTint="33"/>
          </w:tcPr>
          <w:p w14:paraId="66340F13" w14:textId="77777777" w:rsidR="00D54CB2" w:rsidRPr="00C4782D" w:rsidRDefault="00D54CB2" w:rsidP="00EF7351">
            <w:pPr>
              <w:spacing w:before="0" w:after="0" w:line="240" w:lineRule="auto"/>
              <w:rPr>
                <w:rFonts w:cs="Calibri"/>
                <w:sz w:val="20"/>
                <w:szCs w:val="20"/>
                <w:lang w:eastAsia="en-GB"/>
              </w:rPr>
            </w:pPr>
            <w:r w:rsidRPr="00C4782D">
              <w:rPr>
                <w:rFonts w:cs="Calibri"/>
                <w:sz w:val="20"/>
                <w:szCs w:val="20"/>
                <w:lang w:eastAsia="en-GB"/>
              </w:rPr>
              <w:t>United Kingdom</w:t>
            </w:r>
          </w:p>
        </w:tc>
        <w:tc>
          <w:tcPr>
            <w:tcW w:w="2241" w:type="dxa"/>
            <w:shd w:val="clear" w:color="auto" w:fill="E2EFD9" w:themeFill="accent6" w:themeFillTint="33"/>
          </w:tcPr>
          <w:p w14:paraId="76334283" w14:textId="77777777" w:rsidR="00D54CB2" w:rsidRPr="00C4782D" w:rsidRDefault="00D54CB2" w:rsidP="00EF7351">
            <w:pPr>
              <w:spacing w:before="0" w:after="0" w:line="240" w:lineRule="auto"/>
              <w:rPr>
                <w:rFonts w:cs="Calibri"/>
                <w:sz w:val="20"/>
                <w:szCs w:val="20"/>
                <w:lang w:eastAsia="en-GB"/>
              </w:rPr>
            </w:pPr>
            <w:r w:rsidRPr="00C4782D">
              <w:rPr>
                <w:rFonts w:cs="Calibri"/>
                <w:sz w:val="20"/>
                <w:szCs w:val="20"/>
                <w:lang w:eastAsia="en-GB"/>
              </w:rPr>
              <w:t>China; Ghana</w:t>
            </w:r>
          </w:p>
        </w:tc>
      </w:tr>
      <w:tr w:rsidR="00D54CB2" w:rsidRPr="00C4782D" w14:paraId="759401D9" w14:textId="77777777" w:rsidTr="00FE2B5E">
        <w:tc>
          <w:tcPr>
            <w:tcW w:w="2627" w:type="dxa"/>
            <w:vMerge/>
            <w:shd w:val="clear" w:color="auto" w:fill="E2EFD9" w:themeFill="accent6" w:themeFillTint="33"/>
          </w:tcPr>
          <w:p w14:paraId="2F3B4B38" w14:textId="77777777" w:rsidR="00D54CB2" w:rsidRPr="00C4782D" w:rsidRDefault="00D54CB2" w:rsidP="00EF7351">
            <w:pPr>
              <w:spacing w:before="0" w:after="0" w:line="240" w:lineRule="auto"/>
              <w:rPr>
                <w:sz w:val="20"/>
                <w:szCs w:val="20"/>
              </w:rPr>
            </w:pPr>
          </w:p>
        </w:tc>
        <w:tc>
          <w:tcPr>
            <w:tcW w:w="2241" w:type="dxa"/>
            <w:shd w:val="clear" w:color="auto" w:fill="E2EFD9" w:themeFill="accent6" w:themeFillTint="33"/>
          </w:tcPr>
          <w:p w14:paraId="10C175EB" w14:textId="77777777" w:rsidR="00D54CB2" w:rsidRPr="00C4782D" w:rsidRDefault="00D54CB2" w:rsidP="00EF7351">
            <w:pPr>
              <w:spacing w:before="0" w:after="0" w:line="240" w:lineRule="auto"/>
              <w:rPr>
                <w:rFonts w:cs="Calibri"/>
                <w:sz w:val="20"/>
                <w:szCs w:val="20"/>
                <w:lang w:eastAsia="en-GB"/>
              </w:rPr>
            </w:pPr>
            <w:r w:rsidRPr="00C4782D">
              <w:rPr>
                <w:rFonts w:cs="Calibri"/>
                <w:sz w:val="20"/>
                <w:szCs w:val="20"/>
                <w:lang w:eastAsia="en-GB"/>
              </w:rPr>
              <w:t>Innovation</w:t>
            </w:r>
          </w:p>
        </w:tc>
        <w:tc>
          <w:tcPr>
            <w:tcW w:w="2241" w:type="dxa"/>
            <w:shd w:val="clear" w:color="auto" w:fill="E2EFD9" w:themeFill="accent6" w:themeFillTint="33"/>
          </w:tcPr>
          <w:p w14:paraId="68D5724A" w14:textId="77777777" w:rsidR="00D54CB2" w:rsidRPr="00C4782D" w:rsidRDefault="00D54CB2" w:rsidP="00EF7351">
            <w:pPr>
              <w:spacing w:before="0" w:after="0" w:line="240" w:lineRule="auto"/>
              <w:rPr>
                <w:rFonts w:cs="Calibri"/>
                <w:sz w:val="20"/>
                <w:szCs w:val="20"/>
                <w:lang w:eastAsia="en-GB"/>
              </w:rPr>
            </w:pPr>
            <w:r w:rsidRPr="00C4782D">
              <w:rPr>
                <w:rFonts w:cs="Calibri"/>
                <w:sz w:val="20"/>
                <w:szCs w:val="20"/>
                <w:lang w:eastAsia="en-GB"/>
              </w:rPr>
              <w:t>Netherlands; United Kingdom</w:t>
            </w:r>
          </w:p>
        </w:tc>
        <w:tc>
          <w:tcPr>
            <w:tcW w:w="2241" w:type="dxa"/>
            <w:shd w:val="clear" w:color="auto" w:fill="E2EFD9" w:themeFill="accent6" w:themeFillTint="33"/>
          </w:tcPr>
          <w:p w14:paraId="5F8E6A61" w14:textId="77777777" w:rsidR="00D54CB2" w:rsidRPr="00C4782D" w:rsidRDefault="00D54CB2" w:rsidP="00EF7351">
            <w:pPr>
              <w:spacing w:before="0" w:after="0" w:line="240" w:lineRule="auto"/>
              <w:rPr>
                <w:rFonts w:cs="Calibri"/>
                <w:sz w:val="20"/>
                <w:szCs w:val="20"/>
                <w:lang w:eastAsia="en-GB"/>
              </w:rPr>
            </w:pPr>
            <w:r w:rsidRPr="00C4782D">
              <w:rPr>
                <w:rFonts w:cs="Calibri"/>
                <w:sz w:val="20"/>
                <w:szCs w:val="20"/>
                <w:lang w:eastAsia="en-GB"/>
              </w:rPr>
              <w:t>China</w:t>
            </w:r>
          </w:p>
        </w:tc>
      </w:tr>
      <w:tr w:rsidR="00D54CB2" w:rsidRPr="00C4782D" w14:paraId="3B16B500" w14:textId="77777777" w:rsidTr="00FE2B5E">
        <w:tc>
          <w:tcPr>
            <w:tcW w:w="2627" w:type="dxa"/>
            <w:vMerge/>
            <w:shd w:val="clear" w:color="auto" w:fill="E2EFD9" w:themeFill="accent6" w:themeFillTint="33"/>
          </w:tcPr>
          <w:p w14:paraId="4A17D047" w14:textId="77777777" w:rsidR="00D54CB2" w:rsidRPr="00C4782D" w:rsidRDefault="00D54CB2" w:rsidP="00EF7351">
            <w:pPr>
              <w:spacing w:before="0" w:after="0" w:line="240" w:lineRule="auto"/>
              <w:rPr>
                <w:sz w:val="20"/>
                <w:szCs w:val="20"/>
              </w:rPr>
            </w:pPr>
          </w:p>
        </w:tc>
        <w:tc>
          <w:tcPr>
            <w:tcW w:w="2241" w:type="dxa"/>
            <w:shd w:val="clear" w:color="auto" w:fill="E2EFD9" w:themeFill="accent6" w:themeFillTint="33"/>
          </w:tcPr>
          <w:p w14:paraId="0E9E03BF" w14:textId="77777777" w:rsidR="00D54CB2" w:rsidRPr="00C4782D" w:rsidRDefault="00D54CB2" w:rsidP="00EF7351">
            <w:pPr>
              <w:spacing w:before="0" w:after="0" w:line="240" w:lineRule="auto"/>
              <w:rPr>
                <w:rFonts w:cs="Calibri"/>
                <w:sz w:val="20"/>
                <w:szCs w:val="20"/>
                <w:lang w:eastAsia="en-GB"/>
              </w:rPr>
            </w:pPr>
            <w:r w:rsidRPr="00C4782D">
              <w:rPr>
                <w:rFonts w:cs="Calibri"/>
                <w:sz w:val="20"/>
                <w:szCs w:val="20"/>
                <w:lang w:eastAsia="en-GB"/>
              </w:rPr>
              <w:t>Knowledge transfer</w:t>
            </w:r>
          </w:p>
        </w:tc>
        <w:tc>
          <w:tcPr>
            <w:tcW w:w="2241" w:type="dxa"/>
            <w:shd w:val="clear" w:color="auto" w:fill="E2EFD9" w:themeFill="accent6" w:themeFillTint="33"/>
          </w:tcPr>
          <w:p w14:paraId="5F026298" w14:textId="77777777" w:rsidR="00D54CB2" w:rsidRPr="00C4782D" w:rsidRDefault="00D54CB2" w:rsidP="00EF7351">
            <w:pPr>
              <w:spacing w:before="0" w:after="0" w:line="240" w:lineRule="auto"/>
              <w:rPr>
                <w:rFonts w:cs="Calibri"/>
                <w:sz w:val="20"/>
                <w:szCs w:val="20"/>
                <w:lang w:eastAsia="en-GB"/>
              </w:rPr>
            </w:pPr>
            <w:r w:rsidRPr="00C4782D">
              <w:rPr>
                <w:rFonts w:cs="Calibri"/>
                <w:sz w:val="20"/>
                <w:szCs w:val="20"/>
                <w:lang w:eastAsia="en-GB"/>
              </w:rPr>
              <w:t>Belgium</w:t>
            </w:r>
          </w:p>
        </w:tc>
        <w:tc>
          <w:tcPr>
            <w:tcW w:w="2241" w:type="dxa"/>
            <w:shd w:val="clear" w:color="auto" w:fill="E2EFD9" w:themeFill="accent6" w:themeFillTint="33"/>
          </w:tcPr>
          <w:p w14:paraId="798D4180" w14:textId="77777777" w:rsidR="00D54CB2" w:rsidRPr="00C4782D" w:rsidRDefault="00D54CB2" w:rsidP="00EF7351">
            <w:pPr>
              <w:spacing w:before="0" w:after="0" w:line="240" w:lineRule="auto"/>
              <w:rPr>
                <w:rFonts w:cs="Calibri"/>
                <w:sz w:val="20"/>
                <w:szCs w:val="20"/>
                <w:lang w:eastAsia="en-GB"/>
              </w:rPr>
            </w:pPr>
            <w:r w:rsidRPr="005C3EBA">
              <w:rPr>
                <w:rFonts w:cs="Calibri"/>
                <w:sz w:val="20"/>
                <w:szCs w:val="20"/>
                <w:lang w:eastAsia="en-GB"/>
              </w:rPr>
              <w:t>China (Hong Kong)</w:t>
            </w:r>
          </w:p>
        </w:tc>
      </w:tr>
      <w:tr w:rsidR="00D54CB2" w:rsidRPr="00C4782D" w14:paraId="141C5E6F" w14:textId="77777777" w:rsidTr="00FE2B5E">
        <w:tc>
          <w:tcPr>
            <w:tcW w:w="2627" w:type="dxa"/>
            <w:vMerge w:val="restart"/>
            <w:shd w:val="clear" w:color="auto" w:fill="FFF2CC" w:themeFill="accent4" w:themeFillTint="33"/>
          </w:tcPr>
          <w:p w14:paraId="712A913F" w14:textId="77777777" w:rsidR="00D54CB2" w:rsidRPr="00C4782D" w:rsidRDefault="00D54CB2" w:rsidP="00EF7351">
            <w:pPr>
              <w:pStyle w:val="Caption"/>
              <w:keepNext/>
              <w:spacing w:before="0" w:after="0" w:line="240" w:lineRule="auto"/>
              <w:ind w:left="0" w:firstLine="0"/>
              <w:rPr>
                <w:b/>
                <w:bCs/>
                <w:sz w:val="20"/>
                <w:szCs w:val="20"/>
              </w:rPr>
            </w:pPr>
            <w:r w:rsidRPr="00C4782D">
              <w:rPr>
                <w:b/>
                <w:bCs/>
                <w:sz w:val="20"/>
                <w:szCs w:val="20"/>
                <w:lang w:val="en-US"/>
              </w:rPr>
              <w:t xml:space="preserve">Legal and Contractual Arrangements </w:t>
            </w:r>
          </w:p>
          <w:p w14:paraId="09130C56" w14:textId="77777777" w:rsidR="00D54CB2" w:rsidRPr="00EC2481" w:rsidRDefault="00D54CB2" w:rsidP="00EF7351">
            <w:pPr>
              <w:spacing w:before="0" w:after="0" w:line="240" w:lineRule="auto"/>
              <w:rPr>
                <w:sz w:val="20"/>
                <w:szCs w:val="20"/>
              </w:rPr>
            </w:pPr>
          </w:p>
        </w:tc>
        <w:tc>
          <w:tcPr>
            <w:tcW w:w="2241" w:type="dxa"/>
            <w:shd w:val="clear" w:color="auto" w:fill="FFF2CC" w:themeFill="accent4" w:themeFillTint="33"/>
          </w:tcPr>
          <w:p w14:paraId="3ACCE8D4" w14:textId="77777777" w:rsidR="00D54CB2" w:rsidRPr="00C4782D" w:rsidRDefault="00D54CB2" w:rsidP="00EF7351">
            <w:pPr>
              <w:spacing w:before="0" w:after="0" w:line="240" w:lineRule="auto"/>
              <w:rPr>
                <w:rFonts w:cs="Calibri"/>
                <w:sz w:val="20"/>
                <w:szCs w:val="20"/>
                <w:lang w:eastAsia="en-GB"/>
              </w:rPr>
            </w:pPr>
            <w:r w:rsidRPr="00C4782D">
              <w:rPr>
                <w:rFonts w:cs="Calibri"/>
                <w:sz w:val="20"/>
                <w:szCs w:val="20"/>
                <w:lang w:eastAsia="en-GB"/>
              </w:rPr>
              <w:t>Contracting</w:t>
            </w:r>
          </w:p>
        </w:tc>
        <w:tc>
          <w:tcPr>
            <w:tcW w:w="2241" w:type="dxa"/>
            <w:shd w:val="clear" w:color="auto" w:fill="FFF2CC" w:themeFill="accent4" w:themeFillTint="33"/>
          </w:tcPr>
          <w:p w14:paraId="620CDF96" w14:textId="77777777" w:rsidR="00D54CB2" w:rsidRPr="00EC600F" w:rsidRDefault="00D54CB2" w:rsidP="00EF7351">
            <w:pPr>
              <w:spacing w:before="0" w:after="0" w:line="240" w:lineRule="auto"/>
              <w:rPr>
                <w:rFonts w:cs="Calibri"/>
                <w:sz w:val="20"/>
                <w:szCs w:val="20"/>
                <w:lang w:eastAsia="en-GB"/>
              </w:rPr>
            </w:pPr>
            <w:r w:rsidRPr="00EC600F">
              <w:rPr>
                <w:rFonts w:cs="Calibri"/>
                <w:iCs/>
                <w:noProof/>
                <w:sz w:val="20"/>
                <w:szCs w:val="20"/>
                <w:lang w:val="en-US" w:eastAsia="en-GB"/>
              </w:rPr>
              <w:t>Netherlands; United Kingdom</w:t>
            </w:r>
          </w:p>
        </w:tc>
        <w:tc>
          <w:tcPr>
            <w:tcW w:w="2241" w:type="dxa"/>
            <w:shd w:val="clear" w:color="auto" w:fill="FFF2CC" w:themeFill="accent4" w:themeFillTint="33"/>
          </w:tcPr>
          <w:p w14:paraId="22EA5DC7" w14:textId="77777777" w:rsidR="00D54CB2" w:rsidRPr="00EC600F" w:rsidRDefault="00D54CB2" w:rsidP="00EF7351">
            <w:pPr>
              <w:spacing w:before="0" w:after="0" w:line="240" w:lineRule="auto"/>
              <w:rPr>
                <w:rFonts w:cs="Calibri"/>
                <w:sz w:val="20"/>
                <w:szCs w:val="20"/>
                <w:lang w:eastAsia="en-GB"/>
              </w:rPr>
            </w:pPr>
            <w:r w:rsidRPr="00EC600F">
              <w:rPr>
                <w:rFonts w:cs="Calibri"/>
                <w:iCs/>
                <w:noProof/>
                <w:sz w:val="20"/>
                <w:szCs w:val="20"/>
                <w:lang w:val="en-US" w:eastAsia="en-GB"/>
              </w:rPr>
              <w:t>Chile</w:t>
            </w:r>
            <w:r>
              <w:rPr>
                <w:rFonts w:cs="Calibri"/>
                <w:iCs/>
                <w:noProof/>
                <w:sz w:val="20"/>
                <w:szCs w:val="20"/>
                <w:lang w:val="en-US" w:eastAsia="en-GB"/>
              </w:rPr>
              <w:t xml:space="preserve">; </w:t>
            </w:r>
            <w:r>
              <w:rPr>
                <w:rFonts w:cs="Calibri"/>
                <w:sz w:val="20"/>
                <w:szCs w:val="20"/>
                <w:lang w:eastAsia="en-GB"/>
              </w:rPr>
              <w:t xml:space="preserve">China (Taiwan); </w:t>
            </w:r>
            <w:r w:rsidRPr="00EC600F">
              <w:rPr>
                <w:rFonts w:cs="Calibri"/>
                <w:sz w:val="20"/>
                <w:szCs w:val="20"/>
                <w:lang w:eastAsia="en-GB"/>
              </w:rPr>
              <w:t>*Developing countries</w:t>
            </w:r>
            <w:r>
              <w:rPr>
                <w:rFonts w:cs="Calibri"/>
                <w:sz w:val="20"/>
                <w:szCs w:val="20"/>
                <w:lang w:eastAsia="en-GB"/>
              </w:rPr>
              <w:t xml:space="preserve">; </w:t>
            </w:r>
            <w:r w:rsidRPr="00EC600F">
              <w:rPr>
                <w:rFonts w:cs="Calibri"/>
                <w:iCs/>
                <w:noProof/>
                <w:sz w:val="20"/>
                <w:szCs w:val="20"/>
                <w:lang w:val="en-US" w:eastAsia="en-GB"/>
              </w:rPr>
              <w:t>South Africa</w:t>
            </w:r>
          </w:p>
        </w:tc>
      </w:tr>
      <w:tr w:rsidR="00D54CB2" w:rsidRPr="00BC39E4" w14:paraId="6FCC2CD4" w14:textId="77777777" w:rsidTr="00FE2B5E">
        <w:tc>
          <w:tcPr>
            <w:tcW w:w="2627" w:type="dxa"/>
            <w:vMerge/>
            <w:shd w:val="clear" w:color="auto" w:fill="FFF2CC" w:themeFill="accent4" w:themeFillTint="33"/>
          </w:tcPr>
          <w:p w14:paraId="1F5F7236" w14:textId="77777777" w:rsidR="00D54CB2" w:rsidRPr="00C4782D" w:rsidRDefault="00D54CB2" w:rsidP="00EF7351">
            <w:pPr>
              <w:spacing w:before="0" w:after="0" w:line="240" w:lineRule="auto"/>
              <w:rPr>
                <w:sz w:val="20"/>
                <w:szCs w:val="20"/>
              </w:rPr>
            </w:pPr>
          </w:p>
        </w:tc>
        <w:tc>
          <w:tcPr>
            <w:tcW w:w="2241" w:type="dxa"/>
            <w:shd w:val="clear" w:color="auto" w:fill="FFF2CC" w:themeFill="accent4" w:themeFillTint="33"/>
          </w:tcPr>
          <w:p w14:paraId="2BAD49B3" w14:textId="77777777" w:rsidR="00D54CB2" w:rsidRPr="00C4782D" w:rsidRDefault="00D54CB2" w:rsidP="00EF7351">
            <w:pPr>
              <w:spacing w:before="0" w:after="0" w:line="240" w:lineRule="auto"/>
              <w:rPr>
                <w:rFonts w:cs="Calibri"/>
                <w:sz w:val="20"/>
                <w:szCs w:val="20"/>
                <w:lang w:eastAsia="en-GB"/>
              </w:rPr>
            </w:pPr>
            <w:r w:rsidRPr="00C4782D">
              <w:rPr>
                <w:rFonts w:cs="Calibri"/>
                <w:sz w:val="20"/>
                <w:szCs w:val="20"/>
                <w:lang w:eastAsia="en-GB"/>
              </w:rPr>
              <w:t>Concession period</w:t>
            </w:r>
          </w:p>
        </w:tc>
        <w:tc>
          <w:tcPr>
            <w:tcW w:w="2241" w:type="dxa"/>
            <w:shd w:val="clear" w:color="auto" w:fill="FFF2CC" w:themeFill="accent4" w:themeFillTint="33"/>
          </w:tcPr>
          <w:p w14:paraId="31F127D4" w14:textId="77777777" w:rsidR="00D54CB2" w:rsidRPr="000E1046" w:rsidRDefault="00D54CB2" w:rsidP="00EF7351">
            <w:pPr>
              <w:spacing w:before="0" w:after="0" w:line="240" w:lineRule="auto"/>
              <w:rPr>
                <w:rFonts w:cs="Calibri"/>
                <w:sz w:val="20"/>
                <w:szCs w:val="20"/>
                <w:lang w:eastAsia="en-GB"/>
              </w:rPr>
            </w:pPr>
            <w:r w:rsidRPr="000E1046">
              <w:rPr>
                <w:rFonts w:cs="Calibri"/>
                <w:sz w:val="20"/>
                <w:szCs w:val="20"/>
                <w:lang w:eastAsia="en-GB"/>
              </w:rPr>
              <w:t>-</w:t>
            </w:r>
          </w:p>
        </w:tc>
        <w:tc>
          <w:tcPr>
            <w:tcW w:w="2241" w:type="dxa"/>
            <w:shd w:val="clear" w:color="auto" w:fill="FFF2CC" w:themeFill="accent4" w:themeFillTint="33"/>
          </w:tcPr>
          <w:p w14:paraId="0B91B4A7" w14:textId="77777777" w:rsidR="00D54CB2" w:rsidRPr="00BC39E4" w:rsidRDefault="00D54CB2" w:rsidP="00EF7351">
            <w:pPr>
              <w:spacing w:before="0" w:after="0" w:line="240" w:lineRule="auto"/>
              <w:rPr>
                <w:rFonts w:cs="Calibri"/>
                <w:sz w:val="20"/>
                <w:szCs w:val="20"/>
                <w:lang w:val="it-IT" w:eastAsia="en-GB"/>
              </w:rPr>
            </w:pPr>
            <w:r w:rsidRPr="00BC39E4">
              <w:rPr>
                <w:rFonts w:cs="Calibri"/>
                <w:sz w:val="20"/>
                <w:szCs w:val="20"/>
                <w:lang w:val="it-IT" w:eastAsia="en-GB"/>
              </w:rPr>
              <w:t>China; China (Hong Kong); Iran; Philippines</w:t>
            </w:r>
          </w:p>
        </w:tc>
      </w:tr>
      <w:tr w:rsidR="00D54CB2" w:rsidRPr="00C4782D" w14:paraId="1A86A312" w14:textId="77777777" w:rsidTr="00FE2B5E">
        <w:tc>
          <w:tcPr>
            <w:tcW w:w="2627" w:type="dxa"/>
            <w:vMerge/>
            <w:shd w:val="clear" w:color="auto" w:fill="FFF2CC" w:themeFill="accent4" w:themeFillTint="33"/>
          </w:tcPr>
          <w:p w14:paraId="06E0A9C5" w14:textId="77777777" w:rsidR="00D54CB2" w:rsidRPr="00BC39E4" w:rsidRDefault="00D54CB2" w:rsidP="00EF7351">
            <w:pPr>
              <w:spacing w:before="0" w:after="0" w:line="240" w:lineRule="auto"/>
              <w:rPr>
                <w:sz w:val="20"/>
                <w:szCs w:val="20"/>
                <w:lang w:val="it-IT"/>
              </w:rPr>
            </w:pPr>
          </w:p>
        </w:tc>
        <w:tc>
          <w:tcPr>
            <w:tcW w:w="2241" w:type="dxa"/>
            <w:shd w:val="clear" w:color="auto" w:fill="FFF2CC" w:themeFill="accent4" w:themeFillTint="33"/>
          </w:tcPr>
          <w:p w14:paraId="73DD9BA4" w14:textId="77777777" w:rsidR="00D54CB2" w:rsidRPr="00C4782D" w:rsidRDefault="00D54CB2" w:rsidP="00EF7351">
            <w:pPr>
              <w:spacing w:before="0" w:after="0" w:line="240" w:lineRule="auto"/>
              <w:rPr>
                <w:rFonts w:cs="Calibri"/>
                <w:sz w:val="20"/>
                <w:szCs w:val="20"/>
                <w:lang w:eastAsia="en-GB"/>
              </w:rPr>
            </w:pPr>
            <w:r w:rsidRPr="00C4782D">
              <w:rPr>
                <w:rFonts w:cs="Calibri"/>
                <w:sz w:val="20"/>
                <w:szCs w:val="20"/>
                <w:lang w:eastAsia="en-GB"/>
              </w:rPr>
              <w:t>Sustainability</w:t>
            </w:r>
          </w:p>
        </w:tc>
        <w:tc>
          <w:tcPr>
            <w:tcW w:w="2241" w:type="dxa"/>
            <w:shd w:val="clear" w:color="auto" w:fill="FFF2CC" w:themeFill="accent4" w:themeFillTint="33"/>
          </w:tcPr>
          <w:p w14:paraId="17A8E1CF" w14:textId="77777777" w:rsidR="00D54CB2" w:rsidRPr="00C4782D" w:rsidRDefault="00D54CB2" w:rsidP="00EF7351">
            <w:pPr>
              <w:spacing w:before="0" w:after="0" w:line="240" w:lineRule="auto"/>
              <w:rPr>
                <w:rFonts w:cs="Calibri"/>
                <w:sz w:val="20"/>
                <w:szCs w:val="20"/>
                <w:lang w:eastAsia="en-GB"/>
              </w:rPr>
            </w:pPr>
            <w:r w:rsidRPr="00C4782D">
              <w:rPr>
                <w:rFonts w:cs="Calibri"/>
                <w:sz w:val="20"/>
                <w:szCs w:val="20"/>
                <w:lang w:eastAsia="en-GB"/>
              </w:rPr>
              <w:t>Belgium</w:t>
            </w:r>
            <w:r w:rsidRPr="000E1046">
              <w:rPr>
                <w:rFonts w:cs="Calibri"/>
                <w:sz w:val="20"/>
                <w:szCs w:val="20"/>
                <w:lang w:eastAsia="en-GB"/>
              </w:rPr>
              <w:t>;</w:t>
            </w:r>
            <w:r w:rsidRPr="000E1046">
              <w:rPr>
                <w:sz w:val="20"/>
                <w:szCs w:val="20"/>
              </w:rPr>
              <w:t xml:space="preserve"> </w:t>
            </w:r>
            <w:r w:rsidRPr="00C4782D">
              <w:rPr>
                <w:rFonts w:cs="Calibri"/>
                <w:sz w:val="20"/>
                <w:szCs w:val="20"/>
                <w:lang w:eastAsia="en-GB"/>
              </w:rPr>
              <w:t>Finland</w:t>
            </w:r>
          </w:p>
        </w:tc>
        <w:tc>
          <w:tcPr>
            <w:tcW w:w="2241" w:type="dxa"/>
            <w:shd w:val="clear" w:color="auto" w:fill="FFF2CC" w:themeFill="accent4" w:themeFillTint="33"/>
          </w:tcPr>
          <w:p w14:paraId="44EB8629" w14:textId="77777777" w:rsidR="00D54CB2" w:rsidRPr="00C4782D" w:rsidRDefault="00D54CB2" w:rsidP="00EF7351">
            <w:pPr>
              <w:spacing w:before="0" w:after="0" w:line="240" w:lineRule="auto"/>
              <w:rPr>
                <w:rFonts w:cs="Calibri"/>
                <w:sz w:val="20"/>
                <w:szCs w:val="20"/>
                <w:lang w:eastAsia="en-GB"/>
              </w:rPr>
            </w:pPr>
            <w:r w:rsidRPr="00C4782D">
              <w:rPr>
                <w:rFonts w:cs="Calibri"/>
                <w:sz w:val="20"/>
                <w:szCs w:val="20"/>
                <w:lang w:eastAsia="en-GB"/>
              </w:rPr>
              <w:t>China</w:t>
            </w:r>
            <w:r>
              <w:rPr>
                <w:rFonts w:cs="Calibri"/>
                <w:sz w:val="20"/>
                <w:szCs w:val="20"/>
                <w:lang w:eastAsia="en-GB"/>
              </w:rPr>
              <w:t xml:space="preserve">; </w:t>
            </w:r>
            <w:r w:rsidRPr="00C4782D">
              <w:rPr>
                <w:rFonts w:cs="Calibri"/>
                <w:sz w:val="20"/>
                <w:szCs w:val="20"/>
                <w:lang w:eastAsia="en-GB"/>
              </w:rPr>
              <w:t>Saudi Arabia</w:t>
            </w:r>
          </w:p>
        </w:tc>
      </w:tr>
      <w:tr w:rsidR="00D54CB2" w:rsidRPr="00C4782D" w14:paraId="7B24381E" w14:textId="77777777" w:rsidTr="00FE2B5E">
        <w:tc>
          <w:tcPr>
            <w:tcW w:w="2627" w:type="dxa"/>
            <w:vMerge/>
            <w:shd w:val="clear" w:color="auto" w:fill="FFF2CC" w:themeFill="accent4" w:themeFillTint="33"/>
          </w:tcPr>
          <w:p w14:paraId="3A2AAAA7" w14:textId="77777777" w:rsidR="00D54CB2" w:rsidRPr="00C4782D" w:rsidRDefault="00D54CB2" w:rsidP="00EF7351">
            <w:pPr>
              <w:spacing w:before="0" w:after="0" w:line="240" w:lineRule="auto"/>
              <w:rPr>
                <w:sz w:val="20"/>
                <w:szCs w:val="20"/>
              </w:rPr>
            </w:pPr>
          </w:p>
        </w:tc>
        <w:tc>
          <w:tcPr>
            <w:tcW w:w="2241" w:type="dxa"/>
            <w:shd w:val="clear" w:color="auto" w:fill="FFF2CC" w:themeFill="accent4" w:themeFillTint="33"/>
          </w:tcPr>
          <w:p w14:paraId="11E19C97" w14:textId="77777777" w:rsidR="00D54CB2" w:rsidRPr="00C4782D" w:rsidRDefault="00D54CB2" w:rsidP="00EF7351">
            <w:pPr>
              <w:spacing w:before="0" w:after="0" w:line="240" w:lineRule="auto"/>
              <w:rPr>
                <w:rFonts w:cs="Calibri"/>
                <w:sz w:val="20"/>
                <w:szCs w:val="20"/>
                <w:lang w:eastAsia="en-GB"/>
              </w:rPr>
            </w:pPr>
            <w:r w:rsidRPr="00C4782D">
              <w:rPr>
                <w:rFonts w:cs="Calibri"/>
                <w:sz w:val="20"/>
                <w:szCs w:val="20"/>
                <w:lang w:eastAsia="en-GB"/>
              </w:rPr>
              <w:t>Concessionaire selection</w:t>
            </w:r>
          </w:p>
        </w:tc>
        <w:tc>
          <w:tcPr>
            <w:tcW w:w="2241" w:type="dxa"/>
            <w:shd w:val="clear" w:color="auto" w:fill="FFF2CC" w:themeFill="accent4" w:themeFillTint="33"/>
          </w:tcPr>
          <w:p w14:paraId="1741111E" w14:textId="77777777" w:rsidR="00D54CB2" w:rsidRPr="00C4782D" w:rsidRDefault="00D54CB2" w:rsidP="00EF7351">
            <w:pPr>
              <w:spacing w:before="0" w:after="0" w:line="240" w:lineRule="auto"/>
              <w:rPr>
                <w:rFonts w:cs="Calibri"/>
                <w:sz w:val="20"/>
                <w:szCs w:val="20"/>
                <w:lang w:eastAsia="en-GB"/>
              </w:rPr>
            </w:pPr>
            <w:r w:rsidRPr="00C4782D">
              <w:rPr>
                <w:rFonts w:cs="Calibri"/>
                <w:sz w:val="20"/>
                <w:szCs w:val="20"/>
                <w:lang w:eastAsia="en-GB"/>
              </w:rPr>
              <w:t>-</w:t>
            </w:r>
          </w:p>
        </w:tc>
        <w:tc>
          <w:tcPr>
            <w:tcW w:w="2241" w:type="dxa"/>
            <w:shd w:val="clear" w:color="auto" w:fill="FFF2CC" w:themeFill="accent4" w:themeFillTint="33"/>
          </w:tcPr>
          <w:p w14:paraId="363A7195" w14:textId="77777777" w:rsidR="00D54CB2" w:rsidRPr="009F52C2" w:rsidRDefault="00D54CB2" w:rsidP="00EF7351">
            <w:pPr>
              <w:spacing w:before="0" w:after="0" w:line="240" w:lineRule="auto"/>
              <w:rPr>
                <w:rFonts w:cs="Calibri"/>
                <w:sz w:val="20"/>
                <w:szCs w:val="20"/>
                <w:lang w:eastAsia="en-GB"/>
              </w:rPr>
            </w:pPr>
            <w:r w:rsidRPr="009F52C2">
              <w:rPr>
                <w:rFonts w:cs="Calibri"/>
                <w:sz w:val="20"/>
                <w:szCs w:val="20"/>
                <w:lang w:eastAsia="en-GB"/>
              </w:rPr>
              <w:t>China (Hong Kong)</w:t>
            </w:r>
          </w:p>
        </w:tc>
      </w:tr>
      <w:tr w:rsidR="00D54CB2" w:rsidRPr="00BC39E4" w14:paraId="2009C499" w14:textId="77777777" w:rsidTr="00FE2B5E">
        <w:tc>
          <w:tcPr>
            <w:tcW w:w="2627" w:type="dxa"/>
            <w:vMerge w:val="restart"/>
            <w:shd w:val="clear" w:color="auto" w:fill="D5DCE4" w:themeFill="text2" w:themeFillTint="33"/>
          </w:tcPr>
          <w:p w14:paraId="3789D2AE" w14:textId="77777777" w:rsidR="00D54CB2" w:rsidRPr="00C4782D" w:rsidRDefault="00D54CB2" w:rsidP="00EF7351">
            <w:pPr>
              <w:pStyle w:val="Caption"/>
              <w:keepNext/>
              <w:spacing w:before="0" w:after="0" w:line="240" w:lineRule="auto"/>
              <w:ind w:left="0" w:firstLine="0"/>
              <w:rPr>
                <w:b/>
                <w:bCs/>
                <w:sz w:val="20"/>
                <w:szCs w:val="20"/>
              </w:rPr>
            </w:pPr>
            <w:r w:rsidRPr="00C4782D">
              <w:rPr>
                <w:b/>
                <w:bCs/>
                <w:sz w:val="20"/>
                <w:szCs w:val="20"/>
                <w:lang w:val="en-US"/>
              </w:rPr>
              <w:t xml:space="preserve">Financial and Economic Motivations </w:t>
            </w:r>
          </w:p>
          <w:p w14:paraId="3D6439BF" w14:textId="77777777" w:rsidR="00D54CB2" w:rsidRPr="00EC2481" w:rsidRDefault="00D54CB2" w:rsidP="00EF7351">
            <w:pPr>
              <w:spacing w:before="0" w:after="0" w:line="240" w:lineRule="auto"/>
              <w:rPr>
                <w:sz w:val="20"/>
                <w:szCs w:val="20"/>
              </w:rPr>
            </w:pPr>
          </w:p>
        </w:tc>
        <w:tc>
          <w:tcPr>
            <w:tcW w:w="2241" w:type="dxa"/>
            <w:shd w:val="clear" w:color="auto" w:fill="D5DCE4" w:themeFill="text2" w:themeFillTint="33"/>
          </w:tcPr>
          <w:p w14:paraId="49083ABD" w14:textId="77777777" w:rsidR="00D54CB2" w:rsidRPr="00C4782D" w:rsidRDefault="00D54CB2" w:rsidP="00EF7351">
            <w:pPr>
              <w:spacing w:before="0" w:after="0" w:line="240" w:lineRule="auto"/>
              <w:rPr>
                <w:rFonts w:cs="Calibri"/>
                <w:sz w:val="20"/>
                <w:szCs w:val="20"/>
                <w:lang w:eastAsia="en-GB"/>
              </w:rPr>
            </w:pPr>
            <w:r w:rsidRPr="00C4782D">
              <w:rPr>
                <w:rFonts w:cs="Calibri"/>
                <w:sz w:val="20"/>
                <w:szCs w:val="20"/>
                <w:lang w:eastAsia="en-GB"/>
              </w:rPr>
              <w:t>Source of finance</w:t>
            </w:r>
          </w:p>
        </w:tc>
        <w:tc>
          <w:tcPr>
            <w:tcW w:w="2241" w:type="dxa"/>
            <w:shd w:val="clear" w:color="auto" w:fill="D5DCE4" w:themeFill="text2" w:themeFillTint="33"/>
          </w:tcPr>
          <w:p w14:paraId="5BC24325" w14:textId="77777777" w:rsidR="00D54CB2" w:rsidRPr="000E1046" w:rsidRDefault="00D54CB2" w:rsidP="00EF7351">
            <w:pPr>
              <w:spacing w:before="0" w:after="0" w:line="240" w:lineRule="auto"/>
              <w:rPr>
                <w:rFonts w:cs="Calibri"/>
                <w:sz w:val="20"/>
                <w:szCs w:val="20"/>
                <w:lang w:eastAsia="en-GB"/>
              </w:rPr>
            </w:pPr>
            <w:r w:rsidRPr="00C4782D">
              <w:rPr>
                <w:rFonts w:cs="Calibri"/>
                <w:sz w:val="20"/>
                <w:szCs w:val="20"/>
                <w:lang w:eastAsia="en-GB"/>
              </w:rPr>
              <w:t>Canada</w:t>
            </w:r>
            <w:r w:rsidRPr="000E1046">
              <w:rPr>
                <w:rFonts w:cs="Calibri"/>
                <w:sz w:val="20"/>
                <w:szCs w:val="20"/>
                <w:lang w:eastAsia="en-GB"/>
              </w:rPr>
              <w:t xml:space="preserve">; </w:t>
            </w:r>
            <w:r w:rsidRPr="00C4782D">
              <w:rPr>
                <w:rFonts w:cs="Calibri"/>
                <w:sz w:val="20"/>
                <w:szCs w:val="20"/>
                <w:lang w:eastAsia="en-GB"/>
              </w:rPr>
              <w:t>United Kingdom</w:t>
            </w:r>
            <w:r w:rsidRPr="000E1046">
              <w:rPr>
                <w:rFonts w:cs="Calibri"/>
                <w:sz w:val="20"/>
                <w:szCs w:val="20"/>
                <w:lang w:eastAsia="en-GB"/>
              </w:rPr>
              <w:t xml:space="preserve">; </w:t>
            </w:r>
            <w:r w:rsidRPr="00C4782D">
              <w:rPr>
                <w:rFonts w:cs="Calibri"/>
                <w:sz w:val="20"/>
                <w:szCs w:val="20"/>
                <w:lang w:eastAsia="en-GB"/>
              </w:rPr>
              <w:t>United States</w:t>
            </w:r>
          </w:p>
        </w:tc>
        <w:tc>
          <w:tcPr>
            <w:tcW w:w="2241" w:type="dxa"/>
            <w:shd w:val="clear" w:color="auto" w:fill="D5DCE4" w:themeFill="text2" w:themeFillTint="33"/>
          </w:tcPr>
          <w:p w14:paraId="4696BE27" w14:textId="77777777" w:rsidR="00D54CB2" w:rsidRPr="00BC39E4" w:rsidRDefault="00D54CB2" w:rsidP="00EF7351">
            <w:pPr>
              <w:spacing w:before="0" w:after="0" w:line="240" w:lineRule="auto"/>
              <w:rPr>
                <w:rFonts w:cs="Calibri"/>
                <w:sz w:val="20"/>
                <w:szCs w:val="20"/>
                <w:lang w:val="it-IT" w:eastAsia="en-GB"/>
              </w:rPr>
            </w:pPr>
            <w:r w:rsidRPr="00BC39E4">
              <w:rPr>
                <w:rFonts w:cs="Calibri"/>
                <w:iCs/>
                <w:noProof/>
                <w:sz w:val="20"/>
                <w:szCs w:val="20"/>
                <w:lang w:val="it-IT" w:eastAsia="en-GB"/>
              </w:rPr>
              <w:t xml:space="preserve">Chile; </w:t>
            </w:r>
            <w:r w:rsidRPr="00BC39E4">
              <w:rPr>
                <w:rFonts w:cs="Calibri"/>
                <w:sz w:val="20"/>
                <w:szCs w:val="20"/>
                <w:lang w:val="it-IT" w:eastAsia="en-GB"/>
              </w:rPr>
              <w:t>China; Colombia; Iran; South Korea; Turkey; Ukraine</w:t>
            </w:r>
          </w:p>
        </w:tc>
      </w:tr>
      <w:tr w:rsidR="00D54CB2" w:rsidRPr="00C4782D" w14:paraId="3FF4AF37" w14:textId="77777777" w:rsidTr="00FE2B5E">
        <w:tc>
          <w:tcPr>
            <w:tcW w:w="2627" w:type="dxa"/>
            <w:vMerge/>
            <w:shd w:val="clear" w:color="auto" w:fill="D5DCE4" w:themeFill="text2" w:themeFillTint="33"/>
          </w:tcPr>
          <w:p w14:paraId="31C7E0AC" w14:textId="77777777" w:rsidR="00D54CB2" w:rsidRPr="00BC39E4" w:rsidRDefault="00D54CB2" w:rsidP="00EF7351">
            <w:pPr>
              <w:spacing w:before="0" w:after="0" w:line="240" w:lineRule="auto"/>
              <w:rPr>
                <w:sz w:val="20"/>
                <w:szCs w:val="20"/>
                <w:lang w:val="it-IT"/>
              </w:rPr>
            </w:pPr>
          </w:p>
        </w:tc>
        <w:tc>
          <w:tcPr>
            <w:tcW w:w="2241" w:type="dxa"/>
            <w:shd w:val="clear" w:color="auto" w:fill="D5DCE4" w:themeFill="text2" w:themeFillTint="33"/>
          </w:tcPr>
          <w:p w14:paraId="5C02FE13" w14:textId="77777777" w:rsidR="00D54CB2" w:rsidRPr="00C4782D" w:rsidRDefault="00D54CB2" w:rsidP="00EF7351">
            <w:pPr>
              <w:spacing w:before="0" w:after="0" w:line="240" w:lineRule="auto"/>
              <w:rPr>
                <w:rFonts w:cs="Calibri"/>
                <w:sz w:val="20"/>
                <w:szCs w:val="20"/>
                <w:lang w:eastAsia="en-GB"/>
              </w:rPr>
            </w:pPr>
            <w:r w:rsidRPr="00C4782D">
              <w:rPr>
                <w:rFonts w:cs="Calibri"/>
                <w:sz w:val="20"/>
                <w:szCs w:val="20"/>
                <w:lang w:eastAsia="en-GB"/>
              </w:rPr>
              <w:t>Financial viability</w:t>
            </w:r>
          </w:p>
        </w:tc>
        <w:tc>
          <w:tcPr>
            <w:tcW w:w="2241" w:type="dxa"/>
            <w:shd w:val="clear" w:color="auto" w:fill="D5DCE4" w:themeFill="text2" w:themeFillTint="33"/>
          </w:tcPr>
          <w:p w14:paraId="79DA05B3" w14:textId="77777777" w:rsidR="00D54CB2" w:rsidRPr="00C4782D" w:rsidRDefault="00D54CB2" w:rsidP="00EF7351">
            <w:pPr>
              <w:spacing w:before="0" w:after="0" w:line="240" w:lineRule="auto"/>
              <w:rPr>
                <w:rFonts w:cs="Calibri"/>
                <w:sz w:val="20"/>
                <w:szCs w:val="20"/>
                <w:lang w:eastAsia="en-GB"/>
              </w:rPr>
            </w:pPr>
            <w:r w:rsidRPr="00EC600F">
              <w:rPr>
                <w:rFonts w:cs="Calibri"/>
                <w:sz w:val="20"/>
                <w:szCs w:val="20"/>
                <w:lang w:eastAsia="en-GB"/>
              </w:rPr>
              <w:t>Canada; United States</w:t>
            </w:r>
          </w:p>
        </w:tc>
        <w:tc>
          <w:tcPr>
            <w:tcW w:w="2241" w:type="dxa"/>
            <w:shd w:val="clear" w:color="auto" w:fill="D5DCE4" w:themeFill="text2" w:themeFillTint="33"/>
          </w:tcPr>
          <w:p w14:paraId="3C19AC53" w14:textId="77777777" w:rsidR="00D54CB2" w:rsidRPr="000E1046" w:rsidRDefault="00D54CB2" w:rsidP="00EF7351">
            <w:pPr>
              <w:spacing w:before="0" w:after="0" w:line="240" w:lineRule="auto"/>
              <w:rPr>
                <w:rFonts w:cs="Calibri"/>
                <w:sz w:val="20"/>
                <w:szCs w:val="20"/>
                <w:lang w:eastAsia="en-GB"/>
              </w:rPr>
            </w:pPr>
            <w:r w:rsidRPr="005C3EBA">
              <w:rPr>
                <w:rFonts w:cs="Calibri"/>
                <w:sz w:val="20"/>
                <w:szCs w:val="20"/>
                <w:lang w:eastAsia="en-GB"/>
              </w:rPr>
              <w:t>China; China (Taiwan); South Korea</w:t>
            </w:r>
          </w:p>
        </w:tc>
      </w:tr>
      <w:tr w:rsidR="00D54CB2" w:rsidRPr="00C4782D" w14:paraId="6B9255AB" w14:textId="77777777" w:rsidTr="00FE2B5E">
        <w:tc>
          <w:tcPr>
            <w:tcW w:w="2627" w:type="dxa"/>
            <w:vMerge/>
            <w:shd w:val="clear" w:color="auto" w:fill="D5DCE4" w:themeFill="text2" w:themeFillTint="33"/>
          </w:tcPr>
          <w:p w14:paraId="28F29A43" w14:textId="77777777" w:rsidR="00D54CB2" w:rsidRPr="00C4782D" w:rsidRDefault="00D54CB2" w:rsidP="00EF7351">
            <w:pPr>
              <w:spacing w:before="0" w:after="0" w:line="240" w:lineRule="auto"/>
              <w:rPr>
                <w:sz w:val="20"/>
                <w:szCs w:val="20"/>
              </w:rPr>
            </w:pPr>
          </w:p>
        </w:tc>
        <w:tc>
          <w:tcPr>
            <w:tcW w:w="2241" w:type="dxa"/>
            <w:shd w:val="clear" w:color="auto" w:fill="D5DCE4" w:themeFill="text2" w:themeFillTint="33"/>
          </w:tcPr>
          <w:p w14:paraId="7E14C88A" w14:textId="77777777" w:rsidR="00D54CB2" w:rsidRPr="00C4782D" w:rsidRDefault="00D54CB2" w:rsidP="00EF7351">
            <w:pPr>
              <w:spacing w:before="0" w:after="0" w:line="240" w:lineRule="auto"/>
              <w:rPr>
                <w:rFonts w:cs="Calibri"/>
                <w:sz w:val="20"/>
                <w:szCs w:val="20"/>
                <w:lang w:eastAsia="en-GB"/>
              </w:rPr>
            </w:pPr>
            <w:r w:rsidRPr="00C4782D">
              <w:rPr>
                <w:rFonts w:cs="Calibri"/>
                <w:sz w:val="20"/>
                <w:szCs w:val="20"/>
                <w:lang w:eastAsia="en-GB"/>
              </w:rPr>
              <w:t>Achievement of best value</w:t>
            </w:r>
          </w:p>
        </w:tc>
        <w:tc>
          <w:tcPr>
            <w:tcW w:w="2241" w:type="dxa"/>
            <w:shd w:val="clear" w:color="auto" w:fill="D5DCE4" w:themeFill="text2" w:themeFillTint="33"/>
          </w:tcPr>
          <w:p w14:paraId="7E5E4BEB" w14:textId="77777777" w:rsidR="00D54CB2" w:rsidRPr="00C4782D" w:rsidRDefault="00D54CB2" w:rsidP="00EF7351">
            <w:pPr>
              <w:spacing w:before="0" w:after="0" w:line="240" w:lineRule="auto"/>
              <w:rPr>
                <w:rFonts w:cs="Calibri"/>
                <w:sz w:val="20"/>
                <w:szCs w:val="20"/>
                <w:lang w:eastAsia="en-GB"/>
              </w:rPr>
            </w:pPr>
            <w:r w:rsidRPr="00EC600F">
              <w:rPr>
                <w:rFonts w:cs="Calibri"/>
                <w:sz w:val="20"/>
                <w:szCs w:val="20"/>
                <w:lang w:eastAsia="en-GB"/>
              </w:rPr>
              <w:t>United Kingdom</w:t>
            </w:r>
          </w:p>
        </w:tc>
        <w:tc>
          <w:tcPr>
            <w:tcW w:w="2241" w:type="dxa"/>
            <w:shd w:val="clear" w:color="auto" w:fill="D5DCE4" w:themeFill="text2" w:themeFillTint="33"/>
          </w:tcPr>
          <w:p w14:paraId="029364E5" w14:textId="77777777" w:rsidR="00D54CB2" w:rsidRPr="000E1046" w:rsidRDefault="00D54CB2" w:rsidP="00EF7351">
            <w:pPr>
              <w:spacing w:before="0" w:after="0" w:line="240" w:lineRule="auto"/>
              <w:rPr>
                <w:rFonts w:cs="Calibri"/>
                <w:sz w:val="20"/>
                <w:szCs w:val="20"/>
                <w:lang w:eastAsia="en-GB"/>
              </w:rPr>
            </w:pPr>
            <w:r w:rsidRPr="00C4782D">
              <w:rPr>
                <w:rFonts w:cs="Calibri"/>
                <w:sz w:val="20"/>
                <w:szCs w:val="20"/>
                <w:lang w:eastAsia="en-GB"/>
              </w:rPr>
              <w:t xml:space="preserve">South </w:t>
            </w:r>
            <w:proofErr w:type="gramStart"/>
            <w:r w:rsidRPr="00C4782D">
              <w:rPr>
                <w:rFonts w:cs="Calibri"/>
                <w:sz w:val="20"/>
                <w:szCs w:val="20"/>
                <w:lang w:eastAsia="en-GB"/>
              </w:rPr>
              <w:t>Korea</w:t>
            </w:r>
            <w:r w:rsidRPr="000E1046">
              <w:rPr>
                <w:rFonts w:cs="Calibri"/>
                <w:sz w:val="20"/>
                <w:szCs w:val="20"/>
                <w:lang w:eastAsia="en-GB"/>
              </w:rPr>
              <w:t>;*</w:t>
            </w:r>
            <w:proofErr w:type="gramEnd"/>
            <w:r w:rsidRPr="00C4782D">
              <w:rPr>
                <w:rFonts w:cs="Calibri"/>
                <w:sz w:val="20"/>
                <w:szCs w:val="20"/>
                <w:lang w:eastAsia="en-GB"/>
              </w:rPr>
              <w:t>Developing countries</w:t>
            </w:r>
          </w:p>
        </w:tc>
      </w:tr>
      <w:tr w:rsidR="00D54CB2" w:rsidRPr="00C4782D" w14:paraId="4405A982" w14:textId="77777777" w:rsidTr="00FE2B5E">
        <w:tc>
          <w:tcPr>
            <w:tcW w:w="2627" w:type="dxa"/>
            <w:vMerge/>
            <w:shd w:val="clear" w:color="auto" w:fill="D5DCE4" w:themeFill="text2" w:themeFillTint="33"/>
          </w:tcPr>
          <w:p w14:paraId="67ED6EF7" w14:textId="77777777" w:rsidR="00D54CB2" w:rsidRPr="00C4782D" w:rsidRDefault="00D54CB2" w:rsidP="00EF7351">
            <w:pPr>
              <w:spacing w:before="0" w:after="0" w:line="240" w:lineRule="auto"/>
              <w:rPr>
                <w:sz w:val="20"/>
                <w:szCs w:val="20"/>
              </w:rPr>
            </w:pPr>
          </w:p>
        </w:tc>
        <w:tc>
          <w:tcPr>
            <w:tcW w:w="2241" w:type="dxa"/>
            <w:shd w:val="clear" w:color="auto" w:fill="D5DCE4" w:themeFill="text2" w:themeFillTint="33"/>
          </w:tcPr>
          <w:p w14:paraId="1AC6F597" w14:textId="77777777" w:rsidR="00D54CB2" w:rsidRPr="00C4782D" w:rsidRDefault="00D54CB2" w:rsidP="00EF7351">
            <w:pPr>
              <w:spacing w:before="0" w:after="0" w:line="240" w:lineRule="auto"/>
              <w:rPr>
                <w:rFonts w:cs="Calibri"/>
                <w:sz w:val="20"/>
                <w:szCs w:val="20"/>
                <w:lang w:eastAsia="en-GB"/>
              </w:rPr>
            </w:pPr>
            <w:r w:rsidRPr="00C4782D">
              <w:rPr>
                <w:rFonts w:cs="Calibri"/>
                <w:sz w:val="20"/>
                <w:szCs w:val="20"/>
                <w:lang w:eastAsia="en-GB"/>
              </w:rPr>
              <w:t>Debt issues</w:t>
            </w:r>
          </w:p>
        </w:tc>
        <w:tc>
          <w:tcPr>
            <w:tcW w:w="2241" w:type="dxa"/>
            <w:shd w:val="clear" w:color="auto" w:fill="D5DCE4" w:themeFill="text2" w:themeFillTint="33"/>
          </w:tcPr>
          <w:p w14:paraId="5DC85EFF" w14:textId="77777777" w:rsidR="00D54CB2" w:rsidRPr="00C4782D" w:rsidRDefault="00D54CB2" w:rsidP="00EF7351">
            <w:pPr>
              <w:spacing w:before="0" w:after="0" w:line="240" w:lineRule="auto"/>
              <w:rPr>
                <w:rFonts w:cs="Calibri"/>
                <w:sz w:val="20"/>
                <w:szCs w:val="20"/>
                <w:lang w:eastAsia="en-GB"/>
              </w:rPr>
            </w:pPr>
            <w:r w:rsidRPr="00C4782D">
              <w:rPr>
                <w:rFonts w:cs="Calibri"/>
                <w:sz w:val="20"/>
                <w:szCs w:val="20"/>
                <w:lang w:eastAsia="en-GB"/>
              </w:rPr>
              <w:t>-</w:t>
            </w:r>
          </w:p>
        </w:tc>
        <w:tc>
          <w:tcPr>
            <w:tcW w:w="2241" w:type="dxa"/>
            <w:shd w:val="clear" w:color="auto" w:fill="D5DCE4" w:themeFill="text2" w:themeFillTint="33"/>
          </w:tcPr>
          <w:p w14:paraId="6AF13EDE" w14:textId="77777777" w:rsidR="00D54CB2" w:rsidRPr="000E1046" w:rsidRDefault="00D54CB2" w:rsidP="00EF7351">
            <w:pPr>
              <w:spacing w:before="0" w:after="0" w:line="240" w:lineRule="auto"/>
              <w:rPr>
                <w:rFonts w:cs="Calibri"/>
                <w:sz w:val="20"/>
                <w:szCs w:val="20"/>
                <w:lang w:eastAsia="en-GB"/>
              </w:rPr>
            </w:pPr>
            <w:r w:rsidRPr="00C4782D">
              <w:rPr>
                <w:rFonts w:cs="Calibri"/>
                <w:sz w:val="20"/>
                <w:szCs w:val="20"/>
                <w:lang w:eastAsia="en-GB"/>
              </w:rPr>
              <w:t>China, Thailand</w:t>
            </w:r>
          </w:p>
        </w:tc>
      </w:tr>
      <w:tr w:rsidR="00D54CB2" w:rsidRPr="00C4782D" w14:paraId="2C77E282" w14:textId="77777777" w:rsidTr="00FE2B5E">
        <w:tc>
          <w:tcPr>
            <w:tcW w:w="2627" w:type="dxa"/>
            <w:vMerge w:val="restart"/>
            <w:shd w:val="clear" w:color="auto" w:fill="FBE4D5" w:themeFill="accent2" w:themeFillTint="33"/>
          </w:tcPr>
          <w:p w14:paraId="2844B892" w14:textId="77777777" w:rsidR="00D54CB2" w:rsidRPr="00C4782D" w:rsidRDefault="00D54CB2" w:rsidP="00EF7351">
            <w:pPr>
              <w:pStyle w:val="Caption"/>
              <w:keepNext/>
              <w:spacing w:before="0" w:after="0" w:line="240" w:lineRule="auto"/>
              <w:ind w:left="0" w:firstLine="0"/>
              <w:rPr>
                <w:b/>
                <w:bCs/>
                <w:sz w:val="20"/>
                <w:szCs w:val="20"/>
              </w:rPr>
            </w:pPr>
            <w:r w:rsidRPr="00C4782D">
              <w:rPr>
                <w:b/>
                <w:bCs/>
                <w:sz w:val="20"/>
                <w:szCs w:val="20"/>
                <w:lang w:val="en-US"/>
              </w:rPr>
              <w:t xml:space="preserve">Risk Management </w:t>
            </w:r>
          </w:p>
          <w:p w14:paraId="6F69726E" w14:textId="77777777" w:rsidR="00D54CB2" w:rsidRPr="00EC2481" w:rsidRDefault="00D54CB2" w:rsidP="00EF7351">
            <w:pPr>
              <w:spacing w:before="0" w:after="0" w:line="240" w:lineRule="auto"/>
              <w:rPr>
                <w:sz w:val="20"/>
                <w:szCs w:val="20"/>
              </w:rPr>
            </w:pPr>
          </w:p>
        </w:tc>
        <w:tc>
          <w:tcPr>
            <w:tcW w:w="2241" w:type="dxa"/>
            <w:shd w:val="clear" w:color="auto" w:fill="FBE4D5" w:themeFill="accent2" w:themeFillTint="33"/>
          </w:tcPr>
          <w:p w14:paraId="3B57EB69" w14:textId="77777777" w:rsidR="00D54CB2" w:rsidRPr="00C4782D" w:rsidRDefault="00D54CB2" w:rsidP="00EF7351">
            <w:pPr>
              <w:spacing w:before="0" w:after="0" w:line="240" w:lineRule="auto"/>
              <w:rPr>
                <w:rFonts w:cs="Calibri"/>
                <w:sz w:val="20"/>
                <w:szCs w:val="20"/>
                <w:lang w:eastAsia="en-GB"/>
              </w:rPr>
            </w:pPr>
            <w:r w:rsidRPr="00C4782D">
              <w:rPr>
                <w:rFonts w:cs="Calibri"/>
                <w:sz w:val="20"/>
                <w:szCs w:val="20"/>
                <w:lang w:eastAsia="en-GB"/>
              </w:rPr>
              <w:t>Risk identification</w:t>
            </w:r>
          </w:p>
        </w:tc>
        <w:tc>
          <w:tcPr>
            <w:tcW w:w="2241" w:type="dxa"/>
            <w:shd w:val="clear" w:color="auto" w:fill="FBE4D5" w:themeFill="accent2" w:themeFillTint="33"/>
          </w:tcPr>
          <w:p w14:paraId="36EEE1F4" w14:textId="77777777" w:rsidR="00D54CB2" w:rsidRPr="00C4782D" w:rsidRDefault="00D54CB2" w:rsidP="00EF7351">
            <w:pPr>
              <w:spacing w:before="0" w:after="0" w:line="240" w:lineRule="auto"/>
              <w:rPr>
                <w:rFonts w:cs="Calibri"/>
                <w:sz w:val="20"/>
                <w:szCs w:val="20"/>
                <w:lang w:eastAsia="en-GB"/>
              </w:rPr>
            </w:pPr>
            <w:r w:rsidRPr="00C4782D">
              <w:rPr>
                <w:rFonts w:cs="Calibri"/>
                <w:sz w:val="20"/>
                <w:szCs w:val="20"/>
                <w:lang w:eastAsia="en-GB"/>
              </w:rPr>
              <w:t>-</w:t>
            </w:r>
          </w:p>
        </w:tc>
        <w:tc>
          <w:tcPr>
            <w:tcW w:w="2241" w:type="dxa"/>
            <w:shd w:val="clear" w:color="auto" w:fill="FBE4D5" w:themeFill="accent2" w:themeFillTint="33"/>
          </w:tcPr>
          <w:p w14:paraId="055F1A12" w14:textId="77777777" w:rsidR="00D54CB2" w:rsidRPr="000E1046" w:rsidRDefault="00D54CB2" w:rsidP="00EF7351">
            <w:pPr>
              <w:spacing w:before="0" w:after="0" w:line="240" w:lineRule="auto"/>
              <w:rPr>
                <w:rFonts w:cs="Calibri"/>
                <w:sz w:val="20"/>
                <w:szCs w:val="20"/>
                <w:lang w:eastAsia="en-GB"/>
              </w:rPr>
            </w:pPr>
            <w:r w:rsidRPr="00C4782D">
              <w:rPr>
                <w:rFonts w:cs="Calibri"/>
                <w:sz w:val="20"/>
                <w:szCs w:val="20"/>
                <w:lang w:eastAsia="en-GB"/>
              </w:rPr>
              <w:t>China</w:t>
            </w:r>
            <w:r w:rsidRPr="000E1046">
              <w:rPr>
                <w:rFonts w:cs="Calibri"/>
                <w:sz w:val="20"/>
                <w:szCs w:val="20"/>
                <w:lang w:eastAsia="en-GB"/>
              </w:rPr>
              <w:t xml:space="preserve">; </w:t>
            </w:r>
            <w:r w:rsidRPr="00C4782D">
              <w:rPr>
                <w:rFonts w:cs="Calibri"/>
                <w:sz w:val="20"/>
                <w:szCs w:val="20"/>
                <w:lang w:eastAsia="en-GB"/>
              </w:rPr>
              <w:t>China (Hong Kong)</w:t>
            </w:r>
            <w:r w:rsidRPr="000E1046">
              <w:rPr>
                <w:rFonts w:cs="Calibri"/>
                <w:sz w:val="20"/>
                <w:szCs w:val="20"/>
                <w:lang w:eastAsia="en-GB"/>
              </w:rPr>
              <w:t xml:space="preserve">; </w:t>
            </w:r>
            <w:r w:rsidRPr="00C4782D">
              <w:rPr>
                <w:rFonts w:cs="Calibri"/>
                <w:sz w:val="20"/>
                <w:szCs w:val="20"/>
                <w:lang w:eastAsia="en-GB"/>
              </w:rPr>
              <w:t>Turkey</w:t>
            </w:r>
            <w:r w:rsidRPr="000E1046">
              <w:rPr>
                <w:rFonts w:cs="Calibri"/>
                <w:sz w:val="20"/>
                <w:szCs w:val="20"/>
                <w:lang w:eastAsia="en-GB"/>
              </w:rPr>
              <w:t xml:space="preserve">; </w:t>
            </w:r>
            <w:r w:rsidRPr="00C4782D">
              <w:rPr>
                <w:rFonts w:cs="Calibri"/>
                <w:iCs/>
                <w:noProof/>
                <w:sz w:val="20"/>
                <w:szCs w:val="20"/>
                <w:lang w:val="en-US" w:eastAsia="en-GB"/>
              </w:rPr>
              <w:t>Vietnam</w:t>
            </w:r>
          </w:p>
        </w:tc>
      </w:tr>
      <w:tr w:rsidR="00D54CB2" w:rsidRPr="00BC39E4" w14:paraId="7996779B" w14:textId="77777777" w:rsidTr="00FE2B5E">
        <w:tc>
          <w:tcPr>
            <w:tcW w:w="2627" w:type="dxa"/>
            <w:vMerge/>
            <w:shd w:val="clear" w:color="auto" w:fill="FBE4D5" w:themeFill="accent2" w:themeFillTint="33"/>
          </w:tcPr>
          <w:p w14:paraId="0E395106" w14:textId="77777777" w:rsidR="00D54CB2" w:rsidRPr="00C4782D" w:rsidRDefault="00D54CB2" w:rsidP="00EF7351">
            <w:pPr>
              <w:spacing w:before="0" w:after="0" w:line="240" w:lineRule="auto"/>
              <w:rPr>
                <w:sz w:val="20"/>
                <w:szCs w:val="20"/>
              </w:rPr>
            </w:pPr>
          </w:p>
        </w:tc>
        <w:tc>
          <w:tcPr>
            <w:tcW w:w="2241" w:type="dxa"/>
            <w:shd w:val="clear" w:color="auto" w:fill="FBE4D5" w:themeFill="accent2" w:themeFillTint="33"/>
          </w:tcPr>
          <w:p w14:paraId="47E604B5" w14:textId="77777777" w:rsidR="00D54CB2" w:rsidRPr="00EC2481" w:rsidRDefault="00D54CB2" w:rsidP="00EF7351">
            <w:pPr>
              <w:spacing w:before="0" w:after="0" w:line="240" w:lineRule="auto"/>
              <w:rPr>
                <w:rFonts w:cs="Calibri"/>
                <w:sz w:val="20"/>
                <w:szCs w:val="20"/>
                <w:lang w:eastAsia="en-GB"/>
              </w:rPr>
            </w:pPr>
            <w:r w:rsidRPr="00EC2481">
              <w:rPr>
                <w:rFonts w:cs="Calibri"/>
                <w:sz w:val="20"/>
                <w:szCs w:val="20"/>
                <w:lang w:eastAsia="en-GB"/>
              </w:rPr>
              <w:t>Risk evaluation</w:t>
            </w:r>
          </w:p>
        </w:tc>
        <w:tc>
          <w:tcPr>
            <w:tcW w:w="2241" w:type="dxa"/>
            <w:shd w:val="clear" w:color="auto" w:fill="FBE4D5" w:themeFill="accent2" w:themeFillTint="33"/>
          </w:tcPr>
          <w:p w14:paraId="5E4F7010" w14:textId="77777777" w:rsidR="00D54CB2" w:rsidRPr="00EC2481" w:rsidRDefault="00D54CB2" w:rsidP="00EF7351">
            <w:pPr>
              <w:spacing w:before="0" w:after="0" w:line="240" w:lineRule="auto"/>
              <w:rPr>
                <w:rFonts w:cs="Calibri"/>
                <w:sz w:val="20"/>
                <w:szCs w:val="20"/>
                <w:lang w:eastAsia="en-GB"/>
              </w:rPr>
            </w:pPr>
            <w:r w:rsidRPr="00C4782D">
              <w:rPr>
                <w:rFonts w:cs="Calibri"/>
                <w:sz w:val="20"/>
                <w:szCs w:val="20"/>
                <w:lang w:eastAsia="en-GB"/>
              </w:rPr>
              <w:t>France</w:t>
            </w:r>
            <w:r w:rsidRPr="00EC2481">
              <w:rPr>
                <w:rFonts w:cs="Calibri"/>
                <w:sz w:val="20"/>
                <w:szCs w:val="20"/>
                <w:lang w:eastAsia="en-GB"/>
              </w:rPr>
              <w:t xml:space="preserve">; </w:t>
            </w:r>
            <w:r w:rsidRPr="00C4782D">
              <w:rPr>
                <w:rFonts w:cs="Calibri"/>
                <w:sz w:val="20"/>
                <w:szCs w:val="20"/>
                <w:lang w:eastAsia="en-GB"/>
              </w:rPr>
              <w:t>United Kingdom</w:t>
            </w:r>
          </w:p>
        </w:tc>
        <w:tc>
          <w:tcPr>
            <w:tcW w:w="2241" w:type="dxa"/>
            <w:shd w:val="clear" w:color="auto" w:fill="FBE4D5" w:themeFill="accent2" w:themeFillTint="33"/>
          </w:tcPr>
          <w:p w14:paraId="288B0DA0" w14:textId="77777777" w:rsidR="00D54CB2" w:rsidRPr="00BC39E4" w:rsidRDefault="00D54CB2" w:rsidP="00EF7351">
            <w:pPr>
              <w:spacing w:before="0" w:after="0" w:line="240" w:lineRule="auto"/>
              <w:rPr>
                <w:rFonts w:cs="Calibri"/>
                <w:sz w:val="20"/>
                <w:szCs w:val="20"/>
                <w:lang w:val="it-IT" w:eastAsia="en-GB"/>
              </w:rPr>
            </w:pPr>
            <w:r w:rsidRPr="00BC39E4">
              <w:rPr>
                <w:rFonts w:cs="Calibri"/>
                <w:sz w:val="20"/>
                <w:szCs w:val="20"/>
                <w:lang w:val="it-IT" w:eastAsia="en-GB"/>
              </w:rPr>
              <w:t>India; Indonesia; Iran; Kuwait; Pakistan</w:t>
            </w:r>
          </w:p>
        </w:tc>
      </w:tr>
      <w:tr w:rsidR="00D54CB2" w:rsidRPr="00BC39E4" w14:paraId="6D97AD9D" w14:textId="77777777" w:rsidTr="00FE2B5E">
        <w:tc>
          <w:tcPr>
            <w:tcW w:w="2627" w:type="dxa"/>
            <w:vMerge/>
            <w:shd w:val="clear" w:color="auto" w:fill="FBE4D5" w:themeFill="accent2" w:themeFillTint="33"/>
          </w:tcPr>
          <w:p w14:paraId="1C777643" w14:textId="77777777" w:rsidR="00D54CB2" w:rsidRPr="00BC39E4" w:rsidRDefault="00D54CB2" w:rsidP="00EF7351">
            <w:pPr>
              <w:spacing w:before="0" w:after="0" w:line="240" w:lineRule="auto"/>
              <w:rPr>
                <w:sz w:val="20"/>
                <w:szCs w:val="20"/>
                <w:lang w:val="it-IT"/>
              </w:rPr>
            </w:pPr>
          </w:p>
        </w:tc>
        <w:tc>
          <w:tcPr>
            <w:tcW w:w="2241" w:type="dxa"/>
            <w:shd w:val="clear" w:color="auto" w:fill="FBE4D5" w:themeFill="accent2" w:themeFillTint="33"/>
          </w:tcPr>
          <w:p w14:paraId="2E00B30B" w14:textId="77777777" w:rsidR="00D54CB2" w:rsidRPr="00C4782D" w:rsidRDefault="00D54CB2" w:rsidP="00EF7351">
            <w:pPr>
              <w:spacing w:before="0" w:after="0" w:line="240" w:lineRule="auto"/>
              <w:rPr>
                <w:rFonts w:cs="Calibri"/>
                <w:sz w:val="20"/>
                <w:szCs w:val="20"/>
                <w:lang w:eastAsia="en-GB"/>
              </w:rPr>
            </w:pPr>
            <w:r w:rsidRPr="00C4782D">
              <w:rPr>
                <w:rFonts w:cs="Calibri"/>
                <w:sz w:val="20"/>
                <w:szCs w:val="20"/>
                <w:lang w:eastAsia="en-GB"/>
              </w:rPr>
              <w:t>Risk allocation</w:t>
            </w:r>
          </w:p>
        </w:tc>
        <w:tc>
          <w:tcPr>
            <w:tcW w:w="2241" w:type="dxa"/>
            <w:shd w:val="clear" w:color="auto" w:fill="FBE4D5" w:themeFill="accent2" w:themeFillTint="33"/>
          </w:tcPr>
          <w:p w14:paraId="6BE18A81" w14:textId="77777777" w:rsidR="00D54CB2" w:rsidRPr="00EC2481" w:rsidRDefault="00D54CB2" w:rsidP="00EF7351">
            <w:pPr>
              <w:spacing w:before="0" w:after="0" w:line="240" w:lineRule="auto"/>
              <w:rPr>
                <w:rFonts w:cs="Calibri"/>
                <w:sz w:val="20"/>
                <w:szCs w:val="20"/>
                <w:lang w:eastAsia="en-GB"/>
              </w:rPr>
            </w:pPr>
            <w:r w:rsidRPr="00C4782D">
              <w:rPr>
                <w:rFonts w:cs="Calibri"/>
                <w:sz w:val="20"/>
                <w:szCs w:val="20"/>
                <w:lang w:eastAsia="en-GB"/>
              </w:rPr>
              <w:t>Australia</w:t>
            </w:r>
            <w:r w:rsidRPr="00EC2481">
              <w:rPr>
                <w:rFonts w:cs="Calibri"/>
                <w:sz w:val="20"/>
                <w:szCs w:val="20"/>
                <w:lang w:eastAsia="en-GB"/>
              </w:rPr>
              <w:t xml:space="preserve">; </w:t>
            </w:r>
            <w:r w:rsidRPr="00C4782D">
              <w:rPr>
                <w:rFonts w:cs="Calibri"/>
                <w:sz w:val="20"/>
                <w:szCs w:val="20"/>
                <w:lang w:eastAsia="en-GB"/>
              </w:rPr>
              <w:t>Spain</w:t>
            </w:r>
            <w:r w:rsidRPr="00EC2481">
              <w:rPr>
                <w:rFonts w:cs="Calibri"/>
                <w:sz w:val="20"/>
                <w:szCs w:val="20"/>
                <w:lang w:eastAsia="en-GB"/>
              </w:rPr>
              <w:t xml:space="preserve">; </w:t>
            </w:r>
            <w:r w:rsidRPr="00C4782D">
              <w:rPr>
                <w:rFonts w:cs="Calibri"/>
                <w:sz w:val="20"/>
                <w:szCs w:val="20"/>
                <w:lang w:eastAsia="en-GB"/>
              </w:rPr>
              <w:t>United Kingdom</w:t>
            </w:r>
          </w:p>
        </w:tc>
        <w:tc>
          <w:tcPr>
            <w:tcW w:w="2241" w:type="dxa"/>
            <w:shd w:val="clear" w:color="auto" w:fill="FBE4D5" w:themeFill="accent2" w:themeFillTint="33"/>
          </w:tcPr>
          <w:p w14:paraId="468B6B14" w14:textId="77777777" w:rsidR="00D54CB2" w:rsidRPr="00BC39E4" w:rsidRDefault="00D54CB2" w:rsidP="00EF7351">
            <w:pPr>
              <w:spacing w:before="0" w:after="0" w:line="240" w:lineRule="auto"/>
              <w:rPr>
                <w:rFonts w:cs="Calibri"/>
                <w:sz w:val="20"/>
                <w:szCs w:val="20"/>
                <w:lang w:val="it-IT" w:eastAsia="en-GB"/>
              </w:rPr>
            </w:pPr>
            <w:r w:rsidRPr="00BC39E4">
              <w:rPr>
                <w:rFonts w:cs="Calibri"/>
                <w:sz w:val="20"/>
                <w:szCs w:val="20"/>
                <w:lang w:val="it-IT" w:eastAsia="en-GB"/>
              </w:rPr>
              <w:t>China (Hong Kong); Indonesia; Saudi Arabia; Singapore</w:t>
            </w:r>
          </w:p>
        </w:tc>
      </w:tr>
      <w:tr w:rsidR="00D54CB2" w:rsidRPr="00BC39E4" w14:paraId="7EBC463C" w14:textId="77777777" w:rsidTr="00FE2B5E">
        <w:tc>
          <w:tcPr>
            <w:tcW w:w="2627" w:type="dxa"/>
            <w:vMerge w:val="restart"/>
            <w:shd w:val="clear" w:color="auto" w:fill="EDEDED" w:themeFill="accent3" w:themeFillTint="33"/>
          </w:tcPr>
          <w:p w14:paraId="6EEC4795" w14:textId="77777777" w:rsidR="00D54CB2" w:rsidRPr="00C4782D" w:rsidRDefault="00D54CB2" w:rsidP="00EF7351">
            <w:pPr>
              <w:pStyle w:val="Caption"/>
              <w:keepNext/>
              <w:spacing w:before="0" w:after="0" w:line="240" w:lineRule="auto"/>
              <w:ind w:left="0" w:firstLine="0"/>
              <w:rPr>
                <w:b/>
                <w:bCs/>
                <w:sz w:val="20"/>
                <w:szCs w:val="20"/>
              </w:rPr>
            </w:pPr>
            <w:r w:rsidRPr="00C4782D">
              <w:rPr>
                <w:b/>
                <w:bCs/>
                <w:sz w:val="20"/>
                <w:szCs w:val="20"/>
                <w:lang w:val="en-US"/>
              </w:rPr>
              <w:lastRenderedPageBreak/>
              <w:t xml:space="preserve">Public-Private Sector Interactions </w:t>
            </w:r>
          </w:p>
          <w:p w14:paraId="79832087" w14:textId="77777777" w:rsidR="00D54CB2" w:rsidRPr="00EC2481" w:rsidRDefault="00D54CB2" w:rsidP="00EF7351">
            <w:pPr>
              <w:spacing w:before="0" w:after="0" w:line="240" w:lineRule="auto"/>
              <w:rPr>
                <w:sz w:val="20"/>
                <w:szCs w:val="20"/>
              </w:rPr>
            </w:pPr>
          </w:p>
        </w:tc>
        <w:tc>
          <w:tcPr>
            <w:tcW w:w="2241" w:type="dxa"/>
            <w:shd w:val="clear" w:color="auto" w:fill="EDEDED" w:themeFill="accent3" w:themeFillTint="33"/>
          </w:tcPr>
          <w:p w14:paraId="3683CF8F" w14:textId="77777777" w:rsidR="00D54CB2" w:rsidRPr="00C4782D" w:rsidRDefault="00D54CB2" w:rsidP="00EF7351">
            <w:pPr>
              <w:spacing w:before="0" w:after="0" w:line="240" w:lineRule="auto"/>
              <w:rPr>
                <w:rFonts w:cs="Calibri"/>
                <w:sz w:val="20"/>
                <w:szCs w:val="20"/>
                <w:lang w:eastAsia="en-GB"/>
              </w:rPr>
            </w:pPr>
            <w:r w:rsidRPr="00C4782D">
              <w:rPr>
                <w:rFonts w:cs="Calibri"/>
                <w:sz w:val="20"/>
                <w:szCs w:val="20"/>
                <w:lang w:eastAsia="en-GB"/>
              </w:rPr>
              <w:t>Government as champion and regulator</w:t>
            </w:r>
          </w:p>
        </w:tc>
        <w:tc>
          <w:tcPr>
            <w:tcW w:w="2241" w:type="dxa"/>
            <w:shd w:val="clear" w:color="auto" w:fill="EDEDED" w:themeFill="accent3" w:themeFillTint="33"/>
          </w:tcPr>
          <w:p w14:paraId="79BE65CE" w14:textId="77777777" w:rsidR="00D54CB2" w:rsidRPr="00C4782D" w:rsidRDefault="00D54CB2" w:rsidP="00EF7351">
            <w:pPr>
              <w:spacing w:before="0" w:after="0" w:line="240" w:lineRule="auto"/>
              <w:rPr>
                <w:rFonts w:cs="Calibri"/>
                <w:sz w:val="20"/>
                <w:szCs w:val="20"/>
                <w:lang w:eastAsia="en-GB"/>
              </w:rPr>
            </w:pPr>
            <w:r w:rsidRPr="000E1046">
              <w:rPr>
                <w:rFonts w:cs="Calibri"/>
                <w:sz w:val="20"/>
                <w:szCs w:val="20"/>
                <w:lang w:eastAsia="en-GB"/>
              </w:rPr>
              <w:t>United States</w:t>
            </w:r>
          </w:p>
        </w:tc>
        <w:tc>
          <w:tcPr>
            <w:tcW w:w="2241" w:type="dxa"/>
            <w:shd w:val="clear" w:color="auto" w:fill="EDEDED" w:themeFill="accent3" w:themeFillTint="33"/>
          </w:tcPr>
          <w:p w14:paraId="18548D45" w14:textId="77777777" w:rsidR="00D54CB2" w:rsidRPr="00BC39E4" w:rsidRDefault="00D54CB2" w:rsidP="00EF7351">
            <w:pPr>
              <w:spacing w:before="0" w:after="0" w:line="240" w:lineRule="auto"/>
              <w:rPr>
                <w:rFonts w:cs="Calibri"/>
                <w:noProof/>
                <w:sz w:val="20"/>
                <w:szCs w:val="20"/>
                <w:lang w:val="it-IT" w:eastAsia="en-GB"/>
              </w:rPr>
            </w:pPr>
            <w:r w:rsidRPr="00BC39E4">
              <w:rPr>
                <w:rFonts w:cs="Calibri"/>
                <w:noProof/>
                <w:sz w:val="20"/>
                <w:szCs w:val="20"/>
                <w:lang w:val="it-IT" w:eastAsia="en-GB"/>
              </w:rPr>
              <w:t>Brazil; China; China (Hong Kong); India; Malaysia; Singapore; Tanzania</w:t>
            </w:r>
          </w:p>
        </w:tc>
      </w:tr>
      <w:tr w:rsidR="00D54CB2" w:rsidRPr="00C4782D" w14:paraId="5BBA5977" w14:textId="77777777" w:rsidTr="00FE2B5E">
        <w:tc>
          <w:tcPr>
            <w:tcW w:w="2627" w:type="dxa"/>
            <w:vMerge/>
            <w:shd w:val="clear" w:color="auto" w:fill="EDEDED" w:themeFill="accent3" w:themeFillTint="33"/>
          </w:tcPr>
          <w:p w14:paraId="17DF7884" w14:textId="77777777" w:rsidR="00D54CB2" w:rsidRPr="00BC39E4" w:rsidRDefault="00D54CB2" w:rsidP="00EF7351">
            <w:pPr>
              <w:spacing w:before="0" w:after="0" w:line="240" w:lineRule="auto"/>
              <w:rPr>
                <w:sz w:val="20"/>
                <w:szCs w:val="20"/>
                <w:lang w:val="it-IT"/>
              </w:rPr>
            </w:pPr>
          </w:p>
        </w:tc>
        <w:tc>
          <w:tcPr>
            <w:tcW w:w="2241" w:type="dxa"/>
            <w:shd w:val="clear" w:color="auto" w:fill="EDEDED" w:themeFill="accent3" w:themeFillTint="33"/>
          </w:tcPr>
          <w:p w14:paraId="731F1839" w14:textId="77777777" w:rsidR="00D54CB2" w:rsidRPr="00C4782D" w:rsidRDefault="00D54CB2" w:rsidP="00EF7351">
            <w:pPr>
              <w:spacing w:before="0" w:after="0" w:line="240" w:lineRule="auto"/>
              <w:rPr>
                <w:rFonts w:cs="Calibri"/>
                <w:sz w:val="20"/>
                <w:szCs w:val="20"/>
                <w:lang w:eastAsia="en-GB"/>
              </w:rPr>
            </w:pPr>
            <w:r w:rsidRPr="00C4782D">
              <w:rPr>
                <w:rFonts w:cs="Calibri"/>
                <w:sz w:val="20"/>
                <w:szCs w:val="20"/>
                <w:lang w:eastAsia="en-GB"/>
              </w:rPr>
              <w:t>Partnering</w:t>
            </w:r>
          </w:p>
        </w:tc>
        <w:tc>
          <w:tcPr>
            <w:tcW w:w="2241" w:type="dxa"/>
            <w:shd w:val="clear" w:color="auto" w:fill="EDEDED" w:themeFill="accent3" w:themeFillTint="33"/>
          </w:tcPr>
          <w:p w14:paraId="0AF12C5C" w14:textId="77777777" w:rsidR="00D54CB2" w:rsidRPr="00C4782D" w:rsidRDefault="00D54CB2" w:rsidP="00EF7351">
            <w:pPr>
              <w:spacing w:before="0" w:after="0" w:line="240" w:lineRule="auto"/>
              <w:rPr>
                <w:rFonts w:cs="Calibri"/>
                <w:sz w:val="20"/>
                <w:szCs w:val="20"/>
                <w:lang w:eastAsia="en-GB"/>
              </w:rPr>
            </w:pPr>
            <w:r w:rsidRPr="00C4782D">
              <w:rPr>
                <w:rFonts w:cs="Calibri"/>
                <w:sz w:val="20"/>
                <w:szCs w:val="20"/>
                <w:lang w:eastAsia="en-GB"/>
              </w:rPr>
              <w:t>Australia; Canada; United Kingdom; United States</w:t>
            </w:r>
          </w:p>
        </w:tc>
        <w:tc>
          <w:tcPr>
            <w:tcW w:w="2241" w:type="dxa"/>
            <w:shd w:val="clear" w:color="auto" w:fill="EDEDED" w:themeFill="accent3" w:themeFillTint="33"/>
          </w:tcPr>
          <w:p w14:paraId="613F7D64" w14:textId="77777777" w:rsidR="00D54CB2" w:rsidRPr="00C4782D" w:rsidRDefault="00D54CB2" w:rsidP="00EF7351">
            <w:pPr>
              <w:spacing w:before="0" w:after="0" w:line="240" w:lineRule="auto"/>
              <w:rPr>
                <w:rFonts w:cs="Calibri"/>
                <w:sz w:val="20"/>
                <w:szCs w:val="20"/>
                <w:lang w:eastAsia="en-GB"/>
              </w:rPr>
            </w:pPr>
            <w:r w:rsidRPr="00C4782D">
              <w:rPr>
                <w:rFonts w:cs="Calibri"/>
                <w:sz w:val="20"/>
                <w:szCs w:val="20"/>
                <w:lang w:eastAsia="en-GB"/>
              </w:rPr>
              <w:t>Singapore</w:t>
            </w:r>
          </w:p>
        </w:tc>
      </w:tr>
      <w:tr w:rsidR="00D54CB2" w:rsidRPr="00C4782D" w14:paraId="3C3D069D" w14:textId="77777777" w:rsidTr="00FE2B5E">
        <w:tc>
          <w:tcPr>
            <w:tcW w:w="9350" w:type="dxa"/>
            <w:gridSpan w:val="4"/>
          </w:tcPr>
          <w:p w14:paraId="170718E7" w14:textId="77777777" w:rsidR="00D54CB2" w:rsidRDefault="00D54CB2" w:rsidP="00EF7351">
            <w:pPr>
              <w:spacing w:before="0" w:after="0" w:line="240" w:lineRule="auto"/>
              <w:jc w:val="both"/>
              <w:rPr>
                <w:rFonts w:cs="Calibri"/>
                <w:sz w:val="16"/>
                <w:szCs w:val="16"/>
                <w:lang w:eastAsia="en-GB"/>
              </w:rPr>
            </w:pPr>
            <w:r w:rsidRPr="00EC600F">
              <w:rPr>
                <w:rFonts w:cs="Calibri"/>
                <w:sz w:val="16"/>
                <w:szCs w:val="16"/>
                <w:lang w:eastAsia="en-GB"/>
              </w:rPr>
              <w:t>*Developing countries – study refers to a category of ‘developing countries’</w:t>
            </w:r>
          </w:p>
          <w:p w14:paraId="06531443" w14:textId="77777777" w:rsidR="00D54CB2" w:rsidRPr="00EC600F" w:rsidRDefault="00D54CB2" w:rsidP="00EF7351">
            <w:pPr>
              <w:spacing w:before="0" w:after="0" w:line="240" w:lineRule="auto"/>
              <w:jc w:val="both"/>
              <w:rPr>
                <w:rFonts w:cs="Calibri"/>
                <w:sz w:val="16"/>
                <w:szCs w:val="16"/>
                <w:lang w:eastAsia="en-GB"/>
              </w:rPr>
            </w:pPr>
            <w:r>
              <w:rPr>
                <w:rFonts w:cs="Calibri"/>
                <w:sz w:val="16"/>
                <w:szCs w:val="16"/>
                <w:lang w:eastAsia="en-GB"/>
              </w:rPr>
              <w:t xml:space="preserve">In the context of PPP, </w:t>
            </w:r>
            <w:proofErr w:type="spellStart"/>
            <w:r w:rsidRPr="00EC600F">
              <w:rPr>
                <w:rFonts w:cs="Calibri"/>
                <w:sz w:val="16"/>
                <w:szCs w:val="16"/>
                <w:lang w:eastAsia="en-GB"/>
              </w:rPr>
              <w:t>Boudet</w:t>
            </w:r>
            <w:proofErr w:type="spellEnd"/>
            <w:r>
              <w:rPr>
                <w:rFonts w:cs="Calibri"/>
                <w:sz w:val="16"/>
                <w:szCs w:val="16"/>
                <w:lang w:eastAsia="en-GB"/>
              </w:rPr>
              <w:t xml:space="preserve"> et al. (2011) identifies the following as ‘</w:t>
            </w:r>
            <w:r w:rsidRPr="00EC600F">
              <w:rPr>
                <w:rFonts w:cs="Calibri"/>
                <w:sz w:val="16"/>
                <w:szCs w:val="16"/>
                <w:lang w:eastAsia="en-GB"/>
              </w:rPr>
              <w:t>Developing countries</w:t>
            </w:r>
            <w:r>
              <w:rPr>
                <w:rFonts w:cs="Calibri"/>
                <w:sz w:val="16"/>
                <w:szCs w:val="16"/>
                <w:lang w:eastAsia="en-GB"/>
              </w:rPr>
              <w:t xml:space="preserve">’; </w:t>
            </w:r>
            <w:r w:rsidRPr="00EC600F">
              <w:rPr>
                <w:rFonts w:cs="Calibri"/>
                <w:sz w:val="16"/>
                <w:szCs w:val="16"/>
                <w:lang w:eastAsia="en-GB"/>
              </w:rPr>
              <w:t>Algeria</w:t>
            </w:r>
            <w:r>
              <w:rPr>
                <w:rFonts w:cs="Calibri"/>
                <w:sz w:val="16"/>
                <w:szCs w:val="16"/>
                <w:lang w:eastAsia="en-GB"/>
              </w:rPr>
              <w:t xml:space="preserve">; </w:t>
            </w:r>
            <w:r w:rsidRPr="00EC600F">
              <w:rPr>
                <w:rFonts w:cs="Calibri"/>
                <w:sz w:val="16"/>
                <w:szCs w:val="16"/>
                <w:lang w:eastAsia="en-GB"/>
              </w:rPr>
              <w:t>Argentina</w:t>
            </w:r>
            <w:r>
              <w:rPr>
                <w:rFonts w:cs="Calibri"/>
                <w:sz w:val="16"/>
                <w:szCs w:val="16"/>
                <w:lang w:eastAsia="en-GB"/>
              </w:rPr>
              <w:t xml:space="preserve">; </w:t>
            </w:r>
            <w:r w:rsidRPr="00EC600F">
              <w:rPr>
                <w:rFonts w:cs="Calibri"/>
                <w:sz w:val="16"/>
                <w:szCs w:val="16"/>
                <w:lang w:eastAsia="en-GB"/>
              </w:rPr>
              <w:t>Azerbaijan</w:t>
            </w:r>
            <w:r>
              <w:rPr>
                <w:rFonts w:cs="Calibri"/>
                <w:sz w:val="16"/>
                <w:szCs w:val="16"/>
                <w:lang w:eastAsia="en-GB"/>
              </w:rPr>
              <w:t xml:space="preserve">; </w:t>
            </w:r>
            <w:r w:rsidRPr="00EC600F">
              <w:rPr>
                <w:rFonts w:cs="Calibri"/>
                <w:sz w:val="16"/>
                <w:szCs w:val="16"/>
                <w:lang w:eastAsia="en-GB"/>
              </w:rPr>
              <w:t>Bolivia</w:t>
            </w:r>
            <w:r>
              <w:rPr>
                <w:rFonts w:cs="Calibri"/>
                <w:sz w:val="16"/>
                <w:szCs w:val="16"/>
                <w:lang w:eastAsia="en-GB"/>
              </w:rPr>
              <w:t xml:space="preserve">; </w:t>
            </w:r>
            <w:r w:rsidRPr="00EC600F">
              <w:rPr>
                <w:rFonts w:cs="Calibri"/>
                <w:sz w:val="16"/>
                <w:szCs w:val="16"/>
                <w:lang w:eastAsia="en-GB"/>
              </w:rPr>
              <w:t>Bulgaria</w:t>
            </w:r>
            <w:r>
              <w:rPr>
                <w:rFonts w:cs="Calibri"/>
                <w:sz w:val="16"/>
                <w:szCs w:val="16"/>
                <w:lang w:eastAsia="en-GB"/>
              </w:rPr>
              <w:t xml:space="preserve">; </w:t>
            </w:r>
            <w:r w:rsidRPr="00EC600F">
              <w:rPr>
                <w:rFonts w:cs="Calibri"/>
                <w:sz w:val="16"/>
                <w:szCs w:val="16"/>
                <w:lang w:eastAsia="en-GB"/>
              </w:rPr>
              <w:t>Cameroon</w:t>
            </w:r>
            <w:r>
              <w:rPr>
                <w:rFonts w:cs="Calibri"/>
                <w:sz w:val="16"/>
                <w:szCs w:val="16"/>
                <w:lang w:eastAsia="en-GB"/>
              </w:rPr>
              <w:t xml:space="preserve">; </w:t>
            </w:r>
            <w:r w:rsidRPr="00EC600F">
              <w:rPr>
                <w:rFonts w:cs="Calibri"/>
                <w:sz w:val="16"/>
                <w:szCs w:val="16"/>
                <w:lang w:eastAsia="en-GB"/>
              </w:rPr>
              <w:t>Chad</w:t>
            </w:r>
            <w:r>
              <w:rPr>
                <w:rFonts w:cs="Calibri"/>
                <w:sz w:val="16"/>
                <w:szCs w:val="16"/>
                <w:lang w:eastAsia="en-GB"/>
              </w:rPr>
              <w:t xml:space="preserve">; </w:t>
            </w:r>
            <w:r w:rsidRPr="00EC600F">
              <w:rPr>
                <w:rFonts w:cs="Calibri"/>
                <w:sz w:val="16"/>
                <w:szCs w:val="16"/>
                <w:lang w:eastAsia="en-GB"/>
              </w:rPr>
              <w:t>China</w:t>
            </w:r>
            <w:r>
              <w:rPr>
                <w:rFonts w:cs="Calibri"/>
                <w:sz w:val="16"/>
                <w:szCs w:val="16"/>
                <w:lang w:eastAsia="en-GB"/>
              </w:rPr>
              <w:t xml:space="preserve">; </w:t>
            </w:r>
            <w:r w:rsidRPr="00EC600F">
              <w:rPr>
                <w:rFonts w:cs="Calibri"/>
                <w:sz w:val="16"/>
                <w:szCs w:val="16"/>
                <w:lang w:eastAsia="en-GB"/>
              </w:rPr>
              <w:t>Columbia</w:t>
            </w:r>
            <w:r>
              <w:rPr>
                <w:rFonts w:cs="Calibri"/>
                <w:sz w:val="16"/>
                <w:szCs w:val="16"/>
                <w:lang w:eastAsia="en-GB"/>
              </w:rPr>
              <w:t xml:space="preserve">; </w:t>
            </w:r>
            <w:r w:rsidRPr="00EC600F">
              <w:rPr>
                <w:rFonts w:cs="Calibri"/>
                <w:sz w:val="16"/>
                <w:szCs w:val="16"/>
                <w:lang w:eastAsia="en-GB"/>
              </w:rPr>
              <w:t>Cuba</w:t>
            </w:r>
            <w:r>
              <w:rPr>
                <w:rFonts w:cs="Calibri"/>
                <w:sz w:val="16"/>
                <w:szCs w:val="16"/>
                <w:lang w:eastAsia="en-GB"/>
              </w:rPr>
              <w:t xml:space="preserve">; </w:t>
            </w:r>
            <w:r w:rsidRPr="00EC600F">
              <w:rPr>
                <w:rFonts w:cs="Calibri"/>
                <w:sz w:val="16"/>
                <w:szCs w:val="16"/>
                <w:lang w:eastAsia="en-GB"/>
              </w:rPr>
              <w:t>Czech Republic</w:t>
            </w:r>
            <w:r>
              <w:rPr>
                <w:rFonts w:cs="Calibri"/>
                <w:sz w:val="16"/>
                <w:szCs w:val="16"/>
                <w:lang w:eastAsia="en-GB"/>
              </w:rPr>
              <w:t xml:space="preserve">; </w:t>
            </w:r>
            <w:r w:rsidRPr="00EC600F">
              <w:rPr>
                <w:rFonts w:cs="Calibri"/>
                <w:sz w:val="16"/>
                <w:szCs w:val="16"/>
                <w:lang w:eastAsia="en-GB"/>
              </w:rPr>
              <w:t>Gambia</w:t>
            </w:r>
            <w:r>
              <w:rPr>
                <w:rFonts w:cs="Calibri"/>
                <w:sz w:val="16"/>
                <w:szCs w:val="16"/>
                <w:lang w:eastAsia="en-GB"/>
              </w:rPr>
              <w:t xml:space="preserve">; </w:t>
            </w:r>
            <w:r w:rsidRPr="00EC600F">
              <w:rPr>
                <w:rFonts w:cs="Calibri"/>
                <w:sz w:val="16"/>
                <w:szCs w:val="16"/>
                <w:lang w:eastAsia="en-GB"/>
              </w:rPr>
              <w:t>Georgia</w:t>
            </w:r>
            <w:r>
              <w:rPr>
                <w:rFonts w:cs="Calibri"/>
                <w:sz w:val="16"/>
                <w:szCs w:val="16"/>
                <w:lang w:eastAsia="en-GB"/>
              </w:rPr>
              <w:t xml:space="preserve">; </w:t>
            </w:r>
            <w:r w:rsidRPr="00EC600F">
              <w:rPr>
                <w:rFonts w:cs="Calibri"/>
                <w:sz w:val="16"/>
                <w:szCs w:val="16"/>
                <w:lang w:eastAsia="en-GB"/>
              </w:rPr>
              <w:t>Ghana</w:t>
            </w:r>
            <w:r>
              <w:rPr>
                <w:rFonts w:cs="Calibri"/>
                <w:sz w:val="16"/>
                <w:szCs w:val="16"/>
                <w:lang w:eastAsia="en-GB"/>
              </w:rPr>
              <w:t xml:space="preserve">; </w:t>
            </w:r>
            <w:r w:rsidRPr="00EC600F">
              <w:rPr>
                <w:rFonts w:cs="Calibri"/>
                <w:sz w:val="16"/>
                <w:szCs w:val="16"/>
                <w:lang w:eastAsia="en-GB"/>
              </w:rPr>
              <w:t>Guinea</w:t>
            </w:r>
            <w:r>
              <w:rPr>
                <w:rFonts w:cs="Calibri"/>
                <w:sz w:val="16"/>
                <w:szCs w:val="16"/>
                <w:lang w:eastAsia="en-GB"/>
              </w:rPr>
              <w:t xml:space="preserve">; </w:t>
            </w:r>
            <w:r w:rsidRPr="00EC600F">
              <w:rPr>
                <w:rFonts w:cs="Calibri"/>
                <w:sz w:val="16"/>
                <w:szCs w:val="16"/>
                <w:lang w:eastAsia="en-GB"/>
              </w:rPr>
              <w:t>India</w:t>
            </w:r>
            <w:r>
              <w:rPr>
                <w:rFonts w:cs="Calibri"/>
                <w:sz w:val="16"/>
                <w:szCs w:val="16"/>
                <w:lang w:eastAsia="en-GB"/>
              </w:rPr>
              <w:t xml:space="preserve">; </w:t>
            </w:r>
            <w:r w:rsidRPr="00EC600F">
              <w:rPr>
                <w:rFonts w:cs="Calibri"/>
                <w:sz w:val="16"/>
                <w:szCs w:val="16"/>
                <w:lang w:eastAsia="en-GB"/>
              </w:rPr>
              <w:t>Indonesia</w:t>
            </w:r>
            <w:r>
              <w:rPr>
                <w:rFonts w:cs="Calibri"/>
                <w:sz w:val="16"/>
                <w:szCs w:val="16"/>
                <w:lang w:eastAsia="en-GB"/>
              </w:rPr>
              <w:t xml:space="preserve">; </w:t>
            </w:r>
            <w:r w:rsidRPr="00EC600F">
              <w:rPr>
                <w:rFonts w:cs="Calibri"/>
                <w:sz w:val="16"/>
                <w:szCs w:val="16"/>
                <w:lang w:eastAsia="en-GB"/>
              </w:rPr>
              <w:t>Malawi</w:t>
            </w:r>
            <w:r>
              <w:rPr>
                <w:rFonts w:cs="Calibri"/>
                <w:sz w:val="16"/>
                <w:szCs w:val="16"/>
                <w:lang w:eastAsia="en-GB"/>
              </w:rPr>
              <w:t xml:space="preserve">; </w:t>
            </w:r>
            <w:r w:rsidRPr="00EC600F">
              <w:rPr>
                <w:rFonts w:cs="Calibri"/>
                <w:sz w:val="16"/>
                <w:szCs w:val="16"/>
                <w:lang w:eastAsia="en-GB"/>
              </w:rPr>
              <w:t>Malaysia</w:t>
            </w:r>
            <w:r>
              <w:rPr>
                <w:rFonts w:cs="Calibri"/>
                <w:sz w:val="16"/>
                <w:szCs w:val="16"/>
                <w:lang w:eastAsia="en-GB"/>
              </w:rPr>
              <w:t xml:space="preserve">; </w:t>
            </w:r>
            <w:r w:rsidRPr="00EC600F">
              <w:rPr>
                <w:rFonts w:cs="Calibri"/>
                <w:sz w:val="16"/>
                <w:szCs w:val="16"/>
                <w:lang w:eastAsia="en-GB"/>
              </w:rPr>
              <w:t>Morocco</w:t>
            </w:r>
            <w:r>
              <w:rPr>
                <w:rFonts w:cs="Calibri"/>
                <w:sz w:val="16"/>
                <w:szCs w:val="16"/>
                <w:lang w:eastAsia="en-GB"/>
              </w:rPr>
              <w:t xml:space="preserve">; </w:t>
            </w:r>
            <w:r w:rsidRPr="00EC600F">
              <w:rPr>
                <w:rFonts w:cs="Calibri"/>
                <w:sz w:val="16"/>
                <w:szCs w:val="16"/>
                <w:lang w:eastAsia="en-GB"/>
              </w:rPr>
              <w:t>Mozambique</w:t>
            </w:r>
            <w:r>
              <w:rPr>
                <w:rFonts w:cs="Calibri"/>
                <w:sz w:val="16"/>
                <w:szCs w:val="16"/>
                <w:lang w:eastAsia="en-GB"/>
              </w:rPr>
              <w:t xml:space="preserve">; </w:t>
            </w:r>
            <w:r w:rsidRPr="00EC600F">
              <w:rPr>
                <w:rFonts w:cs="Calibri"/>
                <w:sz w:val="16"/>
                <w:szCs w:val="16"/>
                <w:lang w:eastAsia="en-GB"/>
              </w:rPr>
              <w:t>Nigeria</w:t>
            </w:r>
            <w:r>
              <w:rPr>
                <w:rFonts w:cs="Calibri"/>
                <w:sz w:val="16"/>
                <w:szCs w:val="16"/>
                <w:lang w:eastAsia="en-GB"/>
              </w:rPr>
              <w:t xml:space="preserve">; </w:t>
            </w:r>
            <w:r w:rsidRPr="00EC600F">
              <w:rPr>
                <w:rFonts w:cs="Calibri"/>
                <w:sz w:val="16"/>
                <w:szCs w:val="16"/>
                <w:lang w:eastAsia="en-GB"/>
              </w:rPr>
              <w:t>Peru</w:t>
            </w:r>
            <w:r>
              <w:rPr>
                <w:rFonts w:cs="Calibri"/>
                <w:sz w:val="16"/>
                <w:szCs w:val="16"/>
                <w:lang w:eastAsia="en-GB"/>
              </w:rPr>
              <w:t xml:space="preserve">; </w:t>
            </w:r>
            <w:r w:rsidRPr="00EC600F">
              <w:rPr>
                <w:rFonts w:cs="Calibri"/>
                <w:sz w:val="16"/>
                <w:szCs w:val="16"/>
                <w:lang w:eastAsia="en-GB"/>
              </w:rPr>
              <w:t>Philippines</w:t>
            </w:r>
            <w:r>
              <w:rPr>
                <w:rFonts w:cs="Calibri"/>
                <w:sz w:val="16"/>
                <w:szCs w:val="16"/>
                <w:lang w:eastAsia="en-GB"/>
              </w:rPr>
              <w:t xml:space="preserve">; </w:t>
            </w:r>
            <w:r w:rsidRPr="00EC600F">
              <w:rPr>
                <w:rFonts w:cs="Calibri"/>
                <w:sz w:val="16"/>
                <w:szCs w:val="16"/>
                <w:lang w:eastAsia="en-GB"/>
              </w:rPr>
              <w:t>Poland</w:t>
            </w:r>
            <w:r>
              <w:rPr>
                <w:rFonts w:cs="Calibri"/>
                <w:sz w:val="16"/>
                <w:szCs w:val="16"/>
                <w:lang w:eastAsia="en-GB"/>
              </w:rPr>
              <w:t xml:space="preserve">; </w:t>
            </w:r>
            <w:r w:rsidRPr="00EC600F">
              <w:rPr>
                <w:rFonts w:cs="Calibri"/>
                <w:sz w:val="16"/>
                <w:szCs w:val="16"/>
                <w:lang w:eastAsia="en-GB"/>
              </w:rPr>
              <w:t>Russia</w:t>
            </w:r>
            <w:r>
              <w:rPr>
                <w:rFonts w:cs="Calibri"/>
                <w:sz w:val="16"/>
                <w:szCs w:val="16"/>
                <w:lang w:eastAsia="en-GB"/>
              </w:rPr>
              <w:t xml:space="preserve">; </w:t>
            </w:r>
            <w:r w:rsidRPr="00EC600F">
              <w:rPr>
                <w:rFonts w:cs="Calibri"/>
                <w:sz w:val="16"/>
                <w:szCs w:val="16"/>
                <w:lang w:eastAsia="en-GB"/>
              </w:rPr>
              <w:t>Senegal</w:t>
            </w:r>
            <w:r>
              <w:rPr>
                <w:rFonts w:cs="Calibri"/>
                <w:sz w:val="16"/>
                <w:szCs w:val="16"/>
                <w:lang w:eastAsia="en-GB"/>
              </w:rPr>
              <w:t xml:space="preserve">; </w:t>
            </w:r>
            <w:r w:rsidRPr="00EC600F">
              <w:rPr>
                <w:rFonts w:cs="Calibri"/>
                <w:sz w:val="16"/>
                <w:szCs w:val="16"/>
                <w:lang w:eastAsia="en-GB"/>
              </w:rPr>
              <w:t>Sudan</w:t>
            </w:r>
            <w:r>
              <w:rPr>
                <w:rFonts w:cs="Calibri"/>
                <w:sz w:val="16"/>
                <w:szCs w:val="16"/>
                <w:lang w:eastAsia="en-GB"/>
              </w:rPr>
              <w:t xml:space="preserve">; </w:t>
            </w:r>
            <w:r w:rsidRPr="00EC600F">
              <w:rPr>
                <w:rFonts w:cs="Calibri"/>
                <w:sz w:val="16"/>
                <w:szCs w:val="16"/>
                <w:lang w:eastAsia="en-GB"/>
              </w:rPr>
              <w:t>Turkey</w:t>
            </w:r>
          </w:p>
        </w:tc>
      </w:tr>
    </w:tbl>
    <w:p w14:paraId="0C337853" w14:textId="77777777" w:rsidR="00D54CB2" w:rsidRDefault="00D54CB2" w:rsidP="00D54CB2">
      <w:pPr>
        <w:jc w:val="both"/>
        <w:rPr>
          <w:rFonts w:cs="Calibri"/>
          <w:sz w:val="24"/>
          <w:szCs w:val="24"/>
          <w:lang w:eastAsia="en-GB"/>
        </w:rPr>
      </w:pPr>
    </w:p>
    <w:p w14:paraId="2644B363" w14:textId="77777777" w:rsidR="00EF3FAD" w:rsidRPr="00280AC9" w:rsidRDefault="00EF3FAD" w:rsidP="00EF3FAD">
      <w:pPr>
        <w:jc w:val="both"/>
        <w:rPr>
          <w:sz w:val="24"/>
          <w:szCs w:val="24"/>
        </w:rPr>
      </w:pPr>
      <w:r w:rsidRPr="00280AC9">
        <w:rPr>
          <w:sz w:val="24"/>
          <w:szCs w:val="24"/>
        </w:rPr>
        <w:t>Findings suggest that the PPP procurement approach attracts more research in the developing world. By using the United Nations (2015) classification, almost half i.e., 79 studies (49%) of all the studies were conducted in developing countries, nearly twice as many as those in developed countries i.e., 36 studies (23%) and more to the number in both developed and developing countries i.e., 45 studies (28%). This supports the notion that PPP's strengths should particularly help the public sector in the developing world.</w:t>
      </w:r>
    </w:p>
    <w:p w14:paraId="34A2AF2A" w14:textId="77777777" w:rsidR="00EF3FAD" w:rsidRPr="00280AC9" w:rsidRDefault="00EF3FAD" w:rsidP="009B1271">
      <w:pPr>
        <w:ind w:firstLine="720"/>
        <w:jc w:val="both"/>
        <w:rPr>
          <w:sz w:val="24"/>
          <w:szCs w:val="24"/>
        </w:rPr>
      </w:pPr>
      <w:r w:rsidRPr="00280AC9">
        <w:rPr>
          <w:sz w:val="24"/>
          <w:szCs w:val="24"/>
        </w:rPr>
        <w:t xml:space="preserve">Next, more granular analysis was conducted by identifying, for each sub-theme, challenges facing PPP construction projects and then delineating challenges specific to developing countries. Any sub-theme that does not have challenges related to developing countries were removed. The key findings are as follows. </w:t>
      </w:r>
      <w:r w:rsidRPr="00280AC9">
        <w:rPr>
          <w:i/>
          <w:sz w:val="24"/>
          <w:szCs w:val="24"/>
        </w:rPr>
        <w:t>First</w:t>
      </w:r>
      <w:r w:rsidRPr="00280AC9">
        <w:rPr>
          <w:sz w:val="24"/>
          <w:szCs w:val="24"/>
        </w:rPr>
        <w:t xml:space="preserve">, altogether, 24 challenges facing PPP construction projects were identified (see Table 4); 18 common challenges between developed and developing countries, and six challenges exclusive to developing countries (see Table 5). </w:t>
      </w:r>
      <w:r w:rsidRPr="00280AC9">
        <w:rPr>
          <w:i/>
          <w:sz w:val="24"/>
          <w:szCs w:val="24"/>
        </w:rPr>
        <w:t>Second</w:t>
      </w:r>
      <w:r w:rsidRPr="00280AC9">
        <w:rPr>
          <w:sz w:val="24"/>
          <w:szCs w:val="24"/>
        </w:rPr>
        <w:t xml:space="preserve">, the top three challenges are </w:t>
      </w:r>
      <w:r w:rsidRPr="00280AC9">
        <w:rPr>
          <w:i/>
          <w:sz w:val="24"/>
          <w:szCs w:val="24"/>
        </w:rPr>
        <w:t>'Appropriate risk allocation and risk-sharing'</w:t>
      </w:r>
      <w:r w:rsidRPr="00280AC9">
        <w:rPr>
          <w:sz w:val="24"/>
          <w:szCs w:val="24"/>
        </w:rPr>
        <w:t xml:space="preserve">, </w:t>
      </w:r>
      <w:r w:rsidRPr="00280AC9">
        <w:rPr>
          <w:i/>
          <w:sz w:val="24"/>
          <w:szCs w:val="24"/>
        </w:rPr>
        <w:t>'Political support'</w:t>
      </w:r>
      <w:r w:rsidRPr="00280AC9">
        <w:rPr>
          <w:sz w:val="24"/>
          <w:szCs w:val="24"/>
        </w:rPr>
        <w:t xml:space="preserve">, and </w:t>
      </w:r>
      <w:r w:rsidRPr="00280AC9">
        <w:rPr>
          <w:i/>
          <w:sz w:val="24"/>
          <w:szCs w:val="24"/>
        </w:rPr>
        <w:t>'The private sector's financial strength'</w:t>
      </w:r>
      <w:r w:rsidRPr="00280AC9">
        <w:rPr>
          <w:sz w:val="24"/>
          <w:szCs w:val="24"/>
        </w:rPr>
        <w:t xml:space="preserve"> which, respectively, appeared in 21, 15, and 11 studies. Third, the top themes reporting challenges are </w:t>
      </w:r>
      <w:r w:rsidRPr="00280AC9">
        <w:rPr>
          <w:i/>
          <w:sz w:val="24"/>
          <w:szCs w:val="24"/>
        </w:rPr>
        <w:t>'Public-Private Sector Interactions'</w:t>
      </w:r>
      <w:r w:rsidRPr="00280AC9">
        <w:rPr>
          <w:sz w:val="24"/>
          <w:szCs w:val="24"/>
        </w:rPr>
        <w:t xml:space="preserve"> which presented 12 challenges, then </w:t>
      </w:r>
      <w:r w:rsidRPr="00280AC9">
        <w:rPr>
          <w:i/>
          <w:sz w:val="24"/>
          <w:szCs w:val="24"/>
        </w:rPr>
        <w:t>'Project Management, Rationalities, Innovation and Knowledge Sharing'</w:t>
      </w:r>
      <w:r w:rsidRPr="00280AC9">
        <w:rPr>
          <w:sz w:val="24"/>
          <w:szCs w:val="24"/>
        </w:rPr>
        <w:t xml:space="preserve">, </w:t>
      </w:r>
      <w:r w:rsidRPr="00280AC9">
        <w:rPr>
          <w:i/>
          <w:sz w:val="24"/>
          <w:szCs w:val="24"/>
        </w:rPr>
        <w:t>'Financial and Economic Motivations'</w:t>
      </w:r>
      <w:r w:rsidRPr="00280AC9">
        <w:rPr>
          <w:sz w:val="24"/>
          <w:szCs w:val="24"/>
        </w:rPr>
        <w:t xml:space="preserve"> which parallel presented 11 challenges, then </w:t>
      </w:r>
      <w:r w:rsidRPr="00280AC9">
        <w:rPr>
          <w:i/>
          <w:sz w:val="24"/>
          <w:szCs w:val="24"/>
        </w:rPr>
        <w:t>'Legal and Contractual Arrangements'</w:t>
      </w:r>
      <w:r w:rsidRPr="00280AC9">
        <w:rPr>
          <w:sz w:val="24"/>
          <w:szCs w:val="24"/>
        </w:rPr>
        <w:t xml:space="preserve">, and </w:t>
      </w:r>
      <w:r w:rsidRPr="00280AC9">
        <w:rPr>
          <w:i/>
          <w:sz w:val="24"/>
          <w:szCs w:val="24"/>
        </w:rPr>
        <w:t>'Risk Management in PPP Construction Projects Research</w:t>
      </w:r>
      <w:r w:rsidRPr="00280AC9">
        <w:rPr>
          <w:sz w:val="24"/>
          <w:szCs w:val="24"/>
        </w:rPr>
        <w:t xml:space="preserve">' which, respectively, presented eight, and seven challenges. Fourth, the top three sub-themes reporting challenges are </w:t>
      </w:r>
      <w:r w:rsidRPr="00280AC9">
        <w:rPr>
          <w:i/>
          <w:sz w:val="24"/>
          <w:szCs w:val="24"/>
        </w:rPr>
        <w:t>'Government as champion and regulator'</w:t>
      </w:r>
      <w:r w:rsidRPr="00280AC9">
        <w:rPr>
          <w:sz w:val="24"/>
          <w:szCs w:val="24"/>
        </w:rPr>
        <w:t xml:space="preserve">, which presented 11 challenges, then </w:t>
      </w:r>
      <w:r w:rsidRPr="00280AC9">
        <w:rPr>
          <w:i/>
          <w:sz w:val="24"/>
          <w:szCs w:val="24"/>
        </w:rPr>
        <w:t>'Obstacles to adopting PPP'</w:t>
      </w:r>
      <w:r w:rsidRPr="00280AC9">
        <w:rPr>
          <w:sz w:val="24"/>
          <w:szCs w:val="24"/>
        </w:rPr>
        <w:t xml:space="preserve"> which presented 8 challenges, then </w:t>
      </w:r>
      <w:r w:rsidRPr="00280AC9">
        <w:rPr>
          <w:i/>
          <w:sz w:val="24"/>
          <w:szCs w:val="24"/>
        </w:rPr>
        <w:t>'Source of finance'</w:t>
      </w:r>
      <w:r w:rsidRPr="00280AC9">
        <w:rPr>
          <w:sz w:val="24"/>
          <w:szCs w:val="24"/>
        </w:rPr>
        <w:t xml:space="preserve"> which presented 7 challenges. In other words, most of the 24 identified challenges fell in these sub-themes. Therefore, these three appear to be the most challenging areas for PPP construction projects.</w:t>
      </w:r>
    </w:p>
    <w:p w14:paraId="6026A733" w14:textId="77777777" w:rsidR="00EF3FAD" w:rsidRPr="00280AC9" w:rsidRDefault="00EF3FAD" w:rsidP="009B1271">
      <w:pPr>
        <w:ind w:firstLine="720"/>
        <w:jc w:val="both"/>
        <w:rPr>
          <w:sz w:val="24"/>
          <w:szCs w:val="24"/>
        </w:rPr>
      </w:pPr>
      <w:r w:rsidRPr="00280AC9">
        <w:rPr>
          <w:sz w:val="24"/>
          <w:szCs w:val="24"/>
        </w:rPr>
        <w:t xml:space="preserve">The challenges that were exclusive to studies conducted in developing countries were </w:t>
      </w:r>
      <w:r w:rsidRPr="00280AC9">
        <w:rPr>
          <w:i/>
          <w:sz w:val="24"/>
          <w:szCs w:val="24"/>
        </w:rPr>
        <w:t>'Compatibility and complementary skills among key parties'</w:t>
      </w:r>
      <w:r w:rsidRPr="00280AC9">
        <w:rPr>
          <w:sz w:val="24"/>
          <w:szCs w:val="24"/>
        </w:rPr>
        <w:t xml:space="preserve">, </w:t>
      </w:r>
      <w:r w:rsidRPr="00280AC9">
        <w:rPr>
          <w:i/>
          <w:sz w:val="24"/>
          <w:szCs w:val="24"/>
        </w:rPr>
        <w:t>'Competitive procurement process'</w:t>
      </w:r>
      <w:r w:rsidRPr="00280AC9">
        <w:rPr>
          <w:sz w:val="24"/>
          <w:szCs w:val="24"/>
        </w:rPr>
        <w:t xml:space="preserve">, </w:t>
      </w:r>
      <w:r w:rsidRPr="00280AC9">
        <w:rPr>
          <w:i/>
          <w:sz w:val="24"/>
          <w:szCs w:val="24"/>
        </w:rPr>
        <w:t>'Democracy'</w:t>
      </w:r>
      <w:r w:rsidRPr="00280AC9">
        <w:rPr>
          <w:sz w:val="24"/>
          <w:szCs w:val="24"/>
        </w:rPr>
        <w:t xml:space="preserve">, </w:t>
      </w:r>
      <w:r w:rsidRPr="00280AC9">
        <w:rPr>
          <w:i/>
          <w:sz w:val="24"/>
          <w:szCs w:val="24"/>
        </w:rPr>
        <w:t>'Efficient approval processes'</w:t>
      </w:r>
      <w:r w:rsidRPr="00280AC9">
        <w:rPr>
          <w:sz w:val="24"/>
          <w:szCs w:val="24"/>
        </w:rPr>
        <w:t xml:space="preserve">, </w:t>
      </w:r>
      <w:r w:rsidRPr="00280AC9">
        <w:rPr>
          <w:i/>
          <w:sz w:val="24"/>
          <w:szCs w:val="24"/>
        </w:rPr>
        <w:t>'Favourable legal framework'</w:t>
      </w:r>
      <w:r w:rsidRPr="00280AC9">
        <w:rPr>
          <w:sz w:val="24"/>
          <w:szCs w:val="24"/>
        </w:rPr>
        <w:t xml:space="preserve">, and </w:t>
      </w:r>
      <w:r w:rsidRPr="00280AC9">
        <w:rPr>
          <w:i/>
          <w:sz w:val="24"/>
          <w:szCs w:val="24"/>
        </w:rPr>
        <w:t>'Transparent and efficient procurement'</w:t>
      </w:r>
      <w:r w:rsidRPr="00280AC9">
        <w:rPr>
          <w:sz w:val="24"/>
          <w:szCs w:val="24"/>
        </w:rPr>
        <w:t xml:space="preserve">. Thus, based on the issues the researchers examined, these are the most likely challenges to PPP construction projects in developing countries. Table 4 lists the identified challenges. It is important to stress once again that these challenges are limited only to the issues </w:t>
      </w:r>
      <w:r w:rsidRPr="00280AC9">
        <w:rPr>
          <w:sz w:val="24"/>
          <w:szCs w:val="24"/>
        </w:rPr>
        <w:lastRenderedPageBreak/>
        <w:t xml:space="preserve">the research examined and that there could be other challenges that the researchers overlooked or did not report. </w:t>
      </w:r>
    </w:p>
    <w:p w14:paraId="45E935EB" w14:textId="77777777" w:rsidR="00EF3FAD" w:rsidRPr="00280AC9" w:rsidRDefault="00EF3FAD" w:rsidP="00EF3FAD">
      <w:pPr>
        <w:jc w:val="both"/>
        <w:rPr>
          <w:sz w:val="24"/>
          <w:szCs w:val="24"/>
        </w:rPr>
      </w:pPr>
    </w:p>
    <w:p w14:paraId="4758FAB2" w14:textId="3C214E09" w:rsidR="00FE2B5E" w:rsidRPr="008258C9" w:rsidRDefault="00EF3FAD" w:rsidP="00FE2B5E">
      <w:pPr>
        <w:jc w:val="both"/>
      </w:pPr>
      <w:r w:rsidRPr="00280AC9">
        <w:rPr>
          <w:b/>
          <w:sz w:val="24"/>
          <w:szCs w:val="24"/>
        </w:rPr>
        <w:t>Table 4: Challenges facing PPP construction projects from the literature</w:t>
      </w:r>
    </w:p>
    <w:tbl>
      <w:tblPr>
        <w:tblW w:w="5084" w:type="pct"/>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45"/>
        <w:gridCol w:w="438"/>
        <w:gridCol w:w="1741"/>
        <w:gridCol w:w="351"/>
        <w:gridCol w:w="353"/>
        <w:gridCol w:w="354"/>
        <w:gridCol w:w="388"/>
        <w:gridCol w:w="354"/>
        <w:gridCol w:w="354"/>
        <w:gridCol w:w="354"/>
        <w:gridCol w:w="354"/>
        <w:gridCol w:w="354"/>
        <w:gridCol w:w="354"/>
        <w:gridCol w:w="354"/>
        <w:gridCol w:w="354"/>
        <w:gridCol w:w="354"/>
        <w:gridCol w:w="354"/>
        <w:gridCol w:w="354"/>
        <w:gridCol w:w="354"/>
        <w:gridCol w:w="354"/>
        <w:gridCol w:w="435"/>
      </w:tblGrid>
      <w:tr w:rsidR="00FE2B5E" w:rsidRPr="00484E6D" w14:paraId="4F2550D7" w14:textId="77777777" w:rsidTr="00FE2B5E">
        <w:trPr>
          <w:cantSplit/>
          <w:trHeight w:val="1027"/>
        </w:trPr>
        <w:tc>
          <w:tcPr>
            <w:tcW w:w="1592" w:type="pct"/>
            <w:gridSpan w:val="3"/>
            <w:shd w:val="clear" w:color="auto" w:fill="auto"/>
            <w:vAlign w:val="center"/>
          </w:tcPr>
          <w:p w14:paraId="3B966744" w14:textId="77777777" w:rsidR="00FE2B5E" w:rsidRPr="00484E6D" w:rsidRDefault="00FE2B5E" w:rsidP="00EF7351">
            <w:pPr>
              <w:spacing w:after="0" w:line="240" w:lineRule="auto"/>
              <w:jc w:val="center"/>
              <w:rPr>
                <w:rFonts w:cs="Calibri"/>
                <w:bCs/>
                <w:sz w:val="16"/>
                <w:szCs w:val="18"/>
                <w:lang w:eastAsia="en-GB"/>
              </w:rPr>
            </w:pPr>
            <w:r w:rsidRPr="00484E6D">
              <w:rPr>
                <w:rFonts w:cs="Calibri"/>
                <w:b/>
                <w:sz w:val="16"/>
                <w:szCs w:val="18"/>
                <w:lang w:eastAsia="en-GB"/>
              </w:rPr>
              <w:t>Main themes of PPP</w:t>
            </w:r>
          </w:p>
        </w:tc>
        <w:tc>
          <w:tcPr>
            <w:tcW w:w="761" w:type="pct"/>
            <w:gridSpan w:val="4"/>
            <w:shd w:val="clear" w:color="auto" w:fill="FDE9D9"/>
            <w:vAlign w:val="center"/>
          </w:tcPr>
          <w:p w14:paraId="14046510" w14:textId="77777777" w:rsidR="00FE2B5E" w:rsidRPr="00484E6D" w:rsidRDefault="00FE2B5E" w:rsidP="00EF7351">
            <w:pPr>
              <w:spacing w:after="0" w:line="240" w:lineRule="auto"/>
              <w:jc w:val="center"/>
              <w:rPr>
                <w:rFonts w:cs="Calibri"/>
                <w:bCs/>
                <w:sz w:val="16"/>
                <w:szCs w:val="18"/>
                <w:lang w:eastAsia="en-GB"/>
              </w:rPr>
            </w:pPr>
            <w:r w:rsidRPr="00484E6D">
              <w:rPr>
                <w:rFonts w:cs="Calibri"/>
                <w:b/>
                <w:sz w:val="16"/>
                <w:szCs w:val="18"/>
                <w:lang w:eastAsia="en-GB"/>
              </w:rPr>
              <w:t>Project Management, Rationalities, Innovation and Knowledge Sharing</w:t>
            </w:r>
          </w:p>
        </w:tc>
        <w:tc>
          <w:tcPr>
            <w:tcW w:w="743" w:type="pct"/>
            <w:gridSpan w:val="4"/>
            <w:shd w:val="clear" w:color="auto" w:fill="DAEEF3"/>
            <w:vAlign w:val="center"/>
          </w:tcPr>
          <w:p w14:paraId="07A5C3A0" w14:textId="77777777" w:rsidR="00FE2B5E" w:rsidRPr="00484E6D" w:rsidRDefault="00FE2B5E" w:rsidP="00EF7351">
            <w:pPr>
              <w:spacing w:after="0" w:line="240" w:lineRule="auto"/>
              <w:jc w:val="center"/>
              <w:rPr>
                <w:rFonts w:cs="Calibri"/>
                <w:bCs/>
                <w:sz w:val="16"/>
                <w:szCs w:val="18"/>
                <w:lang w:eastAsia="en-GB"/>
              </w:rPr>
            </w:pPr>
            <w:r w:rsidRPr="00484E6D">
              <w:rPr>
                <w:rFonts w:cs="Calibri"/>
                <w:b/>
                <w:sz w:val="16"/>
                <w:szCs w:val="18"/>
                <w:lang w:eastAsia="en-GB"/>
              </w:rPr>
              <w:t>Legal and Contractual Arrangements</w:t>
            </w:r>
          </w:p>
        </w:tc>
        <w:tc>
          <w:tcPr>
            <w:tcW w:w="743" w:type="pct"/>
            <w:gridSpan w:val="4"/>
            <w:shd w:val="clear" w:color="auto" w:fill="E5DFEC"/>
            <w:vAlign w:val="center"/>
          </w:tcPr>
          <w:p w14:paraId="7D4E7610" w14:textId="77777777" w:rsidR="00FE2B5E" w:rsidRPr="00484E6D" w:rsidRDefault="00FE2B5E" w:rsidP="00EF7351">
            <w:pPr>
              <w:spacing w:after="0" w:line="240" w:lineRule="auto"/>
              <w:jc w:val="center"/>
              <w:rPr>
                <w:rFonts w:cs="Calibri"/>
                <w:bCs/>
                <w:sz w:val="16"/>
                <w:szCs w:val="18"/>
                <w:lang w:eastAsia="en-GB"/>
              </w:rPr>
            </w:pPr>
            <w:r w:rsidRPr="00484E6D">
              <w:rPr>
                <w:rFonts w:cs="Calibri"/>
                <w:b/>
                <w:sz w:val="16"/>
                <w:szCs w:val="18"/>
                <w:lang w:eastAsia="en-GB"/>
              </w:rPr>
              <w:t>Financial and Economic Motivations</w:t>
            </w:r>
          </w:p>
        </w:tc>
        <w:tc>
          <w:tcPr>
            <w:tcW w:w="557" w:type="pct"/>
            <w:gridSpan w:val="3"/>
            <w:shd w:val="clear" w:color="auto" w:fill="EAF1DD"/>
            <w:vAlign w:val="center"/>
          </w:tcPr>
          <w:p w14:paraId="461432B5" w14:textId="77777777" w:rsidR="00FE2B5E" w:rsidRPr="00484E6D" w:rsidRDefault="00FE2B5E" w:rsidP="00EF7351">
            <w:pPr>
              <w:spacing w:after="0" w:line="240" w:lineRule="auto"/>
              <w:jc w:val="center"/>
              <w:rPr>
                <w:rFonts w:cs="Calibri"/>
                <w:bCs/>
                <w:sz w:val="16"/>
                <w:szCs w:val="18"/>
                <w:lang w:eastAsia="en-GB"/>
              </w:rPr>
            </w:pPr>
            <w:r w:rsidRPr="00484E6D">
              <w:rPr>
                <w:rFonts w:cs="Calibri"/>
                <w:b/>
                <w:sz w:val="16"/>
                <w:szCs w:val="18"/>
                <w:lang w:eastAsia="en-GB"/>
              </w:rPr>
              <w:t>Risk Management in PPP Construction Projects Research</w:t>
            </w:r>
          </w:p>
        </w:tc>
        <w:tc>
          <w:tcPr>
            <w:tcW w:w="372" w:type="pct"/>
            <w:gridSpan w:val="2"/>
            <w:shd w:val="clear" w:color="auto" w:fill="F2DBDB"/>
            <w:vAlign w:val="center"/>
          </w:tcPr>
          <w:p w14:paraId="0FEA1D01" w14:textId="77777777" w:rsidR="00FE2B5E" w:rsidRPr="00484E6D" w:rsidRDefault="00FE2B5E" w:rsidP="00EF7351">
            <w:pPr>
              <w:spacing w:after="0" w:line="240" w:lineRule="auto"/>
              <w:jc w:val="center"/>
              <w:rPr>
                <w:rFonts w:cs="Calibri"/>
                <w:bCs/>
                <w:sz w:val="16"/>
                <w:szCs w:val="18"/>
                <w:lang w:eastAsia="en-GB"/>
              </w:rPr>
            </w:pPr>
            <w:r w:rsidRPr="00484E6D">
              <w:rPr>
                <w:rFonts w:cs="Calibri"/>
                <w:b/>
                <w:sz w:val="16"/>
                <w:szCs w:val="18"/>
                <w:lang w:eastAsia="en-GB"/>
              </w:rPr>
              <w:t>Public-Private Sector Interactions</w:t>
            </w:r>
          </w:p>
        </w:tc>
        <w:tc>
          <w:tcPr>
            <w:tcW w:w="231" w:type="pct"/>
            <w:vMerge w:val="restart"/>
            <w:textDirection w:val="btLr"/>
            <w:vAlign w:val="center"/>
          </w:tcPr>
          <w:p w14:paraId="23675B46" w14:textId="77777777" w:rsidR="00FE2B5E" w:rsidRPr="00484E6D" w:rsidRDefault="00FE2B5E" w:rsidP="00EF7351">
            <w:pPr>
              <w:spacing w:after="0" w:line="240" w:lineRule="auto"/>
              <w:ind w:left="113" w:right="113"/>
              <w:jc w:val="center"/>
              <w:rPr>
                <w:rFonts w:cs="Calibri"/>
                <w:bCs/>
                <w:sz w:val="16"/>
                <w:szCs w:val="18"/>
                <w:lang w:eastAsia="en-GB"/>
              </w:rPr>
            </w:pPr>
            <w:r w:rsidRPr="00484E6D">
              <w:rPr>
                <w:rFonts w:cs="Calibri"/>
                <w:bCs/>
                <w:sz w:val="16"/>
                <w:szCs w:val="18"/>
                <w:lang w:eastAsia="en-GB"/>
              </w:rPr>
              <w:t>Total of frequency</w:t>
            </w:r>
          </w:p>
        </w:tc>
      </w:tr>
      <w:tr w:rsidR="00FE2B5E" w:rsidRPr="00484E6D" w14:paraId="62C5A8C2" w14:textId="77777777" w:rsidTr="00FE2B5E">
        <w:trPr>
          <w:trHeight w:val="2674"/>
        </w:trPr>
        <w:tc>
          <w:tcPr>
            <w:tcW w:w="1592" w:type="pct"/>
            <w:gridSpan w:val="3"/>
            <w:shd w:val="clear" w:color="auto" w:fill="auto"/>
            <w:vAlign w:val="center"/>
            <w:hideMark/>
          </w:tcPr>
          <w:p w14:paraId="659B1BB9" w14:textId="77777777" w:rsidR="00FE2B5E" w:rsidRPr="00172728" w:rsidRDefault="00FE2B5E" w:rsidP="00EF7351">
            <w:pPr>
              <w:spacing w:after="0" w:line="240" w:lineRule="auto"/>
              <w:jc w:val="center"/>
              <w:rPr>
                <w:rFonts w:cs="Calibri"/>
                <w:bCs/>
                <w:sz w:val="16"/>
                <w:szCs w:val="18"/>
                <w:lang w:val="en-US" w:eastAsia="en-GB"/>
              </w:rPr>
            </w:pPr>
            <w:r w:rsidRPr="00484E6D">
              <w:rPr>
                <w:rFonts w:cs="Calibri"/>
                <w:bCs/>
                <w:sz w:val="16"/>
                <w:szCs w:val="18"/>
                <w:lang w:eastAsia="en-GB"/>
              </w:rPr>
              <w:t>Sub-themes</w:t>
            </w:r>
          </w:p>
        </w:tc>
        <w:tc>
          <w:tcPr>
            <w:tcW w:w="185" w:type="pct"/>
            <w:shd w:val="clear" w:color="auto" w:fill="FDE9D9"/>
            <w:textDirection w:val="btLr"/>
            <w:vAlign w:val="center"/>
          </w:tcPr>
          <w:p w14:paraId="0A837D53" w14:textId="77777777" w:rsidR="00FE2B5E" w:rsidRPr="00484E6D" w:rsidRDefault="00FE2B5E" w:rsidP="00EF7351">
            <w:pPr>
              <w:spacing w:after="0" w:line="240" w:lineRule="auto"/>
              <w:jc w:val="center"/>
              <w:rPr>
                <w:rFonts w:cs="Calibri"/>
                <w:bCs/>
                <w:sz w:val="16"/>
                <w:szCs w:val="18"/>
                <w:lang w:eastAsia="en-GB"/>
              </w:rPr>
            </w:pPr>
            <w:r w:rsidRPr="00484E6D">
              <w:rPr>
                <w:rFonts w:cs="Calibri"/>
                <w:bCs/>
                <w:sz w:val="16"/>
                <w:szCs w:val="18"/>
                <w:lang w:eastAsia="en-GB"/>
              </w:rPr>
              <w:t>Cost and time issues for PPP</w:t>
            </w:r>
          </w:p>
        </w:tc>
        <w:tc>
          <w:tcPr>
            <w:tcW w:w="186" w:type="pct"/>
            <w:shd w:val="clear" w:color="auto" w:fill="FDE9D9"/>
            <w:textDirection w:val="btLr"/>
            <w:vAlign w:val="center"/>
          </w:tcPr>
          <w:p w14:paraId="716B88F4" w14:textId="77777777" w:rsidR="00FE2B5E" w:rsidRPr="00484E6D" w:rsidRDefault="00FE2B5E" w:rsidP="00EF7351">
            <w:pPr>
              <w:spacing w:after="0" w:line="240" w:lineRule="auto"/>
              <w:jc w:val="center"/>
              <w:rPr>
                <w:rFonts w:cs="Calibri"/>
                <w:bCs/>
                <w:sz w:val="16"/>
                <w:szCs w:val="18"/>
                <w:lang w:eastAsia="en-GB"/>
              </w:rPr>
            </w:pPr>
            <w:r w:rsidRPr="00484E6D">
              <w:rPr>
                <w:rFonts w:cs="Calibri"/>
                <w:bCs/>
                <w:sz w:val="16"/>
                <w:szCs w:val="18"/>
                <w:lang w:eastAsia="en-GB"/>
              </w:rPr>
              <w:t>Obstacles to adopting PPP</w:t>
            </w:r>
          </w:p>
        </w:tc>
        <w:tc>
          <w:tcPr>
            <w:tcW w:w="186" w:type="pct"/>
            <w:shd w:val="clear" w:color="auto" w:fill="FDE9D9"/>
            <w:textDirection w:val="btLr"/>
            <w:vAlign w:val="center"/>
          </w:tcPr>
          <w:p w14:paraId="4571F47F" w14:textId="77777777" w:rsidR="00FE2B5E" w:rsidRPr="00484E6D" w:rsidRDefault="00FE2B5E" w:rsidP="00EF7351">
            <w:pPr>
              <w:spacing w:after="0" w:line="240" w:lineRule="auto"/>
              <w:jc w:val="center"/>
              <w:rPr>
                <w:rFonts w:cs="Calibri"/>
                <w:bCs/>
                <w:sz w:val="16"/>
                <w:szCs w:val="18"/>
                <w:lang w:eastAsia="en-GB"/>
              </w:rPr>
            </w:pPr>
            <w:r w:rsidRPr="00484E6D">
              <w:rPr>
                <w:rFonts w:cs="Calibri"/>
                <w:bCs/>
                <w:sz w:val="16"/>
                <w:szCs w:val="18"/>
                <w:lang w:eastAsia="en-GB"/>
              </w:rPr>
              <w:t>Innovation</w:t>
            </w:r>
          </w:p>
        </w:tc>
        <w:tc>
          <w:tcPr>
            <w:tcW w:w="203" w:type="pct"/>
            <w:shd w:val="clear" w:color="auto" w:fill="FDE9D9"/>
            <w:textDirection w:val="btLr"/>
            <w:vAlign w:val="center"/>
          </w:tcPr>
          <w:p w14:paraId="3FBD8FB7" w14:textId="77777777" w:rsidR="00FE2B5E" w:rsidRPr="00484E6D" w:rsidRDefault="00FE2B5E" w:rsidP="00EF7351">
            <w:pPr>
              <w:spacing w:after="0" w:line="240" w:lineRule="auto"/>
              <w:jc w:val="center"/>
              <w:rPr>
                <w:rFonts w:cs="Calibri"/>
                <w:bCs/>
                <w:sz w:val="16"/>
                <w:szCs w:val="18"/>
                <w:lang w:eastAsia="en-GB"/>
              </w:rPr>
            </w:pPr>
            <w:r w:rsidRPr="00484E6D">
              <w:rPr>
                <w:rFonts w:cs="Calibri"/>
                <w:bCs/>
                <w:sz w:val="16"/>
                <w:szCs w:val="18"/>
                <w:lang w:eastAsia="en-GB"/>
              </w:rPr>
              <w:t>Knowledge transfer</w:t>
            </w:r>
          </w:p>
        </w:tc>
        <w:tc>
          <w:tcPr>
            <w:tcW w:w="186" w:type="pct"/>
            <w:shd w:val="clear" w:color="auto" w:fill="DAEEF3"/>
            <w:textDirection w:val="btLr"/>
            <w:vAlign w:val="center"/>
            <w:hideMark/>
          </w:tcPr>
          <w:p w14:paraId="663F48AE" w14:textId="77777777" w:rsidR="00FE2B5E" w:rsidRPr="00484E6D" w:rsidRDefault="00FE2B5E" w:rsidP="00EF7351">
            <w:pPr>
              <w:spacing w:after="0" w:line="240" w:lineRule="auto"/>
              <w:jc w:val="center"/>
              <w:rPr>
                <w:rFonts w:cs="Calibri"/>
                <w:bCs/>
                <w:sz w:val="16"/>
                <w:szCs w:val="18"/>
                <w:lang w:eastAsia="en-GB"/>
              </w:rPr>
            </w:pPr>
            <w:r w:rsidRPr="00484E6D">
              <w:rPr>
                <w:rFonts w:cs="Calibri"/>
                <w:bCs/>
                <w:sz w:val="16"/>
                <w:szCs w:val="18"/>
                <w:lang w:eastAsia="en-GB"/>
              </w:rPr>
              <w:t>Contracting</w:t>
            </w:r>
          </w:p>
        </w:tc>
        <w:tc>
          <w:tcPr>
            <w:tcW w:w="186" w:type="pct"/>
            <w:shd w:val="clear" w:color="auto" w:fill="DAEEF3"/>
            <w:textDirection w:val="btLr"/>
            <w:vAlign w:val="center"/>
            <w:hideMark/>
          </w:tcPr>
          <w:p w14:paraId="24D415F3" w14:textId="77777777" w:rsidR="00FE2B5E" w:rsidRPr="00484E6D" w:rsidRDefault="00FE2B5E" w:rsidP="00EF7351">
            <w:pPr>
              <w:spacing w:after="0" w:line="240" w:lineRule="auto"/>
              <w:jc w:val="center"/>
              <w:rPr>
                <w:rFonts w:cs="Calibri"/>
                <w:bCs/>
                <w:sz w:val="16"/>
                <w:szCs w:val="18"/>
                <w:lang w:eastAsia="en-GB"/>
              </w:rPr>
            </w:pPr>
            <w:r w:rsidRPr="00484E6D">
              <w:rPr>
                <w:rFonts w:cs="Calibri"/>
                <w:bCs/>
                <w:sz w:val="16"/>
                <w:szCs w:val="18"/>
                <w:lang w:eastAsia="en-GB"/>
              </w:rPr>
              <w:t>Concession period</w:t>
            </w:r>
          </w:p>
        </w:tc>
        <w:tc>
          <w:tcPr>
            <w:tcW w:w="186" w:type="pct"/>
            <w:shd w:val="clear" w:color="auto" w:fill="DAEEF3"/>
            <w:textDirection w:val="btLr"/>
            <w:vAlign w:val="center"/>
          </w:tcPr>
          <w:p w14:paraId="775AE3D7" w14:textId="77777777" w:rsidR="00FE2B5E" w:rsidRPr="00484E6D" w:rsidRDefault="00FE2B5E" w:rsidP="00EF7351">
            <w:pPr>
              <w:spacing w:after="0" w:line="240" w:lineRule="auto"/>
              <w:jc w:val="center"/>
              <w:rPr>
                <w:rFonts w:cs="Calibri"/>
                <w:bCs/>
                <w:sz w:val="16"/>
                <w:szCs w:val="18"/>
                <w:lang w:eastAsia="en-GB"/>
              </w:rPr>
            </w:pPr>
            <w:r w:rsidRPr="00484E6D">
              <w:rPr>
                <w:rFonts w:cs="Calibri"/>
                <w:bCs/>
                <w:sz w:val="16"/>
                <w:szCs w:val="18"/>
                <w:lang w:eastAsia="en-GB"/>
              </w:rPr>
              <w:t>Sustainability</w:t>
            </w:r>
          </w:p>
        </w:tc>
        <w:tc>
          <w:tcPr>
            <w:tcW w:w="186" w:type="pct"/>
            <w:shd w:val="clear" w:color="auto" w:fill="DAEEF3"/>
            <w:textDirection w:val="btLr"/>
            <w:vAlign w:val="center"/>
            <w:hideMark/>
          </w:tcPr>
          <w:p w14:paraId="74E3A3C4" w14:textId="77777777" w:rsidR="00FE2B5E" w:rsidRPr="00484E6D" w:rsidRDefault="00FE2B5E" w:rsidP="00EF7351">
            <w:pPr>
              <w:spacing w:after="0" w:line="240" w:lineRule="auto"/>
              <w:jc w:val="center"/>
              <w:rPr>
                <w:rFonts w:cs="Calibri"/>
                <w:bCs/>
                <w:sz w:val="16"/>
                <w:szCs w:val="18"/>
                <w:lang w:eastAsia="en-GB"/>
              </w:rPr>
            </w:pPr>
            <w:r w:rsidRPr="00484E6D">
              <w:rPr>
                <w:rFonts w:cs="Calibri"/>
                <w:bCs/>
                <w:sz w:val="16"/>
                <w:szCs w:val="18"/>
                <w:lang w:eastAsia="en-GB"/>
              </w:rPr>
              <w:t>Concessionaire selection</w:t>
            </w:r>
          </w:p>
        </w:tc>
        <w:tc>
          <w:tcPr>
            <w:tcW w:w="186" w:type="pct"/>
            <w:shd w:val="clear" w:color="auto" w:fill="E5DFEC"/>
            <w:textDirection w:val="btLr"/>
            <w:vAlign w:val="center"/>
          </w:tcPr>
          <w:p w14:paraId="5C0E8F5C" w14:textId="77777777" w:rsidR="00FE2B5E" w:rsidRPr="00484E6D" w:rsidRDefault="00FE2B5E" w:rsidP="00EF7351">
            <w:pPr>
              <w:spacing w:after="0" w:line="240" w:lineRule="auto"/>
              <w:jc w:val="center"/>
              <w:rPr>
                <w:rFonts w:cs="Calibri"/>
                <w:bCs/>
                <w:sz w:val="16"/>
                <w:szCs w:val="18"/>
                <w:lang w:eastAsia="en-GB"/>
              </w:rPr>
            </w:pPr>
            <w:r w:rsidRPr="00484E6D">
              <w:rPr>
                <w:rFonts w:cs="Calibri"/>
                <w:bCs/>
                <w:sz w:val="16"/>
                <w:szCs w:val="18"/>
                <w:lang w:eastAsia="en-GB"/>
              </w:rPr>
              <w:t>Source of finance</w:t>
            </w:r>
          </w:p>
        </w:tc>
        <w:tc>
          <w:tcPr>
            <w:tcW w:w="186" w:type="pct"/>
            <w:shd w:val="clear" w:color="auto" w:fill="E5DFEC"/>
            <w:textDirection w:val="btLr"/>
            <w:vAlign w:val="center"/>
          </w:tcPr>
          <w:p w14:paraId="359EB1B0" w14:textId="77777777" w:rsidR="00FE2B5E" w:rsidRPr="00484E6D" w:rsidRDefault="00FE2B5E" w:rsidP="00EF7351">
            <w:pPr>
              <w:spacing w:after="0" w:line="240" w:lineRule="auto"/>
              <w:jc w:val="center"/>
              <w:rPr>
                <w:rFonts w:cs="Calibri"/>
                <w:bCs/>
                <w:sz w:val="16"/>
                <w:szCs w:val="18"/>
                <w:lang w:eastAsia="en-GB"/>
              </w:rPr>
            </w:pPr>
            <w:r w:rsidRPr="00484E6D">
              <w:rPr>
                <w:rFonts w:cs="Calibri"/>
                <w:bCs/>
                <w:sz w:val="16"/>
                <w:szCs w:val="18"/>
                <w:lang w:eastAsia="en-GB"/>
              </w:rPr>
              <w:t>Financial viability</w:t>
            </w:r>
          </w:p>
        </w:tc>
        <w:tc>
          <w:tcPr>
            <w:tcW w:w="186" w:type="pct"/>
            <w:shd w:val="clear" w:color="auto" w:fill="E5DFEC"/>
            <w:textDirection w:val="btLr"/>
            <w:vAlign w:val="center"/>
          </w:tcPr>
          <w:p w14:paraId="24136AAE" w14:textId="77777777" w:rsidR="00FE2B5E" w:rsidRPr="00484E6D" w:rsidRDefault="00FE2B5E" w:rsidP="00EF7351">
            <w:pPr>
              <w:spacing w:after="0" w:line="240" w:lineRule="auto"/>
              <w:jc w:val="center"/>
              <w:rPr>
                <w:rFonts w:cs="Calibri"/>
                <w:bCs/>
                <w:sz w:val="16"/>
                <w:szCs w:val="18"/>
                <w:lang w:eastAsia="en-GB"/>
              </w:rPr>
            </w:pPr>
            <w:r w:rsidRPr="00484E6D">
              <w:rPr>
                <w:rFonts w:cs="Calibri"/>
                <w:bCs/>
                <w:sz w:val="16"/>
                <w:szCs w:val="18"/>
                <w:lang w:eastAsia="en-GB"/>
              </w:rPr>
              <w:t>Achievement   of best value</w:t>
            </w:r>
          </w:p>
        </w:tc>
        <w:tc>
          <w:tcPr>
            <w:tcW w:w="186" w:type="pct"/>
            <w:shd w:val="clear" w:color="auto" w:fill="E5DFEC"/>
            <w:textDirection w:val="btLr"/>
            <w:vAlign w:val="center"/>
          </w:tcPr>
          <w:p w14:paraId="17F06277" w14:textId="77777777" w:rsidR="00FE2B5E" w:rsidRPr="00484E6D" w:rsidRDefault="00FE2B5E" w:rsidP="00EF7351">
            <w:pPr>
              <w:spacing w:after="0" w:line="240" w:lineRule="auto"/>
              <w:jc w:val="center"/>
              <w:rPr>
                <w:rFonts w:cs="Calibri"/>
                <w:bCs/>
                <w:sz w:val="16"/>
                <w:szCs w:val="18"/>
                <w:lang w:eastAsia="en-GB"/>
              </w:rPr>
            </w:pPr>
            <w:r w:rsidRPr="00484E6D">
              <w:rPr>
                <w:rFonts w:cs="Calibri"/>
                <w:bCs/>
                <w:sz w:val="16"/>
                <w:szCs w:val="18"/>
                <w:lang w:eastAsia="en-GB"/>
              </w:rPr>
              <w:t>Debt issues</w:t>
            </w:r>
          </w:p>
        </w:tc>
        <w:tc>
          <w:tcPr>
            <w:tcW w:w="186" w:type="pct"/>
            <w:shd w:val="clear" w:color="auto" w:fill="EAF1DD"/>
            <w:textDirection w:val="btLr"/>
            <w:vAlign w:val="center"/>
            <w:hideMark/>
          </w:tcPr>
          <w:p w14:paraId="7BFE2D1E" w14:textId="77777777" w:rsidR="00FE2B5E" w:rsidRPr="00484E6D" w:rsidRDefault="00FE2B5E" w:rsidP="00EF7351">
            <w:pPr>
              <w:spacing w:after="0" w:line="240" w:lineRule="auto"/>
              <w:jc w:val="center"/>
              <w:rPr>
                <w:rFonts w:cs="Calibri"/>
                <w:bCs/>
                <w:sz w:val="16"/>
                <w:szCs w:val="18"/>
                <w:lang w:eastAsia="en-GB"/>
              </w:rPr>
            </w:pPr>
            <w:r w:rsidRPr="00484E6D">
              <w:rPr>
                <w:rFonts w:cs="Calibri"/>
                <w:bCs/>
                <w:sz w:val="16"/>
                <w:szCs w:val="18"/>
                <w:lang w:eastAsia="en-GB"/>
              </w:rPr>
              <w:t>Risk identification</w:t>
            </w:r>
          </w:p>
        </w:tc>
        <w:tc>
          <w:tcPr>
            <w:tcW w:w="186" w:type="pct"/>
            <w:shd w:val="clear" w:color="auto" w:fill="EAF1DD"/>
            <w:textDirection w:val="btLr"/>
            <w:vAlign w:val="center"/>
            <w:hideMark/>
          </w:tcPr>
          <w:p w14:paraId="6115D973" w14:textId="77777777" w:rsidR="00FE2B5E" w:rsidRPr="00484E6D" w:rsidRDefault="00FE2B5E" w:rsidP="00EF7351">
            <w:pPr>
              <w:spacing w:after="0" w:line="240" w:lineRule="auto"/>
              <w:jc w:val="center"/>
              <w:rPr>
                <w:rFonts w:cs="Calibri"/>
                <w:bCs/>
                <w:sz w:val="16"/>
                <w:szCs w:val="18"/>
                <w:lang w:eastAsia="en-GB"/>
              </w:rPr>
            </w:pPr>
            <w:r w:rsidRPr="00484E6D">
              <w:rPr>
                <w:rFonts w:cs="Calibri"/>
                <w:bCs/>
                <w:sz w:val="16"/>
                <w:szCs w:val="18"/>
                <w:lang w:eastAsia="en-GB"/>
              </w:rPr>
              <w:t>Risk evaluation</w:t>
            </w:r>
          </w:p>
        </w:tc>
        <w:tc>
          <w:tcPr>
            <w:tcW w:w="186" w:type="pct"/>
            <w:shd w:val="clear" w:color="auto" w:fill="EAF1DD"/>
            <w:textDirection w:val="btLr"/>
            <w:vAlign w:val="center"/>
            <w:hideMark/>
          </w:tcPr>
          <w:p w14:paraId="1E43ECDE" w14:textId="77777777" w:rsidR="00FE2B5E" w:rsidRPr="00484E6D" w:rsidRDefault="00FE2B5E" w:rsidP="00EF7351">
            <w:pPr>
              <w:spacing w:after="0" w:line="240" w:lineRule="auto"/>
              <w:jc w:val="center"/>
              <w:rPr>
                <w:rFonts w:cs="Calibri"/>
                <w:bCs/>
                <w:sz w:val="16"/>
                <w:szCs w:val="18"/>
                <w:lang w:eastAsia="en-GB"/>
              </w:rPr>
            </w:pPr>
            <w:r w:rsidRPr="00484E6D">
              <w:rPr>
                <w:rFonts w:cs="Calibri"/>
                <w:bCs/>
                <w:sz w:val="16"/>
                <w:szCs w:val="18"/>
                <w:lang w:eastAsia="en-GB"/>
              </w:rPr>
              <w:t>Risk allocation</w:t>
            </w:r>
          </w:p>
        </w:tc>
        <w:tc>
          <w:tcPr>
            <w:tcW w:w="186" w:type="pct"/>
            <w:shd w:val="clear" w:color="auto" w:fill="F2DBDB"/>
            <w:textDirection w:val="btLr"/>
            <w:vAlign w:val="center"/>
          </w:tcPr>
          <w:p w14:paraId="2EE2BD31" w14:textId="77777777" w:rsidR="00FE2B5E" w:rsidRPr="00484E6D" w:rsidRDefault="00FE2B5E" w:rsidP="00EF7351">
            <w:pPr>
              <w:spacing w:after="0" w:line="240" w:lineRule="auto"/>
              <w:jc w:val="center"/>
              <w:rPr>
                <w:rFonts w:cs="Calibri"/>
                <w:bCs/>
                <w:sz w:val="16"/>
                <w:szCs w:val="18"/>
                <w:lang w:eastAsia="en-GB"/>
              </w:rPr>
            </w:pPr>
            <w:r w:rsidRPr="00484E6D">
              <w:rPr>
                <w:rFonts w:cs="Calibri"/>
                <w:bCs/>
                <w:sz w:val="16"/>
                <w:szCs w:val="18"/>
                <w:lang w:eastAsia="en-GB"/>
              </w:rPr>
              <w:t>Government as champion and regulator</w:t>
            </w:r>
          </w:p>
        </w:tc>
        <w:tc>
          <w:tcPr>
            <w:tcW w:w="186" w:type="pct"/>
            <w:shd w:val="clear" w:color="auto" w:fill="F2DBDB"/>
            <w:textDirection w:val="btLr"/>
            <w:vAlign w:val="center"/>
          </w:tcPr>
          <w:p w14:paraId="4B80D1A6" w14:textId="77777777" w:rsidR="00FE2B5E" w:rsidRPr="00484E6D" w:rsidRDefault="00FE2B5E" w:rsidP="00EF7351">
            <w:pPr>
              <w:spacing w:after="0" w:line="240" w:lineRule="auto"/>
              <w:jc w:val="center"/>
              <w:rPr>
                <w:rFonts w:cs="Calibri"/>
                <w:bCs/>
                <w:sz w:val="16"/>
                <w:szCs w:val="18"/>
                <w:lang w:eastAsia="en-GB"/>
              </w:rPr>
            </w:pPr>
            <w:r w:rsidRPr="00484E6D">
              <w:rPr>
                <w:rFonts w:cs="Calibri"/>
                <w:bCs/>
                <w:sz w:val="16"/>
                <w:szCs w:val="18"/>
                <w:lang w:eastAsia="en-GB"/>
              </w:rPr>
              <w:t>Partnering</w:t>
            </w:r>
          </w:p>
        </w:tc>
        <w:tc>
          <w:tcPr>
            <w:tcW w:w="231" w:type="pct"/>
            <w:vMerge/>
            <w:vAlign w:val="center"/>
          </w:tcPr>
          <w:p w14:paraId="27F7A6C5" w14:textId="77777777" w:rsidR="00FE2B5E" w:rsidRPr="00484E6D" w:rsidRDefault="00FE2B5E" w:rsidP="00EF7351">
            <w:pPr>
              <w:spacing w:after="0" w:line="240" w:lineRule="auto"/>
              <w:rPr>
                <w:rFonts w:cs="Calibri"/>
                <w:bCs/>
                <w:sz w:val="16"/>
                <w:szCs w:val="18"/>
                <w:lang w:eastAsia="en-GB"/>
              </w:rPr>
            </w:pPr>
          </w:p>
        </w:tc>
      </w:tr>
      <w:tr w:rsidR="00FE2B5E" w:rsidRPr="00484E6D" w14:paraId="311AEBDA" w14:textId="77777777" w:rsidTr="00FE2B5E">
        <w:trPr>
          <w:cantSplit/>
          <w:trHeight w:val="283"/>
        </w:trPr>
        <w:tc>
          <w:tcPr>
            <w:tcW w:w="445" w:type="pct"/>
            <w:vMerge w:val="restart"/>
            <w:shd w:val="clear" w:color="auto" w:fill="auto"/>
            <w:noWrap/>
            <w:textDirection w:val="btLr"/>
            <w:vAlign w:val="center"/>
            <w:hideMark/>
          </w:tcPr>
          <w:p w14:paraId="53E80878" w14:textId="77777777" w:rsidR="00FE2B5E" w:rsidRPr="00484E6D" w:rsidRDefault="00FE2B5E" w:rsidP="00EF7351">
            <w:pPr>
              <w:spacing w:after="0" w:line="240" w:lineRule="auto"/>
              <w:jc w:val="center"/>
              <w:rPr>
                <w:rFonts w:cs="Calibri"/>
                <w:b/>
                <w:sz w:val="16"/>
                <w:szCs w:val="16"/>
                <w:lang w:eastAsia="en-GB"/>
              </w:rPr>
            </w:pPr>
            <w:r w:rsidRPr="00484E6D">
              <w:rPr>
                <w:rFonts w:cs="Calibri"/>
                <w:b/>
                <w:sz w:val="16"/>
                <w:szCs w:val="16"/>
                <w:lang w:eastAsia="en-GB"/>
              </w:rPr>
              <w:t>Issues and challenges</w:t>
            </w:r>
          </w:p>
        </w:tc>
        <w:tc>
          <w:tcPr>
            <w:tcW w:w="231" w:type="pct"/>
            <w:shd w:val="clear" w:color="auto" w:fill="auto"/>
            <w:vAlign w:val="center"/>
            <w:hideMark/>
          </w:tcPr>
          <w:p w14:paraId="0799D650" w14:textId="77777777" w:rsidR="00FE2B5E" w:rsidRPr="00484E6D" w:rsidRDefault="00FE2B5E" w:rsidP="00EF7351">
            <w:pPr>
              <w:spacing w:after="0" w:line="240" w:lineRule="auto"/>
              <w:jc w:val="center"/>
              <w:rPr>
                <w:rFonts w:cs="Calibri"/>
                <w:bCs/>
                <w:sz w:val="16"/>
                <w:szCs w:val="16"/>
                <w:lang w:eastAsia="en-GB"/>
              </w:rPr>
            </w:pPr>
            <w:r w:rsidRPr="00484E6D">
              <w:rPr>
                <w:rFonts w:cs="Calibri"/>
                <w:bCs/>
                <w:sz w:val="16"/>
                <w:szCs w:val="16"/>
                <w:lang w:eastAsia="en-GB"/>
              </w:rPr>
              <w:t>1</w:t>
            </w:r>
          </w:p>
        </w:tc>
        <w:tc>
          <w:tcPr>
            <w:tcW w:w="916" w:type="pct"/>
            <w:shd w:val="clear" w:color="auto" w:fill="auto"/>
            <w:vAlign w:val="center"/>
          </w:tcPr>
          <w:p w14:paraId="33BF7210" w14:textId="77777777" w:rsidR="00FE2B5E" w:rsidRPr="00A65626" w:rsidRDefault="00FE2B5E" w:rsidP="00EF7351">
            <w:pPr>
              <w:spacing w:after="0" w:line="240" w:lineRule="auto"/>
              <w:rPr>
                <w:rFonts w:cs="Calibri"/>
                <w:bCs/>
                <w:sz w:val="15"/>
                <w:szCs w:val="15"/>
                <w:lang w:eastAsia="en-GB"/>
              </w:rPr>
            </w:pPr>
            <w:r w:rsidRPr="00A65626">
              <w:rPr>
                <w:rFonts w:cs="Calibri"/>
                <w:bCs/>
                <w:sz w:val="15"/>
                <w:szCs w:val="15"/>
                <w:lang w:eastAsia="en-GB"/>
              </w:rPr>
              <w:t>Appropriate risk allocation and risk-sharing</w:t>
            </w:r>
          </w:p>
        </w:tc>
        <w:tc>
          <w:tcPr>
            <w:tcW w:w="185" w:type="pct"/>
            <w:shd w:val="clear" w:color="auto" w:fill="FDE9D9"/>
            <w:noWrap/>
            <w:vAlign w:val="center"/>
          </w:tcPr>
          <w:p w14:paraId="52878FBA"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DE9D9"/>
            <w:vAlign w:val="center"/>
          </w:tcPr>
          <w:p w14:paraId="35A1AA16"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1</w:t>
            </w:r>
          </w:p>
        </w:tc>
        <w:tc>
          <w:tcPr>
            <w:tcW w:w="186" w:type="pct"/>
            <w:shd w:val="clear" w:color="auto" w:fill="FDE9D9"/>
            <w:noWrap/>
            <w:vAlign w:val="center"/>
          </w:tcPr>
          <w:p w14:paraId="1606EDD4"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1</w:t>
            </w:r>
          </w:p>
        </w:tc>
        <w:tc>
          <w:tcPr>
            <w:tcW w:w="203" w:type="pct"/>
            <w:shd w:val="clear" w:color="auto" w:fill="FDE9D9"/>
            <w:noWrap/>
            <w:vAlign w:val="center"/>
          </w:tcPr>
          <w:p w14:paraId="22DE9DB5"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noWrap/>
            <w:vAlign w:val="center"/>
          </w:tcPr>
          <w:p w14:paraId="5154EB5D"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noWrap/>
            <w:vAlign w:val="center"/>
          </w:tcPr>
          <w:p w14:paraId="41D63AFB"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vAlign w:val="center"/>
          </w:tcPr>
          <w:p w14:paraId="52A1941C"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noWrap/>
            <w:vAlign w:val="center"/>
          </w:tcPr>
          <w:p w14:paraId="1BBBE9B7"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1301C868"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1</w:t>
            </w:r>
          </w:p>
        </w:tc>
        <w:tc>
          <w:tcPr>
            <w:tcW w:w="186" w:type="pct"/>
            <w:shd w:val="clear" w:color="auto" w:fill="E5DFEC"/>
            <w:noWrap/>
            <w:vAlign w:val="center"/>
          </w:tcPr>
          <w:p w14:paraId="4671F6BA"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1D131936"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00BAE5B7"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AF1DD"/>
            <w:noWrap/>
            <w:vAlign w:val="center"/>
          </w:tcPr>
          <w:p w14:paraId="1D0B60B2"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7</w:t>
            </w:r>
          </w:p>
        </w:tc>
        <w:tc>
          <w:tcPr>
            <w:tcW w:w="186" w:type="pct"/>
            <w:shd w:val="clear" w:color="auto" w:fill="EAF1DD"/>
            <w:noWrap/>
            <w:vAlign w:val="center"/>
          </w:tcPr>
          <w:p w14:paraId="58893D84"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1</w:t>
            </w:r>
          </w:p>
        </w:tc>
        <w:tc>
          <w:tcPr>
            <w:tcW w:w="186" w:type="pct"/>
            <w:shd w:val="clear" w:color="auto" w:fill="EAF1DD"/>
            <w:noWrap/>
            <w:vAlign w:val="center"/>
          </w:tcPr>
          <w:p w14:paraId="2409E6C8"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10</w:t>
            </w:r>
          </w:p>
        </w:tc>
        <w:tc>
          <w:tcPr>
            <w:tcW w:w="186" w:type="pct"/>
            <w:shd w:val="clear" w:color="auto" w:fill="F2DBDB"/>
            <w:noWrap/>
            <w:vAlign w:val="center"/>
          </w:tcPr>
          <w:p w14:paraId="2AE73F27"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2DBDB"/>
            <w:noWrap/>
            <w:vAlign w:val="center"/>
          </w:tcPr>
          <w:p w14:paraId="046E935D"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231" w:type="pct"/>
            <w:shd w:val="clear" w:color="auto" w:fill="auto"/>
            <w:noWrap/>
            <w:vAlign w:val="center"/>
          </w:tcPr>
          <w:p w14:paraId="2118023F" w14:textId="77777777" w:rsidR="00FE2B5E" w:rsidRPr="00484E6D" w:rsidRDefault="00FE2B5E" w:rsidP="00EF7351">
            <w:pPr>
              <w:spacing w:after="0" w:line="240" w:lineRule="auto"/>
              <w:jc w:val="center"/>
              <w:rPr>
                <w:rFonts w:cs="Calibri"/>
                <w:b/>
                <w:bCs/>
                <w:sz w:val="16"/>
                <w:szCs w:val="16"/>
                <w:lang w:eastAsia="en-GB"/>
              </w:rPr>
            </w:pPr>
            <w:r>
              <w:rPr>
                <w:rFonts w:cs="Calibri"/>
                <w:sz w:val="16"/>
                <w:szCs w:val="16"/>
              </w:rPr>
              <w:t>21</w:t>
            </w:r>
          </w:p>
        </w:tc>
      </w:tr>
      <w:tr w:rsidR="00FE2B5E" w:rsidRPr="00484E6D" w14:paraId="4EA8BC2F" w14:textId="77777777" w:rsidTr="00FE2B5E">
        <w:trPr>
          <w:cantSplit/>
          <w:trHeight w:val="283"/>
        </w:trPr>
        <w:tc>
          <w:tcPr>
            <w:tcW w:w="445" w:type="pct"/>
            <w:vMerge/>
            <w:vAlign w:val="center"/>
            <w:hideMark/>
          </w:tcPr>
          <w:p w14:paraId="70D6D02D" w14:textId="77777777" w:rsidR="00FE2B5E" w:rsidRPr="00484E6D" w:rsidRDefault="00FE2B5E" w:rsidP="00EF7351">
            <w:pPr>
              <w:spacing w:after="0" w:line="240" w:lineRule="auto"/>
              <w:rPr>
                <w:rFonts w:cs="Calibri"/>
                <w:sz w:val="16"/>
                <w:szCs w:val="16"/>
                <w:lang w:eastAsia="en-GB"/>
              </w:rPr>
            </w:pPr>
          </w:p>
        </w:tc>
        <w:tc>
          <w:tcPr>
            <w:tcW w:w="231" w:type="pct"/>
            <w:shd w:val="clear" w:color="auto" w:fill="auto"/>
            <w:vAlign w:val="center"/>
            <w:hideMark/>
          </w:tcPr>
          <w:p w14:paraId="7BFD4136" w14:textId="77777777" w:rsidR="00FE2B5E" w:rsidRPr="00484E6D" w:rsidRDefault="00FE2B5E" w:rsidP="00EF7351">
            <w:pPr>
              <w:spacing w:after="0" w:line="240" w:lineRule="auto"/>
              <w:jc w:val="center"/>
              <w:rPr>
                <w:rFonts w:cs="Calibri"/>
                <w:bCs/>
                <w:sz w:val="16"/>
                <w:szCs w:val="16"/>
                <w:lang w:eastAsia="en-GB"/>
              </w:rPr>
            </w:pPr>
            <w:r w:rsidRPr="00484E6D">
              <w:rPr>
                <w:rFonts w:cs="Calibri"/>
                <w:bCs/>
                <w:sz w:val="16"/>
                <w:szCs w:val="16"/>
                <w:lang w:eastAsia="en-GB"/>
              </w:rPr>
              <w:t>2</w:t>
            </w:r>
          </w:p>
        </w:tc>
        <w:tc>
          <w:tcPr>
            <w:tcW w:w="916" w:type="pct"/>
            <w:shd w:val="clear" w:color="auto" w:fill="auto"/>
            <w:vAlign w:val="center"/>
          </w:tcPr>
          <w:p w14:paraId="3DBB9FFD" w14:textId="77777777" w:rsidR="00FE2B5E" w:rsidRPr="00A65626" w:rsidRDefault="00FE2B5E" w:rsidP="00EF7351">
            <w:pPr>
              <w:spacing w:after="0" w:line="240" w:lineRule="auto"/>
              <w:rPr>
                <w:rFonts w:cs="Calibri"/>
                <w:bCs/>
                <w:sz w:val="15"/>
                <w:szCs w:val="15"/>
                <w:lang w:eastAsia="en-GB"/>
              </w:rPr>
            </w:pPr>
            <w:r w:rsidRPr="00A65626">
              <w:rPr>
                <w:rFonts w:cs="Calibri"/>
                <w:bCs/>
                <w:sz w:val="15"/>
                <w:szCs w:val="15"/>
                <w:lang w:eastAsia="en-GB"/>
              </w:rPr>
              <w:t>Political support</w:t>
            </w:r>
          </w:p>
        </w:tc>
        <w:tc>
          <w:tcPr>
            <w:tcW w:w="185" w:type="pct"/>
            <w:shd w:val="clear" w:color="auto" w:fill="FDE9D9"/>
            <w:noWrap/>
            <w:vAlign w:val="center"/>
          </w:tcPr>
          <w:p w14:paraId="61F591FD"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2</w:t>
            </w:r>
          </w:p>
        </w:tc>
        <w:tc>
          <w:tcPr>
            <w:tcW w:w="186" w:type="pct"/>
            <w:shd w:val="clear" w:color="auto" w:fill="FDE9D9"/>
            <w:vAlign w:val="center"/>
          </w:tcPr>
          <w:p w14:paraId="24EE7206"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4</w:t>
            </w:r>
          </w:p>
        </w:tc>
        <w:tc>
          <w:tcPr>
            <w:tcW w:w="186" w:type="pct"/>
            <w:shd w:val="clear" w:color="auto" w:fill="FDE9D9"/>
            <w:noWrap/>
            <w:vAlign w:val="center"/>
          </w:tcPr>
          <w:p w14:paraId="6A992539"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203" w:type="pct"/>
            <w:shd w:val="clear" w:color="auto" w:fill="FDE9D9"/>
            <w:noWrap/>
            <w:vAlign w:val="center"/>
          </w:tcPr>
          <w:p w14:paraId="1035DBC5"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noWrap/>
            <w:vAlign w:val="center"/>
          </w:tcPr>
          <w:p w14:paraId="7D3CC2CB"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noWrap/>
            <w:vAlign w:val="center"/>
          </w:tcPr>
          <w:p w14:paraId="1F09E8B9"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1</w:t>
            </w:r>
          </w:p>
        </w:tc>
        <w:tc>
          <w:tcPr>
            <w:tcW w:w="186" w:type="pct"/>
            <w:shd w:val="clear" w:color="auto" w:fill="DAEEF3"/>
            <w:vAlign w:val="center"/>
          </w:tcPr>
          <w:p w14:paraId="5A31C82A"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noWrap/>
            <w:vAlign w:val="center"/>
          </w:tcPr>
          <w:p w14:paraId="42D8CD9F"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125528DA"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680CEFBC"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5355F682"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2</w:t>
            </w:r>
          </w:p>
        </w:tc>
        <w:tc>
          <w:tcPr>
            <w:tcW w:w="186" w:type="pct"/>
            <w:shd w:val="clear" w:color="auto" w:fill="E5DFEC"/>
            <w:noWrap/>
            <w:vAlign w:val="center"/>
          </w:tcPr>
          <w:p w14:paraId="23DEB2B1"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AF1DD"/>
            <w:noWrap/>
            <w:vAlign w:val="center"/>
          </w:tcPr>
          <w:p w14:paraId="317A057F"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1</w:t>
            </w:r>
          </w:p>
        </w:tc>
        <w:tc>
          <w:tcPr>
            <w:tcW w:w="186" w:type="pct"/>
            <w:shd w:val="clear" w:color="auto" w:fill="EAF1DD"/>
            <w:noWrap/>
            <w:vAlign w:val="center"/>
          </w:tcPr>
          <w:p w14:paraId="3131A0C5"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AF1DD"/>
            <w:noWrap/>
            <w:vAlign w:val="center"/>
          </w:tcPr>
          <w:p w14:paraId="57F171EB"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2DBDB"/>
            <w:noWrap/>
            <w:vAlign w:val="center"/>
          </w:tcPr>
          <w:p w14:paraId="64AC21BB"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5</w:t>
            </w:r>
          </w:p>
        </w:tc>
        <w:tc>
          <w:tcPr>
            <w:tcW w:w="186" w:type="pct"/>
            <w:shd w:val="clear" w:color="auto" w:fill="F2DBDB"/>
            <w:noWrap/>
            <w:vAlign w:val="center"/>
          </w:tcPr>
          <w:p w14:paraId="3A96E936"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231" w:type="pct"/>
            <w:shd w:val="clear" w:color="auto" w:fill="auto"/>
            <w:noWrap/>
            <w:vAlign w:val="center"/>
          </w:tcPr>
          <w:p w14:paraId="4A7D9422" w14:textId="77777777" w:rsidR="00FE2B5E" w:rsidRPr="00484E6D" w:rsidRDefault="00FE2B5E" w:rsidP="00EF7351">
            <w:pPr>
              <w:spacing w:after="0" w:line="240" w:lineRule="auto"/>
              <w:jc w:val="center"/>
              <w:rPr>
                <w:rFonts w:cs="Calibri"/>
                <w:b/>
                <w:bCs/>
                <w:sz w:val="16"/>
                <w:szCs w:val="16"/>
                <w:lang w:eastAsia="en-GB"/>
              </w:rPr>
            </w:pPr>
            <w:r>
              <w:rPr>
                <w:rFonts w:cs="Calibri"/>
                <w:sz w:val="16"/>
                <w:szCs w:val="16"/>
              </w:rPr>
              <w:t>15</w:t>
            </w:r>
          </w:p>
        </w:tc>
      </w:tr>
      <w:tr w:rsidR="00FE2B5E" w:rsidRPr="00484E6D" w14:paraId="30736AD5" w14:textId="77777777" w:rsidTr="00FE2B5E">
        <w:trPr>
          <w:cantSplit/>
          <w:trHeight w:val="283"/>
        </w:trPr>
        <w:tc>
          <w:tcPr>
            <w:tcW w:w="445" w:type="pct"/>
            <w:vMerge/>
            <w:vAlign w:val="center"/>
            <w:hideMark/>
          </w:tcPr>
          <w:p w14:paraId="3A483D21" w14:textId="77777777" w:rsidR="00FE2B5E" w:rsidRPr="00484E6D" w:rsidRDefault="00FE2B5E" w:rsidP="00EF7351">
            <w:pPr>
              <w:spacing w:after="0" w:line="240" w:lineRule="auto"/>
              <w:rPr>
                <w:rFonts w:cs="Calibri"/>
                <w:sz w:val="16"/>
                <w:szCs w:val="16"/>
                <w:lang w:eastAsia="en-GB"/>
              </w:rPr>
            </w:pPr>
          </w:p>
        </w:tc>
        <w:tc>
          <w:tcPr>
            <w:tcW w:w="231" w:type="pct"/>
            <w:shd w:val="clear" w:color="auto" w:fill="auto"/>
            <w:vAlign w:val="center"/>
            <w:hideMark/>
          </w:tcPr>
          <w:p w14:paraId="005DDD9B" w14:textId="77777777" w:rsidR="00FE2B5E" w:rsidRPr="00484E6D" w:rsidRDefault="00FE2B5E" w:rsidP="00EF7351">
            <w:pPr>
              <w:spacing w:after="0" w:line="240" w:lineRule="auto"/>
              <w:jc w:val="center"/>
              <w:rPr>
                <w:rFonts w:cs="Calibri"/>
                <w:bCs/>
                <w:sz w:val="16"/>
                <w:szCs w:val="16"/>
                <w:lang w:eastAsia="en-GB"/>
              </w:rPr>
            </w:pPr>
            <w:r w:rsidRPr="00484E6D">
              <w:rPr>
                <w:rFonts w:cs="Calibri"/>
                <w:bCs/>
                <w:sz w:val="16"/>
                <w:szCs w:val="16"/>
                <w:lang w:eastAsia="en-GB"/>
              </w:rPr>
              <w:t>3</w:t>
            </w:r>
          </w:p>
        </w:tc>
        <w:tc>
          <w:tcPr>
            <w:tcW w:w="916" w:type="pct"/>
            <w:shd w:val="clear" w:color="auto" w:fill="auto"/>
            <w:vAlign w:val="center"/>
          </w:tcPr>
          <w:p w14:paraId="2C0B22C8" w14:textId="77777777" w:rsidR="00FE2B5E" w:rsidRPr="00A65626" w:rsidRDefault="00FE2B5E" w:rsidP="00EF7351">
            <w:pPr>
              <w:spacing w:after="0" w:line="240" w:lineRule="auto"/>
              <w:rPr>
                <w:rFonts w:cs="Calibri"/>
                <w:bCs/>
                <w:sz w:val="15"/>
                <w:szCs w:val="15"/>
                <w:lang w:eastAsia="en-GB"/>
              </w:rPr>
            </w:pPr>
            <w:r w:rsidRPr="00A65626">
              <w:rPr>
                <w:rFonts w:cs="Calibri"/>
                <w:bCs/>
                <w:sz w:val="15"/>
                <w:szCs w:val="15"/>
                <w:lang w:eastAsia="en-GB"/>
              </w:rPr>
              <w:t>The private sector's financial strength</w:t>
            </w:r>
          </w:p>
        </w:tc>
        <w:tc>
          <w:tcPr>
            <w:tcW w:w="185" w:type="pct"/>
            <w:shd w:val="clear" w:color="auto" w:fill="FDE9D9"/>
            <w:noWrap/>
            <w:vAlign w:val="center"/>
          </w:tcPr>
          <w:p w14:paraId="42421139"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2</w:t>
            </w:r>
          </w:p>
        </w:tc>
        <w:tc>
          <w:tcPr>
            <w:tcW w:w="186" w:type="pct"/>
            <w:shd w:val="clear" w:color="auto" w:fill="FDE9D9"/>
            <w:vAlign w:val="center"/>
          </w:tcPr>
          <w:p w14:paraId="7B9B9344"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1</w:t>
            </w:r>
          </w:p>
        </w:tc>
        <w:tc>
          <w:tcPr>
            <w:tcW w:w="186" w:type="pct"/>
            <w:shd w:val="clear" w:color="auto" w:fill="FDE9D9"/>
            <w:noWrap/>
            <w:vAlign w:val="center"/>
          </w:tcPr>
          <w:p w14:paraId="1A6D968F"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203" w:type="pct"/>
            <w:shd w:val="clear" w:color="auto" w:fill="FDE9D9"/>
            <w:noWrap/>
            <w:vAlign w:val="center"/>
          </w:tcPr>
          <w:p w14:paraId="7935B35A"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noWrap/>
            <w:vAlign w:val="center"/>
          </w:tcPr>
          <w:p w14:paraId="1C2E87DF"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noWrap/>
            <w:vAlign w:val="center"/>
          </w:tcPr>
          <w:p w14:paraId="401F395F"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vAlign w:val="center"/>
          </w:tcPr>
          <w:p w14:paraId="08E8D6AB"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noWrap/>
            <w:vAlign w:val="center"/>
          </w:tcPr>
          <w:p w14:paraId="678019D6"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386C1E07"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4</w:t>
            </w:r>
          </w:p>
        </w:tc>
        <w:tc>
          <w:tcPr>
            <w:tcW w:w="186" w:type="pct"/>
            <w:shd w:val="clear" w:color="auto" w:fill="E5DFEC"/>
            <w:noWrap/>
            <w:vAlign w:val="center"/>
          </w:tcPr>
          <w:p w14:paraId="26C8D2FA"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2</w:t>
            </w:r>
          </w:p>
        </w:tc>
        <w:tc>
          <w:tcPr>
            <w:tcW w:w="186" w:type="pct"/>
            <w:shd w:val="clear" w:color="auto" w:fill="E5DFEC"/>
            <w:noWrap/>
            <w:vAlign w:val="center"/>
          </w:tcPr>
          <w:p w14:paraId="015291E6"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57B3C632"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2</w:t>
            </w:r>
          </w:p>
        </w:tc>
        <w:tc>
          <w:tcPr>
            <w:tcW w:w="186" w:type="pct"/>
            <w:shd w:val="clear" w:color="auto" w:fill="EAF1DD"/>
            <w:noWrap/>
            <w:vAlign w:val="center"/>
          </w:tcPr>
          <w:p w14:paraId="26C75B5C"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AF1DD"/>
            <w:noWrap/>
            <w:vAlign w:val="center"/>
          </w:tcPr>
          <w:p w14:paraId="4908ACA4"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AF1DD"/>
            <w:noWrap/>
            <w:vAlign w:val="center"/>
          </w:tcPr>
          <w:p w14:paraId="6CD3EFB5"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2DBDB"/>
            <w:noWrap/>
            <w:vAlign w:val="center"/>
          </w:tcPr>
          <w:p w14:paraId="199FF4AF"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2DBDB"/>
            <w:noWrap/>
            <w:vAlign w:val="center"/>
          </w:tcPr>
          <w:p w14:paraId="287A8FDA"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231" w:type="pct"/>
            <w:shd w:val="clear" w:color="auto" w:fill="auto"/>
            <w:noWrap/>
            <w:vAlign w:val="center"/>
          </w:tcPr>
          <w:p w14:paraId="00ED7378" w14:textId="77777777" w:rsidR="00FE2B5E" w:rsidRPr="00484E6D" w:rsidRDefault="00FE2B5E" w:rsidP="00EF7351">
            <w:pPr>
              <w:spacing w:after="0" w:line="240" w:lineRule="auto"/>
              <w:jc w:val="center"/>
              <w:rPr>
                <w:rFonts w:cs="Calibri"/>
                <w:b/>
                <w:bCs/>
                <w:sz w:val="16"/>
                <w:szCs w:val="16"/>
                <w:lang w:eastAsia="en-GB"/>
              </w:rPr>
            </w:pPr>
            <w:r>
              <w:rPr>
                <w:rFonts w:cs="Calibri"/>
                <w:sz w:val="16"/>
                <w:szCs w:val="16"/>
              </w:rPr>
              <w:t>11</w:t>
            </w:r>
          </w:p>
        </w:tc>
      </w:tr>
      <w:tr w:rsidR="00FE2B5E" w:rsidRPr="00484E6D" w14:paraId="6F6EE7C2" w14:textId="77777777" w:rsidTr="00FE2B5E">
        <w:trPr>
          <w:cantSplit/>
          <w:trHeight w:val="283"/>
        </w:trPr>
        <w:tc>
          <w:tcPr>
            <w:tcW w:w="445" w:type="pct"/>
            <w:vMerge/>
            <w:vAlign w:val="center"/>
            <w:hideMark/>
          </w:tcPr>
          <w:p w14:paraId="56D6359C" w14:textId="77777777" w:rsidR="00FE2B5E" w:rsidRPr="00484E6D" w:rsidRDefault="00FE2B5E" w:rsidP="00EF7351">
            <w:pPr>
              <w:spacing w:after="0" w:line="240" w:lineRule="auto"/>
              <w:rPr>
                <w:rFonts w:cs="Calibri"/>
                <w:sz w:val="16"/>
                <w:szCs w:val="16"/>
                <w:lang w:eastAsia="en-GB"/>
              </w:rPr>
            </w:pPr>
          </w:p>
        </w:tc>
        <w:tc>
          <w:tcPr>
            <w:tcW w:w="231" w:type="pct"/>
            <w:shd w:val="clear" w:color="auto" w:fill="auto"/>
            <w:vAlign w:val="center"/>
            <w:hideMark/>
          </w:tcPr>
          <w:p w14:paraId="72D38AE8" w14:textId="77777777" w:rsidR="00FE2B5E" w:rsidRPr="00484E6D" w:rsidRDefault="00FE2B5E" w:rsidP="00EF7351">
            <w:pPr>
              <w:spacing w:after="0" w:line="240" w:lineRule="auto"/>
              <w:jc w:val="center"/>
              <w:rPr>
                <w:rFonts w:cs="Calibri"/>
                <w:bCs/>
                <w:sz w:val="16"/>
                <w:szCs w:val="16"/>
                <w:lang w:eastAsia="en-GB"/>
              </w:rPr>
            </w:pPr>
            <w:r w:rsidRPr="00484E6D">
              <w:rPr>
                <w:rFonts w:cs="Calibri"/>
                <w:bCs/>
                <w:sz w:val="16"/>
                <w:szCs w:val="16"/>
                <w:lang w:eastAsia="en-GB"/>
              </w:rPr>
              <w:t>4</w:t>
            </w:r>
          </w:p>
        </w:tc>
        <w:tc>
          <w:tcPr>
            <w:tcW w:w="916" w:type="pct"/>
            <w:shd w:val="clear" w:color="auto" w:fill="auto"/>
            <w:vAlign w:val="center"/>
          </w:tcPr>
          <w:p w14:paraId="3884D7B9" w14:textId="77777777" w:rsidR="00FE2B5E" w:rsidRPr="00A65626" w:rsidRDefault="00FE2B5E" w:rsidP="00EF7351">
            <w:pPr>
              <w:spacing w:after="0" w:line="240" w:lineRule="auto"/>
              <w:rPr>
                <w:rFonts w:cs="Calibri"/>
                <w:bCs/>
                <w:sz w:val="15"/>
                <w:szCs w:val="15"/>
                <w:lang w:eastAsia="en-GB"/>
              </w:rPr>
            </w:pPr>
            <w:r w:rsidRPr="00A65626">
              <w:rPr>
                <w:rFonts w:cs="Calibri"/>
                <w:bCs/>
                <w:sz w:val="15"/>
                <w:szCs w:val="15"/>
                <w:lang w:eastAsia="en-GB"/>
              </w:rPr>
              <w:t>Available financial market</w:t>
            </w:r>
          </w:p>
        </w:tc>
        <w:tc>
          <w:tcPr>
            <w:tcW w:w="185" w:type="pct"/>
            <w:shd w:val="clear" w:color="auto" w:fill="FDE9D9"/>
            <w:noWrap/>
            <w:vAlign w:val="center"/>
          </w:tcPr>
          <w:p w14:paraId="5B54AE58"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DE9D9"/>
            <w:vAlign w:val="center"/>
          </w:tcPr>
          <w:p w14:paraId="5AB15383"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1</w:t>
            </w:r>
          </w:p>
        </w:tc>
        <w:tc>
          <w:tcPr>
            <w:tcW w:w="186" w:type="pct"/>
            <w:shd w:val="clear" w:color="auto" w:fill="FDE9D9"/>
            <w:noWrap/>
            <w:vAlign w:val="center"/>
          </w:tcPr>
          <w:p w14:paraId="5FDDB7DB"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203" w:type="pct"/>
            <w:shd w:val="clear" w:color="auto" w:fill="FDE9D9"/>
            <w:noWrap/>
            <w:vAlign w:val="center"/>
          </w:tcPr>
          <w:p w14:paraId="57E342A5"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noWrap/>
            <w:vAlign w:val="center"/>
          </w:tcPr>
          <w:p w14:paraId="448097F9"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noWrap/>
            <w:vAlign w:val="center"/>
          </w:tcPr>
          <w:p w14:paraId="1452F1BE"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vAlign w:val="center"/>
          </w:tcPr>
          <w:p w14:paraId="4D10C809"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3</w:t>
            </w:r>
          </w:p>
        </w:tc>
        <w:tc>
          <w:tcPr>
            <w:tcW w:w="186" w:type="pct"/>
            <w:shd w:val="clear" w:color="auto" w:fill="DAEEF3"/>
            <w:noWrap/>
            <w:vAlign w:val="center"/>
          </w:tcPr>
          <w:p w14:paraId="17D6DC16"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28C5F12A"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1</w:t>
            </w:r>
          </w:p>
        </w:tc>
        <w:tc>
          <w:tcPr>
            <w:tcW w:w="186" w:type="pct"/>
            <w:shd w:val="clear" w:color="auto" w:fill="E5DFEC"/>
            <w:noWrap/>
            <w:vAlign w:val="center"/>
          </w:tcPr>
          <w:p w14:paraId="4CC1A270"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3B8175C9"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7090645A"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1</w:t>
            </w:r>
          </w:p>
        </w:tc>
        <w:tc>
          <w:tcPr>
            <w:tcW w:w="186" w:type="pct"/>
            <w:shd w:val="clear" w:color="auto" w:fill="EAF1DD"/>
            <w:noWrap/>
            <w:vAlign w:val="center"/>
          </w:tcPr>
          <w:p w14:paraId="6E66C3B5"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AF1DD"/>
            <w:noWrap/>
            <w:vAlign w:val="center"/>
          </w:tcPr>
          <w:p w14:paraId="776EF00F"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AF1DD"/>
            <w:noWrap/>
            <w:vAlign w:val="center"/>
          </w:tcPr>
          <w:p w14:paraId="75FC72A5"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1</w:t>
            </w:r>
          </w:p>
        </w:tc>
        <w:tc>
          <w:tcPr>
            <w:tcW w:w="186" w:type="pct"/>
            <w:shd w:val="clear" w:color="auto" w:fill="F2DBDB"/>
            <w:noWrap/>
            <w:vAlign w:val="center"/>
          </w:tcPr>
          <w:p w14:paraId="70C7263D"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2</w:t>
            </w:r>
          </w:p>
        </w:tc>
        <w:tc>
          <w:tcPr>
            <w:tcW w:w="186" w:type="pct"/>
            <w:shd w:val="clear" w:color="auto" w:fill="F2DBDB"/>
            <w:noWrap/>
            <w:vAlign w:val="center"/>
          </w:tcPr>
          <w:p w14:paraId="2312ED92"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231" w:type="pct"/>
            <w:shd w:val="clear" w:color="auto" w:fill="auto"/>
            <w:noWrap/>
            <w:vAlign w:val="center"/>
          </w:tcPr>
          <w:p w14:paraId="2830B3D0" w14:textId="77777777" w:rsidR="00FE2B5E" w:rsidRPr="00484E6D" w:rsidRDefault="00FE2B5E" w:rsidP="00EF7351">
            <w:pPr>
              <w:spacing w:after="0" w:line="240" w:lineRule="auto"/>
              <w:jc w:val="center"/>
              <w:rPr>
                <w:rFonts w:cs="Calibri"/>
                <w:b/>
                <w:bCs/>
                <w:sz w:val="16"/>
                <w:szCs w:val="16"/>
                <w:lang w:eastAsia="en-GB"/>
              </w:rPr>
            </w:pPr>
            <w:r>
              <w:rPr>
                <w:rFonts w:cs="Calibri"/>
                <w:sz w:val="16"/>
                <w:szCs w:val="16"/>
              </w:rPr>
              <w:t>9</w:t>
            </w:r>
          </w:p>
        </w:tc>
      </w:tr>
      <w:tr w:rsidR="00FE2B5E" w:rsidRPr="00484E6D" w14:paraId="4A3E6BC1" w14:textId="77777777" w:rsidTr="00FE2B5E">
        <w:trPr>
          <w:cantSplit/>
          <w:trHeight w:val="283"/>
        </w:trPr>
        <w:tc>
          <w:tcPr>
            <w:tcW w:w="445" w:type="pct"/>
            <w:vMerge/>
            <w:vAlign w:val="center"/>
            <w:hideMark/>
          </w:tcPr>
          <w:p w14:paraId="0CBDFC55" w14:textId="77777777" w:rsidR="00FE2B5E" w:rsidRPr="00484E6D" w:rsidRDefault="00FE2B5E" w:rsidP="00EF7351">
            <w:pPr>
              <w:spacing w:after="0" w:line="240" w:lineRule="auto"/>
              <w:rPr>
                <w:rFonts w:cs="Calibri"/>
                <w:sz w:val="16"/>
                <w:szCs w:val="16"/>
                <w:lang w:eastAsia="en-GB"/>
              </w:rPr>
            </w:pPr>
          </w:p>
        </w:tc>
        <w:tc>
          <w:tcPr>
            <w:tcW w:w="231" w:type="pct"/>
            <w:shd w:val="clear" w:color="auto" w:fill="auto"/>
            <w:vAlign w:val="center"/>
            <w:hideMark/>
          </w:tcPr>
          <w:p w14:paraId="6F861048" w14:textId="77777777" w:rsidR="00FE2B5E" w:rsidRPr="00484E6D" w:rsidRDefault="00FE2B5E" w:rsidP="00EF7351">
            <w:pPr>
              <w:spacing w:after="0" w:line="240" w:lineRule="auto"/>
              <w:jc w:val="center"/>
              <w:rPr>
                <w:rFonts w:cs="Calibri"/>
                <w:bCs/>
                <w:sz w:val="16"/>
                <w:szCs w:val="16"/>
                <w:lang w:eastAsia="en-GB"/>
              </w:rPr>
            </w:pPr>
            <w:r w:rsidRPr="00484E6D">
              <w:rPr>
                <w:rFonts w:cs="Calibri"/>
                <w:bCs/>
                <w:sz w:val="16"/>
                <w:szCs w:val="16"/>
                <w:lang w:eastAsia="en-GB"/>
              </w:rPr>
              <w:t>5</w:t>
            </w:r>
          </w:p>
        </w:tc>
        <w:tc>
          <w:tcPr>
            <w:tcW w:w="916" w:type="pct"/>
            <w:shd w:val="clear" w:color="auto" w:fill="auto"/>
            <w:vAlign w:val="center"/>
          </w:tcPr>
          <w:p w14:paraId="052B9E55" w14:textId="77777777" w:rsidR="00FE2B5E" w:rsidRPr="00A65626" w:rsidRDefault="00FE2B5E" w:rsidP="00EF7351">
            <w:pPr>
              <w:spacing w:after="0" w:line="240" w:lineRule="auto"/>
              <w:rPr>
                <w:rFonts w:cs="Calibri"/>
                <w:bCs/>
                <w:sz w:val="15"/>
                <w:szCs w:val="15"/>
                <w:lang w:eastAsia="en-GB"/>
              </w:rPr>
            </w:pPr>
            <w:r w:rsidRPr="00A65626">
              <w:rPr>
                <w:rFonts w:cs="Calibri"/>
                <w:bCs/>
                <w:sz w:val="15"/>
                <w:szCs w:val="15"/>
                <w:lang w:eastAsia="en-GB"/>
              </w:rPr>
              <w:t>Concession period</w:t>
            </w:r>
          </w:p>
        </w:tc>
        <w:tc>
          <w:tcPr>
            <w:tcW w:w="185" w:type="pct"/>
            <w:shd w:val="clear" w:color="auto" w:fill="FDE9D9"/>
            <w:noWrap/>
            <w:vAlign w:val="center"/>
          </w:tcPr>
          <w:p w14:paraId="7565E63D"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DE9D9"/>
            <w:vAlign w:val="center"/>
          </w:tcPr>
          <w:p w14:paraId="613E9750"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DE9D9"/>
            <w:noWrap/>
            <w:vAlign w:val="center"/>
          </w:tcPr>
          <w:p w14:paraId="393FBA4B"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203" w:type="pct"/>
            <w:shd w:val="clear" w:color="auto" w:fill="FDE9D9"/>
            <w:noWrap/>
            <w:vAlign w:val="center"/>
          </w:tcPr>
          <w:p w14:paraId="5CDAAE1B"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noWrap/>
            <w:vAlign w:val="center"/>
          </w:tcPr>
          <w:p w14:paraId="4C561A00"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noWrap/>
            <w:vAlign w:val="center"/>
          </w:tcPr>
          <w:p w14:paraId="1E3043D3"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9</w:t>
            </w:r>
          </w:p>
        </w:tc>
        <w:tc>
          <w:tcPr>
            <w:tcW w:w="186" w:type="pct"/>
            <w:shd w:val="clear" w:color="auto" w:fill="DAEEF3"/>
            <w:vAlign w:val="center"/>
          </w:tcPr>
          <w:p w14:paraId="3CA6B69E"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noWrap/>
            <w:vAlign w:val="center"/>
          </w:tcPr>
          <w:p w14:paraId="62B89161"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5DAE291A"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7D6BB5BD"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2828180F"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252FCFCB"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AF1DD"/>
            <w:noWrap/>
            <w:vAlign w:val="center"/>
          </w:tcPr>
          <w:p w14:paraId="36435824"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AF1DD"/>
            <w:noWrap/>
            <w:vAlign w:val="center"/>
          </w:tcPr>
          <w:p w14:paraId="50993C29"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AF1DD"/>
            <w:noWrap/>
            <w:vAlign w:val="center"/>
          </w:tcPr>
          <w:p w14:paraId="21A5DDFE"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2DBDB"/>
            <w:noWrap/>
            <w:vAlign w:val="center"/>
          </w:tcPr>
          <w:p w14:paraId="73421EBB"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2DBDB"/>
            <w:noWrap/>
            <w:vAlign w:val="center"/>
          </w:tcPr>
          <w:p w14:paraId="4AA1D462"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231" w:type="pct"/>
            <w:shd w:val="clear" w:color="auto" w:fill="auto"/>
            <w:noWrap/>
            <w:vAlign w:val="center"/>
          </w:tcPr>
          <w:p w14:paraId="3D5D9589" w14:textId="77777777" w:rsidR="00FE2B5E" w:rsidRPr="00484E6D" w:rsidRDefault="00FE2B5E" w:rsidP="00EF7351">
            <w:pPr>
              <w:spacing w:after="0" w:line="240" w:lineRule="auto"/>
              <w:jc w:val="center"/>
              <w:rPr>
                <w:rFonts w:cs="Calibri"/>
                <w:b/>
                <w:bCs/>
                <w:sz w:val="16"/>
                <w:szCs w:val="16"/>
                <w:lang w:eastAsia="en-GB"/>
              </w:rPr>
            </w:pPr>
            <w:r>
              <w:rPr>
                <w:rFonts w:cs="Calibri"/>
                <w:sz w:val="16"/>
                <w:szCs w:val="16"/>
              </w:rPr>
              <w:t>9</w:t>
            </w:r>
          </w:p>
        </w:tc>
      </w:tr>
      <w:tr w:rsidR="00FE2B5E" w:rsidRPr="00484E6D" w14:paraId="149D9CF8" w14:textId="77777777" w:rsidTr="00FE2B5E">
        <w:trPr>
          <w:cantSplit/>
          <w:trHeight w:val="283"/>
        </w:trPr>
        <w:tc>
          <w:tcPr>
            <w:tcW w:w="445" w:type="pct"/>
            <w:vMerge/>
            <w:vAlign w:val="center"/>
            <w:hideMark/>
          </w:tcPr>
          <w:p w14:paraId="57B8B3C9" w14:textId="77777777" w:rsidR="00FE2B5E" w:rsidRPr="00484E6D" w:rsidRDefault="00FE2B5E" w:rsidP="00EF7351">
            <w:pPr>
              <w:spacing w:after="0" w:line="240" w:lineRule="auto"/>
              <w:rPr>
                <w:rFonts w:cs="Calibri"/>
                <w:sz w:val="16"/>
                <w:szCs w:val="16"/>
                <w:lang w:eastAsia="en-GB"/>
              </w:rPr>
            </w:pPr>
          </w:p>
        </w:tc>
        <w:tc>
          <w:tcPr>
            <w:tcW w:w="231" w:type="pct"/>
            <w:shd w:val="clear" w:color="auto" w:fill="auto"/>
            <w:vAlign w:val="center"/>
            <w:hideMark/>
          </w:tcPr>
          <w:p w14:paraId="63D61CB4" w14:textId="77777777" w:rsidR="00FE2B5E" w:rsidRPr="00484E6D" w:rsidRDefault="00FE2B5E" w:rsidP="00EF7351">
            <w:pPr>
              <w:spacing w:after="0" w:line="240" w:lineRule="auto"/>
              <w:jc w:val="center"/>
              <w:rPr>
                <w:rFonts w:cs="Calibri"/>
                <w:bCs/>
                <w:sz w:val="16"/>
                <w:szCs w:val="16"/>
                <w:lang w:eastAsia="en-GB"/>
              </w:rPr>
            </w:pPr>
            <w:r w:rsidRPr="00484E6D">
              <w:rPr>
                <w:rFonts w:cs="Calibri"/>
                <w:bCs/>
                <w:sz w:val="16"/>
                <w:szCs w:val="16"/>
                <w:lang w:eastAsia="en-GB"/>
              </w:rPr>
              <w:t>6</w:t>
            </w:r>
          </w:p>
        </w:tc>
        <w:tc>
          <w:tcPr>
            <w:tcW w:w="916" w:type="pct"/>
            <w:shd w:val="clear" w:color="auto" w:fill="auto"/>
            <w:vAlign w:val="center"/>
          </w:tcPr>
          <w:p w14:paraId="28181ACE" w14:textId="77777777" w:rsidR="00FE2B5E" w:rsidRPr="00A65626" w:rsidRDefault="00FE2B5E" w:rsidP="00EF7351">
            <w:pPr>
              <w:spacing w:after="0" w:line="240" w:lineRule="auto"/>
              <w:rPr>
                <w:rFonts w:cs="Calibri"/>
                <w:bCs/>
                <w:sz w:val="15"/>
                <w:szCs w:val="15"/>
                <w:lang w:eastAsia="en-GB"/>
              </w:rPr>
            </w:pPr>
            <w:r w:rsidRPr="00A65626">
              <w:rPr>
                <w:rFonts w:cs="Calibri"/>
                <w:bCs/>
                <w:sz w:val="15"/>
                <w:szCs w:val="15"/>
                <w:lang w:eastAsia="en-GB"/>
              </w:rPr>
              <w:t>Achieving the best VFM</w:t>
            </w:r>
          </w:p>
        </w:tc>
        <w:tc>
          <w:tcPr>
            <w:tcW w:w="185" w:type="pct"/>
            <w:shd w:val="clear" w:color="auto" w:fill="FDE9D9"/>
            <w:noWrap/>
            <w:vAlign w:val="center"/>
          </w:tcPr>
          <w:p w14:paraId="3FC91C84"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DE9D9"/>
            <w:vAlign w:val="center"/>
          </w:tcPr>
          <w:p w14:paraId="2157B8F7"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DE9D9"/>
            <w:noWrap/>
            <w:vAlign w:val="center"/>
          </w:tcPr>
          <w:p w14:paraId="3D5F9A5F"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203" w:type="pct"/>
            <w:shd w:val="clear" w:color="auto" w:fill="FDE9D9"/>
            <w:noWrap/>
            <w:vAlign w:val="center"/>
          </w:tcPr>
          <w:p w14:paraId="17B202A9"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noWrap/>
            <w:vAlign w:val="center"/>
          </w:tcPr>
          <w:p w14:paraId="231CC033"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noWrap/>
            <w:vAlign w:val="center"/>
          </w:tcPr>
          <w:p w14:paraId="21061DDA"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vAlign w:val="center"/>
          </w:tcPr>
          <w:p w14:paraId="02B3E5F4"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noWrap/>
            <w:vAlign w:val="center"/>
          </w:tcPr>
          <w:p w14:paraId="4A896621"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141FEB71"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1</w:t>
            </w:r>
          </w:p>
        </w:tc>
        <w:tc>
          <w:tcPr>
            <w:tcW w:w="186" w:type="pct"/>
            <w:shd w:val="clear" w:color="auto" w:fill="E5DFEC"/>
            <w:noWrap/>
            <w:vAlign w:val="center"/>
          </w:tcPr>
          <w:p w14:paraId="2798044D"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0DE9C4EF"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3</w:t>
            </w:r>
          </w:p>
        </w:tc>
        <w:tc>
          <w:tcPr>
            <w:tcW w:w="186" w:type="pct"/>
            <w:shd w:val="clear" w:color="auto" w:fill="E5DFEC"/>
            <w:noWrap/>
            <w:vAlign w:val="center"/>
          </w:tcPr>
          <w:p w14:paraId="5C34B8D3"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AF1DD"/>
            <w:noWrap/>
            <w:vAlign w:val="center"/>
          </w:tcPr>
          <w:p w14:paraId="6DA352BD"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AF1DD"/>
            <w:noWrap/>
            <w:vAlign w:val="center"/>
          </w:tcPr>
          <w:p w14:paraId="2DA9FF91"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AF1DD"/>
            <w:noWrap/>
            <w:vAlign w:val="center"/>
          </w:tcPr>
          <w:p w14:paraId="6DBE2E85"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2</w:t>
            </w:r>
          </w:p>
        </w:tc>
        <w:tc>
          <w:tcPr>
            <w:tcW w:w="186" w:type="pct"/>
            <w:shd w:val="clear" w:color="auto" w:fill="F2DBDB"/>
            <w:noWrap/>
            <w:vAlign w:val="center"/>
          </w:tcPr>
          <w:p w14:paraId="340BA425"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1</w:t>
            </w:r>
          </w:p>
        </w:tc>
        <w:tc>
          <w:tcPr>
            <w:tcW w:w="186" w:type="pct"/>
            <w:shd w:val="clear" w:color="auto" w:fill="F2DBDB"/>
            <w:noWrap/>
            <w:vAlign w:val="center"/>
          </w:tcPr>
          <w:p w14:paraId="3DA4F4C9"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1</w:t>
            </w:r>
          </w:p>
        </w:tc>
        <w:tc>
          <w:tcPr>
            <w:tcW w:w="231" w:type="pct"/>
            <w:shd w:val="clear" w:color="auto" w:fill="auto"/>
            <w:noWrap/>
            <w:vAlign w:val="center"/>
          </w:tcPr>
          <w:p w14:paraId="7C4F9896" w14:textId="77777777" w:rsidR="00FE2B5E" w:rsidRPr="00484E6D" w:rsidRDefault="00FE2B5E" w:rsidP="00EF7351">
            <w:pPr>
              <w:spacing w:after="0" w:line="240" w:lineRule="auto"/>
              <w:jc w:val="center"/>
              <w:rPr>
                <w:rFonts w:cs="Calibri"/>
                <w:b/>
                <w:bCs/>
                <w:sz w:val="16"/>
                <w:szCs w:val="16"/>
                <w:lang w:eastAsia="en-GB"/>
              </w:rPr>
            </w:pPr>
            <w:r>
              <w:rPr>
                <w:rFonts w:cs="Calibri"/>
                <w:sz w:val="16"/>
                <w:szCs w:val="16"/>
              </w:rPr>
              <w:t>8</w:t>
            </w:r>
          </w:p>
        </w:tc>
      </w:tr>
      <w:tr w:rsidR="00FE2B5E" w:rsidRPr="00484E6D" w14:paraId="08E7952A" w14:textId="77777777" w:rsidTr="00FE2B5E">
        <w:trPr>
          <w:cantSplit/>
          <w:trHeight w:val="283"/>
        </w:trPr>
        <w:tc>
          <w:tcPr>
            <w:tcW w:w="445" w:type="pct"/>
            <w:vMerge/>
            <w:vAlign w:val="center"/>
            <w:hideMark/>
          </w:tcPr>
          <w:p w14:paraId="7D9B8DE9" w14:textId="77777777" w:rsidR="00FE2B5E" w:rsidRPr="00484E6D" w:rsidRDefault="00FE2B5E" w:rsidP="00EF7351">
            <w:pPr>
              <w:spacing w:after="0" w:line="240" w:lineRule="auto"/>
              <w:rPr>
                <w:rFonts w:cs="Calibri"/>
                <w:sz w:val="16"/>
                <w:szCs w:val="16"/>
                <w:lang w:eastAsia="en-GB"/>
              </w:rPr>
            </w:pPr>
          </w:p>
        </w:tc>
        <w:tc>
          <w:tcPr>
            <w:tcW w:w="231" w:type="pct"/>
            <w:shd w:val="clear" w:color="auto" w:fill="auto"/>
            <w:vAlign w:val="center"/>
            <w:hideMark/>
          </w:tcPr>
          <w:p w14:paraId="53A03036" w14:textId="77777777" w:rsidR="00FE2B5E" w:rsidRPr="00484E6D" w:rsidRDefault="00FE2B5E" w:rsidP="00EF7351">
            <w:pPr>
              <w:spacing w:after="0" w:line="240" w:lineRule="auto"/>
              <w:jc w:val="center"/>
              <w:rPr>
                <w:rFonts w:cs="Calibri"/>
                <w:bCs/>
                <w:sz w:val="16"/>
                <w:szCs w:val="16"/>
                <w:lang w:eastAsia="en-GB"/>
              </w:rPr>
            </w:pPr>
            <w:r w:rsidRPr="00484E6D">
              <w:rPr>
                <w:rFonts w:cs="Calibri"/>
                <w:bCs/>
                <w:sz w:val="16"/>
                <w:szCs w:val="16"/>
                <w:lang w:eastAsia="en-GB"/>
              </w:rPr>
              <w:t>7</w:t>
            </w:r>
          </w:p>
        </w:tc>
        <w:tc>
          <w:tcPr>
            <w:tcW w:w="916" w:type="pct"/>
            <w:shd w:val="clear" w:color="auto" w:fill="auto"/>
            <w:vAlign w:val="center"/>
          </w:tcPr>
          <w:p w14:paraId="4366582A" w14:textId="77777777" w:rsidR="00FE2B5E" w:rsidRPr="00A65626" w:rsidRDefault="00FE2B5E" w:rsidP="00EF7351">
            <w:pPr>
              <w:spacing w:after="0" w:line="240" w:lineRule="auto"/>
              <w:rPr>
                <w:rFonts w:cs="Calibri"/>
                <w:bCs/>
                <w:sz w:val="15"/>
                <w:szCs w:val="15"/>
                <w:lang w:eastAsia="en-GB"/>
              </w:rPr>
            </w:pPr>
            <w:r w:rsidRPr="00A65626">
              <w:rPr>
                <w:rFonts w:cs="Calibri"/>
                <w:bCs/>
                <w:sz w:val="15"/>
                <w:szCs w:val="15"/>
                <w:lang w:eastAsia="en-GB"/>
              </w:rPr>
              <w:t>Government guarantees</w:t>
            </w:r>
          </w:p>
        </w:tc>
        <w:tc>
          <w:tcPr>
            <w:tcW w:w="185" w:type="pct"/>
            <w:shd w:val="clear" w:color="auto" w:fill="FDE9D9"/>
            <w:noWrap/>
            <w:vAlign w:val="center"/>
          </w:tcPr>
          <w:p w14:paraId="48512736"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DE9D9"/>
            <w:vAlign w:val="center"/>
          </w:tcPr>
          <w:p w14:paraId="6C5A284B"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DE9D9"/>
            <w:noWrap/>
            <w:vAlign w:val="center"/>
          </w:tcPr>
          <w:p w14:paraId="59C8B1BE"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203" w:type="pct"/>
            <w:shd w:val="clear" w:color="auto" w:fill="FDE9D9"/>
            <w:noWrap/>
            <w:vAlign w:val="center"/>
          </w:tcPr>
          <w:p w14:paraId="0357A077"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noWrap/>
            <w:vAlign w:val="center"/>
          </w:tcPr>
          <w:p w14:paraId="53B3B1EC"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noWrap/>
            <w:vAlign w:val="center"/>
          </w:tcPr>
          <w:p w14:paraId="2FBD8985"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vAlign w:val="center"/>
          </w:tcPr>
          <w:p w14:paraId="1551848B"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noWrap/>
            <w:vAlign w:val="center"/>
          </w:tcPr>
          <w:p w14:paraId="73567813"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574957DA"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3</w:t>
            </w:r>
          </w:p>
        </w:tc>
        <w:tc>
          <w:tcPr>
            <w:tcW w:w="186" w:type="pct"/>
            <w:shd w:val="clear" w:color="auto" w:fill="E5DFEC"/>
            <w:noWrap/>
            <w:vAlign w:val="center"/>
          </w:tcPr>
          <w:p w14:paraId="33BC3637"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5678A4A9"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6D51C893"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AF1DD"/>
            <w:noWrap/>
            <w:vAlign w:val="center"/>
          </w:tcPr>
          <w:p w14:paraId="75889FCB"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1</w:t>
            </w:r>
          </w:p>
        </w:tc>
        <w:tc>
          <w:tcPr>
            <w:tcW w:w="186" w:type="pct"/>
            <w:shd w:val="clear" w:color="auto" w:fill="EAF1DD"/>
            <w:noWrap/>
            <w:vAlign w:val="center"/>
          </w:tcPr>
          <w:p w14:paraId="15671A45"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AF1DD"/>
            <w:noWrap/>
            <w:vAlign w:val="center"/>
          </w:tcPr>
          <w:p w14:paraId="2F6795B8"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2DBDB"/>
            <w:noWrap/>
            <w:vAlign w:val="center"/>
          </w:tcPr>
          <w:p w14:paraId="33E786B7"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4</w:t>
            </w:r>
          </w:p>
        </w:tc>
        <w:tc>
          <w:tcPr>
            <w:tcW w:w="186" w:type="pct"/>
            <w:shd w:val="clear" w:color="auto" w:fill="F2DBDB"/>
            <w:noWrap/>
            <w:vAlign w:val="center"/>
          </w:tcPr>
          <w:p w14:paraId="5427F046"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231" w:type="pct"/>
            <w:shd w:val="clear" w:color="auto" w:fill="auto"/>
            <w:noWrap/>
            <w:vAlign w:val="center"/>
          </w:tcPr>
          <w:p w14:paraId="1B398672" w14:textId="77777777" w:rsidR="00FE2B5E" w:rsidRPr="00484E6D" w:rsidRDefault="00FE2B5E" w:rsidP="00EF7351">
            <w:pPr>
              <w:spacing w:after="0" w:line="240" w:lineRule="auto"/>
              <w:jc w:val="center"/>
              <w:rPr>
                <w:rFonts w:cs="Calibri"/>
                <w:b/>
                <w:bCs/>
                <w:sz w:val="16"/>
                <w:szCs w:val="16"/>
                <w:lang w:eastAsia="en-GB"/>
              </w:rPr>
            </w:pPr>
            <w:r>
              <w:rPr>
                <w:rFonts w:cs="Calibri"/>
                <w:sz w:val="16"/>
                <w:szCs w:val="16"/>
              </w:rPr>
              <w:t>8</w:t>
            </w:r>
          </w:p>
        </w:tc>
      </w:tr>
      <w:tr w:rsidR="00FE2B5E" w:rsidRPr="00484E6D" w14:paraId="4202921E" w14:textId="77777777" w:rsidTr="00FE2B5E">
        <w:trPr>
          <w:cantSplit/>
          <w:trHeight w:val="283"/>
        </w:trPr>
        <w:tc>
          <w:tcPr>
            <w:tcW w:w="445" w:type="pct"/>
            <w:vMerge/>
            <w:vAlign w:val="center"/>
            <w:hideMark/>
          </w:tcPr>
          <w:p w14:paraId="37522641" w14:textId="77777777" w:rsidR="00FE2B5E" w:rsidRPr="00484E6D" w:rsidRDefault="00FE2B5E" w:rsidP="00EF7351">
            <w:pPr>
              <w:spacing w:after="0" w:line="240" w:lineRule="auto"/>
              <w:rPr>
                <w:rFonts w:cs="Calibri"/>
                <w:sz w:val="16"/>
                <w:szCs w:val="16"/>
                <w:lang w:eastAsia="en-GB"/>
              </w:rPr>
            </w:pPr>
          </w:p>
        </w:tc>
        <w:tc>
          <w:tcPr>
            <w:tcW w:w="231" w:type="pct"/>
            <w:shd w:val="clear" w:color="auto" w:fill="auto"/>
            <w:vAlign w:val="center"/>
            <w:hideMark/>
          </w:tcPr>
          <w:p w14:paraId="659255B7" w14:textId="77777777" w:rsidR="00FE2B5E" w:rsidRPr="00484E6D" w:rsidRDefault="00FE2B5E" w:rsidP="00EF7351">
            <w:pPr>
              <w:spacing w:after="0" w:line="240" w:lineRule="auto"/>
              <w:jc w:val="center"/>
              <w:rPr>
                <w:rFonts w:cs="Calibri"/>
                <w:bCs/>
                <w:sz w:val="16"/>
                <w:szCs w:val="16"/>
                <w:lang w:eastAsia="en-GB"/>
              </w:rPr>
            </w:pPr>
            <w:r w:rsidRPr="00484E6D">
              <w:rPr>
                <w:rFonts w:cs="Calibri"/>
                <w:bCs/>
                <w:sz w:val="16"/>
                <w:szCs w:val="16"/>
                <w:lang w:eastAsia="en-GB"/>
              </w:rPr>
              <w:t>8</w:t>
            </w:r>
          </w:p>
        </w:tc>
        <w:tc>
          <w:tcPr>
            <w:tcW w:w="916" w:type="pct"/>
            <w:shd w:val="clear" w:color="auto" w:fill="auto"/>
            <w:vAlign w:val="center"/>
          </w:tcPr>
          <w:p w14:paraId="39EF3FF9" w14:textId="77777777" w:rsidR="00FE2B5E" w:rsidRPr="00A65626" w:rsidRDefault="00FE2B5E" w:rsidP="00EF7351">
            <w:pPr>
              <w:spacing w:after="0" w:line="240" w:lineRule="auto"/>
              <w:rPr>
                <w:rFonts w:cs="Calibri"/>
                <w:bCs/>
                <w:sz w:val="15"/>
                <w:szCs w:val="15"/>
                <w:lang w:eastAsia="en-GB"/>
              </w:rPr>
            </w:pPr>
            <w:r w:rsidRPr="00A65626">
              <w:rPr>
                <w:rFonts w:cs="Calibri"/>
                <w:bCs/>
                <w:sz w:val="15"/>
                <w:szCs w:val="15"/>
                <w:lang w:eastAsia="en-GB"/>
              </w:rPr>
              <w:t xml:space="preserve">Negotiation between the project partners </w:t>
            </w:r>
          </w:p>
        </w:tc>
        <w:tc>
          <w:tcPr>
            <w:tcW w:w="185" w:type="pct"/>
            <w:shd w:val="clear" w:color="auto" w:fill="FDE9D9"/>
            <w:noWrap/>
            <w:vAlign w:val="center"/>
          </w:tcPr>
          <w:p w14:paraId="2A75FBEA"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DE9D9"/>
            <w:vAlign w:val="center"/>
          </w:tcPr>
          <w:p w14:paraId="0B4E0C4A"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2</w:t>
            </w:r>
          </w:p>
        </w:tc>
        <w:tc>
          <w:tcPr>
            <w:tcW w:w="186" w:type="pct"/>
            <w:shd w:val="clear" w:color="auto" w:fill="FDE9D9"/>
            <w:noWrap/>
            <w:vAlign w:val="center"/>
          </w:tcPr>
          <w:p w14:paraId="4C3A22E9"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203" w:type="pct"/>
            <w:shd w:val="clear" w:color="auto" w:fill="FDE9D9"/>
            <w:noWrap/>
            <w:vAlign w:val="center"/>
          </w:tcPr>
          <w:p w14:paraId="6D5A2F0A"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noWrap/>
            <w:vAlign w:val="center"/>
          </w:tcPr>
          <w:p w14:paraId="37CB9023"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6</w:t>
            </w:r>
          </w:p>
        </w:tc>
        <w:tc>
          <w:tcPr>
            <w:tcW w:w="186" w:type="pct"/>
            <w:shd w:val="clear" w:color="auto" w:fill="DAEEF3"/>
            <w:noWrap/>
            <w:vAlign w:val="center"/>
          </w:tcPr>
          <w:p w14:paraId="17657226"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vAlign w:val="center"/>
          </w:tcPr>
          <w:p w14:paraId="29D8D0B5"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noWrap/>
            <w:vAlign w:val="center"/>
          </w:tcPr>
          <w:p w14:paraId="7DCB6C5E"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00095055"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005B7BDD"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50AB7C7E"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5DD3BF8A"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AF1DD"/>
            <w:noWrap/>
            <w:vAlign w:val="center"/>
          </w:tcPr>
          <w:p w14:paraId="1F67E6C7"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AF1DD"/>
            <w:noWrap/>
            <w:vAlign w:val="center"/>
          </w:tcPr>
          <w:p w14:paraId="700D2B5E"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AF1DD"/>
            <w:noWrap/>
            <w:vAlign w:val="center"/>
          </w:tcPr>
          <w:p w14:paraId="4445B580"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2DBDB"/>
            <w:noWrap/>
            <w:vAlign w:val="center"/>
          </w:tcPr>
          <w:p w14:paraId="4150CF2F"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2DBDB"/>
            <w:noWrap/>
            <w:vAlign w:val="center"/>
          </w:tcPr>
          <w:p w14:paraId="54291630"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231" w:type="pct"/>
            <w:shd w:val="clear" w:color="auto" w:fill="auto"/>
            <w:noWrap/>
            <w:vAlign w:val="center"/>
          </w:tcPr>
          <w:p w14:paraId="474520A7" w14:textId="77777777" w:rsidR="00FE2B5E" w:rsidRPr="00484E6D" w:rsidRDefault="00FE2B5E" w:rsidP="00EF7351">
            <w:pPr>
              <w:spacing w:after="0" w:line="240" w:lineRule="auto"/>
              <w:jc w:val="center"/>
              <w:rPr>
                <w:rFonts w:cs="Calibri"/>
                <w:b/>
                <w:bCs/>
                <w:sz w:val="16"/>
                <w:szCs w:val="16"/>
                <w:lang w:eastAsia="en-GB"/>
              </w:rPr>
            </w:pPr>
            <w:r>
              <w:rPr>
                <w:rFonts w:cs="Calibri"/>
                <w:sz w:val="16"/>
                <w:szCs w:val="16"/>
              </w:rPr>
              <w:t>8</w:t>
            </w:r>
          </w:p>
        </w:tc>
      </w:tr>
      <w:tr w:rsidR="00FE2B5E" w:rsidRPr="00484E6D" w14:paraId="6506F788" w14:textId="77777777" w:rsidTr="00FE2B5E">
        <w:trPr>
          <w:cantSplit/>
          <w:trHeight w:val="283"/>
        </w:trPr>
        <w:tc>
          <w:tcPr>
            <w:tcW w:w="445" w:type="pct"/>
            <w:vMerge/>
            <w:vAlign w:val="center"/>
            <w:hideMark/>
          </w:tcPr>
          <w:p w14:paraId="77AC4E81" w14:textId="77777777" w:rsidR="00FE2B5E" w:rsidRPr="00484E6D" w:rsidRDefault="00FE2B5E" w:rsidP="00EF7351">
            <w:pPr>
              <w:spacing w:after="0" w:line="240" w:lineRule="auto"/>
              <w:rPr>
                <w:rFonts w:cs="Calibri"/>
                <w:sz w:val="16"/>
                <w:szCs w:val="16"/>
                <w:lang w:eastAsia="en-GB"/>
              </w:rPr>
            </w:pPr>
          </w:p>
        </w:tc>
        <w:tc>
          <w:tcPr>
            <w:tcW w:w="231" w:type="pct"/>
            <w:shd w:val="clear" w:color="auto" w:fill="auto"/>
            <w:vAlign w:val="center"/>
            <w:hideMark/>
          </w:tcPr>
          <w:p w14:paraId="284CA140" w14:textId="77777777" w:rsidR="00FE2B5E" w:rsidRPr="00484E6D" w:rsidRDefault="00FE2B5E" w:rsidP="00EF7351">
            <w:pPr>
              <w:spacing w:after="0" w:line="240" w:lineRule="auto"/>
              <w:jc w:val="center"/>
              <w:rPr>
                <w:rFonts w:cs="Calibri"/>
                <w:bCs/>
                <w:sz w:val="16"/>
                <w:szCs w:val="16"/>
                <w:lang w:eastAsia="en-GB"/>
              </w:rPr>
            </w:pPr>
            <w:r w:rsidRPr="00484E6D">
              <w:rPr>
                <w:rFonts w:cs="Calibri"/>
                <w:bCs/>
                <w:sz w:val="16"/>
                <w:szCs w:val="16"/>
                <w:lang w:eastAsia="en-GB"/>
              </w:rPr>
              <w:t>9</w:t>
            </w:r>
          </w:p>
        </w:tc>
        <w:tc>
          <w:tcPr>
            <w:tcW w:w="916" w:type="pct"/>
            <w:shd w:val="clear" w:color="auto" w:fill="auto"/>
            <w:vAlign w:val="center"/>
          </w:tcPr>
          <w:p w14:paraId="1ED2EDCB" w14:textId="77777777" w:rsidR="00FE2B5E" w:rsidRPr="00E02C2D" w:rsidRDefault="00FE2B5E" w:rsidP="00EF7351">
            <w:pPr>
              <w:spacing w:after="0" w:line="240" w:lineRule="auto"/>
              <w:rPr>
                <w:rFonts w:cs="Calibri"/>
                <w:b/>
                <w:sz w:val="15"/>
                <w:szCs w:val="15"/>
                <w:lang w:eastAsia="en-GB"/>
              </w:rPr>
            </w:pPr>
            <w:r w:rsidRPr="00E02C2D">
              <w:rPr>
                <w:rFonts w:cs="Calibri"/>
                <w:bCs/>
                <w:sz w:val="15"/>
                <w:szCs w:val="15"/>
                <w:lang w:eastAsia="en-GB"/>
              </w:rPr>
              <w:t>Risk evaluation</w:t>
            </w:r>
          </w:p>
        </w:tc>
        <w:tc>
          <w:tcPr>
            <w:tcW w:w="185" w:type="pct"/>
            <w:shd w:val="clear" w:color="auto" w:fill="FDE9D9"/>
            <w:noWrap/>
            <w:vAlign w:val="center"/>
          </w:tcPr>
          <w:p w14:paraId="1CF93A8C"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DE9D9"/>
            <w:vAlign w:val="center"/>
          </w:tcPr>
          <w:p w14:paraId="2047D05F"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DE9D9"/>
            <w:noWrap/>
            <w:vAlign w:val="center"/>
          </w:tcPr>
          <w:p w14:paraId="7E11993C"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203" w:type="pct"/>
            <w:shd w:val="clear" w:color="auto" w:fill="FDE9D9"/>
            <w:noWrap/>
            <w:vAlign w:val="center"/>
          </w:tcPr>
          <w:p w14:paraId="04309301"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noWrap/>
            <w:vAlign w:val="center"/>
          </w:tcPr>
          <w:p w14:paraId="568438BF"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noWrap/>
            <w:vAlign w:val="center"/>
          </w:tcPr>
          <w:p w14:paraId="2981D7BF"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vAlign w:val="center"/>
          </w:tcPr>
          <w:p w14:paraId="753E847D"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noWrap/>
            <w:vAlign w:val="center"/>
          </w:tcPr>
          <w:p w14:paraId="7A6DA1E6"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5AE8E35F"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3367A63A"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2A60DC6F"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60F54E3D"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AF1DD"/>
            <w:noWrap/>
            <w:vAlign w:val="center"/>
          </w:tcPr>
          <w:p w14:paraId="3DC751AD"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AF1DD"/>
            <w:noWrap/>
            <w:vAlign w:val="center"/>
          </w:tcPr>
          <w:p w14:paraId="229539AF"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8</w:t>
            </w:r>
          </w:p>
        </w:tc>
        <w:tc>
          <w:tcPr>
            <w:tcW w:w="186" w:type="pct"/>
            <w:shd w:val="clear" w:color="auto" w:fill="EAF1DD"/>
            <w:noWrap/>
            <w:vAlign w:val="center"/>
          </w:tcPr>
          <w:p w14:paraId="51D2AE43"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2DBDB"/>
            <w:noWrap/>
            <w:vAlign w:val="center"/>
          </w:tcPr>
          <w:p w14:paraId="1A742951"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2DBDB"/>
            <w:noWrap/>
            <w:vAlign w:val="center"/>
          </w:tcPr>
          <w:p w14:paraId="7561CE42"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231" w:type="pct"/>
            <w:shd w:val="clear" w:color="auto" w:fill="auto"/>
            <w:noWrap/>
            <w:vAlign w:val="center"/>
          </w:tcPr>
          <w:p w14:paraId="44329EE8" w14:textId="77777777" w:rsidR="00FE2B5E" w:rsidRPr="00484E6D" w:rsidRDefault="00FE2B5E" w:rsidP="00EF7351">
            <w:pPr>
              <w:spacing w:after="0" w:line="240" w:lineRule="auto"/>
              <w:jc w:val="center"/>
              <w:rPr>
                <w:rFonts w:cs="Calibri"/>
                <w:b/>
                <w:bCs/>
                <w:sz w:val="16"/>
                <w:szCs w:val="16"/>
                <w:lang w:eastAsia="en-GB"/>
              </w:rPr>
            </w:pPr>
            <w:r>
              <w:rPr>
                <w:rFonts w:cs="Calibri"/>
                <w:sz w:val="16"/>
                <w:szCs w:val="16"/>
              </w:rPr>
              <w:t>8</w:t>
            </w:r>
          </w:p>
        </w:tc>
      </w:tr>
      <w:tr w:rsidR="00FE2B5E" w:rsidRPr="00484E6D" w14:paraId="3482C855" w14:textId="77777777" w:rsidTr="00FE2B5E">
        <w:trPr>
          <w:cantSplit/>
          <w:trHeight w:val="223"/>
        </w:trPr>
        <w:tc>
          <w:tcPr>
            <w:tcW w:w="445" w:type="pct"/>
            <w:vMerge/>
            <w:vAlign w:val="center"/>
            <w:hideMark/>
          </w:tcPr>
          <w:p w14:paraId="575300A9" w14:textId="77777777" w:rsidR="00FE2B5E" w:rsidRPr="00484E6D" w:rsidRDefault="00FE2B5E" w:rsidP="00EF7351">
            <w:pPr>
              <w:spacing w:after="0" w:line="240" w:lineRule="auto"/>
              <w:rPr>
                <w:rFonts w:cs="Calibri"/>
                <w:sz w:val="16"/>
                <w:szCs w:val="16"/>
                <w:lang w:eastAsia="en-GB"/>
              </w:rPr>
            </w:pPr>
          </w:p>
        </w:tc>
        <w:tc>
          <w:tcPr>
            <w:tcW w:w="231" w:type="pct"/>
            <w:shd w:val="clear" w:color="auto" w:fill="auto"/>
            <w:vAlign w:val="center"/>
            <w:hideMark/>
          </w:tcPr>
          <w:p w14:paraId="264D2E96" w14:textId="77777777" w:rsidR="00FE2B5E" w:rsidRPr="00484E6D" w:rsidRDefault="00FE2B5E" w:rsidP="00EF7351">
            <w:pPr>
              <w:spacing w:after="0" w:line="240" w:lineRule="auto"/>
              <w:jc w:val="center"/>
              <w:rPr>
                <w:rFonts w:cs="Calibri"/>
                <w:bCs/>
                <w:sz w:val="16"/>
                <w:szCs w:val="16"/>
                <w:lang w:eastAsia="en-GB"/>
              </w:rPr>
            </w:pPr>
            <w:r w:rsidRPr="00484E6D">
              <w:rPr>
                <w:rFonts w:cs="Calibri"/>
                <w:bCs/>
                <w:sz w:val="16"/>
                <w:szCs w:val="16"/>
                <w:lang w:eastAsia="en-GB"/>
              </w:rPr>
              <w:t>10</w:t>
            </w:r>
          </w:p>
        </w:tc>
        <w:tc>
          <w:tcPr>
            <w:tcW w:w="916" w:type="pct"/>
            <w:shd w:val="clear" w:color="auto" w:fill="auto"/>
            <w:vAlign w:val="center"/>
          </w:tcPr>
          <w:p w14:paraId="7A00E623" w14:textId="77777777" w:rsidR="00FE2B5E" w:rsidRPr="00E02C2D" w:rsidRDefault="00FE2B5E" w:rsidP="00EF7351">
            <w:pPr>
              <w:spacing w:after="0" w:line="240" w:lineRule="auto"/>
              <w:rPr>
                <w:rFonts w:cs="Calibri"/>
                <w:bCs/>
                <w:sz w:val="15"/>
                <w:szCs w:val="15"/>
                <w:lang w:eastAsia="en-GB"/>
              </w:rPr>
            </w:pPr>
            <w:r w:rsidRPr="00E02C2D">
              <w:rPr>
                <w:rFonts w:cs="Calibri"/>
                <w:bCs/>
                <w:sz w:val="15"/>
                <w:szCs w:val="15"/>
                <w:lang w:eastAsia="en-GB"/>
              </w:rPr>
              <w:t>Relationship between the project partners</w:t>
            </w:r>
          </w:p>
        </w:tc>
        <w:tc>
          <w:tcPr>
            <w:tcW w:w="185" w:type="pct"/>
            <w:shd w:val="clear" w:color="auto" w:fill="FDE9D9"/>
            <w:noWrap/>
            <w:vAlign w:val="center"/>
          </w:tcPr>
          <w:p w14:paraId="0F89CF05"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DE9D9"/>
            <w:vAlign w:val="center"/>
          </w:tcPr>
          <w:p w14:paraId="34D7A17F"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DE9D9"/>
            <w:noWrap/>
            <w:vAlign w:val="center"/>
          </w:tcPr>
          <w:p w14:paraId="4F5B6532"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1</w:t>
            </w:r>
          </w:p>
        </w:tc>
        <w:tc>
          <w:tcPr>
            <w:tcW w:w="203" w:type="pct"/>
            <w:shd w:val="clear" w:color="auto" w:fill="FDE9D9"/>
            <w:noWrap/>
            <w:vAlign w:val="center"/>
          </w:tcPr>
          <w:p w14:paraId="004603C3"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noWrap/>
            <w:vAlign w:val="center"/>
          </w:tcPr>
          <w:p w14:paraId="190B0617"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noWrap/>
            <w:vAlign w:val="center"/>
          </w:tcPr>
          <w:p w14:paraId="56F56750"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vAlign w:val="center"/>
          </w:tcPr>
          <w:p w14:paraId="1F8950CC"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noWrap/>
            <w:vAlign w:val="center"/>
          </w:tcPr>
          <w:p w14:paraId="71ED5AE7"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39C543FC"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5FCDDBF5"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777C35CB"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1</w:t>
            </w:r>
          </w:p>
        </w:tc>
        <w:tc>
          <w:tcPr>
            <w:tcW w:w="186" w:type="pct"/>
            <w:shd w:val="clear" w:color="auto" w:fill="E5DFEC"/>
            <w:noWrap/>
            <w:vAlign w:val="center"/>
          </w:tcPr>
          <w:p w14:paraId="7328AD3F"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AF1DD"/>
            <w:noWrap/>
            <w:vAlign w:val="center"/>
          </w:tcPr>
          <w:p w14:paraId="7A8B3781"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AF1DD"/>
            <w:noWrap/>
            <w:vAlign w:val="center"/>
          </w:tcPr>
          <w:p w14:paraId="49DD462D"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AF1DD"/>
            <w:noWrap/>
            <w:vAlign w:val="center"/>
          </w:tcPr>
          <w:p w14:paraId="48D9FEFE"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2DBDB"/>
            <w:noWrap/>
            <w:vAlign w:val="center"/>
          </w:tcPr>
          <w:p w14:paraId="6E183D86"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2DBDB"/>
            <w:noWrap/>
            <w:vAlign w:val="center"/>
          </w:tcPr>
          <w:p w14:paraId="32FD230F"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5</w:t>
            </w:r>
          </w:p>
        </w:tc>
        <w:tc>
          <w:tcPr>
            <w:tcW w:w="231" w:type="pct"/>
            <w:shd w:val="clear" w:color="auto" w:fill="auto"/>
            <w:noWrap/>
            <w:vAlign w:val="center"/>
          </w:tcPr>
          <w:p w14:paraId="3436C726" w14:textId="77777777" w:rsidR="00FE2B5E" w:rsidRPr="00484E6D" w:rsidRDefault="00FE2B5E" w:rsidP="00EF7351">
            <w:pPr>
              <w:spacing w:after="0" w:line="240" w:lineRule="auto"/>
              <w:jc w:val="center"/>
              <w:rPr>
                <w:rFonts w:cs="Calibri"/>
                <w:b/>
                <w:bCs/>
                <w:sz w:val="16"/>
                <w:szCs w:val="16"/>
                <w:lang w:eastAsia="en-GB"/>
              </w:rPr>
            </w:pPr>
            <w:r>
              <w:rPr>
                <w:rFonts w:cs="Calibri"/>
                <w:sz w:val="16"/>
                <w:szCs w:val="16"/>
              </w:rPr>
              <w:t>7</w:t>
            </w:r>
          </w:p>
        </w:tc>
      </w:tr>
      <w:tr w:rsidR="00FE2B5E" w:rsidRPr="00484E6D" w14:paraId="704C1D14" w14:textId="77777777" w:rsidTr="00FE2B5E">
        <w:trPr>
          <w:cantSplit/>
          <w:trHeight w:val="283"/>
        </w:trPr>
        <w:tc>
          <w:tcPr>
            <w:tcW w:w="445" w:type="pct"/>
            <w:vMerge/>
            <w:vAlign w:val="center"/>
            <w:hideMark/>
          </w:tcPr>
          <w:p w14:paraId="184C4251" w14:textId="77777777" w:rsidR="00FE2B5E" w:rsidRPr="00484E6D" w:rsidRDefault="00FE2B5E" w:rsidP="00EF7351">
            <w:pPr>
              <w:spacing w:after="0" w:line="240" w:lineRule="auto"/>
              <w:rPr>
                <w:rFonts w:cs="Calibri"/>
                <w:sz w:val="16"/>
                <w:szCs w:val="16"/>
                <w:lang w:eastAsia="en-GB"/>
              </w:rPr>
            </w:pPr>
          </w:p>
        </w:tc>
        <w:tc>
          <w:tcPr>
            <w:tcW w:w="231" w:type="pct"/>
            <w:shd w:val="clear" w:color="auto" w:fill="auto"/>
            <w:vAlign w:val="center"/>
            <w:hideMark/>
          </w:tcPr>
          <w:p w14:paraId="4098E44F" w14:textId="77777777" w:rsidR="00FE2B5E" w:rsidRPr="00484E6D" w:rsidRDefault="00FE2B5E" w:rsidP="00EF7351">
            <w:pPr>
              <w:spacing w:after="0" w:line="240" w:lineRule="auto"/>
              <w:jc w:val="center"/>
              <w:rPr>
                <w:rFonts w:cs="Calibri"/>
                <w:bCs/>
                <w:sz w:val="16"/>
                <w:szCs w:val="16"/>
                <w:lang w:eastAsia="en-GB"/>
              </w:rPr>
            </w:pPr>
            <w:r w:rsidRPr="00484E6D">
              <w:rPr>
                <w:rFonts w:cs="Calibri"/>
                <w:bCs/>
                <w:sz w:val="16"/>
                <w:szCs w:val="16"/>
                <w:lang w:eastAsia="en-GB"/>
              </w:rPr>
              <w:t>11</w:t>
            </w:r>
          </w:p>
        </w:tc>
        <w:tc>
          <w:tcPr>
            <w:tcW w:w="916" w:type="pct"/>
            <w:shd w:val="clear" w:color="auto" w:fill="auto"/>
            <w:vAlign w:val="center"/>
          </w:tcPr>
          <w:p w14:paraId="447B7E18" w14:textId="77777777" w:rsidR="00FE2B5E" w:rsidRPr="00A65626" w:rsidRDefault="00FE2B5E" w:rsidP="00EF7351">
            <w:pPr>
              <w:spacing w:after="0" w:line="240" w:lineRule="auto"/>
              <w:rPr>
                <w:rFonts w:cs="Calibri"/>
                <w:bCs/>
                <w:sz w:val="15"/>
                <w:szCs w:val="15"/>
                <w:lang w:eastAsia="en-GB"/>
              </w:rPr>
            </w:pPr>
            <w:r w:rsidRPr="00A65626">
              <w:rPr>
                <w:rFonts w:cs="Calibri"/>
                <w:bCs/>
                <w:sz w:val="15"/>
                <w:szCs w:val="15"/>
                <w:lang w:eastAsia="en-GB"/>
              </w:rPr>
              <w:t>compatibility/complementary skills among the key parties</w:t>
            </w:r>
          </w:p>
        </w:tc>
        <w:tc>
          <w:tcPr>
            <w:tcW w:w="185" w:type="pct"/>
            <w:shd w:val="clear" w:color="auto" w:fill="FDE9D9"/>
            <w:noWrap/>
            <w:vAlign w:val="center"/>
          </w:tcPr>
          <w:p w14:paraId="50A13EED"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DE9D9"/>
            <w:vAlign w:val="center"/>
          </w:tcPr>
          <w:p w14:paraId="54F7ECA1"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3</w:t>
            </w:r>
          </w:p>
        </w:tc>
        <w:tc>
          <w:tcPr>
            <w:tcW w:w="186" w:type="pct"/>
            <w:shd w:val="clear" w:color="auto" w:fill="FDE9D9"/>
            <w:noWrap/>
            <w:vAlign w:val="center"/>
          </w:tcPr>
          <w:p w14:paraId="463DB0DC"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203" w:type="pct"/>
            <w:shd w:val="clear" w:color="auto" w:fill="FDE9D9"/>
            <w:noWrap/>
            <w:vAlign w:val="center"/>
          </w:tcPr>
          <w:p w14:paraId="47B6AFA1"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noWrap/>
            <w:vAlign w:val="center"/>
          </w:tcPr>
          <w:p w14:paraId="467C86CF"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noWrap/>
            <w:vAlign w:val="center"/>
          </w:tcPr>
          <w:p w14:paraId="324C8C71"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vAlign w:val="center"/>
          </w:tcPr>
          <w:p w14:paraId="3DB48B57"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1</w:t>
            </w:r>
          </w:p>
        </w:tc>
        <w:tc>
          <w:tcPr>
            <w:tcW w:w="186" w:type="pct"/>
            <w:shd w:val="clear" w:color="auto" w:fill="DAEEF3"/>
            <w:noWrap/>
            <w:vAlign w:val="center"/>
          </w:tcPr>
          <w:p w14:paraId="52525C99"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3CB74B2D"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5ECBBEE9"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4967C803"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2D70ECFD"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AF1DD"/>
            <w:noWrap/>
            <w:vAlign w:val="center"/>
          </w:tcPr>
          <w:p w14:paraId="60406DD7"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AF1DD"/>
            <w:noWrap/>
            <w:vAlign w:val="center"/>
          </w:tcPr>
          <w:p w14:paraId="22C2B955"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AF1DD"/>
            <w:noWrap/>
            <w:vAlign w:val="center"/>
          </w:tcPr>
          <w:p w14:paraId="234CBEC2"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2DBDB"/>
            <w:noWrap/>
            <w:vAlign w:val="center"/>
          </w:tcPr>
          <w:p w14:paraId="523ED9E3"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2</w:t>
            </w:r>
          </w:p>
        </w:tc>
        <w:tc>
          <w:tcPr>
            <w:tcW w:w="186" w:type="pct"/>
            <w:shd w:val="clear" w:color="auto" w:fill="F2DBDB"/>
            <w:noWrap/>
            <w:vAlign w:val="center"/>
          </w:tcPr>
          <w:p w14:paraId="5039C942"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231" w:type="pct"/>
            <w:shd w:val="clear" w:color="auto" w:fill="auto"/>
            <w:noWrap/>
            <w:vAlign w:val="center"/>
          </w:tcPr>
          <w:p w14:paraId="53EAC31D" w14:textId="77777777" w:rsidR="00FE2B5E" w:rsidRPr="00484E6D" w:rsidRDefault="00FE2B5E" w:rsidP="00EF7351">
            <w:pPr>
              <w:spacing w:after="0" w:line="240" w:lineRule="auto"/>
              <w:jc w:val="center"/>
              <w:rPr>
                <w:rFonts w:cs="Calibri"/>
                <w:b/>
                <w:bCs/>
                <w:sz w:val="16"/>
                <w:szCs w:val="16"/>
                <w:lang w:eastAsia="en-GB"/>
              </w:rPr>
            </w:pPr>
            <w:r>
              <w:rPr>
                <w:rFonts w:cs="Calibri"/>
                <w:sz w:val="16"/>
                <w:szCs w:val="16"/>
              </w:rPr>
              <w:t>6</w:t>
            </w:r>
          </w:p>
        </w:tc>
      </w:tr>
      <w:tr w:rsidR="00FE2B5E" w:rsidRPr="00484E6D" w14:paraId="53A6943F" w14:textId="77777777" w:rsidTr="00FE2B5E">
        <w:trPr>
          <w:cantSplit/>
          <w:trHeight w:val="283"/>
        </w:trPr>
        <w:tc>
          <w:tcPr>
            <w:tcW w:w="445" w:type="pct"/>
            <w:vMerge/>
            <w:vAlign w:val="center"/>
            <w:hideMark/>
          </w:tcPr>
          <w:p w14:paraId="33047789" w14:textId="77777777" w:rsidR="00FE2B5E" w:rsidRPr="00484E6D" w:rsidRDefault="00FE2B5E" w:rsidP="00EF7351">
            <w:pPr>
              <w:spacing w:after="0" w:line="240" w:lineRule="auto"/>
              <w:rPr>
                <w:rFonts w:cs="Calibri"/>
                <w:sz w:val="16"/>
                <w:szCs w:val="16"/>
                <w:lang w:eastAsia="en-GB"/>
              </w:rPr>
            </w:pPr>
          </w:p>
        </w:tc>
        <w:tc>
          <w:tcPr>
            <w:tcW w:w="231" w:type="pct"/>
            <w:shd w:val="clear" w:color="auto" w:fill="auto"/>
            <w:vAlign w:val="center"/>
            <w:hideMark/>
          </w:tcPr>
          <w:p w14:paraId="4D6A9291" w14:textId="77777777" w:rsidR="00FE2B5E" w:rsidRPr="00484E6D" w:rsidRDefault="00FE2B5E" w:rsidP="00EF7351">
            <w:pPr>
              <w:spacing w:after="0" w:line="240" w:lineRule="auto"/>
              <w:jc w:val="center"/>
              <w:rPr>
                <w:rFonts w:cs="Calibri"/>
                <w:bCs/>
                <w:sz w:val="16"/>
                <w:szCs w:val="16"/>
                <w:lang w:eastAsia="en-GB"/>
              </w:rPr>
            </w:pPr>
            <w:r w:rsidRPr="00484E6D">
              <w:rPr>
                <w:rFonts w:cs="Calibri"/>
                <w:bCs/>
                <w:sz w:val="16"/>
                <w:szCs w:val="16"/>
                <w:lang w:eastAsia="en-GB"/>
              </w:rPr>
              <w:t>12</w:t>
            </w:r>
          </w:p>
        </w:tc>
        <w:tc>
          <w:tcPr>
            <w:tcW w:w="916" w:type="pct"/>
            <w:shd w:val="clear" w:color="auto" w:fill="auto"/>
            <w:vAlign w:val="center"/>
          </w:tcPr>
          <w:p w14:paraId="0C85AFAD" w14:textId="77777777" w:rsidR="00FE2B5E" w:rsidRPr="00A65626" w:rsidRDefault="00FE2B5E" w:rsidP="00EF7351">
            <w:pPr>
              <w:spacing w:after="0" w:line="240" w:lineRule="auto"/>
              <w:rPr>
                <w:rFonts w:cs="Calibri"/>
                <w:bCs/>
                <w:sz w:val="15"/>
                <w:szCs w:val="15"/>
                <w:lang w:eastAsia="en-GB"/>
              </w:rPr>
            </w:pPr>
            <w:r w:rsidRPr="00A65626">
              <w:rPr>
                <w:rFonts w:cs="Calibri"/>
                <w:bCs/>
                <w:sz w:val="15"/>
                <w:szCs w:val="15"/>
                <w:lang w:eastAsia="en-GB"/>
              </w:rPr>
              <w:t>Favourable legal framework</w:t>
            </w:r>
          </w:p>
        </w:tc>
        <w:tc>
          <w:tcPr>
            <w:tcW w:w="185" w:type="pct"/>
            <w:shd w:val="clear" w:color="auto" w:fill="FDE9D9"/>
            <w:noWrap/>
            <w:vAlign w:val="center"/>
          </w:tcPr>
          <w:p w14:paraId="7FB14201"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DE9D9"/>
            <w:vAlign w:val="center"/>
          </w:tcPr>
          <w:p w14:paraId="4E3E2F7A"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1</w:t>
            </w:r>
          </w:p>
        </w:tc>
        <w:tc>
          <w:tcPr>
            <w:tcW w:w="186" w:type="pct"/>
            <w:shd w:val="clear" w:color="auto" w:fill="FDE9D9"/>
            <w:noWrap/>
            <w:vAlign w:val="center"/>
          </w:tcPr>
          <w:p w14:paraId="42B032C3"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203" w:type="pct"/>
            <w:shd w:val="clear" w:color="auto" w:fill="FDE9D9"/>
            <w:noWrap/>
            <w:vAlign w:val="center"/>
          </w:tcPr>
          <w:p w14:paraId="7C983BB4"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noWrap/>
            <w:vAlign w:val="center"/>
          </w:tcPr>
          <w:p w14:paraId="77375290"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noWrap/>
            <w:vAlign w:val="center"/>
          </w:tcPr>
          <w:p w14:paraId="206746FD"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vAlign w:val="center"/>
          </w:tcPr>
          <w:p w14:paraId="351B284F"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noWrap/>
            <w:vAlign w:val="center"/>
          </w:tcPr>
          <w:p w14:paraId="6DE634B7"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33813E67"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0043BAE1"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41650BD3"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5C837F6F"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AF1DD"/>
            <w:noWrap/>
            <w:vAlign w:val="center"/>
          </w:tcPr>
          <w:p w14:paraId="3BBCAF20"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AF1DD"/>
            <w:noWrap/>
            <w:vAlign w:val="center"/>
          </w:tcPr>
          <w:p w14:paraId="50972462"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AF1DD"/>
            <w:noWrap/>
            <w:vAlign w:val="center"/>
          </w:tcPr>
          <w:p w14:paraId="515BA190"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1</w:t>
            </w:r>
          </w:p>
        </w:tc>
        <w:tc>
          <w:tcPr>
            <w:tcW w:w="186" w:type="pct"/>
            <w:shd w:val="clear" w:color="auto" w:fill="F2DBDB"/>
            <w:noWrap/>
            <w:vAlign w:val="center"/>
          </w:tcPr>
          <w:p w14:paraId="4351E29C"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4</w:t>
            </w:r>
          </w:p>
        </w:tc>
        <w:tc>
          <w:tcPr>
            <w:tcW w:w="186" w:type="pct"/>
            <w:shd w:val="clear" w:color="auto" w:fill="F2DBDB"/>
            <w:noWrap/>
            <w:vAlign w:val="center"/>
          </w:tcPr>
          <w:p w14:paraId="376F5795"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231" w:type="pct"/>
            <w:shd w:val="clear" w:color="auto" w:fill="auto"/>
            <w:noWrap/>
            <w:vAlign w:val="center"/>
          </w:tcPr>
          <w:p w14:paraId="457FD1F6" w14:textId="77777777" w:rsidR="00FE2B5E" w:rsidRPr="00484E6D" w:rsidRDefault="00FE2B5E" w:rsidP="00EF7351">
            <w:pPr>
              <w:spacing w:after="0" w:line="240" w:lineRule="auto"/>
              <w:jc w:val="center"/>
              <w:rPr>
                <w:rFonts w:cs="Calibri"/>
                <w:b/>
                <w:bCs/>
                <w:sz w:val="16"/>
                <w:szCs w:val="16"/>
                <w:lang w:eastAsia="en-GB"/>
              </w:rPr>
            </w:pPr>
            <w:r>
              <w:rPr>
                <w:rFonts w:cs="Calibri"/>
                <w:sz w:val="16"/>
                <w:szCs w:val="16"/>
              </w:rPr>
              <w:t>6</w:t>
            </w:r>
          </w:p>
        </w:tc>
      </w:tr>
      <w:tr w:rsidR="00FE2B5E" w:rsidRPr="00484E6D" w14:paraId="3039C3EC" w14:textId="77777777" w:rsidTr="00FE2B5E">
        <w:trPr>
          <w:cantSplit/>
          <w:trHeight w:val="283"/>
        </w:trPr>
        <w:tc>
          <w:tcPr>
            <w:tcW w:w="445" w:type="pct"/>
            <w:vMerge/>
            <w:vAlign w:val="center"/>
            <w:hideMark/>
          </w:tcPr>
          <w:p w14:paraId="38921279" w14:textId="77777777" w:rsidR="00FE2B5E" w:rsidRPr="00484E6D" w:rsidRDefault="00FE2B5E" w:rsidP="00EF7351">
            <w:pPr>
              <w:spacing w:after="0" w:line="240" w:lineRule="auto"/>
              <w:rPr>
                <w:rFonts w:cs="Calibri"/>
                <w:sz w:val="16"/>
                <w:szCs w:val="16"/>
                <w:lang w:eastAsia="en-GB"/>
              </w:rPr>
            </w:pPr>
          </w:p>
        </w:tc>
        <w:tc>
          <w:tcPr>
            <w:tcW w:w="231" w:type="pct"/>
            <w:shd w:val="clear" w:color="auto" w:fill="auto"/>
            <w:vAlign w:val="center"/>
            <w:hideMark/>
          </w:tcPr>
          <w:p w14:paraId="56DB80C6" w14:textId="77777777" w:rsidR="00FE2B5E" w:rsidRPr="00484E6D" w:rsidRDefault="00FE2B5E" w:rsidP="00EF7351">
            <w:pPr>
              <w:spacing w:after="0" w:line="240" w:lineRule="auto"/>
              <w:jc w:val="center"/>
              <w:rPr>
                <w:rFonts w:cs="Calibri"/>
                <w:bCs/>
                <w:sz w:val="16"/>
                <w:szCs w:val="16"/>
                <w:lang w:eastAsia="en-GB"/>
              </w:rPr>
            </w:pPr>
            <w:r w:rsidRPr="00484E6D">
              <w:rPr>
                <w:rFonts w:cs="Calibri"/>
                <w:bCs/>
                <w:sz w:val="16"/>
                <w:szCs w:val="16"/>
                <w:lang w:eastAsia="en-GB"/>
              </w:rPr>
              <w:t>13</w:t>
            </w:r>
          </w:p>
        </w:tc>
        <w:tc>
          <w:tcPr>
            <w:tcW w:w="916" w:type="pct"/>
            <w:shd w:val="clear" w:color="auto" w:fill="auto"/>
            <w:vAlign w:val="center"/>
          </w:tcPr>
          <w:p w14:paraId="3DE81D72" w14:textId="77777777" w:rsidR="00FE2B5E" w:rsidRPr="00A65626" w:rsidRDefault="00FE2B5E" w:rsidP="00EF7351">
            <w:pPr>
              <w:spacing w:after="0" w:line="240" w:lineRule="auto"/>
              <w:rPr>
                <w:rFonts w:cs="Calibri"/>
                <w:bCs/>
                <w:sz w:val="15"/>
                <w:szCs w:val="15"/>
                <w:lang w:eastAsia="en-GB"/>
              </w:rPr>
            </w:pPr>
            <w:r w:rsidRPr="00A65626">
              <w:rPr>
                <w:rFonts w:cs="Calibri"/>
                <w:bCs/>
                <w:sz w:val="15"/>
                <w:szCs w:val="15"/>
                <w:lang w:eastAsia="en-GB"/>
              </w:rPr>
              <w:t>Realistic feasibility study</w:t>
            </w:r>
          </w:p>
        </w:tc>
        <w:tc>
          <w:tcPr>
            <w:tcW w:w="185" w:type="pct"/>
            <w:shd w:val="clear" w:color="auto" w:fill="FDE9D9"/>
            <w:noWrap/>
            <w:vAlign w:val="center"/>
          </w:tcPr>
          <w:p w14:paraId="0CBE7F60"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DE9D9"/>
            <w:vAlign w:val="center"/>
          </w:tcPr>
          <w:p w14:paraId="03293B01"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DE9D9"/>
            <w:noWrap/>
            <w:vAlign w:val="center"/>
          </w:tcPr>
          <w:p w14:paraId="5FC94085"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203" w:type="pct"/>
            <w:shd w:val="clear" w:color="auto" w:fill="FDE9D9"/>
            <w:noWrap/>
            <w:vAlign w:val="center"/>
          </w:tcPr>
          <w:p w14:paraId="46BD2022"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noWrap/>
            <w:vAlign w:val="center"/>
          </w:tcPr>
          <w:p w14:paraId="6086A5D2"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1</w:t>
            </w:r>
          </w:p>
        </w:tc>
        <w:tc>
          <w:tcPr>
            <w:tcW w:w="186" w:type="pct"/>
            <w:shd w:val="clear" w:color="auto" w:fill="DAEEF3"/>
            <w:noWrap/>
            <w:vAlign w:val="center"/>
          </w:tcPr>
          <w:p w14:paraId="28945197"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vAlign w:val="center"/>
          </w:tcPr>
          <w:p w14:paraId="5D0AE1B3"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noWrap/>
            <w:vAlign w:val="center"/>
          </w:tcPr>
          <w:p w14:paraId="058173B0"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523FCA61"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1</w:t>
            </w:r>
          </w:p>
        </w:tc>
        <w:tc>
          <w:tcPr>
            <w:tcW w:w="186" w:type="pct"/>
            <w:shd w:val="clear" w:color="auto" w:fill="E5DFEC"/>
            <w:noWrap/>
            <w:vAlign w:val="center"/>
          </w:tcPr>
          <w:p w14:paraId="7443C1DA"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3</w:t>
            </w:r>
          </w:p>
        </w:tc>
        <w:tc>
          <w:tcPr>
            <w:tcW w:w="186" w:type="pct"/>
            <w:shd w:val="clear" w:color="auto" w:fill="E5DFEC"/>
            <w:noWrap/>
            <w:vAlign w:val="center"/>
          </w:tcPr>
          <w:p w14:paraId="6670C77F"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0FA2445B"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1</w:t>
            </w:r>
          </w:p>
        </w:tc>
        <w:tc>
          <w:tcPr>
            <w:tcW w:w="186" w:type="pct"/>
            <w:shd w:val="clear" w:color="auto" w:fill="EAF1DD"/>
            <w:noWrap/>
            <w:vAlign w:val="center"/>
          </w:tcPr>
          <w:p w14:paraId="5F251C24"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AF1DD"/>
            <w:noWrap/>
            <w:vAlign w:val="center"/>
          </w:tcPr>
          <w:p w14:paraId="2DB57D0D"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AF1DD"/>
            <w:noWrap/>
            <w:vAlign w:val="center"/>
          </w:tcPr>
          <w:p w14:paraId="268B2BBF"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2DBDB"/>
            <w:noWrap/>
            <w:vAlign w:val="center"/>
          </w:tcPr>
          <w:p w14:paraId="441A17ED"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2DBDB"/>
            <w:noWrap/>
            <w:vAlign w:val="center"/>
          </w:tcPr>
          <w:p w14:paraId="3814BB43"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231" w:type="pct"/>
            <w:shd w:val="clear" w:color="auto" w:fill="auto"/>
            <w:noWrap/>
            <w:vAlign w:val="center"/>
          </w:tcPr>
          <w:p w14:paraId="0E60BCDB" w14:textId="77777777" w:rsidR="00FE2B5E" w:rsidRPr="00484E6D" w:rsidRDefault="00FE2B5E" w:rsidP="00EF7351">
            <w:pPr>
              <w:spacing w:after="0" w:line="240" w:lineRule="auto"/>
              <w:jc w:val="center"/>
              <w:rPr>
                <w:rFonts w:cs="Calibri"/>
                <w:b/>
                <w:bCs/>
                <w:sz w:val="16"/>
                <w:szCs w:val="16"/>
                <w:lang w:eastAsia="en-GB"/>
              </w:rPr>
            </w:pPr>
            <w:r>
              <w:rPr>
                <w:rFonts w:cs="Calibri"/>
                <w:sz w:val="16"/>
                <w:szCs w:val="16"/>
              </w:rPr>
              <w:t>6</w:t>
            </w:r>
          </w:p>
        </w:tc>
      </w:tr>
      <w:tr w:rsidR="00FE2B5E" w:rsidRPr="00484E6D" w14:paraId="55DA887D" w14:textId="77777777" w:rsidTr="00FE2B5E">
        <w:trPr>
          <w:cantSplit/>
          <w:trHeight w:val="283"/>
        </w:trPr>
        <w:tc>
          <w:tcPr>
            <w:tcW w:w="445" w:type="pct"/>
            <w:vMerge/>
            <w:vAlign w:val="center"/>
            <w:hideMark/>
          </w:tcPr>
          <w:p w14:paraId="331E0E93" w14:textId="77777777" w:rsidR="00FE2B5E" w:rsidRPr="00484E6D" w:rsidRDefault="00FE2B5E" w:rsidP="00EF7351">
            <w:pPr>
              <w:spacing w:after="0" w:line="240" w:lineRule="auto"/>
              <w:rPr>
                <w:rFonts w:cs="Calibri"/>
                <w:sz w:val="16"/>
                <w:szCs w:val="16"/>
                <w:lang w:eastAsia="en-GB"/>
              </w:rPr>
            </w:pPr>
          </w:p>
        </w:tc>
        <w:tc>
          <w:tcPr>
            <w:tcW w:w="231" w:type="pct"/>
            <w:shd w:val="clear" w:color="auto" w:fill="auto"/>
            <w:vAlign w:val="center"/>
            <w:hideMark/>
          </w:tcPr>
          <w:p w14:paraId="2321EF14" w14:textId="77777777" w:rsidR="00FE2B5E" w:rsidRPr="00484E6D" w:rsidRDefault="00FE2B5E" w:rsidP="00EF7351">
            <w:pPr>
              <w:spacing w:after="0" w:line="240" w:lineRule="auto"/>
              <w:jc w:val="center"/>
              <w:rPr>
                <w:rFonts w:cs="Calibri"/>
                <w:bCs/>
                <w:sz w:val="16"/>
                <w:szCs w:val="16"/>
                <w:lang w:eastAsia="en-GB"/>
              </w:rPr>
            </w:pPr>
            <w:r w:rsidRPr="00484E6D">
              <w:rPr>
                <w:rFonts w:cs="Calibri"/>
                <w:bCs/>
                <w:sz w:val="16"/>
                <w:szCs w:val="16"/>
                <w:lang w:eastAsia="en-GB"/>
              </w:rPr>
              <w:t>14</w:t>
            </w:r>
          </w:p>
        </w:tc>
        <w:tc>
          <w:tcPr>
            <w:tcW w:w="916" w:type="pct"/>
            <w:shd w:val="clear" w:color="auto" w:fill="auto"/>
            <w:vAlign w:val="center"/>
          </w:tcPr>
          <w:p w14:paraId="67DD854A" w14:textId="77777777" w:rsidR="00FE2B5E" w:rsidRPr="00A65626" w:rsidRDefault="00FE2B5E" w:rsidP="00EF7351">
            <w:pPr>
              <w:spacing w:after="0" w:line="240" w:lineRule="auto"/>
              <w:rPr>
                <w:rFonts w:cs="Calibri"/>
                <w:bCs/>
                <w:sz w:val="15"/>
                <w:szCs w:val="15"/>
                <w:lang w:eastAsia="en-GB"/>
              </w:rPr>
            </w:pPr>
            <w:r w:rsidRPr="00A65626">
              <w:rPr>
                <w:rFonts w:cs="Calibri"/>
                <w:bCs/>
                <w:sz w:val="15"/>
                <w:szCs w:val="15"/>
                <w:lang w:eastAsia="en-GB"/>
              </w:rPr>
              <w:t>Selecting the proper partner</w:t>
            </w:r>
          </w:p>
        </w:tc>
        <w:tc>
          <w:tcPr>
            <w:tcW w:w="185" w:type="pct"/>
            <w:shd w:val="clear" w:color="auto" w:fill="FDE9D9"/>
            <w:noWrap/>
            <w:vAlign w:val="center"/>
          </w:tcPr>
          <w:p w14:paraId="384F5C79"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DE9D9"/>
            <w:vAlign w:val="center"/>
          </w:tcPr>
          <w:p w14:paraId="579B59B5"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DE9D9"/>
            <w:noWrap/>
            <w:vAlign w:val="center"/>
          </w:tcPr>
          <w:p w14:paraId="7DCD6717"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203" w:type="pct"/>
            <w:shd w:val="clear" w:color="auto" w:fill="FDE9D9"/>
            <w:noWrap/>
            <w:vAlign w:val="center"/>
          </w:tcPr>
          <w:p w14:paraId="4BF8E49A"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noWrap/>
            <w:vAlign w:val="center"/>
          </w:tcPr>
          <w:p w14:paraId="2666BC8B"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noWrap/>
            <w:vAlign w:val="center"/>
          </w:tcPr>
          <w:p w14:paraId="4E5BD6BE"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vAlign w:val="center"/>
          </w:tcPr>
          <w:p w14:paraId="344A2458"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noWrap/>
            <w:vAlign w:val="center"/>
          </w:tcPr>
          <w:p w14:paraId="1B611E56"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6</w:t>
            </w:r>
          </w:p>
        </w:tc>
        <w:tc>
          <w:tcPr>
            <w:tcW w:w="186" w:type="pct"/>
            <w:shd w:val="clear" w:color="auto" w:fill="E5DFEC"/>
            <w:noWrap/>
            <w:vAlign w:val="center"/>
          </w:tcPr>
          <w:p w14:paraId="77D57EF6"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5474ACA3"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1B0FBA11"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4561D147"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AF1DD"/>
            <w:noWrap/>
            <w:vAlign w:val="center"/>
          </w:tcPr>
          <w:p w14:paraId="54A665FC"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AF1DD"/>
            <w:noWrap/>
            <w:vAlign w:val="center"/>
          </w:tcPr>
          <w:p w14:paraId="0EA3628C"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AF1DD"/>
            <w:noWrap/>
            <w:vAlign w:val="center"/>
          </w:tcPr>
          <w:p w14:paraId="2D083AD9"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2DBDB"/>
            <w:noWrap/>
            <w:vAlign w:val="center"/>
          </w:tcPr>
          <w:p w14:paraId="2FC67432"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2DBDB"/>
            <w:noWrap/>
            <w:vAlign w:val="center"/>
          </w:tcPr>
          <w:p w14:paraId="6B646213"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231" w:type="pct"/>
            <w:shd w:val="clear" w:color="auto" w:fill="auto"/>
            <w:noWrap/>
            <w:vAlign w:val="center"/>
          </w:tcPr>
          <w:p w14:paraId="051370C9" w14:textId="77777777" w:rsidR="00FE2B5E" w:rsidRPr="00484E6D" w:rsidRDefault="00FE2B5E" w:rsidP="00EF7351">
            <w:pPr>
              <w:spacing w:after="0" w:line="240" w:lineRule="auto"/>
              <w:jc w:val="center"/>
              <w:rPr>
                <w:rFonts w:cs="Calibri"/>
                <w:b/>
                <w:bCs/>
                <w:sz w:val="16"/>
                <w:szCs w:val="16"/>
                <w:lang w:eastAsia="en-GB"/>
              </w:rPr>
            </w:pPr>
            <w:r>
              <w:rPr>
                <w:rFonts w:cs="Calibri"/>
                <w:sz w:val="16"/>
                <w:szCs w:val="16"/>
              </w:rPr>
              <w:t>6</w:t>
            </w:r>
          </w:p>
        </w:tc>
      </w:tr>
      <w:tr w:rsidR="00FE2B5E" w:rsidRPr="00484E6D" w14:paraId="30D012EB" w14:textId="77777777" w:rsidTr="00FE2B5E">
        <w:trPr>
          <w:cantSplit/>
          <w:trHeight w:val="283"/>
        </w:trPr>
        <w:tc>
          <w:tcPr>
            <w:tcW w:w="445" w:type="pct"/>
            <w:vMerge/>
            <w:vAlign w:val="center"/>
            <w:hideMark/>
          </w:tcPr>
          <w:p w14:paraId="3BB30977" w14:textId="77777777" w:rsidR="00FE2B5E" w:rsidRPr="00484E6D" w:rsidRDefault="00FE2B5E" w:rsidP="00EF7351">
            <w:pPr>
              <w:spacing w:after="0" w:line="240" w:lineRule="auto"/>
              <w:rPr>
                <w:rFonts w:cs="Calibri"/>
                <w:sz w:val="16"/>
                <w:szCs w:val="16"/>
                <w:lang w:eastAsia="en-GB"/>
              </w:rPr>
            </w:pPr>
          </w:p>
        </w:tc>
        <w:tc>
          <w:tcPr>
            <w:tcW w:w="231" w:type="pct"/>
            <w:shd w:val="clear" w:color="auto" w:fill="auto"/>
            <w:vAlign w:val="center"/>
            <w:hideMark/>
          </w:tcPr>
          <w:p w14:paraId="5E7EDCD7" w14:textId="77777777" w:rsidR="00FE2B5E" w:rsidRPr="00484E6D" w:rsidRDefault="00FE2B5E" w:rsidP="00EF7351">
            <w:pPr>
              <w:spacing w:after="0" w:line="240" w:lineRule="auto"/>
              <w:jc w:val="center"/>
              <w:rPr>
                <w:rFonts w:cs="Calibri"/>
                <w:bCs/>
                <w:sz w:val="16"/>
                <w:szCs w:val="16"/>
                <w:lang w:eastAsia="en-GB"/>
              </w:rPr>
            </w:pPr>
            <w:r w:rsidRPr="00484E6D">
              <w:rPr>
                <w:rFonts w:cs="Calibri"/>
                <w:bCs/>
                <w:sz w:val="16"/>
                <w:szCs w:val="16"/>
                <w:lang w:eastAsia="en-GB"/>
              </w:rPr>
              <w:t>15</w:t>
            </w:r>
          </w:p>
        </w:tc>
        <w:tc>
          <w:tcPr>
            <w:tcW w:w="916" w:type="pct"/>
            <w:shd w:val="clear" w:color="auto" w:fill="auto"/>
            <w:vAlign w:val="center"/>
          </w:tcPr>
          <w:p w14:paraId="43EB104D" w14:textId="77777777" w:rsidR="00FE2B5E" w:rsidRPr="00A65626" w:rsidRDefault="00FE2B5E" w:rsidP="00EF7351">
            <w:pPr>
              <w:spacing w:after="0" w:line="240" w:lineRule="auto"/>
              <w:rPr>
                <w:rFonts w:cs="Calibri"/>
                <w:bCs/>
                <w:sz w:val="15"/>
                <w:szCs w:val="15"/>
                <w:rtl/>
                <w:lang w:eastAsia="en-GB"/>
              </w:rPr>
            </w:pPr>
            <w:r w:rsidRPr="00A65626">
              <w:rPr>
                <w:rFonts w:cs="Calibri"/>
                <w:bCs/>
                <w:sz w:val="15"/>
                <w:szCs w:val="15"/>
                <w:lang w:eastAsia="en-GB"/>
              </w:rPr>
              <w:t>Trust and effective open communication and willingness to compromise</w:t>
            </w:r>
          </w:p>
        </w:tc>
        <w:tc>
          <w:tcPr>
            <w:tcW w:w="185" w:type="pct"/>
            <w:shd w:val="clear" w:color="auto" w:fill="FDE9D9"/>
            <w:noWrap/>
            <w:vAlign w:val="center"/>
          </w:tcPr>
          <w:p w14:paraId="2BDD3EE7"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1</w:t>
            </w:r>
          </w:p>
        </w:tc>
        <w:tc>
          <w:tcPr>
            <w:tcW w:w="186" w:type="pct"/>
            <w:shd w:val="clear" w:color="auto" w:fill="FDE9D9"/>
            <w:vAlign w:val="center"/>
          </w:tcPr>
          <w:p w14:paraId="61C2F118"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2</w:t>
            </w:r>
          </w:p>
        </w:tc>
        <w:tc>
          <w:tcPr>
            <w:tcW w:w="186" w:type="pct"/>
            <w:shd w:val="clear" w:color="auto" w:fill="FDE9D9"/>
            <w:noWrap/>
            <w:vAlign w:val="center"/>
          </w:tcPr>
          <w:p w14:paraId="0EA80302"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1</w:t>
            </w:r>
          </w:p>
        </w:tc>
        <w:tc>
          <w:tcPr>
            <w:tcW w:w="203" w:type="pct"/>
            <w:shd w:val="clear" w:color="auto" w:fill="FDE9D9"/>
            <w:noWrap/>
            <w:vAlign w:val="center"/>
          </w:tcPr>
          <w:p w14:paraId="5E881CAC"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noWrap/>
            <w:vAlign w:val="center"/>
          </w:tcPr>
          <w:p w14:paraId="26C0CE20"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noWrap/>
            <w:vAlign w:val="center"/>
          </w:tcPr>
          <w:p w14:paraId="4DB05AB8"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vAlign w:val="center"/>
          </w:tcPr>
          <w:p w14:paraId="01952E6C"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noWrap/>
            <w:vAlign w:val="center"/>
          </w:tcPr>
          <w:p w14:paraId="53229616"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70E4B450"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10E66311"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2</w:t>
            </w:r>
          </w:p>
        </w:tc>
        <w:tc>
          <w:tcPr>
            <w:tcW w:w="186" w:type="pct"/>
            <w:shd w:val="clear" w:color="auto" w:fill="E5DFEC"/>
            <w:noWrap/>
            <w:vAlign w:val="center"/>
          </w:tcPr>
          <w:p w14:paraId="71733C58"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6CDEEC82"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AF1DD"/>
            <w:noWrap/>
            <w:vAlign w:val="center"/>
          </w:tcPr>
          <w:p w14:paraId="3F2430D6"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AF1DD"/>
            <w:noWrap/>
            <w:vAlign w:val="center"/>
          </w:tcPr>
          <w:p w14:paraId="6A725416"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AF1DD"/>
            <w:noWrap/>
            <w:vAlign w:val="center"/>
          </w:tcPr>
          <w:p w14:paraId="3F10C1BC"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2DBDB"/>
            <w:noWrap/>
            <w:vAlign w:val="center"/>
          </w:tcPr>
          <w:p w14:paraId="00E518CD"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2DBDB"/>
            <w:noWrap/>
            <w:vAlign w:val="center"/>
          </w:tcPr>
          <w:p w14:paraId="6FF5193B"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231" w:type="pct"/>
            <w:shd w:val="clear" w:color="auto" w:fill="auto"/>
            <w:noWrap/>
            <w:vAlign w:val="center"/>
          </w:tcPr>
          <w:p w14:paraId="28D5E572" w14:textId="77777777" w:rsidR="00FE2B5E" w:rsidRPr="00484E6D" w:rsidRDefault="00FE2B5E" w:rsidP="00EF7351">
            <w:pPr>
              <w:spacing w:after="0" w:line="240" w:lineRule="auto"/>
              <w:jc w:val="center"/>
              <w:rPr>
                <w:rFonts w:cs="Calibri"/>
                <w:b/>
                <w:bCs/>
                <w:sz w:val="16"/>
                <w:szCs w:val="16"/>
                <w:lang w:eastAsia="en-GB"/>
              </w:rPr>
            </w:pPr>
            <w:r>
              <w:rPr>
                <w:rFonts w:cs="Calibri"/>
                <w:sz w:val="16"/>
                <w:szCs w:val="16"/>
              </w:rPr>
              <w:t>6</w:t>
            </w:r>
          </w:p>
        </w:tc>
      </w:tr>
      <w:tr w:rsidR="00FE2B5E" w:rsidRPr="00484E6D" w14:paraId="517338E6" w14:textId="77777777" w:rsidTr="00FE2B5E">
        <w:trPr>
          <w:cantSplit/>
          <w:trHeight w:val="283"/>
        </w:trPr>
        <w:tc>
          <w:tcPr>
            <w:tcW w:w="445" w:type="pct"/>
            <w:vMerge/>
            <w:vAlign w:val="center"/>
            <w:hideMark/>
          </w:tcPr>
          <w:p w14:paraId="3972864E" w14:textId="77777777" w:rsidR="00FE2B5E" w:rsidRPr="00484E6D" w:rsidRDefault="00FE2B5E" w:rsidP="00EF7351">
            <w:pPr>
              <w:spacing w:after="0" w:line="240" w:lineRule="auto"/>
              <w:rPr>
                <w:rFonts w:cs="Calibri"/>
                <w:sz w:val="16"/>
                <w:szCs w:val="16"/>
                <w:lang w:eastAsia="en-GB"/>
              </w:rPr>
            </w:pPr>
          </w:p>
        </w:tc>
        <w:tc>
          <w:tcPr>
            <w:tcW w:w="231" w:type="pct"/>
            <w:shd w:val="clear" w:color="auto" w:fill="auto"/>
            <w:vAlign w:val="center"/>
            <w:hideMark/>
          </w:tcPr>
          <w:p w14:paraId="79973C5E" w14:textId="77777777" w:rsidR="00FE2B5E" w:rsidRPr="00484E6D" w:rsidRDefault="00FE2B5E" w:rsidP="00EF7351">
            <w:pPr>
              <w:spacing w:after="0" w:line="240" w:lineRule="auto"/>
              <w:jc w:val="center"/>
              <w:rPr>
                <w:rFonts w:cs="Calibri"/>
                <w:bCs/>
                <w:sz w:val="16"/>
                <w:szCs w:val="16"/>
                <w:lang w:eastAsia="en-GB"/>
              </w:rPr>
            </w:pPr>
            <w:r w:rsidRPr="00484E6D">
              <w:rPr>
                <w:rFonts w:cs="Calibri"/>
                <w:bCs/>
                <w:sz w:val="16"/>
                <w:szCs w:val="16"/>
                <w:lang w:eastAsia="en-GB"/>
              </w:rPr>
              <w:t>16</w:t>
            </w:r>
          </w:p>
        </w:tc>
        <w:tc>
          <w:tcPr>
            <w:tcW w:w="916" w:type="pct"/>
            <w:shd w:val="clear" w:color="auto" w:fill="auto"/>
            <w:vAlign w:val="center"/>
          </w:tcPr>
          <w:p w14:paraId="39F3E0C7" w14:textId="77777777" w:rsidR="00FE2B5E" w:rsidRPr="00A65626" w:rsidRDefault="00FE2B5E" w:rsidP="00EF7351">
            <w:pPr>
              <w:spacing w:after="0" w:line="240" w:lineRule="auto"/>
              <w:rPr>
                <w:rFonts w:cs="Calibri"/>
                <w:bCs/>
                <w:sz w:val="15"/>
                <w:szCs w:val="15"/>
                <w:lang w:eastAsia="en-GB"/>
              </w:rPr>
            </w:pPr>
            <w:r w:rsidRPr="00A65626">
              <w:rPr>
                <w:rFonts w:cs="Calibri"/>
                <w:bCs/>
                <w:sz w:val="15"/>
                <w:szCs w:val="15"/>
                <w:lang w:eastAsia="en-GB"/>
              </w:rPr>
              <w:t>Clear roles and responsibilities among the project partners</w:t>
            </w:r>
          </w:p>
        </w:tc>
        <w:tc>
          <w:tcPr>
            <w:tcW w:w="185" w:type="pct"/>
            <w:shd w:val="clear" w:color="auto" w:fill="FDE9D9"/>
            <w:noWrap/>
            <w:vAlign w:val="center"/>
          </w:tcPr>
          <w:p w14:paraId="5C030B3B"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DE9D9"/>
            <w:vAlign w:val="center"/>
          </w:tcPr>
          <w:p w14:paraId="7BD2C792"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DE9D9"/>
            <w:noWrap/>
            <w:vAlign w:val="center"/>
          </w:tcPr>
          <w:p w14:paraId="603F36E1"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203" w:type="pct"/>
            <w:shd w:val="clear" w:color="auto" w:fill="FDE9D9"/>
            <w:noWrap/>
            <w:vAlign w:val="center"/>
          </w:tcPr>
          <w:p w14:paraId="742945E7"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noWrap/>
            <w:vAlign w:val="center"/>
          </w:tcPr>
          <w:p w14:paraId="6E6BABE5"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noWrap/>
            <w:vAlign w:val="center"/>
          </w:tcPr>
          <w:p w14:paraId="33AE6F7F"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vAlign w:val="center"/>
          </w:tcPr>
          <w:p w14:paraId="45F825FD"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noWrap/>
            <w:vAlign w:val="center"/>
          </w:tcPr>
          <w:p w14:paraId="5BD6465B"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4655FD08"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6BD8EBED"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7BDFE2FF"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5714533C"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AF1DD"/>
            <w:noWrap/>
            <w:vAlign w:val="center"/>
          </w:tcPr>
          <w:p w14:paraId="41CA15B7"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AF1DD"/>
            <w:noWrap/>
            <w:vAlign w:val="center"/>
          </w:tcPr>
          <w:p w14:paraId="00AFDD0F"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AF1DD"/>
            <w:noWrap/>
            <w:vAlign w:val="center"/>
          </w:tcPr>
          <w:p w14:paraId="75C0382D"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2DBDB"/>
            <w:noWrap/>
            <w:vAlign w:val="center"/>
          </w:tcPr>
          <w:p w14:paraId="6A380B3C"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1</w:t>
            </w:r>
          </w:p>
        </w:tc>
        <w:tc>
          <w:tcPr>
            <w:tcW w:w="186" w:type="pct"/>
            <w:shd w:val="clear" w:color="auto" w:fill="F2DBDB"/>
            <w:noWrap/>
            <w:vAlign w:val="center"/>
          </w:tcPr>
          <w:p w14:paraId="0313EFF7"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2</w:t>
            </w:r>
          </w:p>
        </w:tc>
        <w:tc>
          <w:tcPr>
            <w:tcW w:w="231" w:type="pct"/>
            <w:shd w:val="clear" w:color="auto" w:fill="auto"/>
            <w:noWrap/>
            <w:vAlign w:val="center"/>
          </w:tcPr>
          <w:p w14:paraId="2EE9912D" w14:textId="77777777" w:rsidR="00FE2B5E" w:rsidRPr="00484E6D" w:rsidRDefault="00FE2B5E" w:rsidP="00EF7351">
            <w:pPr>
              <w:spacing w:after="0" w:line="240" w:lineRule="auto"/>
              <w:jc w:val="center"/>
              <w:rPr>
                <w:rFonts w:cs="Calibri"/>
                <w:b/>
                <w:bCs/>
                <w:sz w:val="16"/>
                <w:szCs w:val="16"/>
                <w:lang w:eastAsia="en-GB"/>
              </w:rPr>
            </w:pPr>
            <w:r>
              <w:rPr>
                <w:rFonts w:cs="Calibri"/>
                <w:sz w:val="16"/>
                <w:szCs w:val="16"/>
              </w:rPr>
              <w:t>3</w:t>
            </w:r>
          </w:p>
        </w:tc>
      </w:tr>
      <w:tr w:rsidR="00FE2B5E" w:rsidRPr="00484E6D" w14:paraId="311D5380" w14:textId="77777777" w:rsidTr="00FE2B5E">
        <w:trPr>
          <w:cantSplit/>
          <w:trHeight w:val="283"/>
        </w:trPr>
        <w:tc>
          <w:tcPr>
            <w:tcW w:w="445" w:type="pct"/>
            <w:vMerge/>
            <w:vAlign w:val="center"/>
            <w:hideMark/>
          </w:tcPr>
          <w:p w14:paraId="4C5AC052" w14:textId="77777777" w:rsidR="00FE2B5E" w:rsidRPr="00484E6D" w:rsidRDefault="00FE2B5E" w:rsidP="00EF7351">
            <w:pPr>
              <w:spacing w:after="0" w:line="240" w:lineRule="auto"/>
              <w:rPr>
                <w:rFonts w:cs="Calibri"/>
                <w:sz w:val="16"/>
                <w:szCs w:val="16"/>
                <w:lang w:eastAsia="en-GB"/>
              </w:rPr>
            </w:pPr>
          </w:p>
        </w:tc>
        <w:tc>
          <w:tcPr>
            <w:tcW w:w="231" w:type="pct"/>
            <w:shd w:val="clear" w:color="auto" w:fill="auto"/>
            <w:vAlign w:val="center"/>
            <w:hideMark/>
          </w:tcPr>
          <w:p w14:paraId="5090F1CA" w14:textId="77777777" w:rsidR="00FE2B5E" w:rsidRPr="00484E6D" w:rsidRDefault="00FE2B5E" w:rsidP="00EF7351">
            <w:pPr>
              <w:spacing w:after="0" w:line="240" w:lineRule="auto"/>
              <w:jc w:val="center"/>
              <w:rPr>
                <w:rFonts w:cs="Calibri"/>
                <w:bCs/>
                <w:sz w:val="16"/>
                <w:szCs w:val="16"/>
                <w:lang w:eastAsia="en-GB"/>
              </w:rPr>
            </w:pPr>
            <w:r w:rsidRPr="00484E6D">
              <w:rPr>
                <w:rFonts w:cs="Calibri"/>
                <w:bCs/>
                <w:sz w:val="16"/>
                <w:szCs w:val="16"/>
                <w:lang w:eastAsia="en-GB"/>
              </w:rPr>
              <w:t>17</w:t>
            </w:r>
          </w:p>
        </w:tc>
        <w:tc>
          <w:tcPr>
            <w:tcW w:w="916" w:type="pct"/>
            <w:shd w:val="clear" w:color="auto" w:fill="auto"/>
            <w:vAlign w:val="center"/>
          </w:tcPr>
          <w:p w14:paraId="6398B0B7" w14:textId="77777777" w:rsidR="00FE2B5E" w:rsidRPr="00A65626" w:rsidRDefault="00FE2B5E" w:rsidP="00EF7351">
            <w:pPr>
              <w:spacing w:after="0" w:line="240" w:lineRule="auto"/>
              <w:rPr>
                <w:rFonts w:cs="Calibri"/>
                <w:bCs/>
                <w:sz w:val="15"/>
                <w:szCs w:val="15"/>
                <w:lang w:eastAsia="en-GB"/>
              </w:rPr>
            </w:pPr>
            <w:r w:rsidRPr="00A65626">
              <w:rPr>
                <w:rFonts w:cs="Calibri"/>
                <w:bCs/>
                <w:sz w:val="15"/>
                <w:szCs w:val="15"/>
                <w:lang w:eastAsia="en-GB"/>
              </w:rPr>
              <w:t>competitive procurement process</w:t>
            </w:r>
          </w:p>
        </w:tc>
        <w:tc>
          <w:tcPr>
            <w:tcW w:w="185" w:type="pct"/>
            <w:shd w:val="clear" w:color="auto" w:fill="FDE9D9"/>
            <w:noWrap/>
            <w:vAlign w:val="center"/>
          </w:tcPr>
          <w:p w14:paraId="73C0509E"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DE9D9"/>
            <w:vAlign w:val="center"/>
          </w:tcPr>
          <w:p w14:paraId="33E1AC12"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DE9D9"/>
            <w:noWrap/>
            <w:vAlign w:val="center"/>
          </w:tcPr>
          <w:p w14:paraId="7392ECF4"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203" w:type="pct"/>
            <w:shd w:val="clear" w:color="auto" w:fill="FDE9D9"/>
            <w:noWrap/>
            <w:vAlign w:val="center"/>
          </w:tcPr>
          <w:p w14:paraId="6699323E"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noWrap/>
            <w:vAlign w:val="center"/>
          </w:tcPr>
          <w:p w14:paraId="1E295A0E"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noWrap/>
            <w:vAlign w:val="center"/>
          </w:tcPr>
          <w:p w14:paraId="33708349"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vAlign w:val="center"/>
          </w:tcPr>
          <w:p w14:paraId="7E6943D5"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noWrap/>
            <w:vAlign w:val="center"/>
          </w:tcPr>
          <w:p w14:paraId="275C4B0D"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1AB7F131"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1DAC9282"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007D576D"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638FAE09"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AF1DD"/>
            <w:noWrap/>
            <w:vAlign w:val="center"/>
          </w:tcPr>
          <w:p w14:paraId="1A148D61"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AF1DD"/>
            <w:noWrap/>
            <w:vAlign w:val="center"/>
          </w:tcPr>
          <w:p w14:paraId="218075B7"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AF1DD"/>
            <w:noWrap/>
            <w:vAlign w:val="center"/>
          </w:tcPr>
          <w:p w14:paraId="5830BF27"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2DBDB"/>
            <w:noWrap/>
            <w:vAlign w:val="center"/>
          </w:tcPr>
          <w:p w14:paraId="6122148E"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3</w:t>
            </w:r>
          </w:p>
        </w:tc>
        <w:tc>
          <w:tcPr>
            <w:tcW w:w="186" w:type="pct"/>
            <w:shd w:val="clear" w:color="auto" w:fill="F2DBDB"/>
            <w:noWrap/>
            <w:vAlign w:val="center"/>
          </w:tcPr>
          <w:p w14:paraId="737B802C"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231" w:type="pct"/>
            <w:shd w:val="clear" w:color="auto" w:fill="auto"/>
            <w:noWrap/>
            <w:vAlign w:val="center"/>
          </w:tcPr>
          <w:p w14:paraId="63F10A19" w14:textId="77777777" w:rsidR="00FE2B5E" w:rsidRPr="00484E6D" w:rsidRDefault="00FE2B5E" w:rsidP="00EF7351">
            <w:pPr>
              <w:spacing w:after="0" w:line="240" w:lineRule="auto"/>
              <w:jc w:val="center"/>
              <w:rPr>
                <w:rFonts w:cs="Calibri"/>
                <w:b/>
                <w:bCs/>
                <w:sz w:val="16"/>
                <w:szCs w:val="16"/>
                <w:lang w:eastAsia="en-GB"/>
              </w:rPr>
            </w:pPr>
            <w:r>
              <w:rPr>
                <w:rFonts w:cs="Calibri"/>
                <w:sz w:val="16"/>
                <w:szCs w:val="16"/>
              </w:rPr>
              <w:t>3</w:t>
            </w:r>
          </w:p>
        </w:tc>
      </w:tr>
      <w:tr w:rsidR="00FE2B5E" w:rsidRPr="00484E6D" w14:paraId="153DBA17" w14:textId="77777777" w:rsidTr="00FE2B5E">
        <w:trPr>
          <w:cantSplit/>
          <w:trHeight w:val="283"/>
        </w:trPr>
        <w:tc>
          <w:tcPr>
            <w:tcW w:w="445" w:type="pct"/>
            <w:vMerge/>
            <w:vAlign w:val="center"/>
            <w:hideMark/>
          </w:tcPr>
          <w:p w14:paraId="4D1916FD" w14:textId="77777777" w:rsidR="00FE2B5E" w:rsidRPr="00484E6D" w:rsidRDefault="00FE2B5E" w:rsidP="00EF7351">
            <w:pPr>
              <w:spacing w:after="0" w:line="240" w:lineRule="auto"/>
              <w:rPr>
                <w:rFonts w:cs="Calibri"/>
                <w:sz w:val="16"/>
                <w:szCs w:val="16"/>
                <w:lang w:eastAsia="en-GB"/>
              </w:rPr>
            </w:pPr>
          </w:p>
        </w:tc>
        <w:tc>
          <w:tcPr>
            <w:tcW w:w="231" w:type="pct"/>
            <w:shd w:val="clear" w:color="auto" w:fill="auto"/>
            <w:vAlign w:val="center"/>
            <w:hideMark/>
          </w:tcPr>
          <w:p w14:paraId="5693B84F" w14:textId="77777777" w:rsidR="00FE2B5E" w:rsidRPr="00484E6D" w:rsidRDefault="00FE2B5E" w:rsidP="00EF7351">
            <w:pPr>
              <w:spacing w:after="0" w:line="240" w:lineRule="auto"/>
              <w:jc w:val="center"/>
              <w:rPr>
                <w:rFonts w:cs="Calibri"/>
                <w:bCs/>
                <w:sz w:val="16"/>
                <w:szCs w:val="16"/>
                <w:lang w:eastAsia="en-GB"/>
              </w:rPr>
            </w:pPr>
            <w:r w:rsidRPr="00484E6D">
              <w:rPr>
                <w:rFonts w:cs="Calibri"/>
                <w:bCs/>
                <w:sz w:val="16"/>
                <w:szCs w:val="16"/>
                <w:lang w:eastAsia="en-GB"/>
              </w:rPr>
              <w:t>18</w:t>
            </w:r>
          </w:p>
        </w:tc>
        <w:tc>
          <w:tcPr>
            <w:tcW w:w="916" w:type="pct"/>
            <w:shd w:val="clear" w:color="auto" w:fill="auto"/>
            <w:vAlign w:val="center"/>
          </w:tcPr>
          <w:p w14:paraId="7C1284B7" w14:textId="77777777" w:rsidR="00FE2B5E" w:rsidRPr="00A65626" w:rsidRDefault="00FE2B5E" w:rsidP="00EF7351">
            <w:pPr>
              <w:spacing w:after="0" w:line="240" w:lineRule="auto"/>
              <w:rPr>
                <w:rFonts w:cs="Calibri"/>
                <w:bCs/>
                <w:sz w:val="15"/>
                <w:szCs w:val="15"/>
                <w:lang w:eastAsia="en-GB"/>
              </w:rPr>
            </w:pPr>
            <w:r w:rsidRPr="00A65626">
              <w:rPr>
                <w:rFonts w:cs="Calibri"/>
                <w:bCs/>
                <w:sz w:val="15"/>
                <w:szCs w:val="15"/>
                <w:lang w:eastAsia="en-GB"/>
              </w:rPr>
              <w:t>Innovation in delivering public services</w:t>
            </w:r>
          </w:p>
        </w:tc>
        <w:tc>
          <w:tcPr>
            <w:tcW w:w="185" w:type="pct"/>
            <w:shd w:val="clear" w:color="auto" w:fill="FDE9D9"/>
            <w:noWrap/>
            <w:vAlign w:val="center"/>
          </w:tcPr>
          <w:p w14:paraId="6D7A4E66"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1</w:t>
            </w:r>
          </w:p>
        </w:tc>
        <w:tc>
          <w:tcPr>
            <w:tcW w:w="186" w:type="pct"/>
            <w:shd w:val="clear" w:color="auto" w:fill="FDE9D9"/>
            <w:vAlign w:val="center"/>
          </w:tcPr>
          <w:p w14:paraId="081E8AE1"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DE9D9"/>
            <w:noWrap/>
            <w:vAlign w:val="center"/>
          </w:tcPr>
          <w:p w14:paraId="16C29BE7"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2</w:t>
            </w:r>
          </w:p>
        </w:tc>
        <w:tc>
          <w:tcPr>
            <w:tcW w:w="203" w:type="pct"/>
            <w:shd w:val="clear" w:color="auto" w:fill="FDE9D9"/>
            <w:noWrap/>
            <w:vAlign w:val="center"/>
          </w:tcPr>
          <w:p w14:paraId="42E3AF4E"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noWrap/>
            <w:vAlign w:val="center"/>
          </w:tcPr>
          <w:p w14:paraId="33C91AA1"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noWrap/>
            <w:vAlign w:val="center"/>
          </w:tcPr>
          <w:p w14:paraId="450F5D6B"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vAlign w:val="center"/>
          </w:tcPr>
          <w:p w14:paraId="797F9DEC"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noWrap/>
            <w:vAlign w:val="center"/>
          </w:tcPr>
          <w:p w14:paraId="2FDA4E96"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6505A10A"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23FFE097"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2A57C02C"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03741E1F"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AF1DD"/>
            <w:noWrap/>
            <w:vAlign w:val="center"/>
          </w:tcPr>
          <w:p w14:paraId="18B43F57"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AF1DD"/>
            <w:noWrap/>
            <w:vAlign w:val="center"/>
          </w:tcPr>
          <w:p w14:paraId="55EEA94C"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AF1DD"/>
            <w:noWrap/>
            <w:vAlign w:val="center"/>
          </w:tcPr>
          <w:p w14:paraId="3FE1A765"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2DBDB"/>
            <w:noWrap/>
            <w:vAlign w:val="center"/>
          </w:tcPr>
          <w:p w14:paraId="4EDF9EEA"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2DBDB"/>
            <w:noWrap/>
            <w:vAlign w:val="center"/>
          </w:tcPr>
          <w:p w14:paraId="73E04CF3"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231" w:type="pct"/>
            <w:shd w:val="clear" w:color="auto" w:fill="auto"/>
            <w:noWrap/>
            <w:vAlign w:val="center"/>
          </w:tcPr>
          <w:p w14:paraId="7EF4ED3A" w14:textId="77777777" w:rsidR="00FE2B5E" w:rsidRPr="00484E6D" w:rsidRDefault="00FE2B5E" w:rsidP="00EF7351">
            <w:pPr>
              <w:spacing w:after="0" w:line="240" w:lineRule="auto"/>
              <w:jc w:val="center"/>
              <w:rPr>
                <w:rFonts w:cs="Calibri"/>
                <w:b/>
                <w:bCs/>
                <w:sz w:val="16"/>
                <w:szCs w:val="16"/>
                <w:lang w:eastAsia="en-GB"/>
              </w:rPr>
            </w:pPr>
            <w:r>
              <w:rPr>
                <w:rFonts w:cs="Calibri"/>
                <w:sz w:val="16"/>
                <w:szCs w:val="16"/>
              </w:rPr>
              <w:t>3</w:t>
            </w:r>
          </w:p>
        </w:tc>
      </w:tr>
      <w:tr w:rsidR="00FE2B5E" w:rsidRPr="00484E6D" w14:paraId="2F23737A" w14:textId="77777777" w:rsidTr="00FE2B5E">
        <w:trPr>
          <w:cantSplit/>
          <w:trHeight w:val="283"/>
        </w:trPr>
        <w:tc>
          <w:tcPr>
            <w:tcW w:w="445" w:type="pct"/>
            <w:vMerge/>
            <w:vAlign w:val="center"/>
            <w:hideMark/>
          </w:tcPr>
          <w:p w14:paraId="7C18CD1C" w14:textId="77777777" w:rsidR="00FE2B5E" w:rsidRPr="00484E6D" w:rsidRDefault="00FE2B5E" w:rsidP="00EF7351">
            <w:pPr>
              <w:spacing w:after="0" w:line="240" w:lineRule="auto"/>
              <w:rPr>
                <w:rFonts w:cs="Calibri"/>
                <w:sz w:val="16"/>
                <w:szCs w:val="16"/>
                <w:lang w:eastAsia="en-GB"/>
              </w:rPr>
            </w:pPr>
          </w:p>
        </w:tc>
        <w:tc>
          <w:tcPr>
            <w:tcW w:w="231" w:type="pct"/>
            <w:shd w:val="clear" w:color="auto" w:fill="auto"/>
            <w:vAlign w:val="center"/>
            <w:hideMark/>
          </w:tcPr>
          <w:p w14:paraId="5E819352" w14:textId="77777777" w:rsidR="00FE2B5E" w:rsidRPr="00484E6D" w:rsidRDefault="00FE2B5E" w:rsidP="00EF7351">
            <w:pPr>
              <w:spacing w:after="0" w:line="240" w:lineRule="auto"/>
              <w:jc w:val="center"/>
              <w:rPr>
                <w:rFonts w:cs="Calibri"/>
                <w:bCs/>
                <w:sz w:val="16"/>
                <w:szCs w:val="16"/>
                <w:lang w:eastAsia="en-GB"/>
              </w:rPr>
            </w:pPr>
            <w:r w:rsidRPr="00484E6D">
              <w:rPr>
                <w:rFonts w:cs="Calibri"/>
                <w:bCs/>
                <w:sz w:val="16"/>
                <w:szCs w:val="16"/>
                <w:lang w:eastAsia="en-GB"/>
              </w:rPr>
              <w:t>19</w:t>
            </w:r>
          </w:p>
        </w:tc>
        <w:tc>
          <w:tcPr>
            <w:tcW w:w="916" w:type="pct"/>
            <w:shd w:val="clear" w:color="auto" w:fill="auto"/>
            <w:vAlign w:val="center"/>
          </w:tcPr>
          <w:p w14:paraId="2BFD9D36" w14:textId="77777777" w:rsidR="00FE2B5E" w:rsidRPr="00A65626" w:rsidRDefault="00FE2B5E" w:rsidP="00EF7351">
            <w:pPr>
              <w:spacing w:after="0" w:line="240" w:lineRule="auto"/>
              <w:rPr>
                <w:rFonts w:cs="Calibri"/>
                <w:bCs/>
                <w:sz w:val="15"/>
                <w:szCs w:val="15"/>
                <w:lang w:eastAsia="en-GB"/>
              </w:rPr>
            </w:pPr>
            <w:r w:rsidRPr="00A65626">
              <w:rPr>
                <w:rFonts w:cs="Calibri"/>
                <w:bCs/>
                <w:sz w:val="15"/>
                <w:szCs w:val="15"/>
                <w:lang w:eastAsia="en-GB"/>
              </w:rPr>
              <w:t>public support</w:t>
            </w:r>
          </w:p>
        </w:tc>
        <w:tc>
          <w:tcPr>
            <w:tcW w:w="185" w:type="pct"/>
            <w:shd w:val="clear" w:color="auto" w:fill="FDE9D9"/>
            <w:noWrap/>
            <w:vAlign w:val="center"/>
          </w:tcPr>
          <w:p w14:paraId="3B84F417"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DE9D9"/>
            <w:vAlign w:val="center"/>
          </w:tcPr>
          <w:p w14:paraId="7694D72A"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DE9D9"/>
            <w:noWrap/>
            <w:vAlign w:val="center"/>
          </w:tcPr>
          <w:p w14:paraId="470F6B08"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203" w:type="pct"/>
            <w:shd w:val="clear" w:color="auto" w:fill="FDE9D9"/>
            <w:noWrap/>
            <w:vAlign w:val="center"/>
          </w:tcPr>
          <w:p w14:paraId="3589E6A7"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noWrap/>
            <w:vAlign w:val="center"/>
          </w:tcPr>
          <w:p w14:paraId="066258DB"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noWrap/>
            <w:vAlign w:val="center"/>
          </w:tcPr>
          <w:p w14:paraId="05F78847"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vAlign w:val="center"/>
          </w:tcPr>
          <w:p w14:paraId="0433C08C"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noWrap/>
            <w:vAlign w:val="center"/>
          </w:tcPr>
          <w:p w14:paraId="506E698A"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36D3B331"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1</w:t>
            </w:r>
          </w:p>
        </w:tc>
        <w:tc>
          <w:tcPr>
            <w:tcW w:w="186" w:type="pct"/>
            <w:shd w:val="clear" w:color="auto" w:fill="E5DFEC"/>
            <w:noWrap/>
            <w:vAlign w:val="center"/>
          </w:tcPr>
          <w:p w14:paraId="728E3364"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5456864D"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166B254C"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AF1DD"/>
            <w:noWrap/>
            <w:vAlign w:val="center"/>
          </w:tcPr>
          <w:p w14:paraId="2782889D"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AF1DD"/>
            <w:noWrap/>
            <w:vAlign w:val="center"/>
          </w:tcPr>
          <w:p w14:paraId="55BFA4C2"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AF1DD"/>
            <w:noWrap/>
            <w:vAlign w:val="center"/>
          </w:tcPr>
          <w:p w14:paraId="34208962"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2DBDB"/>
            <w:noWrap/>
            <w:vAlign w:val="center"/>
          </w:tcPr>
          <w:p w14:paraId="5F434573"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2</w:t>
            </w:r>
          </w:p>
        </w:tc>
        <w:tc>
          <w:tcPr>
            <w:tcW w:w="186" w:type="pct"/>
            <w:shd w:val="clear" w:color="auto" w:fill="F2DBDB"/>
            <w:noWrap/>
            <w:vAlign w:val="center"/>
          </w:tcPr>
          <w:p w14:paraId="32CC263E"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231" w:type="pct"/>
            <w:shd w:val="clear" w:color="auto" w:fill="auto"/>
            <w:noWrap/>
            <w:vAlign w:val="center"/>
          </w:tcPr>
          <w:p w14:paraId="5CE3EDB7" w14:textId="77777777" w:rsidR="00FE2B5E" w:rsidRPr="00484E6D" w:rsidRDefault="00FE2B5E" w:rsidP="00EF7351">
            <w:pPr>
              <w:spacing w:after="0" w:line="240" w:lineRule="auto"/>
              <w:jc w:val="center"/>
              <w:rPr>
                <w:rFonts w:cs="Calibri"/>
                <w:b/>
                <w:bCs/>
                <w:sz w:val="16"/>
                <w:szCs w:val="16"/>
                <w:lang w:eastAsia="en-GB"/>
              </w:rPr>
            </w:pPr>
            <w:r>
              <w:rPr>
                <w:rFonts w:cs="Calibri"/>
                <w:sz w:val="16"/>
                <w:szCs w:val="16"/>
              </w:rPr>
              <w:t>3</w:t>
            </w:r>
          </w:p>
        </w:tc>
      </w:tr>
      <w:tr w:rsidR="00FE2B5E" w:rsidRPr="00484E6D" w14:paraId="691DB641" w14:textId="77777777" w:rsidTr="00FE2B5E">
        <w:trPr>
          <w:cantSplit/>
          <w:trHeight w:val="283"/>
        </w:trPr>
        <w:tc>
          <w:tcPr>
            <w:tcW w:w="445" w:type="pct"/>
            <w:vMerge/>
            <w:vAlign w:val="center"/>
            <w:hideMark/>
          </w:tcPr>
          <w:p w14:paraId="7E11DBAB" w14:textId="77777777" w:rsidR="00FE2B5E" w:rsidRPr="00484E6D" w:rsidRDefault="00FE2B5E" w:rsidP="00EF7351">
            <w:pPr>
              <w:spacing w:after="0" w:line="240" w:lineRule="auto"/>
              <w:rPr>
                <w:rFonts w:cs="Calibri"/>
                <w:sz w:val="16"/>
                <w:szCs w:val="16"/>
                <w:lang w:eastAsia="en-GB"/>
              </w:rPr>
            </w:pPr>
          </w:p>
        </w:tc>
        <w:tc>
          <w:tcPr>
            <w:tcW w:w="231" w:type="pct"/>
            <w:shd w:val="clear" w:color="auto" w:fill="auto"/>
            <w:vAlign w:val="center"/>
            <w:hideMark/>
          </w:tcPr>
          <w:p w14:paraId="0E2532D9" w14:textId="77777777" w:rsidR="00FE2B5E" w:rsidRPr="00484E6D" w:rsidRDefault="00FE2B5E" w:rsidP="00EF7351">
            <w:pPr>
              <w:spacing w:after="0" w:line="240" w:lineRule="auto"/>
              <w:jc w:val="center"/>
              <w:rPr>
                <w:rFonts w:cs="Calibri"/>
                <w:bCs/>
                <w:sz w:val="16"/>
                <w:szCs w:val="16"/>
                <w:lang w:eastAsia="en-GB"/>
              </w:rPr>
            </w:pPr>
            <w:r w:rsidRPr="00484E6D">
              <w:rPr>
                <w:rFonts w:cs="Calibri"/>
                <w:bCs/>
                <w:sz w:val="16"/>
                <w:szCs w:val="16"/>
                <w:lang w:eastAsia="en-GB"/>
              </w:rPr>
              <w:t>20</w:t>
            </w:r>
          </w:p>
        </w:tc>
        <w:tc>
          <w:tcPr>
            <w:tcW w:w="916" w:type="pct"/>
            <w:shd w:val="clear" w:color="auto" w:fill="auto"/>
            <w:vAlign w:val="center"/>
          </w:tcPr>
          <w:p w14:paraId="441C6EE5" w14:textId="77777777" w:rsidR="00FE2B5E" w:rsidRPr="00A65626" w:rsidRDefault="00FE2B5E" w:rsidP="00EF7351">
            <w:pPr>
              <w:spacing w:after="0" w:line="240" w:lineRule="auto"/>
              <w:rPr>
                <w:rFonts w:cs="Calibri"/>
                <w:bCs/>
                <w:sz w:val="15"/>
                <w:szCs w:val="15"/>
                <w:lang w:eastAsia="en-GB"/>
              </w:rPr>
            </w:pPr>
            <w:r w:rsidRPr="00A65626">
              <w:rPr>
                <w:rFonts w:cs="Calibri"/>
                <w:bCs/>
                <w:sz w:val="15"/>
                <w:szCs w:val="15"/>
                <w:lang w:eastAsia="en-GB"/>
              </w:rPr>
              <w:t>Acceptable level of the tariff</w:t>
            </w:r>
          </w:p>
        </w:tc>
        <w:tc>
          <w:tcPr>
            <w:tcW w:w="185" w:type="pct"/>
            <w:shd w:val="clear" w:color="auto" w:fill="FDE9D9"/>
            <w:noWrap/>
            <w:vAlign w:val="center"/>
          </w:tcPr>
          <w:p w14:paraId="11D72CA6"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DE9D9"/>
            <w:vAlign w:val="center"/>
          </w:tcPr>
          <w:p w14:paraId="06D88D89"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DE9D9"/>
            <w:noWrap/>
            <w:vAlign w:val="center"/>
          </w:tcPr>
          <w:p w14:paraId="3CBA8135"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203" w:type="pct"/>
            <w:shd w:val="clear" w:color="auto" w:fill="FDE9D9"/>
            <w:noWrap/>
            <w:vAlign w:val="center"/>
          </w:tcPr>
          <w:p w14:paraId="59FBB02F"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noWrap/>
            <w:vAlign w:val="center"/>
          </w:tcPr>
          <w:p w14:paraId="27A2E46D"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noWrap/>
            <w:vAlign w:val="center"/>
          </w:tcPr>
          <w:p w14:paraId="2F21EBE9"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vAlign w:val="center"/>
          </w:tcPr>
          <w:p w14:paraId="436419F8"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noWrap/>
            <w:vAlign w:val="center"/>
          </w:tcPr>
          <w:p w14:paraId="72450E24"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5E3C6D1E"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4F33036C"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731712CF"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2</w:t>
            </w:r>
          </w:p>
        </w:tc>
        <w:tc>
          <w:tcPr>
            <w:tcW w:w="186" w:type="pct"/>
            <w:shd w:val="clear" w:color="auto" w:fill="E5DFEC"/>
            <w:noWrap/>
            <w:vAlign w:val="center"/>
          </w:tcPr>
          <w:p w14:paraId="57398177"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AF1DD"/>
            <w:noWrap/>
            <w:vAlign w:val="center"/>
          </w:tcPr>
          <w:p w14:paraId="54288C38"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AF1DD"/>
            <w:noWrap/>
            <w:vAlign w:val="center"/>
          </w:tcPr>
          <w:p w14:paraId="32981FF4"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AF1DD"/>
            <w:noWrap/>
            <w:vAlign w:val="center"/>
          </w:tcPr>
          <w:p w14:paraId="110EA4CB"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2DBDB"/>
            <w:noWrap/>
            <w:vAlign w:val="center"/>
          </w:tcPr>
          <w:p w14:paraId="79D4A85B"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2DBDB"/>
            <w:noWrap/>
            <w:vAlign w:val="center"/>
          </w:tcPr>
          <w:p w14:paraId="6E4B9621"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231" w:type="pct"/>
            <w:shd w:val="clear" w:color="auto" w:fill="auto"/>
            <w:noWrap/>
            <w:vAlign w:val="center"/>
          </w:tcPr>
          <w:p w14:paraId="64CB5F8E" w14:textId="77777777" w:rsidR="00FE2B5E" w:rsidRPr="00484E6D" w:rsidRDefault="00FE2B5E" w:rsidP="00EF7351">
            <w:pPr>
              <w:spacing w:after="0" w:line="240" w:lineRule="auto"/>
              <w:jc w:val="center"/>
              <w:rPr>
                <w:rFonts w:cs="Calibri"/>
                <w:b/>
                <w:bCs/>
                <w:sz w:val="16"/>
                <w:szCs w:val="16"/>
                <w:lang w:eastAsia="en-GB"/>
              </w:rPr>
            </w:pPr>
            <w:r>
              <w:rPr>
                <w:rFonts w:cs="Calibri"/>
                <w:sz w:val="16"/>
                <w:szCs w:val="16"/>
              </w:rPr>
              <w:t>2</w:t>
            </w:r>
          </w:p>
        </w:tc>
      </w:tr>
      <w:tr w:rsidR="00FE2B5E" w:rsidRPr="00484E6D" w14:paraId="54602B2E" w14:textId="77777777" w:rsidTr="00FE2B5E">
        <w:trPr>
          <w:cantSplit/>
          <w:trHeight w:val="283"/>
        </w:trPr>
        <w:tc>
          <w:tcPr>
            <w:tcW w:w="445" w:type="pct"/>
            <w:vMerge/>
            <w:vAlign w:val="center"/>
            <w:hideMark/>
          </w:tcPr>
          <w:p w14:paraId="33E5DC7E" w14:textId="77777777" w:rsidR="00FE2B5E" w:rsidRPr="00484E6D" w:rsidRDefault="00FE2B5E" w:rsidP="00EF7351">
            <w:pPr>
              <w:spacing w:after="0" w:line="240" w:lineRule="auto"/>
              <w:rPr>
                <w:rFonts w:cs="Calibri"/>
                <w:sz w:val="16"/>
                <w:szCs w:val="16"/>
                <w:lang w:eastAsia="en-GB"/>
              </w:rPr>
            </w:pPr>
          </w:p>
        </w:tc>
        <w:tc>
          <w:tcPr>
            <w:tcW w:w="231" w:type="pct"/>
            <w:shd w:val="clear" w:color="auto" w:fill="auto"/>
            <w:vAlign w:val="center"/>
            <w:hideMark/>
          </w:tcPr>
          <w:p w14:paraId="14489170" w14:textId="77777777" w:rsidR="00FE2B5E" w:rsidRPr="00484E6D" w:rsidRDefault="00FE2B5E" w:rsidP="00EF7351">
            <w:pPr>
              <w:spacing w:after="0" w:line="240" w:lineRule="auto"/>
              <w:jc w:val="center"/>
              <w:rPr>
                <w:rFonts w:cs="Calibri"/>
                <w:bCs/>
                <w:sz w:val="16"/>
                <w:szCs w:val="16"/>
                <w:lang w:eastAsia="en-GB"/>
              </w:rPr>
            </w:pPr>
            <w:r w:rsidRPr="00484E6D">
              <w:rPr>
                <w:rFonts w:cs="Calibri"/>
                <w:bCs/>
                <w:sz w:val="16"/>
                <w:szCs w:val="16"/>
                <w:lang w:eastAsia="en-GB"/>
              </w:rPr>
              <w:t>21</w:t>
            </w:r>
          </w:p>
        </w:tc>
        <w:tc>
          <w:tcPr>
            <w:tcW w:w="916" w:type="pct"/>
            <w:shd w:val="clear" w:color="auto" w:fill="auto"/>
            <w:vAlign w:val="center"/>
          </w:tcPr>
          <w:p w14:paraId="3F0029FD" w14:textId="77777777" w:rsidR="00FE2B5E" w:rsidRPr="00A65626" w:rsidRDefault="00FE2B5E" w:rsidP="00EF7351">
            <w:pPr>
              <w:spacing w:after="0" w:line="240" w:lineRule="auto"/>
              <w:rPr>
                <w:rFonts w:cs="Calibri"/>
                <w:bCs/>
                <w:sz w:val="15"/>
                <w:szCs w:val="15"/>
                <w:lang w:eastAsia="en-GB"/>
              </w:rPr>
            </w:pPr>
            <w:r w:rsidRPr="00A65626">
              <w:rPr>
                <w:rFonts w:cs="Calibri"/>
                <w:bCs/>
                <w:sz w:val="15"/>
                <w:szCs w:val="15"/>
                <w:lang w:eastAsia="en-GB"/>
              </w:rPr>
              <w:t>Democracy</w:t>
            </w:r>
          </w:p>
        </w:tc>
        <w:tc>
          <w:tcPr>
            <w:tcW w:w="185" w:type="pct"/>
            <w:shd w:val="clear" w:color="auto" w:fill="FDE9D9"/>
            <w:noWrap/>
            <w:vAlign w:val="center"/>
          </w:tcPr>
          <w:p w14:paraId="0457A083"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DE9D9"/>
            <w:vAlign w:val="center"/>
          </w:tcPr>
          <w:p w14:paraId="30B56DA6"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DE9D9"/>
            <w:noWrap/>
            <w:vAlign w:val="center"/>
          </w:tcPr>
          <w:p w14:paraId="3B3C4BA7"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203" w:type="pct"/>
            <w:shd w:val="clear" w:color="auto" w:fill="FDE9D9"/>
            <w:noWrap/>
            <w:vAlign w:val="center"/>
          </w:tcPr>
          <w:p w14:paraId="132F110D"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noWrap/>
            <w:vAlign w:val="center"/>
          </w:tcPr>
          <w:p w14:paraId="0FADC8DD"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2</w:t>
            </w:r>
          </w:p>
        </w:tc>
        <w:tc>
          <w:tcPr>
            <w:tcW w:w="186" w:type="pct"/>
            <w:shd w:val="clear" w:color="auto" w:fill="DAEEF3"/>
            <w:noWrap/>
            <w:vAlign w:val="center"/>
          </w:tcPr>
          <w:p w14:paraId="18FF6F0D"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vAlign w:val="center"/>
          </w:tcPr>
          <w:p w14:paraId="1A53F202"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noWrap/>
            <w:vAlign w:val="center"/>
          </w:tcPr>
          <w:p w14:paraId="2177F79E"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1263276B"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00EBDE23"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73B582E8"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156C0635"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AF1DD"/>
            <w:noWrap/>
            <w:vAlign w:val="center"/>
          </w:tcPr>
          <w:p w14:paraId="6C36CAEF"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AF1DD"/>
            <w:noWrap/>
            <w:vAlign w:val="center"/>
          </w:tcPr>
          <w:p w14:paraId="0D142F0F"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AF1DD"/>
            <w:noWrap/>
            <w:vAlign w:val="center"/>
          </w:tcPr>
          <w:p w14:paraId="5A5E0C38"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2DBDB"/>
            <w:noWrap/>
            <w:vAlign w:val="center"/>
          </w:tcPr>
          <w:p w14:paraId="65079BE7"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2DBDB"/>
            <w:noWrap/>
            <w:vAlign w:val="center"/>
          </w:tcPr>
          <w:p w14:paraId="6FF4EBC5"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231" w:type="pct"/>
            <w:shd w:val="clear" w:color="auto" w:fill="auto"/>
            <w:noWrap/>
            <w:vAlign w:val="center"/>
          </w:tcPr>
          <w:p w14:paraId="2205D243" w14:textId="77777777" w:rsidR="00FE2B5E" w:rsidRPr="00484E6D" w:rsidRDefault="00FE2B5E" w:rsidP="00EF7351">
            <w:pPr>
              <w:spacing w:after="0" w:line="240" w:lineRule="auto"/>
              <w:jc w:val="center"/>
              <w:rPr>
                <w:rFonts w:cs="Calibri"/>
                <w:b/>
                <w:bCs/>
                <w:sz w:val="16"/>
                <w:szCs w:val="16"/>
                <w:lang w:eastAsia="en-GB"/>
              </w:rPr>
            </w:pPr>
            <w:r>
              <w:rPr>
                <w:rFonts w:cs="Calibri"/>
                <w:sz w:val="16"/>
                <w:szCs w:val="16"/>
              </w:rPr>
              <w:t>2</w:t>
            </w:r>
          </w:p>
        </w:tc>
      </w:tr>
      <w:tr w:rsidR="00FE2B5E" w:rsidRPr="00484E6D" w14:paraId="4F0C30BF" w14:textId="77777777" w:rsidTr="00FE2B5E">
        <w:trPr>
          <w:cantSplit/>
          <w:trHeight w:val="283"/>
        </w:trPr>
        <w:tc>
          <w:tcPr>
            <w:tcW w:w="445" w:type="pct"/>
            <w:vMerge/>
            <w:vAlign w:val="center"/>
            <w:hideMark/>
          </w:tcPr>
          <w:p w14:paraId="0865718F" w14:textId="77777777" w:rsidR="00FE2B5E" w:rsidRPr="00484E6D" w:rsidRDefault="00FE2B5E" w:rsidP="00EF7351">
            <w:pPr>
              <w:spacing w:after="0" w:line="240" w:lineRule="auto"/>
              <w:rPr>
                <w:rFonts w:cs="Calibri"/>
                <w:sz w:val="16"/>
                <w:szCs w:val="16"/>
                <w:lang w:eastAsia="en-GB"/>
              </w:rPr>
            </w:pPr>
          </w:p>
        </w:tc>
        <w:tc>
          <w:tcPr>
            <w:tcW w:w="231" w:type="pct"/>
            <w:shd w:val="clear" w:color="auto" w:fill="auto"/>
            <w:vAlign w:val="center"/>
            <w:hideMark/>
          </w:tcPr>
          <w:p w14:paraId="36C2395E" w14:textId="77777777" w:rsidR="00FE2B5E" w:rsidRPr="00484E6D" w:rsidRDefault="00FE2B5E" w:rsidP="00EF7351">
            <w:pPr>
              <w:spacing w:after="0" w:line="240" w:lineRule="auto"/>
              <w:jc w:val="center"/>
              <w:rPr>
                <w:rFonts w:cs="Calibri"/>
                <w:bCs/>
                <w:sz w:val="16"/>
                <w:szCs w:val="16"/>
                <w:lang w:eastAsia="en-GB"/>
              </w:rPr>
            </w:pPr>
            <w:r w:rsidRPr="00484E6D">
              <w:rPr>
                <w:rFonts w:cs="Calibri"/>
                <w:bCs/>
                <w:sz w:val="16"/>
                <w:szCs w:val="16"/>
                <w:lang w:eastAsia="en-GB"/>
              </w:rPr>
              <w:t>22</w:t>
            </w:r>
          </w:p>
        </w:tc>
        <w:tc>
          <w:tcPr>
            <w:tcW w:w="916" w:type="pct"/>
            <w:shd w:val="clear" w:color="auto" w:fill="auto"/>
            <w:vAlign w:val="center"/>
          </w:tcPr>
          <w:p w14:paraId="541F8A63" w14:textId="77777777" w:rsidR="00FE2B5E" w:rsidRPr="00A65626" w:rsidRDefault="00FE2B5E" w:rsidP="00EF7351">
            <w:pPr>
              <w:spacing w:after="0" w:line="240" w:lineRule="auto"/>
              <w:rPr>
                <w:rFonts w:cs="Calibri"/>
                <w:bCs/>
                <w:sz w:val="15"/>
                <w:szCs w:val="15"/>
                <w:lang w:eastAsia="en-GB"/>
              </w:rPr>
            </w:pPr>
            <w:r w:rsidRPr="00A65626">
              <w:rPr>
                <w:rFonts w:cs="Calibri"/>
                <w:bCs/>
                <w:sz w:val="15"/>
                <w:szCs w:val="15"/>
                <w:lang w:eastAsia="en-GB"/>
              </w:rPr>
              <w:t>Efficient approval processes</w:t>
            </w:r>
          </w:p>
        </w:tc>
        <w:tc>
          <w:tcPr>
            <w:tcW w:w="185" w:type="pct"/>
            <w:shd w:val="clear" w:color="auto" w:fill="FDE9D9"/>
            <w:noWrap/>
            <w:vAlign w:val="center"/>
          </w:tcPr>
          <w:p w14:paraId="590CDD7E"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DE9D9"/>
            <w:vAlign w:val="center"/>
          </w:tcPr>
          <w:p w14:paraId="5D9A0955"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DE9D9"/>
            <w:noWrap/>
            <w:vAlign w:val="center"/>
          </w:tcPr>
          <w:p w14:paraId="7964E48E"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203" w:type="pct"/>
            <w:shd w:val="clear" w:color="auto" w:fill="FDE9D9"/>
            <w:noWrap/>
            <w:vAlign w:val="center"/>
          </w:tcPr>
          <w:p w14:paraId="2EA12442"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noWrap/>
            <w:vAlign w:val="center"/>
          </w:tcPr>
          <w:p w14:paraId="76F8B770"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noWrap/>
            <w:vAlign w:val="center"/>
          </w:tcPr>
          <w:p w14:paraId="3EA23E1F"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vAlign w:val="center"/>
          </w:tcPr>
          <w:p w14:paraId="7135FD9B"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noWrap/>
            <w:vAlign w:val="center"/>
          </w:tcPr>
          <w:p w14:paraId="3F4F150D"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57E7635F"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62DC1092"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2F74A1CF"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287043D7"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AF1DD"/>
            <w:noWrap/>
            <w:vAlign w:val="center"/>
          </w:tcPr>
          <w:p w14:paraId="75E74713"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AF1DD"/>
            <w:noWrap/>
            <w:vAlign w:val="center"/>
          </w:tcPr>
          <w:p w14:paraId="449E980B"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AF1DD"/>
            <w:noWrap/>
            <w:vAlign w:val="center"/>
          </w:tcPr>
          <w:p w14:paraId="133BA674"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2DBDB"/>
            <w:noWrap/>
            <w:vAlign w:val="center"/>
          </w:tcPr>
          <w:p w14:paraId="726D7C6A"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2</w:t>
            </w:r>
          </w:p>
        </w:tc>
        <w:tc>
          <w:tcPr>
            <w:tcW w:w="186" w:type="pct"/>
            <w:shd w:val="clear" w:color="auto" w:fill="F2DBDB"/>
            <w:noWrap/>
            <w:vAlign w:val="center"/>
          </w:tcPr>
          <w:p w14:paraId="6D4AEB43"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231" w:type="pct"/>
            <w:shd w:val="clear" w:color="auto" w:fill="auto"/>
            <w:noWrap/>
            <w:vAlign w:val="center"/>
          </w:tcPr>
          <w:p w14:paraId="6E3053CF" w14:textId="77777777" w:rsidR="00FE2B5E" w:rsidRPr="00484E6D" w:rsidRDefault="00FE2B5E" w:rsidP="00EF7351">
            <w:pPr>
              <w:spacing w:after="0" w:line="240" w:lineRule="auto"/>
              <w:jc w:val="center"/>
              <w:rPr>
                <w:rFonts w:cs="Calibri"/>
                <w:b/>
                <w:bCs/>
                <w:sz w:val="16"/>
                <w:szCs w:val="16"/>
                <w:lang w:eastAsia="en-GB"/>
              </w:rPr>
            </w:pPr>
            <w:r>
              <w:rPr>
                <w:rFonts w:cs="Calibri"/>
                <w:sz w:val="16"/>
                <w:szCs w:val="16"/>
              </w:rPr>
              <w:t>2</w:t>
            </w:r>
          </w:p>
        </w:tc>
      </w:tr>
      <w:tr w:rsidR="00FE2B5E" w:rsidRPr="00484E6D" w14:paraId="6AF60275" w14:textId="77777777" w:rsidTr="00FE2B5E">
        <w:trPr>
          <w:cantSplit/>
          <w:trHeight w:val="283"/>
        </w:trPr>
        <w:tc>
          <w:tcPr>
            <w:tcW w:w="445" w:type="pct"/>
            <w:vMerge/>
            <w:vAlign w:val="center"/>
          </w:tcPr>
          <w:p w14:paraId="21B6F5AA" w14:textId="77777777" w:rsidR="00FE2B5E" w:rsidRPr="00484E6D" w:rsidRDefault="00FE2B5E" w:rsidP="00EF7351">
            <w:pPr>
              <w:spacing w:after="0" w:line="240" w:lineRule="auto"/>
              <w:rPr>
                <w:rFonts w:cs="Calibri"/>
                <w:sz w:val="16"/>
                <w:szCs w:val="16"/>
                <w:lang w:eastAsia="en-GB"/>
              </w:rPr>
            </w:pPr>
          </w:p>
        </w:tc>
        <w:tc>
          <w:tcPr>
            <w:tcW w:w="231" w:type="pct"/>
            <w:shd w:val="clear" w:color="auto" w:fill="auto"/>
            <w:vAlign w:val="center"/>
          </w:tcPr>
          <w:p w14:paraId="02FB5247" w14:textId="77777777" w:rsidR="00FE2B5E" w:rsidRPr="00484E6D" w:rsidRDefault="00FE2B5E" w:rsidP="00EF7351">
            <w:pPr>
              <w:spacing w:after="0" w:line="240" w:lineRule="auto"/>
              <w:jc w:val="center"/>
              <w:rPr>
                <w:rFonts w:cs="Calibri"/>
                <w:bCs/>
                <w:sz w:val="16"/>
                <w:szCs w:val="16"/>
                <w:lang w:eastAsia="en-GB"/>
              </w:rPr>
            </w:pPr>
            <w:r w:rsidRPr="00484E6D">
              <w:rPr>
                <w:rFonts w:cs="Calibri"/>
                <w:bCs/>
                <w:sz w:val="16"/>
                <w:szCs w:val="16"/>
                <w:lang w:eastAsia="en-GB"/>
              </w:rPr>
              <w:t>23</w:t>
            </w:r>
          </w:p>
        </w:tc>
        <w:tc>
          <w:tcPr>
            <w:tcW w:w="916" w:type="pct"/>
            <w:shd w:val="clear" w:color="auto" w:fill="auto"/>
            <w:vAlign w:val="center"/>
          </w:tcPr>
          <w:p w14:paraId="7E902742" w14:textId="77777777" w:rsidR="00FE2B5E" w:rsidRPr="00A65626" w:rsidRDefault="00FE2B5E" w:rsidP="00EF7351">
            <w:pPr>
              <w:spacing w:after="0" w:line="240" w:lineRule="auto"/>
              <w:rPr>
                <w:rFonts w:cs="Calibri"/>
                <w:bCs/>
                <w:sz w:val="15"/>
                <w:szCs w:val="15"/>
                <w:lang w:eastAsia="en-GB"/>
              </w:rPr>
            </w:pPr>
            <w:r w:rsidRPr="00A65626">
              <w:rPr>
                <w:rFonts w:cs="Calibri"/>
                <w:bCs/>
                <w:sz w:val="15"/>
                <w:szCs w:val="15"/>
                <w:lang w:eastAsia="en-GB"/>
              </w:rPr>
              <w:t>Knowledge transfer</w:t>
            </w:r>
          </w:p>
        </w:tc>
        <w:tc>
          <w:tcPr>
            <w:tcW w:w="185" w:type="pct"/>
            <w:shd w:val="clear" w:color="auto" w:fill="FDE9D9"/>
            <w:noWrap/>
            <w:vAlign w:val="center"/>
          </w:tcPr>
          <w:p w14:paraId="7B3F1B64"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DE9D9"/>
            <w:vAlign w:val="center"/>
          </w:tcPr>
          <w:p w14:paraId="3F0ACB62"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DE9D9"/>
            <w:noWrap/>
            <w:vAlign w:val="center"/>
          </w:tcPr>
          <w:p w14:paraId="1C29326A"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203" w:type="pct"/>
            <w:shd w:val="clear" w:color="auto" w:fill="FDE9D9"/>
            <w:noWrap/>
            <w:vAlign w:val="center"/>
          </w:tcPr>
          <w:p w14:paraId="737FCEBE"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2</w:t>
            </w:r>
          </w:p>
        </w:tc>
        <w:tc>
          <w:tcPr>
            <w:tcW w:w="186" w:type="pct"/>
            <w:shd w:val="clear" w:color="auto" w:fill="DAEEF3"/>
            <w:noWrap/>
            <w:vAlign w:val="center"/>
          </w:tcPr>
          <w:p w14:paraId="092B3EBF"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noWrap/>
            <w:vAlign w:val="center"/>
          </w:tcPr>
          <w:p w14:paraId="5B12D244"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vAlign w:val="center"/>
          </w:tcPr>
          <w:p w14:paraId="7C197356"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noWrap/>
            <w:vAlign w:val="center"/>
          </w:tcPr>
          <w:p w14:paraId="776A9503"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4EE38E26"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0AD11D9A"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13694F9A"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4A1F7254"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AF1DD"/>
            <w:noWrap/>
            <w:vAlign w:val="center"/>
          </w:tcPr>
          <w:p w14:paraId="3371E0E0"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AF1DD"/>
            <w:noWrap/>
            <w:vAlign w:val="center"/>
          </w:tcPr>
          <w:p w14:paraId="32CCBB7B"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AF1DD"/>
            <w:noWrap/>
            <w:vAlign w:val="center"/>
          </w:tcPr>
          <w:p w14:paraId="734129CF"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2DBDB"/>
            <w:noWrap/>
            <w:vAlign w:val="center"/>
          </w:tcPr>
          <w:p w14:paraId="25EDD905"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2DBDB"/>
            <w:noWrap/>
            <w:vAlign w:val="center"/>
          </w:tcPr>
          <w:p w14:paraId="30AB612B"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231" w:type="pct"/>
            <w:shd w:val="clear" w:color="auto" w:fill="auto"/>
            <w:noWrap/>
            <w:vAlign w:val="center"/>
          </w:tcPr>
          <w:p w14:paraId="39BB8BFC" w14:textId="77777777" w:rsidR="00FE2B5E" w:rsidRPr="00484E6D" w:rsidRDefault="00FE2B5E" w:rsidP="00EF7351">
            <w:pPr>
              <w:spacing w:after="0" w:line="240" w:lineRule="auto"/>
              <w:jc w:val="center"/>
              <w:rPr>
                <w:rFonts w:cs="Calibri"/>
                <w:b/>
                <w:bCs/>
                <w:sz w:val="16"/>
                <w:szCs w:val="16"/>
                <w:lang w:eastAsia="en-GB"/>
              </w:rPr>
            </w:pPr>
            <w:r>
              <w:rPr>
                <w:rFonts w:cs="Calibri"/>
                <w:sz w:val="16"/>
                <w:szCs w:val="16"/>
              </w:rPr>
              <w:t>2</w:t>
            </w:r>
          </w:p>
        </w:tc>
      </w:tr>
      <w:tr w:rsidR="00FE2B5E" w:rsidRPr="00484E6D" w14:paraId="110B9F2D" w14:textId="77777777" w:rsidTr="00FE2B5E">
        <w:trPr>
          <w:cantSplit/>
          <w:trHeight w:val="283"/>
        </w:trPr>
        <w:tc>
          <w:tcPr>
            <w:tcW w:w="445" w:type="pct"/>
            <w:vMerge/>
            <w:vAlign w:val="center"/>
          </w:tcPr>
          <w:p w14:paraId="7AC94061" w14:textId="77777777" w:rsidR="00FE2B5E" w:rsidRPr="00484E6D" w:rsidRDefault="00FE2B5E" w:rsidP="00EF7351">
            <w:pPr>
              <w:spacing w:after="0" w:line="240" w:lineRule="auto"/>
              <w:rPr>
                <w:rFonts w:cs="Calibri"/>
                <w:sz w:val="16"/>
                <w:szCs w:val="16"/>
                <w:lang w:eastAsia="en-GB"/>
              </w:rPr>
            </w:pPr>
          </w:p>
        </w:tc>
        <w:tc>
          <w:tcPr>
            <w:tcW w:w="231" w:type="pct"/>
            <w:shd w:val="clear" w:color="auto" w:fill="auto"/>
            <w:vAlign w:val="center"/>
          </w:tcPr>
          <w:p w14:paraId="15B7CF70" w14:textId="77777777" w:rsidR="00FE2B5E" w:rsidRPr="00484E6D" w:rsidRDefault="00FE2B5E" w:rsidP="00EF7351">
            <w:pPr>
              <w:spacing w:after="0" w:line="240" w:lineRule="auto"/>
              <w:jc w:val="center"/>
              <w:rPr>
                <w:rFonts w:cs="Calibri"/>
                <w:bCs/>
                <w:sz w:val="16"/>
                <w:szCs w:val="16"/>
                <w:lang w:eastAsia="en-GB"/>
              </w:rPr>
            </w:pPr>
            <w:r>
              <w:rPr>
                <w:rFonts w:cs="Calibri"/>
                <w:bCs/>
                <w:sz w:val="16"/>
                <w:szCs w:val="16"/>
                <w:lang w:eastAsia="en-GB"/>
              </w:rPr>
              <w:t>24</w:t>
            </w:r>
          </w:p>
        </w:tc>
        <w:tc>
          <w:tcPr>
            <w:tcW w:w="916" w:type="pct"/>
            <w:shd w:val="clear" w:color="auto" w:fill="auto"/>
            <w:vAlign w:val="center"/>
          </w:tcPr>
          <w:p w14:paraId="479DBB74" w14:textId="77777777" w:rsidR="00FE2B5E" w:rsidRPr="00A65626" w:rsidRDefault="00FE2B5E" w:rsidP="00EF7351">
            <w:pPr>
              <w:spacing w:after="0" w:line="240" w:lineRule="auto"/>
              <w:rPr>
                <w:rFonts w:cs="Calibri"/>
                <w:bCs/>
                <w:sz w:val="15"/>
                <w:szCs w:val="15"/>
                <w:lang w:eastAsia="en-GB"/>
              </w:rPr>
            </w:pPr>
            <w:r w:rsidRPr="00A65626">
              <w:rPr>
                <w:rFonts w:cs="Calibri"/>
                <w:bCs/>
                <w:sz w:val="15"/>
                <w:szCs w:val="15"/>
                <w:lang w:eastAsia="en-GB"/>
              </w:rPr>
              <w:t>Transparent and efficient procurement</w:t>
            </w:r>
          </w:p>
        </w:tc>
        <w:tc>
          <w:tcPr>
            <w:tcW w:w="185" w:type="pct"/>
            <w:shd w:val="clear" w:color="auto" w:fill="FDE9D9"/>
            <w:noWrap/>
            <w:vAlign w:val="center"/>
          </w:tcPr>
          <w:p w14:paraId="092D1AB9"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DE9D9"/>
            <w:vAlign w:val="center"/>
          </w:tcPr>
          <w:p w14:paraId="2266ECEC"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DE9D9"/>
            <w:noWrap/>
            <w:vAlign w:val="center"/>
          </w:tcPr>
          <w:p w14:paraId="619BD8AC"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203" w:type="pct"/>
            <w:shd w:val="clear" w:color="auto" w:fill="FDE9D9"/>
            <w:noWrap/>
            <w:vAlign w:val="center"/>
          </w:tcPr>
          <w:p w14:paraId="32D42E81"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noWrap/>
            <w:vAlign w:val="center"/>
          </w:tcPr>
          <w:p w14:paraId="1108D38C"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noWrap/>
            <w:vAlign w:val="center"/>
          </w:tcPr>
          <w:p w14:paraId="1AA85CAE"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vAlign w:val="center"/>
          </w:tcPr>
          <w:p w14:paraId="47F8493D"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DAEEF3"/>
            <w:noWrap/>
            <w:vAlign w:val="center"/>
          </w:tcPr>
          <w:p w14:paraId="1B1E94AF"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7F3ACA26"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0D6A0613"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3777BA87"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5DFEC"/>
            <w:noWrap/>
            <w:vAlign w:val="center"/>
          </w:tcPr>
          <w:p w14:paraId="073BACA8"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AF1DD"/>
            <w:noWrap/>
            <w:vAlign w:val="center"/>
          </w:tcPr>
          <w:p w14:paraId="175B53D1"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AF1DD"/>
            <w:noWrap/>
            <w:vAlign w:val="center"/>
          </w:tcPr>
          <w:p w14:paraId="25AB47E7"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EAF1DD"/>
            <w:noWrap/>
            <w:vAlign w:val="center"/>
          </w:tcPr>
          <w:p w14:paraId="36F22DA1"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186" w:type="pct"/>
            <w:shd w:val="clear" w:color="auto" w:fill="F2DBDB"/>
            <w:noWrap/>
            <w:vAlign w:val="center"/>
          </w:tcPr>
          <w:p w14:paraId="03CD429F"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1</w:t>
            </w:r>
          </w:p>
        </w:tc>
        <w:tc>
          <w:tcPr>
            <w:tcW w:w="186" w:type="pct"/>
            <w:shd w:val="clear" w:color="auto" w:fill="F2DBDB"/>
            <w:noWrap/>
            <w:vAlign w:val="center"/>
          </w:tcPr>
          <w:p w14:paraId="74818C06" w14:textId="77777777" w:rsidR="00FE2B5E" w:rsidRPr="00484E6D" w:rsidRDefault="00FE2B5E" w:rsidP="00EF7351">
            <w:pPr>
              <w:spacing w:after="0" w:line="240" w:lineRule="auto"/>
              <w:jc w:val="center"/>
              <w:rPr>
                <w:rFonts w:cs="Calibri"/>
                <w:sz w:val="16"/>
                <w:szCs w:val="16"/>
                <w:lang w:eastAsia="en-GB"/>
              </w:rPr>
            </w:pPr>
            <w:r>
              <w:rPr>
                <w:rFonts w:cs="Calibri"/>
                <w:sz w:val="16"/>
                <w:szCs w:val="16"/>
              </w:rPr>
              <w:t> </w:t>
            </w:r>
          </w:p>
        </w:tc>
        <w:tc>
          <w:tcPr>
            <w:tcW w:w="231" w:type="pct"/>
            <w:shd w:val="clear" w:color="auto" w:fill="auto"/>
            <w:noWrap/>
            <w:vAlign w:val="center"/>
          </w:tcPr>
          <w:p w14:paraId="28E5C036" w14:textId="77777777" w:rsidR="00FE2B5E" w:rsidRPr="00484E6D" w:rsidRDefault="00FE2B5E" w:rsidP="00EF7351">
            <w:pPr>
              <w:spacing w:after="0" w:line="240" w:lineRule="auto"/>
              <w:jc w:val="center"/>
              <w:rPr>
                <w:rFonts w:cs="Calibri"/>
                <w:b/>
                <w:bCs/>
                <w:sz w:val="16"/>
                <w:szCs w:val="16"/>
                <w:lang w:eastAsia="en-GB"/>
              </w:rPr>
            </w:pPr>
            <w:r>
              <w:rPr>
                <w:rFonts w:cs="Calibri"/>
                <w:sz w:val="16"/>
                <w:szCs w:val="16"/>
              </w:rPr>
              <w:t>1</w:t>
            </w:r>
          </w:p>
        </w:tc>
      </w:tr>
      <w:tr w:rsidR="00FE2B5E" w:rsidRPr="00484E6D" w14:paraId="12B06B73" w14:textId="77777777" w:rsidTr="00FE2B5E">
        <w:trPr>
          <w:cantSplit/>
          <w:trHeight w:val="283"/>
        </w:trPr>
        <w:tc>
          <w:tcPr>
            <w:tcW w:w="1592" w:type="pct"/>
            <w:gridSpan w:val="3"/>
            <w:shd w:val="clear" w:color="auto" w:fill="auto"/>
            <w:noWrap/>
            <w:vAlign w:val="center"/>
            <w:hideMark/>
          </w:tcPr>
          <w:p w14:paraId="05E646BC" w14:textId="77777777" w:rsidR="00FE2B5E" w:rsidRPr="00484E6D" w:rsidRDefault="00FE2B5E" w:rsidP="00EF7351">
            <w:pPr>
              <w:spacing w:after="0" w:line="240" w:lineRule="auto"/>
              <w:rPr>
                <w:rFonts w:cs="Calibri"/>
                <w:b/>
                <w:bCs/>
                <w:sz w:val="16"/>
                <w:szCs w:val="16"/>
                <w:lang w:eastAsia="en-GB"/>
              </w:rPr>
            </w:pPr>
            <w:r w:rsidRPr="00484E6D">
              <w:rPr>
                <w:rFonts w:cs="Calibri"/>
                <w:b/>
                <w:bCs/>
                <w:sz w:val="16"/>
                <w:szCs w:val="16"/>
                <w:lang w:eastAsia="en-GB"/>
              </w:rPr>
              <w:t>Total of frequency within the sub-theme</w:t>
            </w:r>
          </w:p>
        </w:tc>
        <w:tc>
          <w:tcPr>
            <w:tcW w:w="185" w:type="pct"/>
            <w:shd w:val="clear" w:color="auto" w:fill="FDE9D9"/>
            <w:noWrap/>
            <w:vAlign w:val="center"/>
          </w:tcPr>
          <w:p w14:paraId="6E34556A" w14:textId="77777777" w:rsidR="00FE2B5E" w:rsidRPr="00484E6D" w:rsidRDefault="00FE2B5E" w:rsidP="00EF7351">
            <w:pPr>
              <w:spacing w:after="0" w:line="240" w:lineRule="auto"/>
              <w:jc w:val="center"/>
              <w:rPr>
                <w:rFonts w:cs="Calibri"/>
                <w:sz w:val="16"/>
                <w:szCs w:val="16"/>
                <w:lang w:eastAsia="en-GB"/>
              </w:rPr>
            </w:pPr>
            <w:r w:rsidRPr="00484E6D">
              <w:rPr>
                <w:rFonts w:cs="Calibri"/>
                <w:sz w:val="16"/>
                <w:szCs w:val="16"/>
                <w:lang w:eastAsia="en-GB"/>
              </w:rPr>
              <w:t>4</w:t>
            </w:r>
          </w:p>
        </w:tc>
        <w:tc>
          <w:tcPr>
            <w:tcW w:w="186" w:type="pct"/>
            <w:shd w:val="clear" w:color="auto" w:fill="FDE9D9"/>
            <w:noWrap/>
            <w:vAlign w:val="center"/>
          </w:tcPr>
          <w:p w14:paraId="68BDA968" w14:textId="77777777" w:rsidR="00FE2B5E" w:rsidRPr="00484E6D" w:rsidRDefault="00FE2B5E" w:rsidP="00EF7351">
            <w:pPr>
              <w:spacing w:after="0" w:line="240" w:lineRule="auto"/>
              <w:jc w:val="center"/>
              <w:rPr>
                <w:rFonts w:cs="Calibri"/>
                <w:sz w:val="16"/>
                <w:szCs w:val="16"/>
                <w:lang w:eastAsia="en-GB"/>
              </w:rPr>
            </w:pPr>
            <w:r>
              <w:rPr>
                <w:rFonts w:cs="Calibri"/>
                <w:sz w:val="16"/>
                <w:szCs w:val="16"/>
                <w:lang w:eastAsia="en-GB"/>
              </w:rPr>
              <w:t>8</w:t>
            </w:r>
          </w:p>
        </w:tc>
        <w:tc>
          <w:tcPr>
            <w:tcW w:w="186" w:type="pct"/>
            <w:shd w:val="clear" w:color="auto" w:fill="FDE9D9"/>
            <w:noWrap/>
            <w:vAlign w:val="center"/>
          </w:tcPr>
          <w:p w14:paraId="4F18FC2F" w14:textId="77777777" w:rsidR="00FE2B5E" w:rsidRPr="00484E6D" w:rsidRDefault="00FE2B5E" w:rsidP="00EF7351">
            <w:pPr>
              <w:spacing w:after="0" w:line="240" w:lineRule="auto"/>
              <w:jc w:val="center"/>
              <w:rPr>
                <w:rFonts w:cs="Calibri"/>
                <w:sz w:val="16"/>
                <w:szCs w:val="16"/>
                <w:lang w:eastAsia="en-GB"/>
              </w:rPr>
            </w:pPr>
            <w:r w:rsidRPr="00484E6D">
              <w:rPr>
                <w:rFonts w:cs="Calibri"/>
                <w:sz w:val="16"/>
                <w:szCs w:val="16"/>
                <w:lang w:eastAsia="en-GB"/>
              </w:rPr>
              <w:t>4</w:t>
            </w:r>
          </w:p>
        </w:tc>
        <w:tc>
          <w:tcPr>
            <w:tcW w:w="203" w:type="pct"/>
            <w:shd w:val="clear" w:color="auto" w:fill="FDE9D9"/>
            <w:noWrap/>
            <w:vAlign w:val="center"/>
          </w:tcPr>
          <w:p w14:paraId="0C8F6527" w14:textId="77777777" w:rsidR="00FE2B5E" w:rsidRPr="00484E6D" w:rsidRDefault="00FE2B5E" w:rsidP="00EF7351">
            <w:pPr>
              <w:spacing w:after="0" w:line="240" w:lineRule="auto"/>
              <w:jc w:val="center"/>
              <w:rPr>
                <w:rFonts w:cs="Calibri"/>
                <w:b/>
                <w:bCs/>
                <w:sz w:val="16"/>
                <w:szCs w:val="16"/>
                <w:lang w:eastAsia="en-GB"/>
              </w:rPr>
            </w:pPr>
            <w:r w:rsidRPr="00484E6D">
              <w:rPr>
                <w:rFonts w:cs="Calibri"/>
                <w:b/>
                <w:bCs/>
                <w:sz w:val="16"/>
                <w:szCs w:val="16"/>
                <w:lang w:eastAsia="en-GB"/>
              </w:rPr>
              <w:t>1</w:t>
            </w:r>
          </w:p>
        </w:tc>
        <w:tc>
          <w:tcPr>
            <w:tcW w:w="186" w:type="pct"/>
            <w:shd w:val="clear" w:color="auto" w:fill="DAEEF3"/>
            <w:noWrap/>
            <w:vAlign w:val="center"/>
          </w:tcPr>
          <w:p w14:paraId="742846FB" w14:textId="77777777" w:rsidR="00FE2B5E" w:rsidRPr="00484E6D" w:rsidRDefault="00FE2B5E" w:rsidP="00EF7351">
            <w:pPr>
              <w:spacing w:after="0" w:line="240" w:lineRule="auto"/>
              <w:jc w:val="center"/>
              <w:rPr>
                <w:rFonts w:cs="Calibri"/>
                <w:b/>
                <w:bCs/>
                <w:sz w:val="16"/>
                <w:szCs w:val="16"/>
                <w:lang w:eastAsia="en-GB"/>
              </w:rPr>
            </w:pPr>
            <w:r w:rsidRPr="00484E6D">
              <w:rPr>
                <w:rFonts w:cs="Calibri"/>
                <w:b/>
                <w:bCs/>
                <w:sz w:val="16"/>
                <w:szCs w:val="16"/>
                <w:lang w:eastAsia="en-GB"/>
              </w:rPr>
              <w:t>3</w:t>
            </w:r>
          </w:p>
        </w:tc>
        <w:tc>
          <w:tcPr>
            <w:tcW w:w="186" w:type="pct"/>
            <w:shd w:val="clear" w:color="auto" w:fill="DAEEF3"/>
            <w:noWrap/>
            <w:vAlign w:val="center"/>
          </w:tcPr>
          <w:p w14:paraId="483805C4" w14:textId="77777777" w:rsidR="00FE2B5E" w:rsidRPr="00484E6D" w:rsidRDefault="00FE2B5E" w:rsidP="00EF7351">
            <w:pPr>
              <w:spacing w:after="0" w:line="240" w:lineRule="auto"/>
              <w:jc w:val="center"/>
              <w:rPr>
                <w:rFonts w:cs="Calibri"/>
                <w:b/>
                <w:bCs/>
                <w:sz w:val="16"/>
                <w:szCs w:val="16"/>
                <w:lang w:eastAsia="en-GB"/>
              </w:rPr>
            </w:pPr>
            <w:r w:rsidRPr="00484E6D">
              <w:rPr>
                <w:rFonts w:cs="Calibri"/>
                <w:b/>
                <w:bCs/>
                <w:sz w:val="16"/>
                <w:szCs w:val="16"/>
                <w:lang w:eastAsia="en-GB"/>
              </w:rPr>
              <w:t>2</w:t>
            </w:r>
          </w:p>
        </w:tc>
        <w:tc>
          <w:tcPr>
            <w:tcW w:w="186" w:type="pct"/>
            <w:shd w:val="clear" w:color="auto" w:fill="DAEEF3"/>
            <w:vAlign w:val="center"/>
          </w:tcPr>
          <w:p w14:paraId="28421057" w14:textId="77777777" w:rsidR="00FE2B5E" w:rsidRPr="00484E6D" w:rsidRDefault="00FE2B5E" w:rsidP="00EF7351">
            <w:pPr>
              <w:spacing w:after="0" w:line="240" w:lineRule="auto"/>
              <w:jc w:val="center"/>
              <w:rPr>
                <w:rFonts w:cs="Calibri"/>
                <w:b/>
                <w:bCs/>
                <w:sz w:val="16"/>
                <w:szCs w:val="16"/>
                <w:lang w:eastAsia="en-GB"/>
              </w:rPr>
            </w:pPr>
            <w:r w:rsidRPr="00484E6D">
              <w:rPr>
                <w:rFonts w:cs="Calibri"/>
                <w:b/>
                <w:bCs/>
                <w:sz w:val="16"/>
                <w:szCs w:val="16"/>
                <w:lang w:eastAsia="en-GB"/>
              </w:rPr>
              <w:t>2</w:t>
            </w:r>
          </w:p>
        </w:tc>
        <w:tc>
          <w:tcPr>
            <w:tcW w:w="186" w:type="pct"/>
            <w:shd w:val="clear" w:color="auto" w:fill="DAEEF3"/>
            <w:noWrap/>
            <w:vAlign w:val="center"/>
          </w:tcPr>
          <w:p w14:paraId="09798ECF" w14:textId="77777777" w:rsidR="00FE2B5E" w:rsidRPr="00484E6D" w:rsidRDefault="00FE2B5E" w:rsidP="00EF7351">
            <w:pPr>
              <w:spacing w:after="0" w:line="240" w:lineRule="auto"/>
              <w:jc w:val="center"/>
              <w:rPr>
                <w:rFonts w:cs="Calibri"/>
                <w:b/>
                <w:bCs/>
                <w:sz w:val="16"/>
                <w:szCs w:val="16"/>
                <w:lang w:eastAsia="en-GB"/>
              </w:rPr>
            </w:pPr>
            <w:r w:rsidRPr="00484E6D">
              <w:rPr>
                <w:rFonts w:cs="Calibri"/>
                <w:b/>
                <w:bCs/>
                <w:sz w:val="16"/>
                <w:szCs w:val="16"/>
                <w:lang w:eastAsia="en-GB"/>
              </w:rPr>
              <w:t>1</w:t>
            </w:r>
          </w:p>
        </w:tc>
        <w:tc>
          <w:tcPr>
            <w:tcW w:w="186" w:type="pct"/>
            <w:shd w:val="clear" w:color="auto" w:fill="E5DFEC"/>
            <w:noWrap/>
            <w:vAlign w:val="center"/>
          </w:tcPr>
          <w:p w14:paraId="17684D54" w14:textId="77777777" w:rsidR="00FE2B5E" w:rsidRPr="00484E6D" w:rsidRDefault="00FE2B5E" w:rsidP="00EF7351">
            <w:pPr>
              <w:spacing w:after="0" w:line="240" w:lineRule="auto"/>
              <w:jc w:val="center"/>
              <w:rPr>
                <w:rFonts w:cs="Calibri"/>
                <w:b/>
                <w:bCs/>
                <w:sz w:val="16"/>
                <w:szCs w:val="16"/>
                <w:lang w:eastAsia="en-GB"/>
              </w:rPr>
            </w:pPr>
            <w:r>
              <w:rPr>
                <w:rFonts w:cs="Calibri"/>
                <w:b/>
                <w:bCs/>
                <w:sz w:val="16"/>
                <w:szCs w:val="16"/>
                <w:lang w:eastAsia="en-GB"/>
              </w:rPr>
              <w:t>7</w:t>
            </w:r>
          </w:p>
        </w:tc>
        <w:tc>
          <w:tcPr>
            <w:tcW w:w="186" w:type="pct"/>
            <w:shd w:val="clear" w:color="auto" w:fill="E5DFEC"/>
            <w:noWrap/>
            <w:vAlign w:val="center"/>
          </w:tcPr>
          <w:p w14:paraId="176B56DA" w14:textId="77777777" w:rsidR="00FE2B5E" w:rsidRPr="00484E6D" w:rsidRDefault="00FE2B5E" w:rsidP="00EF7351">
            <w:pPr>
              <w:spacing w:after="0" w:line="240" w:lineRule="auto"/>
              <w:jc w:val="center"/>
              <w:rPr>
                <w:rFonts w:cs="Calibri"/>
                <w:b/>
                <w:bCs/>
                <w:sz w:val="16"/>
                <w:szCs w:val="16"/>
                <w:lang w:eastAsia="en-GB"/>
              </w:rPr>
            </w:pPr>
            <w:r w:rsidRPr="00484E6D">
              <w:rPr>
                <w:rFonts w:cs="Calibri"/>
                <w:b/>
                <w:bCs/>
                <w:sz w:val="16"/>
                <w:szCs w:val="16"/>
                <w:lang w:eastAsia="en-GB"/>
              </w:rPr>
              <w:t>3</w:t>
            </w:r>
          </w:p>
        </w:tc>
        <w:tc>
          <w:tcPr>
            <w:tcW w:w="186" w:type="pct"/>
            <w:shd w:val="clear" w:color="auto" w:fill="E5DFEC"/>
            <w:noWrap/>
            <w:vAlign w:val="center"/>
          </w:tcPr>
          <w:p w14:paraId="0BEF99AD" w14:textId="77777777" w:rsidR="00FE2B5E" w:rsidRPr="00484E6D" w:rsidRDefault="00FE2B5E" w:rsidP="00EF7351">
            <w:pPr>
              <w:spacing w:after="0" w:line="240" w:lineRule="auto"/>
              <w:jc w:val="center"/>
              <w:rPr>
                <w:rFonts w:cs="Calibri"/>
                <w:b/>
                <w:bCs/>
                <w:sz w:val="16"/>
                <w:szCs w:val="16"/>
                <w:lang w:eastAsia="en-GB"/>
              </w:rPr>
            </w:pPr>
            <w:r w:rsidRPr="00484E6D">
              <w:rPr>
                <w:rFonts w:cs="Calibri"/>
                <w:b/>
                <w:bCs/>
                <w:sz w:val="16"/>
                <w:szCs w:val="16"/>
                <w:lang w:eastAsia="en-GB"/>
              </w:rPr>
              <w:t>4</w:t>
            </w:r>
          </w:p>
        </w:tc>
        <w:tc>
          <w:tcPr>
            <w:tcW w:w="186" w:type="pct"/>
            <w:shd w:val="clear" w:color="auto" w:fill="E5DFEC"/>
            <w:noWrap/>
            <w:vAlign w:val="center"/>
          </w:tcPr>
          <w:p w14:paraId="01E74955" w14:textId="77777777" w:rsidR="00FE2B5E" w:rsidRPr="00484E6D" w:rsidRDefault="00FE2B5E" w:rsidP="00EF7351">
            <w:pPr>
              <w:spacing w:after="0" w:line="240" w:lineRule="auto"/>
              <w:jc w:val="center"/>
              <w:rPr>
                <w:rFonts w:cs="Calibri"/>
                <w:b/>
                <w:bCs/>
                <w:sz w:val="16"/>
                <w:szCs w:val="16"/>
                <w:lang w:eastAsia="en-GB"/>
              </w:rPr>
            </w:pPr>
            <w:r>
              <w:rPr>
                <w:rFonts w:cs="Calibri"/>
                <w:b/>
                <w:bCs/>
                <w:sz w:val="16"/>
                <w:szCs w:val="16"/>
                <w:lang w:eastAsia="en-GB"/>
              </w:rPr>
              <w:t>3</w:t>
            </w:r>
          </w:p>
        </w:tc>
        <w:tc>
          <w:tcPr>
            <w:tcW w:w="186" w:type="pct"/>
            <w:shd w:val="clear" w:color="auto" w:fill="EAF1DD"/>
            <w:noWrap/>
            <w:vAlign w:val="center"/>
          </w:tcPr>
          <w:p w14:paraId="20F5004C" w14:textId="77777777" w:rsidR="00FE2B5E" w:rsidRPr="00484E6D" w:rsidRDefault="00FE2B5E" w:rsidP="00EF7351">
            <w:pPr>
              <w:spacing w:after="0" w:line="240" w:lineRule="auto"/>
              <w:jc w:val="center"/>
              <w:rPr>
                <w:rFonts w:cs="Calibri"/>
                <w:b/>
                <w:bCs/>
                <w:sz w:val="16"/>
                <w:szCs w:val="16"/>
                <w:lang w:eastAsia="en-GB"/>
              </w:rPr>
            </w:pPr>
            <w:r>
              <w:rPr>
                <w:rFonts w:cs="Calibri"/>
                <w:b/>
                <w:bCs/>
                <w:sz w:val="16"/>
                <w:szCs w:val="16"/>
                <w:lang w:eastAsia="en-GB"/>
              </w:rPr>
              <w:t>3</w:t>
            </w:r>
          </w:p>
        </w:tc>
        <w:tc>
          <w:tcPr>
            <w:tcW w:w="186" w:type="pct"/>
            <w:shd w:val="clear" w:color="auto" w:fill="EAF1DD"/>
            <w:noWrap/>
            <w:vAlign w:val="center"/>
          </w:tcPr>
          <w:p w14:paraId="721922D9" w14:textId="77777777" w:rsidR="00FE2B5E" w:rsidRPr="00484E6D" w:rsidRDefault="00FE2B5E" w:rsidP="00EF7351">
            <w:pPr>
              <w:spacing w:after="0" w:line="240" w:lineRule="auto"/>
              <w:jc w:val="center"/>
              <w:rPr>
                <w:rFonts w:cs="Calibri"/>
                <w:b/>
                <w:bCs/>
                <w:sz w:val="16"/>
                <w:szCs w:val="16"/>
                <w:lang w:eastAsia="en-GB"/>
              </w:rPr>
            </w:pPr>
            <w:r>
              <w:rPr>
                <w:rFonts w:cs="Calibri"/>
                <w:b/>
                <w:bCs/>
                <w:sz w:val="16"/>
                <w:szCs w:val="16"/>
                <w:lang w:eastAsia="en-GB"/>
              </w:rPr>
              <w:t>2</w:t>
            </w:r>
          </w:p>
        </w:tc>
        <w:tc>
          <w:tcPr>
            <w:tcW w:w="186" w:type="pct"/>
            <w:shd w:val="clear" w:color="auto" w:fill="EAF1DD"/>
            <w:noWrap/>
            <w:vAlign w:val="center"/>
          </w:tcPr>
          <w:p w14:paraId="495ADB5D" w14:textId="77777777" w:rsidR="00FE2B5E" w:rsidRPr="00484E6D" w:rsidRDefault="00FE2B5E" w:rsidP="00EF7351">
            <w:pPr>
              <w:spacing w:after="0" w:line="240" w:lineRule="auto"/>
              <w:jc w:val="center"/>
              <w:rPr>
                <w:rFonts w:cs="Calibri"/>
                <w:b/>
                <w:bCs/>
                <w:sz w:val="16"/>
                <w:szCs w:val="16"/>
                <w:lang w:eastAsia="en-GB"/>
              </w:rPr>
            </w:pPr>
            <w:r>
              <w:rPr>
                <w:rFonts w:cs="Calibri"/>
                <w:b/>
                <w:bCs/>
                <w:sz w:val="16"/>
                <w:szCs w:val="16"/>
                <w:lang w:eastAsia="en-GB"/>
              </w:rPr>
              <w:t>4</w:t>
            </w:r>
          </w:p>
        </w:tc>
        <w:tc>
          <w:tcPr>
            <w:tcW w:w="186" w:type="pct"/>
            <w:shd w:val="clear" w:color="auto" w:fill="F2DBDB"/>
            <w:noWrap/>
            <w:vAlign w:val="center"/>
          </w:tcPr>
          <w:p w14:paraId="3D9E546E" w14:textId="77777777" w:rsidR="00FE2B5E" w:rsidRPr="00484E6D" w:rsidRDefault="00FE2B5E" w:rsidP="00EF7351">
            <w:pPr>
              <w:spacing w:after="0" w:line="240" w:lineRule="auto"/>
              <w:jc w:val="center"/>
              <w:rPr>
                <w:rFonts w:cs="Calibri"/>
                <w:b/>
                <w:bCs/>
                <w:sz w:val="16"/>
                <w:szCs w:val="16"/>
                <w:lang w:eastAsia="en-GB"/>
              </w:rPr>
            </w:pPr>
            <w:r w:rsidRPr="00484E6D">
              <w:rPr>
                <w:rFonts w:cs="Calibri"/>
                <w:b/>
                <w:bCs/>
                <w:sz w:val="16"/>
                <w:szCs w:val="16"/>
                <w:lang w:eastAsia="en-GB"/>
              </w:rPr>
              <w:t>11</w:t>
            </w:r>
          </w:p>
        </w:tc>
        <w:tc>
          <w:tcPr>
            <w:tcW w:w="186" w:type="pct"/>
            <w:shd w:val="clear" w:color="auto" w:fill="F2DBDB"/>
            <w:noWrap/>
            <w:vAlign w:val="center"/>
          </w:tcPr>
          <w:p w14:paraId="7E19CB09" w14:textId="77777777" w:rsidR="00FE2B5E" w:rsidRPr="00484E6D" w:rsidRDefault="00FE2B5E" w:rsidP="00EF7351">
            <w:pPr>
              <w:spacing w:after="0" w:line="240" w:lineRule="auto"/>
              <w:jc w:val="center"/>
              <w:rPr>
                <w:rFonts w:cs="Calibri"/>
                <w:b/>
                <w:bCs/>
                <w:sz w:val="16"/>
                <w:szCs w:val="16"/>
                <w:lang w:eastAsia="en-GB"/>
              </w:rPr>
            </w:pPr>
            <w:r w:rsidRPr="00484E6D">
              <w:rPr>
                <w:rFonts w:cs="Calibri"/>
                <w:b/>
                <w:bCs/>
                <w:sz w:val="16"/>
                <w:szCs w:val="16"/>
                <w:lang w:eastAsia="en-GB"/>
              </w:rPr>
              <w:t>3</w:t>
            </w:r>
          </w:p>
        </w:tc>
        <w:tc>
          <w:tcPr>
            <w:tcW w:w="231" w:type="pct"/>
            <w:vMerge w:val="restart"/>
            <w:shd w:val="clear" w:color="auto" w:fill="auto"/>
            <w:noWrap/>
            <w:vAlign w:val="center"/>
            <w:hideMark/>
          </w:tcPr>
          <w:p w14:paraId="3E8F189F" w14:textId="77777777" w:rsidR="00FE2B5E" w:rsidRPr="00484E6D" w:rsidRDefault="00FE2B5E" w:rsidP="00EF7351">
            <w:pPr>
              <w:spacing w:after="0" w:line="240" w:lineRule="auto"/>
              <w:jc w:val="center"/>
              <w:rPr>
                <w:rFonts w:cs="Calibri"/>
                <w:b/>
                <w:bCs/>
                <w:sz w:val="16"/>
                <w:szCs w:val="16"/>
                <w:lang w:eastAsia="en-GB"/>
              </w:rPr>
            </w:pPr>
            <w:r w:rsidRPr="00484E6D">
              <w:rPr>
                <w:rFonts w:cs="Calibri"/>
                <w:b/>
                <w:bCs/>
                <w:sz w:val="16"/>
                <w:szCs w:val="16"/>
                <w:lang w:eastAsia="en-GB"/>
              </w:rPr>
              <w:t> </w:t>
            </w:r>
          </w:p>
        </w:tc>
      </w:tr>
      <w:tr w:rsidR="00FE2B5E" w:rsidRPr="00484E6D" w14:paraId="6CD8EEB5" w14:textId="77777777" w:rsidTr="00FE2B5E">
        <w:trPr>
          <w:cantSplit/>
          <w:trHeight w:val="283"/>
        </w:trPr>
        <w:tc>
          <w:tcPr>
            <w:tcW w:w="1592" w:type="pct"/>
            <w:gridSpan w:val="3"/>
            <w:shd w:val="clear" w:color="auto" w:fill="auto"/>
            <w:noWrap/>
            <w:vAlign w:val="center"/>
          </w:tcPr>
          <w:p w14:paraId="1516CC88" w14:textId="77777777" w:rsidR="00FE2B5E" w:rsidRPr="00484E6D" w:rsidRDefault="00FE2B5E" w:rsidP="00EF7351">
            <w:pPr>
              <w:spacing w:after="0" w:line="240" w:lineRule="auto"/>
              <w:rPr>
                <w:rFonts w:cs="Calibri"/>
                <w:b/>
                <w:bCs/>
                <w:sz w:val="16"/>
                <w:szCs w:val="16"/>
                <w:lang w:eastAsia="en-GB"/>
              </w:rPr>
            </w:pPr>
            <w:r w:rsidRPr="00484E6D">
              <w:rPr>
                <w:rFonts w:cs="Calibri"/>
                <w:b/>
                <w:bCs/>
                <w:sz w:val="16"/>
                <w:szCs w:val="16"/>
                <w:lang w:eastAsia="en-GB"/>
              </w:rPr>
              <w:t>Total of frequency within the main theme</w:t>
            </w:r>
          </w:p>
        </w:tc>
        <w:tc>
          <w:tcPr>
            <w:tcW w:w="761" w:type="pct"/>
            <w:gridSpan w:val="4"/>
            <w:shd w:val="clear" w:color="auto" w:fill="FDE9D9"/>
            <w:noWrap/>
            <w:vAlign w:val="center"/>
          </w:tcPr>
          <w:p w14:paraId="26B14843" w14:textId="77777777" w:rsidR="00FE2B5E" w:rsidRPr="00484E6D" w:rsidRDefault="00FE2B5E" w:rsidP="00EF7351">
            <w:pPr>
              <w:spacing w:after="0" w:line="240" w:lineRule="auto"/>
              <w:jc w:val="center"/>
              <w:rPr>
                <w:rFonts w:cs="Calibri"/>
                <w:b/>
                <w:bCs/>
                <w:sz w:val="16"/>
                <w:szCs w:val="16"/>
                <w:lang w:eastAsia="en-GB"/>
              </w:rPr>
            </w:pPr>
            <w:r>
              <w:rPr>
                <w:rFonts w:cs="Calibri"/>
                <w:b/>
                <w:bCs/>
                <w:sz w:val="16"/>
                <w:szCs w:val="16"/>
                <w:lang w:eastAsia="en-GB"/>
              </w:rPr>
              <w:t>11</w:t>
            </w:r>
          </w:p>
        </w:tc>
        <w:tc>
          <w:tcPr>
            <w:tcW w:w="743" w:type="pct"/>
            <w:gridSpan w:val="4"/>
            <w:shd w:val="clear" w:color="auto" w:fill="DAEEF3"/>
            <w:noWrap/>
            <w:vAlign w:val="center"/>
          </w:tcPr>
          <w:p w14:paraId="7A2DF76C" w14:textId="77777777" w:rsidR="00FE2B5E" w:rsidRPr="00484E6D" w:rsidRDefault="00FE2B5E" w:rsidP="00EF7351">
            <w:pPr>
              <w:spacing w:after="0" w:line="240" w:lineRule="auto"/>
              <w:jc w:val="center"/>
              <w:rPr>
                <w:rFonts w:cs="Calibri"/>
                <w:b/>
                <w:bCs/>
                <w:sz w:val="16"/>
                <w:szCs w:val="16"/>
                <w:lang w:eastAsia="en-GB"/>
              </w:rPr>
            </w:pPr>
            <w:r w:rsidRPr="00484E6D">
              <w:rPr>
                <w:rFonts w:cs="Calibri"/>
                <w:b/>
                <w:bCs/>
                <w:sz w:val="16"/>
                <w:szCs w:val="16"/>
                <w:lang w:eastAsia="en-GB"/>
              </w:rPr>
              <w:t>8</w:t>
            </w:r>
          </w:p>
        </w:tc>
        <w:tc>
          <w:tcPr>
            <w:tcW w:w="743" w:type="pct"/>
            <w:gridSpan w:val="4"/>
            <w:shd w:val="clear" w:color="auto" w:fill="E5DFEC"/>
            <w:noWrap/>
            <w:vAlign w:val="center"/>
          </w:tcPr>
          <w:p w14:paraId="5079D635" w14:textId="77777777" w:rsidR="00FE2B5E" w:rsidRPr="00484E6D" w:rsidRDefault="00FE2B5E" w:rsidP="00EF7351">
            <w:pPr>
              <w:spacing w:after="0" w:line="240" w:lineRule="auto"/>
              <w:jc w:val="center"/>
              <w:rPr>
                <w:rFonts w:cs="Calibri"/>
                <w:b/>
                <w:bCs/>
                <w:sz w:val="16"/>
                <w:szCs w:val="16"/>
                <w:lang w:eastAsia="en-GB"/>
              </w:rPr>
            </w:pPr>
            <w:r>
              <w:rPr>
                <w:rFonts w:cs="Calibri"/>
                <w:b/>
                <w:bCs/>
                <w:sz w:val="16"/>
                <w:szCs w:val="16"/>
                <w:lang w:eastAsia="en-GB"/>
              </w:rPr>
              <w:t>11</w:t>
            </w:r>
          </w:p>
        </w:tc>
        <w:tc>
          <w:tcPr>
            <w:tcW w:w="557" w:type="pct"/>
            <w:gridSpan w:val="3"/>
            <w:shd w:val="clear" w:color="auto" w:fill="EAF1DD"/>
            <w:noWrap/>
            <w:vAlign w:val="center"/>
          </w:tcPr>
          <w:p w14:paraId="6D1B7F5A" w14:textId="77777777" w:rsidR="00FE2B5E" w:rsidRPr="00484E6D" w:rsidRDefault="00FE2B5E" w:rsidP="00EF7351">
            <w:pPr>
              <w:spacing w:after="0" w:line="240" w:lineRule="auto"/>
              <w:jc w:val="center"/>
              <w:rPr>
                <w:rFonts w:cs="Calibri"/>
                <w:b/>
                <w:bCs/>
                <w:sz w:val="16"/>
                <w:szCs w:val="16"/>
                <w:lang w:eastAsia="en-GB"/>
              </w:rPr>
            </w:pPr>
            <w:r>
              <w:rPr>
                <w:rFonts w:cs="Calibri"/>
                <w:b/>
                <w:bCs/>
                <w:sz w:val="16"/>
                <w:szCs w:val="16"/>
                <w:lang w:eastAsia="en-GB"/>
              </w:rPr>
              <w:t>7</w:t>
            </w:r>
          </w:p>
        </w:tc>
        <w:tc>
          <w:tcPr>
            <w:tcW w:w="372" w:type="pct"/>
            <w:gridSpan w:val="2"/>
            <w:shd w:val="clear" w:color="auto" w:fill="F2DBDB"/>
            <w:noWrap/>
            <w:vAlign w:val="center"/>
          </w:tcPr>
          <w:p w14:paraId="52F18034" w14:textId="77777777" w:rsidR="00FE2B5E" w:rsidRPr="00484E6D" w:rsidRDefault="00FE2B5E" w:rsidP="00EF7351">
            <w:pPr>
              <w:spacing w:after="0" w:line="240" w:lineRule="auto"/>
              <w:jc w:val="center"/>
              <w:rPr>
                <w:rFonts w:cs="Calibri"/>
                <w:b/>
                <w:bCs/>
                <w:sz w:val="16"/>
                <w:szCs w:val="16"/>
                <w:lang w:eastAsia="en-GB"/>
              </w:rPr>
            </w:pPr>
            <w:r w:rsidRPr="00484E6D">
              <w:rPr>
                <w:rFonts w:cs="Calibri"/>
                <w:b/>
                <w:bCs/>
                <w:sz w:val="16"/>
                <w:szCs w:val="16"/>
                <w:lang w:eastAsia="en-GB"/>
              </w:rPr>
              <w:t>12</w:t>
            </w:r>
          </w:p>
        </w:tc>
        <w:tc>
          <w:tcPr>
            <w:tcW w:w="231" w:type="pct"/>
            <w:vMerge/>
            <w:shd w:val="clear" w:color="auto" w:fill="auto"/>
            <w:noWrap/>
            <w:vAlign w:val="center"/>
          </w:tcPr>
          <w:p w14:paraId="15D022EF" w14:textId="77777777" w:rsidR="00FE2B5E" w:rsidRPr="00484E6D" w:rsidRDefault="00FE2B5E" w:rsidP="00EF7351">
            <w:pPr>
              <w:spacing w:after="0" w:line="240" w:lineRule="auto"/>
              <w:jc w:val="center"/>
              <w:rPr>
                <w:rFonts w:cs="Calibri"/>
                <w:b/>
                <w:bCs/>
                <w:sz w:val="16"/>
                <w:szCs w:val="16"/>
                <w:lang w:eastAsia="en-GB"/>
              </w:rPr>
            </w:pPr>
          </w:p>
        </w:tc>
      </w:tr>
    </w:tbl>
    <w:p w14:paraId="37A6264D" w14:textId="77777777" w:rsidR="00EF3FAD" w:rsidRPr="00280AC9" w:rsidRDefault="00EF3FAD" w:rsidP="00EF7351">
      <w:pPr>
        <w:spacing w:after="0"/>
        <w:jc w:val="both"/>
        <w:rPr>
          <w:sz w:val="24"/>
          <w:szCs w:val="24"/>
        </w:rPr>
      </w:pPr>
    </w:p>
    <w:p w14:paraId="0D6ED22E" w14:textId="77777777" w:rsidR="00EF7351" w:rsidRDefault="00EF7351" w:rsidP="00EF3FAD">
      <w:pPr>
        <w:jc w:val="both"/>
        <w:rPr>
          <w:b/>
          <w:sz w:val="24"/>
          <w:szCs w:val="24"/>
        </w:rPr>
      </w:pPr>
    </w:p>
    <w:p w14:paraId="092ED617" w14:textId="351C8114" w:rsidR="00C772F3" w:rsidRDefault="00EF3FAD" w:rsidP="00EF7351">
      <w:pPr>
        <w:jc w:val="both"/>
        <w:rPr>
          <w:rFonts w:cs="Calibri"/>
          <w:b/>
          <w:kern w:val="32"/>
          <w:sz w:val="24"/>
          <w:szCs w:val="24"/>
          <w:lang w:eastAsia="en-GB"/>
        </w:rPr>
      </w:pPr>
      <w:r w:rsidRPr="00280AC9">
        <w:rPr>
          <w:b/>
          <w:sz w:val="24"/>
          <w:szCs w:val="24"/>
        </w:rPr>
        <w:t>Table 5: Common PPP challenges faced between developed and developing countries</w:t>
      </w:r>
    </w:p>
    <w:tbl>
      <w:tblPr>
        <w:tblStyle w:val="TableGrid"/>
        <w:tblpPr w:leftFromText="180" w:rightFromText="180" w:vertAnchor="text" w:horzAnchor="margin" w:tblpXSpec="center" w:tblpY="78"/>
        <w:tblW w:w="8792" w:type="dxa"/>
        <w:tblInd w:w="0" w:type="dxa"/>
        <w:tblLayout w:type="fixed"/>
        <w:tblLook w:val="04A0" w:firstRow="1" w:lastRow="0" w:firstColumn="1" w:lastColumn="0" w:noHBand="0" w:noVBand="1"/>
      </w:tblPr>
      <w:tblGrid>
        <w:gridCol w:w="424"/>
        <w:gridCol w:w="4161"/>
        <w:gridCol w:w="1080"/>
        <w:gridCol w:w="1147"/>
        <w:gridCol w:w="540"/>
        <w:gridCol w:w="1440"/>
      </w:tblGrid>
      <w:tr w:rsidR="00C772F3" w:rsidRPr="00C4782D" w14:paraId="055B9993" w14:textId="77777777" w:rsidTr="00375B6B">
        <w:trPr>
          <w:trHeight w:val="316"/>
        </w:trPr>
        <w:tc>
          <w:tcPr>
            <w:tcW w:w="424" w:type="dxa"/>
            <w:noWrap/>
            <w:vAlign w:val="center"/>
            <w:hideMark/>
          </w:tcPr>
          <w:p w14:paraId="64D7EF4B" w14:textId="77777777" w:rsidR="00C772F3" w:rsidRPr="00FB4820" w:rsidRDefault="00C772F3" w:rsidP="00EF7351">
            <w:pPr>
              <w:spacing w:before="0" w:after="0" w:line="240" w:lineRule="auto"/>
              <w:jc w:val="center"/>
              <w:rPr>
                <w:rFonts w:cs="Calibri"/>
                <w:b/>
                <w:sz w:val="20"/>
                <w:szCs w:val="20"/>
                <w:lang w:eastAsia="en-GB"/>
              </w:rPr>
            </w:pPr>
            <w:r w:rsidRPr="00FB4820">
              <w:rPr>
                <w:rFonts w:cs="Calibri"/>
                <w:b/>
                <w:sz w:val="20"/>
                <w:szCs w:val="20"/>
                <w:lang w:eastAsia="en-GB"/>
              </w:rPr>
              <w:t>No.</w:t>
            </w:r>
          </w:p>
        </w:tc>
        <w:tc>
          <w:tcPr>
            <w:tcW w:w="4161" w:type="dxa"/>
            <w:noWrap/>
            <w:vAlign w:val="center"/>
            <w:hideMark/>
          </w:tcPr>
          <w:p w14:paraId="4B040043" w14:textId="77777777" w:rsidR="00C772F3" w:rsidRPr="00FB4820" w:rsidRDefault="00C772F3" w:rsidP="00EF7351">
            <w:pPr>
              <w:spacing w:before="0" w:after="0" w:line="240" w:lineRule="auto"/>
              <w:jc w:val="center"/>
              <w:rPr>
                <w:rFonts w:cs="Calibri"/>
                <w:b/>
                <w:sz w:val="20"/>
                <w:szCs w:val="20"/>
                <w:lang w:eastAsia="en-GB"/>
              </w:rPr>
            </w:pPr>
            <w:r w:rsidRPr="00FB4820">
              <w:rPr>
                <w:rFonts w:cs="Calibri"/>
                <w:b/>
                <w:sz w:val="20"/>
                <w:szCs w:val="20"/>
                <w:lang w:eastAsia="en-GB"/>
              </w:rPr>
              <w:t>Issues and challenges</w:t>
            </w:r>
          </w:p>
        </w:tc>
        <w:tc>
          <w:tcPr>
            <w:tcW w:w="1080" w:type="dxa"/>
            <w:noWrap/>
            <w:vAlign w:val="center"/>
            <w:hideMark/>
          </w:tcPr>
          <w:p w14:paraId="738AF961" w14:textId="77777777" w:rsidR="00C772F3" w:rsidRPr="00FB4820" w:rsidRDefault="00C772F3" w:rsidP="00EF7351">
            <w:pPr>
              <w:spacing w:before="0" w:after="0" w:line="240" w:lineRule="auto"/>
              <w:jc w:val="center"/>
              <w:rPr>
                <w:rFonts w:cs="Calibri"/>
                <w:b/>
                <w:sz w:val="20"/>
                <w:szCs w:val="20"/>
                <w:lang w:eastAsia="en-GB"/>
              </w:rPr>
            </w:pPr>
            <w:r w:rsidRPr="00FB4820">
              <w:rPr>
                <w:rFonts w:cs="Calibri"/>
                <w:b/>
                <w:sz w:val="20"/>
                <w:szCs w:val="20"/>
                <w:lang w:eastAsia="en-GB"/>
              </w:rPr>
              <w:t>Developed</w:t>
            </w:r>
          </w:p>
        </w:tc>
        <w:tc>
          <w:tcPr>
            <w:tcW w:w="1147" w:type="dxa"/>
            <w:noWrap/>
            <w:vAlign w:val="center"/>
            <w:hideMark/>
          </w:tcPr>
          <w:p w14:paraId="358E05C9" w14:textId="77777777" w:rsidR="00C772F3" w:rsidRPr="00FB4820" w:rsidRDefault="00C772F3" w:rsidP="00EF7351">
            <w:pPr>
              <w:spacing w:before="0" w:after="0" w:line="240" w:lineRule="auto"/>
              <w:jc w:val="center"/>
              <w:rPr>
                <w:rFonts w:cs="Calibri"/>
                <w:b/>
                <w:sz w:val="20"/>
                <w:szCs w:val="20"/>
                <w:lang w:eastAsia="en-GB"/>
              </w:rPr>
            </w:pPr>
            <w:r w:rsidRPr="00FB4820">
              <w:rPr>
                <w:rFonts w:cs="Calibri"/>
                <w:b/>
                <w:sz w:val="20"/>
                <w:szCs w:val="20"/>
                <w:lang w:eastAsia="en-GB"/>
              </w:rPr>
              <w:t>Developing</w:t>
            </w:r>
          </w:p>
        </w:tc>
        <w:tc>
          <w:tcPr>
            <w:tcW w:w="540" w:type="dxa"/>
            <w:noWrap/>
            <w:vAlign w:val="center"/>
            <w:hideMark/>
          </w:tcPr>
          <w:p w14:paraId="2480BA20" w14:textId="77777777" w:rsidR="00C772F3" w:rsidRPr="00FB4820" w:rsidRDefault="00C772F3" w:rsidP="00EF7351">
            <w:pPr>
              <w:spacing w:before="0" w:after="0" w:line="240" w:lineRule="auto"/>
              <w:jc w:val="center"/>
              <w:rPr>
                <w:rFonts w:cs="Calibri"/>
                <w:b/>
                <w:sz w:val="20"/>
                <w:szCs w:val="20"/>
                <w:lang w:eastAsia="en-GB"/>
              </w:rPr>
            </w:pPr>
            <w:r w:rsidRPr="00FB4820">
              <w:rPr>
                <w:rFonts w:cs="Calibri"/>
                <w:b/>
                <w:sz w:val="20"/>
                <w:szCs w:val="20"/>
                <w:lang w:eastAsia="en-GB"/>
              </w:rPr>
              <w:t>Both</w:t>
            </w:r>
          </w:p>
        </w:tc>
        <w:tc>
          <w:tcPr>
            <w:tcW w:w="1440" w:type="dxa"/>
            <w:noWrap/>
            <w:vAlign w:val="center"/>
            <w:hideMark/>
          </w:tcPr>
          <w:p w14:paraId="797129C0" w14:textId="77777777" w:rsidR="00C772F3" w:rsidRPr="00FB4820" w:rsidRDefault="00C772F3" w:rsidP="00EF7351">
            <w:pPr>
              <w:spacing w:before="0" w:after="0" w:line="240" w:lineRule="auto"/>
              <w:jc w:val="center"/>
              <w:rPr>
                <w:b/>
                <w:sz w:val="20"/>
                <w:szCs w:val="20"/>
              </w:rPr>
            </w:pPr>
            <w:r w:rsidRPr="00FB4820">
              <w:rPr>
                <w:rFonts w:cs="Calibri"/>
                <w:b/>
                <w:sz w:val="20"/>
                <w:szCs w:val="20"/>
                <w:lang w:eastAsia="en-GB"/>
              </w:rPr>
              <w:t xml:space="preserve">Applicable </w:t>
            </w:r>
          </w:p>
        </w:tc>
      </w:tr>
      <w:tr w:rsidR="00C772F3" w:rsidRPr="00C4782D" w14:paraId="1716896B" w14:textId="77777777" w:rsidTr="00375B6B">
        <w:trPr>
          <w:trHeight w:val="29"/>
        </w:trPr>
        <w:tc>
          <w:tcPr>
            <w:tcW w:w="424" w:type="dxa"/>
            <w:vAlign w:val="center"/>
            <w:hideMark/>
          </w:tcPr>
          <w:p w14:paraId="261F4265" w14:textId="77777777" w:rsidR="00C772F3" w:rsidRPr="00FB4820" w:rsidRDefault="00C772F3" w:rsidP="00EF7351">
            <w:pPr>
              <w:adjustRightInd/>
              <w:spacing w:before="0" w:after="0" w:line="240" w:lineRule="auto"/>
              <w:rPr>
                <w:rFonts w:cs="Calibri"/>
                <w:bCs/>
                <w:sz w:val="20"/>
                <w:szCs w:val="20"/>
                <w:lang w:eastAsia="en-GB"/>
              </w:rPr>
            </w:pPr>
            <w:r w:rsidRPr="00FB4820">
              <w:rPr>
                <w:rFonts w:cs="Calibri"/>
                <w:bCs/>
                <w:sz w:val="20"/>
                <w:szCs w:val="20"/>
                <w:lang w:eastAsia="en-GB"/>
              </w:rPr>
              <w:t>1</w:t>
            </w:r>
          </w:p>
        </w:tc>
        <w:tc>
          <w:tcPr>
            <w:tcW w:w="4161" w:type="dxa"/>
            <w:noWrap/>
            <w:vAlign w:val="center"/>
            <w:hideMark/>
          </w:tcPr>
          <w:p w14:paraId="1842D3B1" w14:textId="77777777" w:rsidR="00C772F3" w:rsidRPr="00FB4820" w:rsidRDefault="00C772F3" w:rsidP="00EF7351">
            <w:pPr>
              <w:adjustRightInd/>
              <w:spacing w:before="0" w:after="0" w:line="240" w:lineRule="auto"/>
              <w:rPr>
                <w:rFonts w:cs="Calibri"/>
                <w:bCs/>
                <w:sz w:val="20"/>
                <w:szCs w:val="20"/>
                <w:lang w:eastAsia="en-GB"/>
              </w:rPr>
            </w:pPr>
            <w:r w:rsidRPr="00FB4820">
              <w:rPr>
                <w:rFonts w:cs="Calibri"/>
                <w:bCs/>
                <w:sz w:val="20"/>
                <w:szCs w:val="20"/>
                <w:lang w:eastAsia="en-GB"/>
              </w:rPr>
              <w:t>Appropriate risk allocation and risk-sharing</w:t>
            </w:r>
          </w:p>
        </w:tc>
        <w:tc>
          <w:tcPr>
            <w:tcW w:w="1080" w:type="dxa"/>
            <w:vAlign w:val="center"/>
            <w:hideMark/>
          </w:tcPr>
          <w:p w14:paraId="56BFED37"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X</w:t>
            </w:r>
          </w:p>
        </w:tc>
        <w:tc>
          <w:tcPr>
            <w:tcW w:w="1147" w:type="dxa"/>
            <w:vAlign w:val="center"/>
            <w:hideMark/>
          </w:tcPr>
          <w:p w14:paraId="1BFC2E80"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X</w:t>
            </w:r>
          </w:p>
        </w:tc>
        <w:tc>
          <w:tcPr>
            <w:tcW w:w="540" w:type="dxa"/>
            <w:vAlign w:val="center"/>
            <w:hideMark/>
          </w:tcPr>
          <w:p w14:paraId="34909DF9"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X</w:t>
            </w:r>
          </w:p>
        </w:tc>
        <w:tc>
          <w:tcPr>
            <w:tcW w:w="1440" w:type="dxa"/>
            <w:vAlign w:val="center"/>
          </w:tcPr>
          <w:p w14:paraId="2B091926"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All</w:t>
            </w:r>
          </w:p>
        </w:tc>
      </w:tr>
      <w:tr w:rsidR="00C772F3" w:rsidRPr="00C4782D" w14:paraId="14E2DFC8" w14:textId="77777777" w:rsidTr="00375B6B">
        <w:trPr>
          <w:trHeight w:val="29"/>
        </w:trPr>
        <w:tc>
          <w:tcPr>
            <w:tcW w:w="424" w:type="dxa"/>
            <w:vAlign w:val="center"/>
            <w:hideMark/>
          </w:tcPr>
          <w:p w14:paraId="56A293B4" w14:textId="77777777" w:rsidR="00C772F3" w:rsidRPr="00FB4820" w:rsidRDefault="00C772F3" w:rsidP="00EF7351">
            <w:pPr>
              <w:adjustRightInd/>
              <w:spacing w:before="0" w:after="0" w:line="240" w:lineRule="auto"/>
              <w:rPr>
                <w:rFonts w:cs="Calibri"/>
                <w:bCs/>
                <w:sz w:val="20"/>
                <w:szCs w:val="20"/>
                <w:lang w:eastAsia="en-GB"/>
              </w:rPr>
            </w:pPr>
            <w:r w:rsidRPr="00FB4820">
              <w:rPr>
                <w:rFonts w:cs="Calibri"/>
                <w:bCs/>
                <w:sz w:val="20"/>
                <w:szCs w:val="20"/>
                <w:lang w:eastAsia="en-GB"/>
              </w:rPr>
              <w:t>2</w:t>
            </w:r>
          </w:p>
        </w:tc>
        <w:tc>
          <w:tcPr>
            <w:tcW w:w="4161" w:type="dxa"/>
            <w:noWrap/>
            <w:vAlign w:val="center"/>
            <w:hideMark/>
          </w:tcPr>
          <w:p w14:paraId="36094552" w14:textId="77777777" w:rsidR="00C772F3" w:rsidRPr="00FB4820" w:rsidRDefault="00C772F3" w:rsidP="00EF7351">
            <w:pPr>
              <w:adjustRightInd/>
              <w:spacing w:before="0" w:after="0" w:line="240" w:lineRule="auto"/>
              <w:rPr>
                <w:rFonts w:cs="Calibri"/>
                <w:bCs/>
                <w:sz w:val="20"/>
                <w:szCs w:val="20"/>
                <w:lang w:eastAsia="en-GB"/>
              </w:rPr>
            </w:pPr>
            <w:r w:rsidRPr="00FB4820">
              <w:rPr>
                <w:rFonts w:cs="Calibri"/>
                <w:bCs/>
                <w:sz w:val="20"/>
                <w:szCs w:val="20"/>
                <w:lang w:eastAsia="en-GB"/>
              </w:rPr>
              <w:t>Political support</w:t>
            </w:r>
          </w:p>
        </w:tc>
        <w:tc>
          <w:tcPr>
            <w:tcW w:w="1080" w:type="dxa"/>
            <w:vAlign w:val="center"/>
            <w:hideMark/>
          </w:tcPr>
          <w:p w14:paraId="1CB527F8"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X</w:t>
            </w:r>
          </w:p>
        </w:tc>
        <w:tc>
          <w:tcPr>
            <w:tcW w:w="1147" w:type="dxa"/>
            <w:vAlign w:val="center"/>
            <w:hideMark/>
          </w:tcPr>
          <w:p w14:paraId="6CCB0C04"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X</w:t>
            </w:r>
          </w:p>
        </w:tc>
        <w:tc>
          <w:tcPr>
            <w:tcW w:w="540" w:type="dxa"/>
            <w:vAlign w:val="center"/>
            <w:hideMark/>
          </w:tcPr>
          <w:p w14:paraId="4498D4C3"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X</w:t>
            </w:r>
          </w:p>
        </w:tc>
        <w:tc>
          <w:tcPr>
            <w:tcW w:w="1440" w:type="dxa"/>
            <w:vAlign w:val="center"/>
          </w:tcPr>
          <w:p w14:paraId="3627187A"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All</w:t>
            </w:r>
          </w:p>
        </w:tc>
      </w:tr>
      <w:tr w:rsidR="00C772F3" w:rsidRPr="00C4782D" w14:paraId="34F66301" w14:textId="77777777" w:rsidTr="00375B6B">
        <w:trPr>
          <w:trHeight w:val="29"/>
        </w:trPr>
        <w:tc>
          <w:tcPr>
            <w:tcW w:w="424" w:type="dxa"/>
            <w:vAlign w:val="center"/>
            <w:hideMark/>
          </w:tcPr>
          <w:p w14:paraId="5EAFBEDE" w14:textId="77777777" w:rsidR="00C772F3" w:rsidRPr="00FB4820" w:rsidRDefault="00C772F3" w:rsidP="00EF7351">
            <w:pPr>
              <w:adjustRightInd/>
              <w:spacing w:before="0" w:after="0" w:line="240" w:lineRule="auto"/>
              <w:rPr>
                <w:rFonts w:cs="Calibri"/>
                <w:bCs/>
                <w:sz w:val="20"/>
                <w:szCs w:val="20"/>
                <w:lang w:eastAsia="en-GB"/>
              </w:rPr>
            </w:pPr>
            <w:r w:rsidRPr="00FB4820">
              <w:rPr>
                <w:rFonts w:cs="Calibri"/>
                <w:bCs/>
                <w:sz w:val="20"/>
                <w:szCs w:val="20"/>
                <w:lang w:eastAsia="en-GB"/>
              </w:rPr>
              <w:t>3</w:t>
            </w:r>
          </w:p>
        </w:tc>
        <w:tc>
          <w:tcPr>
            <w:tcW w:w="4161" w:type="dxa"/>
            <w:noWrap/>
            <w:vAlign w:val="center"/>
            <w:hideMark/>
          </w:tcPr>
          <w:p w14:paraId="173A21DE" w14:textId="77777777" w:rsidR="00C772F3" w:rsidRPr="00FB4820" w:rsidRDefault="00C772F3" w:rsidP="00EF7351">
            <w:pPr>
              <w:adjustRightInd/>
              <w:spacing w:before="0" w:after="0" w:line="240" w:lineRule="auto"/>
              <w:rPr>
                <w:rFonts w:cs="Calibri"/>
                <w:bCs/>
                <w:sz w:val="20"/>
                <w:szCs w:val="20"/>
                <w:lang w:eastAsia="en-GB"/>
              </w:rPr>
            </w:pPr>
            <w:r w:rsidRPr="00FB4820">
              <w:rPr>
                <w:rFonts w:cs="Calibri"/>
                <w:bCs/>
                <w:sz w:val="20"/>
                <w:szCs w:val="20"/>
                <w:lang w:eastAsia="en-GB"/>
              </w:rPr>
              <w:t>The private sector's financial strength</w:t>
            </w:r>
          </w:p>
        </w:tc>
        <w:tc>
          <w:tcPr>
            <w:tcW w:w="1080" w:type="dxa"/>
            <w:vAlign w:val="center"/>
            <w:hideMark/>
          </w:tcPr>
          <w:p w14:paraId="2C32059C"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X</w:t>
            </w:r>
          </w:p>
        </w:tc>
        <w:tc>
          <w:tcPr>
            <w:tcW w:w="1147" w:type="dxa"/>
            <w:vAlign w:val="center"/>
            <w:hideMark/>
          </w:tcPr>
          <w:p w14:paraId="160E01D9"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X</w:t>
            </w:r>
          </w:p>
        </w:tc>
        <w:tc>
          <w:tcPr>
            <w:tcW w:w="540" w:type="dxa"/>
            <w:vAlign w:val="center"/>
            <w:hideMark/>
          </w:tcPr>
          <w:p w14:paraId="3269A2F2"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X</w:t>
            </w:r>
          </w:p>
        </w:tc>
        <w:tc>
          <w:tcPr>
            <w:tcW w:w="1440" w:type="dxa"/>
            <w:vAlign w:val="center"/>
          </w:tcPr>
          <w:p w14:paraId="199CF1D6"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All</w:t>
            </w:r>
          </w:p>
        </w:tc>
      </w:tr>
      <w:tr w:rsidR="00C772F3" w:rsidRPr="00C4782D" w14:paraId="7DDC5A24" w14:textId="77777777" w:rsidTr="00375B6B">
        <w:trPr>
          <w:trHeight w:val="29"/>
        </w:trPr>
        <w:tc>
          <w:tcPr>
            <w:tcW w:w="424" w:type="dxa"/>
            <w:vAlign w:val="center"/>
            <w:hideMark/>
          </w:tcPr>
          <w:p w14:paraId="6B40E30B" w14:textId="77777777" w:rsidR="00C772F3" w:rsidRPr="00FB4820" w:rsidRDefault="00C772F3" w:rsidP="00EF7351">
            <w:pPr>
              <w:adjustRightInd/>
              <w:spacing w:before="0" w:after="0" w:line="240" w:lineRule="auto"/>
              <w:rPr>
                <w:rFonts w:cs="Calibri"/>
                <w:bCs/>
                <w:sz w:val="20"/>
                <w:szCs w:val="20"/>
                <w:lang w:eastAsia="en-GB"/>
              </w:rPr>
            </w:pPr>
            <w:r w:rsidRPr="00FB4820">
              <w:rPr>
                <w:rFonts w:cs="Calibri"/>
                <w:bCs/>
                <w:sz w:val="20"/>
                <w:szCs w:val="20"/>
                <w:lang w:eastAsia="en-GB"/>
              </w:rPr>
              <w:t>4</w:t>
            </w:r>
          </w:p>
        </w:tc>
        <w:tc>
          <w:tcPr>
            <w:tcW w:w="4161" w:type="dxa"/>
            <w:noWrap/>
            <w:vAlign w:val="center"/>
            <w:hideMark/>
          </w:tcPr>
          <w:p w14:paraId="33531A5A" w14:textId="77777777" w:rsidR="00C772F3" w:rsidRPr="00FB4820" w:rsidRDefault="00C772F3" w:rsidP="00EF7351">
            <w:pPr>
              <w:adjustRightInd/>
              <w:spacing w:before="0" w:after="0" w:line="240" w:lineRule="auto"/>
              <w:rPr>
                <w:rFonts w:cs="Calibri"/>
                <w:bCs/>
                <w:sz w:val="20"/>
                <w:szCs w:val="20"/>
                <w:lang w:eastAsia="en-GB"/>
              </w:rPr>
            </w:pPr>
            <w:r w:rsidRPr="00FB4820">
              <w:rPr>
                <w:rFonts w:cs="Calibri"/>
                <w:bCs/>
                <w:sz w:val="20"/>
                <w:szCs w:val="20"/>
                <w:lang w:eastAsia="en-GB"/>
              </w:rPr>
              <w:t>Available financial market</w:t>
            </w:r>
          </w:p>
        </w:tc>
        <w:tc>
          <w:tcPr>
            <w:tcW w:w="1080" w:type="dxa"/>
            <w:vAlign w:val="center"/>
            <w:hideMark/>
          </w:tcPr>
          <w:p w14:paraId="1626C431"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w:t>
            </w:r>
          </w:p>
        </w:tc>
        <w:tc>
          <w:tcPr>
            <w:tcW w:w="1147" w:type="dxa"/>
            <w:vAlign w:val="center"/>
            <w:hideMark/>
          </w:tcPr>
          <w:p w14:paraId="684148F1"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X</w:t>
            </w:r>
          </w:p>
        </w:tc>
        <w:tc>
          <w:tcPr>
            <w:tcW w:w="540" w:type="dxa"/>
            <w:vAlign w:val="center"/>
            <w:hideMark/>
          </w:tcPr>
          <w:p w14:paraId="2B9827C9"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X</w:t>
            </w:r>
          </w:p>
        </w:tc>
        <w:tc>
          <w:tcPr>
            <w:tcW w:w="1440" w:type="dxa"/>
            <w:vAlign w:val="center"/>
          </w:tcPr>
          <w:p w14:paraId="073B0285"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All</w:t>
            </w:r>
          </w:p>
        </w:tc>
      </w:tr>
      <w:tr w:rsidR="00C772F3" w:rsidRPr="00C4782D" w14:paraId="227E7DD4" w14:textId="77777777" w:rsidTr="00375B6B">
        <w:trPr>
          <w:trHeight w:val="29"/>
        </w:trPr>
        <w:tc>
          <w:tcPr>
            <w:tcW w:w="424" w:type="dxa"/>
            <w:vAlign w:val="center"/>
            <w:hideMark/>
          </w:tcPr>
          <w:p w14:paraId="097B0F44" w14:textId="77777777" w:rsidR="00C772F3" w:rsidRPr="00FB4820" w:rsidRDefault="00C772F3" w:rsidP="00EF7351">
            <w:pPr>
              <w:adjustRightInd/>
              <w:spacing w:before="0" w:after="0" w:line="240" w:lineRule="auto"/>
              <w:rPr>
                <w:rFonts w:cs="Calibri"/>
                <w:bCs/>
                <w:sz w:val="20"/>
                <w:szCs w:val="20"/>
                <w:lang w:eastAsia="en-GB"/>
              </w:rPr>
            </w:pPr>
            <w:r w:rsidRPr="00FB4820">
              <w:rPr>
                <w:rFonts w:cs="Calibri"/>
                <w:bCs/>
                <w:sz w:val="20"/>
                <w:szCs w:val="20"/>
                <w:lang w:eastAsia="en-GB"/>
              </w:rPr>
              <w:t>5</w:t>
            </w:r>
          </w:p>
        </w:tc>
        <w:tc>
          <w:tcPr>
            <w:tcW w:w="4161" w:type="dxa"/>
            <w:noWrap/>
            <w:vAlign w:val="center"/>
            <w:hideMark/>
          </w:tcPr>
          <w:p w14:paraId="510564AA" w14:textId="77777777" w:rsidR="00C772F3" w:rsidRPr="00FB4820" w:rsidRDefault="00C772F3" w:rsidP="00EF7351">
            <w:pPr>
              <w:adjustRightInd/>
              <w:spacing w:before="0" w:after="0" w:line="240" w:lineRule="auto"/>
              <w:rPr>
                <w:rFonts w:cs="Calibri"/>
                <w:bCs/>
                <w:sz w:val="20"/>
                <w:szCs w:val="20"/>
                <w:lang w:eastAsia="en-GB"/>
              </w:rPr>
            </w:pPr>
            <w:r w:rsidRPr="00FB4820">
              <w:rPr>
                <w:rFonts w:cs="Calibri"/>
                <w:bCs/>
                <w:sz w:val="20"/>
                <w:szCs w:val="20"/>
                <w:lang w:eastAsia="en-GB"/>
              </w:rPr>
              <w:t>Concession period</w:t>
            </w:r>
          </w:p>
        </w:tc>
        <w:tc>
          <w:tcPr>
            <w:tcW w:w="1080" w:type="dxa"/>
            <w:vAlign w:val="center"/>
            <w:hideMark/>
          </w:tcPr>
          <w:p w14:paraId="56F3BA1A"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w:t>
            </w:r>
          </w:p>
        </w:tc>
        <w:tc>
          <w:tcPr>
            <w:tcW w:w="1147" w:type="dxa"/>
            <w:vAlign w:val="center"/>
            <w:hideMark/>
          </w:tcPr>
          <w:p w14:paraId="5F376A4F"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X</w:t>
            </w:r>
          </w:p>
        </w:tc>
        <w:tc>
          <w:tcPr>
            <w:tcW w:w="540" w:type="dxa"/>
            <w:vAlign w:val="center"/>
            <w:hideMark/>
          </w:tcPr>
          <w:p w14:paraId="6BF643FF"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X</w:t>
            </w:r>
          </w:p>
        </w:tc>
        <w:tc>
          <w:tcPr>
            <w:tcW w:w="1440" w:type="dxa"/>
            <w:vAlign w:val="center"/>
          </w:tcPr>
          <w:p w14:paraId="619B6BAC"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All</w:t>
            </w:r>
          </w:p>
        </w:tc>
      </w:tr>
      <w:tr w:rsidR="00C772F3" w:rsidRPr="00C4782D" w14:paraId="4EE1B9C0" w14:textId="77777777" w:rsidTr="00375B6B">
        <w:trPr>
          <w:trHeight w:val="29"/>
        </w:trPr>
        <w:tc>
          <w:tcPr>
            <w:tcW w:w="424" w:type="dxa"/>
            <w:vAlign w:val="center"/>
            <w:hideMark/>
          </w:tcPr>
          <w:p w14:paraId="69ADE769" w14:textId="77777777" w:rsidR="00C772F3" w:rsidRPr="00FB4820" w:rsidRDefault="00C772F3" w:rsidP="00EF7351">
            <w:pPr>
              <w:adjustRightInd/>
              <w:spacing w:before="0" w:after="0" w:line="240" w:lineRule="auto"/>
              <w:rPr>
                <w:rFonts w:cs="Calibri"/>
                <w:bCs/>
                <w:sz w:val="20"/>
                <w:szCs w:val="20"/>
                <w:lang w:eastAsia="en-GB"/>
              </w:rPr>
            </w:pPr>
            <w:r w:rsidRPr="00FB4820">
              <w:rPr>
                <w:rFonts w:cs="Calibri"/>
                <w:bCs/>
                <w:sz w:val="20"/>
                <w:szCs w:val="20"/>
                <w:lang w:eastAsia="en-GB"/>
              </w:rPr>
              <w:t>6</w:t>
            </w:r>
          </w:p>
        </w:tc>
        <w:tc>
          <w:tcPr>
            <w:tcW w:w="4161" w:type="dxa"/>
            <w:noWrap/>
            <w:vAlign w:val="center"/>
            <w:hideMark/>
          </w:tcPr>
          <w:p w14:paraId="4F93863A" w14:textId="77777777" w:rsidR="00C772F3" w:rsidRPr="00FB4820" w:rsidRDefault="00C772F3" w:rsidP="00EF7351">
            <w:pPr>
              <w:adjustRightInd/>
              <w:spacing w:before="0" w:after="0" w:line="240" w:lineRule="auto"/>
              <w:rPr>
                <w:rFonts w:cs="Calibri"/>
                <w:bCs/>
                <w:sz w:val="20"/>
                <w:szCs w:val="20"/>
                <w:lang w:eastAsia="en-GB"/>
              </w:rPr>
            </w:pPr>
            <w:r w:rsidRPr="00FB4820">
              <w:rPr>
                <w:rFonts w:cs="Calibri"/>
                <w:bCs/>
                <w:sz w:val="20"/>
                <w:szCs w:val="20"/>
                <w:lang w:eastAsia="en-GB"/>
              </w:rPr>
              <w:t>Achieving the best VFM</w:t>
            </w:r>
          </w:p>
        </w:tc>
        <w:tc>
          <w:tcPr>
            <w:tcW w:w="1080" w:type="dxa"/>
            <w:vAlign w:val="center"/>
          </w:tcPr>
          <w:p w14:paraId="69914C2A"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X</w:t>
            </w:r>
          </w:p>
        </w:tc>
        <w:tc>
          <w:tcPr>
            <w:tcW w:w="1147" w:type="dxa"/>
            <w:vAlign w:val="center"/>
          </w:tcPr>
          <w:p w14:paraId="0623D315"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X</w:t>
            </w:r>
          </w:p>
        </w:tc>
        <w:tc>
          <w:tcPr>
            <w:tcW w:w="540" w:type="dxa"/>
            <w:vAlign w:val="center"/>
          </w:tcPr>
          <w:p w14:paraId="27658EB8"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X</w:t>
            </w:r>
          </w:p>
        </w:tc>
        <w:tc>
          <w:tcPr>
            <w:tcW w:w="1440" w:type="dxa"/>
            <w:vAlign w:val="center"/>
          </w:tcPr>
          <w:p w14:paraId="7E20E442"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All</w:t>
            </w:r>
          </w:p>
        </w:tc>
      </w:tr>
      <w:tr w:rsidR="00C772F3" w:rsidRPr="00C4782D" w14:paraId="1793AAB8" w14:textId="77777777" w:rsidTr="00375B6B">
        <w:trPr>
          <w:trHeight w:val="29"/>
        </w:trPr>
        <w:tc>
          <w:tcPr>
            <w:tcW w:w="424" w:type="dxa"/>
            <w:vAlign w:val="center"/>
            <w:hideMark/>
          </w:tcPr>
          <w:p w14:paraId="449FEBAB" w14:textId="77777777" w:rsidR="00C772F3" w:rsidRPr="00FB4820" w:rsidRDefault="00C772F3" w:rsidP="00EF7351">
            <w:pPr>
              <w:adjustRightInd/>
              <w:spacing w:before="0" w:after="0" w:line="240" w:lineRule="auto"/>
              <w:rPr>
                <w:rFonts w:cs="Calibri"/>
                <w:bCs/>
                <w:sz w:val="20"/>
                <w:szCs w:val="20"/>
                <w:lang w:eastAsia="en-GB"/>
              </w:rPr>
            </w:pPr>
            <w:r w:rsidRPr="00FB4820">
              <w:rPr>
                <w:rFonts w:cs="Calibri"/>
                <w:bCs/>
                <w:sz w:val="20"/>
                <w:szCs w:val="20"/>
                <w:lang w:eastAsia="en-GB"/>
              </w:rPr>
              <w:t>7</w:t>
            </w:r>
          </w:p>
        </w:tc>
        <w:tc>
          <w:tcPr>
            <w:tcW w:w="4161" w:type="dxa"/>
            <w:noWrap/>
            <w:vAlign w:val="center"/>
            <w:hideMark/>
          </w:tcPr>
          <w:p w14:paraId="4620CEB2" w14:textId="77777777" w:rsidR="00C772F3" w:rsidRPr="00FB4820" w:rsidRDefault="00C772F3" w:rsidP="00EF7351">
            <w:pPr>
              <w:adjustRightInd/>
              <w:spacing w:before="0" w:after="0" w:line="240" w:lineRule="auto"/>
              <w:rPr>
                <w:rFonts w:cs="Calibri"/>
                <w:bCs/>
                <w:sz w:val="20"/>
                <w:szCs w:val="20"/>
                <w:lang w:eastAsia="en-GB"/>
              </w:rPr>
            </w:pPr>
            <w:r w:rsidRPr="00FB4820">
              <w:rPr>
                <w:rFonts w:cs="Calibri"/>
                <w:bCs/>
                <w:sz w:val="20"/>
                <w:szCs w:val="20"/>
                <w:lang w:eastAsia="en-GB"/>
              </w:rPr>
              <w:t>Government guarantees</w:t>
            </w:r>
          </w:p>
        </w:tc>
        <w:tc>
          <w:tcPr>
            <w:tcW w:w="1080" w:type="dxa"/>
            <w:vAlign w:val="center"/>
          </w:tcPr>
          <w:p w14:paraId="73A658C1"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X</w:t>
            </w:r>
          </w:p>
        </w:tc>
        <w:tc>
          <w:tcPr>
            <w:tcW w:w="1147" w:type="dxa"/>
            <w:vAlign w:val="center"/>
          </w:tcPr>
          <w:p w14:paraId="4FA7D900"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X</w:t>
            </w:r>
          </w:p>
        </w:tc>
        <w:tc>
          <w:tcPr>
            <w:tcW w:w="540" w:type="dxa"/>
            <w:vAlign w:val="center"/>
          </w:tcPr>
          <w:p w14:paraId="753CBC9F"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X</w:t>
            </w:r>
          </w:p>
        </w:tc>
        <w:tc>
          <w:tcPr>
            <w:tcW w:w="1440" w:type="dxa"/>
            <w:vAlign w:val="center"/>
          </w:tcPr>
          <w:p w14:paraId="361D27FB"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All</w:t>
            </w:r>
          </w:p>
        </w:tc>
      </w:tr>
      <w:tr w:rsidR="00C772F3" w:rsidRPr="00C4782D" w14:paraId="426D16DE" w14:textId="77777777" w:rsidTr="00375B6B">
        <w:trPr>
          <w:trHeight w:val="29"/>
        </w:trPr>
        <w:tc>
          <w:tcPr>
            <w:tcW w:w="424" w:type="dxa"/>
            <w:vAlign w:val="center"/>
            <w:hideMark/>
          </w:tcPr>
          <w:p w14:paraId="170902DA" w14:textId="77777777" w:rsidR="00C772F3" w:rsidRPr="00FB4820" w:rsidRDefault="00C772F3" w:rsidP="00EF7351">
            <w:pPr>
              <w:adjustRightInd/>
              <w:spacing w:before="0" w:after="0" w:line="240" w:lineRule="auto"/>
              <w:rPr>
                <w:rFonts w:cs="Calibri"/>
                <w:bCs/>
                <w:sz w:val="20"/>
                <w:szCs w:val="20"/>
                <w:lang w:eastAsia="en-GB"/>
              </w:rPr>
            </w:pPr>
            <w:r w:rsidRPr="00FB4820">
              <w:rPr>
                <w:rFonts w:cs="Calibri"/>
                <w:bCs/>
                <w:sz w:val="20"/>
                <w:szCs w:val="20"/>
                <w:lang w:eastAsia="en-GB"/>
              </w:rPr>
              <w:t>8</w:t>
            </w:r>
          </w:p>
        </w:tc>
        <w:tc>
          <w:tcPr>
            <w:tcW w:w="4161" w:type="dxa"/>
            <w:noWrap/>
            <w:vAlign w:val="center"/>
            <w:hideMark/>
          </w:tcPr>
          <w:p w14:paraId="4FBF2CE7" w14:textId="77777777" w:rsidR="00C772F3" w:rsidRPr="00FB4820" w:rsidRDefault="00C772F3" w:rsidP="00EF7351">
            <w:pPr>
              <w:adjustRightInd/>
              <w:spacing w:before="0" w:after="0" w:line="240" w:lineRule="auto"/>
              <w:rPr>
                <w:rFonts w:cs="Calibri"/>
                <w:bCs/>
                <w:sz w:val="20"/>
                <w:szCs w:val="20"/>
                <w:lang w:eastAsia="en-GB"/>
              </w:rPr>
            </w:pPr>
            <w:r w:rsidRPr="00FB4820">
              <w:rPr>
                <w:rFonts w:cs="Calibri"/>
                <w:bCs/>
                <w:sz w:val="20"/>
                <w:szCs w:val="20"/>
                <w:lang w:eastAsia="en-GB"/>
              </w:rPr>
              <w:t xml:space="preserve">Negotiation between the project partners </w:t>
            </w:r>
          </w:p>
        </w:tc>
        <w:tc>
          <w:tcPr>
            <w:tcW w:w="1080" w:type="dxa"/>
            <w:vAlign w:val="center"/>
          </w:tcPr>
          <w:p w14:paraId="742A6D3C"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X</w:t>
            </w:r>
          </w:p>
        </w:tc>
        <w:tc>
          <w:tcPr>
            <w:tcW w:w="1147" w:type="dxa"/>
            <w:vAlign w:val="center"/>
          </w:tcPr>
          <w:p w14:paraId="1AAD9667"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X</w:t>
            </w:r>
          </w:p>
        </w:tc>
        <w:tc>
          <w:tcPr>
            <w:tcW w:w="540" w:type="dxa"/>
            <w:vAlign w:val="center"/>
          </w:tcPr>
          <w:p w14:paraId="106FADC9"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X</w:t>
            </w:r>
          </w:p>
        </w:tc>
        <w:tc>
          <w:tcPr>
            <w:tcW w:w="1440" w:type="dxa"/>
            <w:vAlign w:val="center"/>
          </w:tcPr>
          <w:p w14:paraId="276AAC9F"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All</w:t>
            </w:r>
          </w:p>
        </w:tc>
      </w:tr>
      <w:tr w:rsidR="00C772F3" w:rsidRPr="00C4782D" w14:paraId="305965D6" w14:textId="77777777" w:rsidTr="00375B6B">
        <w:trPr>
          <w:trHeight w:val="29"/>
        </w:trPr>
        <w:tc>
          <w:tcPr>
            <w:tcW w:w="424" w:type="dxa"/>
            <w:vAlign w:val="center"/>
            <w:hideMark/>
          </w:tcPr>
          <w:p w14:paraId="6E132AF2" w14:textId="77777777" w:rsidR="00C772F3" w:rsidRPr="00FB4820" w:rsidRDefault="00C772F3" w:rsidP="00EF7351">
            <w:pPr>
              <w:adjustRightInd/>
              <w:spacing w:before="0" w:after="0" w:line="240" w:lineRule="auto"/>
              <w:rPr>
                <w:rFonts w:cs="Calibri"/>
                <w:bCs/>
                <w:sz w:val="20"/>
                <w:szCs w:val="20"/>
                <w:lang w:eastAsia="en-GB"/>
              </w:rPr>
            </w:pPr>
            <w:r w:rsidRPr="00FB4820">
              <w:rPr>
                <w:rFonts w:cs="Calibri"/>
                <w:bCs/>
                <w:sz w:val="20"/>
                <w:szCs w:val="20"/>
                <w:lang w:eastAsia="en-GB"/>
              </w:rPr>
              <w:t>9</w:t>
            </w:r>
          </w:p>
        </w:tc>
        <w:tc>
          <w:tcPr>
            <w:tcW w:w="4161" w:type="dxa"/>
            <w:noWrap/>
            <w:vAlign w:val="center"/>
            <w:hideMark/>
          </w:tcPr>
          <w:p w14:paraId="7063801F" w14:textId="77777777" w:rsidR="00C772F3" w:rsidRPr="00FB4820" w:rsidRDefault="00C772F3" w:rsidP="00EF7351">
            <w:pPr>
              <w:adjustRightInd/>
              <w:spacing w:before="0" w:after="0" w:line="240" w:lineRule="auto"/>
              <w:rPr>
                <w:rFonts w:cs="Calibri"/>
                <w:bCs/>
                <w:sz w:val="20"/>
                <w:szCs w:val="20"/>
                <w:lang w:eastAsia="en-GB"/>
              </w:rPr>
            </w:pPr>
            <w:r w:rsidRPr="00FB4820">
              <w:rPr>
                <w:rFonts w:cs="Calibri"/>
                <w:bCs/>
                <w:sz w:val="20"/>
                <w:szCs w:val="20"/>
                <w:lang w:eastAsia="en-GB"/>
              </w:rPr>
              <w:t>Risk evaluation</w:t>
            </w:r>
          </w:p>
        </w:tc>
        <w:tc>
          <w:tcPr>
            <w:tcW w:w="1080" w:type="dxa"/>
            <w:vAlign w:val="center"/>
          </w:tcPr>
          <w:p w14:paraId="343708FE"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X</w:t>
            </w:r>
          </w:p>
        </w:tc>
        <w:tc>
          <w:tcPr>
            <w:tcW w:w="1147" w:type="dxa"/>
            <w:vAlign w:val="center"/>
          </w:tcPr>
          <w:p w14:paraId="3E60C91F"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X</w:t>
            </w:r>
          </w:p>
        </w:tc>
        <w:tc>
          <w:tcPr>
            <w:tcW w:w="540" w:type="dxa"/>
            <w:vAlign w:val="center"/>
          </w:tcPr>
          <w:p w14:paraId="221083BA"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X</w:t>
            </w:r>
          </w:p>
        </w:tc>
        <w:tc>
          <w:tcPr>
            <w:tcW w:w="1440" w:type="dxa"/>
            <w:vAlign w:val="center"/>
          </w:tcPr>
          <w:p w14:paraId="6E9A4BC3"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All</w:t>
            </w:r>
          </w:p>
        </w:tc>
      </w:tr>
      <w:tr w:rsidR="00C772F3" w:rsidRPr="00C4782D" w14:paraId="08371227" w14:textId="77777777" w:rsidTr="00375B6B">
        <w:trPr>
          <w:trHeight w:val="29"/>
        </w:trPr>
        <w:tc>
          <w:tcPr>
            <w:tcW w:w="424" w:type="dxa"/>
            <w:vAlign w:val="center"/>
            <w:hideMark/>
          </w:tcPr>
          <w:p w14:paraId="70A48F17" w14:textId="77777777" w:rsidR="00C772F3" w:rsidRPr="00FB4820" w:rsidRDefault="00C772F3" w:rsidP="00EF7351">
            <w:pPr>
              <w:adjustRightInd/>
              <w:spacing w:before="0" w:after="0" w:line="240" w:lineRule="auto"/>
              <w:rPr>
                <w:rFonts w:cs="Calibri"/>
                <w:bCs/>
                <w:sz w:val="20"/>
                <w:szCs w:val="20"/>
                <w:lang w:eastAsia="en-GB"/>
              </w:rPr>
            </w:pPr>
            <w:r w:rsidRPr="00FB4820">
              <w:rPr>
                <w:rFonts w:cs="Calibri"/>
                <w:bCs/>
                <w:sz w:val="20"/>
                <w:szCs w:val="20"/>
                <w:lang w:eastAsia="en-GB"/>
              </w:rPr>
              <w:t>10</w:t>
            </w:r>
          </w:p>
        </w:tc>
        <w:tc>
          <w:tcPr>
            <w:tcW w:w="4161" w:type="dxa"/>
            <w:noWrap/>
            <w:vAlign w:val="center"/>
            <w:hideMark/>
          </w:tcPr>
          <w:p w14:paraId="74126914" w14:textId="77777777" w:rsidR="00C772F3" w:rsidRPr="00FB4820" w:rsidRDefault="00C772F3" w:rsidP="00EF7351">
            <w:pPr>
              <w:adjustRightInd/>
              <w:spacing w:before="0" w:after="0" w:line="240" w:lineRule="auto"/>
              <w:rPr>
                <w:rFonts w:cs="Calibri"/>
                <w:bCs/>
                <w:sz w:val="20"/>
                <w:szCs w:val="20"/>
                <w:lang w:eastAsia="en-GB"/>
              </w:rPr>
            </w:pPr>
            <w:r w:rsidRPr="00FB4820">
              <w:rPr>
                <w:rFonts w:cs="Calibri"/>
                <w:bCs/>
                <w:sz w:val="20"/>
                <w:szCs w:val="20"/>
                <w:lang w:eastAsia="en-GB"/>
              </w:rPr>
              <w:t>Relationship between the project partners</w:t>
            </w:r>
          </w:p>
        </w:tc>
        <w:tc>
          <w:tcPr>
            <w:tcW w:w="1080" w:type="dxa"/>
            <w:vAlign w:val="center"/>
          </w:tcPr>
          <w:p w14:paraId="01560AB2"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X</w:t>
            </w:r>
          </w:p>
        </w:tc>
        <w:tc>
          <w:tcPr>
            <w:tcW w:w="1147" w:type="dxa"/>
            <w:vAlign w:val="center"/>
          </w:tcPr>
          <w:p w14:paraId="5CE50DD4"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X</w:t>
            </w:r>
          </w:p>
        </w:tc>
        <w:tc>
          <w:tcPr>
            <w:tcW w:w="540" w:type="dxa"/>
            <w:vAlign w:val="center"/>
          </w:tcPr>
          <w:p w14:paraId="5A505C93"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X</w:t>
            </w:r>
          </w:p>
        </w:tc>
        <w:tc>
          <w:tcPr>
            <w:tcW w:w="1440" w:type="dxa"/>
            <w:vAlign w:val="center"/>
          </w:tcPr>
          <w:p w14:paraId="57FC618C"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All</w:t>
            </w:r>
          </w:p>
        </w:tc>
      </w:tr>
      <w:tr w:rsidR="00C772F3" w:rsidRPr="00C4782D" w14:paraId="4BC8EBA1" w14:textId="77777777" w:rsidTr="00375B6B">
        <w:trPr>
          <w:trHeight w:val="29"/>
        </w:trPr>
        <w:tc>
          <w:tcPr>
            <w:tcW w:w="424" w:type="dxa"/>
            <w:vAlign w:val="center"/>
            <w:hideMark/>
          </w:tcPr>
          <w:p w14:paraId="43C010EC" w14:textId="77777777" w:rsidR="00C772F3" w:rsidRPr="00FB4820" w:rsidRDefault="00C772F3" w:rsidP="00EF7351">
            <w:pPr>
              <w:adjustRightInd/>
              <w:spacing w:before="0" w:after="0" w:line="240" w:lineRule="auto"/>
              <w:rPr>
                <w:rFonts w:cs="Calibri"/>
                <w:bCs/>
                <w:sz w:val="20"/>
                <w:szCs w:val="20"/>
                <w:lang w:eastAsia="en-GB"/>
              </w:rPr>
            </w:pPr>
            <w:r w:rsidRPr="00FB4820">
              <w:rPr>
                <w:rFonts w:cs="Calibri"/>
                <w:bCs/>
                <w:sz w:val="20"/>
                <w:szCs w:val="20"/>
                <w:lang w:eastAsia="en-GB"/>
              </w:rPr>
              <w:t>11</w:t>
            </w:r>
          </w:p>
        </w:tc>
        <w:tc>
          <w:tcPr>
            <w:tcW w:w="4161" w:type="dxa"/>
            <w:noWrap/>
            <w:vAlign w:val="center"/>
            <w:hideMark/>
          </w:tcPr>
          <w:p w14:paraId="3A5614C3" w14:textId="77777777" w:rsidR="00C772F3" w:rsidRPr="00FB4820" w:rsidRDefault="00C772F3" w:rsidP="00EF7351">
            <w:pPr>
              <w:adjustRightInd/>
              <w:spacing w:before="0" w:after="0" w:line="240" w:lineRule="auto"/>
              <w:rPr>
                <w:rFonts w:cs="Calibri"/>
                <w:bCs/>
                <w:sz w:val="20"/>
                <w:szCs w:val="20"/>
                <w:lang w:eastAsia="en-GB"/>
              </w:rPr>
            </w:pPr>
            <w:r w:rsidRPr="00FB4820">
              <w:rPr>
                <w:rFonts w:cs="Calibri"/>
                <w:bCs/>
                <w:sz w:val="20"/>
                <w:szCs w:val="20"/>
                <w:lang w:eastAsia="en-GB"/>
              </w:rPr>
              <w:t>compatibility/complementary skills among the key parties</w:t>
            </w:r>
          </w:p>
        </w:tc>
        <w:tc>
          <w:tcPr>
            <w:tcW w:w="1080" w:type="dxa"/>
            <w:vAlign w:val="center"/>
            <w:hideMark/>
          </w:tcPr>
          <w:p w14:paraId="13674D51"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w:t>
            </w:r>
          </w:p>
        </w:tc>
        <w:tc>
          <w:tcPr>
            <w:tcW w:w="1147" w:type="dxa"/>
            <w:vAlign w:val="center"/>
            <w:hideMark/>
          </w:tcPr>
          <w:p w14:paraId="7D0DD30C"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X</w:t>
            </w:r>
          </w:p>
        </w:tc>
        <w:tc>
          <w:tcPr>
            <w:tcW w:w="540" w:type="dxa"/>
            <w:vAlign w:val="center"/>
            <w:hideMark/>
          </w:tcPr>
          <w:p w14:paraId="16665D29"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w:t>
            </w:r>
          </w:p>
        </w:tc>
        <w:tc>
          <w:tcPr>
            <w:tcW w:w="1440" w:type="dxa"/>
            <w:vAlign w:val="center"/>
          </w:tcPr>
          <w:p w14:paraId="7010B3A6"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Developing only</w:t>
            </w:r>
          </w:p>
        </w:tc>
      </w:tr>
      <w:tr w:rsidR="00C772F3" w:rsidRPr="00C4782D" w14:paraId="47A59EE3" w14:textId="77777777" w:rsidTr="00375B6B">
        <w:trPr>
          <w:trHeight w:val="29"/>
        </w:trPr>
        <w:tc>
          <w:tcPr>
            <w:tcW w:w="424" w:type="dxa"/>
            <w:vAlign w:val="center"/>
            <w:hideMark/>
          </w:tcPr>
          <w:p w14:paraId="760450EF" w14:textId="77777777" w:rsidR="00C772F3" w:rsidRPr="00FB4820" w:rsidRDefault="00C772F3" w:rsidP="00EF7351">
            <w:pPr>
              <w:adjustRightInd/>
              <w:spacing w:before="0" w:after="0" w:line="240" w:lineRule="auto"/>
              <w:rPr>
                <w:rFonts w:cs="Calibri"/>
                <w:bCs/>
                <w:sz w:val="20"/>
                <w:szCs w:val="20"/>
                <w:lang w:eastAsia="en-GB"/>
              </w:rPr>
            </w:pPr>
            <w:r w:rsidRPr="00FB4820">
              <w:rPr>
                <w:rFonts w:cs="Calibri"/>
                <w:bCs/>
                <w:sz w:val="20"/>
                <w:szCs w:val="20"/>
                <w:lang w:eastAsia="en-GB"/>
              </w:rPr>
              <w:t>12</w:t>
            </w:r>
          </w:p>
        </w:tc>
        <w:tc>
          <w:tcPr>
            <w:tcW w:w="4161" w:type="dxa"/>
            <w:noWrap/>
            <w:vAlign w:val="center"/>
            <w:hideMark/>
          </w:tcPr>
          <w:p w14:paraId="1EA1CBAD" w14:textId="77777777" w:rsidR="00C772F3" w:rsidRPr="00FB4820" w:rsidRDefault="00C772F3" w:rsidP="00EF7351">
            <w:pPr>
              <w:adjustRightInd/>
              <w:spacing w:before="0" w:after="0" w:line="240" w:lineRule="auto"/>
              <w:rPr>
                <w:rFonts w:cs="Calibri"/>
                <w:bCs/>
                <w:sz w:val="20"/>
                <w:szCs w:val="20"/>
                <w:lang w:eastAsia="en-GB"/>
              </w:rPr>
            </w:pPr>
            <w:r w:rsidRPr="00FB4820">
              <w:rPr>
                <w:rFonts w:cs="Calibri"/>
                <w:bCs/>
                <w:sz w:val="20"/>
                <w:szCs w:val="20"/>
                <w:lang w:eastAsia="en-GB"/>
              </w:rPr>
              <w:t>Favourable legal framework</w:t>
            </w:r>
          </w:p>
        </w:tc>
        <w:tc>
          <w:tcPr>
            <w:tcW w:w="1080" w:type="dxa"/>
            <w:vAlign w:val="center"/>
            <w:hideMark/>
          </w:tcPr>
          <w:p w14:paraId="400F6039"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w:t>
            </w:r>
          </w:p>
        </w:tc>
        <w:tc>
          <w:tcPr>
            <w:tcW w:w="1147" w:type="dxa"/>
            <w:vAlign w:val="center"/>
            <w:hideMark/>
          </w:tcPr>
          <w:p w14:paraId="28EB4346"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X</w:t>
            </w:r>
          </w:p>
        </w:tc>
        <w:tc>
          <w:tcPr>
            <w:tcW w:w="540" w:type="dxa"/>
            <w:vAlign w:val="center"/>
            <w:hideMark/>
          </w:tcPr>
          <w:p w14:paraId="6480A2BA"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w:t>
            </w:r>
          </w:p>
        </w:tc>
        <w:tc>
          <w:tcPr>
            <w:tcW w:w="1440" w:type="dxa"/>
            <w:vAlign w:val="center"/>
          </w:tcPr>
          <w:p w14:paraId="35EFB2A8"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Developing only</w:t>
            </w:r>
          </w:p>
        </w:tc>
      </w:tr>
      <w:tr w:rsidR="00C772F3" w:rsidRPr="00C4782D" w14:paraId="23EA6328" w14:textId="77777777" w:rsidTr="00375B6B">
        <w:trPr>
          <w:trHeight w:val="29"/>
        </w:trPr>
        <w:tc>
          <w:tcPr>
            <w:tcW w:w="424" w:type="dxa"/>
            <w:vAlign w:val="center"/>
            <w:hideMark/>
          </w:tcPr>
          <w:p w14:paraId="37CD4BB9" w14:textId="77777777" w:rsidR="00C772F3" w:rsidRPr="00FB4820" w:rsidRDefault="00C772F3" w:rsidP="00EF7351">
            <w:pPr>
              <w:adjustRightInd/>
              <w:spacing w:before="0" w:after="0" w:line="240" w:lineRule="auto"/>
              <w:rPr>
                <w:rFonts w:cs="Calibri"/>
                <w:bCs/>
                <w:sz w:val="20"/>
                <w:szCs w:val="20"/>
                <w:lang w:eastAsia="en-GB"/>
              </w:rPr>
            </w:pPr>
            <w:r w:rsidRPr="00FB4820">
              <w:rPr>
                <w:rFonts w:cs="Calibri"/>
                <w:bCs/>
                <w:sz w:val="20"/>
                <w:szCs w:val="20"/>
                <w:lang w:eastAsia="en-GB"/>
              </w:rPr>
              <w:t>13</w:t>
            </w:r>
          </w:p>
        </w:tc>
        <w:tc>
          <w:tcPr>
            <w:tcW w:w="4161" w:type="dxa"/>
            <w:noWrap/>
            <w:vAlign w:val="center"/>
            <w:hideMark/>
          </w:tcPr>
          <w:p w14:paraId="59DEC934" w14:textId="77777777" w:rsidR="00C772F3" w:rsidRPr="00FB4820" w:rsidRDefault="00C772F3" w:rsidP="00EF7351">
            <w:pPr>
              <w:adjustRightInd/>
              <w:spacing w:before="0" w:after="0" w:line="240" w:lineRule="auto"/>
              <w:rPr>
                <w:rFonts w:cs="Calibri"/>
                <w:bCs/>
                <w:sz w:val="20"/>
                <w:szCs w:val="20"/>
                <w:lang w:eastAsia="en-GB"/>
              </w:rPr>
            </w:pPr>
            <w:r w:rsidRPr="00FB4820">
              <w:rPr>
                <w:rFonts w:cs="Calibri"/>
                <w:bCs/>
                <w:sz w:val="20"/>
                <w:szCs w:val="20"/>
                <w:lang w:eastAsia="en-GB"/>
              </w:rPr>
              <w:t>Realistic feasibility study</w:t>
            </w:r>
          </w:p>
        </w:tc>
        <w:tc>
          <w:tcPr>
            <w:tcW w:w="1080" w:type="dxa"/>
            <w:vAlign w:val="center"/>
            <w:hideMark/>
          </w:tcPr>
          <w:p w14:paraId="52D9B74A"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X</w:t>
            </w:r>
          </w:p>
        </w:tc>
        <w:tc>
          <w:tcPr>
            <w:tcW w:w="1147" w:type="dxa"/>
            <w:vAlign w:val="center"/>
            <w:hideMark/>
          </w:tcPr>
          <w:p w14:paraId="05598534"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X</w:t>
            </w:r>
          </w:p>
        </w:tc>
        <w:tc>
          <w:tcPr>
            <w:tcW w:w="540" w:type="dxa"/>
            <w:vAlign w:val="center"/>
            <w:hideMark/>
          </w:tcPr>
          <w:p w14:paraId="5657BDE8"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X</w:t>
            </w:r>
          </w:p>
        </w:tc>
        <w:tc>
          <w:tcPr>
            <w:tcW w:w="1440" w:type="dxa"/>
            <w:vAlign w:val="center"/>
          </w:tcPr>
          <w:p w14:paraId="7F1D58F3"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All</w:t>
            </w:r>
          </w:p>
        </w:tc>
      </w:tr>
      <w:tr w:rsidR="00C772F3" w:rsidRPr="00C4782D" w14:paraId="41DCF98B" w14:textId="77777777" w:rsidTr="00375B6B">
        <w:trPr>
          <w:trHeight w:val="29"/>
        </w:trPr>
        <w:tc>
          <w:tcPr>
            <w:tcW w:w="424" w:type="dxa"/>
            <w:vAlign w:val="center"/>
            <w:hideMark/>
          </w:tcPr>
          <w:p w14:paraId="71EAB930" w14:textId="77777777" w:rsidR="00C772F3" w:rsidRPr="00FB4820" w:rsidRDefault="00C772F3" w:rsidP="00EF7351">
            <w:pPr>
              <w:adjustRightInd/>
              <w:spacing w:before="0" w:after="0" w:line="240" w:lineRule="auto"/>
              <w:rPr>
                <w:rFonts w:cs="Calibri"/>
                <w:bCs/>
                <w:sz w:val="20"/>
                <w:szCs w:val="20"/>
                <w:lang w:eastAsia="en-GB"/>
              </w:rPr>
            </w:pPr>
            <w:r w:rsidRPr="00FB4820">
              <w:rPr>
                <w:rFonts w:cs="Calibri"/>
                <w:bCs/>
                <w:sz w:val="20"/>
                <w:szCs w:val="20"/>
                <w:lang w:eastAsia="en-GB"/>
              </w:rPr>
              <w:t>14</w:t>
            </w:r>
          </w:p>
        </w:tc>
        <w:tc>
          <w:tcPr>
            <w:tcW w:w="4161" w:type="dxa"/>
            <w:noWrap/>
            <w:vAlign w:val="center"/>
            <w:hideMark/>
          </w:tcPr>
          <w:p w14:paraId="54CF6777" w14:textId="77777777" w:rsidR="00C772F3" w:rsidRPr="00FB4820" w:rsidRDefault="00C772F3" w:rsidP="00EF7351">
            <w:pPr>
              <w:adjustRightInd/>
              <w:spacing w:before="0" w:after="0" w:line="240" w:lineRule="auto"/>
              <w:rPr>
                <w:rFonts w:cs="Calibri"/>
                <w:bCs/>
                <w:sz w:val="20"/>
                <w:szCs w:val="20"/>
                <w:lang w:eastAsia="en-GB"/>
              </w:rPr>
            </w:pPr>
            <w:r w:rsidRPr="00FB4820">
              <w:rPr>
                <w:rFonts w:cs="Calibri"/>
                <w:bCs/>
                <w:sz w:val="20"/>
                <w:szCs w:val="20"/>
                <w:lang w:eastAsia="en-GB"/>
              </w:rPr>
              <w:t>Selecting the proper partner</w:t>
            </w:r>
          </w:p>
        </w:tc>
        <w:tc>
          <w:tcPr>
            <w:tcW w:w="1080" w:type="dxa"/>
            <w:vAlign w:val="center"/>
            <w:hideMark/>
          </w:tcPr>
          <w:p w14:paraId="33C111FA"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X</w:t>
            </w:r>
          </w:p>
        </w:tc>
        <w:tc>
          <w:tcPr>
            <w:tcW w:w="1147" w:type="dxa"/>
            <w:vAlign w:val="center"/>
            <w:hideMark/>
          </w:tcPr>
          <w:p w14:paraId="10DB842E"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X</w:t>
            </w:r>
          </w:p>
        </w:tc>
        <w:tc>
          <w:tcPr>
            <w:tcW w:w="540" w:type="dxa"/>
            <w:vAlign w:val="center"/>
            <w:hideMark/>
          </w:tcPr>
          <w:p w14:paraId="506AA2D0"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X</w:t>
            </w:r>
          </w:p>
        </w:tc>
        <w:tc>
          <w:tcPr>
            <w:tcW w:w="1440" w:type="dxa"/>
            <w:vAlign w:val="center"/>
          </w:tcPr>
          <w:p w14:paraId="25F4F80E"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All</w:t>
            </w:r>
          </w:p>
        </w:tc>
      </w:tr>
      <w:tr w:rsidR="00C772F3" w:rsidRPr="00C4782D" w14:paraId="4B02E994" w14:textId="77777777" w:rsidTr="00375B6B">
        <w:trPr>
          <w:trHeight w:val="29"/>
        </w:trPr>
        <w:tc>
          <w:tcPr>
            <w:tcW w:w="424" w:type="dxa"/>
            <w:vAlign w:val="center"/>
            <w:hideMark/>
          </w:tcPr>
          <w:p w14:paraId="555E15C6" w14:textId="77777777" w:rsidR="00C772F3" w:rsidRPr="00FB4820" w:rsidRDefault="00C772F3" w:rsidP="00EF7351">
            <w:pPr>
              <w:adjustRightInd/>
              <w:spacing w:before="0" w:after="0" w:line="240" w:lineRule="auto"/>
              <w:rPr>
                <w:rFonts w:cs="Calibri"/>
                <w:bCs/>
                <w:sz w:val="20"/>
                <w:szCs w:val="20"/>
                <w:lang w:eastAsia="en-GB"/>
              </w:rPr>
            </w:pPr>
            <w:r w:rsidRPr="00FB4820">
              <w:rPr>
                <w:rFonts w:cs="Calibri"/>
                <w:bCs/>
                <w:sz w:val="20"/>
                <w:szCs w:val="20"/>
                <w:lang w:eastAsia="en-GB"/>
              </w:rPr>
              <w:t>15</w:t>
            </w:r>
          </w:p>
        </w:tc>
        <w:tc>
          <w:tcPr>
            <w:tcW w:w="4161" w:type="dxa"/>
            <w:noWrap/>
            <w:vAlign w:val="center"/>
            <w:hideMark/>
          </w:tcPr>
          <w:p w14:paraId="15762353" w14:textId="77777777" w:rsidR="00C772F3" w:rsidRPr="00FB4820" w:rsidRDefault="00C772F3" w:rsidP="00EF7351">
            <w:pPr>
              <w:adjustRightInd/>
              <w:spacing w:before="0" w:after="0" w:line="240" w:lineRule="auto"/>
              <w:rPr>
                <w:rFonts w:cs="Calibri"/>
                <w:bCs/>
                <w:sz w:val="20"/>
                <w:szCs w:val="20"/>
                <w:lang w:eastAsia="en-GB"/>
              </w:rPr>
            </w:pPr>
            <w:r w:rsidRPr="00FB4820">
              <w:rPr>
                <w:rFonts w:cs="Calibri"/>
                <w:bCs/>
                <w:sz w:val="20"/>
                <w:szCs w:val="20"/>
                <w:lang w:eastAsia="en-GB"/>
              </w:rPr>
              <w:t>Trust and effective open communication and willingness to compromise</w:t>
            </w:r>
          </w:p>
        </w:tc>
        <w:tc>
          <w:tcPr>
            <w:tcW w:w="1080" w:type="dxa"/>
            <w:vAlign w:val="center"/>
            <w:hideMark/>
          </w:tcPr>
          <w:p w14:paraId="7035EB2F"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X</w:t>
            </w:r>
          </w:p>
        </w:tc>
        <w:tc>
          <w:tcPr>
            <w:tcW w:w="1147" w:type="dxa"/>
            <w:vAlign w:val="center"/>
            <w:hideMark/>
          </w:tcPr>
          <w:p w14:paraId="5F8C6794"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X</w:t>
            </w:r>
          </w:p>
        </w:tc>
        <w:tc>
          <w:tcPr>
            <w:tcW w:w="540" w:type="dxa"/>
            <w:vAlign w:val="center"/>
            <w:hideMark/>
          </w:tcPr>
          <w:p w14:paraId="286E7C32"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w:t>
            </w:r>
          </w:p>
        </w:tc>
        <w:tc>
          <w:tcPr>
            <w:tcW w:w="1440" w:type="dxa"/>
            <w:vAlign w:val="center"/>
          </w:tcPr>
          <w:p w14:paraId="319F656E"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All</w:t>
            </w:r>
          </w:p>
        </w:tc>
      </w:tr>
      <w:tr w:rsidR="00C772F3" w:rsidRPr="00C4782D" w14:paraId="51E78F36" w14:textId="77777777" w:rsidTr="00375B6B">
        <w:trPr>
          <w:trHeight w:val="29"/>
        </w:trPr>
        <w:tc>
          <w:tcPr>
            <w:tcW w:w="424" w:type="dxa"/>
            <w:vAlign w:val="center"/>
            <w:hideMark/>
          </w:tcPr>
          <w:p w14:paraId="49C7AA95" w14:textId="77777777" w:rsidR="00C772F3" w:rsidRPr="00FB4820" w:rsidRDefault="00C772F3" w:rsidP="00EF7351">
            <w:pPr>
              <w:adjustRightInd/>
              <w:spacing w:before="0" w:after="0" w:line="240" w:lineRule="auto"/>
              <w:rPr>
                <w:rFonts w:cs="Calibri"/>
                <w:bCs/>
                <w:sz w:val="20"/>
                <w:szCs w:val="20"/>
                <w:lang w:eastAsia="en-GB"/>
              </w:rPr>
            </w:pPr>
            <w:r w:rsidRPr="00FB4820">
              <w:rPr>
                <w:rFonts w:cs="Calibri"/>
                <w:bCs/>
                <w:sz w:val="20"/>
                <w:szCs w:val="20"/>
                <w:lang w:eastAsia="en-GB"/>
              </w:rPr>
              <w:t>16</w:t>
            </w:r>
          </w:p>
        </w:tc>
        <w:tc>
          <w:tcPr>
            <w:tcW w:w="4161" w:type="dxa"/>
            <w:noWrap/>
            <w:vAlign w:val="center"/>
            <w:hideMark/>
          </w:tcPr>
          <w:p w14:paraId="0BE7EB7A" w14:textId="77777777" w:rsidR="00C772F3" w:rsidRPr="00FB4820" w:rsidRDefault="00C772F3" w:rsidP="00EF7351">
            <w:pPr>
              <w:adjustRightInd/>
              <w:spacing w:before="0" w:after="0" w:line="240" w:lineRule="auto"/>
              <w:rPr>
                <w:rFonts w:cs="Calibri"/>
                <w:bCs/>
                <w:sz w:val="20"/>
                <w:szCs w:val="20"/>
                <w:lang w:eastAsia="en-GB"/>
              </w:rPr>
            </w:pPr>
            <w:r w:rsidRPr="00FB4820">
              <w:rPr>
                <w:rFonts w:cs="Calibri"/>
                <w:bCs/>
                <w:sz w:val="20"/>
                <w:szCs w:val="20"/>
                <w:lang w:eastAsia="en-GB"/>
              </w:rPr>
              <w:t>Clear roles and responsibilities among the project partners</w:t>
            </w:r>
          </w:p>
        </w:tc>
        <w:tc>
          <w:tcPr>
            <w:tcW w:w="1080" w:type="dxa"/>
            <w:vAlign w:val="center"/>
            <w:hideMark/>
          </w:tcPr>
          <w:p w14:paraId="5B415686"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w:t>
            </w:r>
          </w:p>
        </w:tc>
        <w:tc>
          <w:tcPr>
            <w:tcW w:w="1147" w:type="dxa"/>
            <w:vAlign w:val="center"/>
            <w:hideMark/>
          </w:tcPr>
          <w:p w14:paraId="74A13D26"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X</w:t>
            </w:r>
          </w:p>
        </w:tc>
        <w:tc>
          <w:tcPr>
            <w:tcW w:w="540" w:type="dxa"/>
            <w:vAlign w:val="center"/>
            <w:hideMark/>
          </w:tcPr>
          <w:p w14:paraId="68B3DF47"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X</w:t>
            </w:r>
          </w:p>
        </w:tc>
        <w:tc>
          <w:tcPr>
            <w:tcW w:w="1440" w:type="dxa"/>
            <w:vAlign w:val="center"/>
          </w:tcPr>
          <w:p w14:paraId="57898607"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All</w:t>
            </w:r>
          </w:p>
        </w:tc>
      </w:tr>
      <w:tr w:rsidR="00C772F3" w:rsidRPr="00C4782D" w14:paraId="307FFBC1" w14:textId="77777777" w:rsidTr="00375B6B">
        <w:trPr>
          <w:trHeight w:val="29"/>
        </w:trPr>
        <w:tc>
          <w:tcPr>
            <w:tcW w:w="424" w:type="dxa"/>
            <w:vAlign w:val="center"/>
            <w:hideMark/>
          </w:tcPr>
          <w:p w14:paraId="3B6DEE33" w14:textId="77777777" w:rsidR="00C772F3" w:rsidRPr="00FB4820" w:rsidRDefault="00C772F3" w:rsidP="00EF7351">
            <w:pPr>
              <w:adjustRightInd/>
              <w:spacing w:before="0" w:after="0" w:line="240" w:lineRule="auto"/>
              <w:rPr>
                <w:rFonts w:cs="Calibri"/>
                <w:bCs/>
                <w:sz w:val="20"/>
                <w:szCs w:val="20"/>
                <w:lang w:eastAsia="en-GB"/>
              </w:rPr>
            </w:pPr>
            <w:r w:rsidRPr="00FB4820">
              <w:rPr>
                <w:rFonts w:cs="Calibri"/>
                <w:bCs/>
                <w:sz w:val="20"/>
                <w:szCs w:val="20"/>
                <w:lang w:eastAsia="en-GB"/>
              </w:rPr>
              <w:t>17</w:t>
            </w:r>
          </w:p>
        </w:tc>
        <w:tc>
          <w:tcPr>
            <w:tcW w:w="4161" w:type="dxa"/>
            <w:noWrap/>
            <w:vAlign w:val="center"/>
            <w:hideMark/>
          </w:tcPr>
          <w:p w14:paraId="0357DD5E" w14:textId="77777777" w:rsidR="00C772F3" w:rsidRPr="00FB4820" w:rsidRDefault="00C772F3" w:rsidP="00EF7351">
            <w:pPr>
              <w:adjustRightInd/>
              <w:spacing w:before="0" w:after="0" w:line="240" w:lineRule="auto"/>
              <w:rPr>
                <w:rFonts w:cs="Calibri"/>
                <w:bCs/>
                <w:sz w:val="20"/>
                <w:szCs w:val="20"/>
                <w:lang w:eastAsia="en-GB"/>
              </w:rPr>
            </w:pPr>
            <w:r w:rsidRPr="00FB4820">
              <w:rPr>
                <w:rFonts w:cs="Calibri"/>
                <w:bCs/>
                <w:sz w:val="20"/>
                <w:szCs w:val="20"/>
                <w:lang w:eastAsia="en-GB"/>
              </w:rPr>
              <w:t>competitive procurement process</w:t>
            </w:r>
          </w:p>
        </w:tc>
        <w:tc>
          <w:tcPr>
            <w:tcW w:w="1080" w:type="dxa"/>
            <w:vAlign w:val="center"/>
            <w:hideMark/>
          </w:tcPr>
          <w:p w14:paraId="5CD41386"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w:t>
            </w:r>
          </w:p>
        </w:tc>
        <w:tc>
          <w:tcPr>
            <w:tcW w:w="1147" w:type="dxa"/>
            <w:vAlign w:val="center"/>
            <w:hideMark/>
          </w:tcPr>
          <w:p w14:paraId="4EFDD43F"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X</w:t>
            </w:r>
          </w:p>
        </w:tc>
        <w:tc>
          <w:tcPr>
            <w:tcW w:w="540" w:type="dxa"/>
            <w:vAlign w:val="center"/>
            <w:hideMark/>
          </w:tcPr>
          <w:p w14:paraId="7AC4432F"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w:t>
            </w:r>
          </w:p>
        </w:tc>
        <w:tc>
          <w:tcPr>
            <w:tcW w:w="1440" w:type="dxa"/>
            <w:vAlign w:val="center"/>
          </w:tcPr>
          <w:p w14:paraId="56525B28"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Developing only</w:t>
            </w:r>
          </w:p>
        </w:tc>
      </w:tr>
      <w:tr w:rsidR="00C772F3" w:rsidRPr="00C4782D" w14:paraId="73FC345B" w14:textId="77777777" w:rsidTr="00375B6B">
        <w:trPr>
          <w:trHeight w:val="29"/>
        </w:trPr>
        <w:tc>
          <w:tcPr>
            <w:tcW w:w="424" w:type="dxa"/>
            <w:vAlign w:val="center"/>
            <w:hideMark/>
          </w:tcPr>
          <w:p w14:paraId="38E9D602" w14:textId="77777777" w:rsidR="00C772F3" w:rsidRPr="00FB4820" w:rsidRDefault="00C772F3" w:rsidP="00EF7351">
            <w:pPr>
              <w:adjustRightInd/>
              <w:spacing w:before="0" w:after="0" w:line="240" w:lineRule="auto"/>
              <w:rPr>
                <w:rFonts w:cs="Calibri"/>
                <w:bCs/>
                <w:sz w:val="20"/>
                <w:szCs w:val="20"/>
                <w:lang w:eastAsia="en-GB"/>
              </w:rPr>
            </w:pPr>
            <w:r w:rsidRPr="00FB4820">
              <w:rPr>
                <w:rFonts w:cs="Calibri"/>
                <w:bCs/>
                <w:sz w:val="20"/>
                <w:szCs w:val="20"/>
                <w:lang w:eastAsia="en-GB"/>
              </w:rPr>
              <w:t>18</w:t>
            </w:r>
          </w:p>
        </w:tc>
        <w:tc>
          <w:tcPr>
            <w:tcW w:w="4161" w:type="dxa"/>
            <w:noWrap/>
            <w:vAlign w:val="center"/>
            <w:hideMark/>
          </w:tcPr>
          <w:p w14:paraId="7DC3DBB8" w14:textId="77777777" w:rsidR="00C772F3" w:rsidRPr="00FB4820" w:rsidRDefault="00C772F3" w:rsidP="00EF7351">
            <w:pPr>
              <w:adjustRightInd/>
              <w:spacing w:before="0" w:after="0" w:line="240" w:lineRule="auto"/>
              <w:rPr>
                <w:rFonts w:cs="Calibri"/>
                <w:bCs/>
                <w:sz w:val="20"/>
                <w:szCs w:val="20"/>
                <w:lang w:eastAsia="en-GB"/>
              </w:rPr>
            </w:pPr>
            <w:r w:rsidRPr="00FB4820">
              <w:rPr>
                <w:rFonts w:cs="Calibri"/>
                <w:bCs/>
                <w:sz w:val="20"/>
                <w:szCs w:val="20"/>
                <w:lang w:eastAsia="en-GB"/>
              </w:rPr>
              <w:t>Innovation in delivering public services</w:t>
            </w:r>
          </w:p>
        </w:tc>
        <w:tc>
          <w:tcPr>
            <w:tcW w:w="1080" w:type="dxa"/>
            <w:vAlign w:val="center"/>
            <w:hideMark/>
          </w:tcPr>
          <w:p w14:paraId="5DD12F9B"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X</w:t>
            </w:r>
          </w:p>
        </w:tc>
        <w:tc>
          <w:tcPr>
            <w:tcW w:w="1147" w:type="dxa"/>
            <w:vAlign w:val="center"/>
            <w:hideMark/>
          </w:tcPr>
          <w:p w14:paraId="3D1C40A0"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X</w:t>
            </w:r>
          </w:p>
        </w:tc>
        <w:tc>
          <w:tcPr>
            <w:tcW w:w="540" w:type="dxa"/>
            <w:vAlign w:val="center"/>
            <w:hideMark/>
          </w:tcPr>
          <w:p w14:paraId="7FE80281"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w:t>
            </w:r>
          </w:p>
        </w:tc>
        <w:tc>
          <w:tcPr>
            <w:tcW w:w="1440" w:type="dxa"/>
            <w:vAlign w:val="center"/>
          </w:tcPr>
          <w:p w14:paraId="02B4FA8A"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All</w:t>
            </w:r>
          </w:p>
        </w:tc>
      </w:tr>
      <w:tr w:rsidR="00C772F3" w:rsidRPr="00C4782D" w14:paraId="0BCB6E1A" w14:textId="77777777" w:rsidTr="00375B6B">
        <w:trPr>
          <w:trHeight w:val="29"/>
        </w:trPr>
        <w:tc>
          <w:tcPr>
            <w:tcW w:w="424" w:type="dxa"/>
            <w:vAlign w:val="center"/>
            <w:hideMark/>
          </w:tcPr>
          <w:p w14:paraId="2D71780E" w14:textId="77777777" w:rsidR="00C772F3" w:rsidRPr="00FB4820" w:rsidRDefault="00C772F3" w:rsidP="00EF7351">
            <w:pPr>
              <w:adjustRightInd/>
              <w:spacing w:before="0" w:after="0" w:line="240" w:lineRule="auto"/>
              <w:rPr>
                <w:rFonts w:cs="Calibri"/>
                <w:bCs/>
                <w:sz w:val="20"/>
                <w:szCs w:val="20"/>
                <w:lang w:eastAsia="en-GB"/>
              </w:rPr>
            </w:pPr>
            <w:r w:rsidRPr="00FB4820">
              <w:rPr>
                <w:rFonts w:cs="Calibri"/>
                <w:bCs/>
                <w:sz w:val="20"/>
                <w:szCs w:val="20"/>
                <w:lang w:eastAsia="en-GB"/>
              </w:rPr>
              <w:t>19</w:t>
            </w:r>
          </w:p>
        </w:tc>
        <w:tc>
          <w:tcPr>
            <w:tcW w:w="4161" w:type="dxa"/>
            <w:noWrap/>
            <w:vAlign w:val="center"/>
            <w:hideMark/>
          </w:tcPr>
          <w:p w14:paraId="75177857" w14:textId="77777777" w:rsidR="00C772F3" w:rsidRPr="00FB4820" w:rsidRDefault="00C772F3" w:rsidP="00EF7351">
            <w:pPr>
              <w:adjustRightInd/>
              <w:spacing w:before="0" w:after="0" w:line="240" w:lineRule="auto"/>
              <w:rPr>
                <w:rFonts w:cs="Calibri"/>
                <w:bCs/>
                <w:sz w:val="20"/>
                <w:szCs w:val="20"/>
                <w:lang w:eastAsia="en-GB"/>
              </w:rPr>
            </w:pPr>
            <w:r w:rsidRPr="00FB4820">
              <w:rPr>
                <w:rFonts w:cs="Calibri"/>
                <w:bCs/>
                <w:sz w:val="20"/>
                <w:szCs w:val="20"/>
                <w:lang w:eastAsia="en-GB"/>
              </w:rPr>
              <w:t>public support</w:t>
            </w:r>
          </w:p>
        </w:tc>
        <w:tc>
          <w:tcPr>
            <w:tcW w:w="1080" w:type="dxa"/>
            <w:vAlign w:val="center"/>
            <w:hideMark/>
          </w:tcPr>
          <w:p w14:paraId="207097D8"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w:t>
            </w:r>
          </w:p>
        </w:tc>
        <w:tc>
          <w:tcPr>
            <w:tcW w:w="1147" w:type="dxa"/>
            <w:vAlign w:val="center"/>
            <w:hideMark/>
          </w:tcPr>
          <w:p w14:paraId="1A7E0539"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X</w:t>
            </w:r>
          </w:p>
        </w:tc>
        <w:tc>
          <w:tcPr>
            <w:tcW w:w="540" w:type="dxa"/>
            <w:vAlign w:val="center"/>
            <w:hideMark/>
          </w:tcPr>
          <w:p w14:paraId="6F9B27AF"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X</w:t>
            </w:r>
          </w:p>
        </w:tc>
        <w:tc>
          <w:tcPr>
            <w:tcW w:w="1440" w:type="dxa"/>
            <w:vAlign w:val="center"/>
          </w:tcPr>
          <w:p w14:paraId="2E4E4575"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All</w:t>
            </w:r>
          </w:p>
        </w:tc>
      </w:tr>
      <w:tr w:rsidR="00C772F3" w:rsidRPr="00C4782D" w14:paraId="5E882369" w14:textId="77777777" w:rsidTr="00375B6B">
        <w:trPr>
          <w:trHeight w:val="29"/>
        </w:trPr>
        <w:tc>
          <w:tcPr>
            <w:tcW w:w="424" w:type="dxa"/>
            <w:vAlign w:val="center"/>
            <w:hideMark/>
          </w:tcPr>
          <w:p w14:paraId="164B91B2" w14:textId="77777777" w:rsidR="00C772F3" w:rsidRPr="00FB4820" w:rsidRDefault="00C772F3" w:rsidP="00EF7351">
            <w:pPr>
              <w:adjustRightInd/>
              <w:spacing w:before="0" w:after="0" w:line="240" w:lineRule="auto"/>
              <w:rPr>
                <w:rFonts w:cs="Calibri"/>
                <w:bCs/>
                <w:sz w:val="20"/>
                <w:szCs w:val="20"/>
                <w:lang w:eastAsia="en-GB"/>
              </w:rPr>
            </w:pPr>
            <w:r w:rsidRPr="00FB4820">
              <w:rPr>
                <w:rFonts w:cs="Calibri"/>
                <w:bCs/>
                <w:sz w:val="20"/>
                <w:szCs w:val="20"/>
                <w:lang w:eastAsia="en-GB"/>
              </w:rPr>
              <w:t>20</w:t>
            </w:r>
          </w:p>
        </w:tc>
        <w:tc>
          <w:tcPr>
            <w:tcW w:w="4161" w:type="dxa"/>
            <w:noWrap/>
            <w:vAlign w:val="center"/>
            <w:hideMark/>
          </w:tcPr>
          <w:p w14:paraId="6C21209E" w14:textId="77777777" w:rsidR="00C772F3" w:rsidRPr="00FB4820" w:rsidRDefault="00C772F3" w:rsidP="00EF7351">
            <w:pPr>
              <w:adjustRightInd/>
              <w:spacing w:before="0" w:after="0" w:line="240" w:lineRule="auto"/>
              <w:rPr>
                <w:rFonts w:cs="Calibri"/>
                <w:bCs/>
                <w:sz w:val="20"/>
                <w:szCs w:val="20"/>
                <w:lang w:eastAsia="en-GB"/>
              </w:rPr>
            </w:pPr>
            <w:r w:rsidRPr="00FB4820">
              <w:rPr>
                <w:rFonts w:cs="Calibri"/>
                <w:bCs/>
                <w:sz w:val="20"/>
                <w:szCs w:val="20"/>
                <w:lang w:eastAsia="en-GB"/>
              </w:rPr>
              <w:t>Acceptable level of the tariff</w:t>
            </w:r>
          </w:p>
        </w:tc>
        <w:tc>
          <w:tcPr>
            <w:tcW w:w="1080" w:type="dxa"/>
            <w:vAlign w:val="center"/>
            <w:hideMark/>
          </w:tcPr>
          <w:p w14:paraId="4DED4E20"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X</w:t>
            </w:r>
          </w:p>
        </w:tc>
        <w:tc>
          <w:tcPr>
            <w:tcW w:w="1147" w:type="dxa"/>
            <w:vAlign w:val="center"/>
            <w:hideMark/>
          </w:tcPr>
          <w:p w14:paraId="23DAFDDD"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w:t>
            </w:r>
          </w:p>
        </w:tc>
        <w:tc>
          <w:tcPr>
            <w:tcW w:w="540" w:type="dxa"/>
            <w:vAlign w:val="center"/>
            <w:hideMark/>
          </w:tcPr>
          <w:p w14:paraId="2349D1C4"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X</w:t>
            </w:r>
          </w:p>
        </w:tc>
        <w:tc>
          <w:tcPr>
            <w:tcW w:w="1440" w:type="dxa"/>
            <w:vAlign w:val="center"/>
          </w:tcPr>
          <w:p w14:paraId="620114CF"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All</w:t>
            </w:r>
          </w:p>
        </w:tc>
      </w:tr>
      <w:tr w:rsidR="00C772F3" w:rsidRPr="00C4782D" w14:paraId="343983D8" w14:textId="77777777" w:rsidTr="00375B6B">
        <w:trPr>
          <w:trHeight w:val="29"/>
        </w:trPr>
        <w:tc>
          <w:tcPr>
            <w:tcW w:w="424" w:type="dxa"/>
            <w:vAlign w:val="center"/>
            <w:hideMark/>
          </w:tcPr>
          <w:p w14:paraId="27C367A9" w14:textId="77777777" w:rsidR="00C772F3" w:rsidRPr="00FB4820" w:rsidRDefault="00C772F3" w:rsidP="00EF7351">
            <w:pPr>
              <w:adjustRightInd/>
              <w:spacing w:before="0" w:after="0" w:line="240" w:lineRule="auto"/>
              <w:rPr>
                <w:rFonts w:cs="Calibri"/>
                <w:bCs/>
                <w:sz w:val="20"/>
                <w:szCs w:val="20"/>
                <w:lang w:eastAsia="en-GB"/>
              </w:rPr>
            </w:pPr>
            <w:r w:rsidRPr="00FB4820">
              <w:rPr>
                <w:rFonts w:cs="Calibri"/>
                <w:bCs/>
                <w:sz w:val="20"/>
                <w:szCs w:val="20"/>
                <w:lang w:eastAsia="en-GB"/>
              </w:rPr>
              <w:t>21</w:t>
            </w:r>
          </w:p>
        </w:tc>
        <w:tc>
          <w:tcPr>
            <w:tcW w:w="4161" w:type="dxa"/>
            <w:noWrap/>
            <w:vAlign w:val="center"/>
            <w:hideMark/>
          </w:tcPr>
          <w:p w14:paraId="0E6C832F" w14:textId="77777777" w:rsidR="00C772F3" w:rsidRPr="00FB4820" w:rsidRDefault="00C772F3" w:rsidP="00EF7351">
            <w:pPr>
              <w:adjustRightInd/>
              <w:spacing w:before="0" w:after="0" w:line="240" w:lineRule="auto"/>
              <w:rPr>
                <w:rFonts w:cs="Calibri"/>
                <w:bCs/>
                <w:sz w:val="20"/>
                <w:szCs w:val="20"/>
                <w:lang w:eastAsia="en-GB"/>
              </w:rPr>
            </w:pPr>
            <w:r w:rsidRPr="00FB4820">
              <w:rPr>
                <w:rFonts w:cs="Calibri"/>
                <w:bCs/>
                <w:sz w:val="20"/>
                <w:szCs w:val="20"/>
                <w:lang w:eastAsia="en-GB"/>
              </w:rPr>
              <w:t>Democracy</w:t>
            </w:r>
          </w:p>
        </w:tc>
        <w:tc>
          <w:tcPr>
            <w:tcW w:w="1080" w:type="dxa"/>
            <w:vAlign w:val="center"/>
            <w:hideMark/>
          </w:tcPr>
          <w:p w14:paraId="73F14BCE"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w:t>
            </w:r>
          </w:p>
        </w:tc>
        <w:tc>
          <w:tcPr>
            <w:tcW w:w="1147" w:type="dxa"/>
            <w:vAlign w:val="center"/>
            <w:hideMark/>
          </w:tcPr>
          <w:p w14:paraId="0AF624B6"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X</w:t>
            </w:r>
          </w:p>
        </w:tc>
        <w:tc>
          <w:tcPr>
            <w:tcW w:w="540" w:type="dxa"/>
            <w:vAlign w:val="center"/>
            <w:hideMark/>
          </w:tcPr>
          <w:p w14:paraId="1FEB0BCC"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w:t>
            </w:r>
          </w:p>
        </w:tc>
        <w:tc>
          <w:tcPr>
            <w:tcW w:w="1440" w:type="dxa"/>
            <w:vAlign w:val="center"/>
          </w:tcPr>
          <w:p w14:paraId="173054FF"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Developing only</w:t>
            </w:r>
          </w:p>
        </w:tc>
      </w:tr>
      <w:tr w:rsidR="00C772F3" w:rsidRPr="00C4782D" w14:paraId="16E30C7D" w14:textId="77777777" w:rsidTr="00375B6B">
        <w:trPr>
          <w:trHeight w:val="29"/>
        </w:trPr>
        <w:tc>
          <w:tcPr>
            <w:tcW w:w="424" w:type="dxa"/>
            <w:vAlign w:val="center"/>
            <w:hideMark/>
          </w:tcPr>
          <w:p w14:paraId="1D83BAB4" w14:textId="77777777" w:rsidR="00C772F3" w:rsidRPr="00FB4820" w:rsidRDefault="00C772F3" w:rsidP="00EF7351">
            <w:pPr>
              <w:adjustRightInd/>
              <w:spacing w:before="0" w:after="0" w:line="240" w:lineRule="auto"/>
              <w:rPr>
                <w:rFonts w:cs="Calibri"/>
                <w:bCs/>
                <w:sz w:val="20"/>
                <w:szCs w:val="20"/>
                <w:lang w:eastAsia="en-GB"/>
              </w:rPr>
            </w:pPr>
            <w:r w:rsidRPr="00FB4820">
              <w:rPr>
                <w:rFonts w:cs="Calibri"/>
                <w:bCs/>
                <w:sz w:val="20"/>
                <w:szCs w:val="20"/>
                <w:lang w:eastAsia="en-GB"/>
              </w:rPr>
              <w:t>22</w:t>
            </w:r>
          </w:p>
        </w:tc>
        <w:tc>
          <w:tcPr>
            <w:tcW w:w="4161" w:type="dxa"/>
            <w:noWrap/>
            <w:vAlign w:val="center"/>
            <w:hideMark/>
          </w:tcPr>
          <w:p w14:paraId="619E5EEF" w14:textId="77777777" w:rsidR="00C772F3" w:rsidRPr="00FB4820" w:rsidRDefault="00C772F3" w:rsidP="00EF7351">
            <w:pPr>
              <w:adjustRightInd/>
              <w:spacing w:before="0" w:after="0" w:line="240" w:lineRule="auto"/>
              <w:rPr>
                <w:rFonts w:cs="Calibri"/>
                <w:bCs/>
                <w:sz w:val="20"/>
                <w:szCs w:val="20"/>
                <w:lang w:eastAsia="en-GB"/>
              </w:rPr>
            </w:pPr>
            <w:r w:rsidRPr="00FB4820">
              <w:rPr>
                <w:rFonts w:cs="Calibri"/>
                <w:bCs/>
                <w:sz w:val="20"/>
                <w:szCs w:val="20"/>
                <w:lang w:eastAsia="en-GB"/>
              </w:rPr>
              <w:t>Efficient approval processes</w:t>
            </w:r>
          </w:p>
        </w:tc>
        <w:tc>
          <w:tcPr>
            <w:tcW w:w="1080" w:type="dxa"/>
            <w:vAlign w:val="center"/>
            <w:hideMark/>
          </w:tcPr>
          <w:p w14:paraId="13ACE4F9"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w:t>
            </w:r>
          </w:p>
        </w:tc>
        <w:tc>
          <w:tcPr>
            <w:tcW w:w="1147" w:type="dxa"/>
            <w:vAlign w:val="center"/>
            <w:hideMark/>
          </w:tcPr>
          <w:p w14:paraId="6AD8D861"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X</w:t>
            </w:r>
          </w:p>
        </w:tc>
        <w:tc>
          <w:tcPr>
            <w:tcW w:w="540" w:type="dxa"/>
            <w:vAlign w:val="center"/>
            <w:hideMark/>
          </w:tcPr>
          <w:p w14:paraId="1BF1FCB9"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w:t>
            </w:r>
          </w:p>
        </w:tc>
        <w:tc>
          <w:tcPr>
            <w:tcW w:w="1440" w:type="dxa"/>
            <w:vAlign w:val="center"/>
          </w:tcPr>
          <w:p w14:paraId="2D7905DF"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Developing only</w:t>
            </w:r>
          </w:p>
        </w:tc>
      </w:tr>
      <w:tr w:rsidR="00C772F3" w:rsidRPr="00C4782D" w14:paraId="7EA7CEE6" w14:textId="77777777" w:rsidTr="00375B6B">
        <w:trPr>
          <w:trHeight w:val="29"/>
        </w:trPr>
        <w:tc>
          <w:tcPr>
            <w:tcW w:w="424" w:type="dxa"/>
            <w:vAlign w:val="center"/>
            <w:hideMark/>
          </w:tcPr>
          <w:p w14:paraId="1F62CE09" w14:textId="77777777" w:rsidR="00C772F3" w:rsidRPr="00FB4820" w:rsidRDefault="00C772F3" w:rsidP="00EF7351">
            <w:pPr>
              <w:adjustRightInd/>
              <w:spacing w:before="0" w:after="0" w:line="240" w:lineRule="auto"/>
              <w:rPr>
                <w:rFonts w:cs="Calibri"/>
                <w:bCs/>
                <w:sz w:val="20"/>
                <w:szCs w:val="20"/>
                <w:lang w:eastAsia="en-GB"/>
              </w:rPr>
            </w:pPr>
            <w:r w:rsidRPr="00FB4820">
              <w:rPr>
                <w:rFonts w:cs="Calibri"/>
                <w:bCs/>
                <w:sz w:val="20"/>
                <w:szCs w:val="20"/>
                <w:lang w:eastAsia="en-GB"/>
              </w:rPr>
              <w:t>23</w:t>
            </w:r>
          </w:p>
        </w:tc>
        <w:tc>
          <w:tcPr>
            <w:tcW w:w="4161" w:type="dxa"/>
            <w:noWrap/>
            <w:vAlign w:val="center"/>
            <w:hideMark/>
          </w:tcPr>
          <w:p w14:paraId="2C86F2B5" w14:textId="77777777" w:rsidR="00C772F3" w:rsidRPr="00FB4820" w:rsidRDefault="00C772F3" w:rsidP="00EF7351">
            <w:pPr>
              <w:adjustRightInd/>
              <w:spacing w:before="0" w:after="0" w:line="240" w:lineRule="auto"/>
              <w:rPr>
                <w:rFonts w:cs="Calibri"/>
                <w:bCs/>
                <w:sz w:val="20"/>
                <w:szCs w:val="20"/>
                <w:lang w:eastAsia="en-GB"/>
              </w:rPr>
            </w:pPr>
            <w:r w:rsidRPr="00FB4820">
              <w:rPr>
                <w:rFonts w:cs="Calibri"/>
                <w:bCs/>
                <w:sz w:val="20"/>
                <w:szCs w:val="20"/>
                <w:lang w:eastAsia="en-GB"/>
              </w:rPr>
              <w:t>Knowledge transfer</w:t>
            </w:r>
          </w:p>
        </w:tc>
        <w:tc>
          <w:tcPr>
            <w:tcW w:w="1080" w:type="dxa"/>
            <w:vAlign w:val="center"/>
            <w:hideMark/>
          </w:tcPr>
          <w:p w14:paraId="5019CF83"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X</w:t>
            </w:r>
          </w:p>
        </w:tc>
        <w:tc>
          <w:tcPr>
            <w:tcW w:w="1147" w:type="dxa"/>
            <w:vAlign w:val="center"/>
            <w:hideMark/>
          </w:tcPr>
          <w:p w14:paraId="093AB28E"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X</w:t>
            </w:r>
          </w:p>
        </w:tc>
        <w:tc>
          <w:tcPr>
            <w:tcW w:w="540" w:type="dxa"/>
            <w:vAlign w:val="center"/>
            <w:hideMark/>
          </w:tcPr>
          <w:p w14:paraId="2BE09C85"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w:t>
            </w:r>
          </w:p>
        </w:tc>
        <w:tc>
          <w:tcPr>
            <w:tcW w:w="1440" w:type="dxa"/>
            <w:vAlign w:val="center"/>
          </w:tcPr>
          <w:p w14:paraId="62E1773A"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All</w:t>
            </w:r>
          </w:p>
        </w:tc>
      </w:tr>
      <w:tr w:rsidR="00C772F3" w:rsidRPr="00C4782D" w14:paraId="77B24EFE" w14:textId="77777777" w:rsidTr="00375B6B">
        <w:trPr>
          <w:trHeight w:val="29"/>
        </w:trPr>
        <w:tc>
          <w:tcPr>
            <w:tcW w:w="424" w:type="dxa"/>
            <w:vAlign w:val="center"/>
            <w:hideMark/>
          </w:tcPr>
          <w:p w14:paraId="06B93DCD" w14:textId="77777777" w:rsidR="00C772F3" w:rsidRPr="00FB4820" w:rsidRDefault="00C772F3" w:rsidP="00EF7351">
            <w:pPr>
              <w:adjustRightInd/>
              <w:spacing w:before="0" w:after="0" w:line="240" w:lineRule="auto"/>
              <w:rPr>
                <w:rFonts w:cs="Calibri"/>
                <w:bCs/>
                <w:sz w:val="20"/>
                <w:szCs w:val="20"/>
                <w:lang w:eastAsia="en-GB"/>
              </w:rPr>
            </w:pPr>
            <w:r w:rsidRPr="00FB4820">
              <w:rPr>
                <w:rFonts w:cs="Calibri"/>
                <w:bCs/>
                <w:sz w:val="20"/>
                <w:szCs w:val="20"/>
                <w:lang w:eastAsia="en-GB"/>
              </w:rPr>
              <w:t>24</w:t>
            </w:r>
          </w:p>
        </w:tc>
        <w:tc>
          <w:tcPr>
            <w:tcW w:w="4161" w:type="dxa"/>
            <w:noWrap/>
            <w:vAlign w:val="center"/>
            <w:hideMark/>
          </w:tcPr>
          <w:p w14:paraId="0B8498D9" w14:textId="77777777" w:rsidR="00C772F3" w:rsidRPr="00FB4820" w:rsidRDefault="00C772F3" w:rsidP="00EF7351">
            <w:pPr>
              <w:adjustRightInd/>
              <w:spacing w:before="0" w:after="0" w:line="240" w:lineRule="auto"/>
              <w:rPr>
                <w:rFonts w:cs="Calibri"/>
                <w:bCs/>
                <w:sz w:val="20"/>
                <w:szCs w:val="20"/>
                <w:lang w:eastAsia="en-GB"/>
              </w:rPr>
            </w:pPr>
            <w:r w:rsidRPr="00FB4820">
              <w:rPr>
                <w:rFonts w:cs="Calibri"/>
                <w:bCs/>
                <w:sz w:val="20"/>
                <w:szCs w:val="20"/>
                <w:lang w:eastAsia="en-GB"/>
              </w:rPr>
              <w:t>Transparent and efficient procurement</w:t>
            </w:r>
          </w:p>
        </w:tc>
        <w:tc>
          <w:tcPr>
            <w:tcW w:w="1080" w:type="dxa"/>
            <w:vAlign w:val="center"/>
            <w:hideMark/>
          </w:tcPr>
          <w:p w14:paraId="78E87939"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w:t>
            </w:r>
          </w:p>
        </w:tc>
        <w:tc>
          <w:tcPr>
            <w:tcW w:w="1147" w:type="dxa"/>
            <w:vAlign w:val="center"/>
            <w:hideMark/>
          </w:tcPr>
          <w:p w14:paraId="097F68FC"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X</w:t>
            </w:r>
          </w:p>
        </w:tc>
        <w:tc>
          <w:tcPr>
            <w:tcW w:w="540" w:type="dxa"/>
            <w:vAlign w:val="center"/>
            <w:hideMark/>
          </w:tcPr>
          <w:p w14:paraId="77EB46F6"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w:t>
            </w:r>
          </w:p>
        </w:tc>
        <w:tc>
          <w:tcPr>
            <w:tcW w:w="1440" w:type="dxa"/>
            <w:vAlign w:val="center"/>
          </w:tcPr>
          <w:p w14:paraId="180E4D25" w14:textId="77777777" w:rsidR="00C772F3" w:rsidRPr="00FB4820" w:rsidRDefault="00C772F3" w:rsidP="00EF7351">
            <w:pPr>
              <w:adjustRightInd/>
              <w:spacing w:before="0" w:after="0" w:line="240" w:lineRule="auto"/>
              <w:jc w:val="center"/>
              <w:rPr>
                <w:rFonts w:cs="Calibri"/>
                <w:bCs/>
                <w:sz w:val="20"/>
                <w:szCs w:val="20"/>
                <w:lang w:eastAsia="en-GB"/>
              </w:rPr>
            </w:pPr>
            <w:r w:rsidRPr="00FB4820">
              <w:rPr>
                <w:rFonts w:cs="Calibri"/>
                <w:bCs/>
                <w:sz w:val="20"/>
                <w:szCs w:val="20"/>
                <w:lang w:eastAsia="en-GB"/>
              </w:rPr>
              <w:t>Developing only</w:t>
            </w:r>
          </w:p>
        </w:tc>
      </w:tr>
    </w:tbl>
    <w:p w14:paraId="5A7FD085" w14:textId="77777777" w:rsidR="00C772F3" w:rsidRPr="00280AC9" w:rsidRDefault="00C772F3" w:rsidP="00EF3FAD">
      <w:pPr>
        <w:jc w:val="both"/>
        <w:rPr>
          <w:sz w:val="24"/>
          <w:szCs w:val="24"/>
        </w:rPr>
      </w:pPr>
    </w:p>
    <w:p w14:paraId="2EB57B9E" w14:textId="77777777" w:rsidR="00EF3FAD" w:rsidRPr="00280AC9" w:rsidRDefault="00EF3FAD" w:rsidP="00EF3FAD">
      <w:pPr>
        <w:jc w:val="both"/>
        <w:rPr>
          <w:b/>
          <w:sz w:val="24"/>
          <w:szCs w:val="24"/>
        </w:rPr>
      </w:pPr>
      <w:r w:rsidRPr="00280AC9">
        <w:rPr>
          <w:b/>
          <w:sz w:val="24"/>
          <w:szCs w:val="24"/>
        </w:rPr>
        <w:lastRenderedPageBreak/>
        <w:t>7.0 Discussion</w:t>
      </w:r>
    </w:p>
    <w:p w14:paraId="03542DA0" w14:textId="77777777" w:rsidR="00EF3FAD" w:rsidRPr="00280AC9" w:rsidRDefault="00EF3FAD" w:rsidP="00EF3FAD">
      <w:pPr>
        <w:jc w:val="both"/>
        <w:rPr>
          <w:i/>
          <w:sz w:val="24"/>
          <w:szCs w:val="24"/>
        </w:rPr>
      </w:pPr>
      <w:r w:rsidRPr="00280AC9">
        <w:rPr>
          <w:i/>
          <w:sz w:val="24"/>
          <w:szCs w:val="24"/>
        </w:rPr>
        <w:t>7.1 Key challenges and contingent problems</w:t>
      </w:r>
    </w:p>
    <w:p w14:paraId="4F6702B4" w14:textId="77777777" w:rsidR="00EF3FAD" w:rsidRPr="00280AC9" w:rsidRDefault="00EF3FAD" w:rsidP="00EF3FAD">
      <w:pPr>
        <w:jc w:val="both"/>
        <w:rPr>
          <w:sz w:val="24"/>
          <w:szCs w:val="24"/>
        </w:rPr>
      </w:pPr>
      <w:r w:rsidRPr="00280AC9">
        <w:rPr>
          <w:sz w:val="24"/>
          <w:szCs w:val="24"/>
        </w:rPr>
        <w:t>By systematically reviewing the literature, 24 challenges were identified to conducting PPP construction projects reported. From those challenges, 18 common challenges between developed and developing countries, and six challenges (</w:t>
      </w:r>
      <w:r w:rsidRPr="00280AC9">
        <w:rPr>
          <w:i/>
          <w:sz w:val="24"/>
          <w:szCs w:val="24"/>
        </w:rPr>
        <w:t>'Compatibility and complementary skills among key parties</w:t>
      </w:r>
      <w:r w:rsidRPr="00280AC9">
        <w:rPr>
          <w:sz w:val="24"/>
          <w:szCs w:val="24"/>
        </w:rPr>
        <w:t xml:space="preserve">', </w:t>
      </w:r>
      <w:r w:rsidRPr="00280AC9">
        <w:rPr>
          <w:i/>
          <w:sz w:val="24"/>
          <w:szCs w:val="24"/>
        </w:rPr>
        <w:t>'Competitive procurement process'</w:t>
      </w:r>
      <w:r w:rsidRPr="00280AC9">
        <w:rPr>
          <w:sz w:val="24"/>
          <w:szCs w:val="24"/>
        </w:rPr>
        <w:t xml:space="preserve">, </w:t>
      </w:r>
      <w:r w:rsidRPr="00280AC9">
        <w:rPr>
          <w:i/>
          <w:sz w:val="24"/>
          <w:szCs w:val="24"/>
        </w:rPr>
        <w:t>'Democracy'</w:t>
      </w:r>
      <w:r w:rsidRPr="00280AC9">
        <w:rPr>
          <w:sz w:val="24"/>
          <w:szCs w:val="24"/>
        </w:rPr>
        <w:t xml:space="preserve">, </w:t>
      </w:r>
      <w:r w:rsidRPr="00280AC9">
        <w:rPr>
          <w:i/>
          <w:sz w:val="24"/>
          <w:szCs w:val="24"/>
        </w:rPr>
        <w:t>'Efficient approval processes</w:t>
      </w:r>
      <w:r w:rsidRPr="00280AC9">
        <w:rPr>
          <w:sz w:val="24"/>
          <w:szCs w:val="24"/>
        </w:rPr>
        <w:t xml:space="preserve">', </w:t>
      </w:r>
      <w:r w:rsidRPr="00280AC9">
        <w:rPr>
          <w:i/>
          <w:sz w:val="24"/>
          <w:szCs w:val="24"/>
        </w:rPr>
        <w:t>'Favourable legal framework'</w:t>
      </w:r>
      <w:r w:rsidRPr="00280AC9">
        <w:rPr>
          <w:sz w:val="24"/>
          <w:szCs w:val="24"/>
        </w:rPr>
        <w:t xml:space="preserve">, and </w:t>
      </w:r>
      <w:r w:rsidRPr="00280AC9">
        <w:rPr>
          <w:i/>
          <w:sz w:val="24"/>
          <w:szCs w:val="24"/>
        </w:rPr>
        <w:t>'Transparent and efficient procurement'</w:t>
      </w:r>
      <w:r w:rsidRPr="00280AC9">
        <w:rPr>
          <w:sz w:val="24"/>
          <w:szCs w:val="24"/>
        </w:rPr>
        <w:t xml:space="preserve">) exclusive to developing countries. While some of these challenges have been highlighted previously (see for example, </w:t>
      </w:r>
      <w:proofErr w:type="spellStart"/>
      <w:r w:rsidRPr="00280AC9">
        <w:rPr>
          <w:sz w:val="24"/>
          <w:szCs w:val="24"/>
        </w:rPr>
        <w:t>Edkins</w:t>
      </w:r>
      <w:proofErr w:type="spellEnd"/>
      <w:r w:rsidRPr="00280AC9">
        <w:rPr>
          <w:sz w:val="24"/>
          <w:szCs w:val="24"/>
        </w:rPr>
        <w:t xml:space="preserve"> and Smyth 2006; Shen et al. 2007; </w:t>
      </w:r>
      <w:proofErr w:type="spellStart"/>
      <w:r w:rsidRPr="00280AC9">
        <w:rPr>
          <w:sz w:val="24"/>
          <w:szCs w:val="24"/>
        </w:rPr>
        <w:t>Jeong</w:t>
      </w:r>
      <w:proofErr w:type="spellEnd"/>
      <w:r w:rsidRPr="00280AC9">
        <w:rPr>
          <w:sz w:val="24"/>
          <w:szCs w:val="24"/>
        </w:rPr>
        <w:t xml:space="preserve"> et al. 2016; Verweij et al. 2020), these studies have tended to examine each challenge discretely. By synthesising the evidence on the challenges that PPP construction projects face and analysing the totality of the evidence from the literature, the field is advanced.</w:t>
      </w:r>
    </w:p>
    <w:p w14:paraId="3DDF9A58" w14:textId="77777777" w:rsidR="00EF3FAD" w:rsidRPr="00280AC9" w:rsidRDefault="00EF3FAD" w:rsidP="009B1271">
      <w:pPr>
        <w:ind w:firstLine="720"/>
        <w:jc w:val="both"/>
        <w:rPr>
          <w:sz w:val="24"/>
          <w:szCs w:val="24"/>
        </w:rPr>
      </w:pPr>
      <w:r w:rsidRPr="00280AC9">
        <w:rPr>
          <w:sz w:val="24"/>
          <w:szCs w:val="24"/>
        </w:rPr>
        <w:t xml:space="preserve">The analysis in this research has revealed the following. First, the key challenges for PPP construction projects were identified as </w:t>
      </w:r>
      <w:r w:rsidRPr="00280AC9">
        <w:rPr>
          <w:i/>
          <w:sz w:val="24"/>
          <w:szCs w:val="24"/>
        </w:rPr>
        <w:t>'Appropriate risk allocation and risk-sharing'</w:t>
      </w:r>
      <w:r w:rsidRPr="00280AC9">
        <w:rPr>
          <w:sz w:val="24"/>
          <w:szCs w:val="24"/>
        </w:rPr>
        <w:t xml:space="preserve">, </w:t>
      </w:r>
      <w:r w:rsidRPr="00280AC9">
        <w:rPr>
          <w:i/>
          <w:sz w:val="24"/>
          <w:szCs w:val="24"/>
        </w:rPr>
        <w:t>'Political support'</w:t>
      </w:r>
      <w:r w:rsidRPr="00280AC9">
        <w:rPr>
          <w:sz w:val="24"/>
          <w:szCs w:val="24"/>
        </w:rPr>
        <w:t xml:space="preserve">, and </w:t>
      </w:r>
      <w:r w:rsidRPr="00280AC9">
        <w:rPr>
          <w:i/>
          <w:sz w:val="24"/>
          <w:szCs w:val="24"/>
        </w:rPr>
        <w:t>'The private sector's financial strength'</w:t>
      </w:r>
      <w:r w:rsidRPr="00280AC9">
        <w:rPr>
          <w:sz w:val="24"/>
          <w:szCs w:val="24"/>
        </w:rPr>
        <w:t>. Second, although there is an upward trend in applying PPP construction projects in developing countries, there are some contingent problems of PPP application. These are (shortage of) ‘</w:t>
      </w:r>
      <w:r w:rsidRPr="00280AC9">
        <w:rPr>
          <w:i/>
          <w:sz w:val="24"/>
          <w:szCs w:val="24"/>
        </w:rPr>
        <w:t>Compatibility and complementary skills among key parties'</w:t>
      </w:r>
      <w:r w:rsidRPr="00280AC9">
        <w:rPr>
          <w:sz w:val="24"/>
          <w:szCs w:val="24"/>
        </w:rPr>
        <w:t xml:space="preserve">, </w:t>
      </w:r>
      <w:r w:rsidRPr="00280AC9">
        <w:rPr>
          <w:i/>
          <w:sz w:val="24"/>
          <w:szCs w:val="24"/>
        </w:rPr>
        <w:t>'Competitive procurement process'</w:t>
      </w:r>
      <w:r w:rsidRPr="00280AC9">
        <w:rPr>
          <w:sz w:val="24"/>
          <w:szCs w:val="24"/>
        </w:rPr>
        <w:t xml:space="preserve">, </w:t>
      </w:r>
      <w:r w:rsidRPr="00280AC9">
        <w:rPr>
          <w:i/>
          <w:sz w:val="24"/>
          <w:szCs w:val="24"/>
        </w:rPr>
        <w:t>'Democracy'</w:t>
      </w:r>
      <w:r w:rsidRPr="00280AC9">
        <w:rPr>
          <w:sz w:val="24"/>
          <w:szCs w:val="24"/>
        </w:rPr>
        <w:t xml:space="preserve">, </w:t>
      </w:r>
      <w:r w:rsidRPr="00280AC9">
        <w:rPr>
          <w:i/>
          <w:sz w:val="24"/>
          <w:szCs w:val="24"/>
        </w:rPr>
        <w:t>'Efficient approval processes</w:t>
      </w:r>
      <w:r w:rsidRPr="00280AC9">
        <w:rPr>
          <w:sz w:val="24"/>
          <w:szCs w:val="24"/>
        </w:rPr>
        <w:t xml:space="preserve">', </w:t>
      </w:r>
      <w:r w:rsidRPr="00280AC9">
        <w:rPr>
          <w:i/>
          <w:sz w:val="24"/>
          <w:szCs w:val="24"/>
        </w:rPr>
        <w:t>'Favourable legal framework'</w:t>
      </w:r>
      <w:r w:rsidRPr="00280AC9">
        <w:rPr>
          <w:sz w:val="24"/>
          <w:szCs w:val="24"/>
        </w:rPr>
        <w:t xml:space="preserve">, and </w:t>
      </w:r>
      <w:r w:rsidRPr="00280AC9">
        <w:rPr>
          <w:i/>
          <w:sz w:val="24"/>
          <w:szCs w:val="24"/>
        </w:rPr>
        <w:t>'Transparent and efficient procurement'</w:t>
      </w:r>
      <w:r w:rsidRPr="00280AC9">
        <w:rPr>
          <w:sz w:val="24"/>
          <w:szCs w:val="24"/>
        </w:rPr>
        <w:t>. The reasons behind each of these factors might be more salient in developing than in developed countries due to political and/or economic instability are discussed below.</w:t>
      </w:r>
    </w:p>
    <w:p w14:paraId="4631027A" w14:textId="77777777" w:rsidR="00EF3FAD" w:rsidRPr="00280AC9" w:rsidRDefault="00EF3FAD" w:rsidP="009B1271">
      <w:pPr>
        <w:ind w:firstLine="720"/>
        <w:jc w:val="both"/>
        <w:rPr>
          <w:sz w:val="24"/>
          <w:szCs w:val="24"/>
        </w:rPr>
      </w:pPr>
      <w:r w:rsidRPr="00280AC9">
        <w:rPr>
          <w:sz w:val="24"/>
          <w:szCs w:val="24"/>
        </w:rPr>
        <w:t xml:space="preserve">In terms of the key challenges for PPP construction projects, </w:t>
      </w:r>
      <w:r w:rsidRPr="00280AC9">
        <w:rPr>
          <w:i/>
          <w:sz w:val="24"/>
          <w:szCs w:val="24"/>
        </w:rPr>
        <w:t>'Appropriate risk allocation and risk-sharing</w:t>
      </w:r>
      <w:r w:rsidRPr="00280AC9">
        <w:rPr>
          <w:sz w:val="24"/>
          <w:szCs w:val="24"/>
        </w:rPr>
        <w:t xml:space="preserve">' </w:t>
      </w:r>
      <w:r w:rsidR="009B1271" w:rsidRPr="00280AC9">
        <w:rPr>
          <w:sz w:val="24"/>
          <w:szCs w:val="24"/>
        </w:rPr>
        <w:t>serves</w:t>
      </w:r>
      <w:r w:rsidRPr="00280AC9">
        <w:rPr>
          <w:sz w:val="24"/>
          <w:szCs w:val="24"/>
        </w:rPr>
        <w:t xml:space="preserve"> as an incentive to private sector partners to participate in PPP projects which are mostly deemed as prone to risk (Liu et al. 2017; Wang et al. 2018). For the private sector, concerns overs the scale of resource and financial investment, the realities of a very long period for payback, and inevitably, unforeseen risks suggest that PPP projects (at least on face value), are not attractive propositions (Takashima et al. 2010). Thus, the governments (on behalf of the public sector) will seek to take on risks in a manner that encourages private sector participation in PPP (Wang et al. 2018). The difficulty for the government however is that taking on excessive risks may well serve to encourage private sector participation, but it also likely to substantially increases financial and other burdens on the government. There are </w:t>
      </w:r>
      <w:proofErr w:type="gramStart"/>
      <w:r w:rsidRPr="00280AC9">
        <w:rPr>
          <w:sz w:val="24"/>
          <w:szCs w:val="24"/>
        </w:rPr>
        <w:t>a number of</w:t>
      </w:r>
      <w:proofErr w:type="gramEnd"/>
      <w:r w:rsidRPr="00280AC9">
        <w:rPr>
          <w:sz w:val="24"/>
          <w:szCs w:val="24"/>
        </w:rPr>
        <w:t xml:space="preserve"> studies that have identified ‘</w:t>
      </w:r>
      <w:r w:rsidRPr="00280AC9">
        <w:rPr>
          <w:i/>
          <w:sz w:val="24"/>
          <w:szCs w:val="24"/>
        </w:rPr>
        <w:t>Appropriate risk allocation and risk-sharing'</w:t>
      </w:r>
      <w:r w:rsidRPr="00280AC9">
        <w:rPr>
          <w:sz w:val="24"/>
          <w:szCs w:val="24"/>
        </w:rPr>
        <w:t xml:space="preserve"> is as one of/or the most important consideration for the private sector when assessing value for money in PPP contracts (Ball et al. 2003; Bing et al. 2005; Grimsey and Lewis 2005; Corner 2006; Chung et al. 2010). </w:t>
      </w:r>
    </w:p>
    <w:p w14:paraId="6138DA5C" w14:textId="77777777" w:rsidR="00EF3FAD" w:rsidRPr="00280AC9" w:rsidRDefault="00EF3FAD" w:rsidP="009B1271">
      <w:pPr>
        <w:ind w:firstLine="720"/>
        <w:jc w:val="both"/>
        <w:rPr>
          <w:sz w:val="24"/>
          <w:szCs w:val="24"/>
        </w:rPr>
      </w:pPr>
      <w:r w:rsidRPr="00280AC9">
        <w:rPr>
          <w:i/>
          <w:sz w:val="24"/>
          <w:szCs w:val="24"/>
        </w:rPr>
        <w:t>'Political support'</w:t>
      </w:r>
      <w:r w:rsidRPr="00280AC9">
        <w:rPr>
          <w:sz w:val="24"/>
          <w:szCs w:val="24"/>
        </w:rPr>
        <w:t xml:space="preserve"> is important to PPP (</w:t>
      </w:r>
      <w:proofErr w:type="spellStart"/>
      <w:r w:rsidRPr="00280AC9">
        <w:rPr>
          <w:sz w:val="24"/>
          <w:szCs w:val="24"/>
        </w:rPr>
        <w:t>Verhoest</w:t>
      </w:r>
      <w:proofErr w:type="spellEnd"/>
      <w:r w:rsidRPr="00280AC9">
        <w:rPr>
          <w:sz w:val="24"/>
          <w:szCs w:val="24"/>
        </w:rPr>
        <w:t xml:space="preserve"> et al. 2015; </w:t>
      </w:r>
      <w:proofErr w:type="spellStart"/>
      <w:r w:rsidRPr="00280AC9">
        <w:rPr>
          <w:sz w:val="24"/>
          <w:szCs w:val="24"/>
        </w:rPr>
        <w:t>Soecipto</w:t>
      </w:r>
      <w:proofErr w:type="spellEnd"/>
      <w:r w:rsidRPr="00280AC9">
        <w:rPr>
          <w:sz w:val="24"/>
          <w:szCs w:val="24"/>
        </w:rPr>
        <w:t xml:space="preserve"> and </w:t>
      </w:r>
      <w:proofErr w:type="spellStart"/>
      <w:r w:rsidRPr="00280AC9">
        <w:rPr>
          <w:sz w:val="24"/>
          <w:szCs w:val="24"/>
        </w:rPr>
        <w:t>Verhoest</w:t>
      </w:r>
      <w:proofErr w:type="spellEnd"/>
      <w:r w:rsidRPr="00280AC9">
        <w:rPr>
          <w:sz w:val="24"/>
          <w:szCs w:val="24"/>
        </w:rPr>
        <w:t xml:space="preserve"> 2018). For example, the ability of the private sector to not only borrow money and the rate at which interest is charged against such borrowing is largely dependent upon how various institutions perceive political support for the PPP project in question (Smith and Gannon 2008). Lack of </w:t>
      </w:r>
      <w:r w:rsidRPr="00280AC9">
        <w:rPr>
          <w:sz w:val="24"/>
          <w:szCs w:val="24"/>
        </w:rPr>
        <w:lastRenderedPageBreak/>
        <w:t>‘</w:t>
      </w:r>
      <w:r w:rsidRPr="00280AC9">
        <w:rPr>
          <w:i/>
          <w:sz w:val="24"/>
          <w:szCs w:val="24"/>
        </w:rPr>
        <w:t>Political support</w:t>
      </w:r>
      <w:r w:rsidRPr="00280AC9">
        <w:rPr>
          <w:sz w:val="24"/>
          <w:szCs w:val="24"/>
        </w:rPr>
        <w:t xml:space="preserve">’ may also reduce the extent of a conducive legal framework comprising a system of contracts, agreements, </w:t>
      </w:r>
      <w:proofErr w:type="gramStart"/>
      <w:r w:rsidRPr="00280AC9">
        <w:rPr>
          <w:sz w:val="24"/>
          <w:szCs w:val="24"/>
        </w:rPr>
        <w:t>policies</w:t>
      </w:r>
      <w:proofErr w:type="gramEnd"/>
      <w:r w:rsidRPr="00280AC9">
        <w:rPr>
          <w:sz w:val="24"/>
          <w:szCs w:val="24"/>
        </w:rPr>
        <w:t xml:space="preserve"> and regulations, which, in turn, can discourage private enterprises’ participation in PPP construction projects (Zhang et al. 2015). For example, researchers noted that some developing countries lack of such a framework contributed to failure to complete or deliver some PPP construction projects (Zhang et al. 2015). Kumaraswamy and Zhang (2001) and </w:t>
      </w:r>
      <w:proofErr w:type="spellStart"/>
      <w:r w:rsidRPr="00280AC9">
        <w:rPr>
          <w:sz w:val="24"/>
          <w:szCs w:val="24"/>
        </w:rPr>
        <w:t>Bildfell</w:t>
      </w:r>
      <w:proofErr w:type="spellEnd"/>
      <w:r w:rsidRPr="00280AC9">
        <w:rPr>
          <w:sz w:val="24"/>
          <w:szCs w:val="24"/>
        </w:rPr>
        <w:t xml:space="preserve"> (2018) suggested that a critical factor arising from the absence of such legal frameworks is corruption, which, as mentioned above, may impair efficient procurement. In contrast, some developed countries such as the UK, Australia and Canada have established the legal frameworks to stimulate PPP procurement approaches (Cheung et al. 2012). Additionally, public procurement is highly susceptible to corruption in developing countries (</w:t>
      </w:r>
      <w:proofErr w:type="spellStart"/>
      <w:r w:rsidRPr="00280AC9">
        <w:rPr>
          <w:sz w:val="24"/>
          <w:szCs w:val="24"/>
        </w:rPr>
        <w:t>Bildfell</w:t>
      </w:r>
      <w:proofErr w:type="spellEnd"/>
      <w:r w:rsidRPr="00280AC9">
        <w:rPr>
          <w:sz w:val="24"/>
          <w:szCs w:val="24"/>
        </w:rPr>
        <w:t xml:space="preserve"> 2018). A cause and a consequence of corruption is lack of transparency. Transparency requires effective communication among all parties and helps to establish a clear basis for making decisions, lowering transaction </w:t>
      </w:r>
      <w:proofErr w:type="gramStart"/>
      <w:r w:rsidRPr="00280AC9">
        <w:rPr>
          <w:sz w:val="24"/>
          <w:szCs w:val="24"/>
        </w:rPr>
        <w:t>costs</w:t>
      </w:r>
      <w:proofErr w:type="gramEnd"/>
      <w:r w:rsidRPr="00280AC9">
        <w:rPr>
          <w:sz w:val="24"/>
          <w:szCs w:val="24"/>
        </w:rPr>
        <w:t xml:space="preserve"> and shortening negotiations to complete the deal (Chan et al. 2010a). For example, there were tangible improvements when China adopted a more transparent, international competitive bidding process (Chen and Messner 2005).</w:t>
      </w:r>
    </w:p>
    <w:p w14:paraId="5D1DE5AB" w14:textId="77777777" w:rsidR="00EF3FAD" w:rsidRPr="00280AC9" w:rsidRDefault="00EF3FAD" w:rsidP="009B1271">
      <w:pPr>
        <w:ind w:firstLine="720"/>
        <w:jc w:val="both"/>
        <w:rPr>
          <w:sz w:val="24"/>
          <w:szCs w:val="24"/>
        </w:rPr>
      </w:pPr>
      <w:r w:rsidRPr="00280AC9">
        <w:rPr>
          <w:sz w:val="24"/>
          <w:szCs w:val="24"/>
        </w:rPr>
        <w:t xml:space="preserve">The analysis in this study also identified </w:t>
      </w:r>
      <w:r w:rsidRPr="00280AC9">
        <w:rPr>
          <w:i/>
          <w:sz w:val="24"/>
          <w:szCs w:val="24"/>
        </w:rPr>
        <w:t>'The private sector's financial strength'</w:t>
      </w:r>
      <w:r w:rsidRPr="00280AC9">
        <w:rPr>
          <w:sz w:val="24"/>
          <w:szCs w:val="24"/>
        </w:rPr>
        <w:t xml:space="preserve"> as a key challenge for PPP construction projects. This finding is supported by key PPP policy statements produced by both the OECD (2007) and the World Bank (2011). Numerous governments do turn to the private sector to mobilize private capital and in the process, speed up the delivery and operation of new or existing infrastructures. The complexity of most PPP projects and the reality of a time-consuming and costly procurement process, highlights the importance of the public sector engaging private sector partners who have the available resources (including financial) to drive the project, especially at the </w:t>
      </w:r>
      <w:proofErr w:type="gramStart"/>
      <w:r w:rsidRPr="00280AC9">
        <w:rPr>
          <w:sz w:val="24"/>
          <w:szCs w:val="24"/>
        </w:rPr>
        <w:t>early-stage</w:t>
      </w:r>
      <w:proofErr w:type="gramEnd"/>
      <w:r w:rsidRPr="00280AC9">
        <w:rPr>
          <w:sz w:val="24"/>
          <w:szCs w:val="24"/>
        </w:rPr>
        <w:t xml:space="preserve"> where the project outcomes are not well defined. </w:t>
      </w:r>
    </w:p>
    <w:p w14:paraId="5F00C0B0" w14:textId="77777777" w:rsidR="00EF3FAD" w:rsidRPr="00280AC9" w:rsidRDefault="00EF3FAD" w:rsidP="009B1271">
      <w:pPr>
        <w:ind w:firstLine="720"/>
        <w:jc w:val="both"/>
        <w:rPr>
          <w:sz w:val="24"/>
          <w:szCs w:val="24"/>
        </w:rPr>
      </w:pPr>
      <w:r w:rsidRPr="00280AC9">
        <w:rPr>
          <w:sz w:val="24"/>
          <w:szCs w:val="24"/>
        </w:rPr>
        <w:t>In terms of contingent problems of PPP application, a lack of ‘</w:t>
      </w:r>
      <w:r w:rsidRPr="00280AC9">
        <w:rPr>
          <w:i/>
          <w:sz w:val="24"/>
          <w:szCs w:val="24"/>
        </w:rPr>
        <w:t>Compatibility and complementary skills among key parties</w:t>
      </w:r>
      <w:r w:rsidRPr="00280AC9">
        <w:rPr>
          <w:sz w:val="24"/>
          <w:szCs w:val="24"/>
        </w:rPr>
        <w:t>’ in developing countries in the inexperience of local commissioning authorities with PPP projects is observed. Such inexperience can lead to the offer of unrealistic guarantees for proposed projects, which might be against the public interests or the government’s long-term goals. Hence, there is a higher risk of delay, contractual breach, or debt cancellation particularly if (i) the central governments are unable or unwilling to commit or (ii) individuals with ultimate responsibility are changed (</w:t>
      </w:r>
      <w:proofErr w:type="spellStart"/>
      <w:r w:rsidRPr="00280AC9">
        <w:rPr>
          <w:sz w:val="24"/>
          <w:szCs w:val="24"/>
        </w:rPr>
        <w:t>Mistarihi</w:t>
      </w:r>
      <w:proofErr w:type="spellEnd"/>
      <w:r w:rsidRPr="00280AC9">
        <w:rPr>
          <w:sz w:val="24"/>
          <w:szCs w:val="24"/>
        </w:rPr>
        <w:t xml:space="preserve"> et al. 2013). There is also the potential for financiers to exploit local authorities’ lack of or limited experience and knowledge of PPP for profiteering (Chan et al., 2010b). Such exploitation is less likely in more developed countries with greater knowledge and experience of PPP (Li et al. 2005a). A lack of ‘</w:t>
      </w:r>
      <w:r w:rsidRPr="00280AC9">
        <w:rPr>
          <w:i/>
          <w:sz w:val="24"/>
          <w:szCs w:val="24"/>
        </w:rPr>
        <w:t>Compatibility and complementary skills among key parties’</w:t>
      </w:r>
      <w:r w:rsidRPr="00280AC9">
        <w:rPr>
          <w:sz w:val="24"/>
          <w:szCs w:val="24"/>
        </w:rPr>
        <w:t xml:space="preserve"> also impinges on competitive procurement processes. In developing countries, there may often be misspecification of tendering cost due to insufficient knowledge, </w:t>
      </w:r>
      <w:proofErr w:type="gramStart"/>
      <w:r w:rsidRPr="00280AC9">
        <w:rPr>
          <w:sz w:val="24"/>
          <w:szCs w:val="24"/>
        </w:rPr>
        <w:t>skill</w:t>
      </w:r>
      <w:proofErr w:type="gramEnd"/>
      <w:r w:rsidRPr="00280AC9">
        <w:rPr>
          <w:sz w:val="24"/>
          <w:szCs w:val="24"/>
        </w:rPr>
        <w:t xml:space="preserve"> or experience (Kumaraswamy and Zhang 2001). As such, tendering processes may be inefficient, so that local authorities struggle to select the most suitable PPP projects developers to achieve the optimal efficiencies (Kumaraswamy and Zhang 2001; Yang et al. 2016). While the relationship between democracy and development is complicated, developed countries tend to have more established and stronger democratic institutions than </w:t>
      </w:r>
      <w:r w:rsidRPr="00280AC9">
        <w:rPr>
          <w:sz w:val="24"/>
          <w:szCs w:val="24"/>
        </w:rPr>
        <w:lastRenderedPageBreak/>
        <w:t>developing countries (</w:t>
      </w:r>
      <w:proofErr w:type="spellStart"/>
      <w:r w:rsidRPr="00280AC9">
        <w:rPr>
          <w:sz w:val="24"/>
          <w:szCs w:val="24"/>
        </w:rPr>
        <w:t>Doorenspleet</w:t>
      </w:r>
      <w:proofErr w:type="spellEnd"/>
      <w:r w:rsidRPr="00280AC9">
        <w:rPr>
          <w:sz w:val="24"/>
          <w:szCs w:val="24"/>
        </w:rPr>
        <w:t xml:space="preserve"> 2019). The extent of democracy in a country influences political stability, which affects PPP construction projects. Research suggests that lack of democratic accountability creates the conditions for disputes to arise in infrastructure project delivery (</w:t>
      </w:r>
      <w:proofErr w:type="spellStart"/>
      <w:r w:rsidRPr="00280AC9">
        <w:rPr>
          <w:sz w:val="24"/>
          <w:szCs w:val="24"/>
        </w:rPr>
        <w:t>Boudet</w:t>
      </w:r>
      <w:proofErr w:type="spellEnd"/>
      <w:r w:rsidRPr="00280AC9">
        <w:rPr>
          <w:sz w:val="24"/>
          <w:szCs w:val="24"/>
        </w:rPr>
        <w:t xml:space="preserve"> et el.  2011). For example, </w:t>
      </w:r>
      <w:proofErr w:type="spellStart"/>
      <w:r w:rsidRPr="00280AC9">
        <w:rPr>
          <w:sz w:val="24"/>
          <w:szCs w:val="24"/>
        </w:rPr>
        <w:t>Boudet</w:t>
      </w:r>
      <w:proofErr w:type="spellEnd"/>
      <w:r w:rsidRPr="00280AC9">
        <w:rPr>
          <w:sz w:val="24"/>
          <w:szCs w:val="24"/>
        </w:rPr>
        <w:t xml:space="preserve"> et at.  (2011) presented accounts of legal conflict emerging in both large and small PPP projects when undemocratic regimes in different countries disregarded some governance elements. Like procurement, approval processes may also be more inefficient in developing countries than in developed ones. Researchers suggest several reasons for inefficiencies, including inconsistencies in the policies adopted by different agencies and issuing approvals in sequential rather than parallel order (Chen and Messner 2005).</w:t>
      </w:r>
    </w:p>
    <w:p w14:paraId="3AED0B89" w14:textId="77777777" w:rsidR="00EF3FAD" w:rsidRPr="00280AC9" w:rsidRDefault="00EF3FAD" w:rsidP="00EF3FAD">
      <w:pPr>
        <w:jc w:val="both"/>
        <w:rPr>
          <w:sz w:val="24"/>
          <w:szCs w:val="24"/>
        </w:rPr>
      </w:pPr>
    </w:p>
    <w:p w14:paraId="32E05A51" w14:textId="77777777" w:rsidR="00EF3FAD" w:rsidRPr="00280AC9" w:rsidRDefault="00EF3FAD" w:rsidP="00EF3FAD">
      <w:pPr>
        <w:jc w:val="both"/>
        <w:rPr>
          <w:i/>
          <w:sz w:val="24"/>
          <w:szCs w:val="24"/>
        </w:rPr>
      </w:pPr>
      <w:r w:rsidRPr="00280AC9">
        <w:rPr>
          <w:i/>
          <w:sz w:val="24"/>
          <w:szCs w:val="24"/>
        </w:rPr>
        <w:t>7.2 Emergent research themes</w:t>
      </w:r>
    </w:p>
    <w:p w14:paraId="63F59D35" w14:textId="77777777" w:rsidR="00EF3FAD" w:rsidRPr="00280AC9" w:rsidRDefault="00EF3FAD" w:rsidP="00EF3FAD">
      <w:pPr>
        <w:jc w:val="both"/>
        <w:rPr>
          <w:sz w:val="24"/>
          <w:szCs w:val="24"/>
        </w:rPr>
      </w:pPr>
      <w:r w:rsidRPr="00280AC9">
        <w:rPr>
          <w:sz w:val="24"/>
          <w:szCs w:val="24"/>
        </w:rPr>
        <w:t xml:space="preserve">By qualitatively coding the content of 160 PPP construction projects articles, five themes were identified from the PPP construction projects research, which was split into 19 sub-themes afterwards. The themes and sub-themes vis-à-vis the classifications of research articles provide a useful framework for discussing the key findings from the literature, thus identifying where and how the literature may be advanced by future research. </w:t>
      </w:r>
    </w:p>
    <w:p w14:paraId="609CD48A" w14:textId="77777777" w:rsidR="00EF3FAD" w:rsidRPr="00280AC9" w:rsidRDefault="00EF3FAD" w:rsidP="0000426E">
      <w:pPr>
        <w:ind w:firstLine="720"/>
        <w:jc w:val="both"/>
        <w:rPr>
          <w:sz w:val="24"/>
          <w:szCs w:val="24"/>
        </w:rPr>
      </w:pPr>
      <w:r w:rsidRPr="00280AC9">
        <w:rPr>
          <w:sz w:val="24"/>
          <w:szCs w:val="24"/>
        </w:rPr>
        <w:t>The first theme was ‘</w:t>
      </w:r>
      <w:r w:rsidRPr="00280AC9">
        <w:rPr>
          <w:i/>
          <w:sz w:val="24"/>
          <w:szCs w:val="24"/>
        </w:rPr>
        <w:t>Project Management, Rationalities, Innovation and Knowledge Sharing’</w:t>
      </w:r>
      <w:r w:rsidRPr="00280AC9">
        <w:rPr>
          <w:sz w:val="24"/>
          <w:szCs w:val="24"/>
        </w:rPr>
        <w:t xml:space="preserve">. Within this theme, one of the most </w:t>
      </w:r>
      <w:proofErr w:type="gramStart"/>
      <w:r w:rsidRPr="00280AC9">
        <w:rPr>
          <w:sz w:val="24"/>
          <w:szCs w:val="24"/>
        </w:rPr>
        <w:t>well developed</w:t>
      </w:r>
      <w:proofErr w:type="gramEnd"/>
      <w:r w:rsidRPr="00280AC9">
        <w:rPr>
          <w:sz w:val="24"/>
          <w:szCs w:val="24"/>
        </w:rPr>
        <w:t xml:space="preserve"> areas was research examining ‘Success factors and criteria’ in PPP construction projects. An important finding was that ‘</w:t>
      </w:r>
      <w:r w:rsidRPr="00280AC9">
        <w:rPr>
          <w:i/>
          <w:sz w:val="24"/>
          <w:szCs w:val="24"/>
        </w:rPr>
        <w:t>Success factors and criteria</w:t>
      </w:r>
      <w:r w:rsidRPr="00280AC9">
        <w:rPr>
          <w:sz w:val="24"/>
          <w:szCs w:val="24"/>
        </w:rPr>
        <w:t>’ might be dependent upon the context of the country (Hsueh and Chang 2017; Osei-</w:t>
      </w:r>
      <w:proofErr w:type="spellStart"/>
      <w:r w:rsidRPr="00280AC9">
        <w:rPr>
          <w:sz w:val="24"/>
          <w:szCs w:val="24"/>
        </w:rPr>
        <w:t>Kyei</w:t>
      </w:r>
      <w:proofErr w:type="spellEnd"/>
      <w:r w:rsidRPr="00280AC9">
        <w:rPr>
          <w:sz w:val="24"/>
          <w:szCs w:val="24"/>
        </w:rPr>
        <w:t xml:space="preserve"> and Chan 2017a); for example, the political and economic systems. Like ‘</w:t>
      </w:r>
      <w:r w:rsidRPr="00280AC9">
        <w:rPr>
          <w:i/>
          <w:sz w:val="24"/>
          <w:szCs w:val="24"/>
        </w:rPr>
        <w:t>Success factors and criteria</w:t>
      </w:r>
      <w:r w:rsidRPr="00280AC9">
        <w:rPr>
          <w:sz w:val="24"/>
          <w:szCs w:val="24"/>
        </w:rPr>
        <w:t>’, the ‘</w:t>
      </w:r>
      <w:r w:rsidRPr="00280AC9">
        <w:rPr>
          <w:i/>
          <w:sz w:val="24"/>
          <w:szCs w:val="24"/>
        </w:rPr>
        <w:t>Rationalities for adopting PPP’</w:t>
      </w:r>
      <w:r w:rsidRPr="00280AC9">
        <w:rPr>
          <w:sz w:val="24"/>
          <w:szCs w:val="24"/>
        </w:rPr>
        <w:t xml:space="preserve"> in construction projects may also differ across countries due to the differences in the context (Robert et al. 2014). Studies also found that ‘</w:t>
      </w:r>
      <w:r w:rsidRPr="00280AC9">
        <w:rPr>
          <w:i/>
          <w:sz w:val="24"/>
          <w:szCs w:val="24"/>
        </w:rPr>
        <w:t>Knowledge transfer’</w:t>
      </w:r>
      <w:r w:rsidRPr="00280AC9">
        <w:rPr>
          <w:sz w:val="24"/>
          <w:szCs w:val="24"/>
        </w:rPr>
        <w:t xml:space="preserve"> between the public and private sectors is needed to increase the success of PPP </w:t>
      </w:r>
      <w:proofErr w:type="gramStart"/>
      <w:r w:rsidRPr="00280AC9">
        <w:rPr>
          <w:sz w:val="24"/>
          <w:szCs w:val="24"/>
        </w:rPr>
        <w:t>projects, and</w:t>
      </w:r>
      <w:proofErr w:type="gramEnd"/>
      <w:r w:rsidRPr="00280AC9">
        <w:rPr>
          <w:sz w:val="24"/>
          <w:szCs w:val="24"/>
        </w:rPr>
        <w:t xml:space="preserve"> can be considered an important mechanism for improving the practice and implementation of PPP construction projects (</w:t>
      </w:r>
      <w:proofErr w:type="spellStart"/>
      <w:r w:rsidRPr="00280AC9">
        <w:rPr>
          <w:sz w:val="24"/>
          <w:szCs w:val="24"/>
        </w:rPr>
        <w:t>Aerts</w:t>
      </w:r>
      <w:proofErr w:type="spellEnd"/>
      <w:r w:rsidRPr="00280AC9">
        <w:rPr>
          <w:sz w:val="24"/>
          <w:szCs w:val="24"/>
        </w:rPr>
        <w:t xml:space="preserve"> et al. 2017). Fundamentally, it was noted that there is no unified global formula for PPP construction projects success (Kim and Kwa 2020). It was also recognised that there is a lack of studies into CSFs for the PPP project procurement phase and the project detailed preparation phase in the PPP project’s life cycle (Liu et al.  2015b; Osei-</w:t>
      </w:r>
      <w:proofErr w:type="spellStart"/>
      <w:r w:rsidRPr="00280AC9">
        <w:rPr>
          <w:sz w:val="24"/>
          <w:szCs w:val="24"/>
        </w:rPr>
        <w:t>Kyei</w:t>
      </w:r>
      <w:proofErr w:type="spellEnd"/>
      <w:r w:rsidRPr="00280AC9">
        <w:rPr>
          <w:sz w:val="24"/>
          <w:szCs w:val="24"/>
        </w:rPr>
        <w:t xml:space="preserve"> et al.  2017). Another issue related to the ‘</w:t>
      </w:r>
      <w:r w:rsidRPr="00280AC9">
        <w:rPr>
          <w:i/>
          <w:sz w:val="24"/>
          <w:szCs w:val="24"/>
        </w:rPr>
        <w:t xml:space="preserve">Success factors and criteria’ </w:t>
      </w:r>
      <w:r w:rsidRPr="00280AC9">
        <w:rPr>
          <w:sz w:val="24"/>
          <w:szCs w:val="24"/>
        </w:rPr>
        <w:t>is the lack of studies that examine the external influences on the success of the project, such as the political and economic stability. Similarly, research into ‘Obstacles to adopting PPP’ remains ambiguous regarding the sensitivity of those obstacles to a specific context (Kim and Le 2021). Although ‘</w:t>
      </w:r>
      <w:r w:rsidRPr="00280AC9">
        <w:rPr>
          <w:i/>
          <w:sz w:val="24"/>
          <w:szCs w:val="24"/>
        </w:rPr>
        <w:t>Innovation’</w:t>
      </w:r>
      <w:r w:rsidRPr="00280AC9">
        <w:rPr>
          <w:sz w:val="24"/>
          <w:szCs w:val="24"/>
        </w:rPr>
        <w:t xml:space="preserve"> is one of the main concepts of the PPP approach (</w:t>
      </w:r>
      <w:proofErr w:type="spellStart"/>
      <w:r w:rsidRPr="00280AC9">
        <w:rPr>
          <w:sz w:val="24"/>
          <w:szCs w:val="24"/>
        </w:rPr>
        <w:t>Leiringer</w:t>
      </w:r>
      <w:proofErr w:type="spellEnd"/>
      <w:r w:rsidRPr="00280AC9">
        <w:rPr>
          <w:sz w:val="24"/>
          <w:szCs w:val="24"/>
        </w:rPr>
        <w:t xml:space="preserve"> 2006), it is notable that studies are lacking on how to encourage the private sector to engage in ‘</w:t>
      </w:r>
      <w:r w:rsidRPr="00280AC9">
        <w:rPr>
          <w:i/>
          <w:sz w:val="24"/>
          <w:szCs w:val="24"/>
        </w:rPr>
        <w:t>Innovation’</w:t>
      </w:r>
      <w:r w:rsidRPr="00280AC9">
        <w:rPr>
          <w:sz w:val="24"/>
          <w:szCs w:val="24"/>
        </w:rPr>
        <w:t xml:space="preserve">, as well as the impact of innovation in PPP, particularly </w:t>
      </w:r>
      <w:proofErr w:type="gramStart"/>
      <w:r w:rsidRPr="00280AC9">
        <w:rPr>
          <w:sz w:val="24"/>
          <w:szCs w:val="24"/>
        </w:rPr>
        <w:t>with regard to</w:t>
      </w:r>
      <w:proofErr w:type="gramEnd"/>
      <w:r w:rsidRPr="00280AC9">
        <w:rPr>
          <w:sz w:val="24"/>
          <w:szCs w:val="24"/>
        </w:rPr>
        <w:t xml:space="preserve"> delivering public services (Verweij et al.  2020). Findings regarding ‘</w:t>
      </w:r>
      <w:r w:rsidRPr="00280AC9">
        <w:rPr>
          <w:i/>
          <w:sz w:val="24"/>
          <w:szCs w:val="24"/>
        </w:rPr>
        <w:t>Cost and time issues for PPP’</w:t>
      </w:r>
      <w:r w:rsidRPr="00280AC9">
        <w:rPr>
          <w:sz w:val="24"/>
          <w:szCs w:val="24"/>
        </w:rPr>
        <w:t xml:space="preserve"> projects were unclear (</w:t>
      </w:r>
      <w:proofErr w:type="spellStart"/>
      <w:r w:rsidRPr="00280AC9">
        <w:rPr>
          <w:sz w:val="24"/>
          <w:szCs w:val="24"/>
        </w:rPr>
        <w:t>Rajan</w:t>
      </w:r>
      <w:proofErr w:type="spellEnd"/>
      <w:r w:rsidRPr="00280AC9">
        <w:rPr>
          <w:sz w:val="24"/>
          <w:szCs w:val="24"/>
        </w:rPr>
        <w:t xml:space="preserve"> et al.  2014), which suggests a need for more research to understand the nuances of how PPP may exacerbate or mitigate time delays or financial overspending.</w:t>
      </w:r>
    </w:p>
    <w:p w14:paraId="7B92AD9C" w14:textId="77777777" w:rsidR="00EF3FAD" w:rsidRPr="00280AC9" w:rsidRDefault="00EF3FAD" w:rsidP="00CE64CF">
      <w:pPr>
        <w:ind w:firstLine="720"/>
        <w:jc w:val="both"/>
        <w:rPr>
          <w:sz w:val="24"/>
          <w:szCs w:val="24"/>
        </w:rPr>
      </w:pPr>
      <w:r w:rsidRPr="00280AC9">
        <w:rPr>
          <w:sz w:val="24"/>
          <w:szCs w:val="24"/>
        </w:rPr>
        <w:lastRenderedPageBreak/>
        <w:t>Research on the largest theme, ‘</w:t>
      </w:r>
      <w:r w:rsidRPr="00280AC9">
        <w:rPr>
          <w:i/>
          <w:sz w:val="24"/>
          <w:szCs w:val="24"/>
        </w:rPr>
        <w:t>Legal and Contractual Arrangements’</w:t>
      </w:r>
      <w:r w:rsidRPr="00280AC9">
        <w:rPr>
          <w:sz w:val="24"/>
          <w:szCs w:val="24"/>
        </w:rPr>
        <w:t>, confirmed the importance of ‘</w:t>
      </w:r>
      <w:r w:rsidRPr="00280AC9">
        <w:rPr>
          <w:i/>
          <w:sz w:val="24"/>
          <w:szCs w:val="24"/>
        </w:rPr>
        <w:t>Contracting’</w:t>
      </w:r>
      <w:r w:rsidRPr="00280AC9">
        <w:rPr>
          <w:sz w:val="24"/>
          <w:szCs w:val="24"/>
        </w:rPr>
        <w:t xml:space="preserve"> arrangements (</w:t>
      </w:r>
      <w:proofErr w:type="spellStart"/>
      <w:r w:rsidRPr="00280AC9">
        <w:rPr>
          <w:sz w:val="24"/>
          <w:szCs w:val="24"/>
        </w:rPr>
        <w:t>Demirel</w:t>
      </w:r>
      <w:proofErr w:type="spellEnd"/>
      <w:r w:rsidRPr="00280AC9">
        <w:rPr>
          <w:sz w:val="24"/>
          <w:szCs w:val="24"/>
        </w:rPr>
        <w:t xml:space="preserve"> et al. 2019; Lozano and Sánchez-Silva 2019), the need to carefully design the ‘</w:t>
      </w:r>
      <w:r w:rsidRPr="00280AC9">
        <w:rPr>
          <w:i/>
          <w:sz w:val="24"/>
          <w:szCs w:val="24"/>
        </w:rPr>
        <w:t>Concession period’</w:t>
      </w:r>
      <w:r w:rsidRPr="00280AC9">
        <w:rPr>
          <w:sz w:val="24"/>
          <w:szCs w:val="24"/>
        </w:rPr>
        <w:t xml:space="preserve"> (Zhang et al. 2018) and, particularly, ‘</w:t>
      </w:r>
      <w:r w:rsidRPr="00280AC9">
        <w:rPr>
          <w:i/>
          <w:sz w:val="24"/>
          <w:szCs w:val="24"/>
        </w:rPr>
        <w:t>’Concessionaire selection’</w:t>
      </w:r>
      <w:r w:rsidRPr="00280AC9">
        <w:rPr>
          <w:sz w:val="24"/>
          <w:szCs w:val="24"/>
        </w:rPr>
        <w:t xml:space="preserve"> in PPP construction projects (</w:t>
      </w:r>
      <w:proofErr w:type="spellStart"/>
      <w:r w:rsidRPr="00280AC9">
        <w:rPr>
          <w:sz w:val="24"/>
          <w:szCs w:val="24"/>
        </w:rPr>
        <w:t>Aladağ</w:t>
      </w:r>
      <w:proofErr w:type="spellEnd"/>
      <w:r w:rsidRPr="00280AC9">
        <w:rPr>
          <w:sz w:val="24"/>
          <w:szCs w:val="24"/>
        </w:rPr>
        <w:t xml:space="preserve"> and </w:t>
      </w:r>
      <w:proofErr w:type="spellStart"/>
      <w:r w:rsidRPr="00280AC9">
        <w:rPr>
          <w:sz w:val="24"/>
          <w:szCs w:val="24"/>
        </w:rPr>
        <w:t>Işik</w:t>
      </w:r>
      <w:proofErr w:type="spellEnd"/>
      <w:r w:rsidRPr="00280AC9">
        <w:rPr>
          <w:sz w:val="24"/>
          <w:szCs w:val="24"/>
        </w:rPr>
        <w:t xml:space="preserve"> 2020). Overall, the </w:t>
      </w:r>
      <w:r w:rsidRPr="00280AC9">
        <w:rPr>
          <w:i/>
          <w:sz w:val="24"/>
          <w:szCs w:val="24"/>
        </w:rPr>
        <w:t xml:space="preserve">‘Legal and Contractual Arrangements’ </w:t>
      </w:r>
      <w:r w:rsidRPr="00280AC9">
        <w:rPr>
          <w:sz w:val="24"/>
          <w:szCs w:val="24"/>
        </w:rPr>
        <w:t>literature is quite strong, with a growing body of literature on how best to effect ‘</w:t>
      </w:r>
      <w:r w:rsidRPr="00280AC9">
        <w:rPr>
          <w:i/>
          <w:sz w:val="24"/>
          <w:szCs w:val="24"/>
        </w:rPr>
        <w:t>Concessionaire selection’</w:t>
      </w:r>
      <w:r w:rsidRPr="00280AC9">
        <w:rPr>
          <w:sz w:val="24"/>
          <w:szCs w:val="24"/>
        </w:rPr>
        <w:t xml:space="preserve"> in PPP construction projects. Nevertheless, although the evidence from some of the literatures (see </w:t>
      </w:r>
      <w:proofErr w:type="spellStart"/>
      <w:r w:rsidRPr="00280AC9">
        <w:rPr>
          <w:sz w:val="24"/>
          <w:szCs w:val="24"/>
        </w:rPr>
        <w:t>Kivilä</w:t>
      </w:r>
      <w:proofErr w:type="spellEnd"/>
      <w:r w:rsidRPr="00280AC9">
        <w:rPr>
          <w:sz w:val="24"/>
          <w:szCs w:val="24"/>
        </w:rPr>
        <w:t xml:space="preserve"> et al.  2017) hints at the potential gains of embedding ‘</w:t>
      </w:r>
      <w:r w:rsidRPr="00280AC9">
        <w:rPr>
          <w:i/>
          <w:sz w:val="24"/>
          <w:szCs w:val="24"/>
        </w:rPr>
        <w:t>Sustainability’</w:t>
      </w:r>
      <w:r w:rsidRPr="00280AC9">
        <w:rPr>
          <w:sz w:val="24"/>
          <w:szCs w:val="24"/>
        </w:rPr>
        <w:t xml:space="preserve"> in PPP construction projects, there is very little research within this sub-theme, which indicates the need for greater research in the role that ‘</w:t>
      </w:r>
      <w:r w:rsidRPr="00280AC9">
        <w:rPr>
          <w:i/>
          <w:sz w:val="24"/>
          <w:szCs w:val="24"/>
        </w:rPr>
        <w:t>Sustainability’</w:t>
      </w:r>
      <w:r w:rsidRPr="00280AC9">
        <w:rPr>
          <w:sz w:val="24"/>
          <w:szCs w:val="24"/>
        </w:rPr>
        <w:t xml:space="preserve"> considerations can or should play in PPP construction projects.</w:t>
      </w:r>
    </w:p>
    <w:p w14:paraId="451B4710" w14:textId="77777777" w:rsidR="00EF3FAD" w:rsidRPr="00280AC9" w:rsidRDefault="00EF3FAD" w:rsidP="00CE64CF">
      <w:pPr>
        <w:ind w:firstLine="720"/>
        <w:jc w:val="both"/>
        <w:rPr>
          <w:sz w:val="24"/>
          <w:szCs w:val="24"/>
        </w:rPr>
      </w:pPr>
      <w:r w:rsidRPr="00280AC9">
        <w:rPr>
          <w:sz w:val="24"/>
          <w:szCs w:val="24"/>
        </w:rPr>
        <w:t>Studies in the third theme, i.e., ‘</w:t>
      </w:r>
      <w:r w:rsidRPr="00280AC9">
        <w:rPr>
          <w:i/>
          <w:sz w:val="24"/>
          <w:szCs w:val="24"/>
        </w:rPr>
        <w:t>Financial and Economic Motivations’</w:t>
      </w:r>
      <w:r w:rsidRPr="00280AC9">
        <w:rPr>
          <w:sz w:val="24"/>
          <w:szCs w:val="24"/>
        </w:rPr>
        <w:t>, emphasised the importance of robust financial forecasting, exploring different financing mechanisms, and the role of public support and government guarantees may play in securing private sector finance (Bai and Zhang 2020). There is a strong body of literature on how to examine the ‘</w:t>
      </w:r>
      <w:r w:rsidRPr="00280AC9">
        <w:rPr>
          <w:i/>
          <w:sz w:val="24"/>
          <w:szCs w:val="24"/>
        </w:rPr>
        <w:t>Financial viability</w:t>
      </w:r>
      <w:r w:rsidRPr="00280AC9">
        <w:rPr>
          <w:sz w:val="24"/>
          <w:szCs w:val="24"/>
        </w:rPr>
        <w:t>’ of private partners and ‘</w:t>
      </w:r>
      <w:r w:rsidRPr="00280AC9">
        <w:rPr>
          <w:i/>
          <w:sz w:val="24"/>
          <w:szCs w:val="24"/>
        </w:rPr>
        <w:t>Sources of finance’</w:t>
      </w:r>
      <w:r w:rsidRPr="00280AC9">
        <w:rPr>
          <w:sz w:val="24"/>
          <w:szCs w:val="24"/>
        </w:rPr>
        <w:t xml:space="preserve"> in PPP construction projects and a characteristic of the studies in this theme is the multidisciplinary of the approaches used to examine ‘</w:t>
      </w:r>
      <w:r w:rsidRPr="00280AC9">
        <w:rPr>
          <w:i/>
          <w:sz w:val="24"/>
          <w:szCs w:val="24"/>
        </w:rPr>
        <w:t>Financial viability’</w:t>
      </w:r>
      <w:r w:rsidRPr="00280AC9">
        <w:rPr>
          <w:sz w:val="24"/>
          <w:szCs w:val="24"/>
        </w:rPr>
        <w:t xml:space="preserve"> (Sun et al.  2019). A much smaller number of studies examined the notion of ‘</w:t>
      </w:r>
      <w:r w:rsidRPr="00280AC9">
        <w:rPr>
          <w:i/>
          <w:sz w:val="24"/>
          <w:szCs w:val="24"/>
        </w:rPr>
        <w:t>Achieving best value’</w:t>
      </w:r>
      <w:r w:rsidRPr="00280AC9">
        <w:rPr>
          <w:sz w:val="24"/>
          <w:szCs w:val="24"/>
        </w:rPr>
        <w:t xml:space="preserve"> in PPP construction projects (for example, Ren et al. 2019), suggesting the need for more research given the growing importance of the concept of value in projects. Similarly, given the indications that level of debt may impact managerial effectiveness (</w:t>
      </w:r>
      <w:proofErr w:type="spellStart"/>
      <w:r w:rsidRPr="00280AC9">
        <w:rPr>
          <w:sz w:val="24"/>
          <w:szCs w:val="24"/>
        </w:rPr>
        <w:t>Yuning</w:t>
      </w:r>
      <w:proofErr w:type="spellEnd"/>
      <w:r w:rsidRPr="00280AC9">
        <w:rPr>
          <w:sz w:val="24"/>
          <w:szCs w:val="24"/>
        </w:rPr>
        <w:t xml:space="preserve"> and </w:t>
      </w:r>
      <w:proofErr w:type="spellStart"/>
      <w:r w:rsidRPr="00280AC9">
        <w:rPr>
          <w:sz w:val="24"/>
          <w:szCs w:val="24"/>
        </w:rPr>
        <w:t>Xiaohua</w:t>
      </w:r>
      <w:proofErr w:type="spellEnd"/>
      <w:r w:rsidRPr="00280AC9">
        <w:rPr>
          <w:sz w:val="24"/>
          <w:szCs w:val="24"/>
        </w:rPr>
        <w:t xml:space="preserve"> 2019), more research within the sub-theme of ‘</w:t>
      </w:r>
      <w:r w:rsidRPr="00280AC9">
        <w:rPr>
          <w:i/>
          <w:sz w:val="24"/>
          <w:szCs w:val="24"/>
        </w:rPr>
        <w:t>Debt issues’</w:t>
      </w:r>
      <w:r w:rsidRPr="00280AC9">
        <w:rPr>
          <w:sz w:val="24"/>
          <w:szCs w:val="24"/>
        </w:rPr>
        <w:t xml:space="preserve"> in PPP construction projects would be helpful to affirm the findings and provide more clarification on the mechanisms behind how debt levels may drive behaviour.</w:t>
      </w:r>
    </w:p>
    <w:p w14:paraId="4282015C" w14:textId="77777777" w:rsidR="00EF3FAD" w:rsidRPr="00280AC9" w:rsidRDefault="00EF3FAD" w:rsidP="0000426E">
      <w:pPr>
        <w:ind w:firstLine="720"/>
        <w:jc w:val="both"/>
        <w:rPr>
          <w:sz w:val="24"/>
          <w:szCs w:val="24"/>
        </w:rPr>
      </w:pPr>
      <w:r w:rsidRPr="00280AC9">
        <w:rPr>
          <w:sz w:val="24"/>
          <w:szCs w:val="24"/>
        </w:rPr>
        <w:t>The fourth theme comprised research on ‘</w:t>
      </w:r>
      <w:r w:rsidRPr="00280AC9">
        <w:rPr>
          <w:i/>
          <w:sz w:val="24"/>
          <w:szCs w:val="24"/>
        </w:rPr>
        <w:t>Risk Management’</w:t>
      </w:r>
      <w:r w:rsidRPr="00280AC9">
        <w:rPr>
          <w:sz w:val="24"/>
          <w:szCs w:val="24"/>
        </w:rPr>
        <w:t>, with sub-themes of’ ‘</w:t>
      </w:r>
      <w:r w:rsidRPr="00280AC9">
        <w:rPr>
          <w:i/>
          <w:sz w:val="24"/>
          <w:szCs w:val="24"/>
        </w:rPr>
        <w:t>Risk identification</w:t>
      </w:r>
      <w:r w:rsidRPr="00280AC9">
        <w:rPr>
          <w:sz w:val="24"/>
          <w:szCs w:val="24"/>
        </w:rPr>
        <w:t>’, ‘</w:t>
      </w:r>
      <w:r w:rsidRPr="00280AC9">
        <w:rPr>
          <w:i/>
          <w:sz w:val="24"/>
          <w:szCs w:val="24"/>
        </w:rPr>
        <w:t>Risk evaluation’</w:t>
      </w:r>
      <w:r w:rsidRPr="00280AC9">
        <w:rPr>
          <w:sz w:val="24"/>
          <w:szCs w:val="24"/>
        </w:rPr>
        <w:t xml:space="preserve"> and ‘</w:t>
      </w:r>
      <w:r w:rsidRPr="00280AC9">
        <w:rPr>
          <w:i/>
          <w:sz w:val="24"/>
          <w:szCs w:val="24"/>
        </w:rPr>
        <w:t>Risk allocation’</w:t>
      </w:r>
      <w:r w:rsidRPr="00280AC9">
        <w:rPr>
          <w:sz w:val="24"/>
          <w:szCs w:val="24"/>
        </w:rPr>
        <w:t>. Although research on ‘</w:t>
      </w:r>
      <w:r w:rsidRPr="00280AC9">
        <w:rPr>
          <w:i/>
          <w:sz w:val="24"/>
          <w:szCs w:val="24"/>
        </w:rPr>
        <w:t>Risk identification’</w:t>
      </w:r>
      <w:r w:rsidRPr="00280AC9">
        <w:rPr>
          <w:sz w:val="24"/>
          <w:szCs w:val="24"/>
        </w:rPr>
        <w:t xml:space="preserve"> is well developed, most of the research addressed BOT projects in East Asia and Pacific regions (Le et al. 2020; Wang et al. 2020). As such, ‘</w:t>
      </w:r>
      <w:r w:rsidRPr="00280AC9">
        <w:rPr>
          <w:i/>
          <w:sz w:val="24"/>
          <w:szCs w:val="24"/>
        </w:rPr>
        <w:t>Risk identification’</w:t>
      </w:r>
      <w:r w:rsidRPr="00280AC9">
        <w:rPr>
          <w:sz w:val="24"/>
          <w:szCs w:val="24"/>
        </w:rPr>
        <w:t xml:space="preserve"> research may be extended by examining the extent to which findings extend to other types of PPP or regions. Given the finding from several studies of the potential impact of the context of the country on risk (</w:t>
      </w:r>
      <w:proofErr w:type="spellStart"/>
      <w:r w:rsidRPr="00280AC9">
        <w:rPr>
          <w:sz w:val="24"/>
          <w:szCs w:val="24"/>
        </w:rPr>
        <w:t>Mazher</w:t>
      </w:r>
      <w:proofErr w:type="spellEnd"/>
      <w:r w:rsidRPr="00280AC9">
        <w:rPr>
          <w:sz w:val="24"/>
          <w:szCs w:val="24"/>
        </w:rPr>
        <w:t xml:space="preserve"> et al., 2018; </w:t>
      </w:r>
      <w:proofErr w:type="spellStart"/>
      <w:r w:rsidRPr="00280AC9">
        <w:rPr>
          <w:sz w:val="24"/>
          <w:szCs w:val="24"/>
        </w:rPr>
        <w:t>Ahmadabadi</w:t>
      </w:r>
      <w:proofErr w:type="spellEnd"/>
      <w:r w:rsidRPr="00280AC9">
        <w:rPr>
          <w:sz w:val="24"/>
          <w:szCs w:val="24"/>
        </w:rPr>
        <w:t xml:space="preserve"> and </w:t>
      </w:r>
      <w:proofErr w:type="spellStart"/>
      <w:r w:rsidRPr="00280AC9">
        <w:rPr>
          <w:sz w:val="24"/>
          <w:szCs w:val="24"/>
        </w:rPr>
        <w:t>Heravi</w:t>
      </w:r>
      <w:proofErr w:type="spellEnd"/>
      <w:r w:rsidRPr="00280AC9">
        <w:rPr>
          <w:sz w:val="24"/>
          <w:szCs w:val="24"/>
        </w:rPr>
        <w:t>, 2019b), it would seem reasonable to suggest that ‘</w:t>
      </w:r>
      <w:r w:rsidRPr="00280AC9">
        <w:rPr>
          <w:i/>
          <w:sz w:val="24"/>
          <w:szCs w:val="24"/>
        </w:rPr>
        <w:t>Risk evaluation’</w:t>
      </w:r>
      <w:r w:rsidRPr="00280AC9">
        <w:rPr>
          <w:sz w:val="24"/>
          <w:szCs w:val="24"/>
        </w:rPr>
        <w:t xml:space="preserve"> research may be further advanced by more extensive study of the importance of context of a country– e.g., </w:t>
      </w:r>
      <w:proofErr w:type="gramStart"/>
      <w:r w:rsidRPr="00280AC9">
        <w:rPr>
          <w:sz w:val="24"/>
          <w:szCs w:val="24"/>
        </w:rPr>
        <w:t>political</w:t>
      </w:r>
      <w:proofErr w:type="gramEnd"/>
      <w:r w:rsidRPr="00280AC9">
        <w:rPr>
          <w:sz w:val="24"/>
          <w:szCs w:val="24"/>
        </w:rPr>
        <w:t xml:space="preserve"> or economic regulatory. In contrast, the ‘</w:t>
      </w:r>
      <w:r w:rsidRPr="00280AC9">
        <w:rPr>
          <w:i/>
          <w:sz w:val="24"/>
          <w:szCs w:val="24"/>
        </w:rPr>
        <w:t>Risk allocation’</w:t>
      </w:r>
      <w:r w:rsidRPr="00280AC9">
        <w:rPr>
          <w:sz w:val="24"/>
          <w:szCs w:val="24"/>
        </w:rPr>
        <w:t xml:space="preserve"> research is quite well developed (Abednego and </w:t>
      </w:r>
      <w:proofErr w:type="spellStart"/>
      <w:r w:rsidRPr="00280AC9">
        <w:rPr>
          <w:sz w:val="24"/>
          <w:szCs w:val="24"/>
        </w:rPr>
        <w:t>Ogunlana</w:t>
      </w:r>
      <w:proofErr w:type="spellEnd"/>
      <w:r w:rsidRPr="00280AC9">
        <w:rPr>
          <w:sz w:val="24"/>
          <w:szCs w:val="24"/>
        </w:rPr>
        <w:t xml:space="preserve"> 2006), without any noticeable weaknesses.</w:t>
      </w:r>
    </w:p>
    <w:p w14:paraId="107B0A61" w14:textId="77777777" w:rsidR="00EF3FAD" w:rsidRPr="00280AC9" w:rsidRDefault="00EF3FAD" w:rsidP="00CE64CF">
      <w:pPr>
        <w:ind w:firstLine="720"/>
        <w:jc w:val="both"/>
        <w:rPr>
          <w:sz w:val="24"/>
          <w:szCs w:val="24"/>
        </w:rPr>
      </w:pPr>
      <w:r w:rsidRPr="00280AC9">
        <w:rPr>
          <w:sz w:val="24"/>
          <w:szCs w:val="24"/>
        </w:rPr>
        <w:t>Finally, the last theme focused on research on ‘</w:t>
      </w:r>
      <w:r w:rsidRPr="00280AC9">
        <w:rPr>
          <w:i/>
          <w:sz w:val="24"/>
          <w:szCs w:val="24"/>
        </w:rPr>
        <w:t>Public-Private Sector Interactions’</w:t>
      </w:r>
      <w:r w:rsidRPr="00280AC9">
        <w:rPr>
          <w:sz w:val="24"/>
          <w:szCs w:val="24"/>
        </w:rPr>
        <w:t>, which examined elements of ‘</w:t>
      </w:r>
      <w:r w:rsidRPr="00280AC9">
        <w:rPr>
          <w:i/>
          <w:sz w:val="24"/>
          <w:szCs w:val="24"/>
        </w:rPr>
        <w:t>Partnering’</w:t>
      </w:r>
      <w:r w:rsidRPr="00280AC9">
        <w:rPr>
          <w:sz w:val="24"/>
          <w:szCs w:val="24"/>
        </w:rPr>
        <w:t xml:space="preserve"> and the ‘</w:t>
      </w:r>
      <w:r w:rsidRPr="00280AC9">
        <w:rPr>
          <w:i/>
          <w:sz w:val="24"/>
          <w:szCs w:val="24"/>
        </w:rPr>
        <w:t>Government as champion and regulator’</w:t>
      </w:r>
      <w:r w:rsidRPr="00280AC9">
        <w:rPr>
          <w:sz w:val="24"/>
          <w:szCs w:val="24"/>
        </w:rPr>
        <w:t xml:space="preserve"> in PPP construction projects. Research underscored the importance and influence of relationships and sustaining relationships among the project partners (Roberts and </w:t>
      </w:r>
      <w:proofErr w:type="spellStart"/>
      <w:r w:rsidRPr="00280AC9">
        <w:rPr>
          <w:sz w:val="24"/>
          <w:szCs w:val="24"/>
        </w:rPr>
        <w:t>Siemiatycki</w:t>
      </w:r>
      <w:proofErr w:type="spellEnd"/>
      <w:r w:rsidRPr="00280AC9">
        <w:rPr>
          <w:sz w:val="24"/>
          <w:szCs w:val="24"/>
        </w:rPr>
        <w:t xml:space="preserve">, 2015) and that it is the government’s role to provide systems to encourage the private sector to participate and </w:t>
      </w:r>
      <w:r w:rsidRPr="00280AC9">
        <w:rPr>
          <w:sz w:val="24"/>
          <w:szCs w:val="24"/>
        </w:rPr>
        <w:lastRenderedPageBreak/>
        <w:t>cooperate in PPP construction projects (</w:t>
      </w:r>
      <w:proofErr w:type="spellStart"/>
      <w:r w:rsidRPr="00280AC9">
        <w:rPr>
          <w:sz w:val="24"/>
          <w:szCs w:val="24"/>
        </w:rPr>
        <w:t>Kavishe</w:t>
      </w:r>
      <w:proofErr w:type="spellEnd"/>
      <w:r w:rsidRPr="00280AC9">
        <w:rPr>
          <w:sz w:val="24"/>
          <w:szCs w:val="24"/>
        </w:rPr>
        <w:t xml:space="preserve"> et al.  2019; Wang et al.  2020). Overall, research in this theme is quite well developed.</w:t>
      </w:r>
    </w:p>
    <w:p w14:paraId="5B49EA8D" w14:textId="77777777" w:rsidR="00EF3FAD" w:rsidRPr="00280AC9" w:rsidRDefault="00EF3FAD" w:rsidP="00EF3FAD">
      <w:pPr>
        <w:jc w:val="both"/>
        <w:rPr>
          <w:sz w:val="24"/>
          <w:szCs w:val="24"/>
        </w:rPr>
      </w:pPr>
    </w:p>
    <w:p w14:paraId="3DB80FB8" w14:textId="77777777" w:rsidR="00EF3FAD" w:rsidRPr="00280AC9" w:rsidRDefault="00EF3FAD" w:rsidP="00EF3FAD">
      <w:pPr>
        <w:jc w:val="both"/>
        <w:rPr>
          <w:b/>
          <w:sz w:val="24"/>
          <w:szCs w:val="24"/>
        </w:rPr>
      </w:pPr>
      <w:r w:rsidRPr="00280AC9">
        <w:rPr>
          <w:b/>
          <w:sz w:val="24"/>
          <w:szCs w:val="24"/>
        </w:rPr>
        <w:t>8.0 Conclusions</w:t>
      </w:r>
    </w:p>
    <w:p w14:paraId="593FE048" w14:textId="77777777" w:rsidR="00EF3FAD" w:rsidRPr="00280AC9" w:rsidRDefault="00EF3FAD" w:rsidP="00EF3FAD">
      <w:pPr>
        <w:jc w:val="both"/>
        <w:rPr>
          <w:i/>
          <w:sz w:val="24"/>
          <w:szCs w:val="24"/>
        </w:rPr>
      </w:pPr>
      <w:r w:rsidRPr="00280AC9">
        <w:rPr>
          <w:i/>
          <w:sz w:val="24"/>
          <w:szCs w:val="24"/>
        </w:rPr>
        <w:t xml:space="preserve">8.1 Contributions to practice, </w:t>
      </w:r>
      <w:proofErr w:type="gramStart"/>
      <w:r w:rsidRPr="00280AC9">
        <w:rPr>
          <w:i/>
          <w:sz w:val="24"/>
          <w:szCs w:val="24"/>
        </w:rPr>
        <w:t>theory</w:t>
      </w:r>
      <w:proofErr w:type="gramEnd"/>
      <w:r w:rsidRPr="00280AC9">
        <w:rPr>
          <w:i/>
          <w:sz w:val="24"/>
          <w:szCs w:val="24"/>
        </w:rPr>
        <w:t xml:space="preserve"> and the literature </w:t>
      </w:r>
    </w:p>
    <w:p w14:paraId="028C0D37" w14:textId="77777777" w:rsidR="00EF3FAD" w:rsidRPr="00280AC9" w:rsidRDefault="00EF3FAD" w:rsidP="00EF3FAD">
      <w:pPr>
        <w:jc w:val="both"/>
        <w:rPr>
          <w:sz w:val="24"/>
          <w:szCs w:val="24"/>
        </w:rPr>
      </w:pPr>
      <w:r w:rsidRPr="00280AC9">
        <w:rPr>
          <w:sz w:val="24"/>
          <w:szCs w:val="24"/>
        </w:rPr>
        <w:t xml:space="preserve">In terms of practical contributions, our study has produced an inventory of factors that PPP projects practitioners should focus their attention on. Specifically, for any project, practitioners should pay attention to the management of </w:t>
      </w:r>
      <w:r w:rsidRPr="00280AC9">
        <w:rPr>
          <w:i/>
          <w:sz w:val="24"/>
          <w:szCs w:val="24"/>
        </w:rPr>
        <w:t>'Appropriate risk allocation and risk-sharing'</w:t>
      </w:r>
      <w:r w:rsidRPr="00280AC9">
        <w:rPr>
          <w:sz w:val="24"/>
          <w:szCs w:val="24"/>
        </w:rPr>
        <w:t xml:space="preserve">, </w:t>
      </w:r>
      <w:r w:rsidRPr="00280AC9">
        <w:rPr>
          <w:i/>
          <w:sz w:val="24"/>
          <w:szCs w:val="24"/>
        </w:rPr>
        <w:t>'Political support'</w:t>
      </w:r>
      <w:r w:rsidRPr="00280AC9">
        <w:rPr>
          <w:sz w:val="24"/>
          <w:szCs w:val="24"/>
        </w:rPr>
        <w:t xml:space="preserve">, and </w:t>
      </w:r>
      <w:r w:rsidRPr="00280AC9">
        <w:rPr>
          <w:i/>
          <w:sz w:val="24"/>
          <w:szCs w:val="24"/>
        </w:rPr>
        <w:t>'The private sector's financial strength'</w:t>
      </w:r>
      <w:r w:rsidRPr="00280AC9">
        <w:rPr>
          <w:sz w:val="24"/>
          <w:szCs w:val="24"/>
        </w:rPr>
        <w:t>. For PPP projects in developing countries, the key challenges that were identified found to be more salient requiring practitioners to pay additional attention to were ‘</w:t>
      </w:r>
      <w:r w:rsidRPr="00280AC9">
        <w:rPr>
          <w:i/>
          <w:sz w:val="24"/>
          <w:szCs w:val="24"/>
        </w:rPr>
        <w:t>Compatibility and complementary skills among key parties'</w:t>
      </w:r>
      <w:r w:rsidRPr="00280AC9">
        <w:rPr>
          <w:sz w:val="24"/>
          <w:szCs w:val="24"/>
        </w:rPr>
        <w:t xml:space="preserve">, </w:t>
      </w:r>
      <w:r w:rsidRPr="00280AC9">
        <w:rPr>
          <w:i/>
          <w:sz w:val="24"/>
          <w:szCs w:val="24"/>
        </w:rPr>
        <w:t>'Competitive procurement process'</w:t>
      </w:r>
      <w:r w:rsidRPr="00280AC9">
        <w:rPr>
          <w:sz w:val="24"/>
          <w:szCs w:val="24"/>
        </w:rPr>
        <w:t xml:space="preserve">, </w:t>
      </w:r>
      <w:r w:rsidRPr="00280AC9">
        <w:rPr>
          <w:i/>
          <w:sz w:val="24"/>
          <w:szCs w:val="24"/>
        </w:rPr>
        <w:t>'Democracy'</w:t>
      </w:r>
      <w:r w:rsidRPr="00280AC9">
        <w:rPr>
          <w:sz w:val="24"/>
          <w:szCs w:val="24"/>
        </w:rPr>
        <w:t xml:space="preserve">, </w:t>
      </w:r>
      <w:r w:rsidRPr="00280AC9">
        <w:rPr>
          <w:i/>
          <w:sz w:val="24"/>
          <w:szCs w:val="24"/>
        </w:rPr>
        <w:t>'Efficient approval processes'</w:t>
      </w:r>
      <w:r w:rsidRPr="00280AC9">
        <w:rPr>
          <w:sz w:val="24"/>
          <w:szCs w:val="24"/>
        </w:rPr>
        <w:t xml:space="preserve">, </w:t>
      </w:r>
      <w:r w:rsidRPr="00280AC9">
        <w:rPr>
          <w:i/>
          <w:sz w:val="24"/>
          <w:szCs w:val="24"/>
        </w:rPr>
        <w:t>'Favourable legal framework'</w:t>
      </w:r>
      <w:r w:rsidRPr="00280AC9">
        <w:rPr>
          <w:sz w:val="24"/>
          <w:szCs w:val="24"/>
        </w:rPr>
        <w:t xml:space="preserve">, and </w:t>
      </w:r>
      <w:r w:rsidRPr="00280AC9">
        <w:rPr>
          <w:i/>
          <w:sz w:val="24"/>
          <w:szCs w:val="24"/>
        </w:rPr>
        <w:t>'Transparent and efficient procurement'</w:t>
      </w:r>
      <w:r w:rsidRPr="00280AC9">
        <w:rPr>
          <w:sz w:val="24"/>
          <w:szCs w:val="24"/>
        </w:rPr>
        <w:t xml:space="preserve">. Noting the reality of incongruence in perceptions within projects (see </w:t>
      </w:r>
      <w:proofErr w:type="spellStart"/>
      <w:r w:rsidRPr="00280AC9">
        <w:rPr>
          <w:sz w:val="24"/>
          <w:szCs w:val="24"/>
        </w:rPr>
        <w:t>Ojiako</w:t>
      </w:r>
      <w:proofErr w:type="spellEnd"/>
      <w:r w:rsidRPr="00280AC9">
        <w:rPr>
          <w:sz w:val="24"/>
          <w:szCs w:val="24"/>
        </w:rPr>
        <w:t xml:space="preserve"> et al. 2014, 2015; Chipulu et al. 2019), project management practitioners can derive </w:t>
      </w:r>
      <w:proofErr w:type="gramStart"/>
      <w:r w:rsidRPr="00280AC9">
        <w:rPr>
          <w:sz w:val="24"/>
          <w:szCs w:val="24"/>
        </w:rPr>
        <w:t>a number of</w:t>
      </w:r>
      <w:proofErr w:type="gramEnd"/>
      <w:r w:rsidRPr="00280AC9">
        <w:rPr>
          <w:sz w:val="24"/>
          <w:szCs w:val="24"/>
        </w:rPr>
        <w:t xml:space="preserve"> benefits from this study. One such benefit being that our study serves as a practical platform for practitioners to fully appreciate not only what key challenges are facing PPP projects (and how these challenges may be overcome), but also contingent problems of PPP application and the likely differences in terms of challenges PPP projects may face, dependent on whether procured within a developed or developing country context.</w:t>
      </w:r>
    </w:p>
    <w:p w14:paraId="51E3AF67" w14:textId="77777777" w:rsidR="00EF3FAD" w:rsidRPr="00280AC9" w:rsidRDefault="00EF3FAD" w:rsidP="00270DA4">
      <w:pPr>
        <w:ind w:firstLine="720"/>
        <w:jc w:val="both"/>
        <w:rPr>
          <w:sz w:val="24"/>
          <w:szCs w:val="24"/>
        </w:rPr>
      </w:pPr>
      <w:r w:rsidRPr="00280AC9">
        <w:rPr>
          <w:sz w:val="24"/>
          <w:szCs w:val="24"/>
        </w:rPr>
        <w:t xml:space="preserve">In terms of theoretical contributions, our study makes two distinct contributions to the literature published on PPP over the last few years. The first theoretical contribution of our study is that the systematic review of the literature we undertook revealed insights into the state, nature and health of the PPP construction projects literature. For example, for the period we covered (between 1997 and 2021), we found that the rate of PPP construction projects research published in journals roughly doubled, indicating higher research activity. This is </w:t>
      </w:r>
      <w:proofErr w:type="gramStart"/>
      <w:r w:rsidRPr="00280AC9">
        <w:rPr>
          <w:sz w:val="24"/>
          <w:szCs w:val="24"/>
        </w:rPr>
        <w:t>similar to</w:t>
      </w:r>
      <w:proofErr w:type="gramEnd"/>
      <w:r w:rsidRPr="00280AC9">
        <w:rPr>
          <w:sz w:val="24"/>
          <w:szCs w:val="24"/>
        </w:rPr>
        <w:t xml:space="preserve"> findings made earlier by both </w:t>
      </w:r>
      <w:proofErr w:type="spellStart"/>
      <w:r w:rsidRPr="00280AC9">
        <w:rPr>
          <w:sz w:val="24"/>
          <w:szCs w:val="24"/>
        </w:rPr>
        <w:t>Ke</w:t>
      </w:r>
      <w:proofErr w:type="spellEnd"/>
      <w:r w:rsidRPr="00280AC9">
        <w:rPr>
          <w:sz w:val="24"/>
          <w:szCs w:val="24"/>
        </w:rPr>
        <w:t xml:space="preserve"> et al. (2009) and Ma et al. (2019). As anticipated, given the expected greater benefit of the PPP approach in the developing world context, there was a preponderance of research conducted in developing countries. The main types of projects examined were transportation projects, utility infrastructure, and social service projects by using qualitative approaches. Even when researchers conducted quantitative studies, they did not achieve large sample sizes. This suggests that the PPP construction literature currently lacks </w:t>
      </w:r>
      <w:proofErr w:type="gramStart"/>
      <w:r w:rsidRPr="00280AC9">
        <w:rPr>
          <w:sz w:val="24"/>
          <w:szCs w:val="24"/>
        </w:rPr>
        <w:t>empirically-based</w:t>
      </w:r>
      <w:proofErr w:type="gramEnd"/>
      <w:r w:rsidRPr="00280AC9">
        <w:rPr>
          <w:sz w:val="24"/>
          <w:szCs w:val="24"/>
        </w:rPr>
        <w:t xml:space="preserve"> studies which, for example, test theories based on large samples and are, consequently, statistically powerful. The second theoretical contribution of our study is that building on previous literature on challenges associated with PPP projects, the three key factors which emerged from our study (</w:t>
      </w:r>
      <w:r w:rsidRPr="00280AC9">
        <w:rPr>
          <w:i/>
          <w:sz w:val="24"/>
          <w:szCs w:val="24"/>
        </w:rPr>
        <w:t xml:space="preserve">'Appropriate risk allocation and risk-sharing', 'Political support', </w:t>
      </w:r>
      <w:r w:rsidRPr="00280AC9">
        <w:rPr>
          <w:sz w:val="24"/>
          <w:szCs w:val="24"/>
        </w:rPr>
        <w:t>and</w:t>
      </w:r>
      <w:r w:rsidRPr="00280AC9">
        <w:rPr>
          <w:i/>
          <w:sz w:val="24"/>
          <w:szCs w:val="24"/>
        </w:rPr>
        <w:t xml:space="preserve"> 'The private sector's financial strength'</w:t>
      </w:r>
      <w:r w:rsidRPr="00280AC9">
        <w:rPr>
          <w:sz w:val="24"/>
          <w:szCs w:val="24"/>
        </w:rPr>
        <w:t xml:space="preserve">), together can be construed as risk factors to be taken into consideration by the public sector seeking to better regulate and manage PPP projects in </w:t>
      </w:r>
      <w:r w:rsidRPr="00280AC9">
        <w:rPr>
          <w:sz w:val="24"/>
          <w:szCs w:val="24"/>
        </w:rPr>
        <w:lastRenderedPageBreak/>
        <w:t xml:space="preserve">different developing country context. However, we posit that these three risk factors will be best </w:t>
      </w:r>
      <w:proofErr w:type="gramStart"/>
      <w:r w:rsidRPr="00280AC9">
        <w:rPr>
          <w:sz w:val="24"/>
          <w:szCs w:val="24"/>
        </w:rPr>
        <w:t>put to use</w:t>
      </w:r>
      <w:proofErr w:type="gramEnd"/>
      <w:r w:rsidRPr="00280AC9">
        <w:rPr>
          <w:sz w:val="24"/>
          <w:szCs w:val="24"/>
        </w:rPr>
        <w:t xml:space="preserve"> when cumulatively considered alongside other factors identified in these other reviewed works on PPP published over the last few years. These studies include that of Osei-</w:t>
      </w:r>
      <w:proofErr w:type="spellStart"/>
      <w:r w:rsidRPr="00280AC9">
        <w:rPr>
          <w:sz w:val="24"/>
          <w:szCs w:val="24"/>
        </w:rPr>
        <w:t>Kyei</w:t>
      </w:r>
      <w:proofErr w:type="spellEnd"/>
      <w:r w:rsidRPr="00280AC9">
        <w:rPr>
          <w:sz w:val="24"/>
          <w:szCs w:val="24"/>
        </w:rPr>
        <w:t xml:space="preserve"> and Chan (2015), Yuan et al. (2015), Bao et al. (2018), Cui et al. (2018), and Ma et al. (2019). Thus, taking these various studies into consideration, we opine that our study provides one of the numerous different perspectives of PPP risk factors. </w:t>
      </w:r>
    </w:p>
    <w:p w14:paraId="26CCD3A5" w14:textId="77777777" w:rsidR="00EF3FAD" w:rsidRPr="00280AC9" w:rsidRDefault="00EF3FAD" w:rsidP="00270DA4">
      <w:pPr>
        <w:ind w:firstLine="720"/>
        <w:jc w:val="both"/>
        <w:rPr>
          <w:sz w:val="24"/>
          <w:szCs w:val="24"/>
        </w:rPr>
      </w:pPr>
      <w:r w:rsidRPr="00280AC9">
        <w:rPr>
          <w:sz w:val="24"/>
          <w:szCs w:val="24"/>
        </w:rPr>
        <w:t xml:space="preserve">Our study also contributes to the literature by specifically extending prior studies. For example, in response to Ma et al.’s (2019) </w:t>
      </w:r>
      <w:proofErr w:type="gramStart"/>
      <w:r w:rsidRPr="00280AC9">
        <w:rPr>
          <w:sz w:val="24"/>
          <w:szCs w:val="24"/>
        </w:rPr>
        <w:t>call</w:t>
      </w:r>
      <w:proofErr w:type="gramEnd"/>
      <w:r w:rsidRPr="00280AC9">
        <w:rPr>
          <w:sz w:val="24"/>
          <w:szCs w:val="24"/>
        </w:rPr>
        <w:t xml:space="preserve"> for comparative studies to explore differences in PPP practice between developing and developed countries, we were able to identify a number of PPP challenges exclusive to developing countries. Our study can serve to inspire other scholars to further conduct reviews of contemporary project-focused literature on PPP in developing countries. In the process, providing academic guidelines that are characterised by a wide coverage of the topic. The outcome of such studies enabling for more detailed appreciation and integrative lens of the PPP concept and its future research direction.</w:t>
      </w:r>
    </w:p>
    <w:p w14:paraId="1AE02787" w14:textId="77777777" w:rsidR="00EF3FAD" w:rsidRPr="00280AC9" w:rsidRDefault="00EF3FAD" w:rsidP="00EF3FAD">
      <w:pPr>
        <w:jc w:val="both"/>
        <w:rPr>
          <w:sz w:val="24"/>
          <w:szCs w:val="24"/>
        </w:rPr>
      </w:pPr>
    </w:p>
    <w:p w14:paraId="24591D91" w14:textId="77777777" w:rsidR="00EF3FAD" w:rsidRPr="00280AC9" w:rsidRDefault="00EF3FAD" w:rsidP="00EF3FAD">
      <w:pPr>
        <w:jc w:val="both"/>
        <w:rPr>
          <w:i/>
          <w:sz w:val="24"/>
          <w:szCs w:val="24"/>
        </w:rPr>
      </w:pPr>
      <w:r w:rsidRPr="00280AC9">
        <w:rPr>
          <w:i/>
          <w:sz w:val="24"/>
          <w:szCs w:val="24"/>
        </w:rPr>
        <w:t xml:space="preserve">8.2 Limitations </w:t>
      </w:r>
    </w:p>
    <w:p w14:paraId="09D00E02" w14:textId="77777777" w:rsidR="00EF3FAD" w:rsidRPr="00280AC9" w:rsidRDefault="00EF3FAD" w:rsidP="00EF3FAD">
      <w:pPr>
        <w:jc w:val="both"/>
        <w:rPr>
          <w:sz w:val="24"/>
          <w:szCs w:val="24"/>
        </w:rPr>
      </w:pPr>
      <w:r w:rsidRPr="00280AC9">
        <w:rPr>
          <w:sz w:val="24"/>
          <w:szCs w:val="24"/>
        </w:rPr>
        <w:t xml:space="preserve">Although undoubtedly </w:t>
      </w:r>
      <w:proofErr w:type="gramStart"/>
      <w:r w:rsidRPr="00280AC9">
        <w:rPr>
          <w:sz w:val="24"/>
          <w:szCs w:val="24"/>
        </w:rPr>
        <w:t>making a contribution</w:t>
      </w:r>
      <w:proofErr w:type="gramEnd"/>
      <w:r w:rsidRPr="00280AC9">
        <w:rPr>
          <w:sz w:val="24"/>
          <w:szCs w:val="24"/>
        </w:rPr>
        <w:t xml:space="preserve"> to our understanding of Public-private partnership (PPP) literature, our study does have some limitations which open theoretical and empirical avenues for further studies. The first limitation has to do with our selected keywords. Here, we acknowledge that while there are other types of PPP which include BOO (Build-Own-Operate), BOT (Build Operate Transfer) BOOT (Build-Own-Operate-Transfer), and PFI (Private Finance Initiative). In our study, these iterations of PPP were not employed as keywords in our search string as had been the case in other studies such as Cui et al. (2018), Ma et al. (2019) and Wang and Ma (2021). This led to these prior studies returning large selection of papers. Thus, for example, Cui et al. (2018) returned 4911 papers while Ma et al. (2019) returned 1209 papers. The second limitation has to do with the addition of ‘</w:t>
      </w:r>
      <w:r w:rsidRPr="00280AC9">
        <w:rPr>
          <w:i/>
          <w:sz w:val="24"/>
          <w:szCs w:val="24"/>
        </w:rPr>
        <w:t xml:space="preserve">Project Management’, ‘Construction’ </w:t>
      </w:r>
      <w:r w:rsidRPr="00280AC9">
        <w:rPr>
          <w:sz w:val="24"/>
          <w:szCs w:val="24"/>
        </w:rPr>
        <w:t>and</w:t>
      </w:r>
      <w:r w:rsidRPr="00280AC9">
        <w:rPr>
          <w:i/>
          <w:sz w:val="24"/>
          <w:szCs w:val="24"/>
        </w:rPr>
        <w:t xml:space="preserve"> ‘Infrastructure’</w:t>
      </w:r>
      <w:r w:rsidRPr="00280AC9">
        <w:rPr>
          <w:sz w:val="24"/>
          <w:szCs w:val="24"/>
        </w:rPr>
        <w:t xml:space="preserve"> to what could be construed as an already restricted set of keywords. The implication being that our search returned a limited number of papers (312) as some relevant papers may have been excluded from our search. However, despite this limitation, we opine that the 312 returned papers </w:t>
      </w:r>
      <w:proofErr w:type="gramStart"/>
      <w:r w:rsidRPr="00280AC9">
        <w:rPr>
          <w:sz w:val="24"/>
          <w:szCs w:val="24"/>
        </w:rPr>
        <w:t>is</w:t>
      </w:r>
      <w:proofErr w:type="gramEnd"/>
      <w:r w:rsidRPr="00280AC9">
        <w:rPr>
          <w:sz w:val="24"/>
          <w:szCs w:val="24"/>
        </w:rPr>
        <w:t xml:space="preserve"> reflective of the general nature of PPP in developing countries. However, for future studies, it may be beneficial not only for the various PPP iterations to be included as keywords as in other studies, but also for the ‘</w:t>
      </w:r>
      <w:r w:rsidRPr="00280AC9">
        <w:rPr>
          <w:i/>
          <w:sz w:val="24"/>
          <w:szCs w:val="24"/>
        </w:rPr>
        <w:t xml:space="preserve">Project Management’, ‘Construction’ </w:t>
      </w:r>
      <w:r w:rsidRPr="00280AC9">
        <w:rPr>
          <w:sz w:val="24"/>
          <w:szCs w:val="24"/>
        </w:rPr>
        <w:t>and</w:t>
      </w:r>
      <w:r w:rsidRPr="00280AC9">
        <w:rPr>
          <w:i/>
          <w:sz w:val="24"/>
          <w:szCs w:val="24"/>
        </w:rPr>
        <w:t xml:space="preserve"> ‘Infrastructure’</w:t>
      </w:r>
      <w:r w:rsidRPr="00280AC9">
        <w:rPr>
          <w:sz w:val="24"/>
          <w:szCs w:val="24"/>
        </w:rPr>
        <w:t xml:space="preserve"> keywords to be removed. As an alternative, the approach adopted by Ma et al. (2019) could be adopted. This involves undertaking a less restrictive search to be followed by a manual exclusion of papers construed as not within the project management domain. The final (fourth) limitation of our study is the lack of country specificity in our analysis. Future studies in this area could enlarge how variance in PPP research themes are understood in the developing country context, thus creating more theoretical value. For example, additional analysis could provide more insight into specific developing context related to political and economic stability.</w:t>
      </w:r>
    </w:p>
    <w:p w14:paraId="0DB61D66" w14:textId="77777777" w:rsidR="00EF3FAD" w:rsidRPr="00280AC9" w:rsidRDefault="00EF3FAD" w:rsidP="00EF3FAD">
      <w:pPr>
        <w:jc w:val="both"/>
        <w:rPr>
          <w:sz w:val="24"/>
          <w:szCs w:val="24"/>
        </w:rPr>
      </w:pPr>
    </w:p>
    <w:p w14:paraId="1E928E26" w14:textId="77777777" w:rsidR="00EF3FAD" w:rsidRPr="00280AC9" w:rsidRDefault="00EF3FAD" w:rsidP="00EF3FAD">
      <w:pPr>
        <w:jc w:val="both"/>
        <w:rPr>
          <w:b/>
          <w:sz w:val="24"/>
          <w:szCs w:val="24"/>
        </w:rPr>
      </w:pPr>
      <w:r w:rsidRPr="00280AC9">
        <w:rPr>
          <w:b/>
          <w:sz w:val="24"/>
          <w:szCs w:val="24"/>
        </w:rPr>
        <w:t>References</w:t>
      </w:r>
    </w:p>
    <w:p w14:paraId="77641534" w14:textId="77777777" w:rsidR="00EF3FAD" w:rsidRPr="00280AC9" w:rsidRDefault="00EF3FAD" w:rsidP="00EF7351">
      <w:pPr>
        <w:spacing w:line="240" w:lineRule="auto"/>
        <w:ind w:hanging="288"/>
        <w:jc w:val="both"/>
        <w:rPr>
          <w:sz w:val="24"/>
          <w:szCs w:val="24"/>
        </w:rPr>
      </w:pPr>
      <w:r w:rsidRPr="00280AC9">
        <w:rPr>
          <w:sz w:val="24"/>
          <w:szCs w:val="24"/>
        </w:rPr>
        <w:t xml:space="preserve">Abdel-Aziz, A. 2007. “A survey of the payment mechanisms for transportation DBFO projects in British Columbia.” </w:t>
      </w:r>
      <w:r w:rsidRPr="00280AC9">
        <w:rPr>
          <w:i/>
          <w:sz w:val="24"/>
          <w:szCs w:val="24"/>
        </w:rPr>
        <w:t>Construction Management and Economics</w:t>
      </w:r>
      <w:r w:rsidRPr="00280AC9">
        <w:rPr>
          <w:sz w:val="24"/>
          <w:szCs w:val="24"/>
        </w:rPr>
        <w:t>, 25(5): 529–543.</w:t>
      </w:r>
    </w:p>
    <w:p w14:paraId="558E5E15" w14:textId="77777777" w:rsidR="00EF3FAD" w:rsidRPr="00280AC9" w:rsidRDefault="00EF3FAD" w:rsidP="00EF7351">
      <w:pPr>
        <w:spacing w:line="240" w:lineRule="auto"/>
        <w:ind w:hanging="288"/>
        <w:jc w:val="both"/>
        <w:rPr>
          <w:sz w:val="24"/>
          <w:szCs w:val="24"/>
        </w:rPr>
      </w:pPr>
      <w:r w:rsidRPr="00280AC9">
        <w:rPr>
          <w:sz w:val="24"/>
          <w:szCs w:val="24"/>
        </w:rPr>
        <w:t xml:space="preserve">Abednego, </w:t>
      </w:r>
      <w:proofErr w:type="gramStart"/>
      <w:r w:rsidRPr="00280AC9">
        <w:rPr>
          <w:sz w:val="24"/>
          <w:szCs w:val="24"/>
        </w:rPr>
        <w:t>M.</w:t>
      </w:r>
      <w:proofErr w:type="gramEnd"/>
      <w:r w:rsidRPr="00280AC9">
        <w:rPr>
          <w:sz w:val="24"/>
          <w:szCs w:val="24"/>
        </w:rPr>
        <w:t xml:space="preserve"> and S. </w:t>
      </w:r>
      <w:proofErr w:type="spellStart"/>
      <w:r w:rsidRPr="00280AC9">
        <w:rPr>
          <w:sz w:val="24"/>
          <w:szCs w:val="24"/>
        </w:rPr>
        <w:t>Ogunlana</w:t>
      </w:r>
      <w:proofErr w:type="spellEnd"/>
      <w:r w:rsidRPr="00280AC9">
        <w:rPr>
          <w:sz w:val="24"/>
          <w:szCs w:val="24"/>
        </w:rPr>
        <w:t xml:space="preserve">. 2006. “Good project governance for proper risk allocation in public-private partnerships in Indonesia.” </w:t>
      </w:r>
      <w:r w:rsidRPr="00280AC9">
        <w:rPr>
          <w:i/>
          <w:sz w:val="24"/>
          <w:szCs w:val="24"/>
        </w:rPr>
        <w:t>International Journal of Project Management</w:t>
      </w:r>
      <w:r w:rsidRPr="00280AC9">
        <w:rPr>
          <w:sz w:val="24"/>
          <w:szCs w:val="24"/>
        </w:rPr>
        <w:t>, 24(7): 622–634.</w:t>
      </w:r>
    </w:p>
    <w:p w14:paraId="51BC1E93" w14:textId="77777777" w:rsidR="00EF3FAD" w:rsidRPr="00280AC9" w:rsidRDefault="00EF3FAD" w:rsidP="00EF7351">
      <w:pPr>
        <w:spacing w:line="240" w:lineRule="auto"/>
        <w:ind w:hanging="288"/>
        <w:jc w:val="both"/>
        <w:rPr>
          <w:sz w:val="24"/>
          <w:szCs w:val="24"/>
        </w:rPr>
      </w:pPr>
      <w:proofErr w:type="spellStart"/>
      <w:r w:rsidRPr="00280AC9">
        <w:rPr>
          <w:sz w:val="24"/>
          <w:szCs w:val="24"/>
        </w:rPr>
        <w:t>Aben</w:t>
      </w:r>
      <w:proofErr w:type="spellEnd"/>
      <w:r w:rsidRPr="00280AC9">
        <w:rPr>
          <w:sz w:val="24"/>
          <w:szCs w:val="24"/>
        </w:rPr>
        <w:t xml:space="preserve">, T., van der </w:t>
      </w:r>
      <w:proofErr w:type="spellStart"/>
      <w:r w:rsidRPr="00280AC9">
        <w:rPr>
          <w:sz w:val="24"/>
          <w:szCs w:val="24"/>
        </w:rPr>
        <w:t>Valk</w:t>
      </w:r>
      <w:proofErr w:type="spellEnd"/>
      <w:r w:rsidRPr="00280AC9">
        <w:rPr>
          <w:sz w:val="24"/>
          <w:szCs w:val="24"/>
        </w:rPr>
        <w:t xml:space="preserve">, W., </w:t>
      </w:r>
      <w:proofErr w:type="spellStart"/>
      <w:r w:rsidRPr="00280AC9">
        <w:rPr>
          <w:sz w:val="24"/>
          <w:szCs w:val="24"/>
        </w:rPr>
        <w:t>Roehrich</w:t>
      </w:r>
      <w:proofErr w:type="spellEnd"/>
      <w:r w:rsidRPr="00280AC9">
        <w:rPr>
          <w:sz w:val="24"/>
          <w:szCs w:val="24"/>
        </w:rPr>
        <w:t xml:space="preserve">, J. and K. </w:t>
      </w:r>
      <w:proofErr w:type="spellStart"/>
      <w:r w:rsidRPr="00280AC9">
        <w:rPr>
          <w:sz w:val="24"/>
          <w:szCs w:val="24"/>
        </w:rPr>
        <w:t>Selviaridis</w:t>
      </w:r>
      <w:proofErr w:type="spellEnd"/>
      <w:r w:rsidRPr="00280AC9">
        <w:rPr>
          <w:sz w:val="24"/>
          <w:szCs w:val="24"/>
        </w:rPr>
        <w:t xml:space="preserve">. 2021. “Managing information asymmetry in public–private relationships undergoing a digital transformation: the role of contractual and relational governance.” </w:t>
      </w:r>
      <w:r w:rsidRPr="00280AC9">
        <w:rPr>
          <w:i/>
          <w:sz w:val="24"/>
          <w:szCs w:val="24"/>
        </w:rPr>
        <w:t>International Journal of Operations &amp; Production Management</w:t>
      </w:r>
      <w:r w:rsidRPr="00280AC9">
        <w:rPr>
          <w:sz w:val="24"/>
          <w:szCs w:val="24"/>
        </w:rPr>
        <w:t>, 41 (7): 1145-1191</w:t>
      </w:r>
    </w:p>
    <w:p w14:paraId="38EDCA2A" w14:textId="77777777" w:rsidR="00EF3FAD" w:rsidRPr="00280AC9" w:rsidRDefault="00EF3FAD" w:rsidP="00EF7351">
      <w:pPr>
        <w:spacing w:line="240" w:lineRule="auto"/>
        <w:ind w:hanging="288"/>
        <w:jc w:val="both"/>
        <w:rPr>
          <w:sz w:val="24"/>
          <w:szCs w:val="24"/>
        </w:rPr>
      </w:pPr>
      <w:proofErr w:type="spellStart"/>
      <w:r w:rsidRPr="00280AC9">
        <w:rPr>
          <w:sz w:val="24"/>
          <w:szCs w:val="24"/>
        </w:rPr>
        <w:t>Adama</w:t>
      </w:r>
      <w:proofErr w:type="spellEnd"/>
      <w:r w:rsidRPr="00280AC9">
        <w:rPr>
          <w:sz w:val="24"/>
          <w:szCs w:val="24"/>
        </w:rPr>
        <w:t xml:space="preserve">, O. 2018. “Urban imaginaries: funding mega infrastructure projects in Lagos, Nigeria.” </w:t>
      </w:r>
      <w:proofErr w:type="spellStart"/>
      <w:r w:rsidRPr="00280AC9">
        <w:rPr>
          <w:i/>
          <w:sz w:val="24"/>
          <w:szCs w:val="24"/>
        </w:rPr>
        <w:t>GeoJournal</w:t>
      </w:r>
      <w:proofErr w:type="spellEnd"/>
      <w:r w:rsidRPr="00280AC9">
        <w:rPr>
          <w:sz w:val="24"/>
          <w:szCs w:val="24"/>
        </w:rPr>
        <w:t>, 83(2): 257–274.</w:t>
      </w:r>
    </w:p>
    <w:p w14:paraId="15718228" w14:textId="77777777" w:rsidR="00EF3FAD" w:rsidRPr="00280AC9" w:rsidRDefault="00EF3FAD" w:rsidP="00EF7351">
      <w:pPr>
        <w:spacing w:line="240" w:lineRule="auto"/>
        <w:ind w:hanging="288"/>
        <w:jc w:val="both"/>
        <w:rPr>
          <w:sz w:val="24"/>
          <w:szCs w:val="24"/>
        </w:rPr>
      </w:pPr>
      <w:proofErr w:type="spellStart"/>
      <w:r w:rsidRPr="00280AC9">
        <w:rPr>
          <w:sz w:val="24"/>
          <w:szCs w:val="24"/>
        </w:rPr>
        <w:t>Aerts</w:t>
      </w:r>
      <w:proofErr w:type="spellEnd"/>
      <w:r w:rsidRPr="00280AC9">
        <w:rPr>
          <w:sz w:val="24"/>
          <w:szCs w:val="24"/>
        </w:rPr>
        <w:t xml:space="preserve">, G., Dooms, </w:t>
      </w:r>
      <w:proofErr w:type="gramStart"/>
      <w:r w:rsidRPr="00280AC9">
        <w:rPr>
          <w:sz w:val="24"/>
          <w:szCs w:val="24"/>
        </w:rPr>
        <w:t>M.</w:t>
      </w:r>
      <w:proofErr w:type="gramEnd"/>
      <w:r w:rsidRPr="00280AC9">
        <w:rPr>
          <w:sz w:val="24"/>
          <w:szCs w:val="24"/>
        </w:rPr>
        <w:t xml:space="preserve"> and E. </w:t>
      </w:r>
      <w:proofErr w:type="spellStart"/>
      <w:r w:rsidRPr="00280AC9">
        <w:rPr>
          <w:sz w:val="24"/>
          <w:szCs w:val="24"/>
        </w:rPr>
        <w:t>Haezendonck</w:t>
      </w:r>
      <w:proofErr w:type="spellEnd"/>
      <w:r w:rsidRPr="00280AC9">
        <w:rPr>
          <w:sz w:val="24"/>
          <w:szCs w:val="24"/>
        </w:rPr>
        <w:t xml:space="preserve">. 2017. “Knowledge transfers and project-based learning in large scale infrastructure development projects: an exploratory and comparative ex-post analysis.” </w:t>
      </w:r>
      <w:r w:rsidRPr="00280AC9">
        <w:rPr>
          <w:i/>
          <w:sz w:val="24"/>
          <w:szCs w:val="24"/>
        </w:rPr>
        <w:t>International Journal of Project Management</w:t>
      </w:r>
      <w:r w:rsidRPr="00280AC9">
        <w:rPr>
          <w:sz w:val="24"/>
          <w:szCs w:val="24"/>
        </w:rPr>
        <w:t>, 35(3): 224–240.</w:t>
      </w:r>
    </w:p>
    <w:p w14:paraId="3E9AE44A" w14:textId="77777777" w:rsidR="00EF3FAD" w:rsidRPr="00280AC9" w:rsidRDefault="00EF3FAD" w:rsidP="00EF7351">
      <w:pPr>
        <w:spacing w:line="240" w:lineRule="auto"/>
        <w:ind w:hanging="288"/>
        <w:jc w:val="both"/>
        <w:rPr>
          <w:sz w:val="24"/>
          <w:szCs w:val="24"/>
        </w:rPr>
      </w:pPr>
      <w:proofErr w:type="spellStart"/>
      <w:r w:rsidRPr="00280AC9">
        <w:rPr>
          <w:sz w:val="24"/>
          <w:szCs w:val="24"/>
        </w:rPr>
        <w:t>Ahmadabadi</w:t>
      </w:r>
      <w:proofErr w:type="spellEnd"/>
      <w:r w:rsidRPr="00280AC9">
        <w:rPr>
          <w:sz w:val="24"/>
          <w:szCs w:val="24"/>
        </w:rPr>
        <w:t xml:space="preserve">, A. and G. </w:t>
      </w:r>
      <w:proofErr w:type="spellStart"/>
      <w:r w:rsidRPr="00280AC9">
        <w:rPr>
          <w:sz w:val="24"/>
          <w:szCs w:val="24"/>
        </w:rPr>
        <w:t>Heravi</w:t>
      </w:r>
      <w:proofErr w:type="spellEnd"/>
      <w:r w:rsidRPr="00280AC9">
        <w:rPr>
          <w:sz w:val="24"/>
          <w:szCs w:val="24"/>
        </w:rPr>
        <w:t xml:space="preserve">. 2019a. “The effect of critical success factors on project success in public-private partnership projects: a case study of highway projects in Iran.” </w:t>
      </w:r>
      <w:r w:rsidRPr="00280AC9">
        <w:rPr>
          <w:i/>
          <w:sz w:val="24"/>
          <w:szCs w:val="24"/>
        </w:rPr>
        <w:t>Transport Policy</w:t>
      </w:r>
      <w:r w:rsidRPr="00280AC9">
        <w:rPr>
          <w:sz w:val="24"/>
          <w:szCs w:val="24"/>
        </w:rPr>
        <w:t>, 73: 152–161.</w:t>
      </w:r>
    </w:p>
    <w:p w14:paraId="5734C7B8" w14:textId="77777777" w:rsidR="00EF3FAD" w:rsidRPr="00280AC9" w:rsidRDefault="00EF3FAD" w:rsidP="00EF7351">
      <w:pPr>
        <w:spacing w:line="240" w:lineRule="auto"/>
        <w:ind w:hanging="288"/>
        <w:jc w:val="both"/>
        <w:rPr>
          <w:sz w:val="24"/>
          <w:szCs w:val="24"/>
        </w:rPr>
      </w:pPr>
      <w:proofErr w:type="spellStart"/>
      <w:r w:rsidRPr="00280AC9">
        <w:rPr>
          <w:sz w:val="24"/>
          <w:szCs w:val="24"/>
        </w:rPr>
        <w:t>Ahmadabadi</w:t>
      </w:r>
      <w:proofErr w:type="spellEnd"/>
      <w:r w:rsidRPr="00280AC9">
        <w:rPr>
          <w:sz w:val="24"/>
          <w:szCs w:val="24"/>
        </w:rPr>
        <w:t xml:space="preserve">, A. and G. </w:t>
      </w:r>
      <w:proofErr w:type="spellStart"/>
      <w:r w:rsidRPr="00280AC9">
        <w:rPr>
          <w:sz w:val="24"/>
          <w:szCs w:val="24"/>
        </w:rPr>
        <w:t>Heravi</w:t>
      </w:r>
      <w:proofErr w:type="spellEnd"/>
      <w:r w:rsidRPr="00280AC9">
        <w:rPr>
          <w:sz w:val="24"/>
          <w:szCs w:val="24"/>
        </w:rPr>
        <w:t xml:space="preserve">. 2019b. “Risk assessment framework of PPP-megaprojects focusing on risk interaction and project success.” </w:t>
      </w:r>
      <w:r w:rsidRPr="00280AC9">
        <w:rPr>
          <w:i/>
          <w:sz w:val="24"/>
          <w:szCs w:val="24"/>
        </w:rPr>
        <w:t>Transportation Research Part A: Policy and Practice</w:t>
      </w:r>
      <w:r w:rsidRPr="00280AC9">
        <w:rPr>
          <w:sz w:val="24"/>
          <w:szCs w:val="24"/>
        </w:rPr>
        <w:t>, 124: 169–188.</w:t>
      </w:r>
    </w:p>
    <w:p w14:paraId="1EDEB9B5" w14:textId="77777777" w:rsidR="00EF3FAD" w:rsidRPr="00280AC9" w:rsidRDefault="00EF3FAD" w:rsidP="00EF7351">
      <w:pPr>
        <w:spacing w:line="240" w:lineRule="auto"/>
        <w:ind w:hanging="288"/>
        <w:jc w:val="both"/>
        <w:rPr>
          <w:sz w:val="24"/>
          <w:szCs w:val="24"/>
        </w:rPr>
      </w:pPr>
      <w:r w:rsidRPr="00280AC9">
        <w:rPr>
          <w:sz w:val="24"/>
          <w:szCs w:val="24"/>
        </w:rPr>
        <w:t xml:space="preserve">Akintoye, A., Hardcastle, C., Beck, M., </w:t>
      </w:r>
      <w:proofErr w:type="spellStart"/>
      <w:r w:rsidRPr="00280AC9">
        <w:rPr>
          <w:sz w:val="24"/>
          <w:szCs w:val="24"/>
        </w:rPr>
        <w:t>Chinyio</w:t>
      </w:r>
      <w:proofErr w:type="spellEnd"/>
      <w:r w:rsidRPr="00280AC9">
        <w:rPr>
          <w:sz w:val="24"/>
          <w:szCs w:val="24"/>
        </w:rPr>
        <w:t xml:space="preserve">, E. and D. </w:t>
      </w:r>
      <w:proofErr w:type="spellStart"/>
      <w:r w:rsidRPr="00280AC9">
        <w:rPr>
          <w:sz w:val="24"/>
          <w:szCs w:val="24"/>
        </w:rPr>
        <w:t>Asenova</w:t>
      </w:r>
      <w:proofErr w:type="spellEnd"/>
      <w:r w:rsidRPr="00280AC9">
        <w:rPr>
          <w:sz w:val="24"/>
          <w:szCs w:val="24"/>
        </w:rPr>
        <w:t xml:space="preserve">. 2003. “Achieving best value in private finance initiative project procurement.” </w:t>
      </w:r>
      <w:r w:rsidRPr="00280AC9">
        <w:rPr>
          <w:i/>
          <w:sz w:val="24"/>
          <w:szCs w:val="24"/>
        </w:rPr>
        <w:t>Construction Management and Economics</w:t>
      </w:r>
      <w:r w:rsidRPr="00280AC9">
        <w:rPr>
          <w:sz w:val="24"/>
          <w:szCs w:val="24"/>
        </w:rPr>
        <w:t>, 21(5): 461–470.</w:t>
      </w:r>
    </w:p>
    <w:p w14:paraId="618722C1" w14:textId="77777777" w:rsidR="00EF3FAD" w:rsidRPr="00280AC9" w:rsidRDefault="00EF3FAD" w:rsidP="00EF7351">
      <w:pPr>
        <w:spacing w:line="240" w:lineRule="auto"/>
        <w:ind w:hanging="288"/>
        <w:jc w:val="both"/>
        <w:rPr>
          <w:sz w:val="24"/>
          <w:szCs w:val="24"/>
        </w:rPr>
      </w:pPr>
      <w:r w:rsidRPr="00280AC9">
        <w:rPr>
          <w:sz w:val="24"/>
          <w:szCs w:val="24"/>
        </w:rPr>
        <w:t xml:space="preserve">Akmal, A., </w:t>
      </w:r>
      <w:proofErr w:type="spellStart"/>
      <w:r w:rsidRPr="00280AC9">
        <w:rPr>
          <w:sz w:val="24"/>
          <w:szCs w:val="24"/>
        </w:rPr>
        <w:t>Podgorodnichenko</w:t>
      </w:r>
      <w:proofErr w:type="spellEnd"/>
      <w:r w:rsidRPr="00280AC9">
        <w:rPr>
          <w:sz w:val="24"/>
          <w:szCs w:val="24"/>
        </w:rPr>
        <w:t xml:space="preserve">, N., </w:t>
      </w:r>
      <w:proofErr w:type="spellStart"/>
      <w:r w:rsidRPr="00280AC9">
        <w:rPr>
          <w:sz w:val="24"/>
          <w:szCs w:val="24"/>
        </w:rPr>
        <w:t>Greatbanks</w:t>
      </w:r>
      <w:proofErr w:type="spellEnd"/>
      <w:r w:rsidRPr="00280AC9">
        <w:rPr>
          <w:sz w:val="24"/>
          <w:szCs w:val="24"/>
        </w:rPr>
        <w:t xml:space="preserve">, R. and A. Everett. 2018. “Bibliometric analysis of production planning and control (1990–2016).” </w:t>
      </w:r>
      <w:r w:rsidRPr="00280AC9">
        <w:rPr>
          <w:i/>
          <w:sz w:val="24"/>
          <w:szCs w:val="24"/>
        </w:rPr>
        <w:t>Production Planning &amp; Control</w:t>
      </w:r>
      <w:r w:rsidRPr="00280AC9">
        <w:rPr>
          <w:sz w:val="24"/>
          <w:szCs w:val="24"/>
        </w:rPr>
        <w:t>, 29(4): 333-351.</w:t>
      </w:r>
    </w:p>
    <w:p w14:paraId="184D2354" w14:textId="77777777" w:rsidR="00EF3FAD" w:rsidRPr="00280AC9" w:rsidRDefault="00EF3FAD" w:rsidP="00EF7351">
      <w:pPr>
        <w:spacing w:line="240" w:lineRule="auto"/>
        <w:ind w:hanging="288"/>
        <w:jc w:val="both"/>
        <w:rPr>
          <w:sz w:val="24"/>
          <w:szCs w:val="24"/>
        </w:rPr>
      </w:pPr>
      <w:proofErr w:type="spellStart"/>
      <w:r w:rsidRPr="00280AC9">
        <w:rPr>
          <w:sz w:val="24"/>
          <w:szCs w:val="24"/>
        </w:rPr>
        <w:t>Aladaǧ</w:t>
      </w:r>
      <w:proofErr w:type="spellEnd"/>
      <w:r w:rsidRPr="00280AC9">
        <w:rPr>
          <w:sz w:val="24"/>
          <w:szCs w:val="24"/>
        </w:rPr>
        <w:t xml:space="preserve">, H. and Z. </w:t>
      </w:r>
      <w:proofErr w:type="spellStart"/>
      <w:r w:rsidRPr="00280AC9">
        <w:rPr>
          <w:sz w:val="24"/>
          <w:szCs w:val="24"/>
        </w:rPr>
        <w:t>Işik</w:t>
      </w:r>
      <w:proofErr w:type="spellEnd"/>
      <w:r w:rsidRPr="00280AC9">
        <w:rPr>
          <w:sz w:val="24"/>
          <w:szCs w:val="24"/>
        </w:rPr>
        <w:t xml:space="preserve">. 2017. “Role of Financial Risks in BOT Mega transportation Projects in Developing Countries.” </w:t>
      </w:r>
      <w:r w:rsidRPr="00280AC9">
        <w:rPr>
          <w:i/>
          <w:sz w:val="24"/>
          <w:szCs w:val="24"/>
        </w:rPr>
        <w:t>ASCE Journal of Management in Engineering</w:t>
      </w:r>
      <w:r w:rsidRPr="00280AC9">
        <w:rPr>
          <w:sz w:val="24"/>
          <w:szCs w:val="24"/>
        </w:rPr>
        <w:t>, 33(4): 1–14.</w:t>
      </w:r>
    </w:p>
    <w:p w14:paraId="6250FF7E" w14:textId="77777777" w:rsidR="00EF3FAD" w:rsidRPr="00280AC9" w:rsidRDefault="00EF3FAD" w:rsidP="00EF7351">
      <w:pPr>
        <w:spacing w:line="240" w:lineRule="auto"/>
        <w:ind w:hanging="288"/>
        <w:jc w:val="both"/>
        <w:rPr>
          <w:sz w:val="24"/>
          <w:szCs w:val="24"/>
        </w:rPr>
      </w:pPr>
      <w:proofErr w:type="spellStart"/>
      <w:r w:rsidRPr="00280AC9">
        <w:rPr>
          <w:sz w:val="24"/>
          <w:szCs w:val="24"/>
        </w:rPr>
        <w:t>Aladağ</w:t>
      </w:r>
      <w:proofErr w:type="spellEnd"/>
      <w:r w:rsidRPr="00280AC9">
        <w:rPr>
          <w:sz w:val="24"/>
          <w:szCs w:val="24"/>
        </w:rPr>
        <w:t xml:space="preserve">, H. and Z. </w:t>
      </w:r>
      <w:proofErr w:type="spellStart"/>
      <w:r w:rsidRPr="00280AC9">
        <w:rPr>
          <w:sz w:val="24"/>
          <w:szCs w:val="24"/>
        </w:rPr>
        <w:t>Işik</w:t>
      </w:r>
      <w:proofErr w:type="spellEnd"/>
      <w:r w:rsidRPr="00280AC9">
        <w:rPr>
          <w:sz w:val="24"/>
          <w:szCs w:val="24"/>
        </w:rPr>
        <w:t xml:space="preserve">. 2020. “The effect of stakeholder-associated risks in mega-engineering projects: a case study of a PPP airport project.” </w:t>
      </w:r>
      <w:r w:rsidRPr="00280AC9">
        <w:rPr>
          <w:i/>
          <w:sz w:val="24"/>
          <w:szCs w:val="24"/>
        </w:rPr>
        <w:t>IEEE Transactions on Engineering Management</w:t>
      </w:r>
      <w:r w:rsidRPr="00280AC9">
        <w:rPr>
          <w:sz w:val="24"/>
          <w:szCs w:val="24"/>
        </w:rPr>
        <w:t>, 67(1): 174–186.</w:t>
      </w:r>
    </w:p>
    <w:p w14:paraId="58666488" w14:textId="77777777" w:rsidR="00EF3FAD" w:rsidRPr="00280AC9" w:rsidRDefault="00EF3FAD" w:rsidP="00EF7351">
      <w:pPr>
        <w:spacing w:line="240" w:lineRule="auto"/>
        <w:ind w:hanging="288"/>
        <w:jc w:val="both"/>
        <w:rPr>
          <w:sz w:val="24"/>
          <w:szCs w:val="24"/>
        </w:rPr>
      </w:pPr>
      <w:r w:rsidRPr="00280AC9">
        <w:rPr>
          <w:sz w:val="24"/>
          <w:szCs w:val="24"/>
        </w:rPr>
        <w:t>Al-</w:t>
      </w:r>
      <w:proofErr w:type="spellStart"/>
      <w:r w:rsidRPr="00280AC9">
        <w:rPr>
          <w:sz w:val="24"/>
          <w:szCs w:val="24"/>
        </w:rPr>
        <w:t>Azemi</w:t>
      </w:r>
      <w:proofErr w:type="spellEnd"/>
      <w:r w:rsidRPr="00280AC9">
        <w:rPr>
          <w:sz w:val="24"/>
          <w:szCs w:val="24"/>
        </w:rPr>
        <w:t xml:space="preserve">, K., </w:t>
      </w:r>
      <w:proofErr w:type="spellStart"/>
      <w:r w:rsidRPr="00280AC9">
        <w:rPr>
          <w:sz w:val="24"/>
          <w:szCs w:val="24"/>
        </w:rPr>
        <w:t>Bhamra</w:t>
      </w:r>
      <w:proofErr w:type="spellEnd"/>
      <w:r w:rsidRPr="00280AC9">
        <w:rPr>
          <w:sz w:val="24"/>
          <w:szCs w:val="24"/>
        </w:rPr>
        <w:t xml:space="preserve">, </w:t>
      </w:r>
      <w:proofErr w:type="gramStart"/>
      <w:r w:rsidRPr="00280AC9">
        <w:rPr>
          <w:sz w:val="24"/>
          <w:szCs w:val="24"/>
        </w:rPr>
        <w:t>R.</w:t>
      </w:r>
      <w:proofErr w:type="gramEnd"/>
      <w:r w:rsidRPr="00280AC9">
        <w:rPr>
          <w:sz w:val="24"/>
          <w:szCs w:val="24"/>
        </w:rPr>
        <w:t xml:space="preserve"> and A. Salman. 2014. “Risk management framework for build, operate and transfer (BOT) projects in Kuwait.” </w:t>
      </w:r>
      <w:r w:rsidRPr="00280AC9">
        <w:rPr>
          <w:i/>
          <w:sz w:val="24"/>
          <w:szCs w:val="24"/>
        </w:rPr>
        <w:t>Journal of Civil Engineering and Management</w:t>
      </w:r>
      <w:r w:rsidRPr="00280AC9">
        <w:rPr>
          <w:sz w:val="24"/>
          <w:szCs w:val="24"/>
        </w:rPr>
        <w:t>, 20(3): 415–433.</w:t>
      </w:r>
    </w:p>
    <w:p w14:paraId="6B2B947D" w14:textId="77777777" w:rsidR="00EF3FAD" w:rsidRPr="00280AC9" w:rsidRDefault="00EF3FAD" w:rsidP="00EF7351">
      <w:pPr>
        <w:spacing w:line="240" w:lineRule="auto"/>
        <w:ind w:hanging="288"/>
        <w:jc w:val="both"/>
        <w:rPr>
          <w:sz w:val="24"/>
          <w:szCs w:val="24"/>
        </w:rPr>
      </w:pPr>
      <w:proofErr w:type="spellStart"/>
      <w:r w:rsidRPr="00280AC9">
        <w:rPr>
          <w:sz w:val="24"/>
          <w:szCs w:val="24"/>
        </w:rPr>
        <w:t>Algarni</w:t>
      </w:r>
      <w:proofErr w:type="spellEnd"/>
      <w:r w:rsidRPr="00280AC9">
        <w:rPr>
          <w:sz w:val="24"/>
          <w:szCs w:val="24"/>
        </w:rPr>
        <w:t xml:space="preserve">, A., </w:t>
      </w:r>
      <w:proofErr w:type="spellStart"/>
      <w:r w:rsidRPr="00280AC9">
        <w:rPr>
          <w:sz w:val="24"/>
          <w:szCs w:val="24"/>
        </w:rPr>
        <w:t>Arditi</w:t>
      </w:r>
      <w:proofErr w:type="spellEnd"/>
      <w:r w:rsidRPr="00280AC9">
        <w:rPr>
          <w:sz w:val="24"/>
          <w:szCs w:val="24"/>
        </w:rPr>
        <w:t xml:space="preserve">, D. and G. </w:t>
      </w:r>
      <w:proofErr w:type="spellStart"/>
      <w:r w:rsidRPr="00280AC9">
        <w:rPr>
          <w:sz w:val="24"/>
          <w:szCs w:val="24"/>
        </w:rPr>
        <w:t>Polat</w:t>
      </w:r>
      <w:proofErr w:type="spellEnd"/>
      <w:r w:rsidRPr="00280AC9">
        <w:rPr>
          <w:sz w:val="24"/>
          <w:szCs w:val="24"/>
        </w:rPr>
        <w:t xml:space="preserve">. 2007. “Build-operate-transfer in infrastructure projects in the United States.” </w:t>
      </w:r>
      <w:r w:rsidRPr="00280AC9">
        <w:rPr>
          <w:i/>
          <w:sz w:val="24"/>
          <w:szCs w:val="24"/>
        </w:rPr>
        <w:t>ASCE Journal of Construction Engineering and Management</w:t>
      </w:r>
      <w:r w:rsidRPr="00280AC9">
        <w:rPr>
          <w:sz w:val="24"/>
          <w:szCs w:val="24"/>
        </w:rPr>
        <w:t>, 133(10): 728–735.</w:t>
      </w:r>
    </w:p>
    <w:p w14:paraId="01EC6C83" w14:textId="77777777" w:rsidR="00EF3FAD" w:rsidRPr="00280AC9" w:rsidRDefault="00EF3FAD" w:rsidP="00EF7351">
      <w:pPr>
        <w:spacing w:line="240" w:lineRule="auto"/>
        <w:ind w:hanging="288"/>
        <w:jc w:val="both"/>
        <w:rPr>
          <w:sz w:val="24"/>
          <w:szCs w:val="24"/>
        </w:rPr>
      </w:pPr>
      <w:r w:rsidRPr="00280AC9">
        <w:rPr>
          <w:sz w:val="24"/>
          <w:szCs w:val="24"/>
        </w:rPr>
        <w:lastRenderedPageBreak/>
        <w:t xml:space="preserve">Andon, P. 2012. “Accounting‐related research in PPPs/PFIs: present contributions and future opportunities.” </w:t>
      </w:r>
      <w:r w:rsidRPr="00280AC9">
        <w:rPr>
          <w:i/>
          <w:sz w:val="24"/>
          <w:szCs w:val="24"/>
        </w:rPr>
        <w:t>Accounting, Auditing &amp; Accountability Journal</w:t>
      </w:r>
      <w:r w:rsidRPr="00280AC9">
        <w:rPr>
          <w:sz w:val="24"/>
          <w:szCs w:val="24"/>
        </w:rPr>
        <w:t xml:space="preserve">, 25(5): 876-924. </w:t>
      </w:r>
    </w:p>
    <w:p w14:paraId="660B7CAF" w14:textId="77777777" w:rsidR="00EF3FAD" w:rsidRPr="00280AC9" w:rsidRDefault="00EF3FAD" w:rsidP="00EF7351">
      <w:pPr>
        <w:spacing w:line="240" w:lineRule="auto"/>
        <w:ind w:hanging="288"/>
        <w:jc w:val="both"/>
        <w:rPr>
          <w:sz w:val="24"/>
          <w:szCs w:val="24"/>
        </w:rPr>
      </w:pPr>
      <w:r w:rsidRPr="00280AC9">
        <w:rPr>
          <w:sz w:val="24"/>
          <w:szCs w:val="24"/>
        </w:rPr>
        <w:t xml:space="preserve">Askar, M. and A. Gab-Allah. 2002. “Problems facing parties involved in Build, Operate, and transport projects in Egypt.” </w:t>
      </w:r>
      <w:r w:rsidRPr="00280AC9">
        <w:rPr>
          <w:i/>
          <w:sz w:val="24"/>
          <w:szCs w:val="24"/>
        </w:rPr>
        <w:t>ASCE Journal of Management in Engineering</w:t>
      </w:r>
      <w:r w:rsidRPr="00280AC9">
        <w:rPr>
          <w:sz w:val="24"/>
          <w:szCs w:val="24"/>
        </w:rPr>
        <w:t>, 18(4): 173–178.</w:t>
      </w:r>
    </w:p>
    <w:p w14:paraId="61BB2E06" w14:textId="77777777" w:rsidR="00EF3FAD" w:rsidRPr="00280AC9" w:rsidRDefault="00EF3FAD" w:rsidP="00EF7351">
      <w:pPr>
        <w:spacing w:line="240" w:lineRule="auto"/>
        <w:ind w:hanging="288"/>
        <w:jc w:val="both"/>
        <w:rPr>
          <w:sz w:val="24"/>
          <w:szCs w:val="24"/>
        </w:rPr>
      </w:pPr>
      <w:proofErr w:type="spellStart"/>
      <w:r w:rsidRPr="00280AC9">
        <w:rPr>
          <w:sz w:val="24"/>
          <w:szCs w:val="24"/>
        </w:rPr>
        <w:t>Attarzadeh</w:t>
      </w:r>
      <w:proofErr w:type="spellEnd"/>
      <w:r w:rsidRPr="00280AC9">
        <w:rPr>
          <w:sz w:val="24"/>
          <w:szCs w:val="24"/>
        </w:rPr>
        <w:t xml:space="preserve">, M., Chua, D.K., Beer, </w:t>
      </w:r>
      <w:proofErr w:type="gramStart"/>
      <w:r w:rsidRPr="00280AC9">
        <w:rPr>
          <w:sz w:val="24"/>
          <w:szCs w:val="24"/>
        </w:rPr>
        <w:t>M.</w:t>
      </w:r>
      <w:proofErr w:type="gramEnd"/>
      <w:r w:rsidRPr="00280AC9">
        <w:rPr>
          <w:sz w:val="24"/>
          <w:szCs w:val="24"/>
        </w:rPr>
        <w:t xml:space="preserve"> and E. Abbott. 2017. “Options-based negotiation management of PPP–BOT infrastructure projects.” </w:t>
      </w:r>
      <w:r w:rsidRPr="00280AC9">
        <w:rPr>
          <w:i/>
          <w:sz w:val="24"/>
          <w:szCs w:val="24"/>
        </w:rPr>
        <w:t>Construction Management and Economics</w:t>
      </w:r>
      <w:r w:rsidRPr="00280AC9">
        <w:rPr>
          <w:sz w:val="24"/>
          <w:szCs w:val="24"/>
        </w:rPr>
        <w:t>, 35(11–12): 676–692.</w:t>
      </w:r>
    </w:p>
    <w:p w14:paraId="64E194F6" w14:textId="77777777" w:rsidR="00EF3FAD" w:rsidRPr="00280AC9" w:rsidRDefault="00EF3FAD" w:rsidP="00EF7351">
      <w:pPr>
        <w:spacing w:line="240" w:lineRule="auto"/>
        <w:ind w:hanging="288"/>
        <w:jc w:val="both"/>
        <w:rPr>
          <w:sz w:val="24"/>
          <w:szCs w:val="24"/>
        </w:rPr>
      </w:pPr>
      <w:r w:rsidRPr="00280AC9">
        <w:rPr>
          <w:sz w:val="24"/>
          <w:szCs w:val="24"/>
        </w:rPr>
        <w:t xml:space="preserve">Babatunde, S., Adeniyi, O. and O. </w:t>
      </w:r>
      <w:proofErr w:type="spellStart"/>
      <w:r w:rsidRPr="00280AC9">
        <w:rPr>
          <w:sz w:val="24"/>
          <w:szCs w:val="24"/>
        </w:rPr>
        <w:t>Awodele</w:t>
      </w:r>
      <w:proofErr w:type="spellEnd"/>
      <w:r w:rsidRPr="00280AC9">
        <w:rPr>
          <w:sz w:val="24"/>
          <w:szCs w:val="24"/>
        </w:rPr>
        <w:t xml:space="preserve">. 2017. “Investigation into the causes of delay in land acquisition for PPP projects in developing countries.” </w:t>
      </w:r>
      <w:r w:rsidRPr="00280AC9">
        <w:rPr>
          <w:i/>
          <w:sz w:val="24"/>
          <w:szCs w:val="24"/>
        </w:rPr>
        <w:t>Journal of Engineering, Design and Technology</w:t>
      </w:r>
      <w:r w:rsidRPr="00280AC9">
        <w:rPr>
          <w:sz w:val="24"/>
          <w:szCs w:val="24"/>
        </w:rPr>
        <w:t xml:space="preserve">, 15 (4): 552-570. </w:t>
      </w:r>
    </w:p>
    <w:p w14:paraId="3D1C9A14" w14:textId="77777777" w:rsidR="00EF3FAD" w:rsidRPr="00280AC9" w:rsidRDefault="00EF3FAD" w:rsidP="00EF7351">
      <w:pPr>
        <w:spacing w:line="240" w:lineRule="auto"/>
        <w:ind w:hanging="288"/>
        <w:jc w:val="both"/>
        <w:rPr>
          <w:sz w:val="24"/>
          <w:szCs w:val="24"/>
        </w:rPr>
      </w:pPr>
      <w:r w:rsidRPr="00280AC9">
        <w:rPr>
          <w:sz w:val="24"/>
          <w:szCs w:val="24"/>
        </w:rPr>
        <w:t xml:space="preserve">Babatunde, S., </w:t>
      </w:r>
      <w:proofErr w:type="spellStart"/>
      <w:r w:rsidRPr="00280AC9">
        <w:rPr>
          <w:sz w:val="24"/>
          <w:szCs w:val="24"/>
        </w:rPr>
        <w:t>Perera</w:t>
      </w:r>
      <w:proofErr w:type="spellEnd"/>
      <w:r w:rsidRPr="00280AC9">
        <w:rPr>
          <w:sz w:val="24"/>
          <w:szCs w:val="24"/>
        </w:rPr>
        <w:t xml:space="preserve">, </w:t>
      </w:r>
      <w:proofErr w:type="gramStart"/>
      <w:r w:rsidRPr="00280AC9">
        <w:rPr>
          <w:sz w:val="24"/>
          <w:szCs w:val="24"/>
        </w:rPr>
        <w:t>S.</w:t>
      </w:r>
      <w:proofErr w:type="gramEnd"/>
      <w:r w:rsidRPr="00280AC9">
        <w:rPr>
          <w:sz w:val="24"/>
          <w:szCs w:val="24"/>
        </w:rPr>
        <w:t xml:space="preserve"> and O. Adeniyi. 2019. “Identification of critical risk factors in public-private partnership project phases in developing countries: A case of Nigeria.” </w:t>
      </w:r>
      <w:r w:rsidRPr="00280AC9">
        <w:rPr>
          <w:i/>
          <w:sz w:val="24"/>
          <w:szCs w:val="24"/>
        </w:rPr>
        <w:t>Benchmarking: An International Journal</w:t>
      </w:r>
      <w:r w:rsidRPr="00280AC9">
        <w:rPr>
          <w:sz w:val="24"/>
          <w:szCs w:val="24"/>
        </w:rPr>
        <w:t xml:space="preserve">, 26 (2): 334-355. </w:t>
      </w:r>
    </w:p>
    <w:p w14:paraId="0D4FBCA6" w14:textId="77777777" w:rsidR="00EF3FAD" w:rsidRPr="00280AC9" w:rsidRDefault="00EF3FAD" w:rsidP="00EF7351">
      <w:pPr>
        <w:spacing w:line="240" w:lineRule="auto"/>
        <w:ind w:hanging="288"/>
        <w:jc w:val="both"/>
        <w:rPr>
          <w:sz w:val="24"/>
          <w:szCs w:val="24"/>
        </w:rPr>
      </w:pPr>
      <w:r w:rsidRPr="00280AC9">
        <w:rPr>
          <w:sz w:val="24"/>
          <w:szCs w:val="24"/>
        </w:rPr>
        <w:t xml:space="preserve">Babatunde, S., </w:t>
      </w:r>
      <w:proofErr w:type="spellStart"/>
      <w:r w:rsidRPr="00280AC9">
        <w:rPr>
          <w:sz w:val="24"/>
          <w:szCs w:val="24"/>
        </w:rPr>
        <w:t>Perera</w:t>
      </w:r>
      <w:proofErr w:type="spellEnd"/>
      <w:r w:rsidRPr="00280AC9">
        <w:rPr>
          <w:sz w:val="24"/>
          <w:szCs w:val="24"/>
        </w:rPr>
        <w:t xml:space="preserve">, S., Zhou, </w:t>
      </w:r>
      <w:proofErr w:type="gramStart"/>
      <w:r w:rsidRPr="00280AC9">
        <w:rPr>
          <w:sz w:val="24"/>
          <w:szCs w:val="24"/>
        </w:rPr>
        <w:t>L.</w:t>
      </w:r>
      <w:proofErr w:type="gramEnd"/>
      <w:r w:rsidRPr="00280AC9">
        <w:rPr>
          <w:sz w:val="24"/>
          <w:szCs w:val="24"/>
        </w:rPr>
        <w:t xml:space="preserve"> and C. </w:t>
      </w:r>
      <w:proofErr w:type="spellStart"/>
      <w:r w:rsidRPr="00280AC9">
        <w:rPr>
          <w:sz w:val="24"/>
          <w:szCs w:val="24"/>
        </w:rPr>
        <w:t>Udeaja</w:t>
      </w:r>
      <w:proofErr w:type="spellEnd"/>
      <w:r w:rsidRPr="00280AC9">
        <w:rPr>
          <w:sz w:val="24"/>
          <w:szCs w:val="24"/>
        </w:rPr>
        <w:t xml:space="preserve">. 2015. “Barriers to public private partnership projects in developing countries: A case of Nigeria.” </w:t>
      </w:r>
      <w:r w:rsidRPr="00280AC9">
        <w:rPr>
          <w:i/>
          <w:sz w:val="24"/>
          <w:szCs w:val="24"/>
        </w:rPr>
        <w:t>Engineering, Construction and Architectural Management</w:t>
      </w:r>
      <w:r w:rsidRPr="00280AC9">
        <w:rPr>
          <w:sz w:val="24"/>
          <w:szCs w:val="24"/>
        </w:rPr>
        <w:t xml:space="preserve">, 22 (6): 669-691. </w:t>
      </w:r>
    </w:p>
    <w:p w14:paraId="4704D571" w14:textId="77777777" w:rsidR="00EF3FAD" w:rsidRPr="00280AC9" w:rsidRDefault="00EF3FAD" w:rsidP="00EF7351">
      <w:pPr>
        <w:spacing w:line="240" w:lineRule="auto"/>
        <w:ind w:hanging="288"/>
        <w:jc w:val="both"/>
        <w:rPr>
          <w:sz w:val="24"/>
          <w:szCs w:val="24"/>
        </w:rPr>
      </w:pPr>
      <w:r w:rsidRPr="00280AC9">
        <w:rPr>
          <w:sz w:val="24"/>
          <w:szCs w:val="24"/>
        </w:rPr>
        <w:t xml:space="preserve">Bae, D., </w:t>
      </w:r>
      <w:proofErr w:type="spellStart"/>
      <w:r w:rsidRPr="00280AC9">
        <w:rPr>
          <w:sz w:val="24"/>
          <w:szCs w:val="24"/>
        </w:rPr>
        <w:t>Damnjanoic</w:t>
      </w:r>
      <w:proofErr w:type="spellEnd"/>
      <w:r w:rsidRPr="00280AC9">
        <w:rPr>
          <w:sz w:val="24"/>
          <w:szCs w:val="24"/>
        </w:rPr>
        <w:t xml:space="preserve">, I. and Kang, D. 2019. “PPP renegotiation framework based on equivalent NPV constraint in the case of BOT project: Incheon airport </w:t>
      </w:r>
      <w:r w:rsidR="00C54696" w:rsidRPr="00280AC9">
        <w:rPr>
          <w:sz w:val="24"/>
          <w:szCs w:val="24"/>
        </w:rPr>
        <w:t>h</w:t>
      </w:r>
      <w:r w:rsidRPr="00280AC9">
        <w:rPr>
          <w:sz w:val="24"/>
          <w:szCs w:val="24"/>
        </w:rPr>
        <w:t xml:space="preserve">ighway, South Korea.” </w:t>
      </w:r>
      <w:r w:rsidRPr="00280AC9">
        <w:rPr>
          <w:i/>
          <w:sz w:val="24"/>
          <w:szCs w:val="24"/>
        </w:rPr>
        <w:t>KSCE Journal of Civil Engineering</w:t>
      </w:r>
      <w:r w:rsidRPr="00280AC9">
        <w:rPr>
          <w:sz w:val="24"/>
          <w:szCs w:val="24"/>
        </w:rPr>
        <w:t>, 23(4): 1473–1483.</w:t>
      </w:r>
    </w:p>
    <w:p w14:paraId="1F7D1F2D" w14:textId="77777777" w:rsidR="00EF3FAD" w:rsidRPr="00280AC9" w:rsidRDefault="00EF3FAD" w:rsidP="00EF7351">
      <w:pPr>
        <w:spacing w:line="240" w:lineRule="auto"/>
        <w:ind w:hanging="288"/>
        <w:jc w:val="both"/>
        <w:rPr>
          <w:sz w:val="24"/>
          <w:szCs w:val="24"/>
        </w:rPr>
      </w:pPr>
      <w:proofErr w:type="spellStart"/>
      <w:r w:rsidRPr="00280AC9">
        <w:rPr>
          <w:sz w:val="24"/>
          <w:szCs w:val="24"/>
        </w:rPr>
        <w:t>Bagni</w:t>
      </w:r>
      <w:proofErr w:type="spellEnd"/>
      <w:r w:rsidRPr="00280AC9">
        <w:rPr>
          <w:sz w:val="24"/>
          <w:szCs w:val="24"/>
        </w:rPr>
        <w:t xml:space="preserve">, G., </w:t>
      </w:r>
      <w:proofErr w:type="spellStart"/>
      <w:r w:rsidRPr="00280AC9">
        <w:rPr>
          <w:sz w:val="24"/>
          <w:szCs w:val="24"/>
        </w:rPr>
        <w:t>Godinho</w:t>
      </w:r>
      <w:proofErr w:type="spellEnd"/>
      <w:r w:rsidRPr="00280AC9">
        <w:rPr>
          <w:sz w:val="24"/>
          <w:szCs w:val="24"/>
        </w:rPr>
        <w:t xml:space="preserve"> Filho, M., </w:t>
      </w:r>
      <w:proofErr w:type="spellStart"/>
      <w:r w:rsidRPr="00280AC9">
        <w:rPr>
          <w:sz w:val="24"/>
          <w:szCs w:val="24"/>
        </w:rPr>
        <w:t>Thürer</w:t>
      </w:r>
      <w:proofErr w:type="spellEnd"/>
      <w:r w:rsidRPr="00280AC9">
        <w:rPr>
          <w:sz w:val="24"/>
          <w:szCs w:val="24"/>
        </w:rPr>
        <w:t>, M. and M. Stevenson. 2021. “Systematic review and discussion of production control systems that emerged between 1999 and 2018</w:t>
      </w:r>
      <w:r w:rsidRPr="00280AC9">
        <w:rPr>
          <w:i/>
          <w:sz w:val="24"/>
          <w:szCs w:val="24"/>
        </w:rPr>
        <w:t>.” Production Planning &amp; Control</w:t>
      </w:r>
      <w:r w:rsidRPr="00280AC9">
        <w:rPr>
          <w:sz w:val="24"/>
          <w:szCs w:val="24"/>
        </w:rPr>
        <w:t>, 32(7): 511-525.</w:t>
      </w:r>
    </w:p>
    <w:p w14:paraId="1E21D3FF" w14:textId="77777777" w:rsidR="00EF3FAD" w:rsidRPr="00280AC9" w:rsidRDefault="00EF3FAD" w:rsidP="00EF7351">
      <w:pPr>
        <w:spacing w:line="240" w:lineRule="auto"/>
        <w:ind w:hanging="288"/>
        <w:jc w:val="both"/>
        <w:rPr>
          <w:sz w:val="24"/>
          <w:szCs w:val="24"/>
        </w:rPr>
      </w:pPr>
      <w:r w:rsidRPr="00280AC9">
        <w:rPr>
          <w:sz w:val="24"/>
          <w:szCs w:val="24"/>
        </w:rPr>
        <w:t xml:space="preserve">Bai, </w:t>
      </w:r>
      <w:proofErr w:type="gramStart"/>
      <w:r w:rsidRPr="00280AC9">
        <w:rPr>
          <w:sz w:val="24"/>
          <w:szCs w:val="24"/>
        </w:rPr>
        <w:t>W.</w:t>
      </w:r>
      <w:proofErr w:type="gramEnd"/>
      <w:r w:rsidRPr="00280AC9">
        <w:rPr>
          <w:sz w:val="24"/>
          <w:szCs w:val="24"/>
        </w:rPr>
        <w:t xml:space="preserve"> and L. Zhang. 2020. “How to finance for establishing hydrogen </w:t>
      </w:r>
      <w:proofErr w:type="spellStart"/>
      <w:r w:rsidRPr="00280AC9">
        <w:rPr>
          <w:sz w:val="24"/>
          <w:szCs w:val="24"/>
        </w:rPr>
        <w:t>refueling</w:t>
      </w:r>
      <w:proofErr w:type="spellEnd"/>
      <w:r w:rsidRPr="00280AC9">
        <w:rPr>
          <w:sz w:val="24"/>
          <w:szCs w:val="24"/>
        </w:rPr>
        <w:t xml:space="preserve"> stations in China? An analysis based on Fuzzy AHP and PROMETHEE.” </w:t>
      </w:r>
      <w:r w:rsidRPr="00280AC9">
        <w:rPr>
          <w:i/>
          <w:sz w:val="24"/>
          <w:szCs w:val="24"/>
        </w:rPr>
        <w:t>International Journal of Hydrogen Energy</w:t>
      </w:r>
      <w:r w:rsidRPr="00280AC9">
        <w:rPr>
          <w:sz w:val="24"/>
          <w:szCs w:val="24"/>
        </w:rPr>
        <w:t xml:space="preserve">, 45(59): 34354-34370. </w:t>
      </w:r>
    </w:p>
    <w:p w14:paraId="12CE9E87" w14:textId="77777777" w:rsidR="00EF3FAD" w:rsidRPr="00280AC9" w:rsidRDefault="00EF3FAD" w:rsidP="00EF7351">
      <w:pPr>
        <w:spacing w:line="240" w:lineRule="auto"/>
        <w:ind w:hanging="288"/>
        <w:jc w:val="both"/>
        <w:rPr>
          <w:sz w:val="24"/>
          <w:szCs w:val="24"/>
        </w:rPr>
      </w:pPr>
      <w:proofErr w:type="spellStart"/>
      <w:r w:rsidRPr="00280AC9">
        <w:rPr>
          <w:sz w:val="24"/>
          <w:szCs w:val="24"/>
        </w:rPr>
        <w:t>Bakatjan</w:t>
      </w:r>
      <w:proofErr w:type="spellEnd"/>
      <w:r w:rsidRPr="00280AC9">
        <w:rPr>
          <w:sz w:val="24"/>
          <w:szCs w:val="24"/>
        </w:rPr>
        <w:t xml:space="preserve">, S., </w:t>
      </w:r>
      <w:proofErr w:type="spellStart"/>
      <w:r w:rsidRPr="00280AC9">
        <w:rPr>
          <w:sz w:val="24"/>
          <w:szCs w:val="24"/>
        </w:rPr>
        <w:t>Arikan</w:t>
      </w:r>
      <w:proofErr w:type="spellEnd"/>
      <w:r w:rsidRPr="00280AC9">
        <w:rPr>
          <w:sz w:val="24"/>
          <w:szCs w:val="24"/>
        </w:rPr>
        <w:t xml:space="preserve">, M. and R. Tiong. 2003. “Optimal capital structure model for BOT power projects in Turkey.” </w:t>
      </w:r>
      <w:r w:rsidRPr="00280AC9">
        <w:rPr>
          <w:i/>
          <w:sz w:val="24"/>
          <w:szCs w:val="24"/>
        </w:rPr>
        <w:t>ASCE Journal of Construction Engineering and Management</w:t>
      </w:r>
      <w:r w:rsidRPr="00280AC9">
        <w:rPr>
          <w:sz w:val="24"/>
          <w:szCs w:val="24"/>
        </w:rPr>
        <w:t>, 129(1):  89–97.</w:t>
      </w:r>
    </w:p>
    <w:p w14:paraId="1BA4600F" w14:textId="77777777" w:rsidR="00EF3FAD" w:rsidRPr="00280AC9" w:rsidRDefault="00EF3FAD" w:rsidP="00EF7351">
      <w:pPr>
        <w:spacing w:line="240" w:lineRule="auto"/>
        <w:ind w:hanging="288"/>
        <w:jc w:val="both"/>
        <w:rPr>
          <w:sz w:val="24"/>
          <w:szCs w:val="24"/>
        </w:rPr>
      </w:pPr>
      <w:r w:rsidRPr="00280AC9">
        <w:rPr>
          <w:sz w:val="24"/>
          <w:szCs w:val="24"/>
        </w:rPr>
        <w:t xml:space="preserve">Ball, R., </w:t>
      </w:r>
      <w:proofErr w:type="spellStart"/>
      <w:r w:rsidRPr="00280AC9">
        <w:rPr>
          <w:sz w:val="24"/>
          <w:szCs w:val="24"/>
        </w:rPr>
        <w:t>Heafey</w:t>
      </w:r>
      <w:proofErr w:type="spellEnd"/>
      <w:r w:rsidRPr="00280AC9">
        <w:rPr>
          <w:sz w:val="24"/>
          <w:szCs w:val="24"/>
        </w:rPr>
        <w:t xml:space="preserve">, M., and D. King. 2003. “Risk transfer and value for money in PFI projects.” </w:t>
      </w:r>
      <w:r w:rsidRPr="00280AC9">
        <w:rPr>
          <w:i/>
          <w:sz w:val="24"/>
          <w:szCs w:val="24"/>
        </w:rPr>
        <w:t>Public Management Review,</w:t>
      </w:r>
      <w:r w:rsidRPr="00280AC9">
        <w:rPr>
          <w:sz w:val="24"/>
          <w:szCs w:val="24"/>
        </w:rPr>
        <w:t xml:space="preserve"> 5 (2): 279-290</w:t>
      </w:r>
    </w:p>
    <w:p w14:paraId="0C05F013" w14:textId="77777777" w:rsidR="00EF3FAD" w:rsidRPr="00280AC9" w:rsidRDefault="00EF3FAD" w:rsidP="00EF7351">
      <w:pPr>
        <w:spacing w:line="240" w:lineRule="auto"/>
        <w:ind w:hanging="288"/>
        <w:jc w:val="both"/>
        <w:rPr>
          <w:sz w:val="24"/>
          <w:szCs w:val="24"/>
        </w:rPr>
      </w:pPr>
      <w:r w:rsidRPr="00280AC9">
        <w:rPr>
          <w:sz w:val="24"/>
          <w:szCs w:val="24"/>
        </w:rPr>
        <w:t xml:space="preserve">Bao, F., Chan, A., Chen, </w:t>
      </w:r>
      <w:proofErr w:type="gramStart"/>
      <w:r w:rsidRPr="00280AC9">
        <w:rPr>
          <w:sz w:val="24"/>
          <w:szCs w:val="24"/>
        </w:rPr>
        <w:t>C.</w:t>
      </w:r>
      <w:proofErr w:type="gramEnd"/>
      <w:r w:rsidRPr="00280AC9">
        <w:rPr>
          <w:sz w:val="24"/>
          <w:szCs w:val="24"/>
        </w:rPr>
        <w:t xml:space="preserve"> and A. Darko. 2018. “Review of public–private partnership literature from a project lifecycle perspective.” </w:t>
      </w:r>
      <w:r w:rsidRPr="00280AC9">
        <w:rPr>
          <w:i/>
          <w:sz w:val="24"/>
          <w:szCs w:val="24"/>
        </w:rPr>
        <w:t>ASCE Journal of Infrastructure Systems</w:t>
      </w:r>
      <w:r w:rsidRPr="00280AC9">
        <w:rPr>
          <w:sz w:val="24"/>
          <w:szCs w:val="24"/>
        </w:rPr>
        <w:t xml:space="preserve">, 24(3): p.04018008. </w:t>
      </w:r>
    </w:p>
    <w:p w14:paraId="5AD7CD76" w14:textId="77777777" w:rsidR="00EF3FAD" w:rsidRPr="00280AC9" w:rsidRDefault="00EF3FAD" w:rsidP="00EF7351">
      <w:pPr>
        <w:spacing w:line="240" w:lineRule="auto"/>
        <w:ind w:hanging="288"/>
        <w:jc w:val="both"/>
        <w:rPr>
          <w:sz w:val="24"/>
          <w:szCs w:val="24"/>
        </w:rPr>
      </w:pPr>
      <w:proofErr w:type="spellStart"/>
      <w:r w:rsidRPr="00280AC9">
        <w:rPr>
          <w:sz w:val="24"/>
          <w:szCs w:val="24"/>
        </w:rPr>
        <w:t>Bashtannyk</w:t>
      </w:r>
      <w:proofErr w:type="spellEnd"/>
      <w:r w:rsidRPr="00280AC9">
        <w:rPr>
          <w:sz w:val="24"/>
          <w:szCs w:val="24"/>
        </w:rPr>
        <w:t xml:space="preserve">, A., </w:t>
      </w:r>
      <w:proofErr w:type="spellStart"/>
      <w:r w:rsidRPr="00280AC9">
        <w:rPr>
          <w:sz w:val="24"/>
          <w:szCs w:val="24"/>
        </w:rPr>
        <w:t>Andriiv</w:t>
      </w:r>
      <w:proofErr w:type="spellEnd"/>
      <w:r w:rsidRPr="00280AC9">
        <w:rPr>
          <w:sz w:val="24"/>
          <w:szCs w:val="24"/>
        </w:rPr>
        <w:t xml:space="preserve">, V., </w:t>
      </w:r>
      <w:proofErr w:type="spellStart"/>
      <w:r w:rsidRPr="00280AC9">
        <w:rPr>
          <w:sz w:val="24"/>
          <w:szCs w:val="24"/>
        </w:rPr>
        <w:t>Ragimov</w:t>
      </w:r>
      <w:proofErr w:type="spellEnd"/>
      <w:r w:rsidRPr="00280AC9">
        <w:rPr>
          <w:sz w:val="24"/>
          <w:szCs w:val="24"/>
        </w:rPr>
        <w:t xml:space="preserve">, F., </w:t>
      </w:r>
      <w:proofErr w:type="spellStart"/>
      <w:r w:rsidRPr="00280AC9">
        <w:rPr>
          <w:sz w:val="24"/>
          <w:szCs w:val="24"/>
        </w:rPr>
        <w:t>Makukh</w:t>
      </w:r>
      <w:proofErr w:type="spellEnd"/>
      <w:r w:rsidRPr="00280AC9">
        <w:rPr>
          <w:sz w:val="24"/>
          <w:szCs w:val="24"/>
        </w:rPr>
        <w:t xml:space="preserve">, O. and N. </w:t>
      </w:r>
      <w:proofErr w:type="spellStart"/>
      <w:r w:rsidRPr="00280AC9">
        <w:rPr>
          <w:sz w:val="24"/>
          <w:szCs w:val="24"/>
        </w:rPr>
        <w:t>Novalska</w:t>
      </w:r>
      <w:proofErr w:type="spellEnd"/>
      <w:r w:rsidRPr="00280AC9">
        <w:rPr>
          <w:sz w:val="24"/>
          <w:szCs w:val="24"/>
        </w:rPr>
        <w:t xml:space="preserve">. 2020. “Mechanisms of Public-Private Partnership Projects Management: Regulatory Financial Analysis (Case of Ukraine).” </w:t>
      </w:r>
      <w:r w:rsidRPr="00280AC9">
        <w:rPr>
          <w:i/>
          <w:sz w:val="24"/>
          <w:szCs w:val="24"/>
        </w:rPr>
        <w:t>International Journal of Management</w:t>
      </w:r>
      <w:r w:rsidRPr="00280AC9">
        <w:rPr>
          <w:sz w:val="24"/>
          <w:szCs w:val="24"/>
        </w:rPr>
        <w:t xml:space="preserve">, 11(4): 556-566. </w:t>
      </w:r>
    </w:p>
    <w:p w14:paraId="23F2096D" w14:textId="77777777" w:rsidR="00EF3FAD" w:rsidRPr="00280AC9" w:rsidRDefault="00EF3FAD" w:rsidP="00EF7351">
      <w:pPr>
        <w:spacing w:line="240" w:lineRule="auto"/>
        <w:ind w:hanging="288"/>
        <w:jc w:val="both"/>
        <w:rPr>
          <w:sz w:val="24"/>
          <w:szCs w:val="24"/>
        </w:rPr>
      </w:pPr>
      <w:r w:rsidRPr="00280AC9">
        <w:rPr>
          <w:sz w:val="24"/>
          <w:szCs w:val="24"/>
        </w:rPr>
        <w:t xml:space="preserve">Bell, E., Bryman, </w:t>
      </w:r>
      <w:proofErr w:type="gramStart"/>
      <w:r w:rsidRPr="00280AC9">
        <w:rPr>
          <w:sz w:val="24"/>
          <w:szCs w:val="24"/>
        </w:rPr>
        <w:t>A.</w:t>
      </w:r>
      <w:proofErr w:type="gramEnd"/>
      <w:r w:rsidRPr="00280AC9">
        <w:rPr>
          <w:sz w:val="24"/>
          <w:szCs w:val="24"/>
        </w:rPr>
        <w:t xml:space="preserve"> and B. Harley. 2018. Business research methods. Oxford university press.</w:t>
      </w:r>
    </w:p>
    <w:p w14:paraId="1760611C" w14:textId="77777777" w:rsidR="00EF3FAD" w:rsidRPr="00280AC9" w:rsidRDefault="00EF3FAD" w:rsidP="00EF7351">
      <w:pPr>
        <w:spacing w:line="240" w:lineRule="auto"/>
        <w:ind w:hanging="288"/>
        <w:jc w:val="both"/>
        <w:rPr>
          <w:sz w:val="24"/>
          <w:szCs w:val="24"/>
        </w:rPr>
      </w:pPr>
      <w:proofErr w:type="spellStart"/>
      <w:r w:rsidRPr="00280AC9">
        <w:rPr>
          <w:sz w:val="24"/>
          <w:szCs w:val="24"/>
        </w:rPr>
        <w:lastRenderedPageBreak/>
        <w:t>Bertelli</w:t>
      </w:r>
      <w:proofErr w:type="spellEnd"/>
      <w:r w:rsidRPr="00280AC9">
        <w:rPr>
          <w:sz w:val="24"/>
          <w:szCs w:val="24"/>
        </w:rPr>
        <w:t xml:space="preserve">, A. 2019. “Public goods, private partnerships, and political institutions.” </w:t>
      </w:r>
      <w:r w:rsidRPr="00280AC9">
        <w:rPr>
          <w:i/>
          <w:sz w:val="24"/>
          <w:szCs w:val="24"/>
        </w:rPr>
        <w:t>Journal of Public Administration Research and Theory</w:t>
      </w:r>
      <w:r w:rsidRPr="00280AC9">
        <w:rPr>
          <w:sz w:val="24"/>
          <w:szCs w:val="24"/>
        </w:rPr>
        <w:t>, 29(1): 67–83.</w:t>
      </w:r>
    </w:p>
    <w:p w14:paraId="677A1FB9" w14:textId="77777777" w:rsidR="00EF3FAD" w:rsidRPr="00280AC9" w:rsidRDefault="00EF3FAD" w:rsidP="00EF7351">
      <w:pPr>
        <w:spacing w:line="240" w:lineRule="auto"/>
        <w:ind w:hanging="288"/>
        <w:jc w:val="both"/>
        <w:rPr>
          <w:sz w:val="24"/>
          <w:szCs w:val="24"/>
        </w:rPr>
      </w:pPr>
      <w:proofErr w:type="spellStart"/>
      <w:r w:rsidRPr="00280AC9">
        <w:rPr>
          <w:sz w:val="24"/>
          <w:szCs w:val="24"/>
        </w:rPr>
        <w:t>Bildfell</w:t>
      </w:r>
      <w:proofErr w:type="spellEnd"/>
      <w:r w:rsidRPr="00280AC9">
        <w:rPr>
          <w:sz w:val="24"/>
          <w:szCs w:val="24"/>
        </w:rPr>
        <w:t xml:space="preserve">, C. 2018. “P3 infrastructure projects: a recipe for corruption or an </w:t>
      </w:r>
      <w:proofErr w:type="gramStart"/>
      <w:r w:rsidRPr="00280AC9">
        <w:rPr>
          <w:sz w:val="24"/>
          <w:szCs w:val="24"/>
        </w:rPr>
        <w:t>antidote?.</w:t>
      </w:r>
      <w:proofErr w:type="gramEnd"/>
      <w:r w:rsidRPr="00280AC9">
        <w:rPr>
          <w:sz w:val="24"/>
          <w:szCs w:val="24"/>
        </w:rPr>
        <w:t xml:space="preserve">” </w:t>
      </w:r>
      <w:r w:rsidRPr="00280AC9">
        <w:rPr>
          <w:i/>
          <w:sz w:val="24"/>
          <w:szCs w:val="24"/>
        </w:rPr>
        <w:t>Public Works Management &amp; Policy</w:t>
      </w:r>
      <w:r w:rsidRPr="00280AC9">
        <w:rPr>
          <w:sz w:val="24"/>
          <w:szCs w:val="24"/>
        </w:rPr>
        <w:t>, 23(1): 34–57.</w:t>
      </w:r>
    </w:p>
    <w:p w14:paraId="531FF105" w14:textId="77777777" w:rsidR="00EF3FAD" w:rsidRPr="00280AC9" w:rsidRDefault="00EF3FAD" w:rsidP="00EF7351">
      <w:pPr>
        <w:spacing w:line="240" w:lineRule="auto"/>
        <w:ind w:hanging="288"/>
        <w:jc w:val="both"/>
        <w:rPr>
          <w:sz w:val="24"/>
          <w:szCs w:val="24"/>
        </w:rPr>
      </w:pPr>
      <w:r w:rsidRPr="00280AC9">
        <w:rPr>
          <w:sz w:val="24"/>
          <w:szCs w:val="24"/>
        </w:rPr>
        <w:t xml:space="preserve">Bing, L., Akintoye, A., Edwards, </w:t>
      </w:r>
      <w:proofErr w:type="gramStart"/>
      <w:r w:rsidRPr="00280AC9">
        <w:rPr>
          <w:sz w:val="24"/>
          <w:szCs w:val="24"/>
        </w:rPr>
        <w:t>P.</w:t>
      </w:r>
      <w:proofErr w:type="gramEnd"/>
      <w:r w:rsidRPr="00280AC9">
        <w:rPr>
          <w:sz w:val="24"/>
          <w:szCs w:val="24"/>
        </w:rPr>
        <w:t xml:space="preserve"> and C. Hardcastle. 2005. “The allocation of risk in PPP/PFI construction projects in the UK.” </w:t>
      </w:r>
      <w:r w:rsidRPr="00280AC9">
        <w:rPr>
          <w:i/>
          <w:sz w:val="24"/>
          <w:szCs w:val="24"/>
        </w:rPr>
        <w:t>International Journal of Project Management,</w:t>
      </w:r>
      <w:r w:rsidRPr="00280AC9">
        <w:rPr>
          <w:sz w:val="24"/>
          <w:szCs w:val="24"/>
        </w:rPr>
        <w:t xml:space="preserve"> 23(1): 25-35. </w:t>
      </w:r>
    </w:p>
    <w:p w14:paraId="0B6E2D7A" w14:textId="77777777" w:rsidR="00EF3FAD" w:rsidRPr="00280AC9" w:rsidRDefault="00EF3FAD" w:rsidP="00EF7351">
      <w:pPr>
        <w:spacing w:line="240" w:lineRule="auto"/>
        <w:ind w:hanging="288"/>
        <w:jc w:val="both"/>
        <w:rPr>
          <w:sz w:val="24"/>
          <w:szCs w:val="24"/>
        </w:rPr>
      </w:pPr>
      <w:proofErr w:type="spellStart"/>
      <w:r w:rsidRPr="00280AC9">
        <w:rPr>
          <w:sz w:val="24"/>
          <w:szCs w:val="24"/>
        </w:rPr>
        <w:t>Biygautane</w:t>
      </w:r>
      <w:proofErr w:type="spellEnd"/>
      <w:r w:rsidRPr="00280AC9">
        <w:rPr>
          <w:sz w:val="24"/>
          <w:szCs w:val="24"/>
        </w:rPr>
        <w:t xml:space="preserve">, M., Hodge, </w:t>
      </w:r>
      <w:proofErr w:type="gramStart"/>
      <w:r w:rsidRPr="00280AC9">
        <w:rPr>
          <w:sz w:val="24"/>
          <w:szCs w:val="24"/>
        </w:rPr>
        <w:t>G.</w:t>
      </w:r>
      <w:proofErr w:type="gramEnd"/>
      <w:r w:rsidRPr="00280AC9">
        <w:rPr>
          <w:sz w:val="24"/>
          <w:szCs w:val="24"/>
        </w:rPr>
        <w:t xml:space="preserve"> and P. Gerber. 2016. “The prospect of infrastructure public-private partnerships in Kuwait, Saudi Arabia, and Qatar: transforming challenges into opportunities.” </w:t>
      </w:r>
      <w:r w:rsidRPr="00280AC9">
        <w:rPr>
          <w:i/>
          <w:sz w:val="24"/>
          <w:szCs w:val="24"/>
        </w:rPr>
        <w:t>Thunderbird International Business Review</w:t>
      </w:r>
      <w:r w:rsidRPr="00280AC9">
        <w:rPr>
          <w:sz w:val="24"/>
          <w:szCs w:val="24"/>
        </w:rPr>
        <w:t>, 60(3): 329–346.</w:t>
      </w:r>
    </w:p>
    <w:p w14:paraId="1CD360F0" w14:textId="77777777" w:rsidR="00EF3FAD" w:rsidRPr="00280AC9" w:rsidRDefault="00EF3FAD" w:rsidP="00EF7351">
      <w:pPr>
        <w:spacing w:line="240" w:lineRule="auto"/>
        <w:ind w:hanging="288"/>
        <w:jc w:val="both"/>
        <w:rPr>
          <w:sz w:val="24"/>
          <w:szCs w:val="24"/>
        </w:rPr>
      </w:pPr>
      <w:proofErr w:type="spellStart"/>
      <w:r w:rsidRPr="00280AC9">
        <w:rPr>
          <w:sz w:val="24"/>
          <w:szCs w:val="24"/>
        </w:rPr>
        <w:t>Biygautane</w:t>
      </w:r>
      <w:proofErr w:type="spellEnd"/>
      <w:r w:rsidRPr="00280AC9">
        <w:rPr>
          <w:sz w:val="24"/>
          <w:szCs w:val="24"/>
        </w:rPr>
        <w:t xml:space="preserve">, M., </w:t>
      </w:r>
      <w:proofErr w:type="spellStart"/>
      <w:r w:rsidRPr="00280AC9">
        <w:rPr>
          <w:sz w:val="24"/>
          <w:szCs w:val="24"/>
        </w:rPr>
        <w:t>Neesham</w:t>
      </w:r>
      <w:proofErr w:type="spellEnd"/>
      <w:r w:rsidRPr="00280AC9">
        <w:rPr>
          <w:sz w:val="24"/>
          <w:szCs w:val="24"/>
        </w:rPr>
        <w:t xml:space="preserve">, C. and K. Al-Yahya. 2019. “Institutional entrepreneurship and infrastructure public-private partnership (PPP): unpacking the role of social actors in implementing PPP projects.” </w:t>
      </w:r>
      <w:r w:rsidRPr="00280AC9">
        <w:rPr>
          <w:i/>
          <w:sz w:val="24"/>
          <w:szCs w:val="24"/>
        </w:rPr>
        <w:t>International Journal of Project Management</w:t>
      </w:r>
      <w:r w:rsidR="00C54696" w:rsidRPr="00280AC9">
        <w:rPr>
          <w:sz w:val="24"/>
          <w:szCs w:val="24"/>
        </w:rPr>
        <w:t xml:space="preserve">, </w:t>
      </w:r>
      <w:r w:rsidRPr="00280AC9">
        <w:rPr>
          <w:sz w:val="24"/>
          <w:szCs w:val="24"/>
        </w:rPr>
        <w:t>37(1): 192–219.</w:t>
      </w:r>
    </w:p>
    <w:p w14:paraId="743A92D4" w14:textId="77777777" w:rsidR="00EF3FAD" w:rsidRPr="00280AC9" w:rsidRDefault="00EF3FAD" w:rsidP="00EF7351">
      <w:pPr>
        <w:spacing w:line="240" w:lineRule="auto"/>
        <w:ind w:hanging="288"/>
        <w:jc w:val="both"/>
        <w:rPr>
          <w:sz w:val="24"/>
          <w:szCs w:val="24"/>
        </w:rPr>
      </w:pPr>
      <w:proofErr w:type="spellStart"/>
      <w:r w:rsidRPr="00280AC9">
        <w:rPr>
          <w:sz w:val="24"/>
          <w:szCs w:val="24"/>
        </w:rPr>
        <w:t>Bolomope</w:t>
      </w:r>
      <w:proofErr w:type="spellEnd"/>
      <w:r w:rsidRPr="00280AC9">
        <w:rPr>
          <w:sz w:val="24"/>
          <w:szCs w:val="24"/>
        </w:rPr>
        <w:t xml:space="preserve">, M., Baffour Awuah, K., </w:t>
      </w:r>
      <w:proofErr w:type="spellStart"/>
      <w:r w:rsidRPr="00280AC9">
        <w:rPr>
          <w:sz w:val="24"/>
          <w:szCs w:val="24"/>
        </w:rPr>
        <w:t>Amidu</w:t>
      </w:r>
      <w:proofErr w:type="spellEnd"/>
      <w:r w:rsidRPr="00280AC9">
        <w:rPr>
          <w:sz w:val="24"/>
          <w:szCs w:val="24"/>
        </w:rPr>
        <w:t xml:space="preserve">, A.-R. and O. </w:t>
      </w:r>
      <w:proofErr w:type="spellStart"/>
      <w:r w:rsidRPr="00280AC9">
        <w:rPr>
          <w:sz w:val="24"/>
          <w:szCs w:val="24"/>
        </w:rPr>
        <w:t>Filippova</w:t>
      </w:r>
      <w:proofErr w:type="spellEnd"/>
      <w:r w:rsidRPr="00280AC9">
        <w:rPr>
          <w:sz w:val="24"/>
          <w:szCs w:val="24"/>
        </w:rPr>
        <w:t xml:space="preserve">. 2021. “The challenges of access to local finance for PPP infrastructure project delivery in Nigeria.” </w:t>
      </w:r>
      <w:r w:rsidRPr="00280AC9">
        <w:rPr>
          <w:i/>
          <w:sz w:val="24"/>
          <w:szCs w:val="24"/>
        </w:rPr>
        <w:t>Journal of Financial Management of Property and Construction</w:t>
      </w:r>
      <w:r w:rsidRPr="00280AC9">
        <w:rPr>
          <w:sz w:val="24"/>
          <w:szCs w:val="24"/>
        </w:rPr>
        <w:t xml:space="preserve">, 26 (1): 63-86. </w:t>
      </w:r>
    </w:p>
    <w:p w14:paraId="061FBF56" w14:textId="77777777" w:rsidR="00EF3FAD" w:rsidRPr="00280AC9" w:rsidRDefault="00EF3FAD" w:rsidP="00EF7351">
      <w:pPr>
        <w:spacing w:line="240" w:lineRule="auto"/>
        <w:ind w:hanging="288"/>
        <w:jc w:val="both"/>
        <w:rPr>
          <w:sz w:val="24"/>
          <w:szCs w:val="24"/>
        </w:rPr>
      </w:pPr>
      <w:proofErr w:type="spellStart"/>
      <w:r w:rsidRPr="00280AC9">
        <w:rPr>
          <w:sz w:val="24"/>
          <w:szCs w:val="24"/>
        </w:rPr>
        <w:t>Boudet</w:t>
      </w:r>
      <w:proofErr w:type="spellEnd"/>
      <w:r w:rsidRPr="00280AC9">
        <w:rPr>
          <w:sz w:val="24"/>
          <w:szCs w:val="24"/>
        </w:rPr>
        <w:t xml:space="preserve">, H., </w:t>
      </w:r>
      <w:proofErr w:type="spellStart"/>
      <w:r w:rsidRPr="00280AC9">
        <w:rPr>
          <w:sz w:val="24"/>
          <w:szCs w:val="24"/>
        </w:rPr>
        <w:t>Jayasundera</w:t>
      </w:r>
      <w:proofErr w:type="spellEnd"/>
      <w:r w:rsidRPr="00280AC9">
        <w:rPr>
          <w:sz w:val="24"/>
          <w:szCs w:val="24"/>
        </w:rPr>
        <w:t xml:space="preserve">, D. and J. Davis. 2011. “Drivers of conflict in developing country infrastructure projects: Experience from the water and pipeline sectors.” ASCE Journal of </w:t>
      </w:r>
      <w:r w:rsidRPr="00280AC9">
        <w:rPr>
          <w:i/>
          <w:sz w:val="24"/>
          <w:szCs w:val="24"/>
        </w:rPr>
        <w:t>Construction Engineering and Management</w:t>
      </w:r>
      <w:r w:rsidRPr="00280AC9">
        <w:rPr>
          <w:sz w:val="24"/>
          <w:szCs w:val="24"/>
        </w:rPr>
        <w:t>, 137(7): 498–511.</w:t>
      </w:r>
    </w:p>
    <w:p w14:paraId="0AFC0483" w14:textId="77777777" w:rsidR="00EF3FAD" w:rsidRPr="00280AC9" w:rsidRDefault="00EF3FAD" w:rsidP="00EF7351">
      <w:pPr>
        <w:spacing w:line="240" w:lineRule="auto"/>
        <w:ind w:hanging="288"/>
        <w:jc w:val="both"/>
        <w:rPr>
          <w:sz w:val="24"/>
          <w:szCs w:val="24"/>
        </w:rPr>
      </w:pPr>
      <w:proofErr w:type="spellStart"/>
      <w:r w:rsidRPr="00280AC9">
        <w:rPr>
          <w:sz w:val="24"/>
          <w:szCs w:val="24"/>
        </w:rPr>
        <w:t>Brandao</w:t>
      </w:r>
      <w:proofErr w:type="spellEnd"/>
      <w:r w:rsidRPr="00280AC9">
        <w:rPr>
          <w:sz w:val="24"/>
          <w:szCs w:val="24"/>
        </w:rPr>
        <w:t xml:space="preserve">, L. and E. Saraiva. 2008. “The option value of government guarantees in infrastructure projects.” </w:t>
      </w:r>
      <w:r w:rsidRPr="00280AC9">
        <w:rPr>
          <w:i/>
          <w:sz w:val="24"/>
          <w:szCs w:val="24"/>
        </w:rPr>
        <w:t>Construction Management and Economics</w:t>
      </w:r>
      <w:r w:rsidRPr="00280AC9">
        <w:rPr>
          <w:sz w:val="24"/>
          <w:szCs w:val="24"/>
        </w:rPr>
        <w:t>, 26(11): 1171–1180.</w:t>
      </w:r>
    </w:p>
    <w:p w14:paraId="0145C6E6" w14:textId="77777777" w:rsidR="00EF3FAD" w:rsidRPr="00280AC9" w:rsidRDefault="00EF3FAD" w:rsidP="00EF7351">
      <w:pPr>
        <w:spacing w:line="240" w:lineRule="auto"/>
        <w:ind w:hanging="288"/>
        <w:jc w:val="both"/>
        <w:rPr>
          <w:sz w:val="24"/>
          <w:szCs w:val="24"/>
        </w:rPr>
      </w:pPr>
      <w:proofErr w:type="spellStart"/>
      <w:r w:rsidRPr="00280AC9">
        <w:rPr>
          <w:sz w:val="24"/>
          <w:szCs w:val="24"/>
        </w:rPr>
        <w:t>Brogaard</w:t>
      </w:r>
      <w:proofErr w:type="spellEnd"/>
      <w:r w:rsidRPr="00280AC9">
        <w:rPr>
          <w:sz w:val="24"/>
          <w:szCs w:val="24"/>
        </w:rPr>
        <w:t xml:space="preserve">, L. and O. Petersen. 2018. “Public‐private partnerships (PPPs) in development policy: Exploring the concept and practice.” </w:t>
      </w:r>
      <w:r w:rsidRPr="00280AC9">
        <w:rPr>
          <w:i/>
          <w:sz w:val="24"/>
          <w:szCs w:val="24"/>
        </w:rPr>
        <w:t>Development Policy Review</w:t>
      </w:r>
      <w:r w:rsidRPr="00280AC9">
        <w:rPr>
          <w:sz w:val="24"/>
          <w:szCs w:val="24"/>
        </w:rPr>
        <w:t>, 36: O729-O747.</w:t>
      </w:r>
    </w:p>
    <w:p w14:paraId="6CEC0698" w14:textId="77777777" w:rsidR="00EF3FAD" w:rsidRPr="00280AC9" w:rsidRDefault="00EF3FAD" w:rsidP="00EF7351">
      <w:pPr>
        <w:spacing w:line="240" w:lineRule="auto"/>
        <w:ind w:hanging="288"/>
        <w:jc w:val="both"/>
        <w:rPr>
          <w:sz w:val="24"/>
          <w:szCs w:val="24"/>
        </w:rPr>
      </w:pPr>
      <w:proofErr w:type="spellStart"/>
      <w:r w:rsidRPr="00280AC9">
        <w:rPr>
          <w:sz w:val="24"/>
          <w:szCs w:val="24"/>
        </w:rPr>
        <w:t>Budayan</w:t>
      </w:r>
      <w:proofErr w:type="spellEnd"/>
      <w:r w:rsidRPr="00280AC9">
        <w:rPr>
          <w:sz w:val="24"/>
          <w:szCs w:val="24"/>
        </w:rPr>
        <w:t xml:space="preserve">, C. 2019. “Evaluation of delay causes for BOT projects based on perceptions of different stakeholders in Turkey.” </w:t>
      </w:r>
      <w:r w:rsidRPr="00280AC9">
        <w:rPr>
          <w:i/>
          <w:sz w:val="24"/>
          <w:szCs w:val="24"/>
        </w:rPr>
        <w:t>ASCE Journal of Management in Engineering</w:t>
      </w:r>
      <w:r w:rsidRPr="00280AC9">
        <w:rPr>
          <w:sz w:val="24"/>
          <w:szCs w:val="24"/>
        </w:rPr>
        <w:t>, 35(1): 4018057.</w:t>
      </w:r>
    </w:p>
    <w:p w14:paraId="35C5F965" w14:textId="09AA3EE2" w:rsidR="00EF3FAD" w:rsidRPr="00280AC9" w:rsidRDefault="00EF3FAD" w:rsidP="00EF7351">
      <w:pPr>
        <w:spacing w:line="240" w:lineRule="auto"/>
        <w:ind w:hanging="288"/>
        <w:jc w:val="both"/>
        <w:rPr>
          <w:sz w:val="24"/>
          <w:szCs w:val="24"/>
        </w:rPr>
      </w:pPr>
      <w:proofErr w:type="spellStart"/>
      <w:r w:rsidRPr="00280AC9">
        <w:rPr>
          <w:sz w:val="24"/>
          <w:szCs w:val="24"/>
        </w:rPr>
        <w:t>Cantarelli</w:t>
      </w:r>
      <w:proofErr w:type="spellEnd"/>
      <w:r w:rsidRPr="00280AC9">
        <w:rPr>
          <w:sz w:val="24"/>
          <w:szCs w:val="24"/>
        </w:rPr>
        <w:t xml:space="preserve">, C. and A. Genovese. 2021. “Innovation potential of megaprojects: a systematic literature review.” </w:t>
      </w:r>
      <w:r w:rsidRPr="00280AC9">
        <w:rPr>
          <w:i/>
          <w:sz w:val="24"/>
          <w:szCs w:val="24"/>
        </w:rPr>
        <w:t>Production Planning &amp; Control</w:t>
      </w:r>
      <w:r w:rsidRPr="00280AC9">
        <w:rPr>
          <w:sz w:val="24"/>
          <w:szCs w:val="24"/>
        </w:rPr>
        <w:t xml:space="preserve">, DOI: </w:t>
      </w:r>
      <w:hyperlink r:id="rId14" w:history="1">
        <w:r w:rsidR="00B03A0E" w:rsidRPr="00280AC9">
          <w:rPr>
            <w:rStyle w:val="Hyperlink"/>
            <w:sz w:val="24"/>
            <w:szCs w:val="24"/>
          </w:rPr>
          <w:t>https://doi.org/10.1080/09537287.2021.2011462</w:t>
        </w:r>
      </w:hyperlink>
      <w:r w:rsidRPr="00280AC9">
        <w:rPr>
          <w:sz w:val="24"/>
          <w:szCs w:val="24"/>
        </w:rPr>
        <w:t>, pp.1-21.</w:t>
      </w:r>
    </w:p>
    <w:p w14:paraId="06FD6698" w14:textId="77777777" w:rsidR="00EF3FAD" w:rsidRPr="00280AC9" w:rsidRDefault="00EF3FAD" w:rsidP="00EF7351">
      <w:pPr>
        <w:spacing w:line="240" w:lineRule="auto"/>
        <w:ind w:hanging="288"/>
        <w:jc w:val="both"/>
        <w:rPr>
          <w:sz w:val="24"/>
          <w:szCs w:val="24"/>
        </w:rPr>
      </w:pPr>
      <w:r w:rsidRPr="00280AC9">
        <w:rPr>
          <w:sz w:val="24"/>
          <w:szCs w:val="24"/>
        </w:rPr>
        <w:t xml:space="preserve">Carbonara, N., Costantino, </w:t>
      </w:r>
      <w:proofErr w:type="gramStart"/>
      <w:r w:rsidRPr="00280AC9">
        <w:rPr>
          <w:sz w:val="24"/>
          <w:szCs w:val="24"/>
        </w:rPr>
        <w:t>N.</w:t>
      </w:r>
      <w:proofErr w:type="gramEnd"/>
      <w:r w:rsidRPr="00280AC9">
        <w:rPr>
          <w:sz w:val="24"/>
          <w:szCs w:val="24"/>
        </w:rPr>
        <w:t xml:space="preserve"> and R. Pellegrino. 2016. “A transaction costs-based model to choose PPP procurement procedures. Engineering, </w:t>
      </w:r>
      <w:r w:rsidRPr="00280AC9">
        <w:rPr>
          <w:i/>
          <w:sz w:val="24"/>
          <w:szCs w:val="24"/>
        </w:rPr>
        <w:t>Construction and Architectural Management</w:t>
      </w:r>
      <w:r w:rsidRPr="00280AC9">
        <w:rPr>
          <w:sz w:val="24"/>
          <w:szCs w:val="24"/>
        </w:rPr>
        <w:t xml:space="preserve">,23 (4): 491-510. </w:t>
      </w:r>
    </w:p>
    <w:p w14:paraId="425592F6" w14:textId="77777777" w:rsidR="00EF3FAD" w:rsidRPr="00280AC9" w:rsidRDefault="00EF3FAD" w:rsidP="00EF7351">
      <w:pPr>
        <w:spacing w:line="240" w:lineRule="auto"/>
        <w:ind w:hanging="288"/>
        <w:jc w:val="both"/>
        <w:rPr>
          <w:sz w:val="24"/>
          <w:szCs w:val="24"/>
        </w:rPr>
      </w:pPr>
      <w:r w:rsidRPr="00280AC9">
        <w:rPr>
          <w:sz w:val="24"/>
          <w:szCs w:val="24"/>
        </w:rPr>
        <w:t xml:space="preserve">Carbonara, N., Costantino, N., </w:t>
      </w:r>
      <w:proofErr w:type="spellStart"/>
      <w:r w:rsidRPr="00280AC9">
        <w:rPr>
          <w:sz w:val="24"/>
          <w:szCs w:val="24"/>
        </w:rPr>
        <w:t>Gunnigan</w:t>
      </w:r>
      <w:proofErr w:type="spellEnd"/>
      <w:r w:rsidRPr="00280AC9">
        <w:rPr>
          <w:sz w:val="24"/>
          <w:szCs w:val="24"/>
        </w:rPr>
        <w:t xml:space="preserve">, L. and R. Pellegrino. 2015. “Risk management in motorway PPP projects: empirical-based guidelines.” </w:t>
      </w:r>
      <w:r w:rsidRPr="00280AC9">
        <w:rPr>
          <w:i/>
          <w:sz w:val="24"/>
          <w:szCs w:val="24"/>
        </w:rPr>
        <w:t>Transport Reviews,</w:t>
      </w:r>
      <w:r w:rsidRPr="00280AC9">
        <w:rPr>
          <w:sz w:val="24"/>
          <w:szCs w:val="24"/>
        </w:rPr>
        <w:t xml:space="preserve"> 35(2): 162-182.</w:t>
      </w:r>
    </w:p>
    <w:p w14:paraId="67F3B49E" w14:textId="77777777" w:rsidR="00EF3FAD" w:rsidRPr="00280AC9" w:rsidRDefault="00EF3FAD" w:rsidP="00EF7351">
      <w:pPr>
        <w:spacing w:line="240" w:lineRule="auto"/>
        <w:ind w:hanging="288"/>
        <w:jc w:val="both"/>
        <w:rPr>
          <w:sz w:val="24"/>
          <w:szCs w:val="24"/>
        </w:rPr>
      </w:pPr>
      <w:proofErr w:type="spellStart"/>
      <w:r w:rsidRPr="00280AC9">
        <w:rPr>
          <w:sz w:val="24"/>
          <w:szCs w:val="24"/>
        </w:rPr>
        <w:t>Carpintero</w:t>
      </w:r>
      <w:proofErr w:type="spellEnd"/>
      <w:r w:rsidRPr="00280AC9">
        <w:rPr>
          <w:sz w:val="24"/>
          <w:szCs w:val="24"/>
        </w:rPr>
        <w:t xml:space="preserve">, </w:t>
      </w:r>
      <w:proofErr w:type="gramStart"/>
      <w:r w:rsidRPr="00280AC9">
        <w:rPr>
          <w:sz w:val="24"/>
          <w:szCs w:val="24"/>
        </w:rPr>
        <w:t>S.</w:t>
      </w:r>
      <w:proofErr w:type="gramEnd"/>
      <w:r w:rsidRPr="00280AC9">
        <w:rPr>
          <w:sz w:val="24"/>
          <w:szCs w:val="24"/>
        </w:rPr>
        <w:t xml:space="preserve"> and O. Petersen. 2015. “Bundling and Unbundling in Public-Private Partnerships: Implications for Risk Sharing in Urban Transport Projects.” </w:t>
      </w:r>
      <w:r w:rsidRPr="00280AC9">
        <w:rPr>
          <w:i/>
          <w:sz w:val="24"/>
          <w:szCs w:val="24"/>
        </w:rPr>
        <w:t>Project Management Journal</w:t>
      </w:r>
      <w:r w:rsidRPr="00280AC9">
        <w:rPr>
          <w:sz w:val="24"/>
          <w:szCs w:val="24"/>
        </w:rPr>
        <w:t>, 46(4): 35–46.</w:t>
      </w:r>
    </w:p>
    <w:p w14:paraId="0B64F5A8" w14:textId="77777777" w:rsidR="00EF3FAD" w:rsidRPr="00280AC9" w:rsidRDefault="00EF3FAD" w:rsidP="00EF7351">
      <w:pPr>
        <w:spacing w:line="240" w:lineRule="auto"/>
        <w:ind w:hanging="288"/>
        <w:jc w:val="both"/>
        <w:rPr>
          <w:sz w:val="24"/>
          <w:szCs w:val="24"/>
        </w:rPr>
      </w:pPr>
      <w:r w:rsidRPr="00280AC9">
        <w:rPr>
          <w:sz w:val="24"/>
          <w:szCs w:val="24"/>
        </w:rPr>
        <w:lastRenderedPageBreak/>
        <w:t xml:space="preserve">Chan, A., Lam, P., Chan, D., Cheung, </w:t>
      </w:r>
      <w:proofErr w:type="gramStart"/>
      <w:r w:rsidRPr="00280AC9">
        <w:rPr>
          <w:sz w:val="24"/>
          <w:szCs w:val="24"/>
        </w:rPr>
        <w:t>E.</w:t>
      </w:r>
      <w:proofErr w:type="gramEnd"/>
      <w:r w:rsidRPr="00280AC9">
        <w:rPr>
          <w:sz w:val="24"/>
          <w:szCs w:val="24"/>
        </w:rPr>
        <w:t xml:space="preserve"> and Y. </w:t>
      </w:r>
      <w:proofErr w:type="spellStart"/>
      <w:r w:rsidRPr="00280AC9">
        <w:rPr>
          <w:sz w:val="24"/>
          <w:szCs w:val="24"/>
        </w:rPr>
        <w:t>Ke</w:t>
      </w:r>
      <w:proofErr w:type="spellEnd"/>
      <w:r w:rsidRPr="00280AC9">
        <w:rPr>
          <w:sz w:val="24"/>
          <w:szCs w:val="24"/>
        </w:rPr>
        <w:t xml:space="preserve">. 2009. “Drivers for adopting public private partnerships—Empirical comparison between China and Hong Kong special administrative region.” </w:t>
      </w:r>
      <w:r w:rsidR="00C54696" w:rsidRPr="00280AC9">
        <w:rPr>
          <w:i/>
          <w:sz w:val="24"/>
          <w:szCs w:val="24"/>
        </w:rPr>
        <w:t>ASCE Journal of Construction Engineering and Management</w:t>
      </w:r>
      <w:r w:rsidRPr="00280AC9">
        <w:rPr>
          <w:sz w:val="24"/>
          <w:szCs w:val="24"/>
        </w:rPr>
        <w:t xml:space="preserve">, 135(11): 1115-1124. </w:t>
      </w:r>
    </w:p>
    <w:p w14:paraId="3B30E2DB" w14:textId="77777777" w:rsidR="00EF3FAD" w:rsidRPr="00280AC9" w:rsidRDefault="00EF3FAD" w:rsidP="00EF7351">
      <w:pPr>
        <w:spacing w:line="240" w:lineRule="auto"/>
        <w:ind w:hanging="288"/>
        <w:jc w:val="both"/>
        <w:rPr>
          <w:sz w:val="24"/>
          <w:szCs w:val="24"/>
        </w:rPr>
      </w:pPr>
      <w:r w:rsidRPr="00280AC9">
        <w:rPr>
          <w:sz w:val="24"/>
          <w:szCs w:val="24"/>
        </w:rPr>
        <w:t xml:space="preserve">Chan, A., Lam, P., Chan, D., Cheung, </w:t>
      </w:r>
      <w:proofErr w:type="gramStart"/>
      <w:r w:rsidRPr="00280AC9">
        <w:rPr>
          <w:sz w:val="24"/>
          <w:szCs w:val="24"/>
        </w:rPr>
        <w:t>E.</w:t>
      </w:r>
      <w:proofErr w:type="gramEnd"/>
      <w:r w:rsidRPr="00280AC9">
        <w:rPr>
          <w:sz w:val="24"/>
          <w:szCs w:val="24"/>
        </w:rPr>
        <w:t xml:space="preserve"> and Y. </w:t>
      </w:r>
      <w:proofErr w:type="spellStart"/>
      <w:r w:rsidRPr="00280AC9">
        <w:rPr>
          <w:sz w:val="24"/>
          <w:szCs w:val="24"/>
        </w:rPr>
        <w:t>Ke</w:t>
      </w:r>
      <w:proofErr w:type="spellEnd"/>
      <w:r w:rsidRPr="00280AC9">
        <w:rPr>
          <w:sz w:val="24"/>
          <w:szCs w:val="24"/>
        </w:rPr>
        <w:t xml:space="preserve">. 2010a. “Critical success factors for PPPs in infrastructure developments: Chinese perspective.” </w:t>
      </w:r>
      <w:r w:rsidRPr="00280AC9">
        <w:rPr>
          <w:i/>
          <w:sz w:val="24"/>
          <w:szCs w:val="24"/>
        </w:rPr>
        <w:t>ASCE Journal of Construction Engineering and Management</w:t>
      </w:r>
      <w:r w:rsidRPr="00280AC9">
        <w:rPr>
          <w:sz w:val="24"/>
          <w:szCs w:val="24"/>
        </w:rPr>
        <w:t xml:space="preserve">, 136(5): 484-494. </w:t>
      </w:r>
    </w:p>
    <w:p w14:paraId="5D7BC792" w14:textId="77777777" w:rsidR="00EF3FAD" w:rsidRPr="00280AC9" w:rsidRDefault="00EF3FAD" w:rsidP="00EF7351">
      <w:pPr>
        <w:spacing w:line="240" w:lineRule="auto"/>
        <w:ind w:hanging="288"/>
        <w:jc w:val="both"/>
        <w:rPr>
          <w:sz w:val="24"/>
          <w:szCs w:val="24"/>
        </w:rPr>
      </w:pPr>
      <w:r w:rsidRPr="00280AC9">
        <w:rPr>
          <w:sz w:val="24"/>
          <w:szCs w:val="24"/>
        </w:rPr>
        <w:t xml:space="preserve">Chan, A., Lam, P., Chan, D., Cheung, </w:t>
      </w:r>
      <w:proofErr w:type="gramStart"/>
      <w:r w:rsidRPr="00280AC9">
        <w:rPr>
          <w:sz w:val="24"/>
          <w:szCs w:val="24"/>
        </w:rPr>
        <w:t>E.</w:t>
      </w:r>
      <w:proofErr w:type="gramEnd"/>
      <w:r w:rsidRPr="00280AC9">
        <w:rPr>
          <w:sz w:val="24"/>
          <w:szCs w:val="24"/>
        </w:rPr>
        <w:t xml:space="preserve"> and Y. </w:t>
      </w:r>
      <w:proofErr w:type="spellStart"/>
      <w:r w:rsidRPr="00280AC9">
        <w:rPr>
          <w:sz w:val="24"/>
          <w:szCs w:val="24"/>
        </w:rPr>
        <w:t>Ke</w:t>
      </w:r>
      <w:proofErr w:type="spellEnd"/>
      <w:r w:rsidRPr="00280AC9">
        <w:rPr>
          <w:sz w:val="24"/>
          <w:szCs w:val="24"/>
        </w:rPr>
        <w:t xml:space="preserve">. 2010b. “Potential obstacles to successful implementation of public-private partnerships in Beijing and the Hong Kong special administrative region.” </w:t>
      </w:r>
      <w:r w:rsidRPr="00280AC9">
        <w:rPr>
          <w:i/>
          <w:sz w:val="24"/>
          <w:szCs w:val="24"/>
        </w:rPr>
        <w:t>ASCE Journal of Management in Engineering</w:t>
      </w:r>
      <w:r w:rsidRPr="00280AC9">
        <w:rPr>
          <w:sz w:val="24"/>
          <w:szCs w:val="24"/>
        </w:rPr>
        <w:t>, 26(1): 30-40.</w:t>
      </w:r>
    </w:p>
    <w:p w14:paraId="70A407F9" w14:textId="77777777" w:rsidR="00EF3FAD" w:rsidRPr="00280AC9" w:rsidRDefault="00EF3FAD" w:rsidP="00EF7351">
      <w:pPr>
        <w:spacing w:line="240" w:lineRule="auto"/>
        <w:ind w:hanging="288"/>
        <w:jc w:val="both"/>
        <w:rPr>
          <w:sz w:val="24"/>
          <w:szCs w:val="24"/>
        </w:rPr>
      </w:pPr>
      <w:r w:rsidRPr="00280AC9">
        <w:rPr>
          <w:sz w:val="24"/>
          <w:szCs w:val="24"/>
        </w:rPr>
        <w:t>Chan, A., Osei-</w:t>
      </w:r>
      <w:proofErr w:type="spellStart"/>
      <w:r w:rsidRPr="00280AC9">
        <w:rPr>
          <w:sz w:val="24"/>
          <w:szCs w:val="24"/>
        </w:rPr>
        <w:t>Kyei</w:t>
      </w:r>
      <w:proofErr w:type="spellEnd"/>
      <w:r w:rsidRPr="00280AC9">
        <w:rPr>
          <w:sz w:val="24"/>
          <w:szCs w:val="24"/>
        </w:rPr>
        <w:t xml:space="preserve">, R., Hu, Y., Y. Le. 2018. “A fuzzy model for assessing the risk exposure of procuring infrastructure mega-projects through public-private partnership: The case of Hong Kong-Zhuhai-Macao bridge.” </w:t>
      </w:r>
      <w:r w:rsidRPr="00280AC9">
        <w:rPr>
          <w:i/>
          <w:sz w:val="24"/>
          <w:szCs w:val="24"/>
        </w:rPr>
        <w:t>Frontiers of Engineering Management</w:t>
      </w:r>
      <w:r w:rsidRPr="00280AC9">
        <w:rPr>
          <w:sz w:val="24"/>
          <w:szCs w:val="24"/>
        </w:rPr>
        <w:t>, 5 (1): 64-77.</w:t>
      </w:r>
    </w:p>
    <w:p w14:paraId="5FD2D6CA" w14:textId="77777777" w:rsidR="00EF3FAD" w:rsidRPr="00280AC9" w:rsidRDefault="00EF3FAD" w:rsidP="00EF7351">
      <w:pPr>
        <w:spacing w:line="240" w:lineRule="auto"/>
        <w:ind w:hanging="288"/>
        <w:jc w:val="both"/>
        <w:rPr>
          <w:sz w:val="24"/>
          <w:szCs w:val="24"/>
        </w:rPr>
      </w:pPr>
      <w:r w:rsidRPr="00280AC9">
        <w:rPr>
          <w:sz w:val="24"/>
          <w:szCs w:val="24"/>
        </w:rPr>
        <w:t xml:space="preserve">Cheah, C. and J. Liu. 2006. “Valuing governmental support in infrastructure projects as real options using Monte Carlo simulation.” </w:t>
      </w:r>
      <w:r w:rsidR="00C54696" w:rsidRPr="00280AC9">
        <w:rPr>
          <w:i/>
          <w:sz w:val="24"/>
          <w:szCs w:val="24"/>
        </w:rPr>
        <w:t>Construction Management and Economics</w:t>
      </w:r>
      <w:r w:rsidRPr="00280AC9">
        <w:rPr>
          <w:sz w:val="24"/>
          <w:szCs w:val="24"/>
        </w:rPr>
        <w:t>, 24(5): 545–554.</w:t>
      </w:r>
    </w:p>
    <w:p w14:paraId="3686DCA0" w14:textId="77777777" w:rsidR="00EF3FAD" w:rsidRPr="00280AC9" w:rsidRDefault="00EF3FAD" w:rsidP="00EF7351">
      <w:pPr>
        <w:spacing w:line="240" w:lineRule="auto"/>
        <w:ind w:hanging="288"/>
        <w:jc w:val="both"/>
        <w:rPr>
          <w:sz w:val="24"/>
          <w:szCs w:val="24"/>
        </w:rPr>
      </w:pPr>
      <w:r w:rsidRPr="00280AC9">
        <w:rPr>
          <w:sz w:val="24"/>
          <w:szCs w:val="24"/>
        </w:rPr>
        <w:t xml:space="preserve">Chen, </w:t>
      </w:r>
      <w:proofErr w:type="gramStart"/>
      <w:r w:rsidRPr="00280AC9">
        <w:rPr>
          <w:sz w:val="24"/>
          <w:szCs w:val="24"/>
        </w:rPr>
        <w:t>C.</w:t>
      </w:r>
      <w:proofErr w:type="gramEnd"/>
      <w:r w:rsidRPr="00280AC9">
        <w:rPr>
          <w:sz w:val="24"/>
          <w:szCs w:val="24"/>
        </w:rPr>
        <w:t xml:space="preserve"> and J. Messner. 2005. “An investigation of Chinese BOT projects in water supply: A comparative perspective.” </w:t>
      </w:r>
      <w:r w:rsidRPr="00280AC9">
        <w:rPr>
          <w:i/>
          <w:sz w:val="24"/>
          <w:szCs w:val="24"/>
        </w:rPr>
        <w:t>Construction Management and Economics</w:t>
      </w:r>
      <w:r w:rsidRPr="00280AC9">
        <w:rPr>
          <w:sz w:val="24"/>
          <w:szCs w:val="24"/>
        </w:rPr>
        <w:t>, 23(9): 913–925.</w:t>
      </w:r>
    </w:p>
    <w:p w14:paraId="6ECAA669" w14:textId="77777777" w:rsidR="00EF3FAD" w:rsidRPr="00280AC9" w:rsidRDefault="00EF3FAD" w:rsidP="00EF7351">
      <w:pPr>
        <w:spacing w:line="240" w:lineRule="auto"/>
        <w:ind w:hanging="288"/>
        <w:jc w:val="both"/>
        <w:rPr>
          <w:sz w:val="24"/>
          <w:szCs w:val="24"/>
        </w:rPr>
      </w:pPr>
      <w:r w:rsidRPr="00280AC9">
        <w:rPr>
          <w:sz w:val="24"/>
          <w:szCs w:val="24"/>
        </w:rPr>
        <w:t xml:space="preserve">Chen, Z., Daito, </w:t>
      </w:r>
      <w:proofErr w:type="gramStart"/>
      <w:r w:rsidRPr="00280AC9">
        <w:rPr>
          <w:sz w:val="24"/>
          <w:szCs w:val="24"/>
        </w:rPr>
        <w:t>N.</w:t>
      </w:r>
      <w:proofErr w:type="gramEnd"/>
      <w:r w:rsidRPr="00280AC9">
        <w:rPr>
          <w:sz w:val="24"/>
          <w:szCs w:val="24"/>
        </w:rPr>
        <w:t xml:space="preserve"> and J. Gifford. 2016. “Data review of transportation infrastructure public–private partnership: A meta-analysis.” </w:t>
      </w:r>
      <w:r w:rsidRPr="00280AC9">
        <w:rPr>
          <w:i/>
          <w:sz w:val="24"/>
          <w:szCs w:val="24"/>
        </w:rPr>
        <w:t>Transport Reviews</w:t>
      </w:r>
      <w:r w:rsidRPr="00280AC9">
        <w:rPr>
          <w:sz w:val="24"/>
          <w:szCs w:val="24"/>
        </w:rPr>
        <w:t xml:space="preserve">, 36(2): 228-250. </w:t>
      </w:r>
    </w:p>
    <w:p w14:paraId="6F5F0480" w14:textId="77777777" w:rsidR="00EF3FAD" w:rsidRPr="00280AC9" w:rsidRDefault="00EF3FAD" w:rsidP="00EF7351">
      <w:pPr>
        <w:spacing w:line="240" w:lineRule="auto"/>
        <w:ind w:hanging="288"/>
        <w:jc w:val="both"/>
        <w:rPr>
          <w:sz w:val="24"/>
          <w:szCs w:val="24"/>
        </w:rPr>
      </w:pPr>
      <w:r w:rsidRPr="00280AC9">
        <w:rPr>
          <w:sz w:val="24"/>
          <w:szCs w:val="24"/>
        </w:rPr>
        <w:t xml:space="preserve">Cheng, M., Liu, </w:t>
      </w:r>
      <w:proofErr w:type="gramStart"/>
      <w:r w:rsidRPr="00280AC9">
        <w:rPr>
          <w:sz w:val="24"/>
          <w:szCs w:val="24"/>
        </w:rPr>
        <w:t>G.</w:t>
      </w:r>
      <w:proofErr w:type="gramEnd"/>
      <w:r w:rsidRPr="00280AC9">
        <w:rPr>
          <w:sz w:val="24"/>
          <w:szCs w:val="24"/>
        </w:rPr>
        <w:t xml:space="preserve"> and Y. Xu. 2021. “Can joint-contract functions promote PPP project sustainability performance? a moderated mediation model.” </w:t>
      </w:r>
      <w:r w:rsidRPr="00280AC9">
        <w:rPr>
          <w:i/>
          <w:sz w:val="24"/>
          <w:szCs w:val="24"/>
        </w:rPr>
        <w:t>Engineering, Construction and Architectural Management</w:t>
      </w:r>
      <w:r w:rsidRPr="00280AC9">
        <w:rPr>
          <w:sz w:val="24"/>
          <w:szCs w:val="24"/>
        </w:rPr>
        <w:t>, 28 (9): 2667-2689.</w:t>
      </w:r>
    </w:p>
    <w:p w14:paraId="2B3C942B" w14:textId="77777777" w:rsidR="00EF3FAD" w:rsidRPr="00280AC9" w:rsidRDefault="00EF3FAD" w:rsidP="00EF7351">
      <w:pPr>
        <w:spacing w:line="240" w:lineRule="auto"/>
        <w:ind w:hanging="288"/>
        <w:jc w:val="both"/>
        <w:rPr>
          <w:sz w:val="24"/>
          <w:szCs w:val="24"/>
        </w:rPr>
      </w:pPr>
      <w:r w:rsidRPr="00280AC9">
        <w:rPr>
          <w:sz w:val="24"/>
          <w:szCs w:val="24"/>
        </w:rPr>
        <w:t xml:space="preserve">Cheung, E., Chan, </w:t>
      </w:r>
      <w:proofErr w:type="gramStart"/>
      <w:r w:rsidRPr="00280AC9">
        <w:rPr>
          <w:sz w:val="24"/>
          <w:szCs w:val="24"/>
        </w:rPr>
        <w:t>A.</w:t>
      </w:r>
      <w:proofErr w:type="gramEnd"/>
      <w:r w:rsidRPr="00280AC9">
        <w:rPr>
          <w:sz w:val="24"/>
          <w:szCs w:val="24"/>
        </w:rPr>
        <w:t xml:space="preserve"> and S. </w:t>
      </w:r>
      <w:proofErr w:type="spellStart"/>
      <w:r w:rsidRPr="00280AC9">
        <w:rPr>
          <w:sz w:val="24"/>
          <w:szCs w:val="24"/>
        </w:rPr>
        <w:t>Kajewski</w:t>
      </w:r>
      <w:proofErr w:type="spellEnd"/>
      <w:r w:rsidRPr="00280AC9">
        <w:rPr>
          <w:sz w:val="24"/>
          <w:szCs w:val="24"/>
        </w:rPr>
        <w:t xml:space="preserve">. 2009. “Reasons for implementing public private partnership projects: Perspective from Hong </w:t>
      </w:r>
      <w:proofErr w:type="spellStart"/>
      <w:r w:rsidRPr="00280AC9">
        <w:rPr>
          <w:sz w:val="24"/>
          <w:szCs w:val="24"/>
        </w:rPr>
        <w:t>kong</w:t>
      </w:r>
      <w:proofErr w:type="spellEnd"/>
      <w:r w:rsidRPr="00280AC9">
        <w:rPr>
          <w:sz w:val="24"/>
          <w:szCs w:val="24"/>
        </w:rPr>
        <w:t xml:space="preserve">, Australian and British practitioners.” </w:t>
      </w:r>
      <w:r w:rsidRPr="00280AC9">
        <w:rPr>
          <w:i/>
          <w:sz w:val="24"/>
          <w:szCs w:val="24"/>
        </w:rPr>
        <w:t>Journal of Property Investment and Finance</w:t>
      </w:r>
      <w:r w:rsidRPr="00280AC9">
        <w:rPr>
          <w:sz w:val="24"/>
          <w:szCs w:val="24"/>
        </w:rPr>
        <w:t>, 27(1): 81–95.</w:t>
      </w:r>
    </w:p>
    <w:p w14:paraId="4E0CFE3A" w14:textId="77777777" w:rsidR="00EF3FAD" w:rsidRPr="00280AC9" w:rsidRDefault="00EF3FAD" w:rsidP="00EF7351">
      <w:pPr>
        <w:spacing w:line="240" w:lineRule="auto"/>
        <w:ind w:hanging="288"/>
        <w:jc w:val="both"/>
        <w:rPr>
          <w:sz w:val="24"/>
          <w:szCs w:val="24"/>
        </w:rPr>
      </w:pPr>
      <w:r w:rsidRPr="00280AC9">
        <w:rPr>
          <w:sz w:val="24"/>
          <w:szCs w:val="24"/>
        </w:rPr>
        <w:t xml:space="preserve">Cheung, E., Chan, A., Lam, P., Chan, </w:t>
      </w:r>
      <w:proofErr w:type="gramStart"/>
      <w:r w:rsidRPr="00280AC9">
        <w:rPr>
          <w:sz w:val="24"/>
          <w:szCs w:val="24"/>
        </w:rPr>
        <w:t>D.</w:t>
      </w:r>
      <w:proofErr w:type="gramEnd"/>
      <w:r w:rsidRPr="00280AC9">
        <w:rPr>
          <w:sz w:val="24"/>
          <w:szCs w:val="24"/>
        </w:rPr>
        <w:t xml:space="preserve"> and Y. </w:t>
      </w:r>
      <w:proofErr w:type="spellStart"/>
      <w:r w:rsidRPr="00280AC9">
        <w:rPr>
          <w:sz w:val="24"/>
          <w:szCs w:val="24"/>
        </w:rPr>
        <w:t>Ke</w:t>
      </w:r>
      <w:proofErr w:type="spellEnd"/>
      <w:r w:rsidRPr="00280AC9">
        <w:rPr>
          <w:sz w:val="24"/>
          <w:szCs w:val="24"/>
        </w:rPr>
        <w:t xml:space="preserve">. 2012. “A comparative study of critical success factors for public private partnerships (PPP) between Mainland China and the Hong Kong Special Administrative Region.” </w:t>
      </w:r>
      <w:r w:rsidRPr="00280AC9">
        <w:rPr>
          <w:i/>
          <w:sz w:val="24"/>
          <w:szCs w:val="24"/>
        </w:rPr>
        <w:t>Facilities</w:t>
      </w:r>
      <w:r w:rsidRPr="00280AC9">
        <w:rPr>
          <w:sz w:val="24"/>
          <w:szCs w:val="24"/>
        </w:rPr>
        <w:t>, 30(13): 647–666.</w:t>
      </w:r>
    </w:p>
    <w:p w14:paraId="6381D148" w14:textId="77777777" w:rsidR="00EF3FAD" w:rsidRPr="00280AC9" w:rsidRDefault="00EF3FAD" w:rsidP="00EF7351">
      <w:pPr>
        <w:spacing w:line="240" w:lineRule="auto"/>
        <w:ind w:hanging="288"/>
        <w:jc w:val="both"/>
        <w:rPr>
          <w:sz w:val="24"/>
          <w:szCs w:val="24"/>
        </w:rPr>
      </w:pPr>
      <w:r w:rsidRPr="00280AC9">
        <w:rPr>
          <w:sz w:val="24"/>
          <w:szCs w:val="24"/>
        </w:rPr>
        <w:t xml:space="preserve">Chiara, </w:t>
      </w:r>
      <w:proofErr w:type="gramStart"/>
      <w:r w:rsidRPr="00280AC9">
        <w:rPr>
          <w:sz w:val="24"/>
          <w:szCs w:val="24"/>
        </w:rPr>
        <w:t>N.</w:t>
      </w:r>
      <w:proofErr w:type="gramEnd"/>
      <w:r w:rsidRPr="00280AC9">
        <w:rPr>
          <w:sz w:val="24"/>
          <w:szCs w:val="24"/>
        </w:rPr>
        <w:t xml:space="preserve"> and N. </w:t>
      </w:r>
      <w:proofErr w:type="spellStart"/>
      <w:r w:rsidRPr="00280AC9">
        <w:rPr>
          <w:sz w:val="24"/>
          <w:szCs w:val="24"/>
        </w:rPr>
        <w:t>Kokkaew</w:t>
      </w:r>
      <w:proofErr w:type="spellEnd"/>
      <w:r w:rsidRPr="00280AC9">
        <w:rPr>
          <w:sz w:val="24"/>
          <w:szCs w:val="24"/>
        </w:rPr>
        <w:t xml:space="preserve">. 2013. “Alternative to government revenue guarantees: Dynamic revenue insurance contracts.” </w:t>
      </w:r>
      <w:r w:rsidRPr="00280AC9">
        <w:rPr>
          <w:i/>
          <w:sz w:val="24"/>
          <w:szCs w:val="24"/>
        </w:rPr>
        <w:t>ASCE Journal of Infrastructure Systems</w:t>
      </w:r>
      <w:r w:rsidRPr="00280AC9">
        <w:rPr>
          <w:sz w:val="24"/>
          <w:szCs w:val="24"/>
        </w:rPr>
        <w:t>, 19(3): 287–296.</w:t>
      </w:r>
    </w:p>
    <w:p w14:paraId="0646ABAC" w14:textId="77777777" w:rsidR="00EF3FAD" w:rsidRPr="00280AC9" w:rsidRDefault="00EF3FAD" w:rsidP="00EF7351">
      <w:pPr>
        <w:spacing w:line="240" w:lineRule="auto"/>
        <w:ind w:hanging="288"/>
        <w:jc w:val="both"/>
        <w:rPr>
          <w:sz w:val="24"/>
          <w:szCs w:val="24"/>
        </w:rPr>
      </w:pPr>
      <w:r w:rsidRPr="00280AC9">
        <w:rPr>
          <w:sz w:val="24"/>
          <w:szCs w:val="24"/>
        </w:rPr>
        <w:t xml:space="preserve">Chipulu, M., </w:t>
      </w:r>
      <w:proofErr w:type="spellStart"/>
      <w:r w:rsidRPr="00280AC9">
        <w:rPr>
          <w:sz w:val="24"/>
          <w:szCs w:val="24"/>
        </w:rPr>
        <w:t>Ojiako</w:t>
      </w:r>
      <w:proofErr w:type="spellEnd"/>
      <w:r w:rsidRPr="00280AC9">
        <w:rPr>
          <w:sz w:val="24"/>
          <w:szCs w:val="24"/>
        </w:rPr>
        <w:t xml:space="preserve">, U., Marshall, A., Williams, T., </w:t>
      </w:r>
      <w:proofErr w:type="spellStart"/>
      <w:r w:rsidRPr="00280AC9">
        <w:rPr>
          <w:sz w:val="24"/>
          <w:szCs w:val="24"/>
        </w:rPr>
        <w:t>Bititci</w:t>
      </w:r>
      <w:proofErr w:type="spellEnd"/>
      <w:r w:rsidRPr="00280AC9">
        <w:rPr>
          <w:sz w:val="24"/>
          <w:szCs w:val="24"/>
        </w:rPr>
        <w:t xml:space="preserve">, U., </w:t>
      </w:r>
      <w:proofErr w:type="spellStart"/>
      <w:r w:rsidRPr="00280AC9">
        <w:rPr>
          <w:sz w:val="24"/>
          <w:szCs w:val="24"/>
        </w:rPr>
        <w:t>Mota</w:t>
      </w:r>
      <w:proofErr w:type="spellEnd"/>
      <w:r w:rsidRPr="00280AC9">
        <w:rPr>
          <w:sz w:val="24"/>
          <w:szCs w:val="24"/>
        </w:rPr>
        <w:t xml:space="preserve">, C., Shou, Y., Thomas, A., El </w:t>
      </w:r>
      <w:proofErr w:type="spellStart"/>
      <w:r w:rsidRPr="00280AC9">
        <w:rPr>
          <w:sz w:val="24"/>
          <w:szCs w:val="24"/>
        </w:rPr>
        <w:t>Dirani</w:t>
      </w:r>
      <w:proofErr w:type="spellEnd"/>
      <w:r w:rsidRPr="00280AC9">
        <w:rPr>
          <w:sz w:val="24"/>
          <w:szCs w:val="24"/>
        </w:rPr>
        <w:t xml:space="preserve">, A., Maguire, S., and T. </w:t>
      </w:r>
      <w:proofErr w:type="spellStart"/>
      <w:r w:rsidRPr="00280AC9">
        <w:rPr>
          <w:sz w:val="24"/>
          <w:szCs w:val="24"/>
        </w:rPr>
        <w:t>Stamati</w:t>
      </w:r>
      <w:proofErr w:type="spellEnd"/>
      <w:r w:rsidRPr="00280AC9">
        <w:rPr>
          <w:sz w:val="24"/>
          <w:szCs w:val="24"/>
        </w:rPr>
        <w:t xml:space="preserve">. 2019. “A dimensional analysis of stakeholder assessment of project outcomes.” </w:t>
      </w:r>
      <w:r w:rsidRPr="00280AC9">
        <w:rPr>
          <w:i/>
          <w:sz w:val="24"/>
          <w:szCs w:val="24"/>
        </w:rPr>
        <w:t>Production Planning &amp; Control</w:t>
      </w:r>
      <w:r w:rsidRPr="00280AC9">
        <w:rPr>
          <w:sz w:val="24"/>
          <w:szCs w:val="24"/>
        </w:rPr>
        <w:t>, 30 (13): 1072-1090.</w:t>
      </w:r>
    </w:p>
    <w:p w14:paraId="6034AA44" w14:textId="77777777" w:rsidR="00EF3FAD" w:rsidRPr="00280AC9" w:rsidRDefault="00EF3FAD" w:rsidP="00EF7351">
      <w:pPr>
        <w:spacing w:line="240" w:lineRule="auto"/>
        <w:ind w:hanging="288"/>
        <w:jc w:val="both"/>
        <w:rPr>
          <w:sz w:val="24"/>
          <w:szCs w:val="24"/>
        </w:rPr>
      </w:pPr>
      <w:r w:rsidRPr="00280AC9">
        <w:rPr>
          <w:sz w:val="24"/>
          <w:szCs w:val="24"/>
        </w:rPr>
        <w:t xml:space="preserve">Chou, J., Hsu, S., Lin, </w:t>
      </w:r>
      <w:proofErr w:type="gramStart"/>
      <w:r w:rsidRPr="00280AC9">
        <w:rPr>
          <w:sz w:val="24"/>
          <w:szCs w:val="24"/>
        </w:rPr>
        <w:t>C.</w:t>
      </w:r>
      <w:proofErr w:type="gramEnd"/>
      <w:r w:rsidRPr="00280AC9">
        <w:rPr>
          <w:sz w:val="24"/>
          <w:szCs w:val="24"/>
        </w:rPr>
        <w:t xml:space="preserve"> and Y. Chang. 2016. “Classifying influential information to discover rule sets for project disputes and possible resolutions.” </w:t>
      </w:r>
      <w:r w:rsidRPr="00280AC9">
        <w:rPr>
          <w:i/>
          <w:sz w:val="24"/>
          <w:szCs w:val="24"/>
        </w:rPr>
        <w:t>International Journal of Project Management,</w:t>
      </w:r>
      <w:r w:rsidRPr="00280AC9">
        <w:rPr>
          <w:sz w:val="24"/>
          <w:szCs w:val="24"/>
        </w:rPr>
        <w:t xml:space="preserve"> 34(8): 1706-1716. </w:t>
      </w:r>
    </w:p>
    <w:p w14:paraId="5F74E92A" w14:textId="288D4CCF" w:rsidR="00EF3FAD" w:rsidRPr="00280AC9" w:rsidRDefault="00EF3FAD" w:rsidP="00EF7351">
      <w:pPr>
        <w:spacing w:line="240" w:lineRule="auto"/>
        <w:ind w:hanging="288"/>
        <w:jc w:val="both"/>
        <w:rPr>
          <w:sz w:val="24"/>
          <w:szCs w:val="24"/>
        </w:rPr>
      </w:pPr>
      <w:r w:rsidRPr="00280AC9">
        <w:rPr>
          <w:sz w:val="24"/>
          <w:szCs w:val="24"/>
        </w:rPr>
        <w:lastRenderedPageBreak/>
        <w:t xml:space="preserve">Chung, D., </w:t>
      </w:r>
      <w:proofErr w:type="spellStart"/>
      <w:r w:rsidRPr="00280AC9">
        <w:rPr>
          <w:sz w:val="24"/>
          <w:szCs w:val="24"/>
        </w:rPr>
        <w:t>Hensher</w:t>
      </w:r>
      <w:proofErr w:type="spellEnd"/>
      <w:r w:rsidRPr="00280AC9">
        <w:rPr>
          <w:sz w:val="24"/>
          <w:szCs w:val="24"/>
        </w:rPr>
        <w:t>, D. and J. Rose. 2010. “Toward the betterment of risk allocation: Investigating risk perceptions of Australian stakeholder groups to public–private-partnership toll</w:t>
      </w:r>
      <w:r w:rsidR="00B03A0E" w:rsidRPr="00280AC9">
        <w:rPr>
          <w:sz w:val="24"/>
          <w:szCs w:val="24"/>
        </w:rPr>
        <w:t xml:space="preserve"> </w:t>
      </w:r>
      <w:r w:rsidRPr="00280AC9">
        <w:rPr>
          <w:sz w:val="24"/>
          <w:szCs w:val="24"/>
        </w:rPr>
        <w:t xml:space="preserve">road projects.” </w:t>
      </w:r>
      <w:r w:rsidRPr="00280AC9">
        <w:rPr>
          <w:i/>
          <w:sz w:val="24"/>
          <w:szCs w:val="24"/>
        </w:rPr>
        <w:t>Research in Transportation Economics</w:t>
      </w:r>
      <w:r w:rsidRPr="00280AC9">
        <w:rPr>
          <w:sz w:val="24"/>
          <w:szCs w:val="24"/>
        </w:rPr>
        <w:t xml:space="preserve">, 30(1): 43-58. </w:t>
      </w:r>
    </w:p>
    <w:p w14:paraId="2321D0C4" w14:textId="77777777" w:rsidR="00EF3FAD" w:rsidRPr="00280AC9" w:rsidRDefault="00EF3FAD" w:rsidP="00EF7351">
      <w:pPr>
        <w:spacing w:line="240" w:lineRule="auto"/>
        <w:ind w:hanging="288"/>
        <w:jc w:val="both"/>
        <w:rPr>
          <w:sz w:val="24"/>
          <w:szCs w:val="24"/>
        </w:rPr>
      </w:pPr>
      <w:r w:rsidRPr="00280AC9">
        <w:rPr>
          <w:sz w:val="24"/>
          <w:szCs w:val="24"/>
        </w:rPr>
        <w:t xml:space="preserve">Condé, </w:t>
      </w:r>
      <w:proofErr w:type="gramStart"/>
      <w:r w:rsidRPr="00280AC9">
        <w:rPr>
          <w:sz w:val="24"/>
          <w:szCs w:val="24"/>
        </w:rPr>
        <w:t>G.</w:t>
      </w:r>
      <w:proofErr w:type="gramEnd"/>
      <w:r w:rsidRPr="00280AC9">
        <w:rPr>
          <w:sz w:val="24"/>
          <w:szCs w:val="24"/>
        </w:rPr>
        <w:t xml:space="preserve"> and M. Martens. 2020. “Six sigma project generation and selection: literature review and feature based method proposition.” </w:t>
      </w:r>
      <w:r w:rsidRPr="00280AC9">
        <w:rPr>
          <w:i/>
          <w:sz w:val="24"/>
          <w:szCs w:val="24"/>
        </w:rPr>
        <w:t>Production Planning &amp; Control</w:t>
      </w:r>
      <w:r w:rsidRPr="00280AC9">
        <w:rPr>
          <w:sz w:val="24"/>
          <w:szCs w:val="24"/>
        </w:rPr>
        <w:t>, 31(16): 1303-1312.</w:t>
      </w:r>
    </w:p>
    <w:p w14:paraId="6352C73E" w14:textId="77777777" w:rsidR="00EF3FAD" w:rsidRPr="00280AC9" w:rsidRDefault="00EF3FAD" w:rsidP="00EF7351">
      <w:pPr>
        <w:spacing w:line="240" w:lineRule="auto"/>
        <w:ind w:hanging="288"/>
        <w:jc w:val="both"/>
        <w:rPr>
          <w:sz w:val="24"/>
          <w:szCs w:val="24"/>
        </w:rPr>
      </w:pPr>
      <w:r w:rsidRPr="00280AC9">
        <w:rPr>
          <w:sz w:val="24"/>
          <w:szCs w:val="24"/>
        </w:rPr>
        <w:t xml:space="preserve">Cruz, C., Marques, </w:t>
      </w:r>
      <w:proofErr w:type="gramStart"/>
      <w:r w:rsidRPr="00280AC9">
        <w:rPr>
          <w:sz w:val="24"/>
          <w:szCs w:val="24"/>
        </w:rPr>
        <w:t>R.</w:t>
      </w:r>
      <w:proofErr w:type="gramEnd"/>
      <w:r w:rsidRPr="00280AC9">
        <w:rPr>
          <w:sz w:val="24"/>
          <w:szCs w:val="24"/>
        </w:rPr>
        <w:t xml:space="preserve"> and I. Pereira. 2015. “Alternative contractual arrangements for urban light rail systems: Lessons from two case studies.” </w:t>
      </w:r>
      <w:r w:rsidRPr="00280AC9">
        <w:rPr>
          <w:i/>
          <w:sz w:val="24"/>
          <w:szCs w:val="24"/>
        </w:rPr>
        <w:t>ASCE Journal of Construction Engineering and Management</w:t>
      </w:r>
      <w:r w:rsidRPr="00280AC9">
        <w:rPr>
          <w:sz w:val="24"/>
          <w:szCs w:val="24"/>
        </w:rPr>
        <w:t>, 141(3): 1–7.</w:t>
      </w:r>
    </w:p>
    <w:p w14:paraId="79B27FC5" w14:textId="77777777" w:rsidR="00EF3FAD" w:rsidRPr="00280AC9" w:rsidRDefault="00EF3FAD" w:rsidP="00EF7351">
      <w:pPr>
        <w:spacing w:line="240" w:lineRule="auto"/>
        <w:ind w:hanging="288"/>
        <w:jc w:val="both"/>
        <w:rPr>
          <w:sz w:val="24"/>
          <w:szCs w:val="24"/>
        </w:rPr>
      </w:pPr>
      <w:r w:rsidRPr="00280AC9">
        <w:rPr>
          <w:sz w:val="24"/>
          <w:szCs w:val="24"/>
        </w:rPr>
        <w:t xml:space="preserve">Cui, C., Liu, Y., Hope, </w:t>
      </w:r>
      <w:proofErr w:type="gramStart"/>
      <w:r w:rsidRPr="00280AC9">
        <w:rPr>
          <w:sz w:val="24"/>
          <w:szCs w:val="24"/>
        </w:rPr>
        <w:t>A.</w:t>
      </w:r>
      <w:proofErr w:type="gramEnd"/>
      <w:r w:rsidRPr="00280AC9">
        <w:rPr>
          <w:sz w:val="24"/>
          <w:szCs w:val="24"/>
        </w:rPr>
        <w:t xml:space="preserve"> and J. Wang. 2018. “Review of studies on the public–private partnerships (PPP) for infrastructure projects.” </w:t>
      </w:r>
      <w:r w:rsidRPr="00280AC9">
        <w:rPr>
          <w:i/>
          <w:sz w:val="24"/>
          <w:szCs w:val="24"/>
        </w:rPr>
        <w:t>International Journal of Project Management</w:t>
      </w:r>
      <w:r w:rsidRPr="00280AC9">
        <w:rPr>
          <w:sz w:val="24"/>
          <w:szCs w:val="24"/>
        </w:rPr>
        <w:t xml:space="preserve">, 36(5): 773-794. </w:t>
      </w:r>
    </w:p>
    <w:p w14:paraId="4FDC9822" w14:textId="77777777" w:rsidR="00EF3FAD" w:rsidRPr="00280AC9" w:rsidRDefault="00EF3FAD" w:rsidP="00EF7351">
      <w:pPr>
        <w:spacing w:line="240" w:lineRule="auto"/>
        <w:ind w:hanging="288"/>
        <w:jc w:val="both"/>
        <w:rPr>
          <w:sz w:val="24"/>
          <w:szCs w:val="24"/>
        </w:rPr>
      </w:pPr>
      <w:r w:rsidRPr="00280AC9">
        <w:rPr>
          <w:sz w:val="24"/>
          <w:szCs w:val="24"/>
        </w:rPr>
        <w:t xml:space="preserve">D. Corner, D. 2006. “The United Kingdom private finance initiative: the challenge of allocating risk.” </w:t>
      </w:r>
      <w:r w:rsidRPr="00280AC9">
        <w:rPr>
          <w:i/>
          <w:sz w:val="24"/>
          <w:szCs w:val="24"/>
        </w:rPr>
        <w:t>OECD Journal on Budgeting</w:t>
      </w:r>
      <w:r w:rsidRPr="00280AC9">
        <w:rPr>
          <w:sz w:val="24"/>
          <w:szCs w:val="24"/>
        </w:rPr>
        <w:t xml:space="preserve">, 5 (3): 37-55 </w:t>
      </w:r>
    </w:p>
    <w:p w14:paraId="5CC53C06" w14:textId="77777777" w:rsidR="00EF3FAD" w:rsidRPr="00BC39E4" w:rsidRDefault="00EF3FAD" w:rsidP="00EF7351">
      <w:pPr>
        <w:spacing w:line="240" w:lineRule="auto"/>
        <w:ind w:hanging="288"/>
        <w:jc w:val="both"/>
        <w:rPr>
          <w:sz w:val="24"/>
          <w:szCs w:val="24"/>
          <w:lang w:val="pt-PT"/>
        </w:rPr>
      </w:pPr>
      <w:proofErr w:type="spellStart"/>
      <w:r w:rsidRPr="00280AC9">
        <w:rPr>
          <w:sz w:val="24"/>
          <w:szCs w:val="24"/>
        </w:rPr>
        <w:t>Dallasega</w:t>
      </w:r>
      <w:proofErr w:type="spellEnd"/>
      <w:r w:rsidRPr="00280AC9">
        <w:rPr>
          <w:sz w:val="24"/>
          <w:szCs w:val="24"/>
        </w:rPr>
        <w:t xml:space="preserve">, P., Marengo, </w:t>
      </w:r>
      <w:proofErr w:type="gramStart"/>
      <w:r w:rsidRPr="00280AC9">
        <w:rPr>
          <w:sz w:val="24"/>
          <w:szCs w:val="24"/>
        </w:rPr>
        <w:t>E.</w:t>
      </w:r>
      <w:proofErr w:type="gramEnd"/>
      <w:r w:rsidRPr="00280AC9">
        <w:rPr>
          <w:sz w:val="24"/>
          <w:szCs w:val="24"/>
        </w:rPr>
        <w:t xml:space="preserve"> and A. </w:t>
      </w:r>
      <w:proofErr w:type="spellStart"/>
      <w:r w:rsidRPr="00280AC9">
        <w:rPr>
          <w:sz w:val="24"/>
          <w:szCs w:val="24"/>
        </w:rPr>
        <w:t>Revolti</w:t>
      </w:r>
      <w:proofErr w:type="spellEnd"/>
      <w:r w:rsidRPr="00280AC9">
        <w:rPr>
          <w:sz w:val="24"/>
          <w:szCs w:val="24"/>
        </w:rPr>
        <w:t xml:space="preserve">. 2021. “Strengths and shortcomings of methodologies for production planning and control of construction projects: a systematic literature review and future perspectives.” </w:t>
      </w:r>
      <w:r w:rsidRPr="00BC39E4">
        <w:rPr>
          <w:i/>
          <w:sz w:val="24"/>
          <w:szCs w:val="24"/>
          <w:lang w:val="pt-PT"/>
        </w:rPr>
        <w:t>Production Planning &amp; Control</w:t>
      </w:r>
      <w:r w:rsidRPr="00BC39E4">
        <w:rPr>
          <w:sz w:val="24"/>
          <w:szCs w:val="24"/>
          <w:lang w:val="pt-PT"/>
        </w:rPr>
        <w:t>, 32(4): 257-282.</w:t>
      </w:r>
    </w:p>
    <w:p w14:paraId="159C8CB2" w14:textId="77777777" w:rsidR="00EF3FAD" w:rsidRPr="00280AC9" w:rsidRDefault="00EF3FAD" w:rsidP="00EF7351">
      <w:pPr>
        <w:spacing w:line="240" w:lineRule="auto"/>
        <w:ind w:hanging="288"/>
        <w:jc w:val="both"/>
        <w:rPr>
          <w:sz w:val="24"/>
          <w:szCs w:val="24"/>
        </w:rPr>
      </w:pPr>
      <w:r w:rsidRPr="00BC39E4">
        <w:rPr>
          <w:sz w:val="24"/>
          <w:szCs w:val="24"/>
          <w:lang w:val="pt-PT"/>
        </w:rPr>
        <w:t xml:space="preserve">de Castro e Silva Neto, D., Cruz, C.O., Rodrigues, F. and P. Silva. </w:t>
      </w:r>
      <w:r w:rsidRPr="00280AC9">
        <w:rPr>
          <w:sz w:val="24"/>
          <w:szCs w:val="24"/>
        </w:rPr>
        <w:t xml:space="preserve">2016. “Bibliometric analysis of PPP and PFI literature: Overview of 25 years of research.” </w:t>
      </w:r>
      <w:r w:rsidRPr="00280AC9">
        <w:rPr>
          <w:i/>
          <w:sz w:val="24"/>
          <w:szCs w:val="24"/>
        </w:rPr>
        <w:t>ASCE Journal of Construction Engineering and Management</w:t>
      </w:r>
      <w:r w:rsidRPr="00280AC9">
        <w:rPr>
          <w:sz w:val="24"/>
          <w:szCs w:val="24"/>
        </w:rPr>
        <w:t xml:space="preserve">, 142(10): p.06016002. </w:t>
      </w:r>
    </w:p>
    <w:p w14:paraId="31CE4C53" w14:textId="77777777" w:rsidR="00EF3FAD" w:rsidRPr="00280AC9" w:rsidRDefault="00EF3FAD" w:rsidP="00EF7351">
      <w:pPr>
        <w:spacing w:line="240" w:lineRule="auto"/>
        <w:ind w:hanging="288"/>
        <w:jc w:val="both"/>
        <w:rPr>
          <w:sz w:val="24"/>
          <w:szCs w:val="24"/>
        </w:rPr>
      </w:pPr>
      <w:proofErr w:type="spellStart"/>
      <w:r w:rsidRPr="00280AC9">
        <w:rPr>
          <w:sz w:val="24"/>
          <w:szCs w:val="24"/>
        </w:rPr>
        <w:t>Demirel</w:t>
      </w:r>
      <w:proofErr w:type="spellEnd"/>
      <w:r w:rsidRPr="00280AC9">
        <w:rPr>
          <w:sz w:val="24"/>
          <w:szCs w:val="24"/>
        </w:rPr>
        <w:t xml:space="preserve">, H., Volker, L., </w:t>
      </w:r>
      <w:proofErr w:type="spellStart"/>
      <w:r w:rsidRPr="00280AC9">
        <w:rPr>
          <w:sz w:val="24"/>
          <w:szCs w:val="24"/>
        </w:rPr>
        <w:t>Leendertse</w:t>
      </w:r>
      <w:proofErr w:type="spellEnd"/>
      <w:r w:rsidRPr="00280AC9">
        <w:rPr>
          <w:sz w:val="24"/>
          <w:szCs w:val="24"/>
        </w:rPr>
        <w:t xml:space="preserve">, W. and M. </w:t>
      </w:r>
      <w:proofErr w:type="spellStart"/>
      <w:r w:rsidRPr="00280AC9">
        <w:rPr>
          <w:sz w:val="24"/>
          <w:szCs w:val="24"/>
        </w:rPr>
        <w:t>Hertogh</w:t>
      </w:r>
      <w:proofErr w:type="spellEnd"/>
      <w:r w:rsidRPr="00280AC9">
        <w:rPr>
          <w:sz w:val="24"/>
          <w:szCs w:val="24"/>
        </w:rPr>
        <w:t xml:space="preserve">. 2019. “Dealing with contract variations in PPPs: Social mechanisms and contract management in infrastructure projects.” </w:t>
      </w:r>
      <w:r w:rsidRPr="00280AC9">
        <w:rPr>
          <w:i/>
          <w:sz w:val="24"/>
          <w:szCs w:val="24"/>
        </w:rPr>
        <w:t>ASCE Journal of Construction Engineering and Management</w:t>
      </w:r>
      <w:r w:rsidRPr="00280AC9">
        <w:rPr>
          <w:sz w:val="24"/>
          <w:szCs w:val="24"/>
        </w:rPr>
        <w:t>, 145(11), p.04019073.</w:t>
      </w:r>
    </w:p>
    <w:p w14:paraId="5252E6D1" w14:textId="77777777" w:rsidR="00EF3FAD" w:rsidRPr="00280AC9" w:rsidRDefault="00EF3FAD" w:rsidP="00EF7351">
      <w:pPr>
        <w:spacing w:line="240" w:lineRule="auto"/>
        <w:ind w:hanging="288"/>
        <w:jc w:val="both"/>
        <w:rPr>
          <w:sz w:val="24"/>
          <w:szCs w:val="24"/>
        </w:rPr>
      </w:pPr>
      <w:proofErr w:type="spellStart"/>
      <w:r w:rsidRPr="00280AC9">
        <w:rPr>
          <w:sz w:val="24"/>
          <w:szCs w:val="24"/>
        </w:rPr>
        <w:t>Demirel</w:t>
      </w:r>
      <w:proofErr w:type="spellEnd"/>
      <w:r w:rsidRPr="00280AC9">
        <w:rPr>
          <w:sz w:val="24"/>
          <w:szCs w:val="24"/>
        </w:rPr>
        <w:t xml:space="preserve">, H.Ç., </w:t>
      </w:r>
      <w:proofErr w:type="spellStart"/>
      <w:r w:rsidRPr="00280AC9">
        <w:rPr>
          <w:sz w:val="24"/>
          <w:szCs w:val="24"/>
        </w:rPr>
        <w:t>Leendertse</w:t>
      </w:r>
      <w:proofErr w:type="spellEnd"/>
      <w:r w:rsidRPr="00280AC9">
        <w:rPr>
          <w:sz w:val="24"/>
          <w:szCs w:val="24"/>
        </w:rPr>
        <w:t xml:space="preserve">, W., Volker, </w:t>
      </w:r>
      <w:proofErr w:type="gramStart"/>
      <w:r w:rsidRPr="00280AC9">
        <w:rPr>
          <w:sz w:val="24"/>
          <w:szCs w:val="24"/>
        </w:rPr>
        <w:t>L.</w:t>
      </w:r>
      <w:proofErr w:type="gramEnd"/>
      <w:r w:rsidRPr="00280AC9">
        <w:rPr>
          <w:sz w:val="24"/>
          <w:szCs w:val="24"/>
        </w:rPr>
        <w:t xml:space="preserve"> and M. </w:t>
      </w:r>
      <w:proofErr w:type="spellStart"/>
      <w:r w:rsidRPr="00280AC9">
        <w:rPr>
          <w:sz w:val="24"/>
          <w:szCs w:val="24"/>
        </w:rPr>
        <w:t>Hertogh</w:t>
      </w:r>
      <w:proofErr w:type="spellEnd"/>
      <w:r w:rsidRPr="00280AC9">
        <w:rPr>
          <w:sz w:val="24"/>
          <w:szCs w:val="24"/>
        </w:rPr>
        <w:t xml:space="preserve">. 2017. “Flexibility in PPP contracts–Dealing with potential change in the pre-contract phase of a construction project.” </w:t>
      </w:r>
      <w:r w:rsidRPr="00280AC9">
        <w:rPr>
          <w:i/>
          <w:sz w:val="24"/>
          <w:szCs w:val="24"/>
        </w:rPr>
        <w:t>Construction Management and Economics</w:t>
      </w:r>
      <w:r w:rsidRPr="00280AC9">
        <w:rPr>
          <w:sz w:val="24"/>
          <w:szCs w:val="24"/>
        </w:rPr>
        <w:t>, 35(4): 196-206.</w:t>
      </w:r>
    </w:p>
    <w:p w14:paraId="516DB186" w14:textId="77777777" w:rsidR="00EF3FAD" w:rsidRPr="00280AC9" w:rsidRDefault="00EF3FAD" w:rsidP="00EF7351">
      <w:pPr>
        <w:spacing w:line="240" w:lineRule="auto"/>
        <w:ind w:hanging="288"/>
        <w:jc w:val="both"/>
        <w:rPr>
          <w:sz w:val="24"/>
          <w:szCs w:val="24"/>
        </w:rPr>
      </w:pPr>
      <w:proofErr w:type="spellStart"/>
      <w:r w:rsidRPr="00280AC9">
        <w:rPr>
          <w:sz w:val="24"/>
          <w:szCs w:val="24"/>
        </w:rPr>
        <w:t>Devapriya</w:t>
      </w:r>
      <w:proofErr w:type="spellEnd"/>
      <w:r w:rsidRPr="00280AC9">
        <w:rPr>
          <w:sz w:val="24"/>
          <w:szCs w:val="24"/>
        </w:rPr>
        <w:t xml:space="preserve">, K. 2006. “Governance issues in financing of public-private partnership organisations in network infrastructure industries.” </w:t>
      </w:r>
      <w:r w:rsidRPr="00280AC9">
        <w:rPr>
          <w:i/>
          <w:sz w:val="24"/>
          <w:szCs w:val="24"/>
        </w:rPr>
        <w:t>International Journal of Project Management</w:t>
      </w:r>
      <w:r w:rsidRPr="00280AC9">
        <w:rPr>
          <w:sz w:val="24"/>
          <w:szCs w:val="24"/>
        </w:rPr>
        <w:t>, 24(7): 557–565.</w:t>
      </w:r>
    </w:p>
    <w:p w14:paraId="78403419" w14:textId="77777777" w:rsidR="00EF3FAD" w:rsidRPr="00280AC9" w:rsidRDefault="00EF3FAD" w:rsidP="00EF7351">
      <w:pPr>
        <w:spacing w:line="240" w:lineRule="auto"/>
        <w:ind w:hanging="288"/>
        <w:jc w:val="both"/>
        <w:rPr>
          <w:sz w:val="24"/>
          <w:szCs w:val="24"/>
        </w:rPr>
      </w:pPr>
      <w:proofErr w:type="spellStart"/>
      <w:r w:rsidRPr="00280AC9">
        <w:rPr>
          <w:sz w:val="24"/>
          <w:szCs w:val="24"/>
        </w:rPr>
        <w:t>Dewulf</w:t>
      </w:r>
      <w:proofErr w:type="spellEnd"/>
      <w:r w:rsidRPr="00280AC9">
        <w:rPr>
          <w:sz w:val="24"/>
          <w:szCs w:val="24"/>
        </w:rPr>
        <w:t xml:space="preserve">, G. and M. Garvin. 2020. “Responsive governance in PPP projects to manage uncertainty.” </w:t>
      </w:r>
      <w:r w:rsidRPr="00280AC9">
        <w:rPr>
          <w:i/>
          <w:sz w:val="24"/>
          <w:szCs w:val="24"/>
        </w:rPr>
        <w:t>Construction Management and Economics</w:t>
      </w:r>
      <w:r w:rsidRPr="00280AC9">
        <w:rPr>
          <w:sz w:val="24"/>
          <w:szCs w:val="24"/>
        </w:rPr>
        <w:t>, 38(4): 383–397.</w:t>
      </w:r>
    </w:p>
    <w:p w14:paraId="521B9BCA" w14:textId="77777777" w:rsidR="00EF3FAD" w:rsidRPr="00280AC9" w:rsidRDefault="00EF3FAD" w:rsidP="00EF7351">
      <w:pPr>
        <w:spacing w:line="240" w:lineRule="auto"/>
        <w:ind w:hanging="288"/>
        <w:jc w:val="both"/>
        <w:rPr>
          <w:sz w:val="24"/>
          <w:szCs w:val="24"/>
        </w:rPr>
      </w:pPr>
      <w:r w:rsidRPr="00280AC9">
        <w:rPr>
          <w:sz w:val="24"/>
          <w:szCs w:val="24"/>
        </w:rPr>
        <w:t xml:space="preserve">Dey, P. and S. </w:t>
      </w:r>
      <w:proofErr w:type="spellStart"/>
      <w:r w:rsidRPr="00280AC9">
        <w:rPr>
          <w:sz w:val="24"/>
          <w:szCs w:val="24"/>
        </w:rPr>
        <w:t>Ogunlana</w:t>
      </w:r>
      <w:proofErr w:type="spellEnd"/>
      <w:r w:rsidRPr="00280AC9">
        <w:rPr>
          <w:sz w:val="24"/>
          <w:szCs w:val="24"/>
        </w:rPr>
        <w:t xml:space="preserve">. 2004. “Selection and application of risk management tools and techniques for build-operate-transfer projects.” </w:t>
      </w:r>
      <w:r w:rsidRPr="00280AC9">
        <w:rPr>
          <w:i/>
          <w:sz w:val="24"/>
          <w:szCs w:val="24"/>
        </w:rPr>
        <w:t>Industrial Management and Data Systems</w:t>
      </w:r>
      <w:r w:rsidRPr="00280AC9">
        <w:rPr>
          <w:sz w:val="24"/>
          <w:szCs w:val="24"/>
        </w:rPr>
        <w:t>, 104(3): 334–346.</w:t>
      </w:r>
    </w:p>
    <w:p w14:paraId="08348634" w14:textId="77777777" w:rsidR="00EF3FAD" w:rsidRPr="00280AC9" w:rsidRDefault="00EF3FAD" w:rsidP="00EF7351">
      <w:pPr>
        <w:spacing w:line="240" w:lineRule="auto"/>
        <w:ind w:hanging="288"/>
        <w:jc w:val="both"/>
        <w:rPr>
          <w:sz w:val="24"/>
          <w:szCs w:val="24"/>
        </w:rPr>
      </w:pPr>
      <w:r w:rsidRPr="00280AC9">
        <w:rPr>
          <w:sz w:val="24"/>
          <w:szCs w:val="24"/>
        </w:rPr>
        <w:t xml:space="preserve">Dixon, T., Pottinger, G. and A. Jordan. 2005. “Lessons from the private finance initiative in the UK: Benefits, problems and critical success factors.” </w:t>
      </w:r>
      <w:r w:rsidRPr="00280AC9">
        <w:rPr>
          <w:i/>
          <w:sz w:val="24"/>
          <w:szCs w:val="24"/>
        </w:rPr>
        <w:t>Journal of Property Investment and Finance</w:t>
      </w:r>
      <w:r w:rsidRPr="00280AC9">
        <w:rPr>
          <w:sz w:val="24"/>
          <w:szCs w:val="24"/>
        </w:rPr>
        <w:t>, 23(5): 412–423.</w:t>
      </w:r>
    </w:p>
    <w:p w14:paraId="620D28FE" w14:textId="77777777" w:rsidR="00EF3FAD" w:rsidRPr="00280AC9" w:rsidRDefault="00EF3FAD" w:rsidP="00EF7351">
      <w:pPr>
        <w:spacing w:line="240" w:lineRule="auto"/>
        <w:ind w:hanging="288"/>
        <w:jc w:val="both"/>
        <w:rPr>
          <w:sz w:val="24"/>
          <w:szCs w:val="24"/>
        </w:rPr>
      </w:pPr>
      <w:proofErr w:type="spellStart"/>
      <w:r w:rsidRPr="00280AC9">
        <w:rPr>
          <w:sz w:val="24"/>
          <w:szCs w:val="24"/>
        </w:rPr>
        <w:t>Doorenspleet</w:t>
      </w:r>
      <w:proofErr w:type="spellEnd"/>
      <w:r w:rsidRPr="00280AC9">
        <w:rPr>
          <w:sz w:val="24"/>
          <w:szCs w:val="24"/>
        </w:rPr>
        <w:t xml:space="preserve">, R. 2019. </w:t>
      </w:r>
      <w:r w:rsidRPr="00280AC9">
        <w:rPr>
          <w:i/>
          <w:sz w:val="24"/>
          <w:szCs w:val="24"/>
        </w:rPr>
        <w:t>Democracy and Development</w:t>
      </w:r>
      <w:r w:rsidRPr="00280AC9">
        <w:rPr>
          <w:sz w:val="24"/>
          <w:szCs w:val="24"/>
        </w:rPr>
        <w:t>. in Rethinking the Value of Democracy. Springer, pp. 201–236.</w:t>
      </w:r>
    </w:p>
    <w:p w14:paraId="2DEA89A4" w14:textId="77777777" w:rsidR="00EF3FAD" w:rsidRPr="00280AC9" w:rsidRDefault="00EF3FAD" w:rsidP="00EF7351">
      <w:pPr>
        <w:spacing w:line="240" w:lineRule="auto"/>
        <w:ind w:hanging="288"/>
        <w:jc w:val="both"/>
        <w:rPr>
          <w:sz w:val="24"/>
          <w:szCs w:val="24"/>
        </w:rPr>
      </w:pPr>
      <w:proofErr w:type="spellStart"/>
      <w:r w:rsidRPr="00280AC9">
        <w:rPr>
          <w:sz w:val="24"/>
          <w:szCs w:val="24"/>
        </w:rPr>
        <w:lastRenderedPageBreak/>
        <w:t>Dulaimi</w:t>
      </w:r>
      <w:proofErr w:type="spellEnd"/>
      <w:r w:rsidRPr="00280AC9">
        <w:rPr>
          <w:sz w:val="24"/>
          <w:szCs w:val="24"/>
        </w:rPr>
        <w:t xml:space="preserve">, M., </w:t>
      </w:r>
      <w:proofErr w:type="spellStart"/>
      <w:r w:rsidRPr="00280AC9">
        <w:rPr>
          <w:sz w:val="24"/>
          <w:szCs w:val="24"/>
        </w:rPr>
        <w:t>Alhashemi</w:t>
      </w:r>
      <w:proofErr w:type="spellEnd"/>
      <w:r w:rsidRPr="00280AC9">
        <w:rPr>
          <w:sz w:val="24"/>
          <w:szCs w:val="24"/>
        </w:rPr>
        <w:t xml:space="preserve">, M., Ling, </w:t>
      </w:r>
      <w:proofErr w:type="gramStart"/>
      <w:r w:rsidRPr="00280AC9">
        <w:rPr>
          <w:sz w:val="24"/>
          <w:szCs w:val="24"/>
        </w:rPr>
        <w:t>F.</w:t>
      </w:r>
      <w:proofErr w:type="gramEnd"/>
      <w:r w:rsidRPr="00280AC9">
        <w:rPr>
          <w:sz w:val="24"/>
          <w:szCs w:val="24"/>
        </w:rPr>
        <w:t xml:space="preserve"> and M. Kumaraswamy. 2010. “The execution of public–private partnership projects in the UAE.” </w:t>
      </w:r>
      <w:r w:rsidRPr="00280AC9">
        <w:rPr>
          <w:i/>
          <w:sz w:val="24"/>
          <w:szCs w:val="24"/>
        </w:rPr>
        <w:t>Construction Management and Economics</w:t>
      </w:r>
      <w:r w:rsidRPr="00280AC9">
        <w:rPr>
          <w:sz w:val="24"/>
          <w:szCs w:val="24"/>
        </w:rPr>
        <w:t xml:space="preserve">, 28(4): 393-402. </w:t>
      </w:r>
    </w:p>
    <w:p w14:paraId="19AF2B9A" w14:textId="77777777" w:rsidR="00EF3FAD" w:rsidRPr="00280AC9" w:rsidRDefault="00EF3FAD" w:rsidP="00EF7351">
      <w:pPr>
        <w:spacing w:line="240" w:lineRule="auto"/>
        <w:ind w:hanging="288"/>
        <w:jc w:val="both"/>
        <w:rPr>
          <w:sz w:val="24"/>
          <w:szCs w:val="24"/>
        </w:rPr>
      </w:pPr>
      <w:proofErr w:type="spellStart"/>
      <w:r w:rsidRPr="00280AC9">
        <w:rPr>
          <w:sz w:val="24"/>
          <w:szCs w:val="24"/>
        </w:rPr>
        <w:t>Easterby</w:t>
      </w:r>
      <w:proofErr w:type="spellEnd"/>
      <w:r w:rsidRPr="00280AC9">
        <w:rPr>
          <w:sz w:val="24"/>
          <w:szCs w:val="24"/>
        </w:rPr>
        <w:t xml:space="preserve">-Smith, M., Thorpe, </w:t>
      </w:r>
      <w:proofErr w:type="gramStart"/>
      <w:r w:rsidRPr="00280AC9">
        <w:rPr>
          <w:sz w:val="24"/>
          <w:szCs w:val="24"/>
        </w:rPr>
        <w:t>R.</w:t>
      </w:r>
      <w:proofErr w:type="gramEnd"/>
      <w:r w:rsidRPr="00280AC9">
        <w:rPr>
          <w:sz w:val="24"/>
          <w:szCs w:val="24"/>
        </w:rPr>
        <w:t xml:space="preserve"> and P. Jackson. 2012. </w:t>
      </w:r>
      <w:r w:rsidRPr="00280AC9">
        <w:rPr>
          <w:i/>
          <w:sz w:val="24"/>
          <w:szCs w:val="24"/>
        </w:rPr>
        <w:t>Management research</w:t>
      </w:r>
      <w:r w:rsidRPr="00280AC9">
        <w:rPr>
          <w:sz w:val="24"/>
          <w:szCs w:val="24"/>
        </w:rPr>
        <w:t xml:space="preserve">. 4th </w:t>
      </w:r>
      <w:proofErr w:type="spellStart"/>
      <w:r w:rsidRPr="00280AC9">
        <w:rPr>
          <w:sz w:val="24"/>
          <w:szCs w:val="24"/>
        </w:rPr>
        <w:t>edn</w:t>
      </w:r>
      <w:proofErr w:type="spellEnd"/>
      <w:r w:rsidRPr="00280AC9">
        <w:rPr>
          <w:sz w:val="24"/>
          <w:szCs w:val="24"/>
        </w:rPr>
        <w:t>. Sage.</w:t>
      </w:r>
    </w:p>
    <w:p w14:paraId="7028704F" w14:textId="77777777" w:rsidR="00EF3FAD" w:rsidRPr="00280AC9" w:rsidRDefault="00EF3FAD" w:rsidP="00EF7351">
      <w:pPr>
        <w:spacing w:line="240" w:lineRule="auto"/>
        <w:ind w:hanging="288"/>
        <w:jc w:val="both"/>
        <w:rPr>
          <w:sz w:val="24"/>
          <w:szCs w:val="24"/>
        </w:rPr>
      </w:pPr>
      <w:proofErr w:type="spellStart"/>
      <w:r w:rsidRPr="00280AC9">
        <w:rPr>
          <w:sz w:val="24"/>
          <w:szCs w:val="24"/>
        </w:rPr>
        <w:t>Edkins</w:t>
      </w:r>
      <w:proofErr w:type="spellEnd"/>
      <w:r w:rsidRPr="00280AC9">
        <w:rPr>
          <w:sz w:val="24"/>
          <w:szCs w:val="24"/>
        </w:rPr>
        <w:t xml:space="preserve">, </w:t>
      </w:r>
      <w:proofErr w:type="gramStart"/>
      <w:r w:rsidRPr="00280AC9">
        <w:rPr>
          <w:sz w:val="24"/>
          <w:szCs w:val="24"/>
        </w:rPr>
        <w:t>A.</w:t>
      </w:r>
      <w:proofErr w:type="gramEnd"/>
      <w:r w:rsidRPr="00280AC9">
        <w:rPr>
          <w:sz w:val="24"/>
          <w:szCs w:val="24"/>
        </w:rPr>
        <w:t xml:space="preserve"> and H. Smyth. 2006. “Contractual management in PPP projects: Evaluation of legal versus relational contracting for service delivery.” </w:t>
      </w:r>
      <w:r w:rsidRPr="00280AC9">
        <w:rPr>
          <w:i/>
          <w:sz w:val="24"/>
          <w:szCs w:val="24"/>
        </w:rPr>
        <w:t>ASCE Journal of Professional Issues in Engineering Education and Practice</w:t>
      </w:r>
      <w:r w:rsidRPr="00280AC9">
        <w:rPr>
          <w:sz w:val="24"/>
          <w:szCs w:val="24"/>
        </w:rPr>
        <w:t>, 132(1): 82–93.</w:t>
      </w:r>
    </w:p>
    <w:p w14:paraId="5A697DD5" w14:textId="77777777" w:rsidR="00EF3FAD" w:rsidRPr="00280AC9" w:rsidRDefault="00EF3FAD" w:rsidP="00EF7351">
      <w:pPr>
        <w:spacing w:line="240" w:lineRule="auto"/>
        <w:ind w:hanging="288"/>
        <w:jc w:val="both"/>
        <w:rPr>
          <w:sz w:val="24"/>
          <w:szCs w:val="24"/>
        </w:rPr>
      </w:pPr>
      <w:proofErr w:type="spellStart"/>
      <w:r w:rsidRPr="00280AC9">
        <w:rPr>
          <w:sz w:val="24"/>
          <w:szCs w:val="24"/>
        </w:rPr>
        <w:t>Emamian</w:t>
      </w:r>
      <w:proofErr w:type="spellEnd"/>
      <w:r w:rsidRPr="00280AC9">
        <w:rPr>
          <w:sz w:val="24"/>
          <w:szCs w:val="24"/>
        </w:rPr>
        <w:t xml:space="preserve">, S., </w:t>
      </w:r>
      <w:proofErr w:type="spellStart"/>
      <w:r w:rsidRPr="00280AC9">
        <w:rPr>
          <w:sz w:val="24"/>
          <w:szCs w:val="24"/>
        </w:rPr>
        <w:t>Naini</w:t>
      </w:r>
      <w:proofErr w:type="spellEnd"/>
      <w:r w:rsidRPr="00280AC9">
        <w:rPr>
          <w:sz w:val="24"/>
          <w:szCs w:val="24"/>
        </w:rPr>
        <w:t xml:space="preserve">, S. and K. </w:t>
      </w:r>
      <w:proofErr w:type="spellStart"/>
      <w:r w:rsidRPr="00280AC9">
        <w:rPr>
          <w:sz w:val="24"/>
          <w:szCs w:val="24"/>
        </w:rPr>
        <w:t>Shahanaghi</w:t>
      </w:r>
      <w:proofErr w:type="spellEnd"/>
      <w:r w:rsidRPr="00280AC9">
        <w:rPr>
          <w:sz w:val="24"/>
          <w:szCs w:val="24"/>
        </w:rPr>
        <w:t xml:space="preserve">. 2017. “Application of particle swarm optimization and robust net present value for BOT-type contracts.” </w:t>
      </w:r>
      <w:r w:rsidRPr="00280AC9">
        <w:rPr>
          <w:i/>
          <w:sz w:val="24"/>
          <w:szCs w:val="24"/>
        </w:rPr>
        <w:t>Transportation Planning and Technology</w:t>
      </w:r>
      <w:r w:rsidRPr="00280AC9">
        <w:rPr>
          <w:sz w:val="24"/>
          <w:szCs w:val="24"/>
        </w:rPr>
        <w:t>, 40(8): 901–913.</w:t>
      </w:r>
    </w:p>
    <w:p w14:paraId="1C0D4D64" w14:textId="77777777" w:rsidR="00EF3FAD" w:rsidRPr="00280AC9" w:rsidRDefault="00EF3FAD" w:rsidP="00EF7351">
      <w:pPr>
        <w:spacing w:line="240" w:lineRule="auto"/>
        <w:ind w:hanging="288"/>
        <w:jc w:val="both"/>
        <w:rPr>
          <w:sz w:val="24"/>
          <w:szCs w:val="24"/>
        </w:rPr>
      </w:pPr>
      <w:proofErr w:type="spellStart"/>
      <w:r w:rsidRPr="00280AC9">
        <w:rPr>
          <w:sz w:val="24"/>
          <w:szCs w:val="24"/>
        </w:rPr>
        <w:t>Eyiah-Botwe</w:t>
      </w:r>
      <w:proofErr w:type="spellEnd"/>
      <w:r w:rsidRPr="00280AC9">
        <w:rPr>
          <w:sz w:val="24"/>
          <w:szCs w:val="24"/>
        </w:rPr>
        <w:t xml:space="preserve">, E., </w:t>
      </w:r>
      <w:proofErr w:type="spellStart"/>
      <w:r w:rsidRPr="00280AC9">
        <w:rPr>
          <w:sz w:val="24"/>
          <w:szCs w:val="24"/>
        </w:rPr>
        <w:t>Aigbavboa</w:t>
      </w:r>
      <w:proofErr w:type="spellEnd"/>
      <w:r w:rsidRPr="00280AC9">
        <w:rPr>
          <w:sz w:val="24"/>
          <w:szCs w:val="24"/>
        </w:rPr>
        <w:t xml:space="preserve">, C.O. and W. </w:t>
      </w:r>
      <w:proofErr w:type="spellStart"/>
      <w:r w:rsidRPr="00280AC9">
        <w:rPr>
          <w:sz w:val="24"/>
          <w:szCs w:val="24"/>
        </w:rPr>
        <w:t>Thwala</w:t>
      </w:r>
      <w:proofErr w:type="spellEnd"/>
      <w:r w:rsidRPr="00280AC9">
        <w:rPr>
          <w:sz w:val="24"/>
          <w:szCs w:val="24"/>
        </w:rPr>
        <w:t xml:space="preserve">. 2020. “Curbing PPP construction projects’ failure using enhanced stakeholder management success in developing countries.” </w:t>
      </w:r>
      <w:r w:rsidRPr="00280AC9">
        <w:rPr>
          <w:i/>
          <w:sz w:val="24"/>
          <w:szCs w:val="24"/>
        </w:rPr>
        <w:t xml:space="preserve">Built Environment Project and Asset Management, </w:t>
      </w:r>
      <w:r w:rsidRPr="00280AC9">
        <w:rPr>
          <w:sz w:val="24"/>
          <w:szCs w:val="24"/>
        </w:rPr>
        <w:t xml:space="preserve">10 (1): 50-63. </w:t>
      </w:r>
    </w:p>
    <w:p w14:paraId="455EB637" w14:textId="77777777" w:rsidR="00EF3FAD" w:rsidRPr="00280AC9" w:rsidRDefault="00EF3FAD" w:rsidP="00EF7351">
      <w:pPr>
        <w:spacing w:line="240" w:lineRule="auto"/>
        <w:ind w:hanging="288"/>
        <w:jc w:val="both"/>
        <w:rPr>
          <w:sz w:val="24"/>
          <w:szCs w:val="24"/>
        </w:rPr>
      </w:pPr>
      <w:proofErr w:type="spellStart"/>
      <w:r w:rsidRPr="00280AC9">
        <w:rPr>
          <w:sz w:val="24"/>
          <w:szCs w:val="24"/>
        </w:rPr>
        <w:t>Falagas</w:t>
      </w:r>
      <w:proofErr w:type="spellEnd"/>
      <w:r w:rsidRPr="00280AC9">
        <w:rPr>
          <w:sz w:val="24"/>
          <w:szCs w:val="24"/>
        </w:rPr>
        <w:t xml:space="preserve">, M., </w:t>
      </w:r>
      <w:proofErr w:type="spellStart"/>
      <w:r w:rsidRPr="00280AC9">
        <w:rPr>
          <w:sz w:val="24"/>
          <w:szCs w:val="24"/>
        </w:rPr>
        <w:t>Pitsouni</w:t>
      </w:r>
      <w:proofErr w:type="spellEnd"/>
      <w:r w:rsidRPr="00280AC9">
        <w:rPr>
          <w:sz w:val="24"/>
          <w:szCs w:val="24"/>
        </w:rPr>
        <w:t xml:space="preserve">, E., </w:t>
      </w:r>
      <w:proofErr w:type="spellStart"/>
      <w:r w:rsidRPr="00280AC9">
        <w:rPr>
          <w:sz w:val="24"/>
          <w:szCs w:val="24"/>
        </w:rPr>
        <w:t>Malietzis</w:t>
      </w:r>
      <w:proofErr w:type="spellEnd"/>
      <w:r w:rsidRPr="00280AC9">
        <w:rPr>
          <w:sz w:val="24"/>
          <w:szCs w:val="24"/>
        </w:rPr>
        <w:t xml:space="preserve">, G. and G. Pappas. 2008. “Comparison of PubMed, Scopus, web of science, and Google scholar: strengths and weaknesses.” </w:t>
      </w:r>
      <w:r w:rsidRPr="00280AC9">
        <w:rPr>
          <w:i/>
          <w:sz w:val="24"/>
          <w:szCs w:val="24"/>
        </w:rPr>
        <w:t>FASEB Journal</w:t>
      </w:r>
      <w:r w:rsidRPr="00280AC9">
        <w:rPr>
          <w:sz w:val="24"/>
          <w:szCs w:val="24"/>
        </w:rPr>
        <w:t>, 22(2): 338-342.</w:t>
      </w:r>
    </w:p>
    <w:p w14:paraId="5D81415B" w14:textId="77777777" w:rsidR="00EF3FAD" w:rsidRPr="00280AC9" w:rsidRDefault="00EF3FAD" w:rsidP="00EF7351">
      <w:pPr>
        <w:spacing w:line="240" w:lineRule="auto"/>
        <w:ind w:hanging="288"/>
        <w:jc w:val="both"/>
        <w:rPr>
          <w:sz w:val="24"/>
          <w:szCs w:val="24"/>
        </w:rPr>
      </w:pPr>
      <w:r w:rsidRPr="00280AC9">
        <w:rPr>
          <w:sz w:val="24"/>
          <w:szCs w:val="24"/>
        </w:rPr>
        <w:t xml:space="preserve">Fandel, G., Giese, </w:t>
      </w:r>
      <w:proofErr w:type="gramStart"/>
      <w:r w:rsidRPr="00280AC9">
        <w:rPr>
          <w:sz w:val="24"/>
          <w:szCs w:val="24"/>
        </w:rPr>
        <w:t>A.</w:t>
      </w:r>
      <w:proofErr w:type="gramEnd"/>
      <w:r w:rsidRPr="00280AC9">
        <w:rPr>
          <w:sz w:val="24"/>
          <w:szCs w:val="24"/>
        </w:rPr>
        <w:t xml:space="preserve"> and B. </w:t>
      </w:r>
      <w:proofErr w:type="spellStart"/>
      <w:r w:rsidRPr="00280AC9">
        <w:rPr>
          <w:sz w:val="24"/>
          <w:szCs w:val="24"/>
        </w:rPr>
        <w:t>Mohn</w:t>
      </w:r>
      <w:proofErr w:type="spellEnd"/>
      <w:r w:rsidRPr="00280AC9">
        <w:rPr>
          <w:sz w:val="24"/>
          <w:szCs w:val="24"/>
        </w:rPr>
        <w:t xml:space="preserve">. 2012. “Measuring synergy effects of a Public Social Private Partnership (PSPP) project.” </w:t>
      </w:r>
      <w:r w:rsidRPr="00280AC9">
        <w:rPr>
          <w:i/>
          <w:sz w:val="24"/>
          <w:szCs w:val="24"/>
        </w:rPr>
        <w:t>International Journal of Production Economics</w:t>
      </w:r>
      <w:r w:rsidRPr="00280AC9">
        <w:rPr>
          <w:sz w:val="24"/>
          <w:szCs w:val="24"/>
        </w:rPr>
        <w:t>, 140(2): 815-824.</w:t>
      </w:r>
    </w:p>
    <w:p w14:paraId="42B5370B" w14:textId="77777777" w:rsidR="00EF3FAD" w:rsidRPr="00280AC9" w:rsidRDefault="00EF3FAD" w:rsidP="00EF7351">
      <w:pPr>
        <w:spacing w:line="240" w:lineRule="auto"/>
        <w:ind w:hanging="288"/>
        <w:jc w:val="both"/>
        <w:rPr>
          <w:sz w:val="24"/>
          <w:szCs w:val="24"/>
        </w:rPr>
      </w:pPr>
      <w:proofErr w:type="spellStart"/>
      <w:r w:rsidRPr="00280AC9">
        <w:rPr>
          <w:sz w:val="24"/>
          <w:szCs w:val="24"/>
        </w:rPr>
        <w:t>Firouzi</w:t>
      </w:r>
      <w:proofErr w:type="spellEnd"/>
      <w:r w:rsidRPr="00280AC9">
        <w:rPr>
          <w:sz w:val="24"/>
          <w:szCs w:val="24"/>
        </w:rPr>
        <w:t xml:space="preserve">, A. and M. </w:t>
      </w:r>
      <w:proofErr w:type="spellStart"/>
      <w:r w:rsidRPr="00280AC9">
        <w:rPr>
          <w:sz w:val="24"/>
          <w:szCs w:val="24"/>
        </w:rPr>
        <w:t>Vahdatmanesh</w:t>
      </w:r>
      <w:proofErr w:type="spellEnd"/>
      <w:r w:rsidRPr="00280AC9">
        <w:rPr>
          <w:sz w:val="24"/>
          <w:szCs w:val="24"/>
        </w:rPr>
        <w:t xml:space="preserve">. 2019. “Applicability of financial derivatives for hedging material price risk in highway construction.” </w:t>
      </w:r>
      <w:r w:rsidRPr="00280AC9">
        <w:rPr>
          <w:i/>
          <w:sz w:val="24"/>
          <w:szCs w:val="24"/>
        </w:rPr>
        <w:t>ASCE Journal of Construction Engineering and Management</w:t>
      </w:r>
      <w:r w:rsidRPr="00280AC9">
        <w:rPr>
          <w:sz w:val="24"/>
          <w:szCs w:val="24"/>
        </w:rPr>
        <w:t>, 145(5): 4019023.</w:t>
      </w:r>
    </w:p>
    <w:p w14:paraId="3D0D8BEB" w14:textId="77777777" w:rsidR="00EF3FAD" w:rsidRPr="00280AC9" w:rsidRDefault="00EF3FAD" w:rsidP="00EF7351">
      <w:pPr>
        <w:spacing w:line="240" w:lineRule="auto"/>
        <w:ind w:hanging="288"/>
        <w:jc w:val="both"/>
        <w:rPr>
          <w:sz w:val="24"/>
          <w:szCs w:val="24"/>
        </w:rPr>
      </w:pPr>
      <w:r w:rsidRPr="00280AC9">
        <w:rPr>
          <w:sz w:val="24"/>
          <w:szCs w:val="24"/>
        </w:rPr>
        <w:t xml:space="preserve">Garvin, </w:t>
      </w:r>
      <w:proofErr w:type="gramStart"/>
      <w:r w:rsidRPr="00280AC9">
        <w:rPr>
          <w:sz w:val="24"/>
          <w:szCs w:val="24"/>
        </w:rPr>
        <w:t>M.</w:t>
      </w:r>
      <w:proofErr w:type="gramEnd"/>
      <w:r w:rsidRPr="00280AC9">
        <w:rPr>
          <w:sz w:val="24"/>
          <w:szCs w:val="24"/>
        </w:rPr>
        <w:t xml:space="preserve"> and C. Cheah. 2004. “Valuation techniques for infrastructure investment decisions.” </w:t>
      </w:r>
      <w:r w:rsidRPr="00280AC9">
        <w:rPr>
          <w:i/>
          <w:sz w:val="24"/>
          <w:szCs w:val="24"/>
        </w:rPr>
        <w:t>Construction Management and Economics</w:t>
      </w:r>
      <w:r w:rsidRPr="00280AC9">
        <w:rPr>
          <w:sz w:val="24"/>
          <w:szCs w:val="24"/>
        </w:rPr>
        <w:t>, 22(4): 373–383.</w:t>
      </w:r>
    </w:p>
    <w:p w14:paraId="4BBD97ED" w14:textId="77777777" w:rsidR="00EF3FAD" w:rsidRPr="00280AC9" w:rsidRDefault="00EF3FAD" w:rsidP="00EF7351">
      <w:pPr>
        <w:spacing w:line="240" w:lineRule="auto"/>
        <w:ind w:hanging="288"/>
        <w:jc w:val="both"/>
        <w:rPr>
          <w:sz w:val="24"/>
          <w:szCs w:val="24"/>
        </w:rPr>
      </w:pPr>
      <w:proofErr w:type="spellStart"/>
      <w:r w:rsidRPr="00280AC9">
        <w:rPr>
          <w:sz w:val="24"/>
          <w:szCs w:val="24"/>
        </w:rPr>
        <w:t>Geraldi</w:t>
      </w:r>
      <w:proofErr w:type="spellEnd"/>
      <w:r w:rsidRPr="00280AC9">
        <w:rPr>
          <w:sz w:val="24"/>
          <w:szCs w:val="24"/>
        </w:rPr>
        <w:t xml:space="preserve">, J., Maylor, H. and T. Williams. 2011. “Now, let's make it really complex (complicated): A systematic review of the complexities of projects.” </w:t>
      </w:r>
      <w:r w:rsidRPr="00280AC9">
        <w:rPr>
          <w:i/>
          <w:sz w:val="24"/>
          <w:szCs w:val="24"/>
        </w:rPr>
        <w:t>International Journal of Operations &amp; Production Management</w:t>
      </w:r>
      <w:r w:rsidRPr="00280AC9">
        <w:rPr>
          <w:sz w:val="24"/>
          <w:szCs w:val="24"/>
        </w:rPr>
        <w:t>, 31 (9): 966-990.</w:t>
      </w:r>
    </w:p>
    <w:p w14:paraId="437A4BF8" w14:textId="77777777" w:rsidR="00EF3FAD" w:rsidRPr="00280AC9" w:rsidRDefault="00EF3FAD" w:rsidP="00EF7351">
      <w:pPr>
        <w:spacing w:line="240" w:lineRule="auto"/>
        <w:ind w:hanging="288"/>
        <w:jc w:val="both"/>
        <w:rPr>
          <w:sz w:val="24"/>
          <w:szCs w:val="24"/>
        </w:rPr>
      </w:pPr>
      <w:proofErr w:type="spellStart"/>
      <w:r w:rsidRPr="00280AC9">
        <w:rPr>
          <w:sz w:val="24"/>
          <w:szCs w:val="24"/>
        </w:rPr>
        <w:t>Glaister</w:t>
      </w:r>
      <w:proofErr w:type="spellEnd"/>
      <w:r w:rsidRPr="00280AC9">
        <w:rPr>
          <w:sz w:val="24"/>
          <w:szCs w:val="24"/>
        </w:rPr>
        <w:t xml:space="preserve">, S., Scanlon, </w:t>
      </w:r>
      <w:proofErr w:type="gramStart"/>
      <w:r w:rsidRPr="00280AC9">
        <w:rPr>
          <w:sz w:val="24"/>
          <w:szCs w:val="24"/>
        </w:rPr>
        <w:t>R.</w:t>
      </w:r>
      <w:proofErr w:type="gramEnd"/>
      <w:r w:rsidRPr="00280AC9">
        <w:rPr>
          <w:sz w:val="24"/>
          <w:szCs w:val="24"/>
        </w:rPr>
        <w:t xml:space="preserve"> and T. Travers. 2000. “Getting Public Private Partnerships Going in Transport.” </w:t>
      </w:r>
      <w:r w:rsidRPr="00280AC9">
        <w:rPr>
          <w:i/>
          <w:sz w:val="24"/>
          <w:szCs w:val="24"/>
        </w:rPr>
        <w:t>Public Policy and Administration</w:t>
      </w:r>
      <w:r w:rsidRPr="00280AC9">
        <w:rPr>
          <w:sz w:val="24"/>
          <w:szCs w:val="24"/>
        </w:rPr>
        <w:t>, 15(4): 50–71.</w:t>
      </w:r>
    </w:p>
    <w:p w14:paraId="45C14003" w14:textId="77777777" w:rsidR="00EF3FAD" w:rsidRPr="00280AC9" w:rsidRDefault="00EF3FAD" w:rsidP="00EF7351">
      <w:pPr>
        <w:spacing w:line="240" w:lineRule="auto"/>
        <w:ind w:hanging="288"/>
        <w:jc w:val="both"/>
        <w:rPr>
          <w:sz w:val="24"/>
          <w:szCs w:val="24"/>
        </w:rPr>
      </w:pPr>
      <w:proofErr w:type="spellStart"/>
      <w:r w:rsidRPr="00280AC9">
        <w:rPr>
          <w:sz w:val="24"/>
          <w:szCs w:val="24"/>
        </w:rPr>
        <w:t>Glas</w:t>
      </w:r>
      <w:proofErr w:type="spellEnd"/>
      <w:r w:rsidRPr="00280AC9">
        <w:rPr>
          <w:sz w:val="24"/>
          <w:szCs w:val="24"/>
        </w:rPr>
        <w:t xml:space="preserve">, A.H., </w:t>
      </w:r>
      <w:proofErr w:type="spellStart"/>
      <w:r w:rsidRPr="00280AC9">
        <w:rPr>
          <w:sz w:val="24"/>
          <w:szCs w:val="24"/>
        </w:rPr>
        <w:t>Henne</w:t>
      </w:r>
      <w:proofErr w:type="spellEnd"/>
      <w:r w:rsidRPr="00280AC9">
        <w:rPr>
          <w:sz w:val="24"/>
          <w:szCs w:val="24"/>
        </w:rPr>
        <w:t xml:space="preserve">, F.U. and M. Essig. 2018. “Missing performance management and measurement aspects in performance-based contracting: A systematic process-based literature analysis of an astonishing research gap.” </w:t>
      </w:r>
      <w:r w:rsidRPr="00280AC9">
        <w:rPr>
          <w:i/>
          <w:sz w:val="24"/>
          <w:szCs w:val="24"/>
        </w:rPr>
        <w:t>International Journal of Operations &amp; Production Management</w:t>
      </w:r>
      <w:r w:rsidRPr="00280AC9">
        <w:rPr>
          <w:sz w:val="24"/>
          <w:szCs w:val="24"/>
        </w:rPr>
        <w:t>, 38 (11): 2062-2095.</w:t>
      </w:r>
    </w:p>
    <w:p w14:paraId="21C1818B" w14:textId="77777777" w:rsidR="00EF3FAD" w:rsidRPr="00280AC9" w:rsidRDefault="00EF3FAD" w:rsidP="00EF7351">
      <w:pPr>
        <w:spacing w:line="240" w:lineRule="auto"/>
        <w:ind w:hanging="288"/>
        <w:jc w:val="both"/>
        <w:rPr>
          <w:sz w:val="24"/>
          <w:szCs w:val="24"/>
        </w:rPr>
      </w:pPr>
      <w:r w:rsidRPr="00280AC9">
        <w:rPr>
          <w:sz w:val="24"/>
          <w:szCs w:val="24"/>
        </w:rPr>
        <w:t xml:space="preserve">González-Ruiz, J., </w:t>
      </w:r>
      <w:proofErr w:type="spellStart"/>
      <w:r w:rsidRPr="00280AC9">
        <w:rPr>
          <w:sz w:val="24"/>
          <w:szCs w:val="24"/>
        </w:rPr>
        <w:t>Arboleda</w:t>
      </w:r>
      <w:proofErr w:type="spellEnd"/>
      <w:r w:rsidRPr="00280AC9">
        <w:rPr>
          <w:sz w:val="24"/>
          <w:szCs w:val="24"/>
        </w:rPr>
        <w:t xml:space="preserve">, C.A., Botero, S., Duque, </w:t>
      </w:r>
      <w:proofErr w:type="gramStart"/>
      <w:r w:rsidRPr="00280AC9">
        <w:rPr>
          <w:sz w:val="24"/>
          <w:szCs w:val="24"/>
        </w:rPr>
        <w:t>E.</w:t>
      </w:r>
      <w:proofErr w:type="gramEnd"/>
      <w:r w:rsidRPr="00280AC9">
        <w:rPr>
          <w:sz w:val="24"/>
          <w:szCs w:val="24"/>
        </w:rPr>
        <w:t xml:space="preserve"> and J. Rojo. 2017. “A conceptual framework for the financing of rural highways in Colombia through shadow toll schemes.” </w:t>
      </w:r>
      <w:r w:rsidRPr="00280AC9">
        <w:rPr>
          <w:i/>
          <w:sz w:val="24"/>
          <w:szCs w:val="24"/>
        </w:rPr>
        <w:t>Advances in Transportation Studies</w:t>
      </w:r>
      <w:r w:rsidRPr="00280AC9">
        <w:rPr>
          <w:sz w:val="24"/>
          <w:szCs w:val="24"/>
        </w:rPr>
        <w:t>, 41: 73–84.</w:t>
      </w:r>
    </w:p>
    <w:p w14:paraId="17936BCB" w14:textId="77777777" w:rsidR="00EF3FAD" w:rsidRPr="00280AC9" w:rsidRDefault="00EF3FAD" w:rsidP="00EF7351">
      <w:pPr>
        <w:spacing w:line="240" w:lineRule="auto"/>
        <w:ind w:hanging="288"/>
        <w:jc w:val="both"/>
        <w:rPr>
          <w:sz w:val="24"/>
          <w:szCs w:val="24"/>
        </w:rPr>
      </w:pPr>
      <w:r w:rsidRPr="00280AC9">
        <w:rPr>
          <w:sz w:val="24"/>
          <w:szCs w:val="24"/>
        </w:rPr>
        <w:t xml:space="preserve">Gordon, C. 2012. “The challenges of transport </w:t>
      </w:r>
      <w:proofErr w:type="gramStart"/>
      <w:r w:rsidRPr="00280AC9">
        <w:rPr>
          <w:sz w:val="24"/>
          <w:szCs w:val="24"/>
        </w:rPr>
        <w:t>PPP's</w:t>
      </w:r>
      <w:proofErr w:type="gramEnd"/>
      <w:r w:rsidRPr="00280AC9">
        <w:rPr>
          <w:sz w:val="24"/>
          <w:szCs w:val="24"/>
        </w:rPr>
        <w:t xml:space="preserve"> in low-income developing countries: A case study of Bangladesh.” </w:t>
      </w:r>
      <w:r w:rsidRPr="00280AC9">
        <w:rPr>
          <w:i/>
          <w:sz w:val="24"/>
          <w:szCs w:val="24"/>
        </w:rPr>
        <w:t>Transport Policy</w:t>
      </w:r>
      <w:r w:rsidRPr="00280AC9">
        <w:rPr>
          <w:sz w:val="24"/>
          <w:szCs w:val="24"/>
        </w:rPr>
        <w:t xml:space="preserve">, 24: 296-301. </w:t>
      </w:r>
    </w:p>
    <w:p w14:paraId="0D9B0A5D" w14:textId="25812945" w:rsidR="00EF3FAD" w:rsidRPr="00280AC9" w:rsidRDefault="00EF3FAD" w:rsidP="00EF7351">
      <w:pPr>
        <w:spacing w:line="240" w:lineRule="auto"/>
        <w:ind w:hanging="288"/>
        <w:jc w:val="both"/>
        <w:rPr>
          <w:sz w:val="24"/>
          <w:szCs w:val="24"/>
        </w:rPr>
      </w:pPr>
      <w:r w:rsidRPr="00280AC9">
        <w:rPr>
          <w:sz w:val="24"/>
          <w:szCs w:val="24"/>
        </w:rPr>
        <w:lastRenderedPageBreak/>
        <w:t xml:space="preserve">Government of Saudi Arabia. 2016. </w:t>
      </w:r>
      <w:r w:rsidRPr="00280AC9">
        <w:rPr>
          <w:i/>
          <w:sz w:val="24"/>
          <w:szCs w:val="24"/>
        </w:rPr>
        <w:t>Saudi Arabia Vision 2030</w:t>
      </w:r>
      <w:r w:rsidRPr="00280AC9">
        <w:rPr>
          <w:sz w:val="24"/>
          <w:szCs w:val="24"/>
        </w:rPr>
        <w:t xml:space="preserve">, pp. 1–85. Available at: </w:t>
      </w:r>
      <w:hyperlink r:id="rId15" w:history="1">
        <w:r w:rsidR="00951ABD" w:rsidRPr="00280AC9">
          <w:rPr>
            <w:rStyle w:val="Hyperlink"/>
            <w:sz w:val="24"/>
            <w:szCs w:val="24"/>
          </w:rPr>
          <w:t>http://vision2030.gov.sa/sites/default/files/report/Saudi_Vision2030_EN_2017.pdf</w:t>
        </w:r>
      </w:hyperlink>
      <w:r w:rsidRPr="00280AC9">
        <w:rPr>
          <w:sz w:val="24"/>
          <w:szCs w:val="24"/>
        </w:rPr>
        <w:t>.</w:t>
      </w:r>
    </w:p>
    <w:p w14:paraId="0FE94D6E" w14:textId="77777777" w:rsidR="00EF3FAD" w:rsidRPr="00280AC9" w:rsidRDefault="00EF3FAD" w:rsidP="00EF7351">
      <w:pPr>
        <w:spacing w:line="240" w:lineRule="auto"/>
        <w:ind w:hanging="288"/>
        <w:jc w:val="both"/>
        <w:rPr>
          <w:sz w:val="24"/>
          <w:szCs w:val="24"/>
        </w:rPr>
      </w:pPr>
      <w:r w:rsidRPr="00280AC9">
        <w:rPr>
          <w:sz w:val="24"/>
          <w:szCs w:val="24"/>
        </w:rPr>
        <w:t xml:space="preserve">Grimsey, </w:t>
      </w:r>
      <w:proofErr w:type="gramStart"/>
      <w:r w:rsidRPr="00280AC9">
        <w:rPr>
          <w:sz w:val="24"/>
          <w:szCs w:val="24"/>
        </w:rPr>
        <w:t>D.</w:t>
      </w:r>
      <w:proofErr w:type="gramEnd"/>
      <w:r w:rsidRPr="00280AC9">
        <w:rPr>
          <w:sz w:val="24"/>
          <w:szCs w:val="24"/>
        </w:rPr>
        <w:t xml:space="preserve"> and M. Lewis. 2002. “Evaluating the risks of public private partnerships for infrastructure projects.” </w:t>
      </w:r>
      <w:r w:rsidRPr="00280AC9">
        <w:rPr>
          <w:i/>
          <w:sz w:val="24"/>
          <w:szCs w:val="24"/>
        </w:rPr>
        <w:t>International Journal of Project Management</w:t>
      </w:r>
      <w:r w:rsidRPr="00280AC9">
        <w:rPr>
          <w:sz w:val="24"/>
          <w:szCs w:val="24"/>
        </w:rPr>
        <w:t>, 20(2): 107–118.</w:t>
      </w:r>
    </w:p>
    <w:p w14:paraId="044C3EEB" w14:textId="77777777" w:rsidR="00EF3FAD" w:rsidRPr="00280AC9" w:rsidRDefault="00EF3FAD" w:rsidP="00EF7351">
      <w:pPr>
        <w:spacing w:line="240" w:lineRule="auto"/>
        <w:ind w:hanging="288"/>
        <w:jc w:val="both"/>
        <w:rPr>
          <w:sz w:val="24"/>
          <w:szCs w:val="24"/>
        </w:rPr>
      </w:pPr>
      <w:r w:rsidRPr="00280AC9">
        <w:rPr>
          <w:sz w:val="24"/>
          <w:szCs w:val="24"/>
        </w:rPr>
        <w:t xml:space="preserve">Grimsey, </w:t>
      </w:r>
      <w:proofErr w:type="gramStart"/>
      <w:r w:rsidRPr="00280AC9">
        <w:rPr>
          <w:sz w:val="24"/>
          <w:szCs w:val="24"/>
        </w:rPr>
        <w:t>D.</w:t>
      </w:r>
      <w:proofErr w:type="gramEnd"/>
      <w:r w:rsidRPr="00280AC9">
        <w:rPr>
          <w:sz w:val="24"/>
          <w:szCs w:val="24"/>
        </w:rPr>
        <w:t xml:space="preserve"> and M. Lewis. 2005. “Are Public Private Partnerships value for </w:t>
      </w:r>
      <w:proofErr w:type="gramStart"/>
      <w:r w:rsidRPr="00280AC9">
        <w:rPr>
          <w:sz w:val="24"/>
          <w:szCs w:val="24"/>
        </w:rPr>
        <w:t>money?:</w:t>
      </w:r>
      <w:proofErr w:type="gramEnd"/>
      <w:r w:rsidRPr="00280AC9">
        <w:rPr>
          <w:sz w:val="24"/>
          <w:szCs w:val="24"/>
        </w:rPr>
        <w:t xml:space="preserve"> Evaluating alternative approaches and comparing academic and practitioner views.” </w:t>
      </w:r>
      <w:r w:rsidRPr="00280AC9">
        <w:rPr>
          <w:i/>
          <w:sz w:val="24"/>
          <w:szCs w:val="24"/>
        </w:rPr>
        <w:t>Accounting Forum</w:t>
      </w:r>
      <w:r w:rsidRPr="00280AC9">
        <w:rPr>
          <w:sz w:val="24"/>
          <w:szCs w:val="24"/>
        </w:rPr>
        <w:t>, 29 (4):  345-378.</w:t>
      </w:r>
    </w:p>
    <w:p w14:paraId="7C167B8F" w14:textId="77777777" w:rsidR="00EF3FAD" w:rsidRPr="00280AC9" w:rsidRDefault="00EF3FAD" w:rsidP="00EF7351">
      <w:pPr>
        <w:spacing w:line="240" w:lineRule="auto"/>
        <w:ind w:hanging="288"/>
        <w:jc w:val="both"/>
        <w:rPr>
          <w:sz w:val="24"/>
          <w:szCs w:val="24"/>
        </w:rPr>
      </w:pPr>
      <w:r w:rsidRPr="00280AC9">
        <w:rPr>
          <w:sz w:val="24"/>
          <w:szCs w:val="24"/>
        </w:rPr>
        <w:t xml:space="preserve">Hai, D., Toan, N. and N. Van Tam. 2022. “Critical success factors for implementing PPP infrastructure projects in developing countries: the case of Vietnam.” </w:t>
      </w:r>
      <w:r w:rsidRPr="00280AC9">
        <w:rPr>
          <w:i/>
          <w:sz w:val="24"/>
          <w:szCs w:val="24"/>
        </w:rPr>
        <w:t>Innovative Infrastructure Solutions</w:t>
      </w:r>
      <w:r w:rsidRPr="00280AC9">
        <w:rPr>
          <w:sz w:val="24"/>
          <w:szCs w:val="24"/>
        </w:rPr>
        <w:t>, 7(1): 1-13.</w:t>
      </w:r>
    </w:p>
    <w:p w14:paraId="058F1404" w14:textId="77777777" w:rsidR="00EF3FAD" w:rsidRPr="00280AC9" w:rsidRDefault="00EF3FAD" w:rsidP="00EF7351">
      <w:pPr>
        <w:spacing w:line="240" w:lineRule="auto"/>
        <w:ind w:hanging="288"/>
        <w:jc w:val="both"/>
        <w:rPr>
          <w:sz w:val="24"/>
          <w:szCs w:val="24"/>
        </w:rPr>
      </w:pPr>
      <w:r w:rsidRPr="00280AC9">
        <w:rPr>
          <w:sz w:val="24"/>
          <w:szCs w:val="24"/>
        </w:rPr>
        <w:t xml:space="preserve">Hampton, G., Baldwin, </w:t>
      </w:r>
      <w:proofErr w:type="gramStart"/>
      <w:r w:rsidRPr="00280AC9">
        <w:rPr>
          <w:sz w:val="24"/>
          <w:szCs w:val="24"/>
        </w:rPr>
        <w:t>A.</w:t>
      </w:r>
      <w:proofErr w:type="gramEnd"/>
      <w:r w:rsidRPr="00280AC9">
        <w:rPr>
          <w:sz w:val="24"/>
          <w:szCs w:val="24"/>
        </w:rPr>
        <w:t xml:space="preserve"> and G. Holt. 2012. “Project delays and cost: Stakeholder perceptions of traditional v. PPP procurement.” </w:t>
      </w:r>
      <w:r w:rsidRPr="00280AC9">
        <w:rPr>
          <w:i/>
          <w:sz w:val="24"/>
          <w:szCs w:val="24"/>
        </w:rPr>
        <w:t>Journal of Financial Management of Property and Construction</w:t>
      </w:r>
      <w:r w:rsidRPr="00280AC9">
        <w:rPr>
          <w:sz w:val="24"/>
          <w:szCs w:val="24"/>
        </w:rPr>
        <w:t>, 17(1): 73–91.</w:t>
      </w:r>
    </w:p>
    <w:p w14:paraId="5CFF82B1" w14:textId="77777777" w:rsidR="00EF3FAD" w:rsidRPr="00280AC9" w:rsidRDefault="00EF3FAD" w:rsidP="00EF7351">
      <w:pPr>
        <w:spacing w:line="240" w:lineRule="auto"/>
        <w:ind w:hanging="288"/>
        <w:jc w:val="both"/>
        <w:rPr>
          <w:sz w:val="24"/>
          <w:szCs w:val="24"/>
        </w:rPr>
      </w:pPr>
      <w:r w:rsidRPr="00280AC9">
        <w:rPr>
          <w:sz w:val="24"/>
          <w:szCs w:val="24"/>
        </w:rPr>
        <w:t xml:space="preserve">Hanaoka, </w:t>
      </w:r>
      <w:proofErr w:type="gramStart"/>
      <w:r w:rsidRPr="00280AC9">
        <w:rPr>
          <w:sz w:val="24"/>
          <w:szCs w:val="24"/>
        </w:rPr>
        <w:t>S.</w:t>
      </w:r>
      <w:proofErr w:type="gramEnd"/>
      <w:r w:rsidRPr="00280AC9">
        <w:rPr>
          <w:sz w:val="24"/>
          <w:szCs w:val="24"/>
        </w:rPr>
        <w:t xml:space="preserve"> and H. </w:t>
      </w:r>
      <w:proofErr w:type="spellStart"/>
      <w:r w:rsidRPr="00280AC9">
        <w:rPr>
          <w:sz w:val="24"/>
          <w:szCs w:val="24"/>
        </w:rPr>
        <w:t>Palapus</w:t>
      </w:r>
      <w:proofErr w:type="spellEnd"/>
      <w:r w:rsidRPr="00280AC9">
        <w:rPr>
          <w:sz w:val="24"/>
          <w:szCs w:val="24"/>
        </w:rPr>
        <w:t xml:space="preserve">. 2012. “Reasonable concession period for build-operate-transfer road projects in the Philippines.” </w:t>
      </w:r>
      <w:r w:rsidRPr="00280AC9">
        <w:rPr>
          <w:i/>
          <w:sz w:val="24"/>
          <w:szCs w:val="24"/>
        </w:rPr>
        <w:t>International Journal of Project Management</w:t>
      </w:r>
      <w:r w:rsidRPr="00280AC9">
        <w:rPr>
          <w:sz w:val="24"/>
          <w:szCs w:val="24"/>
        </w:rPr>
        <w:t>, 30(8): 938–949.</w:t>
      </w:r>
    </w:p>
    <w:p w14:paraId="5145A4B4" w14:textId="23DC3B89" w:rsidR="00EF3FAD" w:rsidRPr="00280AC9" w:rsidRDefault="00EF3FAD" w:rsidP="00EF7351">
      <w:pPr>
        <w:spacing w:line="240" w:lineRule="auto"/>
        <w:ind w:hanging="288"/>
        <w:jc w:val="both"/>
        <w:rPr>
          <w:sz w:val="24"/>
          <w:szCs w:val="24"/>
        </w:rPr>
      </w:pPr>
      <w:r w:rsidRPr="00280AC9">
        <w:rPr>
          <w:sz w:val="24"/>
          <w:szCs w:val="24"/>
        </w:rPr>
        <w:t xml:space="preserve">He, N., Li, Y., Li, H., Liu, </w:t>
      </w:r>
      <w:proofErr w:type="gramStart"/>
      <w:r w:rsidRPr="00280AC9">
        <w:rPr>
          <w:sz w:val="24"/>
          <w:szCs w:val="24"/>
        </w:rPr>
        <w:t>Z.</w:t>
      </w:r>
      <w:proofErr w:type="gramEnd"/>
      <w:r w:rsidRPr="00280AC9">
        <w:rPr>
          <w:sz w:val="24"/>
          <w:szCs w:val="24"/>
        </w:rPr>
        <w:t xml:space="preserve"> and C. Zhang. 2020. “Critical Factors to Achieve Sustainability of Public-Private Partnership Projects in the Water Sector: A Stakeholder-Oriented Network Perspective.” </w:t>
      </w:r>
      <w:r w:rsidRPr="00280AC9">
        <w:rPr>
          <w:i/>
          <w:sz w:val="24"/>
          <w:szCs w:val="24"/>
        </w:rPr>
        <w:t>Complexity</w:t>
      </w:r>
      <w:r w:rsidRPr="00280AC9">
        <w:rPr>
          <w:sz w:val="24"/>
          <w:szCs w:val="24"/>
        </w:rPr>
        <w:t xml:space="preserve">, 2020, p. </w:t>
      </w:r>
      <w:hyperlink r:id="rId16" w:history="1">
        <w:r w:rsidR="00951ABD" w:rsidRPr="00280AC9">
          <w:rPr>
            <w:rStyle w:val="Hyperlink"/>
            <w:sz w:val="24"/>
            <w:szCs w:val="24"/>
          </w:rPr>
          <w:t>https://doi.org/10.1155/2020/8895980</w:t>
        </w:r>
      </w:hyperlink>
      <w:r w:rsidRPr="00280AC9">
        <w:rPr>
          <w:sz w:val="24"/>
          <w:szCs w:val="24"/>
        </w:rPr>
        <w:t>.</w:t>
      </w:r>
    </w:p>
    <w:p w14:paraId="77CC7683" w14:textId="77777777" w:rsidR="00EF3FAD" w:rsidRPr="00280AC9" w:rsidRDefault="00EF3FAD" w:rsidP="00EF7351">
      <w:pPr>
        <w:spacing w:line="240" w:lineRule="auto"/>
        <w:ind w:hanging="288"/>
        <w:jc w:val="both"/>
        <w:rPr>
          <w:sz w:val="24"/>
          <w:szCs w:val="24"/>
        </w:rPr>
      </w:pPr>
      <w:r w:rsidRPr="00280AC9">
        <w:rPr>
          <w:sz w:val="24"/>
          <w:szCs w:val="24"/>
        </w:rPr>
        <w:t xml:space="preserve">Ho, </w:t>
      </w:r>
      <w:proofErr w:type="gramStart"/>
      <w:r w:rsidRPr="00280AC9">
        <w:rPr>
          <w:sz w:val="24"/>
          <w:szCs w:val="24"/>
        </w:rPr>
        <w:t>S.</w:t>
      </w:r>
      <w:proofErr w:type="gramEnd"/>
      <w:r w:rsidRPr="00280AC9">
        <w:rPr>
          <w:sz w:val="24"/>
          <w:szCs w:val="24"/>
        </w:rPr>
        <w:t xml:space="preserve"> and L. Liu. 2002. “An option pricing-based model for evaluating the financial viability of privatized infrastructure projects.” </w:t>
      </w:r>
      <w:r w:rsidRPr="00280AC9">
        <w:rPr>
          <w:i/>
          <w:sz w:val="24"/>
          <w:szCs w:val="24"/>
        </w:rPr>
        <w:t>Construction Management and Economics</w:t>
      </w:r>
      <w:r w:rsidRPr="00280AC9">
        <w:rPr>
          <w:sz w:val="24"/>
          <w:szCs w:val="24"/>
        </w:rPr>
        <w:t>, 20(2): 143–156.</w:t>
      </w:r>
    </w:p>
    <w:p w14:paraId="79EB79B8" w14:textId="77777777" w:rsidR="00EF3FAD" w:rsidRPr="00280AC9" w:rsidRDefault="00EF3FAD" w:rsidP="00EF7351">
      <w:pPr>
        <w:spacing w:line="240" w:lineRule="auto"/>
        <w:ind w:hanging="288"/>
        <w:jc w:val="both"/>
        <w:rPr>
          <w:sz w:val="24"/>
          <w:szCs w:val="24"/>
        </w:rPr>
      </w:pPr>
      <w:r w:rsidRPr="00280AC9">
        <w:rPr>
          <w:sz w:val="24"/>
          <w:szCs w:val="24"/>
        </w:rPr>
        <w:t xml:space="preserve">Hsueh, C. and Chang, L. 2017. “Critical success factors for PPP infrastructure: perspective from Taiwan.” </w:t>
      </w:r>
      <w:r w:rsidRPr="00280AC9">
        <w:rPr>
          <w:i/>
          <w:sz w:val="24"/>
          <w:szCs w:val="24"/>
        </w:rPr>
        <w:t>Journal of the Chinese Institute of Engineers</w:t>
      </w:r>
      <w:r w:rsidRPr="00280AC9">
        <w:rPr>
          <w:sz w:val="24"/>
          <w:szCs w:val="24"/>
        </w:rPr>
        <w:t>, 40(5): 370–377.</w:t>
      </w:r>
    </w:p>
    <w:p w14:paraId="59A98B0B" w14:textId="77777777" w:rsidR="00EF3FAD" w:rsidRPr="00280AC9" w:rsidRDefault="00EF3FAD" w:rsidP="00EF7351">
      <w:pPr>
        <w:spacing w:line="240" w:lineRule="auto"/>
        <w:ind w:hanging="288"/>
        <w:jc w:val="both"/>
        <w:rPr>
          <w:sz w:val="24"/>
          <w:szCs w:val="24"/>
        </w:rPr>
      </w:pPr>
      <w:r w:rsidRPr="00280AC9">
        <w:rPr>
          <w:sz w:val="24"/>
          <w:szCs w:val="24"/>
        </w:rPr>
        <w:t xml:space="preserve">Huang, </w:t>
      </w:r>
      <w:proofErr w:type="gramStart"/>
      <w:r w:rsidRPr="00280AC9">
        <w:rPr>
          <w:sz w:val="24"/>
          <w:szCs w:val="24"/>
        </w:rPr>
        <w:t>Y.</w:t>
      </w:r>
      <w:proofErr w:type="gramEnd"/>
      <w:r w:rsidRPr="00280AC9">
        <w:rPr>
          <w:sz w:val="24"/>
          <w:szCs w:val="24"/>
        </w:rPr>
        <w:t xml:space="preserve"> and S. Chou. 2006. “Valuation of the minimum revenue guarantee and the option to abandon in BOT infrastructure projects.</w:t>
      </w:r>
      <w:r w:rsidR="00A13F6D" w:rsidRPr="00280AC9">
        <w:rPr>
          <w:sz w:val="24"/>
          <w:szCs w:val="24"/>
        </w:rPr>
        <w:t>”</w:t>
      </w:r>
      <w:r w:rsidRPr="00280AC9">
        <w:rPr>
          <w:sz w:val="24"/>
          <w:szCs w:val="24"/>
        </w:rPr>
        <w:t xml:space="preserve"> </w:t>
      </w:r>
      <w:r w:rsidRPr="00280AC9">
        <w:rPr>
          <w:i/>
          <w:sz w:val="24"/>
          <w:szCs w:val="24"/>
        </w:rPr>
        <w:t>Construction Management and Economics</w:t>
      </w:r>
      <w:r w:rsidRPr="00280AC9">
        <w:rPr>
          <w:sz w:val="24"/>
          <w:szCs w:val="24"/>
        </w:rPr>
        <w:t>, 24(4): 379–389.</w:t>
      </w:r>
    </w:p>
    <w:p w14:paraId="584800EF" w14:textId="77777777" w:rsidR="00EF3FAD" w:rsidRPr="00280AC9" w:rsidRDefault="00EF3FAD" w:rsidP="00EF7351">
      <w:pPr>
        <w:spacing w:line="240" w:lineRule="auto"/>
        <w:ind w:hanging="288"/>
        <w:jc w:val="both"/>
        <w:rPr>
          <w:sz w:val="24"/>
          <w:szCs w:val="24"/>
        </w:rPr>
      </w:pPr>
      <w:proofErr w:type="spellStart"/>
      <w:r w:rsidRPr="00280AC9">
        <w:rPr>
          <w:sz w:val="24"/>
          <w:szCs w:val="24"/>
        </w:rPr>
        <w:t>Hueskes</w:t>
      </w:r>
      <w:proofErr w:type="spellEnd"/>
      <w:r w:rsidRPr="00280AC9">
        <w:rPr>
          <w:sz w:val="24"/>
          <w:szCs w:val="24"/>
        </w:rPr>
        <w:t xml:space="preserve">, M., </w:t>
      </w:r>
      <w:proofErr w:type="spellStart"/>
      <w:r w:rsidRPr="00280AC9">
        <w:rPr>
          <w:sz w:val="24"/>
          <w:szCs w:val="24"/>
        </w:rPr>
        <w:t>Verhoest</w:t>
      </w:r>
      <w:proofErr w:type="spellEnd"/>
      <w:r w:rsidRPr="00280AC9">
        <w:rPr>
          <w:sz w:val="24"/>
          <w:szCs w:val="24"/>
        </w:rPr>
        <w:t xml:space="preserve">, K. and T. Block. 2017. “Governing public–private partnerships for sustainability: An analysis of procurement and governance practices of PPP infrastructure projects.” </w:t>
      </w:r>
      <w:r w:rsidRPr="00280AC9">
        <w:rPr>
          <w:i/>
          <w:sz w:val="24"/>
          <w:szCs w:val="24"/>
        </w:rPr>
        <w:t>International Journal of Project Management</w:t>
      </w:r>
      <w:r w:rsidRPr="00280AC9">
        <w:rPr>
          <w:sz w:val="24"/>
          <w:szCs w:val="24"/>
        </w:rPr>
        <w:t>, 35(6): 1184–1195.</w:t>
      </w:r>
    </w:p>
    <w:p w14:paraId="5D58A5CB" w14:textId="10A6C6CF" w:rsidR="00EF3FAD" w:rsidRPr="00BC39E4" w:rsidRDefault="00EF3FAD" w:rsidP="00EF7351">
      <w:pPr>
        <w:spacing w:line="240" w:lineRule="auto"/>
        <w:ind w:hanging="288"/>
        <w:jc w:val="both"/>
        <w:rPr>
          <w:sz w:val="24"/>
          <w:szCs w:val="24"/>
          <w:lang w:val="pt-PT"/>
        </w:rPr>
      </w:pPr>
      <w:r w:rsidRPr="00280AC9">
        <w:rPr>
          <w:sz w:val="24"/>
          <w:szCs w:val="24"/>
        </w:rPr>
        <w:t xml:space="preserve">Infrastructure Projects Authority (IPA). 2021. </w:t>
      </w:r>
      <w:r w:rsidRPr="00280AC9">
        <w:rPr>
          <w:i/>
          <w:sz w:val="24"/>
          <w:szCs w:val="24"/>
        </w:rPr>
        <w:t>Annual Report on Major Projects 2020-21</w:t>
      </w:r>
      <w:r w:rsidRPr="00280AC9">
        <w:rPr>
          <w:sz w:val="24"/>
          <w:szCs w:val="24"/>
        </w:rPr>
        <w:t xml:space="preserve">. </w:t>
      </w:r>
      <w:r w:rsidRPr="00BC39E4">
        <w:rPr>
          <w:sz w:val="24"/>
          <w:szCs w:val="24"/>
          <w:lang w:val="pt-PT"/>
        </w:rPr>
        <w:t xml:space="preserve">Pub. IPA, </w:t>
      </w:r>
      <w:r w:rsidR="00BC39E4">
        <w:fldChar w:fldCharType="begin"/>
      </w:r>
      <w:r w:rsidR="00BC39E4" w:rsidRPr="00BC39E4">
        <w:rPr>
          <w:lang w:val="pt-PT"/>
        </w:rPr>
        <w:instrText xml:space="preserve"> HYPERLINK "https://assets.publishing.service.gov.uk/government/uploads/system/uploads/attachment_data/file/1002310/IPA_AR2021_final_14Jul.pdf" </w:instrText>
      </w:r>
      <w:r w:rsidR="00BC39E4">
        <w:fldChar w:fldCharType="separate"/>
      </w:r>
      <w:r w:rsidR="00951ABD" w:rsidRPr="00BC39E4">
        <w:rPr>
          <w:rStyle w:val="Hyperlink"/>
          <w:sz w:val="24"/>
          <w:szCs w:val="24"/>
          <w:lang w:val="pt-PT"/>
        </w:rPr>
        <w:t>https://assets.publishing.service.gov.uk/government/uploads/system/uploads/attachment_data/file/1002310/IPA_AR2021_final_14Jul.pdf</w:t>
      </w:r>
      <w:r w:rsidR="00BC39E4">
        <w:rPr>
          <w:rStyle w:val="Hyperlink"/>
          <w:sz w:val="24"/>
          <w:szCs w:val="24"/>
        </w:rPr>
        <w:fldChar w:fldCharType="end"/>
      </w:r>
      <w:r w:rsidRPr="00BC39E4">
        <w:rPr>
          <w:sz w:val="24"/>
          <w:szCs w:val="24"/>
          <w:lang w:val="pt-PT"/>
        </w:rPr>
        <w:t xml:space="preserve">. </w:t>
      </w:r>
    </w:p>
    <w:p w14:paraId="2CDD35D6" w14:textId="77777777" w:rsidR="00EF3FAD" w:rsidRPr="00280AC9" w:rsidRDefault="00EF3FAD" w:rsidP="00EF7351">
      <w:pPr>
        <w:spacing w:line="240" w:lineRule="auto"/>
        <w:ind w:hanging="288"/>
        <w:jc w:val="both"/>
        <w:rPr>
          <w:sz w:val="24"/>
          <w:szCs w:val="24"/>
        </w:rPr>
      </w:pPr>
      <w:r w:rsidRPr="00280AC9">
        <w:rPr>
          <w:sz w:val="24"/>
          <w:szCs w:val="24"/>
        </w:rPr>
        <w:t xml:space="preserve">Ismail, S. 2013. “Critical success factors of public private partnership (PPP) implementation in Malaysia.”, </w:t>
      </w:r>
      <w:r w:rsidRPr="00280AC9">
        <w:rPr>
          <w:i/>
          <w:sz w:val="24"/>
          <w:szCs w:val="24"/>
        </w:rPr>
        <w:t>Asia-Pacific Journal of Business Administration</w:t>
      </w:r>
      <w:r w:rsidRPr="00280AC9">
        <w:rPr>
          <w:sz w:val="24"/>
          <w:szCs w:val="24"/>
        </w:rPr>
        <w:t>, 5(1): 6–19.</w:t>
      </w:r>
    </w:p>
    <w:p w14:paraId="3D672B75" w14:textId="77777777" w:rsidR="00EF3FAD" w:rsidRPr="00280AC9" w:rsidRDefault="00EF3FAD" w:rsidP="00EF7351">
      <w:pPr>
        <w:spacing w:line="240" w:lineRule="auto"/>
        <w:ind w:hanging="288"/>
        <w:jc w:val="both"/>
        <w:rPr>
          <w:sz w:val="24"/>
          <w:szCs w:val="24"/>
        </w:rPr>
      </w:pPr>
      <w:r w:rsidRPr="00280AC9">
        <w:rPr>
          <w:sz w:val="24"/>
          <w:szCs w:val="24"/>
        </w:rPr>
        <w:t xml:space="preserve">Jayasena, N., Chan, </w:t>
      </w:r>
      <w:proofErr w:type="gramStart"/>
      <w:r w:rsidRPr="00280AC9">
        <w:rPr>
          <w:sz w:val="24"/>
          <w:szCs w:val="24"/>
        </w:rPr>
        <w:t>D.</w:t>
      </w:r>
      <w:proofErr w:type="gramEnd"/>
      <w:r w:rsidRPr="00280AC9">
        <w:rPr>
          <w:sz w:val="24"/>
          <w:szCs w:val="24"/>
        </w:rPr>
        <w:t xml:space="preserve"> and M. Kumaraswamy. 2021. “A systematic literature review and analysis towards developing PPP models for delivering smart infrastructure.</w:t>
      </w:r>
      <w:r w:rsidR="00A13F6D" w:rsidRPr="00280AC9">
        <w:rPr>
          <w:sz w:val="24"/>
          <w:szCs w:val="24"/>
        </w:rPr>
        <w:t>”</w:t>
      </w:r>
      <w:r w:rsidRPr="00280AC9">
        <w:rPr>
          <w:sz w:val="24"/>
          <w:szCs w:val="24"/>
        </w:rPr>
        <w:t xml:space="preserve"> </w:t>
      </w:r>
      <w:r w:rsidRPr="00280AC9">
        <w:rPr>
          <w:i/>
          <w:sz w:val="24"/>
          <w:szCs w:val="24"/>
        </w:rPr>
        <w:t>Built Environment Project and Asset Management</w:t>
      </w:r>
      <w:r w:rsidRPr="00280AC9">
        <w:rPr>
          <w:sz w:val="24"/>
          <w:szCs w:val="24"/>
        </w:rPr>
        <w:t xml:space="preserve">, 11 (1): 121-137. </w:t>
      </w:r>
    </w:p>
    <w:p w14:paraId="39FB03BE" w14:textId="77777777" w:rsidR="00EF3FAD" w:rsidRPr="00280AC9" w:rsidRDefault="00EF3FAD" w:rsidP="00EF7351">
      <w:pPr>
        <w:spacing w:line="240" w:lineRule="auto"/>
        <w:ind w:hanging="288"/>
        <w:jc w:val="both"/>
        <w:rPr>
          <w:sz w:val="24"/>
          <w:szCs w:val="24"/>
        </w:rPr>
      </w:pPr>
      <w:proofErr w:type="spellStart"/>
      <w:r w:rsidRPr="00280AC9">
        <w:rPr>
          <w:sz w:val="24"/>
          <w:szCs w:val="24"/>
        </w:rPr>
        <w:lastRenderedPageBreak/>
        <w:t>Jeerangsuwan</w:t>
      </w:r>
      <w:proofErr w:type="spellEnd"/>
      <w:r w:rsidRPr="00280AC9">
        <w:rPr>
          <w:sz w:val="24"/>
          <w:szCs w:val="24"/>
        </w:rPr>
        <w:t xml:space="preserve">, T., Said, H., </w:t>
      </w:r>
      <w:proofErr w:type="spellStart"/>
      <w:r w:rsidRPr="00280AC9">
        <w:rPr>
          <w:sz w:val="24"/>
          <w:szCs w:val="24"/>
        </w:rPr>
        <w:t>Kandil</w:t>
      </w:r>
      <w:proofErr w:type="spellEnd"/>
      <w:r w:rsidRPr="00280AC9">
        <w:rPr>
          <w:sz w:val="24"/>
          <w:szCs w:val="24"/>
        </w:rPr>
        <w:t xml:space="preserve">, </w:t>
      </w:r>
      <w:proofErr w:type="gramStart"/>
      <w:r w:rsidRPr="00280AC9">
        <w:rPr>
          <w:sz w:val="24"/>
          <w:szCs w:val="24"/>
        </w:rPr>
        <w:t>A.</w:t>
      </w:r>
      <w:proofErr w:type="gramEnd"/>
      <w:r w:rsidRPr="00280AC9">
        <w:rPr>
          <w:sz w:val="24"/>
          <w:szCs w:val="24"/>
        </w:rPr>
        <w:t xml:space="preserve"> and S. </w:t>
      </w:r>
      <w:proofErr w:type="spellStart"/>
      <w:r w:rsidRPr="00280AC9">
        <w:rPr>
          <w:sz w:val="24"/>
          <w:szCs w:val="24"/>
        </w:rPr>
        <w:t>Ukkusuri</w:t>
      </w:r>
      <w:proofErr w:type="spellEnd"/>
      <w:r w:rsidRPr="00280AC9">
        <w:rPr>
          <w:sz w:val="24"/>
          <w:szCs w:val="24"/>
        </w:rPr>
        <w:t>. 2014. “Financial evaluation for toll road projects considering traffic volume and serviceability interactions.</w:t>
      </w:r>
      <w:r w:rsidR="00A13F6D" w:rsidRPr="00280AC9">
        <w:rPr>
          <w:sz w:val="24"/>
          <w:szCs w:val="24"/>
        </w:rPr>
        <w:t>”</w:t>
      </w:r>
      <w:r w:rsidRPr="00280AC9">
        <w:rPr>
          <w:sz w:val="24"/>
          <w:szCs w:val="24"/>
        </w:rPr>
        <w:t xml:space="preserve"> </w:t>
      </w:r>
      <w:r w:rsidRPr="00280AC9">
        <w:rPr>
          <w:i/>
          <w:sz w:val="24"/>
          <w:szCs w:val="24"/>
        </w:rPr>
        <w:t>ASCE Journal of Infrastructure Systems</w:t>
      </w:r>
      <w:r w:rsidRPr="00280AC9">
        <w:rPr>
          <w:sz w:val="24"/>
          <w:szCs w:val="24"/>
        </w:rPr>
        <w:t xml:space="preserve">, 20(3): p. 04014012. </w:t>
      </w:r>
    </w:p>
    <w:p w14:paraId="6DCB5A80" w14:textId="77777777" w:rsidR="00EF3FAD" w:rsidRPr="00280AC9" w:rsidRDefault="00EF3FAD" w:rsidP="00EF7351">
      <w:pPr>
        <w:spacing w:line="240" w:lineRule="auto"/>
        <w:ind w:hanging="288"/>
        <w:jc w:val="both"/>
        <w:rPr>
          <w:sz w:val="24"/>
          <w:szCs w:val="24"/>
        </w:rPr>
      </w:pPr>
      <w:r w:rsidRPr="00280AC9">
        <w:rPr>
          <w:sz w:val="24"/>
          <w:szCs w:val="24"/>
        </w:rPr>
        <w:t xml:space="preserve">Jefferies, M. 2006. “Critical success factors of public private sector partnerships: A case study of the Sydney </w:t>
      </w:r>
      <w:proofErr w:type="spellStart"/>
      <w:r w:rsidRPr="00280AC9">
        <w:rPr>
          <w:sz w:val="24"/>
          <w:szCs w:val="24"/>
        </w:rPr>
        <w:t>SuperDome</w:t>
      </w:r>
      <w:proofErr w:type="spellEnd"/>
      <w:r w:rsidRPr="00280AC9">
        <w:rPr>
          <w:sz w:val="24"/>
          <w:szCs w:val="24"/>
        </w:rPr>
        <w:t xml:space="preserve">.” </w:t>
      </w:r>
      <w:r w:rsidRPr="00280AC9">
        <w:rPr>
          <w:i/>
          <w:sz w:val="24"/>
          <w:szCs w:val="24"/>
        </w:rPr>
        <w:t>Engineering, Construction and Architectural Management</w:t>
      </w:r>
      <w:r w:rsidRPr="00280AC9">
        <w:rPr>
          <w:sz w:val="24"/>
          <w:szCs w:val="24"/>
        </w:rPr>
        <w:t>, 13(5): 451–462.</w:t>
      </w:r>
    </w:p>
    <w:p w14:paraId="2D5BCF78" w14:textId="77777777" w:rsidR="00EF3FAD" w:rsidRPr="00280AC9" w:rsidRDefault="00EF3FAD" w:rsidP="00EF7351">
      <w:pPr>
        <w:spacing w:line="240" w:lineRule="auto"/>
        <w:ind w:hanging="288"/>
        <w:jc w:val="both"/>
        <w:rPr>
          <w:sz w:val="24"/>
          <w:szCs w:val="24"/>
        </w:rPr>
      </w:pPr>
      <w:proofErr w:type="spellStart"/>
      <w:r w:rsidRPr="00280AC9">
        <w:rPr>
          <w:sz w:val="24"/>
          <w:szCs w:val="24"/>
        </w:rPr>
        <w:t>Jeong</w:t>
      </w:r>
      <w:proofErr w:type="spellEnd"/>
      <w:r w:rsidRPr="00280AC9">
        <w:rPr>
          <w:sz w:val="24"/>
          <w:szCs w:val="24"/>
        </w:rPr>
        <w:t xml:space="preserve">, J., Ji, C., Hong, </w:t>
      </w:r>
      <w:proofErr w:type="gramStart"/>
      <w:r w:rsidRPr="00280AC9">
        <w:rPr>
          <w:sz w:val="24"/>
          <w:szCs w:val="24"/>
        </w:rPr>
        <w:t>T.</w:t>
      </w:r>
      <w:proofErr w:type="gramEnd"/>
      <w:r w:rsidRPr="00280AC9">
        <w:rPr>
          <w:sz w:val="24"/>
          <w:szCs w:val="24"/>
        </w:rPr>
        <w:t xml:space="preserve"> and H. Park. 2016. “Model for evaluating the financial viability of the BOT project for highway service areas in South Korea.” </w:t>
      </w:r>
      <w:r w:rsidRPr="00280AC9">
        <w:rPr>
          <w:i/>
          <w:sz w:val="24"/>
          <w:szCs w:val="24"/>
        </w:rPr>
        <w:t>ASCE Journal of Management in Engineering</w:t>
      </w:r>
      <w:r w:rsidRPr="00280AC9">
        <w:rPr>
          <w:sz w:val="24"/>
          <w:szCs w:val="24"/>
        </w:rPr>
        <w:t>, 32(2): P04015036.</w:t>
      </w:r>
    </w:p>
    <w:p w14:paraId="363308E2" w14:textId="4DE0957F" w:rsidR="00EF3FAD" w:rsidRPr="00280AC9" w:rsidRDefault="00EF3FAD" w:rsidP="00EF7351">
      <w:pPr>
        <w:spacing w:line="240" w:lineRule="auto"/>
        <w:ind w:hanging="288"/>
        <w:jc w:val="both"/>
        <w:rPr>
          <w:sz w:val="24"/>
          <w:szCs w:val="24"/>
        </w:rPr>
      </w:pPr>
      <w:r w:rsidRPr="00280AC9">
        <w:rPr>
          <w:sz w:val="24"/>
          <w:szCs w:val="24"/>
        </w:rPr>
        <w:t xml:space="preserve">Jin, H., Liu, S., Li, </w:t>
      </w:r>
      <w:proofErr w:type="gramStart"/>
      <w:r w:rsidRPr="00280AC9">
        <w:rPr>
          <w:sz w:val="24"/>
          <w:szCs w:val="24"/>
        </w:rPr>
        <w:t>J.</w:t>
      </w:r>
      <w:proofErr w:type="gramEnd"/>
      <w:r w:rsidRPr="00280AC9">
        <w:rPr>
          <w:sz w:val="24"/>
          <w:szCs w:val="24"/>
        </w:rPr>
        <w:t xml:space="preserve"> and C. Liu. 2021. “Determination of government guarantee and revenue cap in public–private partnership contracts.” Engineering, Construction and Architectural Management, </w:t>
      </w:r>
      <w:hyperlink r:id="rId17" w:history="1">
        <w:r w:rsidR="00951ABD" w:rsidRPr="00280AC9">
          <w:rPr>
            <w:rStyle w:val="Hyperlink"/>
            <w:sz w:val="24"/>
            <w:szCs w:val="24"/>
          </w:rPr>
          <w:t>https://doi.org/10.1108/ECAM-06-2019-0311</w:t>
        </w:r>
      </w:hyperlink>
      <w:r w:rsidR="00951ABD" w:rsidRPr="00280AC9">
        <w:rPr>
          <w:sz w:val="24"/>
          <w:szCs w:val="24"/>
        </w:rPr>
        <w:t xml:space="preserve">. </w:t>
      </w:r>
    </w:p>
    <w:p w14:paraId="5EE89B38" w14:textId="118D00F0" w:rsidR="00EF3FAD" w:rsidRPr="00280AC9" w:rsidRDefault="00EF3FAD" w:rsidP="00EF7351">
      <w:pPr>
        <w:spacing w:line="240" w:lineRule="auto"/>
        <w:ind w:hanging="288"/>
        <w:jc w:val="both"/>
        <w:rPr>
          <w:sz w:val="24"/>
          <w:szCs w:val="24"/>
        </w:rPr>
      </w:pPr>
      <w:r w:rsidRPr="00280AC9">
        <w:rPr>
          <w:sz w:val="24"/>
          <w:szCs w:val="24"/>
        </w:rPr>
        <w:t xml:space="preserve">JLL 2017. </w:t>
      </w:r>
      <w:r w:rsidRPr="00280AC9">
        <w:rPr>
          <w:i/>
          <w:sz w:val="24"/>
          <w:szCs w:val="24"/>
        </w:rPr>
        <w:t>Public Private Partnerships: a new approach to financing real estate development in KSA</w:t>
      </w:r>
      <w:r w:rsidRPr="00280AC9">
        <w:rPr>
          <w:sz w:val="24"/>
          <w:szCs w:val="24"/>
        </w:rPr>
        <w:t xml:space="preserve">. </w:t>
      </w:r>
      <w:hyperlink r:id="rId18" w:history="1">
        <w:r w:rsidR="00951ABD" w:rsidRPr="00280AC9">
          <w:rPr>
            <w:rStyle w:val="Hyperlink"/>
            <w:sz w:val="24"/>
            <w:szCs w:val="24"/>
          </w:rPr>
          <w:t>https://www.bing.com/search?q=Public+Private+Partnerships%3A+a+new+approach+to+financing+real+estate+development+in+KSA&amp;cvid=8a91c1799f2043109719701d55ffc9aa&amp;aqs=edge..69i57.403j0j1&amp;pglt=41&amp;FORM=ANNAB1&amp;PC=U531</w:t>
        </w:r>
      </w:hyperlink>
      <w:r w:rsidRPr="00280AC9">
        <w:rPr>
          <w:sz w:val="24"/>
          <w:szCs w:val="24"/>
        </w:rPr>
        <w:t>, accessed 22/03/22.</w:t>
      </w:r>
    </w:p>
    <w:p w14:paraId="1C979A5F" w14:textId="77777777" w:rsidR="00EF3FAD" w:rsidRPr="00280AC9" w:rsidRDefault="00EF3FAD" w:rsidP="00EF7351">
      <w:pPr>
        <w:spacing w:line="240" w:lineRule="auto"/>
        <w:ind w:hanging="288"/>
        <w:jc w:val="both"/>
        <w:rPr>
          <w:sz w:val="24"/>
          <w:szCs w:val="24"/>
        </w:rPr>
      </w:pPr>
      <w:proofErr w:type="spellStart"/>
      <w:r w:rsidRPr="00280AC9">
        <w:rPr>
          <w:sz w:val="24"/>
          <w:szCs w:val="24"/>
        </w:rPr>
        <w:t>Kavishe</w:t>
      </w:r>
      <w:proofErr w:type="spellEnd"/>
      <w:r w:rsidRPr="00280AC9">
        <w:rPr>
          <w:sz w:val="24"/>
          <w:szCs w:val="24"/>
        </w:rPr>
        <w:t xml:space="preserve">, N., </w:t>
      </w:r>
      <w:proofErr w:type="spellStart"/>
      <w:r w:rsidRPr="00280AC9">
        <w:rPr>
          <w:sz w:val="24"/>
          <w:szCs w:val="24"/>
        </w:rPr>
        <w:t>Chileshe</w:t>
      </w:r>
      <w:proofErr w:type="spellEnd"/>
      <w:r w:rsidRPr="00280AC9">
        <w:rPr>
          <w:sz w:val="24"/>
          <w:szCs w:val="24"/>
        </w:rPr>
        <w:t xml:space="preserve">, N. and I. Jefferson. 2019. “Public–private partnerships in Tanzanian affordable housing schemes policy and regulatory issues, pitfalls and solutions.” </w:t>
      </w:r>
      <w:r w:rsidRPr="00280AC9">
        <w:rPr>
          <w:i/>
          <w:sz w:val="24"/>
          <w:szCs w:val="24"/>
        </w:rPr>
        <w:t>Built Environment Project and Asset Management</w:t>
      </w:r>
      <w:r w:rsidRPr="00280AC9">
        <w:rPr>
          <w:sz w:val="24"/>
          <w:szCs w:val="24"/>
        </w:rPr>
        <w:t>, 9(2): 188–207.</w:t>
      </w:r>
    </w:p>
    <w:p w14:paraId="7F09FEFB" w14:textId="77777777" w:rsidR="00EF3FAD" w:rsidRPr="00280AC9" w:rsidRDefault="00EF3FAD" w:rsidP="00EF7351">
      <w:pPr>
        <w:spacing w:line="240" w:lineRule="auto"/>
        <w:ind w:hanging="288"/>
        <w:jc w:val="both"/>
        <w:rPr>
          <w:sz w:val="24"/>
          <w:szCs w:val="24"/>
        </w:rPr>
      </w:pPr>
      <w:proofErr w:type="spellStart"/>
      <w:r w:rsidRPr="00280AC9">
        <w:rPr>
          <w:sz w:val="24"/>
          <w:szCs w:val="24"/>
        </w:rPr>
        <w:t>Ke</w:t>
      </w:r>
      <w:proofErr w:type="spellEnd"/>
      <w:r w:rsidRPr="00280AC9">
        <w:rPr>
          <w:sz w:val="24"/>
          <w:szCs w:val="24"/>
        </w:rPr>
        <w:t xml:space="preserve">, Y., Wang, </w:t>
      </w:r>
      <w:proofErr w:type="gramStart"/>
      <w:r w:rsidRPr="00280AC9">
        <w:rPr>
          <w:sz w:val="24"/>
          <w:szCs w:val="24"/>
        </w:rPr>
        <w:t>S.</w:t>
      </w:r>
      <w:proofErr w:type="gramEnd"/>
      <w:r w:rsidRPr="00280AC9">
        <w:rPr>
          <w:sz w:val="24"/>
          <w:szCs w:val="24"/>
        </w:rPr>
        <w:t xml:space="preserve"> and A. Chan. 2010. “Risk allocation in public-private partnership infrastructure projects: Comparative study.” </w:t>
      </w:r>
      <w:r w:rsidRPr="00280AC9">
        <w:rPr>
          <w:i/>
          <w:sz w:val="24"/>
          <w:szCs w:val="24"/>
        </w:rPr>
        <w:t>ASCE Journal of Infrastructure Systems</w:t>
      </w:r>
      <w:r w:rsidRPr="00280AC9">
        <w:rPr>
          <w:sz w:val="24"/>
          <w:szCs w:val="24"/>
        </w:rPr>
        <w:t>, 16(4)</w:t>
      </w:r>
      <w:r w:rsidR="00C54696" w:rsidRPr="00280AC9">
        <w:rPr>
          <w:sz w:val="24"/>
          <w:szCs w:val="24"/>
        </w:rPr>
        <w:t xml:space="preserve">: </w:t>
      </w:r>
      <w:r w:rsidRPr="00280AC9">
        <w:rPr>
          <w:sz w:val="24"/>
          <w:szCs w:val="24"/>
        </w:rPr>
        <w:t>343–351.</w:t>
      </w:r>
    </w:p>
    <w:p w14:paraId="3D87E689" w14:textId="77777777" w:rsidR="00EF3FAD" w:rsidRPr="00280AC9" w:rsidRDefault="00EF3FAD" w:rsidP="00EF7351">
      <w:pPr>
        <w:spacing w:line="240" w:lineRule="auto"/>
        <w:ind w:hanging="288"/>
        <w:jc w:val="both"/>
        <w:rPr>
          <w:sz w:val="24"/>
          <w:szCs w:val="24"/>
        </w:rPr>
      </w:pPr>
      <w:proofErr w:type="spellStart"/>
      <w:r w:rsidRPr="00280AC9">
        <w:rPr>
          <w:sz w:val="24"/>
          <w:szCs w:val="24"/>
        </w:rPr>
        <w:t>Ke</w:t>
      </w:r>
      <w:proofErr w:type="spellEnd"/>
      <w:r w:rsidRPr="00280AC9">
        <w:rPr>
          <w:sz w:val="24"/>
          <w:szCs w:val="24"/>
        </w:rPr>
        <w:t xml:space="preserve">, Y., Wang, S., Chan, </w:t>
      </w:r>
      <w:proofErr w:type="gramStart"/>
      <w:r w:rsidRPr="00280AC9">
        <w:rPr>
          <w:sz w:val="24"/>
          <w:szCs w:val="24"/>
        </w:rPr>
        <w:t>A.</w:t>
      </w:r>
      <w:proofErr w:type="gramEnd"/>
      <w:r w:rsidRPr="00280AC9">
        <w:rPr>
          <w:sz w:val="24"/>
          <w:szCs w:val="24"/>
        </w:rPr>
        <w:t xml:space="preserve"> and E. Cheung. 2009. </w:t>
      </w:r>
      <w:r w:rsidR="00C54696" w:rsidRPr="00280AC9">
        <w:rPr>
          <w:sz w:val="24"/>
          <w:szCs w:val="24"/>
        </w:rPr>
        <w:t>“</w:t>
      </w:r>
      <w:r w:rsidRPr="00280AC9">
        <w:rPr>
          <w:sz w:val="24"/>
          <w:szCs w:val="24"/>
        </w:rPr>
        <w:t>Research trend of public-private partnership in construction journals.</w:t>
      </w:r>
      <w:r w:rsidR="00C54696" w:rsidRPr="00280AC9">
        <w:rPr>
          <w:sz w:val="24"/>
          <w:szCs w:val="24"/>
        </w:rPr>
        <w:t>”</w:t>
      </w:r>
      <w:r w:rsidRPr="00280AC9">
        <w:rPr>
          <w:sz w:val="24"/>
          <w:szCs w:val="24"/>
        </w:rPr>
        <w:t xml:space="preserve"> </w:t>
      </w:r>
      <w:r w:rsidRPr="00280AC9">
        <w:rPr>
          <w:i/>
          <w:sz w:val="24"/>
          <w:szCs w:val="24"/>
        </w:rPr>
        <w:t>ASCE Journal of Construction Engineering and Management</w:t>
      </w:r>
      <w:r w:rsidRPr="00280AC9">
        <w:rPr>
          <w:sz w:val="24"/>
          <w:szCs w:val="24"/>
        </w:rPr>
        <w:t xml:space="preserve">, 135(10): 1076-1086. </w:t>
      </w:r>
    </w:p>
    <w:p w14:paraId="21A3D948" w14:textId="77777777" w:rsidR="00EF3FAD" w:rsidRPr="00280AC9" w:rsidRDefault="00EF3FAD" w:rsidP="00EF7351">
      <w:pPr>
        <w:spacing w:line="240" w:lineRule="auto"/>
        <w:ind w:hanging="288"/>
        <w:jc w:val="both"/>
        <w:rPr>
          <w:sz w:val="24"/>
          <w:szCs w:val="24"/>
        </w:rPr>
      </w:pPr>
      <w:r w:rsidRPr="00280AC9">
        <w:rPr>
          <w:sz w:val="24"/>
          <w:szCs w:val="24"/>
        </w:rPr>
        <w:t xml:space="preserve">Kerzner, H. and H. Kerzner. 2017. </w:t>
      </w:r>
      <w:r w:rsidRPr="00280AC9">
        <w:rPr>
          <w:i/>
          <w:sz w:val="24"/>
          <w:szCs w:val="24"/>
        </w:rPr>
        <w:t>Project management: a systems approach to planning, scheduling, and controlling</w:t>
      </w:r>
      <w:r w:rsidRPr="00280AC9">
        <w:rPr>
          <w:sz w:val="24"/>
          <w:szCs w:val="24"/>
        </w:rPr>
        <w:t xml:space="preserve">. 12th </w:t>
      </w:r>
      <w:proofErr w:type="spellStart"/>
      <w:r w:rsidRPr="00280AC9">
        <w:rPr>
          <w:sz w:val="24"/>
          <w:szCs w:val="24"/>
        </w:rPr>
        <w:t>edn</w:t>
      </w:r>
      <w:proofErr w:type="spellEnd"/>
      <w:r w:rsidRPr="00280AC9">
        <w:rPr>
          <w:sz w:val="24"/>
          <w:szCs w:val="24"/>
        </w:rPr>
        <w:t>. John Wiley &amp; Sons.</w:t>
      </w:r>
    </w:p>
    <w:p w14:paraId="25D36BE2" w14:textId="77777777" w:rsidR="00EF3FAD" w:rsidRPr="00280AC9" w:rsidRDefault="00EF3FAD" w:rsidP="00EF7351">
      <w:pPr>
        <w:spacing w:line="240" w:lineRule="auto"/>
        <w:ind w:hanging="288"/>
        <w:jc w:val="both"/>
        <w:rPr>
          <w:sz w:val="24"/>
          <w:szCs w:val="24"/>
        </w:rPr>
      </w:pPr>
      <w:proofErr w:type="spellStart"/>
      <w:r w:rsidRPr="00280AC9">
        <w:rPr>
          <w:sz w:val="24"/>
          <w:szCs w:val="24"/>
        </w:rPr>
        <w:t>Khanom</w:t>
      </w:r>
      <w:proofErr w:type="spellEnd"/>
      <w:r w:rsidRPr="00280AC9">
        <w:rPr>
          <w:sz w:val="24"/>
          <w:szCs w:val="24"/>
        </w:rPr>
        <w:t xml:space="preserve">, N. 2010. “Conceptual Issues in Defining Public Private Partnerships (PPPs).” </w:t>
      </w:r>
      <w:r w:rsidRPr="00280AC9">
        <w:rPr>
          <w:i/>
          <w:sz w:val="24"/>
          <w:szCs w:val="24"/>
        </w:rPr>
        <w:t>International Review of Business Research Papers</w:t>
      </w:r>
      <w:r w:rsidRPr="00280AC9">
        <w:rPr>
          <w:sz w:val="24"/>
          <w:szCs w:val="24"/>
        </w:rPr>
        <w:t>, 6(2): 150–163.</w:t>
      </w:r>
    </w:p>
    <w:p w14:paraId="3ADE96F1" w14:textId="77777777" w:rsidR="00EF3FAD" w:rsidRPr="00280AC9" w:rsidRDefault="00EF3FAD" w:rsidP="00EF7351">
      <w:pPr>
        <w:spacing w:line="240" w:lineRule="auto"/>
        <w:ind w:hanging="288"/>
        <w:jc w:val="both"/>
        <w:rPr>
          <w:sz w:val="24"/>
          <w:szCs w:val="24"/>
        </w:rPr>
      </w:pPr>
      <w:r w:rsidRPr="00280AC9">
        <w:rPr>
          <w:sz w:val="24"/>
          <w:szCs w:val="24"/>
        </w:rPr>
        <w:t xml:space="preserve">Kim, </w:t>
      </w:r>
      <w:proofErr w:type="gramStart"/>
      <w:r w:rsidRPr="00280AC9">
        <w:rPr>
          <w:sz w:val="24"/>
          <w:szCs w:val="24"/>
        </w:rPr>
        <w:t>S.</w:t>
      </w:r>
      <w:proofErr w:type="gramEnd"/>
      <w:r w:rsidRPr="00280AC9">
        <w:rPr>
          <w:sz w:val="24"/>
          <w:szCs w:val="24"/>
        </w:rPr>
        <w:t xml:space="preserve"> and K. Kwa. 2020. </w:t>
      </w:r>
      <w:r w:rsidR="00C54696" w:rsidRPr="00280AC9">
        <w:rPr>
          <w:sz w:val="24"/>
          <w:szCs w:val="24"/>
        </w:rPr>
        <w:t>“</w:t>
      </w:r>
      <w:r w:rsidRPr="00280AC9">
        <w:rPr>
          <w:sz w:val="24"/>
          <w:szCs w:val="24"/>
        </w:rPr>
        <w:t>A closer look at risk factors for public-private partnerships in Singapore: six case studies.</w:t>
      </w:r>
      <w:r w:rsidR="00C54696" w:rsidRPr="00280AC9">
        <w:rPr>
          <w:sz w:val="24"/>
          <w:szCs w:val="24"/>
        </w:rPr>
        <w:t>”</w:t>
      </w:r>
      <w:r w:rsidRPr="00280AC9">
        <w:rPr>
          <w:sz w:val="24"/>
          <w:szCs w:val="24"/>
        </w:rPr>
        <w:t xml:space="preserve"> </w:t>
      </w:r>
      <w:r w:rsidRPr="00280AC9">
        <w:rPr>
          <w:i/>
          <w:sz w:val="24"/>
          <w:szCs w:val="24"/>
        </w:rPr>
        <w:t>Asian Journal of Political Science</w:t>
      </w:r>
      <w:r w:rsidRPr="00280AC9">
        <w:rPr>
          <w:sz w:val="24"/>
          <w:szCs w:val="24"/>
        </w:rPr>
        <w:t xml:space="preserve">, 28(2): 142-163. </w:t>
      </w:r>
    </w:p>
    <w:p w14:paraId="08516D3A" w14:textId="77777777" w:rsidR="00EF3FAD" w:rsidRPr="00280AC9" w:rsidRDefault="00EF3FAD" w:rsidP="00EF7351">
      <w:pPr>
        <w:spacing w:line="240" w:lineRule="auto"/>
        <w:ind w:hanging="288"/>
        <w:jc w:val="both"/>
        <w:rPr>
          <w:sz w:val="24"/>
          <w:szCs w:val="24"/>
        </w:rPr>
      </w:pPr>
      <w:r w:rsidRPr="00280AC9">
        <w:rPr>
          <w:sz w:val="24"/>
          <w:szCs w:val="24"/>
        </w:rPr>
        <w:t xml:space="preserve">Kim, </w:t>
      </w:r>
      <w:proofErr w:type="gramStart"/>
      <w:r w:rsidRPr="00280AC9">
        <w:rPr>
          <w:sz w:val="24"/>
          <w:szCs w:val="24"/>
        </w:rPr>
        <w:t>S.</w:t>
      </w:r>
      <w:proofErr w:type="gramEnd"/>
      <w:r w:rsidRPr="00280AC9">
        <w:rPr>
          <w:sz w:val="24"/>
          <w:szCs w:val="24"/>
        </w:rPr>
        <w:t xml:space="preserve"> and T. Le. 2021. </w:t>
      </w:r>
      <w:r w:rsidR="00C54696" w:rsidRPr="00280AC9">
        <w:rPr>
          <w:sz w:val="24"/>
          <w:szCs w:val="24"/>
        </w:rPr>
        <w:t>“</w:t>
      </w:r>
      <w:r w:rsidRPr="00280AC9">
        <w:rPr>
          <w:sz w:val="24"/>
          <w:szCs w:val="24"/>
        </w:rPr>
        <w:t>Evaluating the Impact Index of Key Barriers to Public-Private Partnership Transportation Projects in Vietnam: Comparison between Selected Asian Countries.</w:t>
      </w:r>
      <w:r w:rsidR="00C54696" w:rsidRPr="00280AC9">
        <w:rPr>
          <w:sz w:val="24"/>
          <w:szCs w:val="24"/>
        </w:rPr>
        <w:t>”</w:t>
      </w:r>
      <w:r w:rsidRPr="00280AC9">
        <w:rPr>
          <w:sz w:val="24"/>
          <w:szCs w:val="24"/>
        </w:rPr>
        <w:t xml:space="preserve"> </w:t>
      </w:r>
      <w:r w:rsidRPr="00280AC9">
        <w:rPr>
          <w:i/>
          <w:sz w:val="24"/>
          <w:szCs w:val="24"/>
        </w:rPr>
        <w:t>Journal of Urban Planning and Development</w:t>
      </w:r>
      <w:r w:rsidRPr="00280AC9">
        <w:rPr>
          <w:sz w:val="24"/>
          <w:szCs w:val="24"/>
        </w:rPr>
        <w:t>, 147(2): 1–11.</w:t>
      </w:r>
    </w:p>
    <w:p w14:paraId="36D7FD19" w14:textId="77777777" w:rsidR="00EF3FAD" w:rsidRPr="00280AC9" w:rsidRDefault="00EF3FAD" w:rsidP="00EF7351">
      <w:pPr>
        <w:spacing w:line="240" w:lineRule="auto"/>
        <w:ind w:hanging="288"/>
        <w:jc w:val="both"/>
        <w:rPr>
          <w:sz w:val="24"/>
          <w:szCs w:val="24"/>
        </w:rPr>
      </w:pPr>
      <w:proofErr w:type="spellStart"/>
      <w:r w:rsidRPr="00280AC9">
        <w:rPr>
          <w:sz w:val="24"/>
          <w:szCs w:val="24"/>
        </w:rPr>
        <w:t>Kivilä</w:t>
      </w:r>
      <w:proofErr w:type="spellEnd"/>
      <w:r w:rsidRPr="00280AC9">
        <w:rPr>
          <w:sz w:val="24"/>
          <w:szCs w:val="24"/>
        </w:rPr>
        <w:t xml:space="preserve">, J., </w:t>
      </w:r>
      <w:proofErr w:type="spellStart"/>
      <w:r w:rsidRPr="00280AC9">
        <w:rPr>
          <w:sz w:val="24"/>
          <w:szCs w:val="24"/>
        </w:rPr>
        <w:t>Martinsuo</w:t>
      </w:r>
      <w:proofErr w:type="spellEnd"/>
      <w:r w:rsidRPr="00280AC9">
        <w:rPr>
          <w:sz w:val="24"/>
          <w:szCs w:val="24"/>
        </w:rPr>
        <w:t xml:space="preserve">, M. and L. </w:t>
      </w:r>
      <w:proofErr w:type="spellStart"/>
      <w:r w:rsidRPr="00280AC9">
        <w:rPr>
          <w:sz w:val="24"/>
          <w:szCs w:val="24"/>
        </w:rPr>
        <w:t>Vuorinen</w:t>
      </w:r>
      <w:proofErr w:type="spellEnd"/>
      <w:r w:rsidRPr="00280AC9">
        <w:rPr>
          <w:sz w:val="24"/>
          <w:szCs w:val="24"/>
        </w:rPr>
        <w:t xml:space="preserve">. 2017. </w:t>
      </w:r>
      <w:r w:rsidR="00C54696" w:rsidRPr="00280AC9">
        <w:rPr>
          <w:sz w:val="24"/>
          <w:szCs w:val="24"/>
        </w:rPr>
        <w:t>“</w:t>
      </w:r>
      <w:r w:rsidRPr="00280AC9">
        <w:rPr>
          <w:sz w:val="24"/>
          <w:szCs w:val="24"/>
        </w:rPr>
        <w:t>Sustainable project management through project control in infrastructure projects.</w:t>
      </w:r>
      <w:r w:rsidR="00C54696" w:rsidRPr="00280AC9">
        <w:rPr>
          <w:sz w:val="24"/>
          <w:szCs w:val="24"/>
        </w:rPr>
        <w:t>”</w:t>
      </w:r>
      <w:r w:rsidRPr="00280AC9">
        <w:rPr>
          <w:sz w:val="24"/>
          <w:szCs w:val="24"/>
        </w:rPr>
        <w:t xml:space="preserve"> </w:t>
      </w:r>
      <w:r w:rsidRPr="00280AC9">
        <w:rPr>
          <w:i/>
          <w:sz w:val="24"/>
          <w:szCs w:val="24"/>
        </w:rPr>
        <w:t>International Journal of Project Management</w:t>
      </w:r>
      <w:r w:rsidRPr="00280AC9">
        <w:rPr>
          <w:sz w:val="24"/>
          <w:szCs w:val="24"/>
        </w:rPr>
        <w:t>, 35(6): 1167–1183.</w:t>
      </w:r>
    </w:p>
    <w:p w14:paraId="1715764F" w14:textId="77777777" w:rsidR="00EF3FAD" w:rsidRPr="00280AC9" w:rsidRDefault="00EF3FAD" w:rsidP="00EF7351">
      <w:pPr>
        <w:spacing w:line="240" w:lineRule="auto"/>
        <w:ind w:hanging="288"/>
        <w:jc w:val="both"/>
        <w:rPr>
          <w:sz w:val="24"/>
          <w:szCs w:val="24"/>
        </w:rPr>
      </w:pPr>
      <w:proofErr w:type="spellStart"/>
      <w:r w:rsidRPr="00280AC9">
        <w:rPr>
          <w:sz w:val="24"/>
          <w:szCs w:val="24"/>
        </w:rPr>
        <w:t>Kokkaew</w:t>
      </w:r>
      <w:proofErr w:type="spellEnd"/>
      <w:r w:rsidRPr="00280AC9">
        <w:rPr>
          <w:sz w:val="24"/>
          <w:szCs w:val="24"/>
        </w:rPr>
        <w:t xml:space="preserve">, N. and N. Chiara. 2013. “A </w:t>
      </w:r>
      <w:proofErr w:type="spellStart"/>
      <w:r w:rsidRPr="00280AC9">
        <w:rPr>
          <w:sz w:val="24"/>
          <w:szCs w:val="24"/>
        </w:rPr>
        <w:t>modeling</w:t>
      </w:r>
      <w:proofErr w:type="spellEnd"/>
      <w:r w:rsidRPr="00280AC9">
        <w:rPr>
          <w:sz w:val="24"/>
          <w:szCs w:val="24"/>
        </w:rPr>
        <w:t xml:space="preserve"> government revenue guarantees in privately built transportation projects: A risk-adjusted approach.” </w:t>
      </w:r>
      <w:r w:rsidRPr="00280AC9">
        <w:rPr>
          <w:i/>
          <w:sz w:val="24"/>
          <w:szCs w:val="24"/>
        </w:rPr>
        <w:t>Transport</w:t>
      </w:r>
      <w:r w:rsidRPr="00280AC9">
        <w:rPr>
          <w:sz w:val="24"/>
          <w:szCs w:val="24"/>
        </w:rPr>
        <w:t>, 28(2): 186–192.</w:t>
      </w:r>
    </w:p>
    <w:p w14:paraId="2D688074" w14:textId="77777777" w:rsidR="00EF3FAD" w:rsidRPr="00280AC9" w:rsidRDefault="00EF3FAD" w:rsidP="00EF7351">
      <w:pPr>
        <w:spacing w:line="240" w:lineRule="auto"/>
        <w:ind w:hanging="288"/>
        <w:jc w:val="both"/>
        <w:rPr>
          <w:sz w:val="24"/>
          <w:szCs w:val="24"/>
        </w:rPr>
      </w:pPr>
      <w:proofErr w:type="spellStart"/>
      <w:r w:rsidRPr="00280AC9">
        <w:rPr>
          <w:sz w:val="24"/>
          <w:szCs w:val="24"/>
        </w:rPr>
        <w:lastRenderedPageBreak/>
        <w:t>Koops</w:t>
      </w:r>
      <w:proofErr w:type="spellEnd"/>
      <w:r w:rsidRPr="00280AC9">
        <w:rPr>
          <w:sz w:val="24"/>
          <w:szCs w:val="24"/>
        </w:rPr>
        <w:t>, L., Bosch-</w:t>
      </w:r>
      <w:proofErr w:type="spellStart"/>
      <w:r w:rsidRPr="00280AC9">
        <w:rPr>
          <w:sz w:val="24"/>
          <w:szCs w:val="24"/>
        </w:rPr>
        <w:t>Rekveldt</w:t>
      </w:r>
      <w:proofErr w:type="spellEnd"/>
      <w:r w:rsidRPr="00280AC9">
        <w:rPr>
          <w:sz w:val="24"/>
          <w:szCs w:val="24"/>
        </w:rPr>
        <w:t xml:space="preserve">, M., Bakker, </w:t>
      </w:r>
      <w:proofErr w:type="gramStart"/>
      <w:r w:rsidRPr="00280AC9">
        <w:rPr>
          <w:sz w:val="24"/>
          <w:szCs w:val="24"/>
        </w:rPr>
        <w:t>H.</w:t>
      </w:r>
      <w:proofErr w:type="gramEnd"/>
      <w:r w:rsidRPr="00280AC9">
        <w:rPr>
          <w:sz w:val="24"/>
          <w:szCs w:val="24"/>
        </w:rPr>
        <w:t xml:space="preserve"> and M. </w:t>
      </w:r>
      <w:proofErr w:type="spellStart"/>
      <w:r w:rsidRPr="00280AC9">
        <w:rPr>
          <w:sz w:val="24"/>
          <w:szCs w:val="24"/>
        </w:rPr>
        <w:t>Hertogh</w:t>
      </w:r>
      <w:proofErr w:type="spellEnd"/>
      <w:r w:rsidRPr="00280AC9">
        <w:rPr>
          <w:sz w:val="24"/>
          <w:szCs w:val="24"/>
        </w:rPr>
        <w:t xml:space="preserve">. 2017. “Exploring the influence of external actors on the cooperation in public–private project organizations for constructing infrastructure.” </w:t>
      </w:r>
      <w:r w:rsidRPr="00280AC9">
        <w:rPr>
          <w:i/>
          <w:sz w:val="24"/>
          <w:szCs w:val="24"/>
        </w:rPr>
        <w:t>International Journal of Project Management</w:t>
      </w:r>
      <w:r w:rsidRPr="00280AC9">
        <w:rPr>
          <w:sz w:val="24"/>
          <w:szCs w:val="24"/>
        </w:rPr>
        <w:t>, 35(4): 618-632.</w:t>
      </w:r>
    </w:p>
    <w:p w14:paraId="1D14AE1F" w14:textId="77777777" w:rsidR="00EF3FAD" w:rsidRPr="00280AC9" w:rsidRDefault="00EF3FAD" w:rsidP="00EF7351">
      <w:pPr>
        <w:spacing w:line="240" w:lineRule="auto"/>
        <w:ind w:hanging="288"/>
        <w:jc w:val="both"/>
        <w:rPr>
          <w:sz w:val="24"/>
          <w:szCs w:val="24"/>
        </w:rPr>
      </w:pPr>
      <w:r w:rsidRPr="00280AC9">
        <w:rPr>
          <w:sz w:val="24"/>
          <w:szCs w:val="24"/>
        </w:rPr>
        <w:t xml:space="preserve">Kumaraswamy, </w:t>
      </w:r>
      <w:proofErr w:type="gramStart"/>
      <w:r w:rsidRPr="00280AC9">
        <w:rPr>
          <w:sz w:val="24"/>
          <w:szCs w:val="24"/>
        </w:rPr>
        <w:t>M.</w:t>
      </w:r>
      <w:proofErr w:type="gramEnd"/>
      <w:r w:rsidRPr="00280AC9">
        <w:rPr>
          <w:sz w:val="24"/>
          <w:szCs w:val="24"/>
        </w:rPr>
        <w:t xml:space="preserve"> and D. Morris. 2002. “Build-operate-transfer-type procurement in Asian megaprojects.” </w:t>
      </w:r>
      <w:r w:rsidRPr="00280AC9">
        <w:rPr>
          <w:i/>
          <w:sz w:val="24"/>
          <w:szCs w:val="24"/>
        </w:rPr>
        <w:t>ASCE Journal of Construction Engineering and Management</w:t>
      </w:r>
      <w:r w:rsidRPr="00280AC9">
        <w:rPr>
          <w:sz w:val="24"/>
          <w:szCs w:val="24"/>
        </w:rPr>
        <w:t>, 128(2): 93–102.</w:t>
      </w:r>
    </w:p>
    <w:p w14:paraId="3D6895C8" w14:textId="77777777" w:rsidR="00EF3FAD" w:rsidRPr="00280AC9" w:rsidRDefault="00EF3FAD" w:rsidP="00EF7351">
      <w:pPr>
        <w:spacing w:line="240" w:lineRule="auto"/>
        <w:ind w:hanging="288"/>
        <w:jc w:val="both"/>
        <w:rPr>
          <w:sz w:val="24"/>
          <w:szCs w:val="24"/>
        </w:rPr>
      </w:pPr>
      <w:r w:rsidRPr="00280AC9">
        <w:rPr>
          <w:sz w:val="24"/>
          <w:szCs w:val="24"/>
        </w:rPr>
        <w:t xml:space="preserve">Kumaraswamy, </w:t>
      </w:r>
      <w:proofErr w:type="gramStart"/>
      <w:r w:rsidRPr="00280AC9">
        <w:rPr>
          <w:sz w:val="24"/>
          <w:szCs w:val="24"/>
        </w:rPr>
        <w:t>M.</w:t>
      </w:r>
      <w:proofErr w:type="gramEnd"/>
      <w:r w:rsidRPr="00280AC9">
        <w:rPr>
          <w:sz w:val="24"/>
          <w:szCs w:val="24"/>
        </w:rPr>
        <w:t xml:space="preserve"> and X. Zhang. 2001. “Governmental role in BOT-led infrastructure development.” </w:t>
      </w:r>
      <w:r w:rsidRPr="00280AC9">
        <w:rPr>
          <w:i/>
          <w:sz w:val="24"/>
          <w:szCs w:val="24"/>
        </w:rPr>
        <w:t>International Journal of Project Management</w:t>
      </w:r>
      <w:r w:rsidRPr="00280AC9">
        <w:rPr>
          <w:sz w:val="24"/>
          <w:szCs w:val="24"/>
        </w:rPr>
        <w:t>, 19(4): 195–205.</w:t>
      </w:r>
    </w:p>
    <w:p w14:paraId="7046EE2C" w14:textId="77777777" w:rsidR="00EF3FAD" w:rsidRPr="00280AC9" w:rsidRDefault="00EF3FAD" w:rsidP="00EF7351">
      <w:pPr>
        <w:spacing w:line="240" w:lineRule="auto"/>
        <w:ind w:hanging="288"/>
        <w:jc w:val="both"/>
        <w:rPr>
          <w:sz w:val="24"/>
          <w:szCs w:val="24"/>
        </w:rPr>
      </w:pPr>
      <w:r w:rsidRPr="00280AC9">
        <w:rPr>
          <w:sz w:val="24"/>
          <w:szCs w:val="24"/>
        </w:rPr>
        <w:t xml:space="preserve">Kumaraswamy, M., Ling, F., </w:t>
      </w:r>
      <w:proofErr w:type="spellStart"/>
      <w:r w:rsidRPr="00280AC9">
        <w:rPr>
          <w:sz w:val="24"/>
          <w:szCs w:val="24"/>
        </w:rPr>
        <w:t>Anvuur</w:t>
      </w:r>
      <w:proofErr w:type="spellEnd"/>
      <w:r w:rsidRPr="00280AC9">
        <w:rPr>
          <w:sz w:val="24"/>
          <w:szCs w:val="24"/>
        </w:rPr>
        <w:t xml:space="preserve">, A. and M. </w:t>
      </w:r>
      <w:proofErr w:type="spellStart"/>
      <w:r w:rsidRPr="00280AC9">
        <w:rPr>
          <w:sz w:val="24"/>
          <w:szCs w:val="24"/>
        </w:rPr>
        <w:t>Motiar</w:t>
      </w:r>
      <w:proofErr w:type="spellEnd"/>
      <w:r w:rsidRPr="00280AC9">
        <w:rPr>
          <w:sz w:val="24"/>
          <w:szCs w:val="24"/>
        </w:rPr>
        <w:t xml:space="preserve"> Rahman. 2007. “Targeting relationally integrated teams for sustainable PPPS.” </w:t>
      </w:r>
      <w:r w:rsidRPr="00280AC9">
        <w:rPr>
          <w:i/>
          <w:sz w:val="24"/>
          <w:szCs w:val="24"/>
        </w:rPr>
        <w:t>Engineering, Construction and Architectural Management</w:t>
      </w:r>
      <w:r w:rsidRPr="00280AC9">
        <w:rPr>
          <w:sz w:val="24"/>
          <w:szCs w:val="24"/>
        </w:rPr>
        <w:t xml:space="preserve">, 14 (6): 581-596. </w:t>
      </w:r>
    </w:p>
    <w:p w14:paraId="6C2C09FD" w14:textId="77777777" w:rsidR="00EF3FAD" w:rsidRPr="00280AC9" w:rsidRDefault="00EF3FAD" w:rsidP="00EF7351">
      <w:pPr>
        <w:spacing w:line="240" w:lineRule="auto"/>
        <w:ind w:hanging="288"/>
        <w:jc w:val="both"/>
        <w:rPr>
          <w:sz w:val="24"/>
          <w:szCs w:val="24"/>
        </w:rPr>
      </w:pPr>
      <w:r w:rsidRPr="00280AC9">
        <w:rPr>
          <w:sz w:val="24"/>
          <w:szCs w:val="24"/>
        </w:rPr>
        <w:t xml:space="preserve">Kwak, Y., </w:t>
      </w:r>
      <w:proofErr w:type="spellStart"/>
      <w:r w:rsidRPr="00280AC9">
        <w:rPr>
          <w:sz w:val="24"/>
          <w:szCs w:val="24"/>
        </w:rPr>
        <w:t>Chih</w:t>
      </w:r>
      <w:proofErr w:type="spellEnd"/>
      <w:r w:rsidRPr="00280AC9">
        <w:rPr>
          <w:sz w:val="24"/>
          <w:szCs w:val="24"/>
        </w:rPr>
        <w:t xml:space="preserve">, Y. and C. </w:t>
      </w:r>
      <w:proofErr w:type="spellStart"/>
      <w:r w:rsidRPr="00280AC9">
        <w:rPr>
          <w:sz w:val="24"/>
          <w:szCs w:val="24"/>
        </w:rPr>
        <w:t>Ibbs</w:t>
      </w:r>
      <w:proofErr w:type="spellEnd"/>
      <w:r w:rsidRPr="00280AC9">
        <w:rPr>
          <w:sz w:val="24"/>
          <w:szCs w:val="24"/>
        </w:rPr>
        <w:t xml:space="preserve">. 2009. “Towards a comprehensive understanding of public-private partnerships for infrastructure development.” </w:t>
      </w:r>
      <w:r w:rsidRPr="00280AC9">
        <w:rPr>
          <w:i/>
          <w:sz w:val="24"/>
          <w:szCs w:val="24"/>
        </w:rPr>
        <w:t>California Management Review</w:t>
      </w:r>
      <w:r w:rsidRPr="00280AC9">
        <w:rPr>
          <w:sz w:val="24"/>
          <w:szCs w:val="24"/>
        </w:rPr>
        <w:t>, 51 (2): 51–78.</w:t>
      </w:r>
    </w:p>
    <w:p w14:paraId="7088206D" w14:textId="77777777" w:rsidR="00EF3FAD" w:rsidRPr="00280AC9" w:rsidRDefault="00EF3FAD" w:rsidP="00EF7351">
      <w:pPr>
        <w:spacing w:line="240" w:lineRule="auto"/>
        <w:ind w:hanging="288"/>
        <w:jc w:val="both"/>
        <w:rPr>
          <w:sz w:val="24"/>
          <w:szCs w:val="24"/>
        </w:rPr>
      </w:pPr>
      <w:proofErr w:type="spellStart"/>
      <w:r w:rsidRPr="00280AC9">
        <w:rPr>
          <w:sz w:val="24"/>
          <w:szCs w:val="24"/>
        </w:rPr>
        <w:t>Kwofie</w:t>
      </w:r>
      <w:proofErr w:type="spellEnd"/>
      <w:r w:rsidRPr="00280AC9">
        <w:rPr>
          <w:sz w:val="24"/>
          <w:szCs w:val="24"/>
        </w:rPr>
        <w:t xml:space="preserve">, T., </w:t>
      </w:r>
      <w:proofErr w:type="spellStart"/>
      <w:r w:rsidRPr="00280AC9">
        <w:rPr>
          <w:sz w:val="24"/>
          <w:szCs w:val="24"/>
        </w:rPr>
        <w:t>Aigbavboa</w:t>
      </w:r>
      <w:proofErr w:type="spellEnd"/>
      <w:r w:rsidRPr="00280AC9">
        <w:rPr>
          <w:sz w:val="24"/>
          <w:szCs w:val="24"/>
        </w:rPr>
        <w:t xml:space="preserve">, C. and W. </w:t>
      </w:r>
      <w:proofErr w:type="spellStart"/>
      <w:r w:rsidRPr="00280AC9">
        <w:rPr>
          <w:sz w:val="24"/>
          <w:szCs w:val="24"/>
        </w:rPr>
        <w:t>Thwala</w:t>
      </w:r>
      <w:proofErr w:type="spellEnd"/>
      <w:r w:rsidRPr="00280AC9">
        <w:rPr>
          <w:sz w:val="24"/>
          <w:szCs w:val="24"/>
        </w:rPr>
        <w:t xml:space="preserve">. 2019. “Communication performance challenges in PPP projects: cases of Ghana and South Africa.” </w:t>
      </w:r>
      <w:r w:rsidRPr="00280AC9">
        <w:rPr>
          <w:i/>
          <w:sz w:val="24"/>
          <w:szCs w:val="24"/>
        </w:rPr>
        <w:t>Built Environment Project and Asset Management</w:t>
      </w:r>
      <w:r w:rsidRPr="00280AC9">
        <w:rPr>
          <w:sz w:val="24"/>
          <w:szCs w:val="24"/>
        </w:rPr>
        <w:t>, 9(5): 628–641.</w:t>
      </w:r>
    </w:p>
    <w:p w14:paraId="3150D6A2" w14:textId="77777777" w:rsidR="00EF3FAD" w:rsidRPr="00280AC9" w:rsidRDefault="00EF3FAD" w:rsidP="00EF7351">
      <w:pPr>
        <w:spacing w:line="240" w:lineRule="auto"/>
        <w:ind w:hanging="288"/>
        <w:jc w:val="both"/>
        <w:rPr>
          <w:sz w:val="24"/>
          <w:szCs w:val="24"/>
        </w:rPr>
      </w:pPr>
      <w:r w:rsidRPr="00280AC9">
        <w:rPr>
          <w:sz w:val="24"/>
          <w:szCs w:val="24"/>
        </w:rPr>
        <w:t xml:space="preserve">Le, P., </w:t>
      </w:r>
      <w:proofErr w:type="spellStart"/>
      <w:r w:rsidRPr="00280AC9">
        <w:rPr>
          <w:sz w:val="24"/>
          <w:szCs w:val="24"/>
        </w:rPr>
        <w:t>Kirytopoulos</w:t>
      </w:r>
      <w:proofErr w:type="spellEnd"/>
      <w:r w:rsidRPr="00280AC9">
        <w:rPr>
          <w:sz w:val="24"/>
          <w:szCs w:val="24"/>
        </w:rPr>
        <w:t xml:space="preserve">, K., </w:t>
      </w:r>
      <w:proofErr w:type="spellStart"/>
      <w:r w:rsidRPr="00280AC9">
        <w:rPr>
          <w:sz w:val="24"/>
          <w:szCs w:val="24"/>
        </w:rPr>
        <w:t>Chileshe</w:t>
      </w:r>
      <w:proofErr w:type="spellEnd"/>
      <w:r w:rsidRPr="00280AC9">
        <w:rPr>
          <w:sz w:val="24"/>
          <w:szCs w:val="24"/>
        </w:rPr>
        <w:t xml:space="preserve">, N. and R. </w:t>
      </w:r>
      <w:proofErr w:type="spellStart"/>
      <w:r w:rsidRPr="00280AC9">
        <w:rPr>
          <w:sz w:val="24"/>
          <w:szCs w:val="24"/>
        </w:rPr>
        <w:t>Rameezdeen</w:t>
      </w:r>
      <w:proofErr w:type="spellEnd"/>
      <w:r w:rsidRPr="00280AC9">
        <w:rPr>
          <w:sz w:val="24"/>
          <w:szCs w:val="24"/>
        </w:rPr>
        <w:t xml:space="preserve">. 2022. “Taxonomy of risks in PPP transportation projects: a systematic literature review.” </w:t>
      </w:r>
      <w:r w:rsidRPr="00280AC9">
        <w:rPr>
          <w:i/>
          <w:sz w:val="24"/>
          <w:szCs w:val="24"/>
        </w:rPr>
        <w:t>International Journal of Construction Management</w:t>
      </w:r>
      <w:r w:rsidRPr="00280AC9">
        <w:rPr>
          <w:sz w:val="24"/>
          <w:szCs w:val="24"/>
        </w:rPr>
        <w:t>, 22 (2): 166-181.</w:t>
      </w:r>
    </w:p>
    <w:p w14:paraId="0546C106" w14:textId="77777777" w:rsidR="00EF3FAD" w:rsidRPr="00280AC9" w:rsidRDefault="00EF3FAD" w:rsidP="00EF7351">
      <w:pPr>
        <w:spacing w:line="240" w:lineRule="auto"/>
        <w:ind w:hanging="288"/>
        <w:jc w:val="both"/>
        <w:rPr>
          <w:sz w:val="24"/>
          <w:szCs w:val="24"/>
        </w:rPr>
      </w:pPr>
      <w:r w:rsidRPr="00280AC9">
        <w:rPr>
          <w:sz w:val="24"/>
          <w:szCs w:val="24"/>
        </w:rPr>
        <w:t xml:space="preserve">Lee, </w:t>
      </w:r>
      <w:proofErr w:type="gramStart"/>
      <w:r w:rsidRPr="00280AC9">
        <w:rPr>
          <w:sz w:val="24"/>
          <w:szCs w:val="24"/>
        </w:rPr>
        <w:t>N.</w:t>
      </w:r>
      <w:proofErr w:type="gramEnd"/>
      <w:r w:rsidRPr="00280AC9">
        <w:rPr>
          <w:sz w:val="24"/>
          <w:szCs w:val="24"/>
        </w:rPr>
        <w:t xml:space="preserve"> and J. </w:t>
      </w:r>
      <w:proofErr w:type="spellStart"/>
      <w:r w:rsidRPr="00280AC9">
        <w:rPr>
          <w:sz w:val="24"/>
          <w:szCs w:val="24"/>
        </w:rPr>
        <w:t>Schaufelberger</w:t>
      </w:r>
      <w:proofErr w:type="spellEnd"/>
      <w:r w:rsidRPr="00280AC9">
        <w:rPr>
          <w:sz w:val="24"/>
          <w:szCs w:val="24"/>
        </w:rPr>
        <w:t xml:space="preserve">. 2014. “Risk management strategies for privatized infrastructure projects: Study of the build-operate-transfer approach in east </w:t>
      </w:r>
      <w:proofErr w:type="spellStart"/>
      <w:r w:rsidRPr="00280AC9">
        <w:rPr>
          <w:sz w:val="24"/>
          <w:szCs w:val="24"/>
        </w:rPr>
        <w:t>asia</w:t>
      </w:r>
      <w:proofErr w:type="spellEnd"/>
      <w:r w:rsidRPr="00280AC9">
        <w:rPr>
          <w:sz w:val="24"/>
          <w:szCs w:val="24"/>
        </w:rPr>
        <w:t xml:space="preserve"> and the pacific.” </w:t>
      </w:r>
      <w:r w:rsidRPr="00280AC9">
        <w:rPr>
          <w:i/>
          <w:sz w:val="24"/>
          <w:szCs w:val="24"/>
        </w:rPr>
        <w:t>Journal of Management in Engineering</w:t>
      </w:r>
      <w:r w:rsidRPr="00280AC9">
        <w:rPr>
          <w:sz w:val="24"/>
          <w:szCs w:val="24"/>
        </w:rPr>
        <w:t>, 30(3): 1–9.</w:t>
      </w:r>
    </w:p>
    <w:p w14:paraId="0667B131" w14:textId="77777777" w:rsidR="00EF3FAD" w:rsidRPr="00280AC9" w:rsidRDefault="00EF3FAD" w:rsidP="00EF7351">
      <w:pPr>
        <w:spacing w:line="240" w:lineRule="auto"/>
        <w:ind w:hanging="288"/>
        <w:jc w:val="both"/>
        <w:rPr>
          <w:sz w:val="24"/>
          <w:szCs w:val="24"/>
        </w:rPr>
      </w:pPr>
      <w:r w:rsidRPr="00280AC9">
        <w:rPr>
          <w:sz w:val="24"/>
          <w:szCs w:val="24"/>
        </w:rPr>
        <w:t xml:space="preserve">Lehtonen, M. 2019. “Ecological economics and opening up of megaproject appraisal: lessons from megaproject scholarship and topics for a research programme.” </w:t>
      </w:r>
      <w:r w:rsidRPr="00280AC9">
        <w:rPr>
          <w:i/>
          <w:sz w:val="24"/>
          <w:szCs w:val="24"/>
        </w:rPr>
        <w:t>Ecological Economics</w:t>
      </w:r>
      <w:r w:rsidRPr="00280AC9">
        <w:rPr>
          <w:sz w:val="24"/>
          <w:szCs w:val="24"/>
        </w:rPr>
        <w:t>, 159: 148–156.</w:t>
      </w:r>
    </w:p>
    <w:p w14:paraId="53054625" w14:textId="77777777" w:rsidR="00EF3FAD" w:rsidRPr="00280AC9" w:rsidRDefault="00EF3FAD" w:rsidP="00EF7351">
      <w:pPr>
        <w:spacing w:line="240" w:lineRule="auto"/>
        <w:ind w:hanging="288"/>
        <w:jc w:val="both"/>
        <w:rPr>
          <w:sz w:val="24"/>
          <w:szCs w:val="24"/>
        </w:rPr>
      </w:pPr>
      <w:proofErr w:type="spellStart"/>
      <w:r w:rsidRPr="00280AC9">
        <w:rPr>
          <w:sz w:val="24"/>
          <w:szCs w:val="24"/>
        </w:rPr>
        <w:t>Leiringer</w:t>
      </w:r>
      <w:proofErr w:type="spellEnd"/>
      <w:r w:rsidRPr="00280AC9">
        <w:rPr>
          <w:sz w:val="24"/>
          <w:szCs w:val="24"/>
        </w:rPr>
        <w:t xml:space="preserve">, R. 2006. “Technological innovation in PPPs: Incentives, opportunities and actions”. </w:t>
      </w:r>
      <w:r w:rsidRPr="00280AC9">
        <w:rPr>
          <w:i/>
          <w:sz w:val="24"/>
          <w:szCs w:val="24"/>
        </w:rPr>
        <w:t>Construction Management and Economics</w:t>
      </w:r>
      <w:r w:rsidRPr="00280AC9">
        <w:rPr>
          <w:sz w:val="24"/>
          <w:szCs w:val="24"/>
        </w:rPr>
        <w:t>, 24(3): 301–308.</w:t>
      </w:r>
    </w:p>
    <w:p w14:paraId="0C60CCC4" w14:textId="77777777" w:rsidR="00EF3FAD" w:rsidRPr="00280AC9" w:rsidRDefault="00EF3FAD" w:rsidP="00EF7351">
      <w:pPr>
        <w:spacing w:line="240" w:lineRule="auto"/>
        <w:ind w:hanging="288"/>
        <w:jc w:val="both"/>
        <w:rPr>
          <w:sz w:val="24"/>
          <w:szCs w:val="24"/>
        </w:rPr>
      </w:pPr>
      <w:r w:rsidRPr="00280AC9">
        <w:rPr>
          <w:sz w:val="24"/>
          <w:szCs w:val="24"/>
        </w:rPr>
        <w:t xml:space="preserve">Li, B., Akintoye, A., Edwards, </w:t>
      </w:r>
      <w:proofErr w:type="gramStart"/>
      <w:r w:rsidRPr="00280AC9">
        <w:rPr>
          <w:sz w:val="24"/>
          <w:szCs w:val="24"/>
        </w:rPr>
        <w:t>P.</w:t>
      </w:r>
      <w:proofErr w:type="gramEnd"/>
      <w:r w:rsidRPr="00280AC9">
        <w:rPr>
          <w:sz w:val="24"/>
          <w:szCs w:val="24"/>
        </w:rPr>
        <w:t xml:space="preserve"> and C. Hardcastle. 2005b. “Perceptions of positive and negative factors influencing the attractiveness of PPP/PFI procurement for construction projects in the UK: Findings from a questionnaire survey.” </w:t>
      </w:r>
      <w:r w:rsidRPr="00280AC9">
        <w:rPr>
          <w:i/>
          <w:sz w:val="24"/>
          <w:szCs w:val="24"/>
        </w:rPr>
        <w:t>Engineering, Construction and Architectural Management</w:t>
      </w:r>
      <w:r w:rsidRPr="00280AC9">
        <w:rPr>
          <w:sz w:val="24"/>
          <w:szCs w:val="24"/>
        </w:rPr>
        <w:t>, 12(2): 125–148.</w:t>
      </w:r>
    </w:p>
    <w:p w14:paraId="789C2E14" w14:textId="77777777" w:rsidR="00EF3FAD" w:rsidRPr="00280AC9" w:rsidRDefault="00EF3FAD" w:rsidP="00EF7351">
      <w:pPr>
        <w:spacing w:line="240" w:lineRule="auto"/>
        <w:ind w:hanging="288"/>
        <w:jc w:val="both"/>
        <w:rPr>
          <w:sz w:val="24"/>
          <w:szCs w:val="24"/>
        </w:rPr>
      </w:pPr>
      <w:r w:rsidRPr="00280AC9">
        <w:rPr>
          <w:sz w:val="24"/>
          <w:szCs w:val="24"/>
        </w:rPr>
        <w:t xml:space="preserve">Li, B., Akintoye, A., Edwards, P.J. and C. Hardcastle. 2005a. “Critical success factors for PPP/PFI projects in the UK construction industry.” </w:t>
      </w:r>
      <w:r w:rsidRPr="00280AC9">
        <w:rPr>
          <w:i/>
          <w:sz w:val="24"/>
          <w:szCs w:val="24"/>
        </w:rPr>
        <w:t>Construction Management and Economics</w:t>
      </w:r>
      <w:r w:rsidRPr="00280AC9">
        <w:rPr>
          <w:sz w:val="24"/>
          <w:szCs w:val="24"/>
        </w:rPr>
        <w:t xml:space="preserve">, 23(5): 459-471. </w:t>
      </w:r>
    </w:p>
    <w:p w14:paraId="1AA09BEC" w14:textId="77777777" w:rsidR="00EF3FAD" w:rsidRPr="00280AC9" w:rsidRDefault="00EF3FAD" w:rsidP="00EF7351">
      <w:pPr>
        <w:spacing w:line="240" w:lineRule="auto"/>
        <w:ind w:hanging="288"/>
        <w:jc w:val="both"/>
        <w:rPr>
          <w:sz w:val="24"/>
          <w:szCs w:val="24"/>
        </w:rPr>
      </w:pPr>
      <w:r w:rsidRPr="00280AC9">
        <w:rPr>
          <w:sz w:val="24"/>
          <w:szCs w:val="24"/>
        </w:rPr>
        <w:t xml:space="preserve">Li, H., Xia, Q., Wen, S., Wang, </w:t>
      </w:r>
      <w:proofErr w:type="gramStart"/>
      <w:r w:rsidRPr="00280AC9">
        <w:rPr>
          <w:sz w:val="24"/>
          <w:szCs w:val="24"/>
        </w:rPr>
        <w:t>L.</w:t>
      </w:r>
      <w:proofErr w:type="gramEnd"/>
      <w:r w:rsidRPr="00280AC9">
        <w:rPr>
          <w:sz w:val="24"/>
          <w:szCs w:val="24"/>
        </w:rPr>
        <w:t xml:space="preserve"> and L. Lv. 2019. “Identifying factors affecting the sustainability of water environment treatment public-private partnership projects.” </w:t>
      </w:r>
      <w:r w:rsidRPr="00280AC9">
        <w:rPr>
          <w:i/>
          <w:sz w:val="24"/>
          <w:szCs w:val="24"/>
        </w:rPr>
        <w:t>Advances in civil Engineering</w:t>
      </w:r>
      <w:r w:rsidRPr="00280AC9">
        <w:rPr>
          <w:sz w:val="24"/>
          <w:szCs w:val="24"/>
        </w:rPr>
        <w:t>, 2019: p. 7907234.</w:t>
      </w:r>
    </w:p>
    <w:p w14:paraId="1E8A5A85" w14:textId="77777777" w:rsidR="00EF3FAD" w:rsidRPr="00280AC9" w:rsidRDefault="00EF3FAD" w:rsidP="00EF7351">
      <w:pPr>
        <w:spacing w:line="240" w:lineRule="auto"/>
        <w:ind w:hanging="288"/>
        <w:jc w:val="both"/>
        <w:rPr>
          <w:sz w:val="24"/>
          <w:szCs w:val="24"/>
        </w:rPr>
      </w:pPr>
      <w:r w:rsidRPr="00280AC9">
        <w:rPr>
          <w:sz w:val="24"/>
          <w:szCs w:val="24"/>
        </w:rPr>
        <w:lastRenderedPageBreak/>
        <w:t xml:space="preserve">Li, S., Abraham, </w:t>
      </w:r>
      <w:proofErr w:type="gramStart"/>
      <w:r w:rsidRPr="00280AC9">
        <w:rPr>
          <w:sz w:val="24"/>
          <w:szCs w:val="24"/>
        </w:rPr>
        <w:t>D.</w:t>
      </w:r>
      <w:proofErr w:type="gramEnd"/>
      <w:r w:rsidRPr="00280AC9">
        <w:rPr>
          <w:sz w:val="24"/>
          <w:szCs w:val="24"/>
        </w:rPr>
        <w:t xml:space="preserve"> and H. Cai. 2017. “Infrastructure financing with project bond and credit default swap under public-private partnerships.” </w:t>
      </w:r>
      <w:r w:rsidRPr="00280AC9">
        <w:rPr>
          <w:i/>
          <w:sz w:val="24"/>
          <w:szCs w:val="24"/>
        </w:rPr>
        <w:t>International Journal of Project Management</w:t>
      </w:r>
      <w:r w:rsidRPr="00280AC9">
        <w:rPr>
          <w:sz w:val="24"/>
          <w:szCs w:val="24"/>
        </w:rPr>
        <w:t>, 35(3): 406–419.</w:t>
      </w:r>
    </w:p>
    <w:p w14:paraId="3CBF531E" w14:textId="77777777" w:rsidR="00EF3FAD" w:rsidRPr="00280AC9" w:rsidRDefault="00EF3FAD" w:rsidP="00EF7351">
      <w:pPr>
        <w:spacing w:line="240" w:lineRule="auto"/>
        <w:ind w:hanging="288"/>
        <w:jc w:val="both"/>
        <w:rPr>
          <w:sz w:val="24"/>
          <w:szCs w:val="24"/>
        </w:rPr>
      </w:pPr>
      <w:r w:rsidRPr="00280AC9">
        <w:rPr>
          <w:sz w:val="24"/>
          <w:szCs w:val="24"/>
        </w:rPr>
        <w:t xml:space="preserve">Lightfoot, H., Baines, </w:t>
      </w:r>
      <w:proofErr w:type="gramStart"/>
      <w:r w:rsidRPr="00280AC9">
        <w:rPr>
          <w:sz w:val="24"/>
          <w:szCs w:val="24"/>
        </w:rPr>
        <w:t>T.</w:t>
      </w:r>
      <w:proofErr w:type="gramEnd"/>
      <w:r w:rsidRPr="00280AC9">
        <w:rPr>
          <w:sz w:val="24"/>
          <w:szCs w:val="24"/>
        </w:rPr>
        <w:t xml:space="preserve"> and P. Smart. 2013. “The </w:t>
      </w:r>
      <w:proofErr w:type="spellStart"/>
      <w:r w:rsidRPr="00280AC9">
        <w:rPr>
          <w:sz w:val="24"/>
          <w:szCs w:val="24"/>
        </w:rPr>
        <w:t>servitization</w:t>
      </w:r>
      <w:proofErr w:type="spellEnd"/>
      <w:r w:rsidRPr="00280AC9">
        <w:rPr>
          <w:sz w:val="24"/>
          <w:szCs w:val="24"/>
        </w:rPr>
        <w:t xml:space="preserve"> of manufacturing: A systematic literature review of interdependent trends.” </w:t>
      </w:r>
      <w:r w:rsidRPr="00280AC9">
        <w:rPr>
          <w:i/>
          <w:sz w:val="24"/>
          <w:szCs w:val="24"/>
        </w:rPr>
        <w:t>International Journal of Operations &amp; Production Management,</w:t>
      </w:r>
      <w:r w:rsidRPr="00280AC9">
        <w:rPr>
          <w:sz w:val="24"/>
          <w:szCs w:val="24"/>
        </w:rPr>
        <w:t xml:space="preserve"> 33 (11/12): 1408-1434.</w:t>
      </w:r>
    </w:p>
    <w:p w14:paraId="12E48596" w14:textId="77777777" w:rsidR="00EF3FAD" w:rsidRPr="00280AC9" w:rsidRDefault="00EF3FAD" w:rsidP="00EF7351">
      <w:pPr>
        <w:spacing w:line="240" w:lineRule="auto"/>
        <w:ind w:hanging="288"/>
        <w:jc w:val="both"/>
        <w:rPr>
          <w:sz w:val="24"/>
          <w:szCs w:val="24"/>
        </w:rPr>
      </w:pPr>
      <w:r w:rsidRPr="00280AC9">
        <w:rPr>
          <w:sz w:val="24"/>
          <w:szCs w:val="24"/>
        </w:rPr>
        <w:t xml:space="preserve">Little, R. 2011. “The emerging role of public-private partnerships in megaproject delivery.” </w:t>
      </w:r>
      <w:r w:rsidRPr="00280AC9">
        <w:rPr>
          <w:i/>
          <w:sz w:val="24"/>
          <w:szCs w:val="24"/>
        </w:rPr>
        <w:t>Public Works Management &amp; Policy,</w:t>
      </w:r>
      <w:r w:rsidRPr="00280AC9">
        <w:rPr>
          <w:sz w:val="24"/>
          <w:szCs w:val="24"/>
        </w:rPr>
        <w:t xml:space="preserve"> 16(3): 240–249.</w:t>
      </w:r>
    </w:p>
    <w:p w14:paraId="63E57D3E" w14:textId="77777777" w:rsidR="00EF3FAD" w:rsidRPr="00280AC9" w:rsidRDefault="00EF3FAD" w:rsidP="00EF7351">
      <w:pPr>
        <w:spacing w:line="240" w:lineRule="auto"/>
        <w:ind w:hanging="288"/>
        <w:jc w:val="both"/>
        <w:rPr>
          <w:sz w:val="24"/>
          <w:szCs w:val="24"/>
        </w:rPr>
      </w:pPr>
      <w:r w:rsidRPr="00280AC9">
        <w:rPr>
          <w:sz w:val="24"/>
          <w:szCs w:val="24"/>
        </w:rPr>
        <w:t xml:space="preserve">Liu, H., Love, P., Smith, J., Irani, Z., </w:t>
      </w:r>
      <w:proofErr w:type="spellStart"/>
      <w:r w:rsidRPr="00280AC9">
        <w:rPr>
          <w:sz w:val="24"/>
          <w:szCs w:val="24"/>
        </w:rPr>
        <w:t>Hajli</w:t>
      </w:r>
      <w:proofErr w:type="spellEnd"/>
      <w:r w:rsidRPr="00280AC9">
        <w:rPr>
          <w:sz w:val="24"/>
          <w:szCs w:val="24"/>
        </w:rPr>
        <w:t xml:space="preserve">, N. and M. Sing. 2018. “From design to operations: a process management life-cycle performance measurement system for Public-Private Partnerships.” </w:t>
      </w:r>
      <w:r w:rsidRPr="00280AC9">
        <w:rPr>
          <w:i/>
          <w:sz w:val="24"/>
          <w:szCs w:val="24"/>
        </w:rPr>
        <w:t>Production Planning &amp; Control</w:t>
      </w:r>
      <w:r w:rsidRPr="00280AC9">
        <w:rPr>
          <w:sz w:val="24"/>
          <w:szCs w:val="24"/>
        </w:rPr>
        <w:t>, 29(1): 68-83.</w:t>
      </w:r>
    </w:p>
    <w:p w14:paraId="7602A4BD" w14:textId="77777777" w:rsidR="00EF3FAD" w:rsidRPr="00280AC9" w:rsidRDefault="00EF3FAD" w:rsidP="00EF7351">
      <w:pPr>
        <w:spacing w:line="240" w:lineRule="auto"/>
        <w:ind w:hanging="288"/>
        <w:jc w:val="both"/>
        <w:rPr>
          <w:sz w:val="24"/>
          <w:szCs w:val="24"/>
        </w:rPr>
      </w:pPr>
      <w:r w:rsidRPr="00280AC9">
        <w:rPr>
          <w:sz w:val="24"/>
          <w:szCs w:val="24"/>
        </w:rPr>
        <w:t xml:space="preserve">Liu, H., Song, S., Hu, </w:t>
      </w:r>
      <w:proofErr w:type="gramStart"/>
      <w:r w:rsidRPr="00280AC9">
        <w:rPr>
          <w:sz w:val="24"/>
          <w:szCs w:val="24"/>
        </w:rPr>
        <w:t>Y.</w:t>
      </w:r>
      <w:proofErr w:type="gramEnd"/>
      <w:r w:rsidRPr="00280AC9">
        <w:rPr>
          <w:sz w:val="24"/>
          <w:szCs w:val="24"/>
        </w:rPr>
        <w:t xml:space="preserve"> and X. Yan. 2020. “Monte-Carlo optimization model for dynamic capital structure adjustment in Chinese public-private partnerships under revenue uncertainty.” </w:t>
      </w:r>
      <w:r w:rsidRPr="00280AC9">
        <w:rPr>
          <w:i/>
          <w:sz w:val="24"/>
          <w:szCs w:val="24"/>
        </w:rPr>
        <w:t>Transportation Research Part A: Policy and Practice</w:t>
      </w:r>
      <w:r w:rsidRPr="00280AC9">
        <w:rPr>
          <w:sz w:val="24"/>
          <w:szCs w:val="24"/>
        </w:rPr>
        <w:t>, 142: 115-128.</w:t>
      </w:r>
    </w:p>
    <w:p w14:paraId="5E76D21B" w14:textId="77777777" w:rsidR="00EF3FAD" w:rsidRPr="00280AC9" w:rsidRDefault="00EF3FAD" w:rsidP="00EF7351">
      <w:pPr>
        <w:spacing w:line="240" w:lineRule="auto"/>
        <w:ind w:hanging="288"/>
        <w:jc w:val="both"/>
        <w:rPr>
          <w:sz w:val="24"/>
          <w:szCs w:val="24"/>
        </w:rPr>
      </w:pPr>
      <w:r w:rsidRPr="00280AC9">
        <w:rPr>
          <w:sz w:val="24"/>
          <w:szCs w:val="24"/>
        </w:rPr>
        <w:t xml:space="preserve">Liu, J. and Cheah, C. 2009. “Real option application in PPP/PFI project negotiation.” </w:t>
      </w:r>
      <w:r w:rsidRPr="00280AC9">
        <w:rPr>
          <w:i/>
          <w:sz w:val="24"/>
          <w:szCs w:val="24"/>
        </w:rPr>
        <w:t>Construction Management and Economics</w:t>
      </w:r>
      <w:r w:rsidRPr="00280AC9">
        <w:rPr>
          <w:sz w:val="24"/>
          <w:szCs w:val="24"/>
        </w:rPr>
        <w:t>, 27(4): 331–342.</w:t>
      </w:r>
    </w:p>
    <w:p w14:paraId="0F6741EF" w14:textId="77777777" w:rsidR="00EF3FAD" w:rsidRPr="00280AC9" w:rsidRDefault="00EF3FAD" w:rsidP="00EF7351">
      <w:pPr>
        <w:spacing w:line="240" w:lineRule="auto"/>
        <w:ind w:hanging="288"/>
        <w:jc w:val="both"/>
        <w:rPr>
          <w:sz w:val="24"/>
          <w:szCs w:val="24"/>
        </w:rPr>
      </w:pPr>
      <w:r w:rsidRPr="00280AC9">
        <w:rPr>
          <w:sz w:val="24"/>
          <w:szCs w:val="24"/>
        </w:rPr>
        <w:t xml:space="preserve">Liu, J., Love, P., Davis, P., Smith, </w:t>
      </w:r>
      <w:proofErr w:type="gramStart"/>
      <w:r w:rsidRPr="00280AC9">
        <w:rPr>
          <w:sz w:val="24"/>
          <w:szCs w:val="24"/>
        </w:rPr>
        <w:t>J.</w:t>
      </w:r>
      <w:proofErr w:type="gramEnd"/>
      <w:r w:rsidRPr="00280AC9">
        <w:rPr>
          <w:sz w:val="24"/>
          <w:szCs w:val="24"/>
        </w:rPr>
        <w:t xml:space="preserve"> and M. Regan. 2015c. “Conceptual framework for the performance measurement of public-private partnerships.” </w:t>
      </w:r>
      <w:r w:rsidRPr="00280AC9">
        <w:rPr>
          <w:i/>
          <w:sz w:val="24"/>
          <w:szCs w:val="24"/>
        </w:rPr>
        <w:t>ASCE Journal of Infrastructure Systems</w:t>
      </w:r>
      <w:r w:rsidRPr="00280AC9">
        <w:rPr>
          <w:sz w:val="24"/>
          <w:szCs w:val="24"/>
        </w:rPr>
        <w:t>, 21(1): 1–15.</w:t>
      </w:r>
    </w:p>
    <w:p w14:paraId="0759256D" w14:textId="77777777" w:rsidR="00EF3FAD" w:rsidRPr="00280AC9" w:rsidRDefault="00EF3FAD" w:rsidP="00EF7351">
      <w:pPr>
        <w:spacing w:line="240" w:lineRule="auto"/>
        <w:ind w:hanging="288"/>
        <w:jc w:val="both"/>
        <w:rPr>
          <w:sz w:val="24"/>
          <w:szCs w:val="24"/>
        </w:rPr>
      </w:pPr>
      <w:r w:rsidRPr="00280AC9">
        <w:rPr>
          <w:sz w:val="24"/>
          <w:szCs w:val="24"/>
        </w:rPr>
        <w:t xml:space="preserve">Liu, J., Love, P., Smith, J., Regan, </w:t>
      </w:r>
      <w:proofErr w:type="gramStart"/>
      <w:r w:rsidRPr="00280AC9">
        <w:rPr>
          <w:sz w:val="24"/>
          <w:szCs w:val="24"/>
        </w:rPr>
        <w:t>M.</w:t>
      </w:r>
      <w:proofErr w:type="gramEnd"/>
      <w:r w:rsidRPr="00280AC9">
        <w:rPr>
          <w:sz w:val="24"/>
          <w:szCs w:val="24"/>
        </w:rPr>
        <w:t xml:space="preserve"> and E. </w:t>
      </w:r>
      <w:proofErr w:type="spellStart"/>
      <w:r w:rsidRPr="00280AC9">
        <w:rPr>
          <w:sz w:val="24"/>
          <w:szCs w:val="24"/>
        </w:rPr>
        <w:t>Palaneeswaran</w:t>
      </w:r>
      <w:proofErr w:type="spellEnd"/>
      <w:r w:rsidRPr="00280AC9">
        <w:rPr>
          <w:sz w:val="24"/>
          <w:szCs w:val="24"/>
        </w:rPr>
        <w:t xml:space="preserve">. 2015a. “Review of performance measurement: Implications for public–private partnerships.” </w:t>
      </w:r>
      <w:r w:rsidRPr="00280AC9">
        <w:rPr>
          <w:i/>
          <w:sz w:val="24"/>
          <w:szCs w:val="24"/>
        </w:rPr>
        <w:t>Built Environment Project and Asset Management</w:t>
      </w:r>
      <w:r w:rsidRPr="00280AC9">
        <w:rPr>
          <w:sz w:val="24"/>
          <w:szCs w:val="24"/>
        </w:rPr>
        <w:t>, 5(1): 35–51.</w:t>
      </w:r>
    </w:p>
    <w:p w14:paraId="01FD7189" w14:textId="77777777" w:rsidR="00EF3FAD" w:rsidRPr="00280AC9" w:rsidRDefault="00EF3FAD" w:rsidP="00EF7351">
      <w:pPr>
        <w:spacing w:line="240" w:lineRule="auto"/>
        <w:ind w:hanging="288"/>
        <w:jc w:val="both"/>
        <w:rPr>
          <w:sz w:val="24"/>
          <w:szCs w:val="24"/>
        </w:rPr>
      </w:pPr>
      <w:r w:rsidRPr="00280AC9">
        <w:rPr>
          <w:sz w:val="24"/>
          <w:szCs w:val="24"/>
        </w:rPr>
        <w:t xml:space="preserve">Liu, J., Love, P., Smith, J., Regan, </w:t>
      </w:r>
      <w:proofErr w:type="gramStart"/>
      <w:r w:rsidRPr="00280AC9">
        <w:rPr>
          <w:sz w:val="24"/>
          <w:szCs w:val="24"/>
        </w:rPr>
        <w:t>M.</w:t>
      </w:r>
      <w:proofErr w:type="gramEnd"/>
      <w:r w:rsidRPr="00280AC9">
        <w:rPr>
          <w:sz w:val="24"/>
          <w:szCs w:val="24"/>
        </w:rPr>
        <w:t xml:space="preserve"> and M. </w:t>
      </w:r>
      <w:proofErr w:type="spellStart"/>
      <w:r w:rsidRPr="00280AC9">
        <w:rPr>
          <w:sz w:val="24"/>
          <w:szCs w:val="24"/>
        </w:rPr>
        <w:t>Sutrisna</w:t>
      </w:r>
      <w:proofErr w:type="spellEnd"/>
      <w:r w:rsidRPr="00280AC9">
        <w:rPr>
          <w:sz w:val="24"/>
          <w:szCs w:val="24"/>
        </w:rPr>
        <w:t xml:space="preserve">. 2014. “Public-Private Partnerships: a review of theory and practice of performance measurement.” </w:t>
      </w:r>
      <w:r w:rsidRPr="00280AC9">
        <w:rPr>
          <w:i/>
          <w:sz w:val="24"/>
          <w:szCs w:val="24"/>
        </w:rPr>
        <w:t>International Journal of Productivity and Performance Management</w:t>
      </w:r>
      <w:r w:rsidRPr="00280AC9">
        <w:rPr>
          <w:sz w:val="24"/>
          <w:szCs w:val="24"/>
        </w:rPr>
        <w:t xml:space="preserve">, 63 (4): 499-512. </w:t>
      </w:r>
    </w:p>
    <w:p w14:paraId="72F94B51" w14:textId="77777777" w:rsidR="00EF3FAD" w:rsidRPr="00280AC9" w:rsidRDefault="00EF3FAD" w:rsidP="00EF7351">
      <w:pPr>
        <w:spacing w:line="240" w:lineRule="auto"/>
        <w:ind w:hanging="288"/>
        <w:jc w:val="both"/>
        <w:rPr>
          <w:sz w:val="24"/>
          <w:szCs w:val="24"/>
        </w:rPr>
      </w:pPr>
      <w:r w:rsidRPr="00280AC9">
        <w:rPr>
          <w:sz w:val="24"/>
          <w:szCs w:val="24"/>
        </w:rPr>
        <w:t xml:space="preserve">Liu, J., Love, P., Smith, J., Regan, </w:t>
      </w:r>
      <w:proofErr w:type="gramStart"/>
      <w:r w:rsidRPr="00280AC9">
        <w:rPr>
          <w:sz w:val="24"/>
          <w:szCs w:val="24"/>
        </w:rPr>
        <w:t>M.</w:t>
      </w:r>
      <w:proofErr w:type="gramEnd"/>
      <w:r w:rsidRPr="00280AC9">
        <w:rPr>
          <w:sz w:val="24"/>
          <w:szCs w:val="24"/>
        </w:rPr>
        <w:t xml:space="preserve"> and P. Davis. 2015b. “Life cycle critical success factors for public-private partnership infrastructure projects.” </w:t>
      </w:r>
      <w:r w:rsidRPr="00280AC9">
        <w:rPr>
          <w:i/>
          <w:sz w:val="24"/>
          <w:szCs w:val="24"/>
        </w:rPr>
        <w:t>ASCE Journal of Management in Engineering</w:t>
      </w:r>
      <w:r w:rsidRPr="00280AC9">
        <w:rPr>
          <w:sz w:val="24"/>
          <w:szCs w:val="24"/>
        </w:rPr>
        <w:t>, 31(5): 1–7.</w:t>
      </w:r>
    </w:p>
    <w:p w14:paraId="60CB4542" w14:textId="77777777" w:rsidR="00EF3FAD" w:rsidRPr="00280AC9" w:rsidRDefault="00EF3FAD" w:rsidP="00EF7351">
      <w:pPr>
        <w:spacing w:line="240" w:lineRule="auto"/>
        <w:ind w:hanging="288"/>
        <w:jc w:val="both"/>
        <w:rPr>
          <w:sz w:val="24"/>
          <w:szCs w:val="24"/>
        </w:rPr>
      </w:pPr>
      <w:r w:rsidRPr="00280AC9">
        <w:rPr>
          <w:sz w:val="24"/>
          <w:szCs w:val="24"/>
        </w:rPr>
        <w:t xml:space="preserve">Liu, </w:t>
      </w:r>
      <w:proofErr w:type="gramStart"/>
      <w:r w:rsidRPr="00280AC9">
        <w:rPr>
          <w:sz w:val="24"/>
          <w:szCs w:val="24"/>
        </w:rPr>
        <w:t>T.</w:t>
      </w:r>
      <w:proofErr w:type="gramEnd"/>
      <w:r w:rsidRPr="00280AC9">
        <w:rPr>
          <w:sz w:val="24"/>
          <w:szCs w:val="24"/>
        </w:rPr>
        <w:t xml:space="preserve"> and S. Wilkinson. 2015. “Critical factors affecting the viability of using public-private partnerships for prison development.” </w:t>
      </w:r>
      <w:r w:rsidRPr="00280AC9">
        <w:rPr>
          <w:i/>
          <w:sz w:val="24"/>
          <w:szCs w:val="24"/>
        </w:rPr>
        <w:t>ASCE Journal of Management in Engineering</w:t>
      </w:r>
      <w:r w:rsidRPr="00280AC9">
        <w:rPr>
          <w:sz w:val="24"/>
          <w:szCs w:val="24"/>
        </w:rPr>
        <w:t>, 31(5): 1–11.</w:t>
      </w:r>
    </w:p>
    <w:p w14:paraId="712CD5DB" w14:textId="77777777" w:rsidR="00EF3FAD" w:rsidRPr="00280AC9" w:rsidRDefault="00EF3FAD" w:rsidP="00EF7351">
      <w:pPr>
        <w:spacing w:line="240" w:lineRule="auto"/>
        <w:ind w:hanging="288"/>
        <w:jc w:val="both"/>
        <w:rPr>
          <w:sz w:val="24"/>
          <w:szCs w:val="24"/>
        </w:rPr>
      </w:pPr>
      <w:r w:rsidRPr="00280AC9">
        <w:rPr>
          <w:sz w:val="24"/>
          <w:szCs w:val="24"/>
        </w:rPr>
        <w:t xml:space="preserve">Liu, T., </w:t>
      </w:r>
      <w:proofErr w:type="spellStart"/>
      <w:r w:rsidRPr="00280AC9">
        <w:rPr>
          <w:sz w:val="24"/>
          <w:szCs w:val="24"/>
        </w:rPr>
        <w:t>Bennon</w:t>
      </w:r>
      <w:proofErr w:type="spellEnd"/>
      <w:r w:rsidRPr="00280AC9">
        <w:rPr>
          <w:sz w:val="24"/>
          <w:szCs w:val="24"/>
        </w:rPr>
        <w:t xml:space="preserve">, M., Garvin, M.J. and S. Wang. 2017. “Sharing the big risk: Assessment framework for revenue risk sharing mechanisms in transportation public-private partnerships.” </w:t>
      </w:r>
      <w:r w:rsidRPr="00280AC9">
        <w:rPr>
          <w:i/>
          <w:sz w:val="24"/>
          <w:szCs w:val="24"/>
        </w:rPr>
        <w:t>ASCE Journal of Construction Engineering and Management</w:t>
      </w:r>
      <w:r w:rsidRPr="00280AC9">
        <w:rPr>
          <w:sz w:val="24"/>
          <w:szCs w:val="24"/>
        </w:rPr>
        <w:t>, 143(12): p. 04017086.</w:t>
      </w:r>
    </w:p>
    <w:p w14:paraId="60152D70" w14:textId="77777777" w:rsidR="00EF3FAD" w:rsidRPr="00280AC9" w:rsidRDefault="00EF3FAD" w:rsidP="00EF7351">
      <w:pPr>
        <w:spacing w:line="240" w:lineRule="auto"/>
        <w:ind w:hanging="288"/>
        <w:jc w:val="both"/>
        <w:rPr>
          <w:sz w:val="24"/>
          <w:szCs w:val="24"/>
        </w:rPr>
      </w:pPr>
      <w:r w:rsidRPr="00280AC9">
        <w:rPr>
          <w:sz w:val="24"/>
          <w:szCs w:val="24"/>
        </w:rPr>
        <w:t xml:space="preserve">Liu, T., Wang, Y., and S. Wilkinson. 2016. “Identifying critical factors affecting the effectiveness and efficiency of tendering processes in Public–Private Partnerships (PPPs): A comparative analysis of Australia and China.” </w:t>
      </w:r>
      <w:r w:rsidRPr="00280AC9">
        <w:rPr>
          <w:i/>
          <w:sz w:val="24"/>
          <w:szCs w:val="24"/>
        </w:rPr>
        <w:t>International Journal of Project Management</w:t>
      </w:r>
      <w:r w:rsidRPr="00280AC9">
        <w:rPr>
          <w:sz w:val="24"/>
          <w:szCs w:val="24"/>
        </w:rPr>
        <w:t>, 34(4): 701-716.</w:t>
      </w:r>
    </w:p>
    <w:p w14:paraId="277D1DB2" w14:textId="77777777" w:rsidR="00EF3FAD" w:rsidRPr="00280AC9" w:rsidRDefault="00EF3FAD" w:rsidP="00EF7351">
      <w:pPr>
        <w:spacing w:line="240" w:lineRule="auto"/>
        <w:ind w:hanging="288"/>
        <w:jc w:val="both"/>
        <w:rPr>
          <w:sz w:val="24"/>
          <w:szCs w:val="24"/>
        </w:rPr>
      </w:pPr>
      <w:r w:rsidRPr="00280AC9">
        <w:rPr>
          <w:sz w:val="24"/>
          <w:szCs w:val="24"/>
        </w:rPr>
        <w:lastRenderedPageBreak/>
        <w:t xml:space="preserve">Liyanage, C. and F. </w:t>
      </w:r>
      <w:proofErr w:type="spellStart"/>
      <w:r w:rsidRPr="00280AC9">
        <w:rPr>
          <w:sz w:val="24"/>
          <w:szCs w:val="24"/>
        </w:rPr>
        <w:t>Villalba</w:t>
      </w:r>
      <w:proofErr w:type="spellEnd"/>
      <w:r w:rsidRPr="00280AC9">
        <w:rPr>
          <w:sz w:val="24"/>
          <w:szCs w:val="24"/>
        </w:rPr>
        <w:t xml:space="preserve">-Romero. 2015. “Measuring success of PPP transport projects: a cross-case analysis of toll roads.” </w:t>
      </w:r>
      <w:r w:rsidRPr="00280AC9">
        <w:rPr>
          <w:i/>
          <w:sz w:val="24"/>
          <w:szCs w:val="24"/>
        </w:rPr>
        <w:t>Transport Reviews</w:t>
      </w:r>
      <w:r w:rsidRPr="00280AC9">
        <w:rPr>
          <w:sz w:val="24"/>
          <w:szCs w:val="24"/>
        </w:rPr>
        <w:t>, 35(2): 140–161.</w:t>
      </w:r>
    </w:p>
    <w:p w14:paraId="05E900BF" w14:textId="77777777" w:rsidR="00EF3FAD" w:rsidRPr="00280AC9" w:rsidRDefault="00EF3FAD" w:rsidP="00EF7351">
      <w:pPr>
        <w:spacing w:line="240" w:lineRule="auto"/>
        <w:ind w:hanging="288"/>
        <w:jc w:val="both"/>
        <w:rPr>
          <w:sz w:val="24"/>
          <w:szCs w:val="24"/>
        </w:rPr>
      </w:pPr>
      <w:r w:rsidRPr="00280AC9">
        <w:rPr>
          <w:sz w:val="24"/>
          <w:szCs w:val="24"/>
        </w:rPr>
        <w:t xml:space="preserve">Lozano, </w:t>
      </w:r>
      <w:proofErr w:type="gramStart"/>
      <w:r w:rsidRPr="00280AC9">
        <w:rPr>
          <w:sz w:val="24"/>
          <w:szCs w:val="24"/>
        </w:rPr>
        <w:t>J.</w:t>
      </w:r>
      <w:proofErr w:type="gramEnd"/>
      <w:r w:rsidRPr="00280AC9">
        <w:rPr>
          <w:sz w:val="24"/>
          <w:szCs w:val="24"/>
        </w:rPr>
        <w:t xml:space="preserve"> and M. Sánchez-Silva. 2019. “Improving decision-making in maintenance policies and contract specifications for infrastructure projects.” </w:t>
      </w:r>
      <w:r w:rsidRPr="00280AC9">
        <w:rPr>
          <w:i/>
          <w:sz w:val="24"/>
          <w:szCs w:val="24"/>
        </w:rPr>
        <w:t>Structure and Infrastructure Engineering</w:t>
      </w:r>
      <w:r w:rsidRPr="00280AC9">
        <w:rPr>
          <w:sz w:val="24"/>
          <w:szCs w:val="24"/>
        </w:rPr>
        <w:t>, 15(8): 1087–1102.</w:t>
      </w:r>
    </w:p>
    <w:p w14:paraId="56CE5303" w14:textId="557DAE3F" w:rsidR="00EF3FAD" w:rsidRPr="00280AC9" w:rsidRDefault="00EF3FAD" w:rsidP="00EF7351">
      <w:pPr>
        <w:spacing w:line="240" w:lineRule="auto"/>
        <w:ind w:hanging="288"/>
        <w:jc w:val="both"/>
        <w:rPr>
          <w:sz w:val="24"/>
          <w:szCs w:val="24"/>
        </w:rPr>
      </w:pPr>
      <w:r w:rsidRPr="00280AC9">
        <w:rPr>
          <w:sz w:val="24"/>
          <w:szCs w:val="24"/>
        </w:rPr>
        <w:t xml:space="preserve">Ma, L., Li, J., Jin, </w:t>
      </w:r>
      <w:proofErr w:type="gramStart"/>
      <w:r w:rsidRPr="00280AC9">
        <w:rPr>
          <w:sz w:val="24"/>
          <w:szCs w:val="24"/>
        </w:rPr>
        <w:t>R.</w:t>
      </w:r>
      <w:proofErr w:type="gramEnd"/>
      <w:r w:rsidRPr="00280AC9">
        <w:rPr>
          <w:sz w:val="24"/>
          <w:szCs w:val="24"/>
        </w:rPr>
        <w:t xml:space="preserve"> and Y. </w:t>
      </w:r>
      <w:proofErr w:type="spellStart"/>
      <w:r w:rsidRPr="00280AC9">
        <w:rPr>
          <w:sz w:val="24"/>
          <w:szCs w:val="24"/>
        </w:rPr>
        <w:t>Ke</w:t>
      </w:r>
      <w:proofErr w:type="spellEnd"/>
      <w:r w:rsidRPr="00280AC9">
        <w:rPr>
          <w:sz w:val="24"/>
          <w:szCs w:val="24"/>
        </w:rPr>
        <w:t xml:space="preserve">. 2019. “A holistic review of public-private partnership literature published between 2008 and 2018.” </w:t>
      </w:r>
      <w:r w:rsidRPr="00280AC9">
        <w:rPr>
          <w:i/>
          <w:sz w:val="24"/>
          <w:szCs w:val="24"/>
        </w:rPr>
        <w:t>Advances in Civil Engineering</w:t>
      </w:r>
      <w:r w:rsidRPr="00280AC9">
        <w:rPr>
          <w:sz w:val="24"/>
          <w:szCs w:val="24"/>
        </w:rPr>
        <w:t xml:space="preserve">, 2019 (ID 7094653), </w:t>
      </w:r>
      <w:hyperlink r:id="rId19" w:history="1">
        <w:r w:rsidR="00951ABD" w:rsidRPr="00280AC9">
          <w:rPr>
            <w:rStyle w:val="Hyperlink"/>
            <w:sz w:val="24"/>
            <w:szCs w:val="24"/>
          </w:rPr>
          <w:t>https://doi.org/10.1155/2019/7094653</w:t>
        </w:r>
      </w:hyperlink>
      <w:r w:rsidRPr="00280AC9">
        <w:rPr>
          <w:sz w:val="24"/>
          <w:szCs w:val="24"/>
        </w:rPr>
        <w:t>.</w:t>
      </w:r>
    </w:p>
    <w:p w14:paraId="445379B3" w14:textId="77777777" w:rsidR="00EF3FAD" w:rsidRPr="00280AC9" w:rsidRDefault="00EF3FAD" w:rsidP="00EF7351">
      <w:pPr>
        <w:spacing w:line="240" w:lineRule="auto"/>
        <w:ind w:hanging="288"/>
        <w:jc w:val="both"/>
        <w:rPr>
          <w:sz w:val="24"/>
          <w:szCs w:val="24"/>
        </w:rPr>
      </w:pPr>
      <w:r w:rsidRPr="00280AC9">
        <w:rPr>
          <w:sz w:val="24"/>
          <w:szCs w:val="24"/>
        </w:rPr>
        <w:t xml:space="preserve">Mahdavi, M., Malmström, T., van de </w:t>
      </w:r>
      <w:proofErr w:type="spellStart"/>
      <w:r w:rsidRPr="00280AC9">
        <w:rPr>
          <w:sz w:val="24"/>
          <w:szCs w:val="24"/>
        </w:rPr>
        <w:t>Klundert</w:t>
      </w:r>
      <w:proofErr w:type="spellEnd"/>
      <w:r w:rsidRPr="00280AC9">
        <w:rPr>
          <w:sz w:val="24"/>
          <w:szCs w:val="24"/>
        </w:rPr>
        <w:t xml:space="preserve">, J., </w:t>
      </w:r>
      <w:proofErr w:type="spellStart"/>
      <w:r w:rsidRPr="00280AC9">
        <w:rPr>
          <w:sz w:val="24"/>
          <w:szCs w:val="24"/>
        </w:rPr>
        <w:t>Elkhuizen</w:t>
      </w:r>
      <w:proofErr w:type="spellEnd"/>
      <w:r w:rsidRPr="00280AC9">
        <w:rPr>
          <w:sz w:val="24"/>
          <w:szCs w:val="24"/>
        </w:rPr>
        <w:t xml:space="preserve">, S. and J. </w:t>
      </w:r>
      <w:proofErr w:type="spellStart"/>
      <w:r w:rsidRPr="00280AC9">
        <w:rPr>
          <w:sz w:val="24"/>
          <w:szCs w:val="24"/>
        </w:rPr>
        <w:t>Vissers</w:t>
      </w:r>
      <w:proofErr w:type="spellEnd"/>
      <w:r w:rsidRPr="00280AC9">
        <w:rPr>
          <w:sz w:val="24"/>
          <w:szCs w:val="24"/>
        </w:rPr>
        <w:t xml:space="preserve">. 2013. “Generic operational models in health service operations management: a systematic review.” </w:t>
      </w:r>
      <w:r w:rsidRPr="00280AC9">
        <w:rPr>
          <w:i/>
          <w:sz w:val="24"/>
          <w:szCs w:val="24"/>
        </w:rPr>
        <w:t>Socio-Economic Planning Sciences</w:t>
      </w:r>
      <w:r w:rsidRPr="00280AC9">
        <w:rPr>
          <w:sz w:val="24"/>
          <w:szCs w:val="24"/>
        </w:rPr>
        <w:t>, 47(4): 271-280.</w:t>
      </w:r>
    </w:p>
    <w:p w14:paraId="5170992D" w14:textId="77777777" w:rsidR="00EF3FAD" w:rsidRPr="00280AC9" w:rsidRDefault="00EF3FAD" w:rsidP="00EF7351">
      <w:pPr>
        <w:spacing w:line="240" w:lineRule="auto"/>
        <w:ind w:hanging="288"/>
        <w:jc w:val="both"/>
        <w:rPr>
          <w:sz w:val="24"/>
          <w:szCs w:val="24"/>
        </w:rPr>
      </w:pPr>
      <w:r w:rsidRPr="00280AC9">
        <w:rPr>
          <w:sz w:val="24"/>
          <w:szCs w:val="24"/>
        </w:rPr>
        <w:t xml:space="preserve">Marco, </w:t>
      </w:r>
      <w:proofErr w:type="gramStart"/>
      <w:r w:rsidRPr="00280AC9">
        <w:rPr>
          <w:sz w:val="24"/>
          <w:szCs w:val="24"/>
        </w:rPr>
        <w:t>A.</w:t>
      </w:r>
      <w:proofErr w:type="gramEnd"/>
      <w:r w:rsidRPr="00280AC9">
        <w:rPr>
          <w:sz w:val="24"/>
          <w:szCs w:val="24"/>
        </w:rPr>
        <w:t xml:space="preserve"> and G. </w:t>
      </w:r>
      <w:proofErr w:type="spellStart"/>
      <w:r w:rsidRPr="00280AC9">
        <w:rPr>
          <w:sz w:val="24"/>
          <w:szCs w:val="24"/>
        </w:rPr>
        <w:t>Mangano</w:t>
      </w:r>
      <w:proofErr w:type="spellEnd"/>
      <w:r w:rsidRPr="00280AC9">
        <w:rPr>
          <w:sz w:val="24"/>
          <w:szCs w:val="24"/>
        </w:rPr>
        <w:t xml:space="preserve">. 2017. “Risk factors influencing the debt leverage of project financing initiatives in the energy industry.” </w:t>
      </w:r>
      <w:r w:rsidRPr="00280AC9">
        <w:rPr>
          <w:i/>
          <w:sz w:val="24"/>
          <w:szCs w:val="24"/>
        </w:rPr>
        <w:t>International Journal of Energy Sector Management</w:t>
      </w:r>
      <w:r w:rsidRPr="00280AC9">
        <w:rPr>
          <w:sz w:val="24"/>
          <w:szCs w:val="24"/>
        </w:rPr>
        <w:t>, 11(3): 444–462.</w:t>
      </w:r>
    </w:p>
    <w:p w14:paraId="67B12252" w14:textId="77777777" w:rsidR="00EF3FAD" w:rsidRPr="00280AC9" w:rsidRDefault="00EF3FAD" w:rsidP="00EF7351">
      <w:pPr>
        <w:spacing w:line="240" w:lineRule="auto"/>
        <w:ind w:hanging="288"/>
        <w:jc w:val="both"/>
        <w:rPr>
          <w:sz w:val="24"/>
          <w:szCs w:val="24"/>
        </w:rPr>
      </w:pPr>
      <w:proofErr w:type="spellStart"/>
      <w:r w:rsidRPr="00280AC9">
        <w:rPr>
          <w:sz w:val="24"/>
          <w:szCs w:val="24"/>
        </w:rPr>
        <w:t>Marsilio</w:t>
      </w:r>
      <w:proofErr w:type="spellEnd"/>
      <w:r w:rsidRPr="00280AC9">
        <w:rPr>
          <w:sz w:val="24"/>
          <w:szCs w:val="24"/>
        </w:rPr>
        <w:t xml:space="preserve">, M., </w:t>
      </w:r>
      <w:proofErr w:type="spellStart"/>
      <w:r w:rsidRPr="00280AC9">
        <w:rPr>
          <w:sz w:val="24"/>
          <w:szCs w:val="24"/>
        </w:rPr>
        <w:t>Cappellaro</w:t>
      </w:r>
      <w:proofErr w:type="spellEnd"/>
      <w:r w:rsidRPr="00280AC9">
        <w:rPr>
          <w:sz w:val="24"/>
          <w:szCs w:val="24"/>
        </w:rPr>
        <w:t xml:space="preserve">, G. and C. </w:t>
      </w:r>
      <w:proofErr w:type="spellStart"/>
      <w:r w:rsidRPr="00280AC9">
        <w:rPr>
          <w:sz w:val="24"/>
          <w:szCs w:val="24"/>
        </w:rPr>
        <w:t>Cuccurullo</w:t>
      </w:r>
      <w:proofErr w:type="spellEnd"/>
      <w:r w:rsidRPr="00280AC9">
        <w:rPr>
          <w:sz w:val="24"/>
          <w:szCs w:val="24"/>
        </w:rPr>
        <w:t xml:space="preserve">. 2011. “The intellectual structure of research into PPPS: A bibliometric analysis.” </w:t>
      </w:r>
      <w:r w:rsidRPr="00280AC9">
        <w:rPr>
          <w:i/>
          <w:sz w:val="24"/>
          <w:szCs w:val="24"/>
        </w:rPr>
        <w:t>Public Management Review</w:t>
      </w:r>
      <w:r w:rsidRPr="00280AC9">
        <w:rPr>
          <w:sz w:val="24"/>
          <w:szCs w:val="24"/>
        </w:rPr>
        <w:t>, 13(6): 763-782.</w:t>
      </w:r>
    </w:p>
    <w:p w14:paraId="117E8EDD" w14:textId="77777777" w:rsidR="00EF3FAD" w:rsidRPr="00280AC9" w:rsidRDefault="00EF3FAD" w:rsidP="00EF7351">
      <w:pPr>
        <w:spacing w:line="240" w:lineRule="auto"/>
        <w:ind w:hanging="288"/>
        <w:jc w:val="both"/>
        <w:rPr>
          <w:sz w:val="24"/>
          <w:szCs w:val="24"/>
        </w:rPr>
      </w:pPr>
      <w:proofErr w:type="spellStart"/>
      <w:r w:rsidRPr="00280AC9">
        <w:rPr>
          <w:sz w:val="24"/>
          <w:szCs w:val="24"/>
        </w:rPr>
        <w:t>Mazher</w:t>
      </w:r>
      <w:proofErr w:type="spellEnd"/>
      <w:r w:rsidRPr="00280AC9">
        <w:rPr>
          <w:sz w:val="24"/>
          <w:szCs w:val="24"/>
        </w:rPr>
        <w:t xml:space="preserve">, K., Chan, A., Zahoor, H., Khan, </w:t>
      </w:r>
      <w:proofErr w:type="gramStart"/>
      <w:r w:rsidRPr="00280AC9">
        <w:rPr>
          <w:sz w:val="24"/>
          <w:szCs w:val="24"/>
        </w:rPr>
        <w:t>M.</w:t>
      </w:r>
      <w:proofErr w:type="gramEnd"/>
      <w:r w:rsidRPr="00280AC9">
        <w:rPr>
          <w:sz w:val="24"/>
          <w:szCs w:val="24"/>
        </w:rPr>
        <w:t xml:space="preserve"> and E. Ameyaw. 2018. “Fuzzy integral–based risk-assessment approach for public–private partnership infrastructure projects.” </w:t>
      </w:r>
      <w:r w:rsidRPr="00280AC9">
        <w:rPr>
          <w:i/>
          <w:sz w:val="24"/>
          <w:szCs w:val="24"/>
        </w:rPr>
        <w:t>ASCE Journal of Construction Engineering and Management</w:t>
      </w:r>
      <w:r w:rsidRPr="00280AC9">
        <w:rPr>
          <w:sz w:val="24"/>
          <w:szCs w:val="24"/>
        </w:rPr>
        <w:t>, 144(12): p. 04018111.</w:t>
      </w:r>
    </w:p>
    <w:p w14:paraId="3F3B7D6A" w14:textId="77777777" w:rsidR="00EF3FAD" w:rsidRPr="00280AC9" w:rsidRDefault="00EF3FAD" w:rsidP="00EF7351">
      <w:pPr>
        <w:spacing w:line="240" w:lineRule="auto"/>
        <w:ind w:hanging="288"/>
        <w:jc w:val="both"/>
        <w:rPr>
          <w:sz w:val="24"/>
          <w:szCs w:val="24"/>
        </w:rPr>
      </w:pPr>
      <w:r w:rsidRPr="00280AC9">
        <w:rPr>
          <w:sz w:val="24"/>
          <w:szCs w:val="24"/>
        </w:rPr>
        <w:t xml:space="preserve">Merrifield, A., </w:t>
      </w:r>
      <w:proofErr w:type="spellStart"/>
      <w:r w:rsidRPr="00280AC9">
        <w:rPr>
          <w:sz w:val="24"/>
          <w:szCs w:val="24"/>
        </w:rPr>
        <w:t>Manchidi</w:t>
      </w:r>
      <w:proofErr w:type="spellEnd"/>
      <w:r w:rsidRPr="00280AC9">
        <w:rPr>
          <w:sz w:val="24"/>
          <w:szCs w:val="24"/>
        </w:rPr>
        <w:t xml:space="preserve">, T. and S. Allen. 2002. “The Asset Procurement and Operating Partnership System (APOPS) for prisons in South Africa.” </w:t>
      </w:r>
      <w:r w:rsidRPr="00280AC9">
        <w:rPr>
          <w:i/>
          <w:sz w:val="24"/>
          <w:szCs w:val="24"/>
        </w:rPr>
        <w:t>International Journal of Project Management</w:t>
      </w:r>
      <w:r w:rsidRPr="00280AC9">
        <w:rPr>
          <w:sz w:val="24"/>
          <w:szCs w:val="24"/>
        </w:rPr>
        <w:t>, 20(8): 575–582.</w:t>
      </w:r>
    </w:p>
    <w:p w14:paraId="68473022" w14:textId="77777777" w:rsidR="00EF3FAD" w:rsidRPr="00280AC9" w:rsidRDefault="00EF3FAD" w:rsidP="00EF7351">
      <w:pPr>
        <w:spacing w:line="240" w:lineRule="auto"/>
        <w:ind w:hanging="288"/>
        <w:jc w:val="both"/>
        <w:rPr>
          <w:sz w:val="24"/>
          <w:szCs w:val="24"/>
        </w:rPr>
      </w:pPr>
      <w:proofErr w:type="spellStart"/>
      <w:r w:rsidRPr="00280AC9">
        <w:rPr>
          <w:sz w:val="24"/>
          <w:szCs w:val="24"/>
        </w:rPr>
        <w:t>Mistarihi</w:t>
      </w:r>
      <w:proofErr w:type="spellEnd"/>
      <w:r w:rsidRPr="00280AC9">
        <w:rPr>
          <w:sz w:val="24"/>
          <w:szCs w:val="24"/>
        </w:rPr>
        <w:t xml:space="preserve">, A., Hutchings, </w:t>
      </w:r>
      <w:proofErr w:type="gramStart"/>
      <w:r w:rsidRPr="00280AC9">
        <w:rPr>
          <w:sz w:val="24"/>
          <w:szCs w:val="24"/>
        </w:rPr>
        <w:t>K.</w:t>
      </w:r>
      <w:proofErr w:type="gramEnd"/>
      <w:r w:rsidRPr="00280AC9">
        <w:rPr>
          <w:sz w:val="24"/>
          <w:szCs w:val="24"/>
        </w:rPr>
        <w:t xml:space="preserve"> and A. Shacklock. 2013. “Differing opinions do not spoil friendships: Managing public-private partnership (PPP) infrastructure projects in Jordan.” </w:t>
      </w:r>
      <w:r w:rsidRPr="00280AC9">
        <w:rPr>
          <w:i/>
          <w:sz w:val="24"/>
          <w:szCs w:val="24"/>
        </w:rPr>
        <w:t>Public Administration and Development</w:t>
      </w:r>
      <w:r w:rsidRPr="00280AC9">
        <w:rPr>
          <w:sz w:val="24"/>
          <w:szCs w:val="24"/>
        </w:rPr>
        <w:t>, 33(5): 371–388.</w:t>
      </w:r>
    </w:p>
    <w:p w14:paraId="0E0E8662" w14:textId="77777777" w:rsidR="00EF3FAD" w:rsidRPr="00280AC9" w:rsidRDefault="00EF3FAD" w:rsidP="00EF7351">
      <w:pPr>
        <w:spacing w:line="240" w:lineRule="auto"/>
        <w:ind w:hanging="288"/>
        <w:jc w:val="both"/>
        <w:rPr>
          <w:sz w:val="24"/>
          <w:szCs w:val="24"/>
        </w:rPr>
      </w:pPr>
      <w:r w:rsidRPr="00280AC9">
        <w:rPr>
          <w:sz w:val="24"/>
          <w:szCs w:val="24"/>
        </w:rPr>
        <w:t xml:space="preserve">Mladenovic, G., </w:t>
      </w:r>
      <w:proofErr w:type="spellStart"/>
      <w:r w:rsidRPr="00280AC9">
        <w:rPr>
          <w:sz w:val="24"/>
          <w:szCs w:val="24"/>
        </w:rPr>
        <w:t>Vajdic</w:t>
      </w:r>
      <w:proofErr w:type="spellEnd"/>
      <w:r w:rsidRPr="00280AC9">
        <w:rPr>
          <w:sz w:val="24"/>
          <w:szCs w:val="24"/>
        </w:rPr>
        <w:t xml:space="preserve">, N., </w:t>
      </w:r>
      <w:proofErr w:type="spellStart"/>
      <w:r w:rsidRPr="00280AC9">
        <w:rPr>
          <w:sz w:val="24"/>
          <w:szCs w:val="24"/>
        </w:rPr>
        <w:t>Wündsch</w:t>
      </w:r>
      <w:proofErr w:type="spellEnd"/>
      <w:r w:rsidRPr="00280AC9">
        <w:rPr>
          <w:sz w:val="24"/>
          <w:szCs w:val="24"/>
        </w:rPr>
        <w:t xml:space="preserve">, B. and A. </w:t>
      </w:r>
      <w:proofErr w:type="spellStart"/>
      <w:r w:rsidRPr="00280AC9">
        <w:rPr>
          <w:sz w:val="24"/>
          <w:szCs w:val="24"/>
        </w:rPr>
        <w:t>Temeljotov-Salaj</w:t>
      </w:r>
      <w:proofErr w:type="spellEnd"/>
      <w:r w:rsidRPr="00280AC9">
        <w:rPr>
          <w:sz w:val="24"/>
          <w:szCs w:val="24"/>
        </w:rPr>
        <w:t xml:space="preserve">. 2013. “Use of key performance indicators for PPP transport projects to meet stakeholders’ performance objectives.” </w:t>
      </w:r>
      <w:r w:rsidRPr="00280AC9">
        <w:rPr>
          <w:i/>
          <w:sz w:val="24"/>
          <w:szCs w:val="24"/>
        </w:rPr>
        <w:t>Built Environment Project and Asset Management,</w:t>
      </w:r>
      <w:r w:rsidRPr="00280AC9">
        <w:rPr>
          <w:sz w:val="24"/>
          <w:szCs w:val="24"/>
        </w:rPr>
        <w:t xml:space="preserve"> 3(2): 228–249.</w:t>
      </w:r>
    </w:p>
    <w:p w14:paraId="5E462502" w14:textId="77777777" w:rsidR="00EF3FAD" w:rsidRPr="00280AC9" w:rsidRDefault="00EF3FAD" w:rsidP="00EF7351">
      <w:pPr>
        <w:spacing w:line="240" w:lineRule="auto"/>
        <w:ind w:hanging="288"/>
        <w:jc w:val="both"/>
        <w:rPr>
          <w:sz w:val="24"/>
          <w:szCs w:val="24"/>
        </w:rPr>
      </w:pPr>
      <w:proofErr w:type="spellStart"/>
      <w:r w:rsidRPr="00280AC9">
        <w:rPr>
          <w:sz w:val="24"/>
          <w:szCs w:val="24"/>
        </w:rPr>
        <w:t>Montuori</w:t>
      </w:r>
      <w:proofErr w:type="spellEnd"/>
      <w:r w:rsidRPr="00280AC9">
        <w:rPr>
          <w:sz w:val="24"/>
          <w:szCs w:val="24"/>
        </w:rPr>
        <w:t xml:space="preserve">, A. 2005. “Literature review as creative inquiry: Reframing scholarship as a creative process.” </w:t>
      </w:r>
      <w:r w:rsidRPr="00280AC9">
        <w:rPr>
          <w:i/>
          <w:sz w:val="24"/>
          <w:szCs w:val="24"/>
        </w:rPr>
        <w:t>Journal of Transformative Education</w:t>
      </w:r>
      <w:r w:rsidRPr="00280AC9">
        <w:rPr>
          <w:sz w:val="24"/>
          <w:szCs w:val="24"/>
        </w:rPr>
        <w:t>, 3(4): 374-393.</w:t>
      </w:r>
    </w:p>
    <w:p w14:paraId="44069B89" w14:textId="77777777" w:rsidR="00EF3FAD" w:rsidRPr="00280AC9" w:rsidRDefault="00EF3FAD" w:rsidP="00EF7351">
      <w:pPr>
        <w:spacing w:line="240" w:lineRule="auto"/>
        <w:ind w:hanging="288"/>
        <w:jc w:val="both"/>
        <w:rPr>
          <w:sz w:val="24"/>
          <w:szCs w:val="24"/>
        </w:rPr>
      </w:pPr>
      <w:r w:rsidRPr="00280AC9">
        <w:rPr>
          <w:sz w:val="24"/>
          <w:szCs w:val="24"/>
        </w:rPr>
        <w:t xml:space="preserve">Munns, A.K. and B. </w:t>
      </w:r>
      <w:proofErr w:type="spellStart"/>
      <w:r w:rsidRPr="00280AC9">
        <w:rPr>
          <w:sz w:val="24"/>
          <w:szCs w:val="24"/>
        </w:rPr>
        <w:t>Bjeirmi</w:t>
      </w:r>
      <w:proofErr w:type="spellEnd"/>
      <w:r w:rsidRPr="00280AC9">
        <w:rPr>
          <w:sz w:val="24"/>
          <w:szCs w:val="24"/>
        </w:rPr>
        <w:t xml:space="preserve">. 1996. “The role of project management in achieving project success.” </w:t>
      </w:r>
      <w:r w:rsidRPr="00280AC9">
        <w:rPr>
          <w:i/>
          <w:sz w:val="24"/>
          <w:szCs w:val="24"/>
        </w:rPr>
        <w:t>International Journal of Project Management</w:t>
      </w:r>
      <w:r w:rsidRPr="00280AC9">
        <w:rPr>
          <w:sz w:val="24"/>
          <w:szCs w:val="24"/>
        </w:rPr>
        <w:t>, 14(2): 81-87.</w:t>
      </w:r>
    </w:p>
    <w:p w14:paraId="4C89C07E" w14:textId="77777777" w:rsidR="00EF3FAD" w:rsidRPr="00280AC9" w:rsidRDefault="00EF3FAD" w:rsidP="00EF7351">
      <w:pPr>
        <w:spacing w:line="240" w:lineRule="auto"/>
        <w:ind w:hanging="288"/>
        <w:jc w:val="both"/>
        <w:rPr>
          <w:sz w:val="24"/>
          <w:szCs w:val="24"/>
        </w:rPr>
      </w:pPr>
      <w:proofErr w:type="spellStart"/>
      <w:r w:rsidRPr="00280AC9">
        <w:rPr>
          <w:sz w:val="24"/>
          <w:szCs w:val="24"/>
        </w:rPr>
        <w:t>Narbaev</w:t>
      </w:r>
      <w:proofErr w:type="spellEnd"/>
      <w:r w:rsidRPr="00280AC9">
        <w:rPr>
          <w:sz w:val="24"/>
          <w:szCs w:val="24"/>
        </w:rPr>
        <w:t xml:space="preserve">, T., De Marco, </w:t>
      </w:r>
      <w:proofErr w:type="gramStart"/>
      <w:r w:rsidRPr="00280AC9">
        <w:rPr>
          <w:sz w:val="24"/>
          <w:szCs w:val="24"/>
        </w:rPr>
        <w:t>A.</w:t>
      </w:r>
      <w:proofErr w:type="gramEnd"/>
      <w:r w:rsidRPr="00280AC9">
        <w:rPr>
          <w:sz w:val="24"/>
          <w:szCs w:val="24"/>
        </w:rPr>
        <w:t xml:space="preserve"> and N. Orazalin. 2020. “A multi-disciplinary meta-review of the public–private partnerships research.” </w:t>
      </w:r>
      <w:r w:rsidRPr="00280AC9">
        <w:rPr>
          <w:i/>
          <w:sz w:val="24"/>
          <w:szCs w:val="24"/>
        </w:rPr>
        <w:t>Construction Management and Economics</w:t>
      </w:r>
      <w:r w:rsidRPr="00280AC9">
        <w:rPr>
          <w:sz w:val="24"/>
          <w:szCs w:val="24"/>
        </w:rPr>
        <w:t>, 38(2), pp. 109–125.</w:t>
      </w:r>
    </w:p>
    <w:p w14:paraId="5BAA86ED" w14:textId="2C941C2F" w:rsidR="00EF3FAD" w:rsidRPr="00280AC9" w:rsidRDefault="00EF3FAD" w:rsidP="00EF7351">
      <w:pPr>
        <w:spacing w:line="240" w:lineRule="auto"/>
        <w:ind w:hanging="288"/>
        <w:jc w:val="both"/>
        <w:rPr>
          <w:sz w:val="24"/>
          <w:szCs w:val="24"/>
        </w:rPr>
      </w:pPr>
      <w:r w:rsidRPr="00280AC9">
        <w:rPr>
          <w:sz w:val="24"/>
          <w:szCs w:val="24"/>
        </w:rPr>
        <w:t xml:space="preserve">National </w:t>
      </w:r>
      <w:proofErr w:type="spellStart"/>
      <w:r w:rsidRPr="00280AC9">
        <w:rPr>
          <w:sz w:val="24"/>
          <w:szCs w:val="24"/>
        </w:rPr>
        <w:t>Center</w:t>
      </w:r>
      <w:proofErr w:type="spellEnd"/>
      <w:r w:rsidRPr="00280AC9">
        <w:rPr>
          <w:sz w:val="24"/>
          <w:szCs w:val="24"/>
        </w:rPr>
        <w:t xml:space="preserve"> </w:t>
      </w:r>
      <w:proofErr w:type="gramStart"/>
      <w:r w:rsidRPr="00280AC9">
        <w:rPr>
          <w:sz w:val="24"/>
          <w:szCs w:val="24"/>
        </w:rPr>
        <w:t>For</w:t>
      </w:r>
      <w:proofErr w:type="gramEnd"/>
      <w:r w:rsidRPr="00280AC9">
        <w:rPr>
          <w:sz w:val="24"/>
          <w:szCs w:val="24"/>
        </w:rPr>
        <w:t xml:space="preserve"> Privatization. 2021. </w:t>
      </w:r>
      <w:proofErr w:type="spellStart"/>
      <w:r w:rsidR="00F107E8" w:rsidRPr="00280AC9">
        <w:rPr>
          <w:sz w:val="24"/>
          <w:szCs w:val="24"/>
        </w:rPr>
        <w:t>Privitization</w:t>
      </w:r>
      <w:proofErr w:type="spellEnd"/>
      <w:r w:rsidR="00F107E8" w:rsidRPr="00280AC9">
        <w:rPr>
          <w:sz w:val="24"/>
          <w:szCs w:val="24"/>
        </w:rPr>
        <w:t xml:space="preserve">. </w:t>
      </w:r>
      <w:r w:rsidRPr="00280AC9">
        <w:rPr>
          <w:sz w:val="24"/>
          <w:szCs w:val="24"/>
        </w:rPr>
        <w:t>Available at: https://www.ncp.gov.sa/en/pages/home.aspx, accessed 20/06/21.</w:t>
      </w:r>
    </w:p>
    <w:p w14:paraId="3807142E" w14:textId="77777777" w:rsidR="00EF3FAD" w:rsidRPr="00280AC9" w:rsidRDefault="00EF3FAD" w:rsidP="00EF7351">
      <w:pPr>
        <w:spacing w:line="240" w:lineRule="auto"/>
        <w:ind w:hanging="288"/>
        <w:jc w:val="both"/>
        <w:rPr>
          <w:sz w:val="24"/>
          <w:szCs w:val="24"/>
        </w:rPr>
      </w:pPr>
      <w:r w:rsidRPr="00280AC9">
        <w:rPr>
          <w:sz w:val="24"/>
          <w:szCs w:val="24"/>
        </w:rPr>
        <w:lastRenderedPageBreak/>
        <w:t xml:space="preserve">Ng, </w:t>
      </w:r>
      <w:proofErr w:type="gramStart"/>
      <w:r w:rsidRPr="00280AC9">
        <w:rPr>
          <w:sz w:val="24"/>
          <w:szCs w:val="24"/>
        </w:rPr>
        <w:t>A.</w:t>
      </w:r>
      <w:proofErr w:type="gramEnd"/>
      <w:r w:rsidRPr="00280AC9">
        <w:rPr>
          <w:sz w:val="24"/>
          <w:szCs w:val="24"/>
        </w:rPr>
        <w:t xml:space="preserve"> and M. </w:t>
      </w:r>
      <w:proofErr w:type="spellStart"/>
      <w:r w:rsidRPr="00280AC9">
        <w:rPr>
          <w:sz w:val="24"/>
          <w:szCs w:val="24"/>
        </w:rPr>
        <w:t>Loosemore</w:t>
      </w:r>
      <w:proofErr w:type="spellEnd"/>
      <w:r w:rsidRPr="00280AC9">
        <w:rPr>
          <w:sz w:val="24"/>
          <w:szCs w:val="24"/>
        </w:rPr>
        <w:t xml:space="preserve">. 2007. “Risk allocation in the private provision of public infrastructure.” </w:t>
      </w:r>
      <w:r w:rsidRPr="00280AC9">
        <w:rPr>
          <w:i/>
          <w:sz w:val="24"/>
          <w:szCs w:val="24"/>
        </w:rPr>
        <w:t>International Journal of Project Management</w:t>
      </w:r>
      <w:r w:rsidRPr="00280AC9">
        <w:rPr>
          <w:sz w:val="24"/>
          <w:szCs w:val="24"/>
        </w:rPr>
        <w:t>, 25(1): 66–76.</w:t>
      </w:r>
    </w:p>
    <w:p w14:paraId="029DF9A3" w14:textId="77777777" w:rsidR="00EF3FAD" w:rsidRPr="00280AC9" w:rsidRDefault="00EF3FAD" w:rsidP="00EF7351">
      <w:pPr>
        <w:spacing w:line="240" w:lineRule="auto"/>
        <w:ind w:hanging="288"/>
        <w:jc w:val="both"/>
        <w:rPr>
          <w:sz w:val="24"/>
          <w:szCs w:val="24"/>
        </w:rPr>
      </w:pPr>
      <w:r w:rsidRPr="00280AC9">
        <w:rPr>
          <w:sz w:val="24"/>
          <w:szCs w:val="24"/>
        </w:rPr>
        <w:t xml:space="preserve">Ng, S., Wong, </w:t>
      </w:r>
      <w:proofErr w:type="gramStart"/>
      <w:r w:rsidRPr="00280AC9">
        <w:rPr>
          <w:sz w:val="24"/>
          <w:szCs w:val="24"/>
        </w:rPr>
        <w:t>Y.</w:t>
      </w:r>
      <w:proofErr w:type="gramEnd"/>
      <w:r w:rsidRPr="00280AC9">
        <w:rPr>
          <w:sz w:val="24"/>
          <w:szCs w:val="24"/>
        </w:rPr>
        <w:t xml:space="preserve"> and J. Wong. 2010. “A structural equation model of feasibility evaluation and project success for public–private partnerships in Hong Kong.” </w:t>
      </w:r>
      <w:r w:rsidRPr="00280AC9">
        <w:rPr>
          <w:i/>
          <w:sz w:val="24"/>
          <w:szCs w:val="24"/>
        </w:rPr>
        <w:t>IEEE Transactions on Engineering Management</w:t>
      </w:r>
      <w:r w:rsidRPr="00280AC9">
        <w:rPr>
          <w:sz w:val="24"/>
          <w:szCs w:val="24"/>
        </w:rPr>
        <w:t>, 57</w:t>
      </w:r>
      <w:r w:rsidR="00A13F6D" w:rsidRPr="00280AC9">
        <w:rPr>
          <w:sz w:val="24"/>
          <w:szCs w:val="24"/>
        </w:rPr>
        <w:t>(2</w:t>
      </w:r>
      <w:r w:rsidRPr="00280AC9">
        <w:rPr>
          <w:sz w:val="24"/>
          <w:szCs w:val="24"/>
        </w:rPr>
        <w:t>): 310–322.</w:t>
      </w:r>
    </w:p>
    <w:p w14:paraId="017E9C4A" w14:textId="77777777" w:rsidR="00EF3FAD" w:rsidRPr="00280AC9" w:rsidRDefault="00EF3FAD" w:rsidP="00EF7351">
      <w:pPr>
        <w:spacing w:line="240" w:lineRule="auto"/>
        <w:ind w:hanging="288"/>
        <w:jc w:val="both"/>
        <w:rPr>
          <w:sz w:val="24"/>
          <w:szCs w:val="24"/>
        </w:rPr>
      </w:pPr>
      <w:r w:rsidRPr="00280AC9">
        <w:rPr>
          <w:sz w:val="24"/>
          <w:szCs w:val="24"/>
        </w:rPr>
        <w:t xml:space="preserve">Nguyen, P., </w:t>
      </w:r>
      <w:proofErr w:type="spellStart"/>
      <w:r w:rsidRPr="00280AC9">
        <w:rPr>
          <w:sz w:val="24"/>
          <w:szCs w:val="24"/>
        </w:rPr>
        <w:t>Likhitruangsilp</w:t>
      </w:r>
      <w:proofErr w:type="spellEnd"/>
      <w:r w:rsidRPr="00280AC9">
        <w:rPr>
          <w:sz w:val="24"/>
          <w:szCs w:val="24"/>
        </w:rPr>
        <w:t xml:space="preserve">, V. and M. </w:t>
      </w:r>
      <w:proofErr w:type="spellStart"/>
      <w:r w:rsidRPr="00280AC9">
        <w:rPr>
          <w:sz w:val="24"/>
          <w:szCs w:val="24"/>
        </w:rPr>
        <w:t>Onishi</w:t>
      </w:r>
      <w:proofErr w:type="spellEnd"/>
      <w:r w:rsidRPr="00280AC9">
        <w:rPr>
          <w:sz w:val="24"/>
          <w:szCs w:val="24"/>
        </w:rPr>
        <w:t xml:space="preserve">. 2020. “Success factors for public-private partnership infrastructure projects in Vietnam.” </w:t>
      </w:r>
      <w:r w:rsidRPr="00280AC9">
        <w:rPr>
          <w:i/>
          <w:sz w:val="24"/>
          <w:szCs w:val="24"/>
        </w:rPr>
        <w:t xml:space="preserve">International Journal on Advanced Science, </w:t>
      </w:r>
      <w:proofErr w:type="gramStart"/>
      <w:r w:rsidRPr="00280AC9">
        <w:rPr>
          <w:i/>
          <w:sz w:val="24"/>
          <w:szCs w:val="24"/>
        </w:rPr>
        <w:t>Engineering</w:t>
      </w:r>
      <w:proofErr w:type="gramEnd"/>
      <w:r w:rsidRPr="00280AC9">
        <w:rPr>
          <w:i/>
          <w:sz w:val="24"/>
          <w:szCs w:val="24"/>
        </w:rPr>
        <w:t xml:space="preserve"> and Information Technology</w:t>
      </w:r>
      <w:r w:rsidRPr="00280AC9">
        <w:rPr>
          <w:sz w:val="24"/>
          <w:szCs w:val="24"/>
        </w:rPr>
        <w:t>, 10(2): 858–865.</w:t>
      </w:r>
    </w:p>
    <w:p w14:paraId="713E6D97" w14:textId="77777777" w:rsidR="00EF3FAD" w:rsidRPr="00280AC9" w:rsidRDefault="00EF3FAD" w:rsidP="00EF7351">
      <w:pPr>
        <w:spacing w:line="240" w:lineRule="auto"/>
        <w:ind w:hanging="288"/>
        <w:jc w:val="both"/>
        <w:rPr>
          <w:sz w:val="24"/>
          <w:szCs w:val="24"/>
        </w:rPr>
      </w:pPr>
      <w:r w:rsidRPr="00280AC9">
        <w:rPr>
          <w:sz w:val="24"/>
          <w:szCs w:val="24"/>
        </w:rPr>
        <w:t xml:space="preserve">OECD. 2008. </w:t>
      </w:r>
      <w:r w:rsidRPr="00280AC9">
        <w:rPr>
          <w:i/>
          <w:sz w:val="24"/>
          <w:szCs w:val="24"/>
        </w:rPr>
        <w:t>Public-private partnerships: In pursuit of risk sharing and value for money</w:t>
      </w:r>
      <w:r w:rsidRPr="00280AC9">
        <w:rPr>
          <w:sz w:val="24"/>
          <w:szCs w:val="24"/>
        </w:rPr>
        <w:t>. OECD Publishing.</w:t>
      </w:r>
    </w:p>
    <w:p w14:paraId="02FF3F3A" w14:textId="371CE91C" w:rsidR="00EF3FAD" w:rsidRPr="00280AC9" w:rsidRDefault="00EF3FAD" w:rsidP="00EF7351">
      <w:pPr>
        <w:spacing w:line="240" w:lineRule="auto"/>
        <w:ind w:hanging="288"/>
        <w:jc w:val="both"/>
        <w:rPr>
          <w:sz w:val="24"/>
          <w:szCs w:val="24"/>
        </w:rPr>
      </w:pPr>
      <w:r w:rsidRPr="00280AC9">
        <w:rPr>
          <w:sz w:val="24"/>
          <w:szCs w:val="24"/>
        </w:rPr>
        <w:t xml:space="preserve">OECD. 2007. </w:t>
      </w:r>
      <w:r w:rsidRPr="00280AC9">
        <w:rPr>
          <w:i/>
          <w:sz w:val="24"/>
          <w:szCs w:val="24"/>
        </w:rPr>
        <w:t>OECD Principles for Private Sector Participation in Infrastructure</w:t>
      </w:r>
      <w:r w:rsidRPr="00280AC9">
        <w:rPr>
          <w:sz w:val="24"/>
          <w:szCs w:val="24"/>
        </w:rPr>
        <w:t xml:space="preserve">. OECD Publishing. </w:t>
      </w:r>
      <w:hyperlink r:id="rId20" w:history="1">
        <w:r w:rsidR="00951ABD" w:rsidRPr="00280AC9">
          <w:rPr>
            <w:rStyle w:val="Hyperlink"/>
            <w:sz w:val="24"/>
            <w:szCs w:val="24"/>
          </w:rPr>
          <w:t>https://www.oecd.org/daf/inv/investment-policy/38309896.pdf</w:t>
        </w:r>
      </w:hyperlink>
      <w:r w:rsidRPr="00280AC9">
        <w:rPr>
          <w:sz w:val="24"/>
          <w:szCs w:val="24"/>
        </w:rPr>
        <w:t>, accessed 25/07/22.</w:t>
      </w:r>
    </w:p>
    <w:p w14:paraId="152940CE" w14:textId="77777777" w:rsidR="00EF3FAD" w:rsidRPr="00280AC9" w:rsidRDefault="00EF3FAD" w:rsidP="00EF7351">
      <w:pPr>
        <w:spacing w:line="240" w:lineRule="auto"/>
        <w:ind w:hanging="288"/>
        <w:jc w:val="both"/>
        <w:rPr>
          <w:sz w:val="24"/>
          <w:szCs w:val="24"/>
        </w:rPr>
      </w:pPr>
      <w:proofErr w:type="spellStart"/>
      <w:r w:rsidRPr="00280AC9">
        <w:rPr>
          <w:sz w:val="24"/>
          <w:szCs w:val="24"/>
        </w:rPr>
        <w:t>Ojiako</w:t>
      </w:r>
      <w:proofErr w:type="spellEnd"/>
      <w:r w:rsidRPr="00280AC9">
        <w:rPr>
          <w:sz w:val="24"/>
          <w:szCs w:val="24"/>
        </w:rPr>
        <w:t xml:space="preserve">, U., Chipulu, M., Gardiner, P., Williams, T., </w:t>
      </w:r>
      <w:proofErr w:type="spellStart"/>
      <w:r w:rsidRPr="00280AC9">
        <w:rPr>
          <w:sz w:val="24"/>
          <w:szCs w:val="24"/>
        </w:rPr>
        <w:t>Mota</w:t>
      </w:r>
      <w:proofErr w:type="spellEnd"/>
      <w:r w:rsidRPr="00280AC9">
        <w:rPr>
          <w:sz w:val="24"/>
          <w:szCs w:val="24"/>
        </w:rPr>
        <w:t xml:space="preserve">, C., Maguire, S., Shou, Y., and T. </w:t>
      </w:r>
      <w:proofErr w:type="spellStart"/>
      <w:r w:rsidRPr="00280AC9">
        <w:rPr>
          <w:sz w:val="24"/>
          <w:szCs w:val="24"/>
        </w:rPr>
        <w:t>Stemanti</w:t>
      </w:r>
      <w:proofErr w:type="spellEnd"/>
      <w:r w:rsidRPr="00280AC9">
        <w:rPr>
          <w:sz w:val="24"/>
          <w:szCs w:val="24"/>
        </w:rPr>
        <w:t xml:space="preserve">. 2014. “Effect of project role, age and gender differences on the formation and revision of project decision judgements.” </w:t>
      </w:r>
      <w:r w:rsidRPr="00280AC9">
        <w:rPr>
          <w:i/>
          <w:sz w:val="24"/>
          <w:szCs w:val="24"/>
        </w:rPr>
        <w:t>International Journal of Project Management</w:t>
      </w:r>
      <w:r w:rsidRPr="00280AC9">
        <w:rPr>
          <w:sz w:val="24"/>
          <w:szCs w:val="24"/>
        </w:rPr>
        <w:t>, 32 (4): 556-567.</w:t>
      </w:r>
    </w:p>
    <w:p w14:paraId="6AA7E32C" w14:textId="77777777" w:rsidR="00EF3FAD" w:rsidRPr="00280AC9" w:rsidRDefault="00EF3FAD" w:rsidP="00EF7351">
      <w:pPr>
        <w:spacing w:line="240" w:lineRule="auto"/>
        <w:ind w:hanging="288"/>
        <w:jc w:val="both"/>
        <w:rPr>
          <w:sz w:val="24"/>
          <w:szCs w:val="24"/>
        </w:rPr>
      </w:pPr>
      <w:proofErr w:type="spellStart"/>
      <w:r w:rsidRPr="00280AC9">
        <w:rPr>
          <w:sz w:val="24"/>
          <w:szCs w:val="24"/>
        </w:rPr>
        <w:t>Ojiako</w:t>
      </w:r>
      <w:proofErr w:type="spellEnd"/>
      <w:r w:rsidRPr="00280AC9">
        <w:rPr>
          <w:sz w:val="24"/>
          <w:szCs w:val="24"/>
        </w:rPr>
        <w:t xml:space="preserve">, U., Papadopoulos, T., </w:t>
      </w:r>
      <w:proofErr w:type="spellStart"/>
      <w:r w:rsidRPr="00280AC9">
        <w:rPr>
          <w:sz w:val="24"/>
          <w:szCs w:val="24"/>
        </w:rPr>
        <w:t>Stamati</w:t>
      </w:r>
      <w:proofErr w:type="spellEnd"/>
      <w:r w:rsidRPr="00280AC9">
        <w:rPr>
          <w:sz w:val="24"/>
          <w:szCs w:val="24"/>
        </w:rPr>
        <w:t xml:space="preserve">, T., Anagnostopoulos, D. and A. Marshall. 2015. “Collaborative governance in Greek infrastructure projects.” </w:t>
      </w:r>
      <w:r w:rsidRPr="00280AC9">
        <w:rPr>
          <w:i/>
          <w:sz w:val="24"/>
          <w:szCs w:val="24"/>
        </w:rPr>
        <w:t>Proceedings of the Institution of Civil Engineers-Management, Procurement and Law,</w:t>
      </w:r>
      <w:r w:rsidRPr="00280AC9">
        <w:rPr>
          <w:sz w:val="24"/>
          <w:szCs w:val="24"/>
        </w:rPr>
        <w:t xml:space="preserve"> 168(3): 135-145. </w:t>
      </w:r>
    </w:p>
    <w:p w14:paraId="45C2F2A4" w14:textId="77777777" w:rsidR="00EF3FAD" w:rsidRPr="00280AC9" w:rsidRDefault="00EF3FAD" w:rsidP="00EF7351">
      <w:pPr>
        <w:spacing w:line="240" w:lineRule="auto"/>
        <w:ind w:hanging="288"/>
        <w:jc w:val="both"/>
        <w:rPr>
          <w:sz w:val="24"/>
          <w:szCs w:val="24"/>
        </w:rPr>
      </w:pPr>
      <w:proofErr w:type="spellStart"/>
      <w:r w:rsidRPr="00280AC9">
        <w:rPr>
          <w:sz w:val="24"/>
          <w:szCs w:val="24"/>
        </w:rPr>
        <w:t>Ojiako</w:t>
      </w:r>
      <w:proofErr w:type="spellEnd"/>
      <w:r w:rsidRPr="00280AC9">
        <w:rPr>
          <w:sz w:val="24"/>
          <w:szCs w:val="24"/>
        </w:rPr>
        <w:t xml:space="preserve">, U., Chipulu, M., Marshall, A., Ashleigh, M., Maguire, S., Williams, T., and L. </w:t>
      </w:r>
      <w:proofErr w:type="spellStart"/>
      <w:r w:rsidRPr="00280AC9">
        <w:rPr>
          <w:sz w:val="24"/>
          <w:szCs w:val="24"/>
        </w:rPr>
        <w:t>Obokoh</w:t>
      </w:r>
      <w:proofErr w:type="spellEnd"/>
      <w:r w:rsidRPr="00280AC9">
        <w:rPr>
          <w:sz w:val="24"/>
          <w:szCs w:val="24"/>
        </w:rPr>
        <w:t xml:space="preserve">. 2015. “Heterogeneity and Perception Congruence of Project Outcomes.” </w:t>
      </w:r>
      <w:r w:rsidRPr="00280AC9">
        <w:rPr>
          <w:i/>
          <w:sz w:val="24"/>
          <w:szCs w:val="24"/>
        </w:rPr>
        <w:t>Production Planning &amp; Control</w:t>
      </w:r>
      <w:r w:rsidRPr="00280AC9">
        <w:rPr>
          <w:sz w:val="24"/>
          <w:szCs w:val="24"/>
        </w:rPr>
        <w:t>, 26 (11): 858-873.</w:t>
      </w:r>
    </w:p>
    <w:p w14:paraId="62E34761" w14:textId="77777777" w:rsidR="00EF3FAD" w:rsidRPr="00280AC9" w:rsidRDefault="00EF3FAD" w:rsidP="00EF7351">
      <w:pPr>
        <w:spacing w:line="240" w:lineRule="auto"/>
        <w:ind w:hanging="288"/>
        <w:jc w:val="both"/>
        <w:rPr>
          <w:sz w:val="24"/>
          <w:szCs w:val="24"/>
        </w:rPr>
      </w:pPr>
      <w:r w:rsidRPr="00280AC9">
        <w:rPr>
          <w:sz w:val="24"/>
          <w:szCs w:val="24"/>
        </w:rPr>
        <w:t>Osei-</w:t>
      </w:r>
      <w:proofErr w:type="spellStart"/>
      <w:r w:rsidRPr="00280AC9">
        <w:rPr>
          <w:sz w:val="24"/>
          <w:szCs w:val="24"/>
        </w:rPr>
        <w:t>Kyei</w:t>
      </w:r>
      <w:proofErr w:type="spellEnd"/>
      <w:r w:rsidRPr="00280AC9">
        <w:rPr>
          <w:sz w:val="24"/>
          <w:szCs w:val="24"/>
        </w:rPr>
        <w:t xml:space="preserve">, </w:t>
      </w:r>
      <w:proofErr w:type="gramStart"/>
      <w:r w:rsidRPr="00280AC9">
        <w:rPr>
          <w:sz w:val="24"/>
          <w:szCs w:val="24"/>
        </w:rPr>
        <w:t>R.</w:t>
      </w:r>
      <w:proofErr w:type="gramEnd"/>
      <w:r w:rsidRPr="00280AC9">
        <w:rPr>
          <w:sz w:val="24"/>
          <w:szCs w:val="24"/>
        </w:rPr>
        <w:t xml:space="preserve"> and A. Chan. 2015. “Review of studies on the Critical Success Factors for Public–Private Partnership (PPP) projects from 1990 to 2013.” </w:t>
      </w:r>
      <w:r w:rsidRPr="00280AC9">
        <w:rPr>
          <w:i/>
          <w:sz w:val="24"/>
          <w:szCs w:val="24"/>
        </w:rPr>
        <w:t>International Journal of Project Management</w:t>
      </w:r>
      <w:r w:rsidRPr="00280AC9">
        <w:rPr>
          <w:sz w:val="24"/>
          <w:szCs w:val="24"/>
        </w:rPr>
        <w:t>, 33(6): 1335-1346.</w:t>
      </w:r>
    </w:p>
    <w:p w14:paraId="44365138" w14:textId="77777777" w:rsidR="00EF3FAD" w:rsidRPr="00280AC9" w:rsidRDefault="00EF3FAD" w:rsidP="00EF7351">
      <w:pPr>
        <w:spacing w:line="240" w:lineRule="auto"/>
        <w:ind w:hanging="288"/>
        <w:jc w:val="both"/>
        <w:rPr>
          <w:sz w:val="24"/>
          <w:szCs w:val="24"/>
        </w:rPr>
      </w:pPr>
      <w:r w:rsidRPr="00280AC9">
        <w:rPr>
          <w:sz w:val="24"/>
          <w:szCs w:val="24"/>
        </w:rPr>
        <w:t>Osei-</w:t>
      </w:r>
      <w:proofErr w:type="spellStart"/>
      <w:r w:rsidRPr="00280AC9">
        <w:rPr>
          <w:sz w:val="24"/>
          <w:szCs w:val="24"/>
        </w:rPr>
        <w:t>Kyei</w:t>
      </w:r>
      <w:proofErr w:type="spellEnd"/>
      <w:r w:rsidRPr="00280AC9">
        <w:rPr>
          <w:sz w:val="24"/>
          <w:szCs w:val="24"/>
        </w:rPr>
        <w:t xml:space="preserve">, </w:t>
      </w:r>
      <w:proofErr w:type="gramStart"/>
      <w:r w:rsidRPr="00280AC9">
        <w:rPr>
          <w:sz w:val="24"/>
          <w:szCs w:val="24"/>
        </w:rPr>
        <w:t>R.</w:t>
      </w:r>
      <w:proofErr w:type="gramEnd"/>
      <w:r w:rsidRPr="00280AC9">
        <w:rPr>
          <w:sz w:val="24"/>
          <w:szCs w:val="24"/>
        </w:rPr>
        <w:t xml:space="preserve"> and A. Chan. 2017a. “Comparative </w:t>
      </w:r>
      <w:proofErr w:type="spellStart"/>
      <w:r w:rsidRPr="00280AC9">
        <w:rPr>
          <w:sz w:val="24"/>
          <w:szCs w:val="24"/>
        </w:rPr>
        <w:t>Anaysis</w:t>
      </w:r>
      <w:proofErr w:type="spellEnd"/>
      <w:r w:rsidRPr="00280AC9">
        <w:rPr>
          <w:sz w:val="24"/>
          <w:szCs w:val="24"/>
        </w:rPr>
        <w:t xml:space="preserve"> of the Success Criteria for Public-Private Partnership Projects in Ghana and Hong Kong.” </w:t>
      </w:r>
      <w:r w:rsidRPr="00280AC9">
        <w:rPr>
          <w:i/>
          <w:sz w:val="24"/>
          <w:szCs w:val="24"/>
        </w:rPr>
        <w:t>Project Management Journal</w:t>
      </w:r>
      <w:r w:rsidRPr="00280AC9">
        <w:rPr>
          <w:sz w:val="24"/>
          <w:szCs w:val="24"/>
        </w:rPr>
        <w:t>, 48(4): 80–92.</w:t>
      </w:r>
    </w:p>
    <w:p w14:paraId="72D6AA48" w14:textId="77777777" w:rsidR="00EF3FAD" w:rsidRPr="00280AC9" w:rsidRDefault="00EF3FAD" w:rsidP="00EF7351">
      <w:pPr>
        <w:spacing w:line="240" w:lineRule="auto"/>
        <w:ind w:hanging="288"/>
        <w:jc w:val="both"/>
        <w:rPr>
          <w:sz w:val="24"/>
          <w:szCs w:val="24"/>
        </w:rPr>
      </w:pPr>
      <w:r w:rsidRPr="00280AC9">
        <w:rPr>
          <w:sz w:val="24"/>
          <w:szCs w:val="24"/>
        </w:rPr>
        <w:t>Osei-</w:t>
      </w:r>
      <w:proofErr w:type="spellStart"/>
      <w:r w:rsidRPr="00280AC9">
        <w:rPr>
          <w:sz w:val="24"/>
          <w:szCs w:val="24"/>
        </w:rPr>
        <w:t>Kyei</w:t>
      </w:r>
      <w:proofErr w:type="spellEnd"/>
      <w:r w:rsidRPr="00280AC9">
        <w:rPr>
          <w:sz w:val="24"/>
          <w:szCs w:val="24"/>
        </w:rPr>
        <w:t xml:space="preserve">, </w:t>
      </w:r>
      <w:proofErr w:type="gramStart"/>
      <w:r w:rsidRPr="00280AC9">
        <w:rPr>
          <w:sz w:val="24"/>
          <w:szCs w:val="24"/>
        </w:rPr>
        <w:t>R.</w:t>
      </w:r>
      <w:proofErr w:type="gramEnd"/>
      <w:r w:rsidRPr="00280AC9">
        <w:rPr>
          <w:sz w:val="24"/>
          <w:szCs w:val="24"/>
        </w:rPr>
        <w:t xml:space="preserve"> and A. Chan. 2017b. “Developing a project success index for public–private partnership projects in developing countries”. </w:t>
      </w:r>
      <w:r w:rsidRPr="00280AC9">
        <w:rPr>
          <w:i/>
          <w:sz w:val="24"/>
          <w:szCs w:val="24"/>
        </w:rPr>
        <w:t>ASCE Journal of Infrastructure Systems</w:t>
      </w:r>
      <w:r w:rsidRPr="00280AC9">
        <w:rPr>
          <w:sz w:val="24"/>
          <w:szCs w:val="24"/>
        </w:rPr>
        <w:t>, 23(4): p. 04017028.</w:t>
      </w:r>
    </w:p>
    <w:p w14:paraId="304F7D4D" w14:textId="77777777" w:rsidR="00EF3FAD" w:rsidRPr="00280AC9" w:rsidRDefault="00EF3FAD" w:rsidP="00EF7351">
      <w:pPr>
        <w:spacing w:line="240" w:lineRule="auto"/>
        <w:ind w:hanging="288"/>
        <w:jc w:val="both"/>
        <w:rPr>
          <w:sz w:val="24"/>
          <w:szCs w:val="24"/>
        </w:rPr>
      </w:pPr>
      <w:r w:rsidRPr="00280AC9">
        <w:rPr>
          <w:sz w:val="24"/>
          <w:szCs w:val="24"/>
        </w:rPr>
        <w:t>Osei-</w:t>
      </w:r>
      <w:proofErr w:type="spellStart"/>
      <w:r w:rsidRPr="00280AC9">
        <w:rPr>
          <w:sz w:val="24"/>
          <w:szCs w:val="24"/>
        </w:rPr>
        <w:t>Kyei</w:t>
      </w:r>
      <w:proofErr w:type="spellEnd"/>
      <w:r w:rsidRPr="00280AC9">
        <w:rPr>
          <w:sz w:val="24"/>
          <w:szCs w:val="24"/>
        </w:rPr>
        <w:t xml:space="preserve">, </w:t>
      </w:r>
      <w:proofErr w:type="gramStart"/>
      <w:r w:rsidRPr="00280AC9">
        <w:rPr>
          <w:sz w:val="24"/>
          <w:szCs w:val="24"/>
        </w:rPr>
        <w:t>R.</w:t>
      </w:r>
      <w:proofErr w:type="gramEnd"/>
      <w:r w:rsidRPr="00280AC9">
        <w:rPr>
          <w:sz w:val="24"/>
          <w:szCs w:val="24"/>
        </w:rPr>
        <w:t xml:space="preserve"> and A. Chan. 2019. “Model for predicting the success of public–private partnership infrastructure projects in developing countries: a case of Ghana.” </w:t>
      </w:r>
      <w:r w:rsidRPr="00280AC9">
        <w:rPr>
          <w:i/>
          <w:sz w:val="24"/>
          <w:szCs w:val="24"/>
        </w:rPr>
        <w:t>Architectural Engineering and Design Management,</w:t>
      </w:r>
      <w:r w:rsidRPr="00280AC9">
        <w:rPr>
          <w:sz w:val="24"/>
          <w:szCs w:val="24"/>
        </w:rPr>
        <w:t xml:space="preserve"> 15(3): 213–232.</w:t>
      </w:r>
    </w:p>
    <w:p w14:paraId="7486B13C" w14:textId="77777777" w:rsidR="00EF3FAD" w:rsidRPr="00280AC9" w:rsidRDefault="00EF3FAD" w:rsidP="00EF7351">
      <w:pPr>
        <w:spacing w:line="240" w:lineRule="auto"/>
        <w:ind w:hanging="288"/>
        <w:jc w:val="both"/>
        <w:rPr>
          <w:sz w:val="24"/>
          <w:szCs w:val="24"/>
        </w:rPr>
      </w:pPr>
      <w:r w:rsidRPr="00280AC9">
        <w:rPr>
          <w:sz w:val="24"/>
          <w:szCs w:val="24"/>
        </w:rPr>
        <w:t>Osei-</w:t>
      </w:r>
      <w:proofErr w:type="spellStart"/>
      <w:r w:rsidRPr="00280AC9">
        <w:rPr>
          <w:sz w:val="24"/>
          <w:szCs w:val="24"/>
        </w:rPr>
        <w:t>Kyei</w:t>
      </w:r>
      <w:proofErr w:type="spellEnd"/>
      <w:r w:rsidRPr="00280AC9">
        <w:rPr>
          <w:sz w:val="24"/>
          <w:szCs w:val="24"/>
        </w:rPr>
        <w:t xml:space="preserve">, R., Chan, </w:t>
      </w:r>
      <w:proofErr w:type="gramStart"/>
      <w:r w:rsidRPr="00280AC9">
        <w:rPr>
          <w:sz w:val="24"/>
          <w:szCs w:val="24"/>
        </w:rPr>
        <w:t>A.</w:t>
      </w:r>
      <w:proofErr w:type="gramEnd"/>
      <w:r w:rsidRPr="00280AC9">
        <w:rPr>
          <w:sz w:val="24"/>
          <w:szCs w:val="24"/>
        </w:rPr>
        <w:t xml:space="preserve"> and E. Ameyaw. 2017. “A fuzzy synthetic evaluation analysis of operational management critical success factors for public-private partnership infrastructure projects.” </w:t>
      </w:r>
      <w:r w:rsidRPr="00280AC9">
        <w:rPr>
          <w:i/>
          <w:sz w:val="24"/>
          <w:szCs w:val="24"/>
        </w:rPr>
        <w:t>Benchmarking: An International Journal</w:t>
      </w:r>
      <w:r w:rsidRPr="00280AC9">
        <w:rPr>
          <w:sz w:val="24"/>
          <w:szCs w:val="24"/>
        </w:rPr>
        <w:t>, 24(7): 2092–2112.</w:t>
      </w:r>
    </w:p>
    <w:p w14:paraId="6E4A48D3" w14:textId="77777777" w:rsidR="00EF3FAD" w:rsidRPr="00280AC9" w:rsidRDefault="00EF3FAD" w:rsidP="00EF7351">
      <w:pPr>
        <w:spacing w:line="240" w:lineRule="auto"/>
        <w:ind w:hanging="288"/>
        <w:jc w:val="both"/>
        <w:rPr>
          <w:sz w:val="24"/>
          <w:szCs w:val="24"/>
        </w:rPr>
      </w:pPr>
      <w:r w:rsidRPr="00280AC9">
        <w:rPr>
          <w:sz w:val="24"/>
          <w:szCs w:val="24"/>
        </w:rPr>
        <w:t>Osei-</w:t>
      </w:r>
      <w:proofErr w:type="spellStart"/>
      <w:r w:rsidRPr="00280AC9">
        <w:rPr>
          <w:sz w:val="24"/>
          <w:szCs w:val="24"/>
        </w:rPr>
        <w:t>Kyei</w:t>
      </w:r>
      <w:proofErr w:type="spellEnd"/>
      <w:r w:rsidRPr="00280AC9">
        <w:rPr>
          <w:sz w:val="24"/>
          <w:szCs w:val="24"/>
        </w:rPr>
        <w:t xml:space="preserve">, R., Chan, A., </w:t>
      </w:r>
      <w:proofErr w:type="spellStart"/>
      <w:r w:rsidRPr="00280AC9">
        <w:rPr>
          <w:sz w:val="24"/>
          <w:szCs w:val="24"/>
        </w:rPr>
        <w:t>Javed</w:t>
      </w:r>
      <w:proofErr w:type="spellEnd"/>
      <w:r w:rsidRPr="00280AC9">
        <w:rPr>
          <w:sz w:val="24"/>
          <w:szCs w:val="24"/>
        </w:rPr>
        <w:t xml:space="preserve">, </w:t>
      </w:r>
      <w:proofErr w:type="gramStart"/>
      <w:r w:rsidRPr="00280AC9">
        <w:rPr>
          <w:sz w:val="24"/>
          <w:szCs w:val="24"/>
        </w:rPr>
        <w:t>A.</w:t>
      </w:r>
      <w:proofErr w:type="gramEnd"/>
      <w:r w:rsidRPr="00280AC9">
        <w:rPr>
          <w:sz w:val="24"/>
          <w:szCs w:val="24"/>
        </w:rPr>
        <w:t xml:space="preserve"> and E. Ameyaw. 2017. “Critical success criteria for public-private partnership projects: international experts’ opinion.” </w:t>
      </w:r>
      <w:r w:rsidRPr="00280AC9">
        <w:rPr>
          <w:i/>
          <w:sz w:val="24"/>
          <w:szCs w:val="24"/>
        </w:rPr>
        <w:t>International Journal of Strategic Property Management</w:t>
      </w:r>
      <w:r w:rsidRPr="00280AC9">
        <w:rPr>
          <w:sz w:val="24"/>
          <w:szCs w:val="24"/>
        </w:rPr>
        <w:t xml:space="preserve">, 21(1): 87-100. </w:t>
      </w:r>
    </w:p>
    <w:p w14:paraId="32D8B493" w14:textId="77777777" w:rsidR="00EF3FAD" w:rsidRPr="00280AC9" w:rsidRDefault="00EF3FAD" w:rsidP="00EF7351">
      <w:pPr>
        <w:spacing w:line="240" w:lineRule="auto"/>
        <w:ind w:hanging="288"/>
        <w:jc w:val="both"/>
        <w:rPr>
          <w:sz w:val="24"/>
          <w:szCs w:val="24"/>
        </w:rPr>
      </w:pPr>
      <w:r w:rsidRPr="00280AC9">
        <w:rPr>
          <w:sz w:val="24"/>
          <w:szCs w:val="24"/>
        </w:rPr>
        <w:lastRenderedPageBreak/>
        <w:t>Osei-</w:t>
      </w:r>
      <w:proofErr w:type="spellStart"/>
      <w:r w:rsidRPr="00280AC9">
        <w:rPr>
          <w:sz w:val="24"/>
          <w:szCs w:val="24"/>
        </w:rPr>
        <w:t>Kyei</w:t>
      </w:r>
      <w:proofErr w:type="spellEnd"/>
      <w:r w:rsidRPr="00280AC9">
        <w:rPr>
          <w:sz w:val="24"/>
          <w:szCs w:val="24"/>
        </w:rPr>
        <w:t xml:space="preserve">, R., Chan, A., Yao, </w:t>
      </w:r>
      <w:proofErr w:type="gramStart"/>
      <w:r w:rsidRPr="00280AC9">
        <w:rPr>
          <w:sz w:val="24"/>
          <w:szCs w:val="24"/>
        </w:rPr>
        <w:t>Y.</w:t>
      </w:r>
      <w:proofErr w:type="gramEnd"/>
      <w:r w:rsidRPr="00280AC9">
        <w:rPr>
          <w:sz w:val="24"/>
          <w:szCs w:val="24"/>
        </w:rPr>
        <w:t xml:space="preserve"> and K. </w:t>
      </w:r>
      <w:proofErr w:type="spellStart"/>
      <w:r w:rsidRPr="00280AC9">
        <w:rPr>
          <w:sz w:val="24"/>
          <w:szCs w:val="24"/>
        </w:rPr>
        <w:t>Mazher</w:t>
      </w:r>
      <w:proofErr w:type="spellEnd"/>
      <w:r w:rsidRPr="00280AC9">
        <w:rPr>
          <w:sz w:val="24"/>
          <w:szCs w:val="24"/>
        </w:rPr>
        <w:t xml:space="preserve">. 2019. “Conflict prevention measures for public–private partnerships in developing countries.” </w:t>
      </w:r>
      <w:r w:rsidRPr="00280AC9">
        <w:rPr>
          <w:i/>
          <w:sz w:val="24"/>
          <w:szCs w:val="24"/>
        </w:rPr>
        <w:t>Journal of Financial Management of Property and Construction</w:t>
      </w:r>
      <w:r w:rsidRPr="00280AC9">
        <w:rPr>
          <w:sz w:val="24"/>
          <w:szCs w:val="24"/>
        </w:rPr>
        <w:t xml:space="preserve">, 24 (1): 39-57. </w:t>
      </w:r>
    </w:p>
    <w:p w14:paraId="3E9430DC" w14:textId="77777777" w:rsidR="00EF3FAD" w:rsidRPr="00280AC9" w:rsidRDefault="00EF3FAD" w:rsidP="00EF7351">
      <w:pPr>
        <w:spacing w:line="240" w:lineRule="auto"/>
        <w:ind w:hanging="288"/>
        <w:jc w:val="both"/>
        <w:rPr>
          <w:sz w:val="24"/>
          <w:szCs w:val="24"/>
        </w:rPr>
      </w:pPr>
      <w:proofErr w:type="spellStart"/>
      <w:r w:rsidRPr="00280AC9">
        <w:rPr>
          <w:sz w:val="24"/>
          <w:szCs w:val="24"/>
        </w:rPr>
        <w:t>Palaneeswaran</w:t>
      </w:r>
      <w:proofErr w:type="spellEnd"/>
      <w:r w:rsidRPr="00280AC9">
        <w:rPr>
          <w:sz w:val="24"/>
          <w:szCs w:val="24"/>
        </w:rPr>
        <w:t xml:space="preserve">, E. and M. Kumaraswamy. 2000. “Contractor selection for design/build projects.” </w:t>
      </w:r>
      <w:r w:rsidRPr="00280AC9">
        <w:rPr>
          <w:i/>
          <w:sz w:val="24"/>
          <w:szCs w:val="24"/>
        </w:rPr>
        <w:t>ASCE Journal of Construction Engineering and Management</w:t>
      </w:r>
      <w:r w:rsidRPr="00280AC9">
        <w:rPr>
          <w:sz w:val="24"/>
          <w:szCs w:val="24"/>
        </w:rPr>
        <w:t>, 126(5): 331–339.</w:t>
      </w:r>
    </w:p>
    <w:p w14:paraId="5623505F" w14:textId="77777777" w:rsidR="00EF3FAD" w:rsidRPr="00280AC9" w:rsidRDefault="00EF3FAD" w:rsidP="00EF7351">
      <w:pPr>
        <w:spacing w:line="240" w:lineRule="auto"/>
        <w:ind w:hanging="288"/>
        <w:jc w:val="both"/>
        <w:rPr>
          <w:sz w:val="24"/>
          <w:szCs w:val="24"/>
        </w:rPr>
      </w:pPr>
      <w:r w:rsidRPr="00280AC9">
        <w:rPr>
          <w:sz w:val="24"/>
          <w:szCs w:val="24"/>
        </w:rPr>
        <w:t xml:space="preserve">Park, H., Lee, </w:t>
      </w:r>
      <w:proofErr w:type="gramStart"/>
      <w:r w:rsidRPr="00280AC9">
        <w:rPr>
          <w:sz w:val="24"/>
          <w:szCs w:val="24"/>
        </w:rPr>
        <w:t>S.</w:t>
      </w:r>
      <w:proofErr w:type="gramEnd"/>
      <w:r w:rsidRPr="00280AC9">
        <w:rPr>
          <w:sz w:val="24"/>
          <w:szCs w:val="24"/>
        </w:rPr>
        <w:t xml:space="preserve"> and J. Kim. 2018. “Do public private partnership projects deliver value for money? an </w:t>
      </w:r>
      <w:proofErr w:type="gramStart"/>
      <w:r w:rsidRPr="00280AC9">
        <w:rPr>
          <w:sz w:val="24"/>
          <w:szCs w:val="24"/>
        </w:rPr>
        <w:t>ex post</w:t>
      </w:r>
      <w:proofErr w:type="gramEnd"/>
      <w:r w:rsidRPr="00280AC9">
        <w:rPr>
          <w:sz w:val="24"/>
          <w:szCs w:val="24"/>
        </w:rPr>
        <w:t xml:space="preserve"> value for money (</w:t>
      </w:r>
      <w:proofErr w:type="spellStart"/>
      <w:r w:rsidRPr="00280AC9">
        <w:rPr>
          <w:sz w:val="24"/>
          <w:szCs w:val="24"/>
        </w:rPr>
        <w:t>VfM</w:t>
      </w:r>
      <w:proofErr w:type="spellEnd"/>
      <w:r w:rsidRPr="00280AC9">
        <w:rPr>
          <w:sz w:val="24"/>
          <w:szCs w:val="24"/>
        </w:rPr>
        <w:t xml:space="preserve">) test on three road projects in Korea.” </w:t>
      </w:r>
      <w:r w:rsidRPr="00280AC9">
        <w:rPr>
          <w:i/>
          <w:sz w:val="24"/>
          <w:szCs w:val="24"/>
        </w:rPr>
        <w:t>International Journal of Urban Sciences</w:t>
      </w:r>
      <w:r w:rsidRPr="00280AC9">
        <w:rPr>
          <w:sz w:val="24"/>
          <w:szCs w:val="24"/>
        </w:rPr>
        <w:t>, 22(4): 579–591.</w:t>
      </w:r>
    </w:p>
    <w:p w14:paraId="23CF2E4C" w14:textId="77777777" w:rsidR="00EF3FAD" w:rsidRPr="00280AC9" w:rsidRDefault="00EF3FAD" w:rsidP="00EF7351">
      <w:pPr>
        <w:spacing w:line="240" w:lineRule="auto"/>
        <w:ind w:hanging="288"/>
        <w:jc w:val="both"/>
        <w:rPr>
          <w:sz w:val="24"/>
          <w:szCs w:val="24"/>
        </w:rPr>
      </w:pPr>
      <w:r w:rsidRPr="00280AC9">
        <w:rPr>
          <w:sz w:val="24"/>
          <w:szCs w:val="24"/>
        </w:rPr>
        <w:t xml:space="preserve">Pellegrino, R. 2021. “Effects of public supports for mitigating revenue risk in Public–Private Partnership projects: Model to choose among support alternatives.” </w:t>
      </w:r>
      <w:r w:rsidRPr="00280AC9">
        <w:rPr>
          <w:i/>
          <w:sz w:val="24"/>
          <w:szCs w:val="24"/>
        </w:rPr>
        <w:t>ASCE Journal of Construction Engineering and Management</w:t>
      </w:r>
      <w:r w:rsidRPr="00280AC9">
        <w:rPr>
          <w:sz w:val="24"/>
          <w:szCs w:val="24"/>
        </w:rPr>
        <w:t>, 147(12): p.04021167.</w:t>
      </w:r>
    </w:p>
    <w:p w14:paraId="5E2FCEA8" w14:textId="339DC700" w:rsidR="00EF3FAD" w:rsidRPr="00280AC9" w:rsidRDefault="00EF3FAD" w:rsidP="00EF7351">
      <w:pPr>
        <w:spacing w:line="240" w:lineRule="auto"/>
        <w:ind w:hanging="288"/>
        <w:jc w:val="both"/>
        <w:rPr>
          <w:sz w:val="24"/>
          <w:szCs w:val="24"/>
        </w:rPr>
      </w:pPr>
      <w:r w:rsidRPr="00280AC9">
        <w:rPr>
          <w:sz w:val="24"/>
          <w:szCs w:val="24"/>
        </w:rPr>
        <w:t xml:space="preserve">Petro, Y., </w:t>
      </w:r>
      <w:proofErr w:type="spellStart"/>
      <w:r w:rsidRPr="00280AC9">
        <w:rPr>
          <w:sz w:val="24"/>
          <w:szCs w:val="24"/>
        </w:rPr>
        <w:t>Ojiako</w:t>
      </w:r>
      <w:proofErr w:type="spellEnd"/>
      <w:r w:rsidRPr="00280AC9">
        <w:rPr>
          <w:sz w:val="24"/>
          <w:szCs w:val="24"/>
        </w:rPr>
        <w:t xml:space="preserve">, U., Williams, </w:t>
      </w:r>
      <w:proofErr w:type="gramStart"/>
      <w:r w:rsidRPr="00280AC9">
        <w:rPr>
          <w:sz w:val="24"/>
          <w:szCs w:val="24"/>
        </w:rPr>
        <w:t>T.</w:t>
      </w:r>
      <w:proofErr w:type="gramEnd"/>
      <w:r w:rsidRPr="00280AC9">
        <w:rPr>
          <w:sz w:val="24"/>
          <w:szCs w:val="24"/>
        </w:rPr>
        <w:t xml:space="preserve"> and A. Marshall. 2019. “Organizational ambidexterity: A critical review and development of a project-focused definition.” </w:t>
      </w:r>
      <w:r w:rsidRPr="00280AC9">
        <w:rPr>
          <w:i/>
          <w:sz w:val="24"/>
          <w:szCs w:val="24"/>
        </w:rPr>
        <w:t>ASCE Journal of Management in Engineering</w:t>
      </w:r>
      <w:r w:rsidRPr="00280AC9">
        <w:rPr>
          <w:sz w:val="24"/>
          <w:szCs w:val="24"/>
        </w:rPr>
        <w:t xml:space="preserve">, 35(3): </w:t>
      </w:r>
      <w:r w:rsidR="00951ABD" w:rsidRPr="00280AC9">
        <w:rPr>
          <w:sz w:val="24"/>
          <w:szCs w:val="24"/>
        </w:rPr>
        <w:t>p.</w:t>
      </w:r>
      <w:r w:rsidRPr="00280AC9">
        <w:rPr>
          <w:sz w:val="24"/>
          <w:szCs w:val="24"/>
        </w:rPr>
        <w:t>03119001.</w:t>
      </w:r>
    </w:p>
    <w:p w14:paraId="6B17F3F2" w14:textId="77777777" w:rsidR="00EF3FAD" w:rsidRPr="00280AC9" w:rsidRDefault="00EF3FAD" w:rsidP="00EF7351">
      <w:pPr>
        <w:spacing w:line="240" w:lineRule="auto"/>
        <w:ind w:hanging="288"/>
        <w:jc w:val="both"/>
        <w:rPr>
          <w:sz w:val="24"/>
          <w:szCs w:val="24"/>
        </w:rPr>
      </w:pPr>
      <w:proofErr w:type="spellStart"/>
      <w:r w:rsidRPr="00280AC9">
        <w:rPr>
          <w:sz w:val="24"/>
          <w:szCs w:val="24"/>
        </w:rPr>
        <w:t>Raisbeck</w:t>
      </w:r>
      <w:proofErr w:type="spellEnd"/>
      <w:r w:rsidRPr="00280AC9">
        <w:rPr>
          <w:sz w:val="24"/>
          <w:szCs w:val="24"/>
        </w:rPr>
        <w:t xml:space="preserve">, P., Duffield, </w:t>
      </w:r>
      <w:proofErr w:type="gramStart"/>
      <w:r w:rsidRPr="00280AC9">
        <w:rPr>
          <w:sz w:val="24"/>
          <w:szCs w:val="24"/>
        </w:rPr>
        <w:t>C.</w:t>
      </w:r>
      <w:proofErr w:type="gramEnd"/>
      <w:r w:rsidRPr="00280AC9">
        <w:rPr>
          <w:sz w:val="24"/>
          <w:szCs w:val="24"/>
        </w:rPr>
        <w:t xml:space="preserve"> and M. Xu. 2010. “Comparative performance of PPPs and traditional procurement in Australia.” </w:t>
      </w:r>
      <w:r w:rsidRPr="00280AC9">
        <w:rPr>
          <w:i/>
          <w:sz w:val="24"/>
          <w:szCs w:val="24"/>
        </w:rPr>
        <w:t>Construction Management and Economics</w:t>
      </w:r>
      <w:r w:rsidRPr="00280AC9">
        <w:rPr>
          <w:sz w:val="24"/>
          <w:szCs w:val="24"/>
        </w:rPr>
        <w:t>, 28(4): 345–359.</w:t>
      </w:r>
    </w:p>
    <w:p w14:paraId="10F680DB" w14:textId="77777777" w:rsidR="00EF3FAD" w:rsidRPr="00280AC9" w:rsidRDefault="00EF3FAD" w:rsidP="00EF7351">
      <w:pPr>
        <w:spacing w:line="240" w:lineRule="auto"/>
        <w:ind w:hanging="288"/>
        <w:jc w:val="both"/>
        <w:rPr>
          <w:sz w:val="24"/>
          <w:szCs w:val="24"/>
        </w:rPr>
      </w:pPr>
      <w:proofErr w:type="spellStart"/>
      <w:r w:rsidRPr="00280AC9">
        <w:rPr>
          <w:sz w:val="24"/>
          <w:szCs w:val="24"/>
        </w:rPr>
        <w:t>Rajan</w:t>
      </w:r>
      <w:proofErr w:type="spellEnd"/>
      <w:r w:rsidRPr="00280AC9">
        <w:rPr>
          <w:sz w:val="24"/>
          <w:szCs w:val="24"/>
        </w:rPr>
        <w:t xml:space="preserve">, T., Gopinath, </w:t>
      </w:r>
      <w:proofErr w:type="gramStart"/>
      <w:r w:rsidRPr="00280AC9">
        <w:rPr>
          <w:sz w:val="24"/>
          <w:szCs w:val="24"/>
        </w:rPr>
        <w:t>G.</w:t>
      </w:r>
      <w:proofErr w:type="gramEnd"/>
      <w:r w:rsidRPr="00280AC9">
        <w:rPr>
          <w:sz w:val="24"/>
          <w:szCs w:val="24"/>
        </w:rPr>
        <w:t xml:space="preserve"> and M. Behera. 2014. “PPPs and project overruns: Evidence from road projects in India.” </w:t>
      </w:r>
      <w:r w:rsidRPr="00280AC9">
        <w:rPr>
          <w:i/>
          <w:sz w:val="24"/>
          <w:szCs w:val="24"/>
        </w:rPr>
        <w:t>ASCE Journal of Construction Engineering and Management</w:t>
      </w:r>
      <w:r w:rsidRPr="00280AC9">
        <w:rPr>
          <w:sz w:val="24"/>
          <w:szCs w:val="24"/>
        </w:rPr>
        <w:t>, 140(5): 1–10.</w:t>
      </w:r>
    </w:p>
    <w:p w14:paraId="5BBA0170" w14:textId="77777777" w:rsidR="00EF3FAD" w:rsidRPr="00280AC9" w:rsidRDefault="00EF3FAD" w:rsidP="00EF7351">
      <w:pPr>
        <w:spacing w:line="240" w:lineRule="auto"/>
        <w:ind w:hanging="288"/>
        <w:jc w:val="both"/>
        <w:rPr>
          <w:sz w:val="24"/>
          <w:szCs w:val="24"/>
        </w:rPr>
      </w:pPr>
      <w:r w:rsidRPr="00280AC9">
        <w:rPr>
          <w:sz w:val="24"/>
          <w:szCs w:val="24"/>
        </w:rPr>
        <w:t xml:space="preserve">Reeves, E., </w:t>
      </w:r>
      <w:proofErr w:type="spellStart"/>
      <w:r w:rsidRPr="00280AC9">
        <w:rPr>
          <w:sz w:val="24"/>
          <w:szCs w:val="24"/>
        </w:rPr>
        <w:t>Palcic</w:t>
      </w:r>
      <w:proofErr w:type="spellEnd"/>
      <w:r w:rsidRPr="00280AC9">
        <w:rPr>
          <w:sz w:val="24"/>
          <w:szCs w:val="24"/>
        </w:rPr>
        <w:t xml:space="preserve">, D., Flannery, D., and R. Geddes. 2017. “The determinants of tendering periods for PPP procurement in the UK: an empirical analysis.” </w:t>
      </w:r>
      <w:r w:rsidRPr="00280AC9">
        <w:rPr>
          <w:i/>
          <w:sz w:val="24"/>
          <w:szCs w:val="24"/>
        </w:rPr>
        <w:t>Applied Economics</w:t>
      </w:r>
      <w:r w:rsidRPr="00280AC9">
        <w:rPr>
          <w:sz w:val="24"/>
          <w:szCs w:val="24"/>
        </w:rPr>
        <w:t>, 49(11): 1071-1082.</w:t>
      </w:r>
    </w:p>
    <w:p w14:paraId="09D60227" w14:textId="77777777" w:rsidR="00EF3FAD" w:rsidRPr="00280AC9" w:rsidRDefault="00EF3FAD" w:rsidP="00EF7351">
      <w:pPr>
        <w:spacing w:line="240" w:lineRule="auto"/>
        <w:ind w:hanging="288"/>
        <w:jc w:val="both"/>
        <w:rPr>
          <w:sz w:val="24"/>
          <w:szCs w:val="24"/>
        </w:rPr>
      </w:pPr>
      <w:proofErr w:type="spellStart"/>
      <w:r w:rsidRPr="00280AC9">
        <w:rPr>
          <w:sz w:val="24"/>
          <w:szCs w:val="24"/>
        </w:rPr>
        <w:t>Reijniers</w:t>
      </w:r>
      <w:proofErr w:type="spellEnd"/>
      <w:r w:rsidRPr="00280AC9">
        <w:rPr>
          <w:sz w:val="24"/>
          <w:szCs w:val="24"/>
        </w:rPr>
        <w:t xml:space="preserve">, J. 1994. “Organization of public-private partnership projects: The timely prevention of pitfalls.” </w:t>
      </w:r>
      <w:r w:rsidRPr="00280AC9">
        <w:rPr>
          <w:i/>
          <w:sz w:val="24"/>
          <w:szCs w:val="24"/>
        </w:rPr>
        <w:t>International Journal of Project Management</w:t>
      </w:r>
      <w:r w:rsidRPr="00280AC9">
        <w:rPr>
          <w:sz w:val="24"/>
          <w:szCs w:val="24"/>
        </w:rPr>
        <w:t>, 12(3): 137-142.</w:t>
      </w:r>
    </w:p>
    <w:p w14:paraId="721D4B30" w14:textId="77777777" w:rsidR="00EF3FAD" w:rsidRPr="00280AC9" w:rsidRDefault="00EF3FAD" w:rsidP="00EF7351">
      <w:pPr>
        <w:spacing w:line="240" w:lineRule="auto"/>
        <w:ind w:hanging="288"/>
        <w:jc w:val="both"/>
        <w:rPr>
          <w:sz w:val="24"/>
          <w:szCs w:val="24"/>
        </w:rPr>
      </w:pPr>
      <w:r w:rsidRPr="00280AC9">
        <w:rPr>
          <w:sz w:val="24"/>
          <w:szCs w:val="24"/>
        </w:rPr>
        <w:t xml:space="preserve">Ren, G., Li, H., Ding, R., Zhang, J., </w:t>
      </w:r>
      <w:proofErr w:type="spellStart"/>
      <w:r w:rsidRPr="00280AC9">
        <w:rPr>
          <w:sz w:val="24"/>
          <w:szCs w:val="24"/>
        </w:rPr>
        <w:t>Boje</w:t>
      </w:r>
      <w:proofErr w:type="spellEnd"/>
      <w:r w:rsidRPr="00280AC9">
        <w:rPr>
          <w:sz w:val="24"/>
          <w:szCs w:val="24"/>
        </w:rPr>
        <w:t xml:space="preserve">, C. and W. Zhang. 2019. “Developing an information exchange scheme concerning value for money assessment in public-private partnerships.” </w:t>
      </w:r>
      <w:r w:rsidRPr="00280AC9">
        <w:rPr>
          <w:i/>
          <w:sz w:val="24"/>
          <w:szCs w:val="24"/>
        </w:rPr>
        <w:t>Journal of Building Engineering</w:t>
      </w:r>
      <w:r w:rsidRPr="00280AC9">
        <w:rPr>
          <w:sz w:val="24"/>
          <w:szCs w:val="24"/>
        </w:rPr>
        <w:t>, 25: 1–20.</w:t>
      </w:r>
    </w:p>
    <w:p w14:paraId="68DA530A" w14:textId="77777777" w:rsidR="00EF3FAD" w:rsidRPr="00280AC9" w:rsidRDefault="00EF3FAD" w:rsidP="00EF7351">
      <w:pPr>
        <w:spacing w:line="240" w:lineRule="auto"/>
        <w:ind w:hanging="288"/>
        <w:jc w:val="both"/>
        <w:rPr>
          <w:sz w:val="24"/>
          <w:szCs w:val="24"/>
        </w:rPr>
      </w:pPr>
      <w:r w:rsidRPr="00280AC9">
        <w:rPr>
          <w:sz w:val="24"/>
          <w:szCs w:val="24"/>
        </w:rPr>
        <w:t xml:space="preserve">Robert, O., </w:t>
      </w:r>
      <w:proofErr w:type="spellStart"/>
      <w:r w:rsidRPr="00280AC9">
        <w:rPr>
          <w:sz w:val="24"/>
          <w:szCs w:val="24"/>
        </w:rPr>
        <w:t>Dansoh</w:t>
      </w:r>
      <w:proofErr w:type="spellEnd"/>
      <w:r w:rsidRPr="00280AC9">
        <w:rPr>
          <w:sz w:val="24"/>
          <w:szCs w:val="24"/>
        </w:rPr>
        <w:t>, A. and J. Ofori-</w:t>
      </w:r>
      <w:proofErr w:type="spellStart"/>
      <w:r w:rsidRPr="00280AC9">
        <w:rPr>
          <w:sz w:val="24"/>
          <w:szCs w:val="24"/>
        </w:rPr>
        <w:t>Kuragu</w:t>
      </w:r>
      <w:proofErr w:type="spellEnd"/>
      <w:r w:rsidRPr="00280AC9">
        <w:rPr>
          <w:sz w:val="24"/>
          <w:szCs w:val="24"/>
        </w:rPr>
        <w:t xml:space="preserve">. 2014. “Reasons for adopting Public-Private Partnership (PPP) for construction projects in Ghana.” </w:t>
      </w:r>
      <w:r w:rsidRPr="00280AC9">
        <w:rPr>
          <w:i/>
          <w:sz w:val="24"/>
          <w:szCs w:val="24"/>
        </w:rPr>
        <w:t>International Journal of Construction Management</w:t>
      </w:r>
      <w:r w:rsidRPr="00280AC9">
        <w:rPr>
          <w:sz w:val="24"/>
          <w:szCs w:val="24"/>
        </w:rPr>
        <w:t>, 14(4): 227–238.</w:t>
      </w:r>
    </w:p>
    <w:p w14:paraId="1AB0A856" w14:textId="77777777" w:rsidR="00EF3FAD" w:rsidRPr="00280AC9" w:rsidRDefault="00EF3FAD" w:rsidP="00EF7351">
      <w:pPr>
        <w:spacing w:line="240" w:lineRule="auto"/>
        <w:ind w:hanging="288"/>
        <w:jc w:val="both"/>
        <w:rPr>
          <w:sz w:val="24"/>
          <w:szCs w:val="24"/>
        </w:rPr>
      </w:pPr>
      <w:r w:rsidRPr="00280AC9">
        <w:rPr>
          <w:sz w:val="24"/>
          <w:szCs w:val="24"/>
        </w:rPr>
        <w:t xml:space="preserve">Roberts, </w:t>
      </w:r>
      <w:proofErr w:type="gramStart"/>
      <w:r w:rsidRPr="00280AC9">
        <w:rPr>
          <w:sz w:val="24"/>
          <w:szCs w:val="24"/>
        </w:rPr>
        <w:t>D.</w:t>
      </w:r>
      <w:proofErr w:type="gramEnd"/>
      <w:r w:rsidRPr="00280AC9">
        <w:rPr>
          <w:sz w:val="24"/>
          <w:szCs w:val="24"/>
        </w:rPr>
        <w:t xml:space="preserve"> and M. </w:t>
      </w:r>
      <w:proofErr w:type="spellStart"/>
      <w:r w:rsidRPr="00280AC9">
        <w:rPr>
          <w:sz w:val="24"/>
          <w:szCs w:val="24"/>
        </w:rPr>
        <w:t>Siemiatycki</w:t>
      </w:r>
      <w:proofErr w:type="spellEnd"/>
      <w:r w:rsidRPr="00280AC9">
        <w:rPr>
          <w:sz w:val="24"/>
          <w:szCs w:val="24"/>
        </w:rPr>
        <w:t xml:space="preserve">. 2015. “Fostering meaningful partnerships in public–private partnerships: Innovations in partnership design and process management to create value.” </w:t>
      </w:r>
      <w:r w:rsidRPr="00280AC9">
        <w:rPr>
          <w:i/>
          <w:sz w:val="24"/>
          <w:szCs w:val="24"/>
        </w:rPr>
        <w:t>Environment and Planning C: Government and Policy</w:t>
      </w:r>
      <w:r w:rsidRPr="00280AC9">
        <w:rPr>
          <w:sz w:val="24"/>
          <w:szCs w:val="24"/>
        </w:rPr>
        <w:t>, 33(4): 780–793.</w:t>
      </w:r>
    </w:p>
    <w:p w14:paraId="0636AED5" w14:textId="77777777" w:rsidR="00EF3FAD" w:rsidRPr="00280AC9" w:rsidRDefault="00EF3FAD" w:rsidP="00EF7351">
      <w:pPr>
        <w:spacing w:line="240" w:lineRule="auto"/>
        <w:ind w:hanging="288"/>
        <w:jc w:val="both"/>
        <w:rPr>
          <w:sz w:val="24"/>
          <w:szCs w:val="24"/>
        </w:rPr>
      </w:pPr>
      <w:proofErr w:type="spellStart"/>
      <w:r w:rsidRPr="00280AC9">
        <w:rPr>
          <w:sz w:val="24"/>
          <w:szCs w:val="24"/>
        </w:rPr>
        <w:t>Roehrich</w:t>
      </w:r>
      <w:proofErr w:type="spellEnd"/>
      <w:r w:rsidRPr="00280AC9">
        <w:rPr>
          <w:sz w:val="24"/>
          <w:szCs w:val="24"/>
        </w:rPr>
        <w:t xml:space="preserve">, J. and M. Lewis. 2014. “Procuring complex performance: implications for exchange governance complexity.” </w:t>
      </w:r>
      <w:r w:rsidRPr="00280AC9">
        <w:rPr>
          <w:i/>
          <w:sz w:val="24"/>
          <w:szCs w:val="24"/>
        </w:rPr>
        <w:t>International Journal of Operations &amp; Production Management</w:t>
      </w:r>
      <w:r w:rsidRPr="00280AC9">
        <w:rPr>
          <w:sz w:val="24"/>
          <w:szCs w:val="24"/>
        </w:rPr>
        <w:t xml:space="preserve">, 34 (2): 221-241 </w:t>
      </w:r>
    </w:p>
    <w:p w14:paraId="7ADDCEB5" w14:textId="77777777" w:rsidR="00EF3FAD" w:rsidRPr="00280AC9" w:rsidRDefault="00EF3FAD" w:rsidP="00EF7351">
      <w:pPr>
        <w:spacing w:line="240" w:lineRule="auto"/>
        <w:ind w:hanging="288"/>
        <w:jc w:val="both"/>
        <w:rPr>
          <w:sz w:val="24"/>
          <w:szCs w:val="24"/>
        </w:rPr>
      </w:pPr>
      <w:proofErr w:type="spellStart"/>
      <w:r w:rsidRPr="00280AC9">
        <w:rPr>
          <w:sz w:val="24"/>
          <w:szCs w:val="24"/>
        </w:rPr>
        <w:t>Roehrich</w:t>
      </w:r>
      <w:proofErr w:type="spellEnd"/>
      <w:r w:rsidRPr="00280AC9">
        <w:rPr>
          <w:sz w:val="24"/>
          <w:szCs w:val="24"/>
        </w:rPr>
        <w:t xml:space="preserve">, J., Lewis, </w:t>
      </w:r>
      <w:proofErr w:type="gramStart"/>
      <w:r w:rsidRPr="00280AC9">
        <w:rPr>
          <w:sz w:val="24"/>
          <w:szCs w:val="24"/>
        </w:rPr>
        <w:t>M.</w:t>
      </w:r>
      <w:proofErr w:type="gramEnd"/>
      <w:r w:rsidRPr="00280AC9">
        <w:rPr>
          <w:sz w:val="24"/>
          <w:szCs w:val="24"/>
        </w:rPr>
        <w:t xml:space="preserve"> and G. George. 2014. “Are public–private partnerships a healthy option? A systematic literature </w:t>
      </w:r>
      <w:proofErr w:type="gramStart"/>
      <w:r w:rsidRPr="00280AC9">
        <w:rPr>
          <w:sz w:val="24"/>
          <w:szCs w:val="24"/>
        </w:rPr>
        <w:t>review</w:t>
      </w:r>
      <w:proofErr w:type="gramEnd"/>
      <w:r w:rsidRPr="00280AC9">
        <w:rPr>
          <w:sz w:val="24"/>
          <w:szCs w:val="24"/>
        </w:rPr>
        <w:t xml:space="preserve">.” </w:t>
      </w:r>
      <w:r w:rsidRPr="00280AC9">
        <w:rPr>
          <w:i/>
          <w:sz w:val="24"/>
          <w:szCs w:val="24"/>
        </w:rPr>
        <w:t>Social Science &amp; Medicine</w:t>
      </w:r>
      <w:r w:rsidRPr="00280AC9">
        <w:rPr>
          <w:sz w:val="24"/>
          <w:szCs w:val="24"/>
        </w:rPr>
        <w:t>, 113: 110-119.</w:t>
      </w:r>
    </w:p>
    <w:p w14:paraId="2A4FF1D6" w14:textId="77777777" w:rsidR="00EF3FAD" w:rsidRPr="00280AC9" w:rsidRDefault="00EF3FAD" w:rsidP="00EF7351">
      <w:pPr>
        <w:spacing w:line="240" w:lineRule="auto"/>
        <w:ind w:hanging="288"/>
        <w:jc w:val="both"/>
        <w:rPr>
          <w:sz w:val="24"/>
          <w:szCs w:val="24"/>
        </w:rPr>
      </w:pPr>
      <w:proofErr w:type="spellStart"/>
      <w:r w:rsidRPr="00280AC9">
        <w:rPr>
          <w:sz w:val="24"/>
          <w:szCs w:val="24"/>
        </w:rPr>
        <w:lastRenderedPageBreak/>
        <w:t>Roumboutsos</w:t>
      </w:r>
      <w:proofErr w:type="spellEnd"/>
      <w:r w:rsidRPr="00280AC9">
        <w:rPr>
          <w:sz w:val="24"/>
          <w:szCs w:val="24"/>
        </w:rPr>
        <w:t xml:space="preserve">, A. and A. </w:t>
      </w:r>
      <w:proofErr w:type="spellStart"/>
      <w:r w:rsidRPr="00280AC9">
        <w:rPr>
          <w:sz w:val="24"/>
          <w:szCs w:val="24"/>
        </w:rPr>
        <w:t>Pantelias</w:t>
      </w:r>
      <w:proofErr w:type="spellEnd"/>
      <w:r w:rsidRPr="00280AC9">
        <w:rPr>
          <w:sz w:val="24"/>
          <w:szCs w:val="24"/>
        </w:rPr>
        <w:t>. 2015. “Allocating Revenue Risk in Transport Infrastructure Public Private Partnership Projects: How it Matters.” Transport Reviews, 35(2): 183–203.</w:t>
      </w:r>
    </w:p>
    <w:p w14:paraId="57FD70CA" w14:textId="77777777" w:rsidR="00EF3FAD" w:rsidRPr="00280AC9" w:rsidRDefault="00EF3FAD" w:rsidP="00EF7351">
      <w:pPr>
        <w:spacing w:line="240" w:lineRule="auto"/>
        <w:ind w:hanging="288"/>
        <w:jc w:val="both"/>
        <w:rPr>
          <w:sz w:val="24"/>
          <w:szCs w:val="24"/>
        </w:rPr>
      </w:pPr>
      <w:r w:rsidRPr="00280AC9">
        <w:rPr>
          <w:sz w:val="24"/>
          <w:szCs w:val="24"/>
        </w:rPr>
        <w:t xml:space="preserve">Rowe, F. 2014. “What literature review is not: diversity, boundaries and recommendations.” </w:t>
      </w:r>
      <w:r w:rsidRPr="00280AC9">
        <w:rPr>
          <w:i/>
          <w:sz w:val="24"/>
          <w:szCs w:val="24"/>
        </w:rPr>
        <w:t>European Journal of Information Systems,</w:t>
      </w:r>
      <w:r w:rsidRPr="00280AC9">
        <w:rPr>
          <w:sz w:val="24"/>
          <w:szCs w:val="24"/>
        </w:rPr>
        <w:t xml:space="preserve"> 23(3): 241-255.</w:t>
      </w:r>
    </w:p>
    <w:p w14:paraId="30DCCB40" w14:textId="77777777" w:rsidR="00EF3FAD" w:rsidRPr="00280AC9" w:rsidRDefault="00EF3FAD" w:rsidP="00EF7351">
      <w:pPr>
        <w:spacing w:line="240" w:lineRule="auto"/>
        <w:ind w:hanging="288"/>
        <w:jc w:val="both"/>
        <w:rPr>
          <w:sz w:val="24"/>
          <w:szCs w:val="24"/>
        </w:rPr>
      </w:pPr>
      <w:r w:rsidRPr="00280AC9">
        <w:rPr>
          <w:sz w:val="24"/>
          <w:szCs w:val="24"/>
        </w:rPr>
        <w:t xml:space="preserve">Rowley, J., and F. Slack. 2004. “Conducting a literature review.” </w:t>
      </w:r>
      <w:r w:rsidRPr="00280AC9">
        <w:rPr>
          <w:i/>
          <w:sz w:val="24"/>
          <w:szCs w:val="24"/>
        </w:rPr>
        <w:t>Management Research News</w:t>
      </w:r>
      <w:r w:rsidRPr="00280AC9">
        <w:rPr>
          <w:sz w:val="24"/>
          <w:szCs w:val="24"/>
        </w:rPr>
        <w:t>, 27(6): 31-39.</w:t>
      </w:r>
    </w:p>
    <w:p w14:paraId="216E363C" w14:textId="77777777" w:rsidR="00EF3FAD" w:rsidRPr="00280AC9" w:rsidRDefault="00EF3FAD" w:rsidP="00EF7351">
      <w:pPr>
        <w:spacing w:line="240" w:lineRule="auto"/>
        <w:ind w:hanging="288"/>
        <w:jc w:val="both"/>
        <w:rPr>
          <w:sz w:val="24"/>
          <w:szCs w:val="24"/>
        </w:rPr>
      </w:pPr>
      <w:r w:rsidRPr="00280AC9">
        <w:rPr>
          <w:sz w:val="24"/>
          <w:szCs w:val="24"/>
        </w:rPr>
        <w:t xml:space="preserve">Salman, A., </w:t>
      </w:r>
      <w:proofErr w:type="spellStart"/>
      <w:r w:rsidRPr="00280AC9">
        <w:rPr>
          <w:sz w:val="24"/>
          <w:szCs w:val="24"/>
        </w:rPr>
        <w:t>Skibniewski</w:t>
      </w:r>
      <w:proofErr w:type="spellEnd"/>
      <w:r w:rsidRPr="00280AC9">
        <w:rPr>
          <w:sz w:val="24"/>
          <w:szCs w:val="24"/>
        </w:rPr>
        <w:t xml:space="preserve">, M. and I. Basha. 2007. “BOT viability model for large-scale infrastructure projects.” </w:t>
      </w:r>
      <w:r w:rsidRPr="00280AC9">
        <w:rPr>
          <w:i/>
          <w:sz w:val="24"/>
          <w:szCs w:val="24"/>
        </w:rPr>
        <w:t>ASCE Journal of Construction Engineering and Management</w:t>
      </w:r>
      <w:r w:rsidRPr="00280AC9">
        <w:rPr>
          <w:sz w:val="24"/>
          <w:szCs w:val="24"/>
        </w:rPr>
        <w:t>, 133(1): 50–63.</w:t>
      </w:r>
    </w:p>
    <w:p w14:paraId="1C23696D" w14:textId="77777777" w:rsidR="00EF3FAD" w:rsidRPr="00280AC9" w:rsidRDefault="00EF3FAD" w:rsidP="00EF7351">
      <w:pPr>
        <w:spacing w:line="240" w:lineRule="auto"/>
        <w:ind w:hanging="288"/>
        <w:jc w:val="both"/>
        <w:rPr>
          <w:sz w:val="24"/>
          <w:szCs w:val="24"/>
        </w:rPr>
      </w:pPr>
      <w:r w:rsidRPr="00280AC9">
        <w:rPr>
          <w:sz w:val="24"/>
          <w:szCs w:val="24"/>
        </w:rPr>
        <w:t xml:space="preserve">Schwarz, A., Mehta, M., Johnson, </w:t>
      </w:r>
      <w:proofErr w:type="gramStart"/>
      <w:r w:rsidRPr="00280AC9">
        <w:rPr>
          <w:sz w:val="24"/>
          <w:szCs w:val="24"/>
        </w:rPr>
        <w:t>N.</w:t>
      </w:r>
      <w:proofErr w:type="gramEnd"/>
      <w:r w:rsidRPr="00280AC9">
        <w:rPr>
          <w:sz w:val="24"/>
          <w:szCs w:val="24"/>
        </w:rPr>
        <w:t xml:space="preserve"> and W. Chin. 2007. “Understanding frameworks and reviews: a commentary to assist us in moving our field forward by analysing our past.” </w:t>
      </w:r>
      <w:r w:rsidRPr="00280AC9">
        <w:rPr>
          <w:i/>
          <w:sz w:val="24"/>
          <w:szCs w:val="24"/>
        </w:rPr>
        <w:t>ACM SIGMIS Database,</w:t>
      </w:r>
      <w:r w:rsidRPr="00280AC9">
        <w:rPr>
          <w:sz w:val="24"/>
          <w:szCs w:val="24"/>
        </w:rPr>
        <w:t xml:space="preserve"> 38(3): 29-50.</w:t>
      </w:r>
    </w:p>
    <w:p w14:paraId="159034F8" w14:textId="77777777" w:rsidR="00EF3FAD" w:rsidRPr="00280AC9" w:rsidRDefault="00EF3FAD" w:rsidP="00EF7351">
      <w:pPr>
        <w:spacing w:line="240" w:lineRule="auto"/>
        <w:ind w:hanging="288"/>
        <w:jc w:val="both"/>
        <w:rPr>
          <w:sz w:val="24"/>
          <w:szCs w:val="24"/>
        </w:rPr>
      </w:pPr>
      <w:r w:rsidRPr="00280AC9">
        <w:rPr>
          <w:sz w:val="24"/>
          <w:szCs w:val="24"/>
        </w:rPr>
        <w:t xml:space="preserve">Shen, L., Bao, H., Wu, </w:t>
      </w:r>
      <w:proofErr w:type="gramStart"/>
      <w:r w:rsidRPr="00280AC9">
        <w:rPr>
          <w:sz w:val="24"/>
          <w:szCs w:val="24"/>
        </w:rPr>
        <w:t>Y.</w:t>
      </w:r>
      <w:proofErr w:type="gramEnd"/>
      <w:r w:rsidRPr="00280AC9">
        <w:rPr>
          <w:sz w:val="24"/>
          <w:szCs w:val="24"/>
        </w:rPr>
        <w:t xml:space="preserve"> and W. Lu. 2007. “Using bargaining-game theory for negotiating concession period for BOT-type contract.” </w:t>
      </w:r>
      <w:r w:rsidRPr="00280AC9">
        <w:rPr>
          <w:i/>
          <w:sz w:val="24"/>
          <w:szCs w:val="24"/>
        </w:rPr>
        <w:t>ASCE Journal of Construction Engineering and Management</w:t>
      </w:r>
      <w:r w:rsidRPr="00280AC9">
        <w:rPr>
          <w:sz w:val="24"/>
          <w:szCs w:val="24"/>
        </w:rPr>
        <w:t>, 133(5): 385–392.</w:t>
      </w:r>
    </w:p>
    <w:p w14:paraId="584CD4AD" w14:textId="77777777" w:rsidR="00EF3FAD" w:rsidRPr="00280AC9" w:rsidRDefault="00EF3FAD" w:rsidP="00EF7351">
      <w:pPr>
        <w:spacing w:line="240" w:lineRule="auto"/>
        <w:ind w:hanging="288"/>
        <w:jc w:val="both"/>
        <w:rPr>
          <w:sz w:val="24"/>
          <w:szCs w:val="24"/>
        </w:rPr>
      </w:pPr>
      <w:r w:rsidRPr="00280AC9">
        <w:rPr>
          <w:sz w:val="24"/>
          <w:szCs w:val="24"/>
        </w:rPr>
        <w:t xml:space="preserve">Shen, L., </w:t>
      </w:r>
      <w:proofErr w:type="spellStart"/>
      <w:r w:rsidRPr="00280AC9">
        <w:rPr>
          <w:sz w:val="24"/>
          <w:szCs w:val="24"/>
        </w:rPr>
        <w:t>Platten</w:t>
      </w:r>
      <w:proofErr w:type="spellEnd"/>
      <w:r w:rsidRPr="00280AC9">
        <w:rPr>
          <w:sz w:val="24"/>
          <w:szCs w:val="24"/>
        </w:rPr>
        <w:t xml:space="preserve">, A. and X. Deng. 2006. “Role of public private partnerships to manage risks in public sector projects in Hong Kong.” </w:t>
      </w:r>
      <w:r w:rsidRPr="00280AC9">
        <w:rPr>
          <w:i/>
          <w:sz w:val="24"/>
          <w:szCs w:val="24"/>
        </w:rPr>
        <w:t>International Journal of Project Management</w:t>
      </w:r>
      <w:r w:rsidRPr="00280AC9">
        <w:rPr>
          <w:sz w:val="24"/>
          <w:szCs w:val="24"/>
        </w:rPr>
        <w:t>, 24(7): 587–594.</w:t>
      </w:r>
    </w:p>
    <w:p w14:paraId="1687CEBC" w14:textId="77777777" w:rsidR="00EF3FAD" w:rsidRPr="00280AC9" w:rsidRDefault="00EF3FAD" w:rsidP="00EF7351">
      <w:pPr>
        <w:spacing w:line="240" w:lineRule="auto"/>
        <w:ind w:hanging="288"/>
        <w:jc w:val="both"/>
        <w:rPr>
          <w:sz w:val="24"/>
          <w:szCs w:val="24"/>
        </w:rPr>
      </w:pPr>
      <w:r w:rsidRPr="00280AC9">
        <w:rPr>
          <w:sz w:val="24"/>
          <w:szCs w:val="24"/>
        </w:rPr>
        <w:t xml:space="preserve">Simon, L., Jefferies, M., Davis, </w:t>
      </w:r>
      <w:proofErr w:type="gramStart"/>
      <w:r w:rsidRPr="00280AC9">
        <w:rPr>
          <w:sz w:val="24"/>
          <w:szCs w:val="24"/>
        </w:rPr>
        <w:t>P.</w:t>
      </w:r>
      <w:proofErr w:type="gramEnd"/>
      <w:r w:rsidRPr="00280AC9">
        <w:rPr>
          <w:sz w:val="24"/>
          <w:szCs w:val="24"/>
        </w:rPr>
        <w:t xml:space="preserve"> and M. </w:t>
      </w:r>
      <w:proofErr w:type="spellStart"/>
      <w:r w:rsidRPr="00280AC9">
        <w:rPr>
          <w:sz w:val="24"/>
          <w:szCs w:val="24"/>
        </w:rPr>
        <w:t>Newaz</w:t>
      </w:r>
      <w:proofErr w:type="spellEnd"/>
      <w:r w:rsidRPr="00280AC9">
        <w:rPr>
          <w:sz w:val="24"/>
          <w:szCs w:val="24"/>
        </w:rPr>
        <w:t xml:space="preserve">. 2020. “Developing a theoretical success factor framework for the tendering phase of social infrastructure PPPs.” </w:t>
      </w:r>
      <w:r w:rsidRPr="00280AC9">
        <w:rPr>
          <w:i/>
          <w:sz w:val="24"/>
          <w:szCs w:val="24"/>
        </w:rPr>
        <w:t>International Journal of Construction Management</w:t>
      </w:r>
      <w:r w:rsidRPr="00280AC9">
        <w:rPr>
          <w:sz w:val="24"/>
          <w:szCs w:val="24"/>
        </w:rPr>
        <w:t>, 20(6): 613-627.</w:t>
      </w:r>
    </w:p>
    <w:p w14:paraId="7312CC9F" w14:textId="77777777" w:rsidR="00EF3FAD" w:rsidRPr="00280AC9" w:rsidRDefault="00EF3FAD" w:rsidP="00EF7351">
      <w:pPr>
        <w:spacing w:line="240" w:lineRule="auto"/>
        <w:ind w:hanging="288"/>
        <w:jc w:val="both"/>
        <w:rPr>
          <w:sz w:val="24"/>
          <w:szCs w:val="24"/>
        </w:rPr>
      </w:pPr>
      <w:r w:rsidRPr="00280AC9">
        <w:rPr>
          <w:sz w:val="24"/>
          <w:szCs w:val="24"/>
        </w:rPr>
        <w:t xml:space="preserve">Sinha, </w:t>
      </w:r>
      <w:proofErr w:type="gramStart"/>
      <w:r w:rsidRPr="00280AC9">
        <w:rPr>
          <w:sz w:val="24"/>
          <w:szCs w:val="24"/>
        </w:rPr>
        <w:t>A.</w:t>
      </w:r>
      <w:proofErr w:type="gramEnd"/>
      <w:r w:rsidRPr="00280AC9">
        <w:rPr>
          <w:sz w:val="24"/>
          <w:szCs w:val="24"/>
        </w:rPr>
        <w:t xml:space="preserve"> and K. Jha. 2021. “Financing constraints of public–private partnership projects in India", </w:t>
      </w:r>
      <w:r w:rsidRPr="00280AC9">
        <w:rPr>
          <w:i/>
          <w:sz w:val="24"/>
          <w:szCs w:val="24"/>
        </w:rPr>
        <w:t>Engineering, Construction and Architectural Management</w:t>
      </w:r>
      <w:r w:rsidRPr="00280AC9">
        <w:rPr>
          <w:sz w:val="24"/>
          <w:szCs w:val="24"/>
        </w:rPr>
        <w:t xml:space="preserve">, 28 (1): 246-269. </w:t>
      </w:r>
    </w:p>
    <w:p w14:paraId="3340F729" w14:textId="77777777" w:rsidR="00EF3FAD" w:rsidRPr="00280AC9" w:rsidRDefault="00EF3FAD" w:rsidP="00EF7351">
      <w:pPr>
        <w:spacing w:line="240" w:lineRule="auto"/>
        <w:ind w:hanging="288"/>
        <w:jc w:val="both"/>
        <w:rPr>
          <w:sz w:val="24"/>
          <w:szCs w:val="24"/>
        </w:rPr>
      </w:pPr>
      <w:r w:rsidRPr="00280AC9">
        <w:rPr>
          <w:sz w:val="24"/>
          <w:szCs w:val="24"/>
        </w:rPr>
        <w:t xml:space="preserve">Smith, </w:t>
      </w:r>
      <w:proofErr w:type="gramStart"/>
      <w:r w:rsidRPr="00280AC9">
        <w:rPr>
          <w:sz w:val="24"/>
          <w:szCs w:val="24"/>
        </w:rPr>
        <w:t>N.</w:t>
      </w:r>
      <w:proofErr w:type="gramEnd"/>
      <w:r w:rsidRPr="00280AC9">
        <w:rPr>
          <w:sz w:val="24"/>
          <w:szCs w:val="24"/>
        </w:rPr>
        <w:t xml:space="preserve"> and M. Gannon. 2008. “Political risk in light rail transit PPP projects.” </w:t>
      </w:r>
      <w:r w:rsidRPr="00280AC9">
        <w:rPr>
          <w:i/>
          <w:sz w:val="24"/>
          <w:szCs w:val="24"/>
        </w:rPr>
        <w:t>Proceedings of the Institution of Civil Engineers-Management, Procurement and Law</w:t>
      </w:r>
      <w:r w:rsidRPr="00280AC9">
        <w:rPr>
          <w:sz w:val="24"/>
          <w:szCs w:val="24"/>
        </w:rPr>
        <w:t xml:space="preserve">, 161(4): 179-185. </w:t>
      </w:r>
    </w:p>
    <w:p w14:paraId="5E569C0F" w14:textId="77777777" w:rsidR="00EF3FAD" w:rsidRPr="00280AC9" w:rsidRDefault="00EF3FAD" w:rsidP="00EF7351">
      <w:pPr>
        <w:spacing w:line="240" w:lineRule="auto"/>
        <w:ind w:hanging="288"/>
        <w:jc w:val="both"/>
        <w:rPr>
          <w:sz w:val="24"/>
          <w:szCs w:val="24"/>
        </w:rPr>
      </w:pPr>
      <w:proofErr w:type="spellStart"/>
      <w:r w:rsidRPr="00280AC9">
        <w:rPr>
          <w:sz w:val="24"/>
          <w:szCs w:val="24"/>
        </w:rPr>
        <w:t>Soecipto</w:t>
      </w:r>
      <w:proofErr w:type="spellEnd"/>
      <w:r w:rsidRPr="00280AC9">
        <w:rPr>
          <w:sz w:val="24"/>
          <w:szCs w:val="24"/>
        </w:rPr>
        <w:t xml:space="preserve">, R. and K. </w:t>
      </w:r>
      <w:proofErr w:type="spellStart"/>
      <w:r w:rsidRPr="00280AC9">
        <w:rPr>
          <w:sz w:val="24"/>
          <w:szCs w:val="24"/>
        </w:rPr>
        <w:t>Verhoest</w:t>
      </w:r>
      <w:proofErr w:type="spellEnd"/>
      <w:r w:rsidRPr="00280AC9">
        <w:rPr>
          <w:sz w:val="24"/>
          <w:szCs w:val="24"/>
        </w:rPr>
        <w:t xml:space="preserve">. 2018. “Contract stability in European road infrastructure PPPs: How does governmental PPP support contribute to preventing contract </w:t>
      </w:r>
      <w:proofErr w:type="gramStart"/>
      <w:r w:rsidRPr="00280AC9">
        <w:rPr>
          <w:sz w:val="24"/>
          <w:szCs w:val="24"/>
        </w:rPr>
        <w:t>renegotiation?.</w:t>
      </w:r>
      <w:proofErr w:type="gramEnd"/>
      <w:r w:rsidRPr="00280AC9">
        <w:rPr>
          <w:sz w:val="24"/>
          <w:szCs w:val="24"/>
        </w:rPr>
        <w:t xml:space="preserve">” </w:t>
      </w:r>
      <w:r w:rsidRPr="00280AC9">
        <w:rPr>
          <w:i/>
          <w:sz w:val="24"/>
          <w:szCs w:val="24"/>
        </w:rPr>
        <w:t>Public Management Review</w:t>
      </w:r>
      <w:r w:rsidRPr="00280AC9">
        <w:rPr>
          <w:sz w:val="24"/>
          <w:szCs w:val="24"/>
        </w:rPr>
        <w:t>, 20(8): 1145-1164.</w:t>
      </w:r>
    </w:p>
    <w:p w14:paraId="3BADE62F" w14:textId="77777777" w:rsidR="00EF3FAD" w:rsidRPr="00280AC9" w:rsidRDefault="00EF3FAD" w:rsidP="00EF7351">
      <w:pPr>
        <w:spacing w:line="240" w:lineRule="auto"/>
        <w:ind w:hanging="288"/>
        <w:jc w:val="both"/>
        <w:rPr>
          <w:sz w:val="24"/>
          <w:szCs w:val="24"/>
        </w:rPr>
      </w:pPr>
      <w:r w:rsidRPr="00280AC9">
        <w:rPr>
          <w:sz w:val="24"/>
          <w:szCs w:val="24"/>
        </w:rPr>
        <w:t xml:space="preserve">Song, J., Song, D., Zhang, </w:t>
      </w:r>
      <w:proofErr w:type="gramStart"/>
      <w:r w:rsidRPr="00280AC9">
        <w:rPr>
          <w:sz w:val="24"/>
          <w:szCs w:val="24"/>
        </w:rPr>
        <w:t>X.</w:t>
      </w:r>
      <w:proofErr w:type="gramEnd"/>
      <w:r w:rsidRPr="00280AC9">
        <w:rPr>
          <w:sz w:val="24"/>
          <w:szCs w:val="24"/>
        </w:rPr>
        <w:t xml:space="preserve"> and Y. Sun. 2013. “Risk identification for PPP waste-to-energy incineration projects in China.” </w:t>
      </w:r>
      <w:r w:rsidRPr="00280AC9">
        <w:rPr>
          <w:i/>
          <w:sz w:val="24"/>
          <w:szCs w:val="24"/>
        </w:rPr>
        <w:t>Energy Policy</w:t>
      </w:r>
      <w:r w:rsidRPr="00280AC9">
        <w:rPr>
          <w:sz w:val="24"/>
          <w:szCs w:val="24"/>
        </w:rPr>
        <w:t>, 61: 953-962.</w:t>
      </w:r>
    </w:p>
    <w:p w14:paraId="196460C9" w14:textId="77777777" w:rsidR="00EF3FAD" w:rsidRPr="00280AC9" w:rsidRDefault="00EF3FAD" w:rsidP="00EF7351">
      <w:pPr>
        <w:spacing w:line="240" w:lineRule="auto"/>
        <w:ind w:hanging="288"/>
        <w:jc w:val="both"/>
        <w:rPr>
          <w:sz w:val="24"/>
          <w:szCs w:val="24"/>
        </w:rPr>
      </w:pPr>
      <w:r w:rsidRPr="00280AC9">
        <w:rPr>
          <w:sz w:val="24"/>
          <w:szCs w:val="24"/>
        </w:rPr>
        <w:t xml:space="preserve">Song, J., Zhang, </w:t>
      </w:r>
      <w:proofErr w:type="gramStart"/>
      <w:r w:rsidRPr="00280AC9">
        <w:rPr>
          <w:sz w:val="24"/>
          <w:szCs w:val="24"/>
        </w:rPr>
        <w:t>H.</w:t>
      </w:r>
      <w:proofErr w:type="gramEnd"/>
      <w:r w:rsidRPr="00280AC9">
        <w:rPr>
          <w:sz w:val="24"/>
          <w:szCs w:val="24"/>
        </w:rPr>
        <w:t xml:space="preserve"> and W. Dong. 2016. “A review of emerging trends in global PPP research: analysis and visualization.” </w:t>
      </w:r>
      <w:proofErr w:type="spellStart"/>
      <w:r w:rsidRPr="00280AC9">
        <w:rPr>
          <w:i/>
          <w:sz w:val="24"/>
          <w:szCs w:val="24"/>
        </w:rPr>
        <w:t>Scientometrics</w:t>
      </w:r>
      <w:proofErr w:type="spellEnd"/>
      <w:r w:rsidRPr="00280AC9">
        <w:rPr>
          <w:sz w:val="24"/>
          <w:szCs w:val="24"/>
        </w:rPr>
        <w:t>, 107(3): 1111-1147.</w:t>
      </w:r>
    </w:p>
    <w:p w14:paraId="3AE1ABFA" w14:textId="77777777" w:rsidR="00EF3FAD" w:rsidRPr="00280AC9" w:rsidRDefault="00EF3FAD" w:rsidP="00EF7351">
      <w:pPr>
        <w:spacing w:line="240" w:lineRule="auto"/>
        <w:ind w:hanging="288"/>
        <w:jc w:val="both"/>
        <w:rPr>
          <w:sz w:val="24"/>
          <w:szCs w:val="24"/>
        </w:rPr>
      </w:pPr>
      <w:proofErr w:type="spellStart"/>
      <w:r w:rsidRPr="00280AC9">
        <w:rPr>
          <w:sz w:val="24"/>
          <w:szCs w:val="24"/>
        </w:rPr>
        <w:t>Subprasom</w:t>
      </w:r>
      <w:proofErr w:type="spellEnd"/>
      <w:r w:rsidRPr="00280AC9">
        <w:rPr>
          <w:sz w:val="24"/>
          <w:szCs w:val="24"/>
        </w:rPr>
        <w:t xml:space="preserve">, K. and A. Chen. 2007. “Effects of regulation on highway pricing and capacity choice of a build-operate-transfer scheme.” </w:t>
      </w:r>
      <w:r w:rsidRPr="00280AC9">
        <w:rPr>
          <w:i/>
          <w:sz w:val="24"/>
          <w:szCs w:val="24"/>
        </w:rPr>
        <w:t>ASCE Journal of Construction Engineering and Management,</w:t>
      </w:r>
      <w:r w:rsidRPr="00280AC9">
        <w:rPr>
          <w:sz w:val="24"/>
          <w:szCs w:val="24"/>
        </w:rPr>
        <w:t xml:space="preserve"> 133(1): 64–71.</w:t>
      </w:r>
    </w:p>
    <w:p w14:paraId="7E8F6F0E" w14:textId="77777777" w:rsidR="00EF3FAD" w:rsidRPr="00280AC9" w:rsidRDefault="00EF3FAD" w:rsidP="00EF7351">
      <w:pPr>
        <w:spacing w:line="240" w:lineRule="auto"/>
        <w:ind w:hanging="288"/>
        <w:jc w:val="both"/>
        <w:rPr>
          <w:sz w:val="24"/>
          <w:szCs w:val="24"/>
        </w:rPr>
      </w:pPr>
      <w:r w:rsidRPr="00280AC9">
        <w:rPr>
          <w:sz w:val="24"/>
          <w:szCs w:val="24"/>
        </w:rPr>
        <w:t xml:space="preserve">Sun, H., Jia, </w:t>
      </w:r>
      <w:proofErr w:type="gramStart"/>
      <w:r w:rsidRPr="00280AC9">
        <w:rPr>
          <w:sz w:val="24"/>
          <w:szCs w:val="24"/>
        </w:rPr>
        <w:t>S.</w:t>
      </w:r>
      <w:proofErr w:type="gramEnd"/>
      <w:r w:rsidRPr="00280AC9">
        <w:rPr>
          <w:sz w:val="24"/>
          <w:szCs w:val="24"/>
        </w:rPr>
        <w:t xml:space="preserve"> and Y. Wang. 2019. “Optimal equity ratio of BOT highway project under government guarantee and revenue sharing.” </w:t>
      </w:r>
      <w:proofErr w:type="spellStart"/>
      <w:r w:rsidRPr="00280AC9">
        <w:rPr>
          <w:i/>
          <w:sz w:val="24"/>
          <w:szCs w:val="24"/>
        </w:rPr>
        <w:t>Transportmetrica</w:t>
      </w:r>
      <w:proofErr w:type="spellEnd"/>
      <w:r w:rsidRPr="00280AC9">
        <w:rPr>
          <w:i/>
          <w:sz w:val="24"/>
          <w:szCs w:val="24"/>
        </w:rPr>
        <w:t xml:space="preserve"> A: Transport Science</w:t>
      </w:r>
      <w:r w:rsidRPr="00280AC9">
        <w:rPr>
          <w:sz w:val="24"/>
          <w:szCs w:val="24"/>
        </w:rPr>
        <w:t>, 15(1): 114–134.</w:t>
      </w:r>
    </w:p>
    <w:p w14:paraId="5FA47919" w14:textId="77777777" w:rsidR="00EF3FAD" w:rsidRPr="00280AC9" w:rsidRDefault="00EF3FAD" w:rsidP="00EF7351">
      <w:pPr>
        <w:spacing w:line="240" w:lineRule="auto"/>
        <w:ind w:hanging="288"/>
        <w:jc w:val="both"/>
        <w:rPr>
          <w:sz w:val="24"/>
          <w:szCs w:val="24"/>
        </w:rPr>
      </w:pPr>
      <w:r w:rsidRPr="00280AC9">
        <w:rPr>
          <w:sz w:val="24"/>
          <w:szCs w:val="24"/>
        </w:rPr>
        <w:lastRenderedPageBreak/>
        <w:t xml:space="preserve">Takashima, R., Yagi, </w:t>
      </w:r>
      <w:proofErr w:type="gramStart"/>
      <w:r w:rsidRPr="00280AC9">
        <w:rPr>
          <w:sz w:val="24"/>
          <w:szCs w:val="24"/>
        </w:rPr>
        <w:t>K.</w:t>
      </w:r>
      <w:proofErr w:type="gramEnd"/>
      <w:r w:rsidRPr="00280AC9">
        <w:rPr>
          <w:sz w:val="24"/>
          <w:szCs w:val="24"/>
        </w:rPr>
        <w:t xml:space="preserve"> and H. </w:t>
      </w:r>
      <w:proofErr w:type="spellStart"/>
      <w:r w:rsidRPr="00280AC9">
        <w:rPr>
          <w:sz w:val="24"/>
          <w:szCs w:val="24"/>
        </w:rPr>
        <w:t>Takamori</w:t>
      </w:r>
      <w:proofErr w:type="spellEnd"/>
      <w:r w:rsidRPr="00280AC9">
        <w:rPr>
          <w:sz w:val="24"/>
          <w:szCs w:val="24"/>
        </w:rPr>
        <w:t xml:space="preserve">. 2010. “Government guarantees and risk sharing in public–private partnerships.” </w:t>
      </w:r>
      <w:r w:rsidRPr="00280AC9">
        <w:rPr>
          <w:i/>
          <w:sz w:val="24"/>
          <w:szCs w:val="24"/>
        </w:rPr>
        <w:t>Review of Financial Economics</w:t>
      </w:r>
      <w:r w:rsidRPr="00280AC9">
        <w:rPr>
          <w:sz w:val="24"/>
          <w:szCs w:val="24"/>
        </w:rPr>
        <w:t>, 19(2): 78-83.</w:t>
      </w:r>
    </w:p>
    <w:p w14:paraId="43C6AE97" w14:textId="77777777" w:rsidR="00EF3FAD" w:rsidRPr="00280AC9" w:rsidRDefault="00EF3FAD" w:rsidP="00EF7351">
      <w:pPr>
        <w:spacing w:line="240" w:lineRule="auto"/>
        <w:ind w:hanging="288"/>
        <w:jc w:val="both"/>
        <w:rPr>
          <w:sz w:val="24"/>
          <w:szCs w:val="24"/>
        </w:rPr>
      </w:pPr>
      <w:r w:rsidRPr="00280AC9">
        <w:rPr>
          <w:sz w:val="24"/>
          <w:szCs w:val="24"/>
        </w:rPr>
        <w:t xml:space="preserve">Tam, C. 1999. “Build-operate-transfer model for infrastructure developments in Asia: Reasons for successes and failures.” </w:t>
      </w:r>
      <w:r w:rsidRPr="00280AC9">
        <w:rPr>
          <w:i/>
          <w:sz w:val="24"/>
          <w:szCs w:val="24"/>
        </w:rPr>
        <w:t>International Journal of Project Management</w:t>
      </w:r>
      <w:r w:rsidRPr="00280AC9">
        <w:rPr>
          <w:sz w:val="24"/>
          <w:szCs w:val="24"/>
        </w:rPr>
        <w:t>, 17(6): 377–382.</w:t>
      </w:r>
    </w:p>
    <w:p w14:paraId="3824B005" w14:textId="57C595FE" w:rsidR="00EF3FAD" w:rsidRPr="00280AC9" w:rsidRDefault="00EF3FAD" w:rsidP="00EF7351">
      <w:pPr>
        <w:spacing w:line="240" w:lineRule="auto"/>
        <w:ind w:hanging="288"/>
        <w:jc w:val="both"/>
        <w:rPr>
          <w:sz w:val="24"/>
          <w:szCs w:val="24"/>
        </w:rPr>
      </w:pPr>
      <w:proofErr w:type="spellStart"/>
      <w:r w:rsidRPr="00280AC9">
        <w:rPr>
          <w:sz w:val="24"/>
          <w:szCs w:val="24"/>
        </w:rPr>
        <w:t>Tamošaitienė</w:t>
      </w:r>
      <w:proofErr w:type="spellEnd"/>
      <w:r w:rsidRPr="00280AC9">
        <w:rPr>
          <w:sz w:val="24"/>
          <w:szCs w:val="24"/>
        </w:rPr>
        <w:t xml:space="preserve">, J., Sarvari, H., Chan, </w:t>
      </w:r>
      <w:proofErr w:type="gramStart"/>
      <w:r w:rsidRPr="00280AC9">
        <w:rPr>
          <w:sz w:val="24"/>
          <w:szCs w:val="24"/>
        </w:rPr>
        <w:t>D.</w:t>
      </w:r>
      <w:proofErr w:type="gramEnd"/>
      <w:r w:rsidRPr="00280AC9">
        <w:rPr>
          <w:sz w:val="24"/>
          <w:szCs w:val="24"/>
        </w:rPr>
        <w:t xml:space="preserve"> and M. </w:t>
      </w:r>
      <w:proofErr w:type="spellStart"/>
      <w:r w:rsidRPr="00280AC9">
        <w:rPr>
          <w:sz w:val="24"/>
          <w:szCs w:val="24"/>
        </w:rPr>
        <w:t>Cristofaro</w:t>
      </w:r>
      <w:proofErr w:type="spellEnd"/>
      <w:r w:rsidRPr="00280AC9">
        <w:rPr>
          <w:sz w:val="24"/>
          <w:szCs w:val="24"/>
        </w:rPr>
        <w:t xml:space="preserve">. 2021. “Assessing the barriers and risks to private sector participation in infrastructure construction projects in developing countries of Middle East.” </w:t>
      </w:r>
      <w:r w:rsidRPr="00280AC9">
        <w:rPr>
          <w:i/>
          <w:sz w:val="24"/>
          <w:szCs w:val="24"/>
        </w:rPr>
        <w:t>Sustainability</w:t>
      </w:r>
      <w:r w:rsidRPr="00280AC9">
        <w:rPr>
          <w:sz w:val="24"/>
          <w:szCs w:val="24"/>
        </w:rPr>
        <w:t xml:space="preserve">, 13(1): 153, </w:t>
      </w:r>
      <w:hyperlink r:id="rId21" w:history="1">
        <w:r w:rsidR="00951ABD" w:rsidRPr="00280AC9">
          <w:rPr>
            <w:rStyle w:val="Hyperlink"/>
            <w:sz w:val="24"/>
            <w:szCs w:val="24"/>
          </w:rPr>
          <w:t>https://doi.org/10.3390/su13010153</w:t>
        </w:r>
      </w:hyperlink>
      <w:r w:rsidRPr="00280AC9">
        <w:rPr>
          <w:sz w:val="24"/>
          <w:szCs w:val="24"/>
        </w:rPr>
        <w:t>.</w:t>
      </w:r>
    </w:p>
    <w:p w14:paraId="72818F7F" w14:textId="77777777" w:rsidR="00EF3FAD" w:rsidRPr="00280AC9" w:rsidRDefault="00EF3FAD" w:rsidP="00EF7351">
      <w:pPr>
        <w:spacing w:line="240" w:lineRule="auto"/>
        <w:ind w:hanging="288"/>
        <w:jc w:val="both"/>
        <w:rPr>
          <w:sz w:val="24"/>
          <w:szCs w:val="24"/>
        </w:rPr>
      </w:pPr>
      <w:r w:rsidRPr="00280AC9">
        <w:rPr>
          <w:sz w:val="24"/>
          <w:szCs w:val="24"/>
        </w:rPr>
        <w:t xml:space="preserve">Tang, L., Shen, </w:t>
      </w:r>
      <w:proofErr w:type="gramStart"/>
      <w:r w:rsidRPr="00280AC9">
        <w:rPr>
          <w:sz w:val="24"/>
          <w:szCs w:val="24"/>
        </w:rPr>
        <w:t>Q.</w:t>
      </w:r>
      <w:proofErr w:type="gramEnd"/>
      <w:r w:rsidRPr="00280AC9">
        <w:rPr>
          <w:sz w:val="24"/>
          <w:szCs w:val="24"/>
        </w:rPr>
        <w:t xml:space="preserve"> and E. Cheng. 2010. “A review of studies on Public-Private Partnership projects in the construction industry.” </w:t>
      </w:r>
      <w:r w:rsidRPr="00280AC9">
        <w:rPr>
          <w:i/>
          <w:sz w:val="24"/>
          <w:szCs w:val="24"/>
        </w:rPr>
        <w:t>International Journal of Project Management</w:t>
      </w:r>
      <w:r w:rsidRPr="00280AC9">
        <w:rPr>
          <w:sz w:val="24"/>
          <w:szCs w:val="24"/>
        </w:rPr>
        <w:t>, 28(7): 683–694.</w:t>
      </w:r>
    </w:p>
    <w:p w14:paraId="6F6AF99D" w14:textId="77777777" w:rsidR="00EF3FAD" w:rsidRPr="00280AC9" w:rsidRDefault="00EF3FAD" w:rsidP="00EF7351">
      <w:pPr>
        <w:spacing w:line="240" w:lineRule="auto"/>
        <w:ind w:hanging="288"/>
        <w:jc w:val="both"/>
        <w:rPr>
          <w:sz w:val="24"/>
          <w:szCs w:val="24"/>
        </w:rPr>
      </w:pPr>
      <w:proofErr w:type="spellStart"/>
      <w:r w:rsidRPr="00280AC9">
        <w:rPr>
          <w:sz w:val="24"/>
          <w:szCs w:val="24"/>
        </w:rPr>
        <w:t>Tepeli</w:t>
      </w:r>
      <w:proofErr w:type="spellEnd"/>
      <w:r w:rsidRPr="00280AC9">
        <w:rPr>
          <w:sz w:val="24"/>
          <w:szCs w:val="24"/>
        </w:rPr>
        <w:t xml:space="preserve">, E., </w:t>
      </w:r>
      <w:proofErr w:type="spellStart"/>
      <w:r w:rsidRPr="00280AC9">
        <w:rPr>
          <w:sz w:val="24"/>
          <w:szCs w:val="24"/>
        </w:rPr>
        <w:t>Taillandier</w:t>
      </w:r>
      <w:proofErr w:type="spellEnd"/>
      <w:r w:rsidRPr="00280AC9">
        <w:rPr>
          <w:sz w:val="24"/>
          <w:szCs w:val="24"/>
        </w:rPr>
        <w:t xml:space="preserve">, F. and D. </w:t>
      </w:r>
      <w:proofErr w:type="spellStart"/>
      <w:r w:rsidRPr="00280AC9">
        <w:rPr>
          <w:sz w:val="24"/>
          <w:szCs w:val="24"/>
        </w:rPr>
        <w:t>Breysse</w:t>
      </w:r>
      <w:proofErr w:type="spellEnd"/>
      <w:r w:rsidRPr="00280AC9">
        <w:rPr>
          <w:sz w:val="24"/>
          <w:szCs w:val="24"/>
        </w:rPr>
        <w:t xml:space="preserve">. 2021. “Multidimensional modelling of complex and strategic construction projects for a more effective risk management.” </w:t>
      </w:r>
      <w:r w:rsidRPr="00280AC9">
        <w:rPr>
          <w:i/>
          <w:sz w:val="24"/>
          <w:szCs w:val="24"/>
        </w:rPr>
        <w:t>International Journal of Construction Management</w:t>
      </w:r>
      <w:r w:rsidRPr="00280AC9">
        <w:rPr>
          <w:sz w:val="24"/>
          <w:szCs w:val="24"/>
        </w:rPr>
        <w:t>, 21 (12): 1218-1239.</w:t>
      </w:r>
    </w:p>
    <w:p w14:paraId="75F6ED40" w14:textId="17D2139D" w:rsidR="00EF3FAD" w:rsidRPr="00280AC9" w:rsidRDefault="00EF3FAD" w:rsidP="00EF7351">
      <w:pPr>
        <w:spacing w:line="240" w:lineRule="auto"/>
        <w:ind w:hanging="288"/>
        <w:jc w:val="both"/>
        <w:rPr>
          <w:sz w:val="24"/>
          <w:szCs w:val="24"/>
        </w:rPr>
      </w:pPr>
      <w:proofErr w:type="spellStart"/>
      <w:r w:rsidRPr="00280AC9">
        <w:rPr>
          <w:sz w:val="24"/>
          <w:szCs w:val="24"/>
        </w:rPr>
        <w:t>Testorelli</w:t>
      </w:r>
      <w:proofErr w:type="spellEnd"/>
      <w:r w:rsidRPr="00280AC9">
        <w:rPr>
          <w:sz w:val="24"/>
          <w:szCs w:val="24"/>
        </w:rPr>
        <w:t xml:space="preserve">, R., Ferreira de Araujo Lima, </w:t>
      </w:r>
      <w:proofErr w:type="gramStart"/>
      <w:r w:rsidRPr="00280AC9">
        <w:rPr>
          <w:sz w:val="24"/>
          <w:szCs w:val="24"/>
        </w:rPr>
        <w:t>P.</w:t>
      </w:r>
      <w:proofErr w:type="gramEnd"/>
      <w:r w:rsidRPr="00280AC9">
        <w:rPr>
          <w:sz w:val="24"/>
          <w:szCs w:val="24"/>
        </w:rPr>
        <w:t xml:space="preserve"> and C. </w:t>
      </w:r>
      <w:proofErr w:type="spellStart"/>
      <w:r w:rsidRPr="00280AC9">
        <w:rPr>
          <w:sz w:val="24"/>
          <w:szCs w:val="24"/>
        </w:rPr>
        <w:t>Verbano</w:t>
      </w:r>
      <w:proofErr w:type="spellEnd"/>
      <w:r w:rsidRPr="00280AC9">
        <w:rPr>
          <w:sz w:val="24"/>
          <w:szCs w:val="24"/>
        </w:rPr>
        <w:t xml:space="preserve">. 2020. “Fostering project risk management in SMEs: an emergent framework from a literature review.” </w:t>
      </w:r>
      <w:r w:rsidRPr="00280AC9">
        <w:rPr>
          <w:i/>
          <w:sz w:val="24"/>
          <w:szCs w:val="24"/>
        </w:rPr>
        <w:t>Production Planning &amp; Control</w:t>
      </w:r>
      <w:r w:rsidRPr="00280AC9">
        <w:rPr>
          <w:sz w:val="24"/>
          <w:szCs w:val="24"/>
        </w:rPr>
        <w:t xml:space="preserve">, DOI: </w:t>
      </w:r>
      <w:hyperlink r:id="rId22" w:history="1">
        <w:r w:rsidR="00951ABD" w:rsidRPr="00280AC9">
          <w:rPr>
            <w:rStyle w:val="Hyperlink"/>
            <w:sz w:val="24"/>
            <w:szCs w:val="24"/>
          </w:rPr>
          <w:t>https://doi.org/10.1080/09537287.2020.1859633</w:t>
        </w:r>
      </w:hyperlink>
      <w:r w:rsidRPr="00280AC9">
        <w:rPr>
          <w:sz w:val="24"/>
          <w:szCs w:val="24"/>
        </w:rPr>
        <w:t>, pp.1-15.</w:t>
      </w:r>
    </w:p>
    <w:p w14:paraId="1CF89BC6" w14:textId="6B6F36D7" w:rsidR="00EF3FAD" w:rsidRPr="00280AC9" w:rsidRDefault="00EF3FAD" w:rsidP="00EF7351">
      <w:pPr>
        <w:spacing w:line="240" w:lineRule="auto"/>
        <w:ind w:hanging="288"/>
        <w:jc w:val="both"/>
        <w:rPr>
          <w:sz w:val="24"/>
          <w:szCs w:val="24"/>
        </w:rPr>
      </w:pPr>
      <w:r w:rsidRPr="00280AC9">
        <w:rPr>
          <w:sz w:val="24"/>
          <w:szCs w:val="24"/>
        </w:rPr>
        <w:t xml:space="preserve">The official Saudi Press Agency. 2021. </w:t>
      </w:r>
      <w:r w:rsidR="00F107E8" w:rsidRPr="00280AC9">
        <w:rPr>
          <w:sz w:val="24"/>
          <w:szCs w:val="24"/>
        </w:rPr>
        <w:t xml:space="preserve">Private Sector Partnership Reinforcement Programme. </w:t>
      </w:r>
      <w:r w:rsidRPr="00280AC9">
        <w:rPr>
          <w:sz w:val="24"/>
          <w:szCs w:val="24"/>
        </w:rPr>
        <w:t>Available at: https://www.spa.gov.sa/2209562 (Accessed: 20 June 2021).</w:t>
      </w:r>
    </w:p>
    <w:p w14:paraId="087CC796" w14:textId="77777777" w:rsidR="00EF3FAD" w:rsidRPr="00280AC9" w:rsidRDefault="00EF3FAD" w:rsidP="00EF7351">
      <w:pPr>
        <w:spacing w:line="240" w:lineRule="auto"/>
        <w:ind w:hanging="288"/>
        <w:jc w:val="both"/>
        <w:rPr>
          <w:sz w:val="24"/>
          <w:szCs w:val="24"/>
        </w:rPr>
      </w:pPr>
      <w:r w:rsidRPr="00280AC9">
        <w:rPr>
          <w:sz w:val="24"/>
          <w:szCs w:val="24"/>
        </w:rPr>
        <w:t xml:space="preserve">The World Bank. 2017. </w:t>
      </w:r>
      <w:r w:rsidRPr="00280AC9">
        <w:rPr>
          <w:i/>
          <w:sz w:val="24"/>
          <w:szCs w:val="24"/>
        </w:rPr>
        <w:t>Private Participation in Infrastructure Annual Report</w:t>
      </w:r>
      <w:r w:rsidRPr="00280AC9">
        <w:rPr>
          <w:sz w:val="24"/>
          <w:szCs w:val="24"/>
        </w:rPr>
        <w:t>. Pub. World Bank.</w:t>
      </w:r>
    </w:p>
    <w:p w14:paraId="36017200" w14:textId="69ECF6A1" w:rsidR="00EF3FAD" w:rsidRPr="00280AC9" w:rsidRDefault="00EF3FAD" w:rsidP="00EF7351">
      <w:pPr>
        <w:spacing w:line="240" w:lineRule="auto"/>
        <w:ind w:hanging="288"/>
        <w:jc w:val="both"/>
        <w:rPr>
          <w:sz w:val="24"/>
          <w:szCs w:val="24"/>
        </w:rPr>
      </w:pPr>
      <w:r w:rsidRPr="00280AC9">
        <w:rPr>
          <w:sz w:val="24"/>
          <w:szCs w:val="24"/>
        </w:rPr>
        <w:t xml:space="preserve">The World Bank. 2021. </w:t>
      </w:r>
      <w:r w:rsidRPr="00280AC9">
        <w:rPr>
          <w:i/>
          <w:sz w:val="24"/>
          <w:szCs w:val="24"/>
        </w:rPr>
        <w:t>List of 152 developing countries of the Third World</w:t>
      </w:r>
      <w:r w:rsidRPr="00280AC9">
        <w:rPr>
          <w:sz w:val="24"/>
          <w:szCs w:val="24"/>
        </w:rPr>
        <w:t xml:space="preserve">. Available at: </w:t>
      </w:r>
      <w:hyperlink r:id="rId23" w:history="1">
        <w:r w:rsidR="00951ABD" w:rsidRPr="00280AC9">
          <w:rPr>
            <w:rStyle w:val="Hyperlink"/>
            <w:sz w:val="24"/>
            <w:szCs w:val="24"/>
          </w:rPr>
          <w:t>https://www.worlddata.info/developing-countries.php</w:t>
        </w:r>
      </w:hyperlink>
      <w:r w:rsidRPr="00280AC9">
        <w:rPr>
          <w:sz w:val="24"/>
          <w:szCs w:val="24"/>
        </w:rPr>
        <w:t xml:space="preserve"> (Accessed: 20 June 2021).</w:t>
      </w:r>
    </w:p>
    <w:p w14:paraId="707F3FCA" w14:textId="77777777" w:rsidR="00EF3FAD" w:rsidRPr="00280AC9" w:rsidRDefault="00EF3FAD" w:rsidP="00EF7351">
      <w:pPr>
        <w:spacing w:line="240" w:lineRule="auto"/>
        <w:ind w:hanging="288"/>
        <w:jc w:val="both"/>
        <w:rPr>
          <w:sz w:val="24"/>
          <w:szCs w:val="24"/>
        </w:rPr>
      </w:pPr>
      <w:r w:rsidRPr="00BC39E4">
        <w:rPr>
          <w:sz w:val="24"/>
          <w:szCs w:val="24"/>
          <w:lang w:val="it-IT"/>
        </w:rPr>
        <w:t xml:space="preserve">Thomé, A., Scavarda, L. and A. Scavarda. </w:t>
      </w:r>
      <w:r w:rsidRPr="00280AC9">
        <w:rPr>
          <w:sz w:val="24"/>
          <w:szCs w:val="24"/>
        </w:rPr>
        <w:t xml:space="preserve">2016. “Conducting systematic literature review in operations management.” </w:t>
      </w:r>
      <w:r w:rsidRPr="00280AC9">
        <w:rPr>
          <w:i/>
          <w:sz w:val="24"/>
          <w:szCs w:val="24"/>
        </w:rPr>
        <w:t>Production Planning &amp; Control</w:t>
      </w:r>
      <w:r w:rsidRPr="00280AC9">
        <w:rPr>
          <w:sz w:val="24"/>
          <w:szCs w:val="24"/>
        </w:rPr>
        <w:t>, 27(5): 408-420.</w:t>
      </w:r>
    </w:p>
    <w:p w14:paraId="5CBF27C2" w14:textId="77777777" w:rsidR="00EF3FAD" w:rsidRPr="00280AC9" w:rsidRDefault="00EF3FAD" w:rsidP="00EF7351">
      <w:pPr>
        <w:spacing w:line="240" w:lineRule="auto"/>
        <w:ind w:hanging="288"/>
        <w:jc w:val="both"/>
        <w:rPr>
          <w:sz w:val="24"/>
          <w:szCs w:val="24"/>
        </w:rPr>
      </w:pPr>
      <w:proofErr w:type="spellStart"/>
      <w:r w:rsidRPr="00280AC9">
        <w:rPr>
          <w:sz w:val="24"/>
          <w:szCs w:val="24"/>
        </w:rPr>
        <w:t>Tranfield</w:t>
      </w:r>
      <w:proofErr w:type="spellEnd"/>
      <w:r w:rsidRPr="00280AC9">
        <w:rPr>
          <w:sz w:val="24"/>
          <w:szCs w:val="24"/>
        </w:rPr>
        <w:t xml:space="preserve">, D., </w:t>
      </w:r>
      <w:proofErr w:type="spellStart"/>
      <w:r w:rsidRPr="00280AC9">
        <w:rPr>
          <w:sz w:val="24"/>
          <w:szCs w:val="24"/>
        </w:rPr>
        <w:t>Denyer</w:t>
      </w:r>
      <w:proofErr w:type="spellEnd"/>
      <w:r w:rsidRPr="00280AC9">
        <w:rPr>
          <w:sz w:val="24"/>
          <w:szCs w:val="24"/>
        </w:rPr>
        <w:t xml:space="preserve">, D. and P. Smart. 2003. “Towards a methodology for developing evidence‐informed management knowledge by means of systematic review.” </w:t>
      </w:r>
      <w:r w:rsidRPr="00280AC9">
        <w:rPr>
          <w:i/>
          <w:sz w:val="24"/>
          <w:szCs w:val="24"/>
        </w:rPr>
        <w:t>British Journal of Management</w:t>
      </w:r>
      <w:r w:rsidRPr="00280AC9">
        <w:rPr>
          <w:sz w:val="24"/>
          <w:szCs w:val="24"/>
        </w:rPr>
        <w:t>, 14(3), pp. 207–222.</w:t>
      </w:r>
    </w:p>
    <w:p w14:paraId="2C653597" w14:textId="77777777" w:rsidR="00EF3FAD" w:rsidRPr="00280AC9" w:rsidRDefault="00EF3FAD" w:rsidP="00EF7351">
      <w:pPr>
        <w:spacing w:line="240" w:lineRule="auto"/>
        <w:ind w:hanging="288"/>
        <w:jc w:val="both"/>
        <w:rPr>
          <w:sz w:val="24"/>
          <w:szCs w:val="24"/>
        </w:rPr>
      </w:pPr>
      <w:r w:rsidRPr="00280AC9">
        <w:rPr>
          <w:sz w:val="24"/>
          <w:szCs w:val="24"/>
        </w:rPr>
        <w:t xml:space="preserve">Umar, A., Zawawi, N. and A. Abdul-Aziz. 2019. “Exploratory factor analysis of skills requirement for PPP contract governance.” </w:t>
      </w:r>
      <w:r w:rsidRPr="00280AC9">
        <w:rPr>
          <w:i/>
          <w:sz w:val="24"/>
          <w:szCs w:val="24"/>
        </w:rPr>
        <w:t>Built Environment Project and Asset Management</w:t>
      </w:r>
      <w:r w:rsidRPr="00280AC9">
        <w:rPr>
          <w:sz w:val="24"/>
          <w:szCs w:val="24"/>
        </w:rPr>
        <w:t>, 9(2): 277–290.</w:t>
      </w:r>
    </w:p>
    <w:p w14:paraId="41C59BDA" w14:textId="252129C3" w:rsidR="00EF3FAD" w:rsidRPr="00BC39E4" w:rsidRDefault="00EF3FAD" w:rsidP="00EF7351">
      <w:pPr>
        <w:spacing w:line="240" w:lineRule="auto"/>
        <w:ind w:hanging="288"/>
        <w:jc w:val="both"/>
        <w:rPr>
          <w:sz w:val="24"/>
          <w:szCs w:val="24"/>
          <w:lang w:val="pt-PT"/>
        </w:rPr>
      </w:pPr>
      <w:r w:rsidRPr="00280AC9">
        <w:rPr>
          <w:sz w:val="24"/>
          <w:szCs w:val="24"/>
        </w:rPr>
        <w:t xml:space="preserve">United Nations. 2020. </w:t>
      </w:r>
      <w:r w:rsidRPr="00280AC9">
        <w:rPr>
          <w:i/>
          <w:sz w:val="24"/>
          <w:szCs w:val="24"/>
        </w:rPr>
        <w:t>World economic situation and prospects</w:t>
      </w:r>
      <w:r w:rsidRPr="00280AC9">
        <w:rPr>
          <w:sz w:val="24"/>
          <w:szCs w:val="24"/>
        </w:rPr>
        <w:t xml:space="preserve">. </w:t>
      </w:r>
      <w:hyperlink r:id="rId24" w:history="1">
        <w:r w:rsidR="00951ABD" w:rsidRPr="00BC39E4">
          <w:rPr>
            <w:rStyle w:val="Hyperlink"/>
            <w:sz w:val="24"/>
            <w:szCs w:val="24"/>
            <w:lang w:val="pt-PT"/>
          </w:rPr>
          <w:t>https://www.un.org/development/desa/dpad/publication/world-economic-situation-and-prospects-2020/</w:t>
        </w:r>
      </w:hyperlink>
      <w:r w:rsidRPr="00BC39E4">
        <w:rPr>
          <w:sz w:val="24"/>
          <w:szCs w:val="24"/>
          <w:lang w:val="pt-PT"/>
        </w:rPr>
        <w:t>(Accessed: 20 June 2021).</w:t>
      </w:r>
    </w:p>
    <w:p w14:paraId="54F8C44C" w14:textId="77777777" w:rsidR="00EF3FAD" w:rsidRPr="00280AC9" w:rsidRDefault="00EF3FAD" w:rsidP="00EF7351">
      <w:pPr>
        <w:spacing w:line="240" w:lineRule="auto"/>
        <w:ind w:hanging="288"/>
        <w:jc w:val="both"/>
        <w:rPr>
          <w:sz w:val="24"/>
          <w:szCs w:val="24"/>
        </w:rPr>
      </w:pPr>
      <w:r w:rsidRPr="00BC39E4">
        <w:rPr>
          <w:sz w:val="24"/>
          <w:szCs w:val="24"/>
          <w:lang w:val="pt-PT"/>
        </w:rPr>
        <w:t xml:space="preserve">Vassallo, J.M., Heras-Molina, J., Garrido, L. and J. Gomez. </w:t>
      </w:r>
      <w:r w:rsidRPr="00280AC9">
        <w:rPr>
          <w:sz w:val="24"/>
          <w:szCs w:val="24"/>
        </w:rPr>
        <w:t xml:space="preserve">2020. “Urban toll highway concession system in Santiago, Chile: Lessons learned after 15 years.” </w:t>
      </w:r>
      <w:r w:rsidRPr="00280AC9">
        <w:rPr>
          <w:i/>
          <w:sz w:val="24"/>
          <w:szCs w:val="24"/>
        </w:rPr>
        <w:t>ASCE Journal of Infrastructure Systems</w:t>
      </w:r>
      <w:r w:rsidRPr="00280AC9">
        <w:rPr>
          <w:sz w:val="24"/>
          <w:szCs w:val="24"/>
        </w:rPr>
        <w:t>, 26(2): p.05020004.</w:t>
      </w:r>
    </w:p>
    <w:p w14:paraId="668F8A19" w14:textId="77777777" w:rsidR="00EF3FAD" w:rsidRPr="00280AC9" w:rsidRDefault="00EF3FAD" w:rsidP="00EF7351">
      <w:pPr>
        <w:spacing w:line="240" w:lineRule="auto"/>
        <w:ind w:hanging="288"/>
        <w:jc w:val="both"/>
        <w:rPr>
          <w:sz w:val="24"/>
          <w:szCs w:val="24"/>
        </w:rPr>
      </w:pPr>
      <w:proofErr w:type="spellStart"/>
      <w:r w:rsidRPr="00280AC9">
        <w:rPr>
          <w:sz w:val="24"/>
          <w:szCs w:val="24"/>
        </w:rPr>
        <w:t>Verhoest</w:t>
      </w:r>
      <w:proofErr w:type="spellEnd"/>
      <w:r w:rsidRPr="00280AC9">
        <w:rPr>
          <w:sz w:val="24"/>
          <w:szCs w:val="24"/>
        </w:rPr>
        <w:t xml:space="preserve">, K., Petersen, O., Scherrer, W. and R. </w:t>
      </w:r>
      <w:proofErr w:type="spellStart"/>
      <w:r w:rsidRPr="00280AC9">
        <w:rPr>
          <w:sz w:val="24"/>
          <w:szCs w:val="24"/>
        </w:rPr>
        <w:t>Soecipto</w:t>
      </w:r>
      <w:proofErr w:type="spellEnd"/>
      <w:r w:rsidRPr="00280AC9">
        <w:rPr>
          <w:sz w:val="24"/>
          <w:szCs w:val="24"/>
        </w:rPr>
        <w:t xml:space="preserve">. 2015. “How do governments support the development of public private partnerships? Measuring and comparing PPP governmental support in 20 European countries.” </w:t>
      </w:r>
      <w:r w:rsidRPr="00280AC9">
        <w:rPr>
          <w:i/>
          <w:sz w:val="24"/>
          <w:szCs w:val="24"/>
        </w:rPr>
        <w:t>Transport Reviews</w:t>
      </w:r>
      <w:r w:rsidRPr="00280AC9">
        <w:rPr>
          <w:sz w:val="24"/>
          <w:szCs w:val="24"/>
        </w:rPr>
        <w:t>, 35(2): 118-139.</w:t>
      </w:r>
    </w:p>
    <w:p w14:paraId="2BB1CFE7" w14:textId="1026DA19" w:rsidR="00EF3FAD" w:rsidRPr="00280AC9" w:rsidRDefault="00EF3FAD" w:rsidP="00EF7351">
      <w:pPr>
        <w:spacing w:line="240" w:lineRule="auto"/>
        <w:ind w:hanging="288"/>
        <w:jc w:val="both"/>
        <w:rPr>
          <w:sz w:val="24"/>
          <w:szCs w:val="24"/>
        </w:rPr>
      </w:pPr>
      <w:r w:rsidRPr="00280AC9">
        <w:rPr>
          <w:sz w:val="24"/>
          <w:szCs w:val="24"/>
        </w:rPr>
        <w:lastRenderedPageBreak/>
        <w:t xml:space="preserve">Verweij, S. 2015. “Achieving satisfaction when implementing PPP transportation infrastructure projects: A qualitative comparative analysis of the A15 highway DBFM project.” </w:t>
      </w:r>
      <w:r w:rsidR="00951ABD" w:rsidRPr="00280AC9">
        <w:rPr>
          <w:i/>
          <w:sz w:val="24"/>
          <w:szCs w:val="24"/>
        </w:rPr>
        <w:t>International Journal of Project Management</w:t>
      </w:r>
      <w:r w:rsidR="00951ABD" w:rsidRPr="00280AC9">
        <w:rPr>
          <w:sz w:val="24"/>
          <w:szCs w:val="24"/>
        </w:rPr>
        <w:t xml:space="preserve"> </w:t>
      </w:r>
      <w:r w:rsidRPr="00280AC9">
        <w:rPr>
          <w:sz w:val="24"/>
          <w:szCs w:val="24"/>
        </w:rPr>
        <w:t>33(1): 189–200.</w:t>
      </w:r>
    </w:p>
    <w:p w14:paraId="5F819D32" w14:textId="77777777" w:rsidR="00EF3FAD" w:rsidRPr="00280AC9" w:rsidRDefault="00EF3FAD" w:rsidP="00EF7351">
      <w:pPr>
        <w:spacing w:line="240" w:lineRule="auto"/>
        <w:ind w:hanging="288"/>
        <w:jc w:val="both"/>
        <w:rPr>
          <w:sz w:val="24"/>
          <w:szCs w:val="24"/>
        </w:rPr>
      </w:pPr>
      <w:r w:rsidRPr="00280AC9">
        <w:rPr>
          <w:sz w:val="24"/>
          <w:szCs w:val="24"/>
        </w:rPr>
        <w:t xml:space="preserve">Verweij, S., </w:t>
      </w:r>
      <w:proofErr w:type="spellStart"/>
      <w:r w:rsidRPr="00280AC9">
        <w:rPr>
          <w:sz w:val="24"/>
          <w:szCs w:val="24"/>
        </w:rPr>
        <w:t>Loomans</w:t>
      </w:r>
      <w:proofErr w:type="spellEnd"/>
      <w:r w:rsidRPr="00280AC9">
        <w:rPr>
          <w:sz w:val="24"/>
          <w:szCs w:val="24"/>
        </w:rPr>
        <w:t xml:space="preserve">, </w:t>
      </w:r>
      <w:proofErr w:type="gramStart"/>
      <w:r w:rsidRPr="00280AC9">
        <w:rPr>
          <w:sz w:val="24"/>
          <w:szCs w:val="24"/>
        </w:rPr>
        <w:t>O.</w:t>
      </w:r>
      <w:proofErr w:type="gramEnd"/>
      <w:r w:rsidRPr="00280AC9">
        <w:rPr>
          <w:sz w:val="24"/>
          <w:szCs w:val="24"/>
        </w:rPr>
        <w:t xml:space="preserve"> and W. </w:t>
      </w:r>
      <w:proofErr w:type="spellStart"/>
      <w:r w:rsidRPr="00280AC9">
        <w:rPr>
          <w:sz w:val="24"/>
          <w:szCs w:val="24"/>
        </w:rPr>
        <w:t>Leendertse</w:t>
      </w:r>
      <w:proofErr w:type="spellEnd"/>
      <w:r w:rsidRPr="00280AC9">
        <w:rPr>
          <w:sz w:val="24"/>
          <w:szCs w:val="24"/>
        </w:rPr>
        <w:t xml:space="preserve">. 2020. “The role of the public partner in innovation in transport infrastructure PPPs: a qualitative Comparative analysis of nine Dutch DBFM projects.” </w:t>
      </w:r>
      <w:r w:rsidRPr="00280AC9">
        <w:rPr>
          <w:i/>
          <w:sz w:val="24"/>
          <w:szCs w:val="24"/>
        </w:rPr>
        <w:t>Public Works Management &amp; Policy</w:t>
      </w:r>
      <w:r w:rsidRPr="00280AC9">
        <w:rPr>
          <w:sz w:val="24"/>
          <w:szCs w:val="24"/>
        </w:rPr>
        <w:t>, 25(1): 5–32.</w:t>
      </w:r>
    </w:p>
    <w:p w14:paraId="0A785D8F" w14:textId="77777777" w:rsidR="00EF3FAD" w:rsidRPr="00280AC9" w:rsidRDefault="00EF3FAD" w:rsidP="00EF7351">
      <w:pPr>
        <w:spacing w:line="240" w:lineRule="auto"/>
        <w:ind w:hanging="288"/>
        <w:jc w:val="both"/>
        <w:rPr>
          <w:sz w:val="24"/>
          <w:szCs w:val="24"/>
        </w:rPr>
      </w:pPr>
      <w:r w:rsidRPr="00280AC9">
        <w:rPr>
          <w:sz w:val="24"/>
          <w:szCs w:val="24"/>
        </w:rPr>
        <w:t xml:space="preserve">Wang, </w:t>
      </w:r>
      <w:proofErr w:type="gramStart"/>
      <w:r w:rsidRPr="00280AC9">
        <w:rPr>
          <w:sz w:val="24"/>
          <w:szCs w:val="24"/>
        </w:rPr>
        <w:t>N.</w:t>
      </w:r>
      <w:proofErr w:type="gramEnd"/>
      <w:r w:rsidRPr="00280AC9">
        <w:rPr>
          <w:sz w:val="24"/>
          <w:szCs w:val="24"/>
        </w:rPr>
        <w:t xml:space="preserve"> and M. Ma. 2021. “Public–private partnership as a tool for sustainable development–What literatures </w:t>
      </w:r>
      <w:proofErr w:type="gramStart"/>
      <w:r w:rsidRPr="00280AC9">
        <w:rPr>
          <w:sz w:val="24"/>
          <w:szCs w:val="24"/>
        </w:rPr>
        <w:t>say?.</w:t>
      </w:r>
      <w:proofErr w:type="gramEnd"/>
      <w:r w:rsidRPr="00280AC9">
        <w:rPr>
          <w:sz w:val="24"/>
          <w:szCs w:val="24"/>
        </w:rPr>
        <w:t xml:space="preserve">” </w:t>
      </w:r>
      <w:r w:rsidRPr="00280AC9">
        <w:rPr>
          <w:i/>
          <w:sz w:val="24"/>
          <w:szCs w:val="24"/>
        </w:rPr>
        <w:t>Sustainable Development</w:t>
      </w:r>
      <w:r w:rsidRPr="00280AC9">
        <w:rPr>
          <w:sz w:val="24"/>
          <w:szCs w:val="24"/>
        </w:rPr>
        <w:t>, 29(1): 243-258.</w:t>
      </w:r>
    </w:p>
    <w:p w14:paraId="46A9FAFC" w14:textId="77777777" w:rsidR="00EF3FAD" w:rsidRPr="00280AC9" w:rsidRDefault="00EF3FAD" w:rsidP="00EF7351">
      <w:pPr>
        <w:spacing w:line="240" w:lineRule="auto"/>
        <w:ind w:hanging="288"/>
        <w:jc w:val="both"/>
        <w:rPr>
          <w:sz w:val="24"/>
          <w:szCs w:val="24"/>
        </w:rPr>
      </w:pPr>
      <w:r w:rsidRPr="00280AC9">
        <w:rPr>
          <w:sz w:val="24"/>
          <w:szCs w:val="24"/>
        </w:rPr>
        <w:t xml:space="preserve">Wang, N., Ma, </w:t>
      </w:r>
      <w:proofErr w:type="gramStart"/>
      <w:r w:rsidRPr="00280AC9">
        <w:rPr>
          <w:sz w:val="24"/>
          <w:szCs w:val="24"/>
        </w:rPr>
        <w:t>M.</w:t>
      </w:r>
      <w:proofErr w:type="gramEnd"/>
      <w:r w:rsidRPr="00280AC9">
        <w:rPr>
          <w:sz w:val="24"/>
          <w:szCs w:val="24"/>
        </w:rPr>
        <w:t xml:space="preserve"> and Y. Liu. 2020. “The Whole Lifecycle Management Efficiency of the Public Sector in PPP Infrastructure Projects.” </w:t>
      </w:r>
      <w:r w:rsidRPr="00280AC9">
        <w:rPr>
          <w:i/>
          <w:sz w:val="24"/>
          <w:szCs w:val="24"/>
        </w:rPr>
        <w:t>Sustainability</w:t>
      </w:r>
      <w:r w:rsidRPr="00280AC9">
        <w:rPr>
          <w:sz w:val="24"/>
          <w:szCs w:val="24"/>
        </w:rPr>
        <w:t>, 12(7): 1–17.</w:t>
      </w:r>
    </w:p>
    <w:p w14:paraId="020E6CB1" w14:textId="77777777" w:rsidR="00EF3FAD" w:rsidRPr="00280AC9" w:rsidRDefault="00EF3FAD" w:rsidP="00EF7351">
      <w:pPr>
        <w:spacing w:line="240" w:lineRule="auto"/>
        <w:ind w:hanging="288"/>
        <w:jc w:val="both"/>
        <w:rPr>
          <w:sz w:val="24"/>
          <w:szCs w:val="24"/>
        </w:rPr>
      </w:pPr>
      <w:r w:rsidRPr="00280AC9">
        <w:rPr>
          <w:sz w:val="24"/>
          <w:szCs w:val="24"/>
        </w:rPr>
        <w:t xml:space="preserve">Wang, N., Wei, </w:t>
      </w:r>
      <w:proofErr w:type="gramStart"/>
      <w:r w:rsidRPr="00280AC9">
        <w:rPr>
          <w:sz w:val="24"/>
          <w:szCs w:val="24"/>
        </w:rPr>
        <w:t>K.</w:t>
      </w:r>
      <w:proofErr w:type="gramEnd"/>
      <w:r w:rsidRPr="00280AC9">
        <w:rPr>
          <w:sz w:val="24"/>
          <w:szCs w:val="24"/>
        </w:rPr>
        <w:t xml:space="preserve"> and H. Sun. 2014. “Whole life project management approach to sustainability.” ASCE Journal of Management in Engineering, 30(2): 246–255.</w:t>
      </w:r>
    </w:p>
    <w:p w14:paraId="7E6C7F4A" w14:textId="4443D443" w:rsidR="00EF3FAD" w:rsidRPr="00280AC9" w:rsidRDefault="00EF3FAD" w:rsidP="00EF7351">
      <w:pPr>
        <w:spacing w:line="240" w:lineRule="auto"/>
        <w:ind w:hanging="288"/>
        <w:jc w:val="both"/>
        <w:rPr>
          <w:sz w:val="24"/>
          <w:szCs w:val="24"/>
        </w:rPr>
      </w:pPr>
      <w:r w:rsidRPr="00280AC9">
        <w:rPr>
          <w:sz w:val="24"/>
          <w:szCs w:val="24"/>
        </w:rPr>
        <w:t xml:space="preserve">Wang, </w:t>
      </w:r>
      <w:proofErr w:type="gramStart"/>
      <w:r w:rsidRPr="00280AC9">
        <w:rPr>
          <w:sz w:val="24"/>
          <w:szCs w:val="24"/>
        </w:rPr>
        <w:t>S.</w:t>
      </w:r>
      <w:proofErr w:type="gramEnd"/>
      <w:r w:rsidRPr="00280AC9">
        <w:rPr>
          <w:sz w:val="24"/>
          <w:szCs w:val="24"/>
        </w:rPr>
        <w:t xml:space="preserve"> and L. Tiong. 2000. “Case study of government initiatives for PRC’s BOT power plant project.” </w:t>
      </w:r>
      <w:r w:rsidR="00951ABD" w:rsidRPr="00280AC9">
        <w:rPr>
          <w:i/>
          <w:sz w:val="24"/>
          <w:szCs w:val="24"/>
        </w:rPr>
        <w:t>International Journal of Project Management</w:t>
      </w:r>
      <w:r w:rsidRPr="00280AC9">
        <w:rPr>
          <w:sz w:val="24"/>
          <w:szCs w:val="24"/>
        </w:rPr>
        <w:t>, 18(1): 69–78.</w:t>
      </w:r>
    </w:p>
    <w:p w14:paraId="235C348B" w14:textId="496871BC" w:rsidR="00EF3FAD" w:rsidRPr="00280AC9" w:rsidRDefault="00EF3FAD" w:rsidP="00EF7351">
      <w:pPr>
        <w:spacing w:line="240" w:lineRule="auto"/>
        <w:ind w:hanging="288"/>
        <w:jc w:val="both"/>
        <w:rPr>
          <w:sz w:val="24"/>
          <w:szCs w:val="24"/>
        </w:rPr>
      </w:pPr>
      <w:r w:rsidRPr="00280AC9">
        <w:rPr>
          <w:sz w:val="24"/>
          <w:szCs w:val="24"/>
        </w:rPr>
        <w:t xml:space="preserve">Wang, Y., Cui, </w:t>
      </w:r>
      <w:proofErr w:type="gramStart"/>
      <w:r w:rsidRPr="00280AC9">
        <w:rPr>
          <w:sz w:val="24"/>
          <w:szCs w:val="24"/>
        </w:rPr>
        <w:t>P.</w:t>
      </w:r>
      <w:proofErr w:type="gramEnd"/>
      <w:r w:rsidRPr="00280AC9">
        <w:rPr>
          <w:sz w:val="24"/>
          <w:szCs w:val="24"/>
        </w:rPr>
        <w:t xml:space="preserve"> and J. Liu. 2018. “Analysis of the risk-sharing ratio in PPP projects based on government minimum revenue guarantees.” </w:t>
      </w:r>
      <w:r w:rsidR="00951ABD" w:rsidRPr="00280AC9">
        <w:rPr>
          <w:i/>
          <w:sz w:val="24"/>
          <w:szCs w:val="24"/>
        </w:rPr>
        <w:t>International Journal of Project Management</w:t>
      </w:r>
      <w:r w:rsidRPr="00280AC9">
        <w:rPr>
          <w:sz w:val="24"/>
          <w:szCs w:val="24"/>
        </w:rPr>
        <w:t>, 36(6): 899-909.</w:t>
      </w:r>
    </w:p>
    <w:p w14:paraId="2358903D" w14:textId="77777777" w:rsidR="00EF3FAD" w:rsidRPr="00280AC9" w:rsidRDefault="00EF3FAD" w:rsidP="00EF7351">
      <w:pPr>
        <w:spacing w:line="240" w:lineRule="auto"/>
        <w:ind w:hanging="288"/>
        <w:jc w:val="both"/>
        <w:rPr>
          <w:sz w:val="24"/>
          <w:szCs w:val="24"/>
        </w:rPr>
      </w:pPr>
      <w:r w:rsidRPr="00280AC9">
        <w:rPr>
          <w:sz w:val="24"/>
          <w:szCs w:val="24"/>
        </w:rPr>
        <w:t xml:space="preserve">Wang, Y., Gao, </w:t>
      </w:r>
      <w:proofErr w:type="gramStart"/>
      <w:r w:rsidRPr="00280AC9">
        <w:rPr>
          <w:sz w:val="24"/>
          <w:szCs w:val="24"/>
        </w:rPr>
        <w:t>H.</w:t>
      </w:r>
      <w:proofErr w:type="gramEnd"/>
      <w:r w:rsidRPr="00280AC9">
        <w:rPr>
          <w:sz w:val="24"/>
          <w:szCs w:val="24"/>
        </w:rPr>
        <w:t xml:space="preserve"> and J. Liu. 2019. “Incentive game of investor speculation in PPP highway projects based on the government minimum revenue guarantee.” </w:t>
      </w:r>
      <w:r w:rsidRPr="00280AC9">
        <w:rPr>
          <w:i/>
          <w:sz w:val="24"/>
          <w:szCs w:val="24"/>
        </w:rPr>
        <w:t>Transportation Research Part A: Policy and Practice</w:t>
      </w:r>
      <w:r w:rsidRPr="00280AC9">
        <w:rPr>
          <w:sz w:val="24"/>
          <w:szCs w:val="24"/>
        </w:rPr>
        <w:t>, 125: 20-34.</w:t>
      </w:r>
    </w:p>
    <w:p w14:paraId="17A2428A" w14:textId="77777777" w:rsidR="00EF3FAD" w:rsidRPr="00280AC9" w:rsidRDefault="00EF3FAD" w:rsidP="00EF7351">
      <w:pPr>
        <w:spacing w:line="240" w:lineRule="auto"/>
        <w:ind w:hanging="288"/>
        <w:jc w:val="both"/>
        <w:rPr>
          <w:sz w:val="24"/>
          <w:szCs w:val="24"/>
        </w:rPr>
      </w:pPr>
      <w:proofErr w:type="spellStart"/>
      <w:r w:rsidRPr="00280AC9">
        <w:rPr>
          <w:sz w:val="24"/>
          <w:szCs w:val="24"/>
        </w:rPr>
        <w:t>Weisheng</w:t>
      </w:r>
      <w:proofErr w:type="spellEnd"/>
      <w:r w:rsidRPr="00280AC9">
        <w:rPr>
          <w:sz w:val="24"/>
          <w:szCs w:val="24"/>
        </w:rPr>
        <w:t xml:space="preserve">, L., Liu, A., </w:t>
      </w:r>
      <w:proofErr w:type="spellStart"/>
      <w:r w:rsidRPr="00280AC9">
        <w:rPr>
          <w:sz w:val="24"/>
          <w:szCs w:val="24"/>
        </w:rPr>
        <w:t>Hongdi</w:t>
      </w:r>
      <w:proofErr w:type="spellEnd"/>
      <w:r w:rsidRPr="00280AC9">
        <w:rPr>
          <w:sz w:val="24"/>
          <w:szCs w:val="24"/>
        </w:rPr>
        <w:t xml:space="preserve">, W. and W. </w:t>
      </w:r>
      <w:proofErr w:type="spellStart"/>
      <w:r w:rsidRPr="00280AC9">
        <w:rPr>
          <w:sz w:val="24"/>
          <w:szCs w:val="24"/>
        </w:rPr>
        <w:t>Zhongbing</w:t>
      </w:r>
      <w:proofErr w:type="spellEnd"/>
      <w:r w:rsidRPr="00280AC9">
        <w:rPr>
          <w:sz w:val="24"/>
          <w:szCs w:val="24"/>
        </w:rPr>
        <w:t xml:space="preserve">. 2013. “Procurement innovation for public construction projects: A study of agent-construction system and public-private partnership in China.” </w:t>
      </w:r>
      <w:r w:rsidRPr="00280AC9">
        <w:rPr>
          <w:i/>
          <w:sz w:val="24"/>
          <w:szCs w:val="24"/>
        </w:rPr>
        <w:t>Engineering, Construction and Architectural Management</w:t>
      </w:r>
      <w:r w:rsidRPr="00280AC9">
        <w:rPr>
          <w:sz w:val="24"/>
          <w:szCs w:val="24"/>
        </w:rPr>
        <w:t>, 20(6): 543–562.</w:t>
      </w:r>
    </w:p>
    <w:p w14:paraId="46DF5B75" w14:textId="77777777" w:rsidR="00EF3FAD" w:rsidRPr="00280AC9" w:rsidRDefault="00EF3FAD" w:rsidP="00EF7351">
      <w:pPr>
        <w:spacing w:line="240" w:lineRule="auto"/>
        <w:ind w:hanging="288"/>
        <w:jc w:val="both"/>
        <w:rPr>
          <w:sz w:val="24"/>
          <w:szCs w:val="24"/>
        </w:rPr>
      </w:pPr>
      <w:r w:rsidRPr="00280AC9">
        <w:rPr>
          <w:sz w:val="24"/>
          <w:szCs w:val="24"/>
        </w:rPr>
        <w:t xml:space="preserve">Williams, T., Vo, H., </w:t>
      </w:r>
      <w:proofErr w:type="spellStart"/>
      <w:r w:rsidRPr="00280AC9">
        <w:rPr>
          <w:sz w:val="24"/>
          <w:szCs w:val="24"/>
        </w:rPr>
        <w:t>Samset</w:t>
      </w:r>
      <w:proofErr w:type="spellEnd"/>
      <w:r w:rsidRPr="00280AC9">
        <w:rPr>
          <w:sz w:val="24"/>
          <w:szCs w:val="24"/>
        </w:rPr>
        <w:t xml:space="preserve">, K. and A. </w:t>
      </w:r>
      <w:proofErr w:type="spellStart"/>
      <w:r w:rsidRPr="00280AC9">
        <w:rPr>
          <w:sz w:val="24"/>
          <w:szCs w:val="24"/>
        </w:rPr>
        <w:t>Edkins</w:t>
      </w:r>
      <w:proofErr w:type="spellEnd"/>
      <w:r w:rsidRPr="00280AC9">
        <w:rPr>
          <w:sz w:val="24"/>
          <w:szCs w:val="24"/>
        </w:rPr>
        <w:t xml:space="preserve">, A. 2019. “The front-end of projects: a systematic literature review and structuring.” </w:t>
      </w:r>
      <w:r w:rsidRPr="00280AC9">
        <w:rPr>
          <w:i/>
          <w:sz w:val="24"/>
          <w:szCs w:val="24"/>
        </w:rPr>
        <w:t>Production Planning &amp; Control</w:t>
      </w:r>
      <w:r w:rsidRPr="00280AC9">
        <w:rPr>
          <w:sz w:val="24"/>
          <w:szCs w:val="24"/>
        </w:rPr>
        <w:t>, 30(14): 1137-1169.</w:t>
      </w:r>
    </w:p>
    <w:p w14:paraId="01C4819B" w14:textId="77777777" w:rsidR="00EF3FAD" w:rsidRPr="00280AC9" w:rsidRDefault="00EF3FAD" w:rsidP="00EF7351">
      <w:pPr>
        <w:spacing w:line="240" w:lineRule="auto"/>
        <w:ind w:hanging="288"/>
        <w:jc w:val="both"/>
        <w:rPr>
          <w:sz w:val="24"/>
          <w:szCs w:val="24"/>
        </w:rPr>
      </w:pPr>
      <w:r w:rsidRPr="00280AC9">
        <w:rPr>
          <w:sz w:val="24"/>
          <w:szCs w:val="24"/>
        </w:rPr>
        <w:t xml:space="preserve">Willoughby, C. 2013. “How much can public private partnership really do for urban transport in developing </w:t>
      </w:r>
      <w:proofErr w:type="gramStart"/>
      <w:r w:rsidRPr="00280AC9">
        <w:rPr>
          <w:sz w:val="24"/>
          <w:szCs w:val="24"/>
        </w:rPr>
        <w:t>countries?.</w:t>
      </w:r>
      <w:proofErr w:type="gramEnd"/>
      <w:r w:rsidRPr="00280AC9">
        <w:rPr>
          <w:sz w:val="24"/>
          <w:szCs w:val="24"/>
        </w:rPr>
        <w:t xml:space="preserve">” </w:t>
      </w:r>
      <w:r w:rsidRPr="00280AC9">
        <w:rPr>
          <w:i/>
          <w:sz w:val="24"/>
          <w:szCs w:val="24"/>
        </w:rPr>
        <w:t>Research in Transportation Economics</w:t>
      </w:r>
      <w:r w:rsidRPr="00280AC9">
        <w:rPr>
          <w:sz w:val="24"/>
          <w:szCs w:val="24"/>
        </w:rPr>
        <w:t xml:space="preserve">, 40(1): 34-55. </w:t>
      </w:r>
    </w:p>
    <w:p w14:paraId="6AACD293" w14:textId="4C96CFBE" w:rsidR="00EF3FAD" w:rsidRPr="00280AC9" w:rsidRDefault="00EF3FAD" w:rsidP="00EF7351">
      <w:pPr>
        <w:spacing w:line="240" w:lineRule="auto"/>
        <w:ind w:hanging="288"/>
        <w:jc w:val="both"/>
        <w:rPr>
          <w:sz w:val="24"/>
          <w:szCs w:val="24"/>
        </w:rPr>
      </w:pPr>
      <w:r w:rsidRPr="00280AC9">
        <w:rPr>
          <w:sz w:val="24"/>
          <w:szCs w:val="24"/>
        </w:rPr>
        <w:t xml:space="preserve">World Bank. 2011. </w:t>
      </w:r>
      <w:r w:rsidRPr="00280AC9">
        <w:rPr>
          <w:i/>
          <w:sz w:val="24"/>
          <w:szCs w:val="24"/>
        </w:rPr>
        <w:t>How to Engage with the Private Sector in Public-Private Partnerships in Emerging Markets</w:t>
      </w:r>
      <w:r w:rsidRPr="00280AC9">
        <w:rPr>
          <w:sz w:val="24"/>
          <w:szCs w:val="24"/>
        </w:rPr>
        <w:t xml:space="preserve">. Pub. World Bank. </w:t>
      </w:r>
      <w:hyperlink r:id="rId25" w:history="1">
        <w:r w:rsidR="00951ABD" w:rsidRPr="00280AC9">
          <w:rPr>
            <w:rStyle w:val="Hyperlink"/>
            <w:sz w:val="24"/>
            <w:szCs w:val="24"/>
          </w:rPr>
          <w:t>https://ppiaf.org/documents/16/download</w:t>
        </w:r>
      </w:hyperlink>
      <w:r w:rsidRPr="00280AC9">
        <w:rPr>
          <w:sz w:val="24"/>
          <w:szCs w:val="24"/>
        </w:rPr>
        <w:t>, accessed 25/07/22.</w:t>
      </w:r>
    </w:p>
    <w:p w14:paraId="0317453F" w14:textId="77777777" w:rsidR="00EF3FAD" w:rsidRPr="00280AC9" w:rsidRDefault="00EF3FAD" w:rsidP="00EF7351">
      <w:pPr>
        <w:spacing w:line="240" w:lineRule="auto"/>
        <w:ind w:hanging="288"/>
        <w:jc w:val="both"/>
        <w:rPr>
          <w:sz w:val="24"/>
          <w:szCs w:val="24"/>
        </w:rPr>
      </w:pPr>
      <w:r w:rsidRPr="00280AC9">
        <w:rPr>
          <w:sz w:val="24"/>
          <w:szCs w:val="24"/>
        </w:rPr>
        <w:t xml:space="preserve">World Economic Forum. 2019. </w:t>
      </w:r>
      <w:r w:rsidRPr="00280AC9">
        <w:rPr>
          <w:i/>
          <w:sz w:val="24"/>
          <w:szCs w:val="24"/>
        </w:rPr>
        <w:t>Global Competitiveness Report</w:t>
      </w:r>
      <w:r w:rsidRPr="00280AC9">
        <w:rPr>
          <w:sz w:val="24"/>
          <w:szCs w:val="24"/>
        </w:rPr>
        <w:t>. https://www.weforum.org/reports/how-to-end-a-decade-of-lost-productivity-growth (Accessed: 20 June 2021).</w:t>
      </w:r>
    </w:p>
    <w:p w14:paraId="2EC84553" w14:textId="6EC484A3" w:rsidR="00EF3FAD" w:rsidRPr="00280AC9" w:rsidRDefault="00EF3FAD" w:rsidP="00EF7351">
      <w:pPr>
        <w:spacing w:line="240" w:lineRule="auto"/>
        <w:ind w:hanging="288"/>
        <w:jc w:val="both"/>
        <w:rPr>
          <w:sz w:val="24"/>
          <w:szCs w:val="24"/>
        </w:rPr>
      </w:pPr>
      <w:r w:rsidRPr="00280AC9">
        <w:rPr>
          <w:sz w:val="24"/>
          <w:szCs w:val="24"/>
        </w:rPr>
        <w:t xml:space="preserve">Wu, J., Liu, J., Jin, </w:t>
      </w:r>
      <w:proofErr w:type="gramStart"/>
      <w:r w:rsidRPr="00280AC9">
        <w:rPr>
          <w:sz w:val="24"/>
          <w:szCs w:val="24"/>
        </w:rPr>
        <w:t>X.</w:t>
      </w:r>
      <w:proofErr w:type="gramEnd"/>
      <w:r w:rsidRPr="00280AC9">
        <w:rPr>
          <w:sz w:val="24"/>
          <w:szCs w:val="24"/>
        </w:rPr>
        <w:t xml:space="preserve"> and M. Sing. 2016. “Government accountability within infrastructure public–private partnerships.” </w:t>
      </w:r>
      <w:r w:rsidR="00951ABD" w:rsidRPr="00280AC9">
        <w:rPr>
          <w:i/>
          <w:sz w:val="24"/>
          <w:szCs w:val="24"/>
        </w:rPr>
        <w:t>International Journal of Project Management</w:t>
      </w:r>
      <w:r w:rsidRPr="00280AC9">
        <w:rPr>
          <w:sz w:val="24"/>
          <w:szCs w:val="24"/>
        </w:rPr>
        <w:t xml:space="preserve">, 34(8): 1471-1478. </w:t>
      </w:r>
    </w:p>
    <w:p w14:paraId="541846E9" w14:textId="77777777" w:rsidR="00EF3FAD" w:rsidRPr="00280AC9" w:rsidRDefault="00EF3FAD" w:rsidP="00EF7351">
      <w:pPr>
        <w:spacing w:line="240" w:lineRule="auto"/>
        <w:ind w:hanging="288"/>
        <w:jc w:val="both"/>
        <w:rPr>
          <w:sz w:val="24"/>
          <w:szCs w:val="24"/>
        </w:rPr>
      </w:pPr>
      <w:r w:rsidRPr="00280AC9">
        <w:rPr>
          <w:sz w:val="24"/>
          <w:szCs w:val="24"/>
        </w:rPr>
        <w:lastRenderedPageBreak/>
        <w:t xml:space="preserve">Xu, Y., Yeung, J., Chan, A., Chan, D., Wang, </w:t>
      </w:r>
      <w:proofErr w:type="gramStart"/>
      <w:r w:rsidRPr="00280AC9">
        <w:rPr>
          <w:sz w:val="24"/>
          <w:szCs w:val="24"/>
        </w:rPr>
        <w:t>S.</w:t>
      </w:r>
      <w:proofErr w:type="gramEnd"/>
      <w:r w:rsidRPr="00280AC9">
        <w:rPr>
          <w:sz w:val="24"/>
          <w:szCs w:val="24"/>
        </w:rPr>
        <w:t xml:space="preserve"> and Y. </w:t>
      </w:r>
      <w:proofErr w:type="spellStart"/>
      <w:r w:rsidRPr="00280AC9">
        <w:rPr>
          <w:sz w:val="24"/>
          <w:szCs w:val="24"/>
        </w:rPr>
        <w:t>Ke</w:t>
      </w:r>
      <w:proofErr w:type="spellEnd"/>
      <w:r w:rsidRPr="00280AC9">
        <w:rPr>
          <w:sz w:val="24"/>
          <w:szCs w:val="24"/>
        </w:rPr>
        <w:t xml:space="preserve">. 2010. “Developing a risk assessment model for PPP projects in China—A fuzzy synthetic evaluation approach.” </w:t>
      </w:r>
      <w:r w:rsidRPr="00280AC9">
        <w:rPr>
          <w:i/>
          <w:sz w:val="24"/>
          <w:szCs w:val="24"/>
        </w:rPr>
        <w:t>Automation in Construction</w:t>
      </w:r>
      <w:r w:rsidRPr="00280AC9">
        <w:rPr>
          <w:sz w:val="24"/>
          <w:szCs w:val="24"/>
        </w:rPr>
        <w:t>, 19(7): 929-943.</w:t>
      </w:r>
    </w:p>
    <w:p w14:paraId="42654D9C" w14:textId="273743E9" w:rsidR="00EF3FAD" w:rsidRPr="00280AC9" w:rsidRDefault="00EF3FAD" w:rsidP="00EF7351">
      <w:pPr>
        <w:spacing w:line="240" w:lineRule="auto"/>
        <w:ind w:hanging="288"/>
        <w:jc w:val="both"/>
        <w:rPr>
          <w:sz w:val="24"/>
          <w:szCs w:val="24"/>
        </w:rPr>
      </w:pPr>
      <w:r w:rsidRPr="00280AC9">
        <w:rPr>
          <w:sz w:val="24"/>
          <w:szCs w:val="24"/>
        </w:rPr>
        <w:t xml:space="preserve">Yang, J., Yang, </w:t>
      </w:r>
      <w:proofErr w:type="gramStart"/>
      <w:r w:rsidRPr="00280AC9">
        <w:rPr>
          <w:sz w:val="24"/>
          <w:szCs w:val="24"/>
        </w:rPr>
        <w:t>C.</w:t>
      </w:r>
      <w:proofErr w:type="gramEnd"/>
      <w:r w:rsidRPr="00280AC9">
        <w:rPr>
          <w:sz w:val="24"/>
          <w:szCs w:val="24"/>
        </w:rPr>
        <w:t xml:space="preserve"> and C. Kao. 2010. “Evaluating schedule delay causes for private participating public construction works under the Build-Operate-Transfer model.” </w:t>
      </w:r>
      <w:r w:rsidR="00951ABD" w:rsidRPr="00280AC9">
        <w:rPr>
          <w:i/>
          <w:sz w:val="24"/>
          <w:szCs w:val="24"/>
        </w:rPr>
        <w:t>International Journal of Project Management</w:t>
      </w:r>
      <w:r w:rsidRPr="00280AC9">
        <w:rPr>
          <w:sz w:val="24"/>
          <w:szCs w:val="24"/>
        </w:rPr>
        <w:t>, 28(6): 569–579.</w:t>
      </w:r>
    </w:p>
    <w:p w14:paraId="435F21E7" w14:textId="6ED2A66E" w:rsidR="00EF3FAD" w:rsidRPr="00280AC9" w:rsidRDefault="00EF3FAD" w:rsidP="00EF7351">
      <w:pPr>
        <w:spacing w:line="240" w:lineRule="auto"/>
        <w:ind w:hanging="288"/>
        <w:jc w:val="both"/>
        <w:rPr>
          <w:sz w:val="24"/>
          <w:szCs w:val="24"/>
        </w:rPr>
      </w:pPr>
      <w:r w:rsidRPr="00280AC9">
        <w:rPr>
          <w:sz w:val="24"/>
          <w:szCs w:val="24"/>
        </w:rPr>
        <w:t xml:space="preserve">Yang, T., Long, R., Li, W. and Rehman, S. 2016. “Innovative application of the public–private partnership model to the electric vehicle charging infrastructure in China.” </w:t>
      </w:r>
      <w:r w:rsidRPr="00280AC9">
        <w:rPr>
          <w:i/>
          <w:sz w:val="24"/>
          <w:szCs w:val="24"/>
        </w:rPr>
        <w:t>Sustainability</w:t>
      </w:r>
      <w:r w:rsidRPr="00280AC9">
        <w:rPr>
          <w:sz w:val="24"/>
          <w:szCs w:val="24"/>
        </w:rPr>
        <w:t xml:space="preserve">, 8(8): </w:t>
      </w:r>
      <w:hyperlink r:id="rId26" w:history="1">
        <w:r w:rsidR="00951ABD" w:rsidRPr="00280AC9">
          <w:rPr>
            <w:rStyle w:val="Hyperlink"/>
            <w:sz w:val="24"/>
            <w:szCs w:val="24"/>
          </w:rPr>
          <w:t>https://doi.org/10.3390/su8080738</w:t>
        </w:r>
      </w:hyperlink>
      <w:r w:rsidRPr="00280AC9">
        <w:rPr>
          <w:sz w:val="24"/>
          <w:szCs w:val="24"/>
        </w:rPr>
        <w:t>.</w:t>
      </w:r>
    </w:p>
    <w:p w14:paraId="33A478A8" w14:textId="77777777" w:rsidR="00EF3FAD" w:rsidRPr="00280AC9" w:rsidRDefault="00EF3FAD" w:rsidP="00EF7351">
      <w:pPr>
        <w:spacing w:line="240" w:lineRule="auto"/>
        <w:ind w:hanging="288"/>
        <w:jc w:val="both"/>
        <w:rPr>
          <w:sz w:val="24"/>
          <w:szCs w:val="24"/>
        </w:rPr>
      </w:pPr>
      <w:r w:rsidRPr="00280AC9">
        <w:rPr>
          <w:sz w:val="24"/>
          <w:szCs w:val="24"/>
        </w:rPr>
        <w:t xml:space="preserve">Ye, S. and Tiong, R. 2003. “The effect of concession period design on completion risk management of BOT projects.” </w:t>
      </w:r>
      <w:r w:rsidRPr="00280AC9">
        <w:rPr>
          <w:i/>
          <w:sz w:val="24"/>
          <w:szCs w:val="24"/>
        </w:rPr>
        <w:t>Construction Management and Economics</w:t>
      </w:r>
      <w:r w:rsidRPr="00280AC9">
        <w:rPr>
          <w:sz w:val="24"/>
          <w:szCs w:val="24"/>
        </w:rPr>
        <w:t>, 21(5): 471–482.</w:t>
      </w:r>
    </w:p>
    <w:p w14:paraId="47B5816C" w14:textId="6F2F1CF4" w:rsidR="00EF3FAD" w:rsidRPr="00280AC9" w:rsidRDefault="00EF3FAD" w:rsidP="00EF7351">
      <w:pPr>
        <w:spacing w:line="240" w:lineRule="auto"/>
        <w:ind w:hanging="288"/>
        <w:jc w:val="both"/>
        <w:rPr>
          <w:sz w:val="24"/>
          <w:szCs w:val="24"/>
        </w:rPr>
      </w:pPr>
      <w:r w:rsidRPr="00280AC9">
        <w:rPr>
          <w:sz w:val="24"/>
          <w:szCs w:val="24"/>
        </w:rPr>
        <w:t xml:space="preserve">Yuan, J., Chan, A., Xiong, W., </w:t>
      </w:r>
      <w:proofErr w:type="spellStart"/>
      <w:r w:rsidRPr="00280AC9">
        <w:rPr>
          <w:sz w:val="24"/>
          <w:szCs w:val="24"/>
        </w:rPr>
        <w:t>Skibniewski</w:t>
      </w:r>
      <w:proofErr w:type="spellEnd"/>
      <w:r w:rsidRPr="00280AC9">
        <w:rPr>
          <w:sz w:val="24"/>
          <w:szCs w:val="24"/>
        </w:rPr>
        <w:t xml:space="preserve">, M. and Q. Li. 2015. “Perception of residual value risk in public private partnership projects: Critical review.” </w:t>
      </w:r>
      <w:r w:rsidR="00951ABD" w:rsidRPr="00280AC9">
        <w:rPr>
          <w:i/>
          <w:sz w:val="24"/>
          <w:szCs w:val="24"/>
        </w:rPr>
        <w:t>ASCE Journal of Management in Engineering</w:t>
      </w:r>
      <w:r w:rsidRPr="00280AC9">
        <w:rPr>
          <w:sz w:val="24"/>
          <w:szCs w:val="24"/>
        </w:rPr>
        <w:t>, 31(3),04014041.</w:t>
      </w:r>
    </w:p>
    <w:p w14:paraId="1932F583" w14:textId="77777777" w:rsidR="00EF3FAD" w:rsidRPr="00280AC9" w:rsidRDefault="00EF3FAD" w:rsidP="00EF7351">
      <w:pPr>
        <w:spacing w:line="240" w:lineRule="auto"/>
        <w:ind w:hanging="288"/>
        <w:jc w:val="both"/>
        <w:rPr>
          <w:sz w:val="24"/>
          <w:szCs w:val="24"/>
        </w:rPr>
      </w:pPr>
      <w:r w:rsidRPr="00280AC9">
        <w:rPr>
          <w:sz w:val="24"/>
          <w:szCs w:val="24"/>
        </w:rPr>
        <w:t xml:space="preserve">Yuan, J., Wang, C., </w:t>
      </w:r>
      <w:proofErr w:type="spellStart"/>
      <w:r w:rsidRPr="00280AC9">
        <w:rPr>
          <w:sz w:val="24"/>
          <w:szCs w:val="24"/>
        </w:rPr>
        <w:t>Skibniewski</w:t>
      </w:r>
      <w:proofErr w:type="spellEnd"/>
      <w:r w:rsidRPr="00280AC9">
        <w:rPr>
          <w:sz w:val="24"/>
          <w:szCs w:val="24"/>
        </w:rPr>
        <w:t xml:space="preserve">, M.J. and Q. Li. 2012. “Developing key performance indicators for public-private partnership projects: questionnaire survey and analysis.” </w:t>
      </w:r>
      <w:r w:rsidRPr="00280AC9">
        <w:rPr>
          <w:i/>
          <w:sz w:val="24"/>
          <w:szCs w:val="24"/>
        </w:rPr>
        <w:t>ASCE Journal of Management in Engineering</w:t>
      </w:r>
      <w:r w:rsidRPr="00280AC9">
        <w:rPr>
          <w:sz w:val="24"/>
          <w:szCs w:val="24"/>
        </w:rPr>
        <w:t>, 28(3): 252-264.</w:t>
      </w:r>
    </w:p>
    <w:p w14:paraId="53015DEF" w14:textId="1CF76971" w:rsidR="00EF3FAD" w:rsidRPr="00280AC9" w:rsidRDefault="00EF3FAD" w:rsidP="00EF7351">
      <w:pPr>
        <w:spacing w:line="240" w:lineRule="auto"/>
        <w:ind w:hanging="288"/>
        <w:jc w:val="both"/>
        <w:rPr>
          <w:sz w:val="24"/>
          <w:szCs w:val="24"/>
        </w:rPr>
      </w:pPr>
      <w:r w:rsidRPr="00280AC9">
        <w:rPr>
          <w:sz w:val="24"/>
          <w:szCs w:val="24"/>
        </w:rPr>
        <w:t xml:space="preserve">Yuan, J., Zeng, A.Y., </w:t>
      </w:r>
      <w:proofErr w:type="spellStart"/>
      <w:r w:rsidRPr="00280AC9">
        <w:rPr>
          <w:sz w:val="24"/>
          <w:szCs w:val="24"/>
        </w:rPr>
        <w:t>Skibniewski</w:t>
      </w:r>
      <w:proofErr w:type="spellEnd"/>
      <w:r w:rsidRPr="00280AC9">
        <w:rPr>
          <w:sz w:val="24"/>
          <w:szCs w:val="24"/>
        </w:rPr>
        <w:t xml:space="preserve">, M. and Q. Li. 2009. “Selection of performance objectives and key performance indicators in public–private partnership projects to achieve value for money.” </w:t>
      </w:r>
      <w:r w:rsidR="00951ABD" w:rsidRPr="00280AC9">
        <w:rPr>
          <w:i/>
          <w:sz w:val="24"/>
          <w:szCs w:val="24"/>
        </w:rPr>
        <w:t>Construction Management and Economics</w:t>
      </w:r>
      <w:r w:rsidRPr="00280AC9">
        <w:rPr>
          <w:sz w:val="24"/>
          <w:szCs w:val="24"/>
        </w:rPr>
        <w:t>, 27(3): 253-270.</w:t>
      </w:r>
    </w:p>
    <w:p w14:paraId="767D6E44" w14:textId="77777777" w:rsidR="00EF3FAD" w:rsidRPr="00280AC9" w:rsidRDefault="00EF3FAD" w:rsidP="00EF7351">
      <w:pPr>
        <w:spacing w:line="240" w:lineRule="auto"/>
        <w:ind w:hanging="288"/>
        <w:jc w:val="both"/>
        <w:rPr>
          <w:sz w:val="24"/>
          <w:szCs w:val="24"/>
        </w:rPr>
      </w:pPr>
      <w:proofErr w:type="spellStart"/>
      <w:r w:rsidRPr="00280AC9">
        <w:rPr>
          <w:sz w:val="24"/>
          <w:szCs w:val="24"/>
        </w:rPr>
        <w:t>Yuning</w:t>
      </w:r>
      <w:proofErr w:type="spellEnd"/>
      <w:r w:rsidRPr="00280AC9">
        <w:rPr>
          <w:sz w:val="24"/>
          <w:szCs w:val="24"/>
        </w:rPr>
        <w:t xml:space="preserve">, W. and j. </w:t>
      </w:r>
      <w:proofErr w:type="spellStart"/>
      <w:r w:rsidRPr="00280AC9">
        <w:rPr>
          <w:sz w:val="24"/>
          <w:szCs w:val="24"/>
        </w:rPr>
        <w:t>Xiaohua</w:t>
      </w:r>
      <w:proofErr w:type="spellEnd"/>
      <w:r w:rsidRPr="00280AC9">
        <w:rPr>
          <w:sz w:val="24"/>
          <w:szCs w:val="24"/>
        </w:rPr>
        <w:t xml:space="preserve">. 2019. “Determine the optimal capital structure of BOT projects using interval numbers with Tianjin Binhai New District Metro Z4 line in China as an example.” </w:t>
      </w:r>
      <w:r w:rsidRPr="00280AC9">
        <w:rPr>
          <w:i/>
          <w:sz w:val="24"/>
          <w:szCs w:val="24"/>
        </w:rPr>
        <w:t>Engineering, Construction and Architectural Management</w:t>
      </w:r>
      <w:r w:rsidRPr="00280AC9">
        <w:rPr>
          <w:sz w:val="24"/>
          <w:szCs w:val="24"/>
        </w:rPr>
        <w:t>, 26(7): 1348–1366.</w:t>
      </w:r>
    </w:p>
    <w:p w14:paraId="44FC1BBE" w14:textId="77777777" w:rsidR="00EF3FAD" w:rsidRPr="00280AC9" w:rsidRDefault="00EF3FAD" w:rsidP="00EF7351">
      <w:pPr>
        <w:spacing w:line="240" w:lineRule="auto"/>
        <w:ind w:hanging="288"/>
        <w:jc w:val="both"/>
        <w:rPr>
          <w:sz w:val="24"/>
          <w:szCs w:val="24"/>
        </w:rPr>
      </w:pPr>
      <w:r w:rsidRPr="00280AC9">
        <w:rPr>
          <w:sz w:val="24"/>
          <w:szCs w:val="24"/>
        </w:rPr>
        <w:t xml:space="preserve">Zayed, T. and L. Chang. 2002. “Prototype model for build-operate-transfer risk assessment.” </w:t>
      </w:r>
      <w:r w:rsidRPr="00280AC9">
        <w:rPr>
          <w:i/>
          <w:sz w:val="24"/>
          <w:szCs w:val="24"/>
        </w:rPr>
        <w:t>ASCE Journal of Management in Engineering</w:t>
      </w:r>
      <w:r w:rsidRPr="00280AC9">
        <w:rPr>
          <w:sz w:val="24"/>
          <w:szCs w:val="24"/>
        </w:rPr>
        <w:t>, 18(1): 7–16.</w:t>
      </w:r>
    </w:p>
    <w:p w14:paraId="16C11760" w14:textId="3D4AD907" w:rsidR="00EF3FAD" w:rsidRPr="00280AC9" w:rsidRDefault="00EF3FAD" w:rsidP="00EF7351">
      <w:pPr>
        <w:spacing w:line="240" w:lineRule="auto"/>
        <w:ind w:hanging="288"/>
        <w:jc w:val="both"/>
        <w:rPr>
          <w:sz w:val="24"/>
          <w:szCs w:val="24"/>
        </w:rPr>
      </w:pPr>
      <w:r w:rsidRPr="00280AC9">
        <w:rPr>
          <w:sz w:val="24"/>
          <w:szCs w:val="24"/>
        </w:rPr>
        <w:t xml:space="preserve">Zhang, S., Chan, A., Feng, Y., Duan, </w:t>
      </w:r>
      <w:proofErr w:type="gramStart"/>
      <w:r w:rsidRPr="00280AC9">
        <w:rPr>
          <w:sz w:val="24"/>
          <w:szCs w:val="24"/>
        </w:rPr>
        <w:t>H.</w:t>
      </w:r>
      <w:proofErr w:type="gramEnd"/>
      <w:r w:rsidRPr="00280AC9">
        <w:rPr>
          <w:sz w:val="24"/>
          <w:szCs w:val="24"/>
        </w:rPr>
        <w:t xml:space="preserve"> and Y. </w:t>
      </w:r>
      <w:proofErr w:type="spellStart"/>
      <w:r w:rsidRPr="00280AC9">
        <w:rPr>
          <w:sz w:val="24"/>
          <w:szCs w:val="24"/>
        </w:rPr>
        <w:t>Ke</w:t>
      </w:r>
      <w:proofErr w:type="spellEnd"/>
      <w:r w:rsidRPr="00280AC9">
        <w:rPr>
          <w:sz w:val="24"/>
          <w:szCs w:val="24"/>
        </w:rPr>
        <w:t xml:space="preserve">. 2016. “Critical review on PPP Research–A search from the Chinese and International Journals.” </w:t>
      </w:r>
      <w:r w:rsidR="00951ABD" w:rsidRPr="00280AC9">
        <w:rPr>
          <w:i/>
          <w:sz w:val="24"/>
          <w:szCs w:val="24"/>
        </w:rPr>
        <w:t>International Journal of Project Management</w:t>
      </w:r>
      <w:r w:rsidRPr="00280AC9">
        <w:rPr>
          <w:sz w:val="24"/>
          <w:szCs w:val="24"/>
        </w:rPr>
        <w:t xml:space="preserve">, 34(4): 597-612. </w:t>
      </w:r>
    </w:p>
    <w:p w14:paraId="08AA7F11" w14:textId="77777777" w:rsidR="00EF3FAD" w:rsidRPr="00280AC9" w:rsidRDefault="00EF3FAD" w:rsidP="00EF7351">
      <w:pPr>
        <w:spacing w:line="240" w:lineRule="auto"/>
        <w:ind w:hanging="288"/>
        <w:jc w:val="both"/>
        <w:rPr>
          <w:sz w:val="24"/>
          <w:szCs w:val="24"/>
        </w:rPr>
      </w:pPr>
      <w:r w:rsidRPr="00280AC9">
        <w:rPr>
          <w:sz w:val="24"/>
          <w:szCs w:val="24"/>
        </w:rPr>
        <w:t xml:space="preserve">Zhang, S., Gao, Y., Feng, </w:t>
      </w:r>
      <w:proofErr w:type="gramStart"/>
      <w:r w:rsidRPr="00280AC9">
        <w:rPr>
          <w:sz w:val="24"/>
          <w:szCs w:val="24"/>
        </w:rPr>
        <w:t>Z.</w:t>
      </w:r>
      <w:proofErr w:type="gramEnd"/>
      <w:r w:rsidRPr="00280AC9">
        <w:rPr>
          <w:sz w:val="24"/>
          <w:szCs w:val="24"/>
        </w:rPr>
        <w:t xml:space="preserve"> and W. Sun. 2015. “PPP application in infrastructure development in China: Institutional analysis and implications.” </w:t>
      </w:r>
      <w:r w:rsidRPr="00280AC9">
        <w:rPr>
          <w:i/>
          <w:sz w:val="24"/>
          <w:szCs w:val="24"/>
        </w:rPr>
        <w:t>International Journal of Project Management</w:t>
      </w:r>
      <w:r w:rsidRPr="00280AC9">
        <w:rPr>
          <w:sz w:val="24"/>
          <w:szCs w:val="24"/>
        </w:rPr>
        <w:t>, 33(3): 497–509.</w:t>
      </w:r>
    </w:p>
    <w:p w14:paraId="0FD963B4" w14:textId="36BB2EF2" w:rsidR="00EF3FAD" w:rsidRPr="00280AC9" w:rsidRDefault="00EF3FAD" w:rsidP="00EF7351">
      <w:pPr>
        <w:spacing w:line="240" w:lineRule="auto"/>
        <w:ind w:hanging="288"/>
        <w:jc w:val="both"/>
        <w:rPr>
          <w:sz w:val="24"/>
          <w:szCs w:val="24"/>
        </w:rPr>
      </w:pPr>
      <w:r w:rsidRPr="00280AC9">
        <w:rPr>
          <w:sz w:val="24"/>
          <w:szCs w:val="24"/>
        </w:rPr>
        <w:t xml:space="preserve">Zhang, X. 2004. “Improving concessionaire selection protocols in public/ private partnered infrastructure projects.” </w:t>
      </w:r>
      <w:r w:rsidR="00951ABD" w:rsidRPr="00280AC9">
        <w:rPr>
          <w:i/>
          <w:sz w:val="24"/>
          <w:szCs w:val="24"/>
        </w:rPr>
        <w:t>ASCE Journal of Construction Engineering and Management</w:t>
      </w:r>
      <w:r w:rsidRPr="00280AC9">
        <w:rPr>
          <w:sz w:val="24"/>
          <w:szCs w:val="24"/>
        </w:rPr>
        <w:t>, 130(5): 670–679.</w:t>
      </w:r>
    </w:p>
    <w:p w14:paraId="21D2B088" w14:textId="5D18D374" w:rsidR="00EF3FAD" w:rsidRPr="00280AC9" w:rsidRDefault="00EF3FAD" w:rsidP="00EF7351">
      <w:pPr>
        <w:spacing w:line="240" w:lineRule="auto"/>
        <w:ind w:hanging="288"/>
        <w:jc w:val="both"/>
        <w:rPr>
          <w:sz w:val="24"/>
          <w:szCs w:val="24"/>
        </w:rPr>
      </w:pPr>
      <w:r w:rsidRPr="00280AC9">
        <w:rPr>
          <w:sz w:val="24"/>
          <w:szCs w:val="24"/>
        </w:rPr>
        <w:t xml:space="preserve">Zhang, X. 2005a. “Concessionaire’s financial capability in developing build-operate-transfer type infrastructure projects.” </w:t>
      </w:r>
      <w:r w:rsidR="00951ABD" w:rsidRPr="00280AC9">
        <w:rPr>
          <w:i/>
          <w:sz w:val="24"/>
          <w:szCs w:val="24"/>
        </w:rPr>
        <w:t>ASCE Journal of Construction Engineering and Management</w:t>
      </w:r>
      <w:r w:rsidRPr="00280AC9">
        <w:rPr>
          <w:sz w:val="24"/>
          <w:szCs w:val="24"/>
        </w:rPr>
        <w:t>, 131(10): 1054–1064.</w:t>
      </w:r>
    </w:p>
    <w:p w14:paraId="2ACB1777" w14:textId="131271A4" w:rsidR="00EF3FAD" w:rsidRPr="00280AC9" w:rsidRDefault="00EF3FAD" w:rsidP="00EF7351">
      <w:pPr>
        <w:spacing w:line="240" w:lineRule="auto"/>
        <w:ind w:hanging="288"/>
        <w:jc w:val="both"/>
        <w:rPr>
          <w:sz w:val="24"/>
          <w:szCs w:val="24"/>
        </w:rPr>
      </w:pPr>
      <w:r w:rsidRPr="00280AC9">
        <w:rPr>
          <w:sz w:val="24"/>
          <w:szCs w:val="24"/>
        </w:rPr>
        <w:lastRenderedPageBreak/>
        <w:t xml:space="preserve">Zhang, X. 2005b. “Criteria for selecting the private-sector partner in public-private partnerships.” </w:t>
      </w:r>
      <w:r w:rsidR="00951ABD" w:rsidRPr="00280AC9">
        <w:rPr>
          <w:i/>
          <w:sz w:val="24"/>
          <w:szCs w:val="24"/>
        </w:rPr>
        <w:t>ASCE Journal of Construction Engineering and Management</w:t>
      </w:r>
      <w:r w:rsidRPr="00280AC9">
        <w:rPr>
          <w:sz w:val="24"/>
          <w:szCs w:val="24"/>
        </w:rPr>
        <w:t>, 131(6): 631–644.</w:t>
      </w:r>
    </w:p>
    <w:p w14:paraId="4C5003B3" w14:textId="6F900B10" w:rsidR="00EF3FAD" w:rsidRPr="00280AC9" w:rsidRDefault="00EF3FAD" w:rsidP="00EF7351">
      <w:pPr>
        <w:spacing w:line="240" w:lineRule="auto"/>
        <w:ind w:hanging="288"/>
        <w:jc w:val="both"/>
        <w:rPr>
          <w:sz w:val="24"/>
          <w:szCs w:val="24"/>
        </w:rPr>
      </w:pPr>
      <w:r w:rsidRPr="00280AC9">
        <w:rPr>
          <w:sz w:val="24"/>
          <w:szCs w:val="24"/>
        </w:rPr>
        <w:t xml:space="preserve">Zhang, X. 2005c. “Critical success factors for public-private partnerships in infrastructure development.” </w:t>
      </w:r>
      <w:r w:rsidR="00951ABD" w:rsidRPr="00280AC9">
        <w:rPr>
          <w:i/>
          <w:sz w:val="24"/>
          <w:szCs w:val="24"/>
        </w:rPr>
        <w:t>ASCE Journal of Construction Engineering and Management</w:t>
      </w:r>
      <w:r w:rsidRPr="00280AC9">
        <w:rPr>
          <w:sz w:val="24"/>
          <w:szCs w:val="24"/>
        </w:rPr>
        <w:t>, 131(1): 3–14.</w:t>
      </w:r>
    </w:p>
    <w:p w14:paraId="34AAD134" w14:textId="77777777" w:rsidR="00EF3FAD" w:rsidRPr="00280AC9" w:rsidRDefault="00EF3FAD" w:rsidP="00EF7351">
      <w:pPr>
        <w:spacing w:line="240" w:lineRule="auto"/>
        <w:ind w:hanging="288"/>
        <w:jc w:val="both"/>
        <w:rPr>
          <w:sz w:val="24"/>
          <w:szCs w:val="24"/>
        </w:rPr>
      </w:pPr>
      <w:r w:rsidRPr="00280AC9">
        <w:rPr>
          <w:sz w:val="24"/>
          <w:szCs w:val="24"/>
        </w:rPr>
        <w:t xml:space="preserve">Zhang, X. 2006a. “Factor analysis of public clients’ best-value objective in public-privately partnered infrastructure projects.” </w:t>
      </w:r>
      <w:r w:rsidRPr="00280AC9">
        <w:rPr>
          <w:i/>
          <w:sz w:val="24"/>
          <w:szCs w:val="24"/>
        </w:rPr>
        <w:t>ASCE Journal of Construction Engineering and Management</w:t>
      </w:r>
      <w:r w:rsidRPr="00280AC9">
        <w:rPr>
          <w:sz w:val="24"/>
          <w:szCs w:val="24"/>
        </w:rPr>
        <w:t>, 132(9): 956–965.</w:t>
      </w:r>
    </w:p>
    <w:p w14:paraId="1828964E" w14:textId="77777777" w:rsidR="00EF3FAD" w:rsidRPr="00280AC9" w:rsidRDefault="00EF3FAD" w:rsidP="00EF7351">
      <w:pPr>
        <w:spacing w:line="240" w:lineRule="auto"/>
        <w:ind w:hanging="288"/>
        <w:jc w:val="both"/>
        <w:rPr>
          <w:sz w:val="24"/>
          <w:szCs w:val="24"/>
        </w:rPr>
      </w:pPr>
      <w:r w:rsidRPr="00280AC9">
        <w:rPr>
          <w:sz w:val="24"/>
          <w:szCs w:val="24"/>
        </w:rPr>
        <w:t xml:space="preserve">Zhang, X. 2006b. “Public clients’ best value perspectives of public private partnerships in infrastructure development.” </w:t>
      </w:r>
      <w:r w:rsidRPr="00280AC9">
        <w:rPr>
          <w:i/>
          <w:sz w:val="24"/>
          <w:szCs w:val="24"/>
        </w:rPr>
        <w:t>ASCE Journal of Construction Engineering and Management</w:t>
      </w:r>
      <w:r w:rsidRPr="00280AC9">
        <w:rPr>
          <w:sz w:val="24"/>
          <w:szCs w:val="24"/>
        </w:rPr>
        <w:t>, 132(2): 107–114.</w:t>
      </w:r>
    </w:p>
    <w:p w14:paraId="681ADCB7" w14:textId="77777777" w:rsidR="00EF3FAD" w:rsidRPr="00280AC9" w:rsidRDefault="00EF3FAD" w:rsidP="00EF7351">
      <w:pPr>
        <w:spacing w:line="240" w:lineRule="auto"/>
        <w:ind w:hanging="288"/>
        <w:jc w:val="both"/>
        <w:rPr>
          <w:sz w:val="24"/>
          <w:szCs w:val="24"/>
        </w:rPr>
      </w:pPr>
      <w:r w:rsidRPr="00280AC9">
        <w:rPr>
          <w:sz w:val="24"/>
          <w:szCs w:val="24"/>
        </w:rPr>
        <w:t xml:space="preserve">Zhang, X. 2009. “Best value concessionaire selection through a fuzzy logic system.” </w:t>
      </w:r>
      <w:r w:rsidRPr="00280AC9">
        <w:rPr>
          <w:i/>
          <w:sz w:val="24"/>
          <w:szCs w:val="24"/>
        </w:rPr>
        <w:t>Expert Systems with Applications</w:t>
      </w:r>
      <w:r w:rsidRPr="00280AC9">
        <w:rPr>
          <w:sz w:val="24"/>
          <w:szCs w:val="24"/>
        </w:rPr>
        <w:t>, 36(4): 7519–7527.</w:t>
      </w:r>
    </w:p>
    <w:p w14:paraId="69924307" w14:textId="77777777" w:rsidR="00EF3FAD" w:rsidRPr="00280AC9" w:rsidRDefault="00EF3FAD" w:rsidP="00EF7351">
      <w:pPr>
        <w:spacing w:line="240" w:lineRule="auto"/>
        <w:ind w:hanging="288"/>
        <w:jc w:val="both"/>
        <w:rPr>
          <w:sz w:val="24"/>
          <w:szCs w:val="24"/>
        </w:rPr>
      </w:pPr>
      <w:r w:rsidRPr="00280AC9">
        <w:rPr>
          <w:sz w:val="24"/>
          <w:szCs w:val="24"/>
        </w:rPr>
        <w:t xml:space="preserve">Zhang, X., Kumaraswamy, M., Zheng, </w:t>
      </w:r>
      <w:proofErr w:type="gramStart"/>
      <w:r w:rsidRPr="00280AC9">
        <w:rPr>
          <w:sz w:val="24"/>
          <w:szCs w:val="24"/>
        </w:rPr>
        <w:t>W.</w:t>
      </w:r>
      <w:proofErr w:type="gramEnd"/>
      <w:r w:rsidRPr="00280AC9">
        <w:rPr>
          <w:sz w:val="24"/>
          <w:szCs w:val="24"/>
        </w:rPr>
        <w:t xml:space="preserve"> and E. </w:t>
      </w:r>
      <w:proofErr w:type="spellStart"/>
      <w:r w:rsidRPr="00280AC9">
        <w:rPr>
          <w:sz w:val="24"/>
          <w:szCs w:val="24"/>
        </w:rPr>
        <w:t>Palaneeswaran</w:t>
      </w:r>
      <w:proofErr w:type="spellEnd"/>
      <w:r w:rsidRPr="00280AC9">
        <w:rPr>
          <w:sz w:val="24"/>
          <w:szCs w:val="24"/>
        </w:rPr>
        <w:t xml:space="preserve">. 2002. “Concessionaire selection for build-operate-transfer tunnel projects in Hong Kong.” </w:t>
      </w:r>
      <w:r w:rsidRPr="00280AC9">
        <w:rPr>
          <w:i/>
          <w:sz w:val="24"/>
          <w:szCs w:val="24"/>
        </w:rPr>
        <w:t>ASCE Journal of Construction Engineering and Management</w:t>
      </w:r>
      <w:r w:rsidRPr="00280AC9">
        <w:rPr>
          <w:sz w:val="24"/>
          <w:szCs w:val="24"/>
        </w:rPr>
        <w:t>, 128(2): 155–163.</w:t>
      </w:r>
    </w:p>
    <w:p w14:paraId="2B22489F" w14:textId="77777777" w:rsidR="00EF3FAD" w:rsidRPr="00280AC9" w:rsidRDefault="00EF3FAD" w:rsidP="00EF7351">
      <w:pPr>
        <w:spacing w:line="240" w:lineRule="auto"/>
        <w:ind w:hanging="288"/>
        <w:jc w:val="both"/>
        <w:rPr>
          <w:sz w:val="24"/>
          <w:szCs w:val="24"/>
        </w:rPr>
      </w:pPr>
      <w:r w:rsidRPr="00280AC9">
        <w:rPr>
          <w:sz w:val="24"/>
          <w:szCs w:val="24"/>
        </w:rPr>
        <w:t xml:space="preserve">Zhang, Y., Feng, </w:t>
      </w:r>
      <w:proofErr w:type="gramStart"/>
      <w:r w:rsidRPr="00280AC9">
        <w:rPr>
          <w:sz w:val="24"/>
          <w:szCs w:val="24"/>
        </w:rPr>
        <w:t>Z.</w:t>
      </w:r>
      <w:proofErr w:type="gramEnd"/>
      <w:r w:rsidRPr="00280AC9">
        <w:rPr>
          <w:sz w:val="24"/>
          <w:szCs w:val="24"/>
        </w:rPr>
        <w:t xml:space="preserve"> and S. Zhang. 2018. “The effects of concession period structures on BOT road contracts.” </w:t>
      </w:r>
      <w:r w:rsidRPr="00280AC9">
        <w:rPr>
          <w:i/>
          <w:sz w:val="24"/>
          <w:szCs w:val="24"/>
        </w:rPr>
        <w:t>Transportation Research Part A: Policy and Practice</w:t>
      </w:r>
      <w:r w:rsidRPr="00280AC9">
        <w:rPr>
          <w:sz w:val="24"/>
          <w:szCs w:val="24"/>
        </w:rPr>
        <w:t>, 107: 106–125.</w:t>
      </w:r>
    </w:p>
    <w:p w14:paraId="5D48D6E0" w14:textId="77777777" w:rsidR="00EF3FAD" w:rsidRPr="00280AC9" w:rsidRDefault="00EF3FAD" w:rsidP="00EF7351">
      <w:pPr>
        <w:spacing w:line="240" w:lineRule="auto"/>
        <w:ind w:hanging="288"/>
        <w:jc w:val="both"/>
        <w:rPr>
          <w:sz w:val="24"/>
          <w:szCs w:val="24"/>
        </w:rPr>
      </w:pPr>
      <w:r w:rsidRPr="00280AC9">
        <w:rPr>
          <w:sz w:val="24"/>
          <w:szCs w:val="24"/>
        </w:rPr>
        <w:t>Zhang, Y.-C., Luo, W.-Z., Shan, M., Pan, D.-</w:t>
      </w:r>
      <w:proofErr w:type="gramStart"/>
      <w:r w:rsidRPr="00280AC9">
        <w:rPr>
          <w:sz w:val="24"/>
          <w:szCs w:val="24"/>
        </w:rPr>
        <w:t>W.</w:t>
      </w:r>
      <w:proofErr w:type="gramEnd"/>
      <w:r w:rsidRPr="00280AC9">
        <w:rPr>
          <w:sz w:val="24"/>
          <w:szCs w:val="24"/>
        </w:rPr>
        <w:t xml:space="preserve"> and W-J. Mu. 2020. Systematic analysis of PPP research in construction journals: from 2009 to 2019. </w:t>
      </w:r>
      <w:r w:rsidRPr="00280AC9">
        <w:rPr>
          <w:i/>
          <w:sz w:val="24"/>
          <w:szCs w:val="24"/>
        </w:rPr>
        <w:t>Engineering, Construction and Architectural Management</w:t>
      </w:r>
      <w:r w:rsidRPr="00280AC9">
        <w:rPr>
          <w:sz w:val="24"/>
          <w:szCs w:val="24"/>
        </w:rPr>
        <w:t xml:space="preserve">, 27 (10): 3309-3339 </w:t>
      </w:r>
    </w:p>
    <w:p w14:paraId="4E68246B" w14:textId="5E7DC68A" w:rsidR="00EF3FAD" w:rsidRPr="00280AC9" w:rsidRDefault="00EF3FAD" w:rsidP="00EF7351">
      <w:pPr>
        <w:spacing w:line="240" w:lineRule="auto"/>
        <w:ind w:hanging="288"/>
        <w:jc w:val="both"/>
        <w:rPr>
          <w:sz w:val="24"/>
          <w:szCs w:val="24"/>
        </w:rPr>
      </w:pPr>
      <w:r w:rsidRPr="00280AC9">
        <w:rPr>
          <w:sz w:val="24"/>
          <w:szCs w:val="24"/>
        </w:rPr>
        <w:t xml:space="preserve">Zhou, L., Jiang, Z., </w:t>
      </w:r>
      <w:proofErr w:type="spellStart"/>
      <w:r w:rsidRPr="00280AC9">
        <w:rPr>
          <w:sz w:val="24"/>
          <w:szCs w:val="24"/>
        </w:rPr>
        <w:t>Geng</w:t>
      </w:r>
      <w:proofErr w:type="spellEnd"/>
      <w:r w:rsidRPr="00280AC9">
        <w:rPr>
          <w:sz w:val="24"/>
          <w:szCs w:val="24"/>
        </w:rPr>
        <w:t xml:space="preserve">, N., </w:t>
      </w:r>
      <w:proofErr w:type="spellStart"/>
      <w:r w:rsidRPr="00280AC9">
        <w:rPr>
          <w:sz w:val="24"/>
          <w:szCs w:val="24"/>
        </w:rPr>
        <w:t>Niu</w:t>
      </w:r>
      <w:proofErr w:type="spellEnd"/>
      <w:r w:rsidRPr="00280AC9">
        <w:rPr>
          <w:sz w:val="24"/>
          <w:szCs w:val="24"/>
        </w:rPr>
        <w:t xml:space="preserve">, Y., Cui, F., Liu, </w:t>
      </w:r>
      <w:proofErr w:type="gramStart"/>
      <w:r w:rsidRPr="00280AC9">
        <w:rPr>
          <w:sz w:val="24"/>
          <w:szCs w:val="24"/>
        </w:rPr>
        <w:t>K.</w:t>
      </w:r>
      <w:proofErr w:type="gramEnd"/>
      <w:r w:rsidRPr="00280AC9">
        <w:rPr>
          <w:sz w:val="24"/>
          <w:szCs w:val="24"/>
        </w:rPr>
        <w:t xml:space="preserve"> and N. Qi. 2021. “Production and operations management for intelligent manufacturing: a systematic literature review.” </w:t>
      </w:r>
      <w:r w:rsidRPr="00280AC9">
        <w:rPr>
          <w:i/>
          <w:sz w:val="24"/>
          <w:szCs w:val="24"/>
        </w:rPr>
        <w:t>International Journal of Production Research,</w:t>
      </w:r>
      <w:r w:rsidRPr="00280AC9">
        <w:rPr>
          <w:sz w:val="24"/>
          <w:szCs w:val="24"/>
        </w:rPr>
        <w:t xml:space="preserve"> DOI: </w:t>
      </w:r>
      <w:hyperlink r:id="rId27" w:history="1">
        <w:r w:rsidR="00951ABD" w:rsidRPr="00280AC9">
          <w:rPr>
            <w:rStyle w:val="Hyperlink"/>
            <w:sz w:val="24"/>
            <w:szCs w:val="24"/>
          </w:rPr>
          <w:t>https://doi.org/10.1080/00207543.2021.2017055</w:t>
        </w:r>
      </w:hyperlink>
      <w:r w:rsidRPr="00280AC9">
        <w:rPr>
          <w:sz w:val="24"/>
          <w:szCs w:val="24"/>
        </w:rPr>
        <w:t>, pp.1-39.</w:t>
      </w:r>
    </w:p>
    <w:p w14:paraId="0C49FCEF" w14:textId="77777777" w:rsidR="00EF3FAD" w:rsidRPr="00EF3FAD" w:rsidRDefault="00EF3FAD" w:rsidP="00EF7351">
      <w:pPr>
        <w:spacing w:line="240" w:lineRule="auto"/>
        <w:ind w:hanging="288"/>
        <w:jc w:val="both"/>
        <w:rPr>
          <w:sz w:val="24"/>
          <w:szCs w:val="24"/>
        </w:rPr>
      </w:pPr>
      <w:r w:rsidRPr="00280AC9">
        <w:rPr>
          <w:sz w:val="24"/>
          <w:szCs w:val="24"/>
        </w:rPr>
        <w:t xml:space="preserve">Zhu, Y., Xu, </w:t>
      </w:r>
      <w:proofErr w:type="gramStart"/>
      <w:r w:rsidRPr="00280AC9">
        <w:rPr>
          <w:sz w:val="24"/>
          <w:szCs w:val="24"/>
        </w:rPr>
        <w:t>F.</w:t>
      </w:r>
      <w:proofErr w:type="gramEnd"/>
      <w:r w:rsidRPr="00280AC9">
        <w:rPr>
          <w:sz w:val="24"/>
          <w:szCs w:val="24"/>
        </w:rPr>
        <w:t xml:space="preserve"> and H. Hu. 2016. “A stochastic concession model for infrastructure projects under build-operate-transfer schemes.” </w:t>
      </w:r>
      <w:r w:rsidRPr="00280AC9">
        <w:rPr>
          <w:i/>
          <w:sz w:val="24"/>
          <w:szCs w:val="24"/>
        </w:rPr>
        <w:t xml:space="preserve">Journal of Shanghai </w:t>
      </w:r>
      <w:proofErr w:type="spellStart"/>
      <w:r w:rsidRPr="00280AC9">
        <w:rPr>
          <w:i/>
          <w:sz w:val="24"/>
          <w:szCs w:val="24"/>
        </w:rPr>
        <w:t>Jiaotong</w:t>
      </w:r>
      <w:proofErr w:type="spellEnd"/>
      <w:r w:rsidRPr="00280AC9">
        <w:rPr>
          <w:i/>
          <w:sz w:val="24"/>
          <w:szCs w:val="24"/>
        </w:rPr>
        <w:t xml:space="preserve"> University (Science),</w:t>
      </w:r>
      <w:r w:rsidRPr="00280AC9">
        <w:rPr>
          <w:sz w:val="24"/>
          <w:szCs w:val="24"/>
        </w:rPr>
        <w:t xml:space="preserve"> 21(3): 320–327.</w:t>
      </w:r>
    </w:p>
    <w:sectPr w:rsidR="00EF3FAD" w:rsidRPr="00EF3FAD">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752E8" w14:textId="77777777" w:rsidR="00716012" w:rsidRDefault="00716012" w:rsidP="00EF3FAD">
      <w:pPr>
        <w:spacing w:after="0" w:line="240" w:lineRule="auto"/>
      </w:pPr>
      <w:r>
        <w:separator/>
      </w:r>
    </w:p>
  </w:endnote>
  <w:endnote w:type="continuationSeparator" w:id="0">
    <w:p w14:paraId="0B8B600B" w14:textId="77777777" w:rsidR="00716012" w:rsidRDefault="00716012" w:rsidP="00EF3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528638"/>
      <w:docPartObj>
        <w:docPartGallery w:val="Page Numbers (Bottom of Page)"/>
        <w:docPartUnique/>
      </w:docPartObj>
    </w:sdtPr>
    <w:sdtEndPr>
      <w:rPr>
        <w:noProof/>
      </w:rPr>
    </w:sdtEndPr>
    <w:sdtContent>
      <w:p w14:paraId="03DF85D2" w14:textId="02317E98" w:rsidR="00FE2B5E" w:rsidRDefault="00FE2B5E">
        <w:pPr>
          <w:pStyle w:val="Footer"/>
          <w:jc w:val="center"/>
        </w:pPr>
        <w:r>
          <w:fldChar w:fldCharType="begin"/>
        </w:r>
        <w:r>
          <w:instrText xml:space="preserve"> PAGE   \* MERGEFORMAT </w:instrText>
        </w:r>
        <w:r>
          <w:fldChar w:fldCharType="separate"/>
        </w:r>
        <w:r w:rsidR="00EF7351">
          <w:rPr>
            <w:noProof/>
          </w:rPr>
          <w:t>58</w:t>
        </w:r>
        <w:r>
          <w:rPr>
            <w:noProof/>
          </w:rPr>
          <w:fldChar w:fldCharType="end"/>
        </w:r>
      </w:p>
    </w:sdtContent>
  </w:sdt>
  <w:p w14:paraId="311D854F" w14:textId="77777777" w:rsidR="00FE2B5E" w:rsidRDefault="00FE2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29A11" w14:textId="77777777" w:rsidR="00716012" w:rsidRDefault="00716012" w:rsidP="00EF3FAD">
      <w:pPr>
        <w:spacing w:after="0" w:line="240" w:lineRule="auto"/>
      </w:pPr>
      <w:r>
        <w:separator/>
      </w:r>
    </w:p>
  </w:footnote>
  <w:footnote w:type="continuationSeparator" w:id="0">
    <w:p w14:paraId="2AA10F36" w14:textId="77777777" w:rsidR="00716012" w:rsidRDefault="00716012" w:rsidP="00EF3F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31A4B"/>
    <w:multiLevelType w:val="multilevel"/>
    <w:tmpl w:val="694034CE"/>
    <w:lvl w:ilvl="0">
      <w:start w:val="1"/>
      <w:numFmt w:val="upperLetter"/>
      <w:pStyle w:val="AppendixMain"/>
      <w:lvlText w:val="Appendix %1"/>
      <w:lvlJc w:val="left"/>
      <w:pPr>
        <w:ind w:left="360" w:hanging="360"/>
      </w:pPr>
      <w:rPr>
        <w:rFonts w:hint="default"/>
      </w:rPr>
    </w:lvl>
    <w:lvl w:ilvl="1">
      <w:start w:val="1"/>
      <w:numFmt w:val="decimal"/>
      <w:pStyle w:val="AppendixSubheading"/>
      <w:lvlText w:val="%1.%2"/>
      <w:lvlJc w:val="left"/>
      <w:pPr>
        <w:ind w:left="720" w:hanging="720"/>
      </w:pPr>
      <w:rPr>
        <w:rFonts w:hint="default"/>
      </w:rPr>
    </w:lvl>
    <w:lvl w:ilvl="2">
      <w:start w:val="1"/>
      <w:numFmt w:val="decimal"/>
      <w:pStyle w:val="AppendixThird"/>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AB9"/>
    <w:rsid w:val="0000426E"/>
    <w:rsid w:val="000D213D"/>
    <w:rsid w:val="000F3590"/>
    <w:rsid w:val="000F610C"/>
    <w:rsid w:val="00142E6E"/>
    <w:rsid w:val="00220B41"/>
    <w:rsid w:val="00270DA4"/>
    <w:rsid w:val="00280AC9"/>
    <w:rsid w:val="0029226E"/>
    <w:rsid w:val="003E4192"/>
    <w:rsid w:val="005273DD"/>
    <w:rsid w:val="005F548F"/>
    <w:rsid w:val="0062443A"/>
    <w:rsid w:val="006C741B"/>
    <w:rsid w:val="00716012"/>
    <w:rsid w:val="00731AB9"/>
    <w:rsid w:val="007652D8"/>
    <w:rsid w:val="00951ABD"/>
    <w:rsid w:val="009B1271"/>
    <w:rsid w:val="009C6F2E"/>
    <w:rsid w:val="00A13F6D"/>
    <w:rsid w:val="00A82AEC"/>
    <w:rsid w:val="00B03A0E"/>
    <w:rsid w:val="00B734DF"/>
    <w:rsid w:val="00BC39E4"/>
    <w:rsid w:val="00C54696"/>
    <w:rsid w:val="00C71680"/>
    <w:rsid w:val="00C772F3"/>
    <w:rsid w:val="00CE64CF"/>
    <w:rsid w:val="00D219B5"/>
    <w:rsid w:val="00D54CB2"/>
    <w:rsid w:val="00EF3FAD"/>
    <w:rsid w:val="00EF7351"/>
    <w:rsid w:val="00F062EC"/>
    <w:rsid w:val="00F107E8"/>
    <w:rsid w:val="00FE2B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9EEC7"/>
  <w15:chartTrackingRefBased/>
  <w15:docId w15:val="{A128CDE6-815A-41D3-87DF-0AE7A665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F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FAD"/>
    <w:rPr>
      <w:lang w:val="en-GB"/>
    </w:rPr>
  </w:style>
  <w:style w:type="paragraph" w:styleId="Footer">
    <w:name w:val="footer"/>
    <w:basedOn w:val="Normal"/>
    <w:link w:val="FooterChar"/>
    <w:uiPriority w:val="99"/>
    <w:unhideWhenUsed/>
    <w:rsid w:val="00EF3F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FAD"/>
    <w:rPr>
      <w:lang w:val="en-GB"/>
    </w:rPr>
  </w:style>
  <w:style w:type="character" w:styleId="Hyperlink">
    <w:name w:val="Hyperlink"/>
    <w:basedOn w:val="DefaultParagraphFont"/>
    <w:uiPriority w:val="99"/>
    <w:unhideWhenUsed/>
    <w:rsid w:val="00EF3FAD"/>
    <w:rPr>
      <w:color w:val="0563C1" w:themeColor="hyperlink"/>
      <w:u w:val="single"/>
    </w:rPr>
  </w:style>
  <w:style w:type="character" w:styleId="CommentReference">
    <w:name w:val="annotation reference"/>
    <w:basedOn w:val="DefaultParagraphFont"/>
    <w:uiPriority w:val="99"/>
    <w:semiHidden/>
    <w:unhideWhenUsed/>
    <w:rsid w:val="00A13F6D"/>
    <w:rPr>
      <w:sz w:val="16"/>
      <w:szCs w:val="16"/>
    </w:rPr>
  </w:style>
  <w:style w:type="paragraph" w:styleId="CommentText">
    <w:name w:val="annotation text"/>
    <w:basedOn w:val="Normal"/>
    <w:link w:val="CommentTextChar"/>
    <w:uiPriority w:val="99"/>
    <w:semiHidden/>
    <w:unhideWhenUsed/>
    <w:rsid w:val="00A13F6D"/>
    <w:pPr>
      <w:spacing w:line="240" w:lineRule="auto"/>
    </w:pPr>
    <w:rPr>
      <w:sz w:val="20"/>
      <w:szCs w:val="20"/>
    </w:rPr>
  </w:style>
  <w:style w:type="character" w:customStyle="1" w:styleId="CommentTextChar">
    <w:name w:val="Comment Text Char"/>
    <w:basedOn w:val="DefaultParagraphFont"/>
    <w:link w:val="CommentText"/>
    <w:uiPriority w:val="99"/>
    <w:semiHidden/>
    <w:rsid w:val="00A13F6D"/>
    <w:rPr>
      <w:sz w:val="20"/>
      <w:szCs w:val="20"/>
      <w:lang w:val="en-GB"/>
    </w:rPr>
  </w:style>
  <w:style w:type="paragraph" w:styleId="CommentSubject">
    <w:name w:val="annotation subject"/>
    <w:basedOn w:val="CommentText"/>
    <w:next w:val="CommentText"/>
    <w:link w:val="CommentSubjectChar"/>
    <w:uiPriority w:val="99"/>
    <w:semiHidden/>
    <w:unhideWhenUsed/>
    <w:rsid w:val="00A13F6D"/>
    <w:rPr>
      <w:b/>
      <w:bCs/>
    </w:rPr>
  </w:style>
  <w:style w:type="character" w:customStyle="1" w:styleId="CommentSubjectChar">
    <w:name w:val="Comment Subject Char"/>
    <w:basedOn w:val="CommentTextChar"/>
    <w:link w:val="CommentSubject"/>
    <w:uiPriority w:val="99"/>
    <w:semiHidden/>
    <w:rsid w:val="00A13F6D"/>
    <w:rPr>
      <w:b/>
      <w:bCs/>
      <w:sz w:val="20"/>
      <w:szCs w:val="20"/>
      <w:lang w:val="en-GB"/>
    </w:rPr>
  </w:style>
  <w:style w:type="paragraph" w:styleId="BalloonText">
    <w:name w:val="Balloon Text"/>
    <w:basedOn w:val="Normal"/>
    <w:link w:val="BalloonTextChar"/>
    <w:uiPriority w:val="99"/>
    <w:semiHidden/>
    <w:unhideWhenUsed/>
    <w:rsid w:val="00A13F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F6D"/>
    <w:rPr>
      <w:rFonts w:ascii="Segoe UI" w:hAnsi="Segoe UI" w:cs="Segoe UI"/>
      <w:sz w:val="18"/>
      <w:szCs w:val="18"/>
      <w:lang w:val="en-GB"/>
    </w:rPr>
  </w:style>
  <w:style w:type="paragraph" w:styleId="Caption">
    <w:name w:val="caption"/>
    <w:basedOn w:val="Normal"/>
    <w:next w:val="Normal"/>
    <w:uiPriority w:val="35"/>
    <w:qFormat/>
    <w:rsid w:val="00C71680"/>
    <w:pPr>
      <w:tabs>
        <w:tab w:val="left" w:pos="1418"/>
      </w:tabs>
      <w:spacing w:before="120" w:after="120" w:line="360" w:lineRule="auto"/>
      <w:ind w:left="1134" w:hanging="1134"/>
      <w:contextualSpacing/>
    </w:pPr>
    <w:rPr>
      <w:rFonts w:ascii="Calibri" w:eastAsia="Times New Roman" w:hAnsi="Calibri" w:cs="Times New Roman"/>
      <w:szCs w:val="26"/>
    </w:rPr>
  </w:style>
  <w:style w:type="paragraph" w:customStyle="1" w:styleId="AppendixMain">
    <w:name w:val="Appendix Main"/>
    <w:basedOn w:val="Normal"/>
    <w:next w:val="Normal"/>
    <w:qFormat/>
    <w:rsid w:val="00D54CB2"/>
    <w:pPr>
      <w:keepNext/>
      <w:numPr>
        <w:numId w:val="1"/>
      </w:numPr>
      <w:spacing w:before="360" w:after="0" w:line="360" w:lineRule="auto"/>
      <w:outlineLvl w:val="0"/>
    </w:pPr>
    <w:rPr>
      <w:rFonts w:ascii="Calibri" w:eastAsia="Times New Roman" w:hAnsi="Calibri" w:cs="Arial"/>
      <w:b/>
      <w:bCs/>
      <w:kern w:val="32"/>
      <w:sz w:val="36"/>
      <w:szCs w:val="32"/>
    </w:rPr>
  </w:style>
  <w:style w:type="paragraph" w:customStyle="1" w:styleId="AppendixSubheading">
    <w:name w:val="Appendix Subheading"/>
    <w:basedOn w:val="AppendixMain"/>
    <w:next w:val="Normal"/>
    <w:qFormat/>
    <w:rsid w:val="00D54CB2"/>
    <w:pPr>
      <w:numPr>
        <w:ilvl w:val="1"/>
      </w:numPr>
      <w:outlineLvl w:val="1"/>
    </w:pPr>
    <w:rPr>
      <w:sz w:val="28"/>
    </w:rPr>
  </w:style>
  <w:style w:type="paragraph" w:customStyle="1" w:styleId="AppendixThird">
    <w:name w:val="Appendix Third"/>
    <w:basedOn w:val="AppendixMain"/>
    <w:next w:val="Normal"/>
    <w:qFormat/>
    <w:rsid w:val="00D54CB2"/>
    <w:pPr>
      <w:numPr>
        <w:ilvl w:val="2"/>
      </w:numPr>
      <w:ind w:left="1077" w:hanging="1077"/>
      <w:outlineLvl w:val="2"/>
    </w:pPr>
    <w:rPr>
      <w:sz w:val="24"/>
    </w:rPr>
  </w:style>
  <w:style w:type="table" w:styleId="TableGrid">
    <w:name w:val="Table Grid"/>
    <w:basedOn w:val="TableNormal"/>
    <w:uiPriority w:val="39"/>
    <w:rsid w:val="00D54CB2"/>
    <w:pPr>
      <w:adjustRightInd w:val="0"/>
      <w:spacing w:before="40" w:after="40" w:line="360" w:lineRule="auto"/>
    </w:pPr>
    <w:rPr>
      <w:rFonts w:ascii="Calibri" w:eastAsia="Times New Roman" w:hAnsi="Calibri" w:cs="Times New Roman"/>
      <w:lang w:val="en-GB"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jiako@sharjah.ac.ae" TargetMode="External"/><Relationship Id="rId13" Type="http://schemas.openxmlformats.org/officeDocument/2006/relationships/image" Target="media/image3.emf"/><Relationship Id="rId18" Type="http://schemas.openxmlformats.org/officeDocument/2006/relationships/hyperlink" Target="https://www.bing.com/search?q=Public+Private+Partnerships%3A+a+new+approach+to+financing+real+estate+development+in+KSA&amp;cvid=8a91c1799f2043109719701d55ffc9aa&amp;aqs=edge..69i57.403j0j1&amp;pglt=41&amp;FORM=ANNAB1&amp;PC=U531" TargetMode="External"/><Relationship Id="rId26" Type="http://schemas.openxmlformats.org/officeDocument/2006/relationships/hyperlink" Target="https://doi.org/10.3390/su8080738" TargetMode="External"/><Relationship Id="rId3" Type="http://schemas.openxmlformats.org/officeDocument/2006/relationships/settings" Target="settings.xml"/><Relationship Id="rId21" Type="http://schemas.openxmlformats.org/officeDocument/2006/relationships/hyperlink" Target="https://doi.org/10.3390/su13010153" TargetMode="External"/><Relationship Id="rId7" Type="http://schemas.openxmlformats.org/officeDocument/2006/relationships/hyperlink" Target="mailto:M.Chipulu@napier.ac.uk" TargetMode="External"/><Relationship Id="rId12" Type="http://schemas.openxmlformats.org/officeDocument/2006/relationships/image" Target="media/image2.emf"/><Relationship Id="rId17" Type="http://schemas.openxmlformats.org/officeDocument/2006/relationships/hyperlink" Target="https://doi.org/10.1108/ECAM-06-2019-0311" TargetMode="External"/><Relationship Id="rId25" Type="http://schemas.openxmlformats.org/officeDocument/2006/relationships/hyperlink" Target="https://ppiaf.org/documents/16/download" TargetMode="External"/><Relationship Id="rId2" Type="http://schemas.openxmlformats.org/officeDocument/2006/relationships/styles" Target="styles.xml"/><Relationship Id="rId16" Type="http://schemas.openxmlformats.org/officeDocument/2006/relationships/hyperlink" Target="https://doi.org/10.1155/2020/8895980" TargetMode="External"/><Relationship Id="rId20" Type="http://schemas.openxmlformats.org/officeDocument/2006/relationships/hyperlink" Target="https://www.oecd.org/daf/inv/investment-policy/38309896.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hyperlink" Target="https://www.un.org/development/desa/dpad/publication/world-economic-situation-and-prospects-2020/" TargetMode="External"/><Relationship Id="rId5" Type="http://schemas.openxmlformats.org/officeDocument/2006/relationships/footnotes" Target="footnotes.xml"/><Relationship Id="rId15" Type="http://schemas.openxmlformats.org/officeDocument/2006/relationships/hyperlink" Target="http://vision2030.gov.sa/sites/default/files/report/Saudi_Vision2030_EN_2017.pdf" TargetMode="External"/><Relationship Id="rId23" Type="http://schemas.openxmlformats.org/officeDocument/2006/relationships/hyperlink" Target="https://www.worlddata.info/developing-countries.php" TargetMode="External"/><Relationship Id="rId28" Type="http://schemas.openxmlformats.org/officeDocument/2006/relationships/footer" Target="footer1.xml"/><Relationship Id="rId10" Type="http://schemas.openxmlformats.org/officeDocument/2006/relationships/hyperlink" Target="mailto:A.Marshall@soton.ac.uk" TargetMode="External"/><Relationship Id="rId19" Type="http://schemas.openxmlformats.org/officeDocument/2006/relationships/hyperlink" Target="https://doi.org/10.1155/2019/7094653" TargetMode="External"/><Relationship Id="rId4" Type="http://schemas.openxmlformats.org/officeDocument/2006/relationships/webSettings" Target="webSettings.xml"/><Relationship Id="rId9" Type="http://schemas.openxmlformats.org/officeDocument/2006/relationships/hyperlink" Target="mailto:R.Vahidi@soton.ac.uk" TargetMode="External"/><Relationship Id="rId14" Type="http://schemas.openxmlformats.org/officeDocument/2006/relationships/hyperlink" Target="https://doi.org/10.1080/09537287.2021.2011462" TargetMode="External"/><Relationship Id="rId22" Type="http://schemas.openxmlformats.org/officeDocument/2006/relationships/hyperlink" Target="https://doi.org/10.1080/09537287.2020.1859633" TargetMode="External"/><Relationship Id="rId27" Type="http://schemas.openxmlformats.org/officeDocument/2006/relationships/hyperlink" Target="https://doi.org/10.1080/00207543.2021.2017055"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58</Pages>
  <Words>24143</Words>
  <Characters>137617</Characters>
  <Application>Microsoft Office Word</Application>
  <DocSecurity>4</DocSecurity>
  <Lines>1146</Lines>
  <Paragraphs>322</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161438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Gordian Udechukwu Ojiako</dc:creator>
  <cp:keywords/>
  <dc:description/>
  <cp:lastModifiedBy>Linda Edwards</cp:lastModifiedBy>
  <cp:revision>2</cp:revision>
  <dcterms:created xsi:type="dcterms:W3CDTF">2022-11-25T11:57:00Z</dcterms:created>
  <dcterms:modified xsi:type="dcterms:W3CDTF">2022-11-25T11:57:00Z</dcterms:modified>
</cp:coreProperties>
</file>