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4A84" w14:textId="6F85B483" w:rsidR="002868E2" w:rsidRPr="0030032A" w:rsidRDefault="000458C0" w:rsidP="00376CC5">
      <w:pPr>
        <w:pStyle w:val="Title"/>
      </w:pPr>
      <w:r w:rsidRPr="0030032A">
        <w:t>Higher Affinity Antibodies Bind with Lower Hydration and Flexibility in Large Scale Simulations</w:t>
      </w:r>
    </w:p>
    <w:p w14:paraId="639BFEF7" w14:textId="39ECC08F" w:rsidR="000458C0" w:rsidRPr="0030032A" w:rsidRDefault="000458C0" w:rsidP="000458C0">
      <w:pPr>
        <w:spacing w:after="0"/>
        <w:rPr>
          <w:rFonts w:cs="Times New Roman"/>
          <w:b/>
          <w:szCs w:val="24"/>
        </w:rPr>
      </w:pPr>
      <w:r w:rsidRPr="0030032A">
        <w:rPr>
          <w:rFonts w:cs="Times New Roman"/>
          <w:b/>
          <w:szCs w:val="24"/>
        </w:rPr>
        <w:t>Mabel T. Y. Wong</w:t>
      </w:r>
      <w:r w:rsidRPr="0030032A">
        <w:rPr>
          <w:rFonts w:cs="Times New Roman"/>
          <w:b/>
          <w:szCs w:val="24"/>
          <w:vertAlign w:val="superscript"/>
        </w:rPr>
        <w:t>1</w:t>
      </w:r>
      <w:r w:rsidRPr="0030032A">
        <w:rPr>
          <w:rFonts w:cs="Times New Roman"/>
          <w:b/>
          <w:szCs w:val="24"/>
        </w:rPr>
        <w:t>, Sebastian Kelm</w:t>
      </w:r>
      <w:r w:rsidRPr="0030032A">
        <w:rPr>
          <w:rFonts w:cs="Times New Roman"/>
          <w:b/>
          <w:szCs w:val="24"/>
          <w:vertAlign w:val="superscript"/>
        </w:rPr>
        <w:t>2</w:t>
      </w:r>
      <w:r w:rsidRPr="0030032A">
        <w:rPr>
          <w:rFonts w:cs="Times New Roman"/>
          <w:b/>
          <w:szCs w:val="24"/>
        </w:rPr>
        <w:t xml:space="preserve">, </w:t>
      </w:r>
      <w:proofErr w:type="spellStart"/>
      <w:r w:rsidRPr="0030032A">
        <w:rPr>
          <w:rFonts w:cs="Times New Roman"/>
          <w:b/>
          <w:szCs w:val="24"/>
        </w:rPr>
        <w:t>Xiaofeng</w:t>
      </w:r>
      <w:proofErr w:type="spellEnd"/>
      <w:r w:rsidRPr="0030032A">
        <w:rPr>
          <w:rFonts w:cs="Times New Roman"/>
          <w:b/>
          <w:szCs w:val="24"/>
        </w:rPr>
        <w:t xml:space="preserve"> Liu</w:t>
      </w:r>
      <w:r w:rsidRPr="0030032A">
        <w:rPr>
          <w:rFonts w:cs="Times New Roman"/>
          <w:b/>
          <w:szCs w:val="24"/>
          <w:vertAlign w:val="superscript"/>
        </w:rPr>
        <w:t>2</w:t>
      </w:r>
      <w:r w:rsidRPr="0030032A">
        <w:rPr>
          <w:rFonts w:cs="Times New Roman"/>
          <w:b/>
          <w:szCs w:val="24"/>
        </w:rPr>
        <w:t>, Richard D. Taylor</w:t>
      </w:r>
      <w:r w:rsidRPr="0030032A">
        <w:rPr>
          <w:rFonts w:cs="Times New Roman"/>
          <w:b/>
          <w:szCs w:val="24"/>
          <w:vertAlign w:val="superscript"/>
        </w:rPr>
        <w:t>2</w:t>
      </w:r>
      <w:r w:rsidRPr="0030032A">
        <w:rPr>
          <w:rFonts w:cs="Times New Roman"/>
          <w:b/>
          <w:szCs w:val="24"/>
        </w:rPr>
        <w:t>, Terry Baker</w:t>
      </w:r>
      <w:r w:rsidRPr="0030032A">
        <w:rPr>
          <w:rFonts w:cs="Times New Roman"/>
          <w:b/>
          <w:szCs w:val="24"/>
          <w:vertAlign w:val="superscript"/>
        </w:rPr>
        <w:t>2</w:t>
      </w:r>
      <w:r w:rsidR="002706C8">
        <w:rPr>
          <w:rFonts w:cs="Times New Roman"/>
          <w:b/>
          <w:szCs w:val="24"/>
          <w:vertAlign w:val="superscript"/>
        </w:rPr>
        <w:t>†</w:t>
      </w:r>
      <w:r w:rsidRPr="0030032A">
        <w:rPr>
          <w:rFonts w:cs="Times New Roman"/>
          <w:b/>
          <w:szCs w:val="24"/>
        </w:rPr>
        <w:t>, Jonathan W. Essex</w:t>
      </w:r>
      <w:r w:rsidRPr="0030032A">
        <w:rPr>
          <w:rFonts w:cs="Times New Roman"/>
          <w:b/>
          <w:szCs w:val="24"/>
          <w:vertAlign w:val="superscript"/>
        </w:rPr>
        <w:t>1*</w:t>
      </w:r>
    </w:p>
    <w:p w14:paraId="72914236" w14:textId="77777777" w:rsidR="000458C0" w:rsidRPr="0030032A" w:rsidRDefault="000458C0" w:rsidP="000458C0">
      <w:pPr>
        <w:spacing w:after="0"/>
        <w:rPr>
          <w:rFonts w:cs="Times New Roman"/>
          <w:bCs/>
          <w:szCs w:val="24"/>
        </w:rPr>
      </w:pPr>
      <w:r w:rsidRPr="0030032A">
        <w:rPr>
          <w:rFonts w:cs="Times New Roman"/>
          <w:bCs/>
          <w:szCs w:val="24"/>
          <w:vertAlign w:val="superscript"/>
        </w:rPr>
        <w:t>1</w:t>
      </w:r>
      <w:r w:rsidRPr="0030032A">
        <w:rPr>
          <w:rFonts w:cs="Times New Roman"/>
          <w:bCs/>
          <w:szCs w:val="24"/>
        </w:rPr>
        <w:t>School of Chemistry, University of Southampton, Southampton, SO17 1BJ, United Kingdom</w:t>
      </w:r>
    </w:p>
    <w:p w14:paraId="626845AB" w14:textId="5D0B1AB8" w:rsidR="002868E2" w:rsidRDefault="000458C0" w:rsidP="000458C0">
      <w:pPr>
        <w:spacing w:after="0"/>
        <w:rPr>
          <w:rFonts w:cs="Times New Roman"/>
          <w:bCs/>
          <w:szCs w:val="24"/>
        </w:rPr>
      </w:pPr>
      <w:r w:rsidRPr="0030032A">
        <w:rPr>
          <w:rFonts w:cs="Times New Roman"/>
          <w:bCs/>
          <w:szCs w:val="24"/>
          <w:vertAlign w:val="superscript"/>
        </w:rPr>
        <w:t>2</w:t>
      </w:r>
      <w:r w:rsidRPr="0030032A">
        <w:rPr>
          <w:rFonts w:cs="Times New Roman"/>
          <w:bCs/>
          <w:szCs w:val="24"/>
        </w:rPr>
        <w:t>UCB, Slough, SL1 4EN, United Kingdom</w:t>
      </w:r>
    </w:p>
    <w:p w14:paraId="2D114B0E" w14:textId="7AB4780A" w:rsidR="002706C8" w:rsidRPr="002706C8" w:rsidRDefault="002706C8" w:rsidP="000458C0">
      <w:pPr>
        <w:spacing w:after="0"/>
        <w:rPr>
          <w:rFonts w:cs="Times New Roman"/>
          <w:bCs/>
          <w:szCs w:val="24"/>
        </w:rPr>
      </w:pPr>
      <w:r>
        <w:rPr>
          <w:rFonts w:cs="Times New Roman"/>
          <w:b/>
          <w:szCs w:val="24"/>
          <w:vertAlign w:val="superscript"/>
        </w:rPr>
        <w:t>†</w:t>
      </w:r>
      <w:r w:rsidRPr="002706C8">
        <w:rPr>
          <w:rFonts w:cs="Times New Roman"/>
          <w:bCs/>
          <w:szCs w:val="24"/>
        </w:rPr>
        <w:t>Deceased</w:t>
      </w:r>
      <w:r>
        <w:rPr>
          <w:rFonts w:cs="Times New Roman"/>
          <w:bCs/>
          <w:szCs w:val="24"/>
        </w:rPr>
        <w:t>.</w:t>
      </w:r>
    </w:p>
    <w:p w14:paraId="55458F15" w14:textId="7C3397D3" w:rsidR="002868E2" w:rsidRPr="0030032A" w:rsidRDefault="002868E2" w:rsidP="00671D9A">
      <w:pPr>
        <w:spacing w:before="240" w:after="0"/>
        <w:rPr>
          <w:rFonts w:cs="Times New Roman"/>
          <w:b/>
          <w:szCs w:val="24"/>
        </w:rPr>
      </w:pPr>
      <w:r w:rsidRPr="0030032A">
        <w:rPr>
          <w:rFonts w:cs="Times New Roman"/>
          <w:b/>
          <w:szCs w:val="24"/>
        </w:rPr>
        <w:t xml:space="preserve">* Correspondence: </w:t>
      </w:r>
      <w:r w:rsidR="00671D9A" w:rsidRPr="0030032A">
        <w:rPr>
          <w:rFonts w:cs="Times New Roman"/>
          <w:b/>
          <w:szCs w:val="24"/>
        </w:rPr>
        <w:br/>
      </w:r>
      <w:r w:rsidR="00042E65" w:rsidRPr="0030032A">
        <w:rPr>
          <w:rFonts w:cs="Times New Roman"/>
          <w:szCs w:val="24"/>
        </w:rPr>
        <w:t>Jonathan W. Essex</w:t>
      </w:r>
      <w:r w:rsidR="00671D9A" w:rsidRPr="0030032A">
        <w:rPr>
          <w:rFonts w:cs="Times New Roman"/>
          <w:szCs w:val="24"/>
        </w:rPr>
        <w:br/>
      </w:r>
      <w:hyperlink r:id="rId11" w:history="1">
        <w:r w:rsidR="00042E65" w:rsidRPr="0030032A">
          <w:rPr>
            <w:rStyle w:val="Hyperlink"/>
            <w:rFonts w:cs="Times New Roman"/>
            <w:szCs w:val="24"/>
            <w:u w:val="none"/>
          </w:rPr>
          <w:t>j.w.essex@soton.ac.uk</w:t>
        </w:r>
      </w:hyperlink>
    </w:p>
    <w:p w14:paraId="688EE9ED" w14:textId="19AEF20F" w:rsidR="00EA3D3C" w:rsidRPr="0030032A" w:rsidRDefault="00817DD6" w:rsidP="00651CA2">
      <w:pPr>
        <w:pStyle w:val="AuthorList"/>
      </w:pPr>
      <w:r w:rsidRPr="0030032A">
        <w:t xml:space="preserve">Keywords: </w:t>
      </w:r>
      <w:r w:rsidR="00042E65" w:rsidRPr="0030032A">
        <w:t xml:space="preserve">Antibody-antigen interactions, </w:t>
      </w:r>
      <w:r w:rsidR="006177C0">
        <w:t>antibody binding, antibody affinity, antibody interface hydration</w:t>
      </w:r>
      <w:r w:rsidR="00042E65" w:rsidRPr="0030032A">
        <w:t xml:space="preserve">, </w:t>
      </w:r>
      <w:r w:rsidR="006177C0">
        <w:t>CDR flexibility</w:t>
      </w:r>
      <w:r w:rsidR="00042E65" w:rsidRPr="0030032A">
        <w:t>, molecular dynamics, replica exchange</w:t>
      </w:r>
    </w:p>
    <w:p w14:paraId="7E1AF80B" w14:textId="14A29A04" w:rsidR="008F406F" w:rsidRDefault="008F406F" w:rsidP="008F406F">
      <w:pPr>
        <w:pStyle w:val="AuthorList"/>
        <w:spacing w:after="0"/>
        <w:rPr>
          <w:b w:val="0"/>
          <w:bCs/>
        </w:rPr>
      </w:pPr>
      <w:r>
        <w:rPr>
          <w:b w:val="0"/>
          <w:bCs/>
        </w:rPr>
        <w:t>Word Count:</w:t>
      </w:r>
      <w:r w:rsidR="00336C51">
        <w:rPr>
          <w:b w:val="0"/>
          <w:bCs/>
        </w:rPr>
        <w:t xml:space="preserve"> 5490</w:t>
      </w:r>
    </w:p>
    <w:p w14:paraId="4E67D44D" w14:textId="0F68B923" w:rsidR="008F406F" w:rsidRDefault="008F406F" w:rsidP="008F406F">
      <w:pPr>
        <w:spacing w:before="0" w:after="0"/>
      </w:pPr>
      <w:r>
        <w:t>Figures 1 to 5</w:t>
      </w:r>
    </w:p>
    <w:p w14:paraId="3F9338E0" w14:textId="0C77861B" w:rsidR="008F406F" w:rsidRPr="008F406F" w:rsidRDefault="008F406F" w:rsidP="008F406F">
      <w:pPr>
        <w:spacing w:before="0"/>
      </w:pPr>
      <w:r>
        <w:t>Tables 1 to 3</w:t>
      </w:r>
    </w:p>
    <w:p w14:paraId="4DB10602" w14:textId="421D6E3D" w:rsidR="008E2B54" w:rsidRPr="0030032A" w:rsidRDefault="00EA3D3C" w:rsidP="00147395">
      <w:pPr>
        <w:pStyle w:val="AuthorList"/>
      </w:pPr>
      <w:r w:rsidRPr="0030032A">
        <w:t>Abstract</w:t>
      </w:r>
    </w:p>
    <w:p w14:paraId="0F5200D5" w14:textId="643B2C2F" w:rsidR="00EA3D3C" w:rsidRPr="0030032A" w:rsidRDefault="00042E65" w:rsidP="00147395">
      <w:pPr>
        <w:rPr>
          <w:b/>
          <w:szCs w:val="24"/>
        </w:rPr>
      </w:pPr>
      <w:r w:rsidRPr="0030032A">
        <w:rPr>
          <w:szCs w:val="24"/>
        </w:rPr>
        <w:t>We have carried out a long-timescale simulation study on crystal structures</w:t>
      </w:r>
      <w:r w:rsidR="00526C2C">
        <w:rPr>
          <w:szCs w:val="24"/>
        </w:rPr>
        <w:t xml:space="preserve"> of nine antibody-antigen pairs</w:t>
      </w:r>
      <w:r w:rsidR="005664DD">
        <w:rPr>
          <w:szCs w:val="24"/>
        </w:rPr>
        <w:t>,</w:t>
      </w:r>
      <w:r w:rsidR="00526C2C">
        <w:rPr>
          <w:szCs w:val="24"/>
        </w:rPr>
        <w:t xml:space="preserve"> in antigen-bound and antibody-only forms</w:t>
      </w:r>
      <w:r w:rsidRPr="0030032A">
        <w:rPr>
          <w:szCs w:val="24"/>
        </w:rPr>
        <w:t xml:space="preserve">, using molecular dynamics with enhanced sampling and an explicit water model to explore interface conformation and hydration.  By combining atomic level simulation and replica exchange to enable full protein flexibility, we find significant numbers of bridging water molecules at the antibody-antigen interface.  Additionally, a higher proportion of interactions excluding bulk waters and a lower degree of antigen bound CDR conformational sampling are correlated with higher antibody affinity.  The CDR sampling supports enthalpically driven antibody binding, as opposed to entropically driven, in that the difference between antigen bound and unbound conformations do not correlate with affinity.  We thus propose that interactions with waters and CDR sampling are aspects of the interface that </w:t>
      </w:r>
      <w:r w:rsidR="000049E3">
        <w:rPr>
          <w:szCs w:val="24"/>
        </w:rPr>
        <w:t xml:space="preserve">may </w:t>
      </w:r>
      <w:r w:rsidRPr="0030032A">
        <w:rPr>
          <w:szCs w:val="24"/>
        </w:rPr>
        <w:t xml:space="preserve">moderate antibody-antigen binding, and that explicit hydration and CDR flexibility </w:t>
      </w:r>
      <w:r w:rsidR="000049E3">
        <w:rPr>
          <w:szCs w:val="24"/>
        </w:rPr>
        <w:t>should</w:t>
      </w:r>
      <w:r w:rsidRPr="0030032A">
        <w:rPr>
          <w:szCs w:val="24"/>
        </w:rPr>
        <w:t xml:space="preserve"> be considered to improve antibody affinity prediction and computational design workflows</w:t>
      </w:r>
      <w:r w:rsidR="008E2B54" w:rsidRPr="0030032A">
        <w:rPr>
          <w:szCs w:val="24"/>
        </w:rPr>
        <w:t>.</w:t>
      </w:r>
    </w:p>
    <w:p w14:paraId="57F6A29A" w14:textId="77777777" w:rsidR="00EA3D3C" w:rsidRPr="0030032A" w:rsidRDefault="00EA3D3C" w:rsidP="00D9503C">
      <w:pPr>
        <w:pStyle w:val="Heading1"/>
      </w:pPr>
      <w:r w:rsidRPr="0030032A">
        <w:t>Introduction</w:t>
      </w:r>
    </w:p>
    <w:p w14:paraId="76205FB9" w14:textId="2D20E4DB" w:rsidR="00042E65" w:rsidRPr="0030032A" w:rsidRDefault="00042E65" w:rsidP="00042E65">
      <w:pPr>
        <w:autoSpaceDE w:val="0"/>
        <w:autoSpaceDN w:val="0"/>
        <w:adjustRightInd w:val="0"/>
        <w:rPr>
          <w:rFonts w:cs="Times New Roman"/>
          <w:szCs w:val="24"/>
        </w:rPr>
      </w:pPr>
      <w:bookmarkStart w:id="0" w:name="_Hlk54345276"/>
      <w:r w:rsidRPr="0030032A">
        <w:rPr>
          <w:rFonts w:cs="Times New Roman"/>
          <w:szCs w:val="24"/>
          <w:lang w:val="en-GB"/>
        </w:rPr>
        <w:t>Antibodies</w:t>
      </w:r>
      <w:r w:rsidRPr="0030032A">
        <w:rPr>
          <w:rFonts w:cs="Times New Roman"/>
          <w:szCs w:val="24"/>
        </w:rPr>
        <w:t xml:space="preserve"> are increasingly attractive biological drugs, and at present are at the forefront of vaccine and therapeutic developments against COVID-19, a pandemic that has caused over </w:t>
      </w:r>
      <w:r w:rsidR="00213CDB" w:rsidRPr="0030032A">
        <w:rPr>
          <w:rFonts w:cs="Times New Roman"/>
          <w:szCs w:val="24"/>
        </w:rPr>
        <w:t>5</w:t>
      </w:r>
      <w:r w:rsidRPr="0030032A">
        <w:rPr>
          <w:rFonts w:cs="Times New Roman"/>
          <w:szCs w:val="24"/>
        </w:rPr>
        <w:t>.</w:t>
      </w:r>
      <w:r w:rsidR="00213CDB" w:rsidRPr="0030032A">
        <w:rPr>
          <w:rFonts w:cs="Times New Roman"/>
          <w:szCs w:val="24"/>
        </w:rPr>
        <w:t>5</w:t>
      </w:r>
      <w:r w:rsidRPr="0030032A">
        <w:rPr>
          <w:rFonts w:cs="Times New Roman"/>
          <w:szCs w:val="24"/>
        </w:rPr>
        <w:t xml:space="preserve"> million deaths as of </w:t>
      </w:r>
      <w:r w:rsidR="00213CDB" w:rsidRPr="0030032A">
        <w:rPr>
          <w:rFonts w:cs="Times New Roman"/>
          <w:szCs w:val="24"/>
        </w:rPr>
        <w:t>January</w:t>
      </w:r>
      <w:r w:rsidRPr="0030032A">
        <w:rPr>
          <w:rFonts w:cs="Times New Roman"/>
          <w:szCs w:val="24"/>
        </w:rPr>
        <w:t xml:space="preserve"> 202</w:t>
      </w:r>
      <w:r w:rsidR="00213CDB" w:rsidRPr="0030032A">
        <w:rPr>
          <w:rFonts w:cs="Times New Roman"/>
          <w:szCs w:val="24"/>
        </w:rPr>
        <w:t>2</w:t>
      </w:r>
      <w:r w:rsidR="007134C1">
        <w:rPr>
          <w:rFonts w:cs="Times New Roman"/>
          <w:szCs w:val="24"/>
        </w:rPr>
        <w:t xml:space="preserve"> </w:t>
      </w:r>
      <w:r w:rsidRPr="0030032A">
        <w:rPr>
          <w:rFonts w:cs="Times New Roman"/>
          <w:szCs w:val="24"/>
        </w:rPr>
        <w:fldChar w:fldCharType="begin"/>
      </w:r>
      <w:r w:rsidR="00136B62" w:rsidRPr="0030032A">
        <w:rPr>
          <w:rFonts w:cs="Times New Roman"/>
          <w:szCs w:val="24"/>
        </w:rPr>
        <w:instrText xml:space="preserve"> ADDIN ZOTERO_ITEM CSL_CITATION {"citationID":"EALpi7zP","properties":{"formattedCitation":"(1,2)","plainCitation":"(1,2)","noteIndex":0},"citationItems":[{"id":626,"uris":["http://zotero.org/users/local/mmRtC3gY/items/AZ7NR9MS"],"uri":["http://zotero.org/users/local/mmRtC3gY/items/AZ7NR9MS"],"itemData":{"id":626,"type":"article-journal","abstract":"Abstract.  Facing the COVID-19 global healthcare crisis, scientists worldwide are collaborating to develop prophylactic and therapeutic interventions against th","container-title":"Antibody Therapeutics","DOI":"10.1093/abt/tbaa020","issue":"3","journalAbbreviation":"Antibody Ther","language":"en","note":"publisher: Oxford Academic","page":"205-212","source":"academic.oup.com","title":"COVID-19 antibody therapeutics tracker: a global online database of antibody therapeutics for the prevention and treatment of COVID-19","title-short":"COVID-19 antibody therapeutics tracker","volume":"3","author":[{"family":"Yang","given":"Lifei"},{"family":"Liu","given":"Weihan"},{"family":"Yu","given":"Xin"},{"family":"Wu","given":"Meng"},{"family":"Reichert","given":"Janice M."},{"family":"Ho","given":"Mitchell"}],"issued":{"date-parts":[["2020",7,25]]}}},{"id":497,"uris":["http://zotero.org/users/local/mmRtC3gY/items/CRKHMPFE"],"uri":["http://zotero.org/users/local/mmRtC3gY/items/CRKHMPFE"],"itemData":{"id":497,"type":"webpage","abstract":"Coronavirus COVID-19 Global Cases by the Center for Systems Science and Engineering (CSSE) at Johns Hopkins University (JHU)","container-title":"Johns Hopkins Coronavirus Resource Center","language":"en","title":"COVID-19 Map","URL":"https://coronavirus.jhu.edu/map.html","accessed":{"date-parts":[["2022",1,20]]}}}],"schema":"https://github.com/citation-style-language/schema/raw/master/csl-citation.json"} </w:instrText>
      </w:r>
      <w:r w:rsidRPr="0030032A">
        <w:rPr>
          <w:rFonts w:cs="Times New Roman"/>
          <w:szCs w:val="24"/>
        </w:rPr>
        <w:fldChar w:fldCharType="separate"/>
      </w:r>
      <w:r w:rsidR="00E90651" w:rsidRPr="0030032A">
        <w:rPr>
          <w:rFonts w:cs="Times New Roman"/>
        </w:rPr>
        <w:t>(1,2)</w:t>
      </w:r>
      <w:r w:rsidRPr="0030032A">
        <w:rPr>
          <w:rFonts w:cs="Times New Roman"/>
          <w:szCs w:val="24"/>
        </w:rPr>
        <w:fldChar w:fldCharType="end"/>
      </w:r>
      <w:r w:rsidRPr="0030032A">
        <w:rPr>
          <w:rFonts w:cs="Times New Roman"/>
          <w:szCs w:val="24"/>
        </w:rPr>
        <w:t xml:space="preserve">. </w:t>
      </w:r>
      <w:bookmarkEnd w:id="0"/>
      <w:r w:rsidRPr="0030032A">
        <w:rPr>
          <w:rFonts w:cs="Times New Roman"/>
          <w:szCs w:val="24"/>
        </w:rPr>
        <w:t xml:space="preserve"> The majority of an antibody’s high affinity and specificity is dictated via six hypervariable loops at the antigen binding site, known as Complementarity Determining Regions (CDRs)</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5DiLp1yM","properties":{"formattedCitation":"(3,4)","plainCitation":"(3,4)","noteIndex":0},"citationItems":[{"id":123,"uris":["http://zotero.org/users/local/mmRtC3gY/items/LUGGITBM"],"uri":["http://zotero.org/users/local/mmRtC3gY/items/LUGGITBM"],"itemData":{"id":123,"type":"article-journal","container-title":"Journal of Experimental Medicine","DOI":"10.1084/jem.132.2.211","issue":"2","page":"211–250","title":"An Analysis of the Sequences of the Variable Regions of Bence Jones Proteins and Myeloma Light Chains and their Implications for Antibody Complementarity","volume":"132","author":[{"family":"Wu","given":"Tai Te"},{"family":"Kabat","given":"Elvin A."}],"issued":{"date-parts":[["1970"]]}}},{"id":127,"uris":["http://zotero.org/users/local/mmRtC3gY/items/53DUWGW5"],"uri":["http://zotero.org/users/local/mmRtC3gY/items/53DUWGW5"],"itemData":{"id":127,"type":"book","publisher":"DIANE publishing","title":"Sequences of proteins of immunological interest","author":[{"family":"Kabat","given":"E.A."},{"family":"Wu","given":"T. T."},{"family":"Foeller","given":"C"},{"family":"Perry","given":"H. M."},{"family":"Gottesman","given":"K.S."}],"issued":{"date-parts":[["1992"]]}}}],"schema":"https://github.com/citation-style-language/schema/raw/master/csl-citation.json"} </w:instrText>
      </w:r>
      <w:r w:rsidRPr="0030032A">
        <w:rPr>
          <w:rFonts w:cs="Times New Roman"/>
          <w:szCs w:val="24"/>
        </w:rPr>
        <w:fldChar w:fldCharType="separate"/>
      </w:r>
      <w:r w:rsidR="00E90651" w:rsidRPr="0030032A">
        <w:rPr>
          <w:rFonts w:cs="Times New Roman"/>
        </w:rPr>
        <w:t>(3,4)</w:t>
      </w:r>
      <w:r w:rsidRPr="0030032A">
        <w:rPr>
          <w:rFonts w:cs="Times New Roman"/>
          <w:szCs w:val="24"/>
        </w:rPr>
        <w:fldChar w:fldCharType="end"/>
      </w:r>
      <w:r w:rsidRPr="0030032A">
        <w:rPr>
          <w:rFonts w:cs="Times New Roman"/>
          <w:szCs w:val="24"/>
        </w:rPr>
        <w:t>.  This makes antibodies ideal for treating diseases, but their binding is difficult to predict and understand at the atomic level.</w:t>
      </w:r>
    </w:p>
    <w:p w14:paraId="5305252E" w14:textId="40E4CB13" w:rsidR="00042E65" w:rsidRPr="0030032A" w:rsidRDefault="00042E65" w:rsidP="00042E65">
      <w:pPr>
        <w:autoSpaceDE w:val="0"/>
        <w:autoSpaceDN w:val="0"/>
        <w:adjustRightInd w:val="0"/>
        <w:rPr>
          <w:rFonts w:cs="Times New Roman"/>
          <w:szCs w:val="24"/>
        </w:rPr>
      </w:pPr>
      <w:r w:rsidRPr="0030032A">
        <w:rPr>
          <w:rFonts w:cs="Times New Roman"/>
          <w:szCs w:val="24"/>
        </w:rPr>
        <w:t xml:space="preserve">Therapeutic antibodies are currently generated by animal </w:t>
      </w:r>
      <w:r w:rsidR="00C252A4" w:rsidRPr="0030032A">
        <w:rPr>
          <w:rFonts w:cs="Times New Roman"/>
          <w:szCs w:val="24"/>
        </w:rPr>
        <w:t>immunization</w:t>
      </w:r>
      <w:r w:rsidRPr="0030032A">
        <w:rPr>
          <w:rFonts w:cs="Times New Roman"/>
          <w:szCs w:val="24"/>
        </w:rPr>
        <w:t xml:space="preserve"> followed by hybridoma or B-cell selection technology, or by display methods</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a23ctmqm0p0","properties":{"formattedCitation":"(5\\uc0\\u8211{}7)","plainCitation":"(5–7)","noteIndex":0},"citationItems":[{"id":151,"uris":["http://zotero.org/users/local/mmRtC3gY/items/W8JGNFX5"],"uri":["http://zotero.org/users/local/mmRtC3gY/items/W8JGNFX5"],"itemData":{"id":151,"type":"article-journal","container-title":"Science","DOI":"10.1126/science.4001944","issue":"4705","page":"1315–1317","title":"Filamentous fusion phage: novel expression vectors that display cloned antigens on the virion surface","volume":"228","author":[{"family":"Smith","given":"G."}],"issued":{"date-parts":[["1985"]]}}},{"id":317,"uris":["http://zotero.org/users/local/mmRtC3gY/items/KH2VHZX8"],"uri":["http://zotero.org/users/local/mmRtC3gY/items/KH2VHZX8"],"itemData":{"id":317,"type":"article-journal","abstract":"NEW ways of making antibodies have recently been demonstrated using gene technology. Immunoglobulm variable (V) genes are amplified from hybridomas or B cells using the polymerase chain reaction, and cloned into expression vectors. Soluble antibody fragments secreted from bacteria are then screened for binding activities (see ref. 1 for review). Screening of V genes would, however, be revolutionized if they could be expressed on the surface of bacteriophage. Phage carrying V genes that encode binding activities could then be selected directly with antigen. Here we show that complete antibody V domains can be displayed on the surface of fd bacteriophage, that the phage bind specifically to antigen and that rare phage (one in a million) can be isolated after affinity chromatography.","container-title":"Nature","DOI":"10.1038/348552a0","ISSN":"1476-4687","issue":"6301","language":"en","note":"number: 6301\npublisher: Nature Publishing Group","page":"552-554","source":"www.nature.com","title":"Phage antibodies: filamentous phage displaying antibody variable domains","title-short":"Phage antibodies","volume":"348","author":[{"family":"McCafferty","given":"John"},{"family":"Griffiths","given":"Andrew D."},{"family":"Winter","given":"Greg"},{"family":"Chiswell","given":"David J."}],"issued":{"date-parts":[["1990",12]]}}},{"id":320,"uris":["http://zotero.org/users/local/mmRtC3gY/items/R3XYKSMH"],"uri":["http://zotero.org/users/local/mmRtC3gY/items/R3XYKSMH"],"itemData":{"id":320,"type":"article-journal","abstract":"To by-pass hybridoma technology and animal immunization, we are trying to build antibodies in bacteria by mimicking features of immune selection1. Recently we used fd phage2 to display antibody fragments fused to a minor coat protein3,4, allowing enrichment of phage with antigen3. Using a random combinatorial library of the rearranged heavy (VH) and kappa (Vk) light chains5– from mice immune to the hapten 2-phenyloxazol-5-one (phOx), we have now displayed diverse libraries of antibody fragments on the surface of fd phage. After a single pass over a hapten affinity column, fd phage with a range of phOx binding activities were detected, at least one with high affinity (dissociation constant, Kd = 10-8 M). A second pass enriched for the strong binders at the expense of the weak. The binders were encoded by V genes similar to those found in anti-phOx hybridomas but in promiscuous combinations (where the same V gene is found with several different partners). By combining a promiscuous VH or VK gene with diverse repertoires of partners to create hierarchical libraries, we elicited many more pairings with strong binding activities. Phage display offers new ways of making antibodies from V-gene libraries, altering V-domain pairings and selecting for antibodies with good affinities.","container-title":"Nature","DOI":"10.1038/352624a0","ISSN":"1476-4687","issue":"6336","language":"en","note":"number: 6336\npublisher: Nature Publishing Group","page":"624-628","source":"www.nature.com","title":"Making antibody fragments using phage display libraries","volume":"352","author":[{"family":"Clackson","given":"Tim"},{"family":"Hoogenboom","given":"Hennie R."},{"family":"Griffiths","given":"Andrew D."},{"family":"Winter","given":"Greg"}],"issued":{"date-parts":[["1991",8]]}}}],"schema":"https://github.com/citation-style-language/schema/raw/master/csl-citation.json"} </w:instrText>
      </w:r>
      <w:r w:rsidRPr="0030032A">
        <w:rPr>
          <w:rFonts w:cs="Times New Roman"/>
          <w:szCs w:val="24"/>
        </w:rPr>
        <w:fldChar w:fldCharType="separate"/>
      </w:r>
      <w:r w:rsidR="00E90651" w:rsidRPr="0030032A">
        <w:rPr>
          <w:rFonts w:cs="Times New Roman"/>
          <w:szCs w:val="24"/>
        </w:rPr>
        <w:t>(5–7)</w:t>
      </w:r>
      <w:r w:rsidRPr="0030032A">
        <w:rPr>
          <w:rFonts w:cs="Times New Roman"/>
          <w:szCs w:val="24"/>
        </w:rPr>
        <w:fldChar w:fldCharType="end"/>
      </w:r>
      <w:r w:rsidRPr="0030032A">
        <w:rPr>
          <w:rFonts w:cs="Times New Roman"/>
          <w:szCs w:val="24"/>
        </w:rPr>
        <w:t xml:space="preserve">.  Structure-based rational design however </w:t>
      </w:r>
      <w:r w:rsidRPr="0030032A">
        <w:rPr>
          <w:rFonts w:cs="Times New Roman"/>
          <w:szCs w:val="24"/>
        </w:rPr>
        <w:lastRenderedPageBreak/>
        <w:t>offers additional insight and benefits including epitope specificity, mechanisms of action, and affinity maturation.  A proof-of-concept example demonstrating the advantage of atomistic structure-based design was carried out by the Vendruscolo group, who designed complementary peptides against different parts of an amyloid-β peptide</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a25qurd23pl","properties":{"formattedCitation":"(8,9)","plainCitation":"(8,9)","noteIndex":0},"citationItems":[{"id":196,"uris":["http://zotero.org/users/local/mmRtC3gY/items/LE4YUERX"],"uri":["http://zotero.org/users/local/mmRtC3gY/items/LE4YUERX"],"itemData":{"id":196,"type":"article-journal","container-title":"Proceedings of the National Academy of Sciences","DOI":"10.1073/pnas.1422401112","issue":"32","page":"9902–9907","title":"Rational design of antibodies targeting specific epitopes within intrinsically disordered proteins","volume":"112","author":[{"family":"Sormanni","given":"Pietro"},{"family":"Aprile","given":"Francesco A."},{"family":"Vendruscolo","given":"Michele"}],"issued":{"date-parts":[["2015"]]}}},{"id":197,"uris":["http://zotero.org/users/local/mmRtC3gY/items/LFLCFSQW"],"uri":["http://zotero.org/users/local/mmRtC3gY/items/LFLCFSQW"],"itemData":{"id":197,"type":"article-journal","container-title":"Science Advances","DOI":"10.1126/sciadv.1700488","issue":"6","title":"Selective targeting of primary and secondary nucleation pathways in Aβ42 aggregation using a rational antibody scanning method","volume":"3","author":[{"family":"Aprile","given":"Francesco A."},{"family":"Sormanni","given":"Pietro"},{"family":"Perni","given":"Michele"},{"family":"Arosio","given":"Paolo"},{"family":"Linse","given":"Sara"},{"family":"Knowles","given":"Tuomas P. J."},{"family":"Dobson","given":"Christopher M."},{"family":"Vendruscolo","given":"Michele"}],"issued":{"date-parts":[["2017"]]}}}],"schema":"https://github.com/citation-style-language/schema/raw/master/csl-citation.json"} </w:instrText>
      </w:r>
      <w:r w:rsidRPr="0030032A">
        <w:rPr>
          <w:rFonts w:cs="Times New Roman"/>
          <w:szCs w:val="24"/>
        </w:rPr>
        <w:fldChar w:fldCharType="separate"/>
      </w:r>
      <w:r w:rsidR="00E90651" w:rsidRPr="0030032A">
        <w:rPr>
          <w:rFonts w:cs="Times New Roman"/>
        </w:rPr>
        <w:t>(8,9)</w:t>
      </w:r>
      <w:r w:rsidRPr="0030032A">
        <w:rPr>
          <w:rFonts w:cs="Times New Roman"/>
          <w:szCs w:val="24"/>
        </w:rPr>
        <w:fldChar w:fldCharType="end"/>
      </w:r>
      <w:r w:rsidRPr="0030032A">
        <w:rPr>
          <w:rFonts w:cs="Times New Roman"/>
          <w:szCs w:val="24"/>
        </w:rPr>
        <w:t xml:space="preserve">.  Grafting these designs onto single domain heavy chain CDR3s, the rate of amyloid-β peptide aggregation during </w:t>
      </w:r>
      <w:r w:rsidRPr="0030032A">
        <w:rPr>
          <w:rFonts w:cs="Times New Roman"/>
          <w:i/>
          <w:iCs/>
          <w:szCs w:val="24"/>
        </w:rPr>
        <w:t>in vivo</w:t>
      </w:r>
      <w:r w:rsidRPr="0030032A">
        <w:rPr>
          <w:rFonts w:cs="Times New Roman"/>
          <w:szCs w:val="24"/>
        </w:rPr>
        <w:t xml:space="preserve"> validation was only affected when specific parts of the peptide were targeted.  Additionally, rational design of a therapeutic antibody was recently exemplified in the case of an anti-IL-17, Bimekizumab, where a computational affinity maturation method was used to provide </w:t>
      </w:r>
      <w:r w:rsidR="00C252A4" w:rsidRPr="0030032A">
        <w:rPr>
          <w:rFonts w:cs="Times New Roman"/>
          <w:szCs w:val="24"/>
        </w:rPr>
        <w:t>neutralization</w:t>
      </w:r>
      <w:r w:rsidRPr="0030032A">
        <w:rPr>
          <w:rFonts w:cs="Times New Roman"/>
          <w:szCs w:val="24"/>
        </w:rPr>
        <w:t xml:space="preserve"> potency against both IL-17A and IL-17F isoforms</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a1aocrog8km","properties":{"formattedCitation":"(10)","plainCitation":"(10)","noteIndex":0},"citationItems":[{"id":504,"uris":["http://zotero.org/users/local/mmRtC3gY/items/7THD7NVQ"],"uri":["http://zotero.org/users/local/mmRtC3gY/items/7THD7NVQ"],"itemData":{"id":504,"type":"article-journal","abstract":"Interleukin (IL)-17A is a key driver of inflammation and the principal target of anti-IL-17 therapeutic monoclonal antibodies. IL-17A, and its structurally similar family member IL-17F, have been shown to be functionally dysregulated in certain human immune-mediated inflammatory diseases such as psoriasis, psoriatic arthritis and axial spondyloarthritis. Given the overlapping biology of these two cytokines, we postulated that dual neutralization of IL-17A and IL-17F may provide a greater depth of clinical response in IL-17-mediated diseases than IL-17A inhibition alone. We identified 496.g1, a humanized antibody with strong affinity for IL-17A but poor affinity for IL-17F. Affinity maturation of 496.g1 to 496.g3 greatly enhanced the affinity of the Fab fragment for IL-17F while retaining strong binding to IL-17A. As an IgG1, the affinity for IL-17A and IL-17F was 3.2 pM and 23 pM, respectively. Comparison of 496.g3 IgG1 with the commercially available anti-IL-17A monoclonal antibodies ixekizumab and secukinumab, by surface plasmon resonance and in a human in vitro IL-17A functional assay, showed that 496.g3 and ixekizumab display equivalent affinity for IL-17A, and that both antibodies are markedly more potent than secukinumab. In contrast to ixekizumab and secukinumab, 496.g3 exhibited the unique feature of also being able to neutralize the biological activity of IL-17F. Therefore, antibody 496.g3 was selected for clinical development for its ability to neutralize the biologic function of both IL-17A and IL-17F and was renamed bimekizumab (formerly UCB4940). Early clinical data in patients with psoriasis, in those with psoriatic arthritis, and from the Phase 2 studies in psoriasis, psoriatic arthritis and ankylosing spondylitis, are encouraging and support the targeted approach of dual neutralization of IL-17A and IL-17F. Taken together, these findings provide the rationale for the continued clinical evaluation of bimekizumab in patients with immune-mediated inflammatory diseases.","container-title":"Frontiers in Immunology","DOI":"10.3389/fimmu.2020.01894","ISSN":"1664-3224","journalAbbreviation":"Front. Immunol.","language":"English","note":"publisher: Frontiers","source":"Frontiers","title":"Bimekizumab, a Novel Humanized IgG1 Antibody That Neutralizes Both IL-17A and IL-17F","URL":"https://www.frontiersin.org/articles/10.3389/fimmu.2020.01894/full","volume":"11","author":[{"family":"Adams","given":"Ralph"},{"family":"Maroof","given":"Asher"},{"family":"Baker","given":"Terry"},{"family":"Lawson","given":"Alastair D. G."},{"family":"Oliver","given":"Ruth"},{"family":"Paveley","given":"Ross"},{"family":"Rapecki","given":"Steve"},{"family":"Shaw","given":"Stevan"},{"family":"Vajjah","given":"Pavan"},{"family":"West","given":"Shauna"},{"family":"Griffiths","given":"Meryn"}],"accessed":{"date-parts":[["2020",9,7]]},"issued":{"date-parts":[["2020"]]}}}],"schema":"https://github.com/citation-style-language/schema/raw/master/csl-citation.json"} </w:instrText>
      </w:r>
      <w:r w:rsidRPr="0030032A">
        <w:rPr>
          <w:rFonts w:cs="Times New Roman"/>
          <w:szCs w:val="24"/>
        </w:rPr>
        <w:fldChar w:fldCharType="separate"/>
      </w:r>
      <w:r w:rsidR="00E90651" w:rsidRPr="0030032A">
        <w:rPr>
          <w:rFonts w:cs="Times New Roman"/>
        </w:rPr>
        <w:t>(10)</w:t>
      </w:r>
      <w:r w:rsidRPr="0030032A">
        <w:rPr>
          <w:rFonts w:cs="Times New Roman"/>
          <w:szCs w:val="24"/>
        </w:rPr>
        <w:fldChar w:fldCharType="end"/>
      </w:r>
      <w:r w:rsidRPr="0030032A">
        <w:rPr>
          <w:rFonts w:cs="Times New Roman"/>
          <w:szCs w:val="24"/>
        </w:rPr>
        <w:t>.</w:t>
      </w:r>
    </w:p>
    <w:p w14:paraId="077041FC" w14:textId="07FA37C1" w:rsidR="00042E65" w:rsidRPr="0030032A" w:rsidRDefault="00042E65" w:rsidP="00042E65">
      <w:pPr>
        <w:autoSpaceDE w:val="0"/>
        <w:autoSpaceDN w:val="0"/>
        <w:adjustRightInd w:val="0"/>
        <w:rPr>
          <w:rFonts w:cs="Times New Roman"/>
          <w:szCs w:val="24"/>
        </w:rPr>
      </w:pPr>
      <w:r w:rsidRPr="0030032A">
        <w:rPr>
          <w:rFonts w:cs="Times New Roman"/>
          <w:szCs w:val="24"/>
        </w:rPr>
        <w:t xml:space="preserve">Computational methods offer a solution to modern structure-based rational antibody design.  There have been several </w:t>
      </w:r>
      <w:r w:rsidRPr="0030032A">
        <w:rPr>
          <w:rFonts w:cs="Times New Roman"/>
          <w:i/>
          <w:iCs/>
          <w:szCs w:val="24"/>
        </w:rPr>
        <w:t xml:space="preserve">in silico </w:t>
      </w:r>
      <w:r w:rsidRPr="0030032A">
        <w:rPr>
          <w:rFonts w:cs="Times New Roman"/>
          <w:szCs w:val="24"/>
        </w:rPr>
        <w:t xml:space="preserve">attempts at </w:t>
      </w:r>
      <w:r w:rsidRPr="0030032A">
        <w:rPr>
          <w:rFonts w:cs="Times New Roman"/>
          <w:i/>
          <w:iCs/>
          <w:szCs w:val="24"/>
        </w:rPr>
        <w:t>de novo</w:t>
      </w:r>
      <w:r w:rsidRPr="0030032A">
        <w:rPr>
          <w:rFonts w:cs="Times New Roman"/>
          <w:szCs w:val="24"/>
        </w:rPr>
        <w:t xml:space="preserve"> design: OptMAVEn</w:t>
      </w:r>
      <w:r w:rsidR="007134C1">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UFN1TCFP","properties":{"formattedCitation":"(11)","plainCitation":"(11)","noteIndex":0},"citationItems":[{"id":"4xYyYIWT/DR69ONSP","uris":["http://zotero.org/users/local/mmRtC3gY/items/HNDVEXZ9"],"uri":["http://zotero.org/users/local/mmRtC3gY/items/HNDVEXZ9"],"itemData":{"id":154,"type":"article-journal","container-title":"PLoS ONE","DOI":"10.1371/journal.pone.0105954","issue":"8","title":"OptMAVEn - A new framework for the de novo design of antibody variable region models targeting specific antigen epitopes","volume":"9","author":[{"family":"Li","given":"Tong"},{"family":"Pantazes","given":"Robert J."},{"family":"Maranas","given":"Costas D."}],"issued":{"date-parts":[["2014"]]}}}],"schema":"https://github.com/citation-style-language/schema/raw/master/csl-citation.json"} </w:instrText>
      </w:r>
      <w:r w:rsidRPr="0030032A">
        <w:rPr>
          <w:rFonts w:cs="Times New Roman"/>
          <w:szCs w:val="24"/>
        </w:rPr>
        <w:fldChar w:fldCharType="separate"/>
      </w:r>
      <w:r w:rsidR="00E90651" w:rsidRPr="0030032A">
        <w:rPr>
          <w:rFonts w:cs="Times New Roman"/>
        </w:rPr>
        <w:t>(11)</w:t>
      </w:r>
      <w:r w:rsidRPr="0030032A">
        <w:rPr>
          <w:rFonts w:cs="Times New Roman"/>
          <w:szCs w:val="24"/>
        </w:rPr>
        <w:fldChar w:fldCharType="end"/>
      </w:r>
      <w:r w:rsidRPr="0030032A">
        <w:rPr>
          <w:rFonts w:cs="Times New Roman"/>
          <w:szCs w:val="24"/>
        </w:rPr>
        <w:t>, AbDesign</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hRIASBjc","properties":{"formattedCitation":"(12)","plainCitation":"(12)","noteIndex":0},"citationItems":[{"id":193,"uris":["http://zotero.org/users/local/mmRtC3gY/items/RHNP5AAY"],"uri":["http://zotero.org/users/local/mmRtC3gY/items/RHNP5AAY"],"itemData":{"id":193,"type":"article-journal","container-title":"Proteins: Structure, Function and Bioinformatics","DOI":"10.1002/prot.24779","issue":"8","page":"1385–1406","title":"AbDesign: An algorithm for combinatorial backbone design guided by natural conformations and sequences","volume":"83","author":[{"family":"Lapidoth","given":"Gideon D."},{"family":"Baran","given":"Dror"},{"family":"Pszolla","given":"Gabriele M."},{"family":"Norn","given":"Christoffer"},{"family":"Alon","given":"Assaf"},{"family":"Tyka","given":"Michael D."},{"family":"Fleishman","given":"Sarel J."}],"issued":{"date-parts":[["2015"]]}}}],"schema":"https://github.com/citation-style-language/schema/raw/master/csl-citation.json"} </w:instrText>
      </w:r>
      <w:r w:rsidRPr="0030032A">
        <w:rPr>
          <w:rFonts w:cs="Times New Roman"/>
          <w:szCs w:val="24"/>
        </w:rPr>
        <w:fldChar w:fldCharType="separate"/>
      </w:r>
      <w:r w:rsidR="00E90651" w:rsidRPr="0030032A">
        <w:rPr>
          <w:rFonts w:cs="Times New Roman"/>
        </w:rPr>
        <w:t>(12)</w:t>
      </w:r>
      <w:r w:rsidRPr="0030032A">
        <w:rPr>
          <w:rFonts w:cs="Times New Roman"/>
          <w:szCs w:val="24"/>
        </w:rPr>
        <w:fldChar w:fldCharType="end"/>
      </w:r>
      <w:r w:rsidRPr="0030032A">
        <w:rPr>
          <w:rFonts w:cs="Times New Roman"/>
          <w:szCs w:val="24"/>
        </w:rPr>
        <w:t>, hotspot grafting with CDR-H3 swapping</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KgA0ODUo","properties":{"formattedCitation":"(13)","plainCitation":"(13)","noteIndex":0},"citationItems":[{"id":76,"uris":["http://zotero.org/users/local/mmRtC3gY/items/ZMXARYMN"],"uri":["http://zotero.org/users/local/mmRtC3gY/items/ZMXARYMN"],"itemData":{"id":76,"type":"article-journal","container-title":"Scientific Reports","DOI":"10.1038/srep41306","issue":"January","note":"publisher: Nature Publishing Group","page":"41306","title":"Computational design of an epitope-specific Keap1 binding antibody using hotspot residues grafting and CDR loop swapping","volume":"7","author":[{"family":"Liu","given":"Xiaofeng"},{"family":"Taylor","given":"Richard D."},{"family":"Griffin","given":"Laura"},{"family":"Coker","given":"Shu-Fen"},{"family":"Adams","given":"Ralph"},{"family":"Ceska","given":"Tom"},{"family":"Shi","given":"Jiye"},{"family":"Lawson","given":"Alastair D. G."},{"family":"Baker","given":"Terry"}],"issued":{"date-parts":[["2017"]]}}}],"schema":"https://github.com/citation-style-language/schema/raw/master/csl-citation.json"} </w:instrText>
      </w:r>
      <w:r w:rsidRPr="0030032A">
        <w:rPr>
          <w:rFonts w:cs="Times New Roman"/>
          <w:szCs w:val="24"/>
        </w:rPr>
        <w:fldChar w:fldCharType="separate"/>
      </w:r>
      <w:r w:rsidR="00E90651" w:rsidRPr="0030032A">
        <w:rPr>
          <w:rFonts w:cs="Times New Roman"/>
        </w:rPr>
        <w:t>(13)</w:t>
      </w:r>
      <w:r w:rsidRPr="0030032A">
        <w:rPr>
          <w:rFonts w:cs="Times New Roman"/>
          <w:szCs w:val="24"/>
        </w:rPr>
        <w:fldChar w:fldCharType="end"/>
      </w:r>
      <w:r w:rsidRPr="0030032A">
        <w:rPr>
          <w:rFonts w:cs="Times New Roman"/>
          <w:szCs w:val="24"/>
        </w:rPr>
        <w:t>, and re-epitoping</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6QQPZybq","properties":{"formattedCitation":"(14)","plainCitation":"(14)","noteIndex":0},"citationItems":[{"id":358,"uris":["http://zotero.org/users/local/mmRtC3gY/items/7ART4WTV"],"uri":["http://zotero.org/users/local/mmRtC3gY/items/7ART4WTV"],"itemData":{"id":358,"type":"article-journal","container-title":"Cell Reports","DOI":"10.1016/j.celrep.2018.10.081","ISSN":"2211-1247","issue":"8","journalAbbreviation":"Cell Reports","language":"English","note":"publisher: Elsevier\nPMID: 30463010","page":"2121-2131.e5","source":"www.cell.com","title":"Computational Design of Epitope-Specific Functional Antibodies","volume":"25","author":[{"family":"Nimrod","given":"Guy"},{"family":"Fischman","given":"Sharon"},{"family":"Austin","given":"Mark"},{"family":"Herman","given":"Asael"},{"family":"Keyes","given":"Feenagh"},{"family":"Leiderman","given":"Olga"},{"family":"Hargreaves","given":"David"},{"family":"Strajbl","given":"Marek"},{"family":"Breed","given":"Jason"},{"family":"Klompus","given":"Shelley"},{"family":"Minton","given":"Kevin"},{"family":"Spooner","given":"Jennifer"},{"family":"Buchanan","given":"Andrew"},{"family":"Vaughan","given":"Tristan J."},{"family":"Ofran","given":"Yanay"}],"issued":{"date-parts":[["2018",11,20]]}}}],"schema":"https://github.com/citation-style-language/schema/raw/master/csl-citation.json"} </w:instrText>
      </w:r>
      <w:r w:rsidRPr="0030032A">
        <w:rPr>
          <w:rFonts w:cs="Times New Roman"/>
          <w:szCs w:val="24"/>
        </w:rPr>
        <w:fldChar w:fldCharType="separate"/>
      </w:r>
      <w:r w:rsidR="00E90651" w:rsidRPr="0030032A">
        <w:rPr>
          <w:rFonts w:cs="Times New Roman"/>
        </w:rPr>
        <w:t>(14)</w:t>
      </w:r>
      <w:r w:rsidRPr="0030032A">
        <w:rPr>
          <w:rFonts w:cs="Times New Roman"/>
          <w:szCs w:val="24"/>
        </w:rPr>
        <w:fldChar w:fldCharType="end"/>
      </w:r>
      <w:r w:rsidRPr="0030032A">
        <w:rPr>
          <w:rFonts w:cs="Times New Roman"/>
          <w:szCs w:val="24"/>
        </w:rPr>
        <w:t xml:space="preserve">.  OptMAVEn and AbDesign use a jigsaw-like approach, assembling fragments of antibody variable region structures.   The most notable differences lie in how the variable regions are fragmented, the in-house protocols to </w:t>
      </w:r>
      <w:r w:rsidR="00C252A4" w:rsidRPr="0030032A">
        <w:rPr>
          <w:rFonts w:cs="Times New Roman"/>
          <w:szCs w:val="24"/>
        </w:rPr>
        <w:t>optimize</w:t>
      </w:r>
      <w:r w:rsidRPr="0030032A">
        <w:rPr>
          <w:rFonts w:cs="Times New Roman"/>
          <w:szCs w:val="24"/>
        </w:rPr>
        <w:t xml:space="preserve"> and refine designs, and the scoring functions used to predict binders.  AbDesign shares the same scoring function as Liu </w:t>
      </w:r>
      <w:r w:rsidRPr="0030032A">
        <w:rPr>
          <w:rFonts w:cs="Times New Roman"/>
          <w:i/>
          <w:iCs/>
          <w:szCs w:val="24"/>
        </w:rPr>
        <w:t>et al.</w:t>
      </w:r>
      <w:r w:rsidRPr="0030032A">
        <w:rPr>
          <w:rFonts w:cs="Times New Roman"/>
          <w:szCs w:val="24"/>
        </w:rPr>
        <w:t>’s attempt of hotspot grafting and CDR-H3 swapping, applied to proof-of-concept target Keap1</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Pi94aL8O","properties":{"formattedCitation":"(13)","plainCitation":"(13)","noteIndex":0},"citationItems":[{"id":76,"uris":["http://zotero.org/users/local/mmRtC3gY/items/ZMXARYMN"],"uri":["http://zotero.org/users/local/mmRtC3gY/items/ZMXARYMN"],"itemData":{"id":76,"type":"article-journal","container-title":"Scientific Reports","DOI":"10.1038/srep41306","issue":"January","note":"publisher: Nature Publishing Group","page":"41306","title":"Computational design of an epitope-specific Keap1 binding antibody using hotspot residues grafting and CDR loop swapping","volume":"7","author":[{"family":"Liu","given":"Xiaofeng"},{"family":"Taylor","given":"Richard D."},{"family":"Griffin","given":"Laura"},{"family":"Coker","given":"Shu-Fen"},{"family":"Adams","given":"Ralph"},{"family":"Ceska","given":"Tom"},{"family":"Shi","given":"Jiye"},{"family":"Lawson","given":"Alastair D. G."},{"family":"Baker","given":"Terry"}],"issued":{"date-parts":[["2017"]]}}}],"schema":"https://github.com/citation-style-language/schema/raw/master/csl-citation.json"} </w:instrText>
      </w:r>
      <w:r w:rsidRPr="0030032A">
        <w:rPr>
          <w:rFonts w:cs="Times New Roman"/>
          <w:szCs w:val="24"/>
        </w:rPr>
        <w:fldChar w:fldCharType="separate"/>
      </w:r>
      <w:r w:rsidR="00E90651" w:rsidRPr="0030032A">
        <w:rPr>
          <w:rFonts w:cs="Times New Roman"/>
        </w:rPr>
        <w:t>(13)</w:t>
      </w:r>
      <w:r w:rsidRPr="0030032A">
        <w:rPr>
          <w:rFonts w:cs="Times New Roman"/>
          <w:szCs w:val="24"/>
        </w:rPr>
        <w:fldChar w:fldCharType="end"/>
      </w:r>
      <w:r w:rsidRPr="0030032A">
        <w:rPr>
          <w:rFonts w:cs="Times New Roman"/>
          <w:szCs w:val="24"/>
        </w:rPr>
        <w:t xml:space="preserve">.  This target has a solved structure with native binder Nrf2.  </w:t>
      </w:r>
      <w:r w:rsidRPr="0030032A">
        <w:rPr>
          <w:rFonts w:cs="Times New Roman"/>
          <w:i/>
          <w:iCs/>
          <w:szCs w:val="24"/>
        </w:rPr>
        <w:t>In silico</w:t>
      </w:r>
      <w:r w:rsidRPr="0030032A">
        <w:rPr>
          <w:rFonts w:cs="Times New Roman"/>
          <w:szCs w:val="24"/>
        </w:rPr>
        <w:t xml:space="preserve"> alanine scanning identified Nrf2 residues that contribute strongly to the Keap1-Nrf2 interaction, and antibody scaffolds were selected based on their ability to replicate the hotspots’ conformation, allowing Nrf2’s binding motif to be grafted onto a CDR. This was followed by a round of swapping out the selected antibody’s H3 with other known H3 structures.</w:t>
      </w:r>
    </w:p>
    <w:p w14:paraId="78A02614" w14:textId="459D50F2" w:rsidR="00042E65" w:rsidRPr="0030032A" w:rsidRDefault="00042E65" w:rsidP="00042E65">
      <w:pPr>
        <w:autoSpaceDE w:val="0"/>
        <w:autoSpaceDN w:val="0"/>
        <w:adjustRightInd w:val="0"/>
        <w:rPr>
          <w:rFonts w:cs="Times New Roman"/>
          <w:szCs w:val="24"/>
        </w:rPr>
      </w:pPr>
      <w:r w:rsidRPr="0030032A">
        <w:rPr>
          <w:rFonts w:cs="Times New Roman"/>
          <w:szCs w:val="24"/>
        </w:rPr>
        <w:t>Re-epitoping is the only structure-based rational design protocol without a stage of piecing together different antibody fragments</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0VZBRzaF","properties":{"formattedCitation":"(14)","plainCitation":"(14)","noteIndex":0},"citationItems":[{"id":358,"uris":["http://zotero.org/users/local/mmRtC3gY/items/7ART4WTV"],"uri":["http://zotero.org/users/local/mmRtC3gY/items/7ART4WTV"],"itemData":{"id":358,"type":"article-journal","container-title":"Cell Reports","DOI":"10.1016/j.celrep.2018.10.081","ISSN":"2211-1247","issue":"8","journalAbbreviation":"Cell Reports","language":"English","note":"publisher: Elsevier\nPMID: 30463010","page":"2121-2131.e5","source":"www.cell.com","title":"Computational Design of Epitope-Specific Functional Antibodies","volume":"25","author":[{"family":"Nimrod","given":"Guy"},{"family":"Fischman","given":"Sharon"},{"family":"Austin","given":"Mark"},{"family":"Herman","given":"Asael"},{"family":"Keyes","given":"Feenagh"},{"family":"Leiderman","given":"Olga"},{"family":"Hargreaves","given":"David"},{"family":"Strajbl","given":"Marek"},{"family":"Breed","given":"Jason"},{"family":"Klompus","given":"Shelley"},{"family":"Minton","given":"Kevin"},{"family":"Spooner","given":"Jennifer"},{"family":"Buchanan","given":"Andrew"},{"family":"Vaughan","given":"Tristan J."},{"family":"Ofran","given":"Yanay"}],"issued":{"date-parts":[["2018",11,20]]}}}],"schema":"https://github.com/citation-style-language/schema/raw/master/csl-citation.json"} </w:instrText>
      </w:r>
      <w:r w:rsidRPr="0030032A">
        <w:rPr>
          <w:rFonts w:cs="Times New Roman"/>
          <w:szCs w:val="24"/>
        </w:rPr>
        <w:fldChar w:fldCharType="separate"/>
      </w:r>
      <w:r w:rsidR="00E90651" w:rsidRPr="0030032A">
        <w:rPr>
          <w:rFonts w:cs="Times New Roman"/>
        </w:rPr>
        <w:t>(14)</w:t>
      </w:r>
      <w:r w:rsidRPr="0030032A">
        <w:rPr>
          <w:rFonts w:cs="Times New Roman"/>
          <w:szCs w:val="24"/>
        </w:rPr>
        <w:fldChar w:fldCharType="end"/>
      </w:r>
      <w:r w:rsidRPr="0030032A">
        <w:rPr>
          <w:rFonts w:cs="Times New Roman"/>
          <w:szCs w:val="24"/>
        </w:rPr>
        <w:t xml:space="preserve">.  Instead, potential binders are docked against antigens and ranked by the agreement between docking programs’ models and predicted interfacial contacts.  The best model’s mutations to CDRs were assessed by scoring and molecular dynamics to determine their effect on the model’s stability.  Libraries were designed for mutations at specific positions determined by the scoring, which were then screened by experimental display methods.  Although the final stage here is purely experimental, the previously mentioned protocols also required some form of manual interference, sometimes even between </w:t>
      </w:r>
      <w:r w:rsidRPr="0030032A">
        <w:rPr>
          <w:rFonts w:cs="Times New Roman"/>
          <w:i/>
          <w:iCs/>
          <w:szCs w:val="24"/>
        </w:rPr>
        <w:t>in silico</w:t>
      </w:r>
      <w:r w:rsidRPr="0030032A">
        <w:rPr>
          <w:rFonts w:cs="Times New Roman"/>
          <w:szCs w:val="24"/>
        </w:rPr>
        <w:t xml:space="preserve"> stages, to filter out false positives</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JiSjETeG","properties":{"formattedCitation":"(15,16)","plainCitation":"(15,16)","noteIndex":0},"citationItems":[{"id":198,"uris":["http://zotero.org/users/local/mmRtC3gY/items/D84XUAZT"],"uri":["http://zotero.org/users/local/mmRtC3gY/items/D84XUAZT"],"itemData":{"id":198,"type":"article-journal","container-title":"Biotechnology and Bioengineering","DOI":"10.1002/bit.26244","issue":"6","page":"1331-1342","title":"Computational de novo design of antibodies binding to a peptide with high affinity","volume":"114","author":[{"family":"Poosarla","given":"Venkata Giridhar"},{"family":"Li","given":"Tong"},{"family":"Goh","given":"Boon Chong"},{"family":"Schulten","given":"Klaus"},{"family":"Wood","given":"Thomas K."},{"family":"Maranas","given":"Costas D."}],"issued":{"date-parts":[["2017"]]}}},{"id":201,"uris":["http://zotero.org/users/local/mmRtC3gY/items/QPLGCBV7"],"uri":["http://zotero.org/users/local/mmRtC3gY/items/QPLGCBV7"],"itemData":{"id":201,"type":"article-journal","container-title":"Proceedings of the National Academy of Sciences","DOI":"10.1073/pnas.1707171114","note":"PMID: 28973872","page":"201707171","title":"Principles for computational design of binding antibodies","author":[{"family":"Baran","given":"Dror"},{"family":"Pszolla","given":"M. Gabriele"},{"family":"Lapidoth","given":"Gideon D."},{"family":"Norn","given":"Christoffer"},{"family":"Dym","given":"Orly"},{"family":"Unger","given":"Tamar"},{"family":"Albeck","given":"Shira"},{"family":"Tyka","given":"Michael D."},{"family":"Fleishman","given":"Sarel J."}],"issued":{"date-parts":[["2017"]]}}}],"schema":"https://github.com/citation-style-language/schema/raw/master/csl-citation.json"} </w:instrText>
      </w:r>
      <w:r w:rsidRPr="0030032A">
        <w:rPr>
          <w:rFonts w:cs="Times New Roman"/>
          <w:szCs w:val="24"/>
        </w:rPr>
        <w:fldChar w:fldCharType="separate"/>
      </w:r>
      <w:r w:rsidR="00E90651" w:rsidRPr="0030032A">
        <w:rPr>
          <w:rFonts w:cs="Times New Roman"/>
        </w:rPr>
        <w:t>(15,16)</w:t>
      </w:r>
      <w:r w:rsidRPr="0030032A">
        <w:rPr>
          <w:rFonts w:cs="Times New Roman"/>
          <w:szCs w:val="24"/>
        </w:rPr>
        <w:fldChar w:fldCharType="end"/>
      </w:r>
      <w:r w:rsidRPr="0030032A">
        <w:rPr>
          <w:rFonts w:cs="Times New Roman"/>
          <w:szCs w:val="24"/>
        </w:rPr>
        <w:t>.  In all cases, false negatives may have also been missed, making the success rates for these protocols even more difficult to compare when they are reported.</w:t>
      </w:r>
    </w:p>
    <w:p w14:paraId="32E1BCAF" w14:textId="79B61702" w:rsidR="00042E65" w:rsidRPr="0030032A" w:rsidRDefault="00042E65" w:rsidP="00042E65">
      <w:pPr>
        <w:autoSpaceDE w:val="0"/>
        <w:autoSpaceDN w:val="0"/>
        <w:adjustRightInd w:val="0"/>
        <w:rPr>
          <w:rFonts w:cs="Times New Roman"/>
          <w:szCs w:val="24"/>
        </w:rPr>
      </w:pPr>
      <w:r w:rsidRPr="0030032A">
        <w:rPr>
          <w:rFonts w:cs="Times New Roman"/>
          <w:szCs w:val="24"/>
        </w:rPr>
        <w:t xml:space="preserve">This clear dependence on experimental validation suggests that current scoring functions do not account for all affinity-determining aspects of antibody-antigen interactions.  One feature these methods share is the use of implicit solvent models when scoring their designs – OptMAVEn, AbDesign, and Liu </w:t>
      </w:r>
      <w:r w:rsidRPr="0030032A">
        <w:rPr>
          <w:rFonts w:cs="Times New Roman"/>
          <w:i/>
          <w:iCs/>
          <w:szCs w:val="24"/>
        </w:rPr>
        <w:t>et al</w:t>
      </w:r>
      <w:r w:rsidRPr="0030032A">
        <w:rPr>
          <w:rFonts w:cs="Times New Roman"/>
          <w:szCs w:val="24"/>
        </w:rPr>
        <w:t xml:space="preserve"> use the Lazaridis-Karplus model, whereas re-epitoping </w:t>
      </w:r>
      <w:r w:rsidR="00C252A4" w:rsidRPr="0030032A">
        <w:rPr>
          <w:rFonts w:cs="Times New Roman"/>
          <w:szCs w:val="24"/>
        </w:rPr>
        <w:t>utilizes</w:t>
      </w:r>
      <w:r w:rsidRPr="0030032A">
        <w:rPr>
          <w:rFonts w:cs="Times New Roman"/>
          <w:szCs w:val="24"/>
        </w:rPr>
        <w:t xml:space="preserve"> the Generalized Born using Molecular Volume model</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a2n8qomnbj4","properties":{"formattedCitation":"(17,18)","plainCitation":"(17,18)","noteIndex":0},"citationItems":[{"id":190,"uris":["http://zotero.org/users/local/mmRtC3gY/items/UE54C925"],"uri":["http://zotero.org/users/local/mmRtC3gY/items/UE54C925"],"itemData":{"id":190,"type":"article-journal","container-title":"Proteins: Structure, Function and Genetics","DOI":"10.1002/(SICI)1097-0134(19990501)35:2&lt;133::AID-PROT1&gt;3.0.CO;2-N","issue":"2","page":"133–152","title":"Effective energy function for proteins in solution","volume":"35","author":[{"family":"Lazaridis","given":"Themis"},{"family":"Karplus","given":"Martin"}],"issued":{"date-parts":[["1999"]]}}},{"id":489,"uris":["http://zotero.org/users/local/mmRtC3gY/items/MU2KV35I"],"uri":["http://zotero.org/users/local/mmRtC3gY/items/MU2KV35I"],"itemData":{"id":489,"type":"article-journal","abstract":"In a recent article (Lee, M. S.; Salsbury, F. R. Jr.; Brooks, C. L., III. J Chem Phys 2002, 116, 10606), we demonstrated that generalized Born (GB) theory provides a good approximation to Poisson electrostatic solvation energy calculations if one uses the same definitions of molecular volume for each. In this work, we present a new and improved analytic method for reproducing the Lee–Richards molecular volume, which is the most common volume definition for Poisson calculations. Overall, 1% errors are achieved for absolute solvation energies of a large set of proteins and relative solvation energies of protein conformations. We also introduce an accurate SASA approximation that uses the same machinery employed by our GB method and requires a small addition of computational cost. The combined methodology is shown to yield an efficient and accurate implicit solvent representation for simulations of biopolymers. © 2003 Wiley Periodicals, Inc. J Comput Chem 24: 1348–1356, 2003","container-title":"Journal of Computational Chemistry","DOI":"10.1002/jcc.10272","ISSN":"1096-987X","issue":"11","language":"en","note":"_eprint: https://onlinelibrary.wiley.com/doi/pdf/10.1002/jcc.10272","page":"1348-1356","source":"Wiley Online Library","title":"New analytic approximation to the standard molecular volume definition and its application to generalized Born calculations","volume":"24","author":[{"family":"Lee","given":"Michael S."},{"family":"Feig","given":"Michael"},{"family":"Salsbury","given":"Freddie R."},{"family":"Brooks","given":"Charles L."}],"issued":{"date-parts":[["2003"]]}}}],"schema":"https://github.com/citation-style-language/schema/raw/master/csl-citation.json"} </w:instrText>
      </w:r>
      <w:r w:rsidRPr="0030032A">
        <w:rPr>
          <w:rFonts w:cs="Times New Roman"/>
          <w:szCs w:val="24"/>
        </w:rPr>
        <w:fldChar w:fldCharType="separate"/>
      </w:r>
      <w:r w:rsidR="00E90651" w:rsidRPr="0030032A">
        <w:rPr>
          <w:rFonts w:cs="Times New Roman"/>
        </w:rPr>
        <w:t>(17,18)</w:t>
      </w:r>
      <w:r w:rsidRPr="0030032A">
        <w:rPr>
          <w:rFonts w:cs="Times New Roman"/>
          <w:szCs w:val="24"/>
        </w:rPr>
        <w:fldChar w:fldCharType="end"/>
      </w:r>
      <w:r w:rsidRPr="0030032A">
        <w:rPr>
          <w:rFonts w:cs="Times New Roman"/>
          <w:szCs w:val="24"/>
        </w:rPr>
        <w:t>.  Without the use of explicit waters, any indirect interactions formed via individual bridging waters will be poorly described using an implicit model.  A second common feature is the use of static crystal structures or models, despite the potential for antibodies to undergo conformational change upon antigen binding</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a14o91vtujs","properties":{"formattedCitation":"(19)","plainCitation":"(19)","noteIndex":0},"citationItems":[{"id":224,"uris":["http://zotero.org/users/local/mmRtC3gY/items/RK3SVXNR"],"uri":["http://zotero.org/users/local/mmRtC3gY/items/RK3SVXNR"],"itemData":{"id":224,"type":"article-journal","container-title":"Journal of Immunology","DOI":"10.4049/jimmunol.1201493","issue":"10","page":"4890–4899","title":"A Systematic Comparison of Free and Bound Antibodies Reveals Binding-Related Conformational Changes","volume":"189","author":[{"family":"Sela-Culang","given":"I."},{"family":"Alon","given":"S."},{"family":"Ofran","given":"Y."}],"issued":{"date-parts":[["2012"]]}}}],"schema":"https://github.com/citation-style-language/schema/raw/master/csl-citation.json"} </w:instrText>
      </w:r>
      <w:r w:rsidRPr="0030032A">
        <w:rPr>
          <w:rFonts w:cs="Times New Roman"/>
          <w:szCs w:val="24"/>
        </w:rPr>
        <w:fldChar w:fldCharType="separate"/>
      </w:r>
      <w:r w:rsidR="00E90651" w:rsidRPr="0030032A">
        <w:rPr>
          <w:rFonts w:cs="Times New Roman"/>
        </w:rPr>
        <w:t>(19)</w:t>
      </w:r>
      <w:r w:rsidRPr="0030032A">
        <w:rPr>
          <w:rFonts w:cs="Times New Roman"/>
          <w:szCs w:val="24"/>
        </w:rPr>
        <w:fldChar w:fldCharType="end"/>
      </w:r>
      <w:r w:rsidRPr="0030032A">
        <w:rPr>
          <w:rFonts w:cs="Times New Roman"/>
          <w:szCs w:val="24"/>
        </w:rPr>
        <w:t>.</w:t>
      </w:r>
    </w:p>
    <w:p w14:paraId="19106350" w14:textId="01B77C59" w:rsidR="00042E65" w:rsidRPr="0030032A" w:rsidRDefault="00042E65" w:rsidP="00042E65">
      <w:pPr>
        <w:autoSpaceDE w:val="0"/>
        <w:autoSpaceDN w:val="0"/>
        <w:adjustRightInd w:val="0"/>
        <w:rPr>
          <w:rFonts w:cs="Times New Roman"/>
          <w:szCs w:val="24"/>
        </w:rPr>
      </w:pPr>
      <w:r w:rsidRPr="0030032A">
        <w:rPr>
          <w:rFonts w:cs="Times New Roman"/>
          <w:szCs w:val="24"/>
        </w:rPr>
        <w:t xml:space="preserve">Previous work to simulate these interfaces and study conformations did not focus on antibody design.  Scoring of antibody-antigen molecular dynamics simulations by MM-PBSA/GBSA methods either struggled to distinguish poorly docked poses from crystal structure ones, or only used </w:t>
      </w:r>
      <w:r w:rsidR="00C252A4" w:rsidRPr="0030032A">
        <w:rPr>
          <w:rFonts w:cs="Times New Roman"/>
          <w:szCs w:val="24"/>
        </w:rPr>
        <w:t>neutralizing</w:t>
      </w:r>
      <w:r w:rsidRPr="0030032A">
        <w:rPr>
          <w:rFonts w:cs="Times New Roman"/>
          <w:szCs w:val="24"/>
        </w:rPr>
        <w:t xml:space="preserve"> activity data as opposed to kinetic data when comparing predicted binding energies</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a1j1cpdas2u","properties":{"formattedCitation":"(20,21)","plainCitation":"(20,21)","noteIndex":0},"citationItems":[{"id":210,"uris":["http://zotero.org/users/local/mmRtC3gY/items/HTTQ7CQR"],"uri":["http://zotero.org/users/local/mmRtC3gY/items/HTTQ7CQR"],"itemData":{"id":210,"type":"article-journal","container-title":"Journal of Chemical Information and Modeling","DOI":"10.1021/acs.jcim.6b00066","issue":"10","page":"2005–2012","title":"Model Building of Antibody-Antigen Complex Structures Using GBSA Scores","volume":"56","author":[{"family":"Shimba","given":"Noriko"},{"family":"Kamiya","given":"Narutoshi"},{"family":"Nakamura","given":"Haruki"}],"issued":{"date-parts":[["2016"]]}}},{"id":211,"uris":["http://zotero.org/users/local/mmRtC3gY/items/Z9KTVD5W"],"uri":["http://zotero.org/users/local/mmRtC3gY/items/Z9KTVD5W"],"itemData":{"id":211,"type":"article-journal","container-title":"Biophysical Journal","DOI":"https://doi.org/10.1016/j.bpj.2015.04.025","issue":"11","page":"2704 - 2712","title":"Molecular Dynamics Analysis of Antibody Recognition and Escape by Human H1N1 Influenza Hemagglutinin","volume":"108","author":[{"family":"Leong","given":"Pek"},{"family":"Amaro","given":"Rommie E."},{"family":"Li","given":"Wilfred W."}],"issued":{"date-parts":[["2015"]]}}}],"schema":"https://github.com/citation-style-language/schema/raw/master/csl-citation.json"} </w:instrText>
      </w:r>
      <w:r w:rsidRPr="0030032A">
        <w:rPr>
          <w:rFonts w:cs="Times New Roman"/>
          <w:szCs w:val="24"/>
        </w:rPr>
        <w:fldChar w:fldCharType="separate"/>
      </w:r>
      <w:r w:rsidR="00E90651" w:rsidRPr="0030032A">
        <w:rPr>
          <w:rFonts w:cs="Times New Roman"/>
        </w:rPr>
        <w:t>(20,21)</w:t>
      </w:r>
      <w:r w:rsidRPr="0030032A">
        <w:rPr>
          <w:rFonts w:cs="Times New Roman"/>
          <w:szCs w:val="24"/>
        </w:rPr>
        <w:fldChar w:fldCharType="end"/>
      </w:r>
      <w:r w:rsidRPr="0030032A">
        <w:rPr>
          <w:rFonts w:cs="Times New Roman"/>
          <w:szCs w:val="24"/>
        </w:rPr>
        <w:t xml:space="preserve">.  Methods involving enhanced sampling come closer to scoring different designs, such as combining free energy perturbation with Replica Exchange with Solute Tempering for an </w:t>
      </w:r>
      <w:r w:rsidRPr="0030032A">
        <w:rPr>
          <w:rFonts w:cs="Times New Roman"/>
          <w:i/>
          <w:iCs/>
          <w:szCs w:val="24"/>
        </w:rPr>
        <w:t>in silico</w:t>
      </w:r>
      <w:r w:rsidRPr="0030032A">
        <w:rPr>
          <w:rFonts w:cs="Times New Roman"/>
          <w:szCs w:val="24"/>
        </w:rPr>
        <w:t xml:space="preserve"> alanine scan on antibodies</w:t>
      </w:r>
      <w:r w:rsidR="007134C1">
        <w:rPr>
          <w:rFonts w:cs="Times New Roman"/>
          <w:szCs w:val="24"/>
        </w:rPr>
        <w:t xml:space="preserve"> </w:t>
      </w:r>
      <w:r w:rsidRPr="0030032A">
        <w:rPr>
          <w:rFonts w:cs="Times New Roman"/>
          <w:szCs w:val="24"/>
        </w:rPr>
        <w:lastRenderedPageBreak/>
        <w:fldChar w:fldCharType="begin"/>
      </w:r>
      <w:r w:rsidR="00E90651" w:rsidRPr="0030032A">
        <w:rPr>
          <w:rFonts w:cs="Times New Roman"/>
          <w:szCs w:val="24"/>
        </w:rPr>
        <w:instrText xml:space="preserve"> ADDIN ZOTERO_ITEM CSL_CITATION {"citationID":"a4kths7a4j","properties":{"formattedCitation":"(22)","plainCitation":"(22)","noteIndex":0},"citationItems":[{"id":213,"uris":["http://zotero.org/users/local/mmRtC3gY/items/Q4Y9LHDD"],"uri":["http://zotero.org/users/local/mmRtC3gY/items/Q4Y9LHDD"],"itemData":{"id":213,"type":"article-journal","container-title":"Journal of Molecular Biology","DOI":"10.1016/j.jmb.2016.11.021","issue":"7","note":"publisher: The Authors","page":"930–947","title":"Free Energy Perturbation Calculation of Relative Binding Free Energy between Broadly Neutralizing Antibodies and the gp120 Glycoprotein of HIV-1","volume":"429","author":[{"family":"Clark","given":"Anthony J."},{"family":"Gindin","given":"Tatyana"},{"family":"Zhang","given":"Baoshan"},{"family":"Wang","given":"Lingle"},{"family":"Abel","given":"Robert"},{"family":"Murret","given":"Colleen S."},{"family":"Xu","given":"Fang"},{"family":"Bao","given":"Amy"},{"family":"Lu","given":"Nina J."},{"family":"Zhou","given":"Tongqing"},{"family":"Kwong","given":"Peter D."},{"family":"Shapiro","given":"Lawrence"},{"family":"Honig","given":"Barry"},{"family":"Friesner","given":"Richard A."}],"issued":{"date-parts":[["2017"]]}}}],"schema":"https://github.com/citation-style-language/schema/raw/master/csl-citation.json"} </w:instrText>
      </w:r>
      <w:r w:rsidRPr="0030032A">
        <w:rPr>
          <w:rFonts w:cs="Times New Roman"/>
          <w:szCs w:val="24"/>
        </w:rPr>
        <w:fldChar w:fldCharType="separate"/>
      </w:r>
      <w:r w:rsidR="00E90651" w:rsidRPr="0030032A">
        <w:rPr>
          <w:rFonts w:cs="Times New Roman"/>
        </w:rPr>
        <w:t>(22)</w:t>
      </w:r>
      <w:r w:rsidRPr="0030032A">
        <w:rPr>
          <w:rFonts w:cs="Times New Roman"/>
          <w:szCs w:val="24"/>
        </w:rPr>
        <w:fldChar w:fldCharType="end"/>
      </w:r>
      <w:r w:rsidRPr="0030032A">
        <w:rPr>
          <w:rFonts w:cs="Times New Roman"/>
          <w:szCs w:val="24"/>
        </w:rPr>
        <w:t>.  The authors achieved an R</w:t>
      </w:r>
      <w:r w:rsidRPr="0030032A">
        <w:rPr>
          <w:rFonts w:cs="Times New Roman"/>
          <w:szCs w:val="24"/>
          <w:vertAlign w:val="superscript"/>
        </w:rPr>
        <w:t>2</w:t>
      </w:r>
      <w:r w:rsidRPr="0030032A">
        <w:rPr>
          <w:rFonts w:cs="Times New Roman"/>
          <w:szCs w:val="24"/>
        </w:rPr>
        <w:t xml:space="preserve"> of 0.49 for their predicted binding energies with experiment, although all fifty-five mutations tested did not change the side chain’s charge.  The Liedl group ran metadynamics on antigen bound CDRs and produced Markov state models for their conformational populations.  They proposed a correlation between specificity and lower H3 flexibility, and that CDRs interchange between canonical structures on the µs to ms timescale</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alhur3svn8","properties":{"formattedCitation":"(23,24)","plainCitation":"(23,24)","noteIndex":0},"citationItems":[{"id":234,"uris":["http://zotero.org/users/local/mmRtC3gY/items/9FDFARB6"],"uri":["http://zotero.org/users/local/mmRtC3gY/items/9FDFARB6"],"itemData":{"id":234,"type":"article-journal","container-title":"Frontiers in Immunology","DOI":"10.3389/fimmu.2018.03065","page":"3065","title":"Characterizing the Diversity of the CDR-H3 Loop Conformational Ensembles in Relationship to Antibody Binding Properties","volume":"9","author":[{"family":"Fernández-Quintero","given":"Monica L."},{"family":"Loeffler","given":"Johannes R."},{"family":"Kraml","given":"Johannes"},{"family":"Kahler","given":"Ursula"},{"family":"Kamenik","given":"Anna S."},{"family":"Liedl","given":"Klaus R."}],"issued":{"date-parts":[["2019"]]}}},{"id":513,"uris":["http://zotero.org/users/local/mmRtC3gY/items/E9HHR3ER"],"uri":["http://zotero.org/users/local/mmRtC3gY/items/E9HHR3ER"],"itemData":{"id":513,"type":"article-journal","abstract":"In the past decade, the relevance of antibodies as therapeutics has increased substantially. Therefore, structural and functional characterization, in particular of the complementarity-determining regions (CDRs), is crucial to the design and engineering of antibodies with unique binding properties. Various studies have focused on classifying the CDR loops into a small set of main-chain conformations to facilitate antibody design by assuming that certain sequences can only adopt a limited number of conformations. Here, we present a kinetic classification of CDR loop structures as ensembles in solution. Using molecular dynamics simulations in combination with strong experimental structural information, we observe conformational transitions between canonical clusters and additional dominant solution structures in the micro-to-millisecond timescale for all CDR loops, independent of length and sequence composition. Besides identifying all relevant conformations in solution, our results revealed that various canonical cluster medians actually belong to the same kinetic minimum. Additionally, we reconstruct the kinetics and probabilities of the conformational transitions between canonical clusters, and thereby extend the model of static canonical structures to reveal a dynamic conformational ensemble in solution as a new paradigm in the field of antibody structure design.Abbreviations: CDR: Complementary-determining region; Fv: Antibody variable fragment; PCCA: Perron cluster analysis; tICA: Time-lagged independent component analysis; VH: Heavy chain variable region; VL: Light chain variable region","container-title":"mAbs","DOI":"10.1080/19420862.2020.1744328","ISSN":"1942-0862","issue":"1","note":"publisher: Taylor &amp; Francis\n_eprint: https://doi.org/10.1080/19420862.2020.1744328\nPMID: 32264741","page":"1744328","source":"Taylor and Francis+NEJM","title":"Antibody CDR loops as ensembles in solution vs. canonical clusters from X-ray structures","volume":"12","author":[{"family":"Fernández-Quintero","given":"Monica L."},{"family":"Heiss","given":"Martin C."},{"family":"Pomarici","given":"Nancy D."},{"family":"Math","given":"Barbara A."},{"family":"Liedl","given":"Klaus R."}],"issued":{"date-parts":[["2020",1,1]]}}}],"schema":"https://github.com/citation-style-language/schema/raw/master/csl-citation.json"} </w:instrText>
      </w:r>
      <w:r w:rsidRPr="0030032A">
        <w:rPr>
          <w:rFonts w:cs="Times New Roman"/>
          <w:szCs w:val="24"/>
        </w:rPr>
        <w:fldChar w:fldCharType="separate"/>
      </w:r>
      <w:r w:rsidR="00E90651" w:rsidRPr="0030032A">
        <w:rPr>
          <w:rFonts w:cs="Times New Roman"/>
        </w:rPr>
        <w:t>(23,24)</w:t>
      </w:r>
      <w:r w:rsidRPr="0030032A">
        <w:rPr>
          <w:rFonts w:cs="Times New Roman"/>
          <w:szCs w:val="24"/>
        </w:rPr>
        <w:fldChar w:fldCharType="end"/>
      </w:r>
      <w:r w:rsidRPr="0030032A">
        <w:rPr>
          <w:rFonts w:cs="Times New Roman"/>
          <w:szCs w:val="24"/>
        </w:rPr>
        <w:t xml:space="preserve">.  </w:t>
      </w:r>
      <w:r w:rsidR="00477A6B" w:rsidRPr="0030032A">
        <w:rPr>
          <w:rFonts w:cs="Times New Roman"/>
          <w:szCs w:val="24"/>
        </w:rPr>
        <w:t>We wish to further explore how</w:t>
      </w:r>
      <w:r w:rsidRPr="0030032A">
        <w:rPr>
          <w:rFonts w:cs="Times New Roman"/>
          <w:szCs w:val="24"/>
        </w:rPr>
        <w:t xml:space="preserve"> </w:t>
      </w:r>
      <w:r w:rsidR="00477A6B" w:rsidRPr="0030032A">
        <w:rPr>
          <w:rFonts w:cs="Times New Roman"/>
          <w:szCs w:val="24"/>
        </w:rPr>
        <w:t>CDRs</w:t>
      </w:r>
      <w:r w:rsidRPr="0030032A">
        <w:rPr>
          <w:rFonts w:cs="Times New Roman"/>
          <w:szCs w:val="24"/>
        </w:rPr>
        <w:t xml:space="preserve"> behave without their anti</w:t>
      </w:r>
      <w:r w:rsidR="00477A6B" w:rsidRPr="0030032A">
        <w:rPr>
          <w:rFonts w:cs="Times New Roman"/>
          <w:szCs w:val="24"/>
        </w:rPr>
        <w:t>gens and how they behave when all subject to increased sampling, as well as</w:t>
      </w:r>
      <w:r w:rsidRPr="0030032A">
        <w:rPr>
          <w:rFonts w:cs="Times New Roman"/>
          <w:szCs w:val="24"/>
        </w:rPr>
        <w:t xml:space="preserve"> relate</w:t>
      </w:r>
      <w:r w:rsidR="00477A6B" w:rsidRPr="0030032A">
        <w:rPr>
          <w:rFonts w:cs="Times New Roman"/>
          <w:szCs w:val="24"/>
        </w:rPr>
        <w:t xml:space="preserve"> their </w:t>
      </w:r>
      <w:r w:rsidR="00C252A4" w:rsidRPr="0030032A">
        <w:rPr>
          <w:rFonts w:cs="Times New Roman"/>
          <w:szCs w:val="24"/>
        </w:rPr>
        <w:t>behavior</w:t>
      </w:r>
      <w:r w:rsidRPr="0030032A">
        <w:rPr>
          <w:rFonts w:cs="Times New Roman"/>
          <w:szCs w:val="24"/>
        </w:rPr>
        <w:t xml:space="preserve"> to </w:t>
      </w:r>
      <w:r w:rsidR="00477A6B" w:rsidRPr="0030032A">
        <w:rPr>
          <w:rFonts w:cs="Times New Roman"/>
          <w:szCs w:val="24"/>
        </w:rPr>
        <w:t>antibody</w:t>
      </w:r>
      <w:r w:rsidRPr="0030032A">
        <w:rPr>
          <w:rFonts w:cs="Times New Roman"/>
          <w:szCs w:val="24"/>
        </w:rPr>
        <w:t xml:space="preserve"> </w:t>
      </w:r>
      <w:r w:rsidR="00477A6B" w:rsidRPr="0030032A">
        <w:rPr>
          <w:rFonts w:cs="Times New Roman"/>
          <w:szCs w:val="24"/>
        </w:rPr>
        <w:t>affinity</w:t>
      </w:r>
      <w:r w:rsidRPr="0030032A">
        <w:rPr>
          <w:rFonts w:cs="Times New Roman"/>
          <w:szCs w:val="24"/>
        </w:rPr>
        <w:t>.</w:t>
      </w:r>
    </w:p>
    <w:p w14:paraId="2BC8C2C4" w14:textId="63719AA6" w:rsidR="00310124" w:rsidRPr="0030032A" w:rsidRDefault="00042E65" w:rsidP="00042E65">
      <w:pPr>
        <w:autoSpaceDE w:val="0"/>
        <w:autoSpaceDN w:val="0"/>
        <w:adjustRightInd w:val="0"/>
        <w:rPr>
          <w:rFonts w:cs="Times New Roman"/>
          <w:szCs w:val="24"/>
        </w:rPr>
      </w:pPr>
      <w:r w:rsidRPr="0030032A">
        <w:rPr>
          <w:rFonts w:cs="Times New Roman"/>
          <w:szCs w:val="24"/>
        </w:rPr>
        <w:t xml:space="preserve">To further our understanding on the potential role of water and CDR flexibility at these interfaces, we have carried out a sophisticated simulation study at the highest level of theory feasible to </w:t>
      </w:r>
      <w:r w:rsidR="00C252A4" w:rsidRPr="0030032A">
        <w:rPr>
          <w:rFonts w:cs="Times New Roman"/>
          <w:szCs w:val="24"/>
        </w:rPr>
        <w:t>maximize</w:t>
      </w:r>
      <w:r w:rsidRPr="0030032A">
        <w:rPr>
          <w:rFonts w:cs="Times New Roman"/>
          <w:szCs w:val="24"/>
        </w:rPr>
        <w:t xml:space="preserve"> our resources.  Replica Exchange with Solute Scaling (REST2), a cutting edge advanced molecular dynamics technique that is rarely applied to antibodies, was used to enable large scale sampling of the CDRs and capture waters explicitly in simulation</w:t>
      </w:r>
      <w:r w:rsidR="007134C1">
        <w:rPr>
          <w:rFonts w:cs="Times New Roman"/>
          <w:szCs w:val="24"/>
        </w:rPr>
        <w:t xml:space="preserve"> </w:t>
      </w:r>
      <w:r w:rsidRPr="0030032A">
        <w:rPr>
          <w:rFonts w:cs="Times New Roman"/>
          <w:szCs w:val="24"/>
        </w:rPr>
        <w:fldChar w:fldCharType="begin"/>
      </w:r>
      <w:r w:rsidR="00E90651" w:rsidRPr="0030032A">
        <w:rPr>
          <w:rFonts w:cs="Times New Roman"/>
          <w:szCs w:val="24"/>
        </w:rPr>
        <w:instrText xml:space="preserve"> ADDIN ZOTERO_ITEM CSL_CITATION {"citationID":"bWXbuXPZ","properties":{"formattedCitation":"(25)","plainCitation":"(25)","noteIndex":0},"citationItems":[{"id":86,"uris":["http://zotero.org/users/local/mmRtC3gY/items/P2W78MLS"],"uri":["http://zotero.org/users/local/mmRtC3gY/items/P2W78MLS"],"itemData":{"id":86,"type":"article-journal","container-title":"Journal of Physical Chemistry B","DOI":"10.1021/jp204407d","issue":"30","page":"9431–9438","title":"Replica exchange with solute scaling: A more efficient version of replica exchange with solute tempering (REST2)","volume":"115","author":[{"family":"Wang","given":"Lingle"},{"family":"Friesner","given":"Richard A."},{"family":"Berne","given":"B. J."}],"issued":{"date-parts":[["2011"]]}}}],"schema":"https://github.com/citation-style-language/schema/raw/master/csl-citation.json"} </w:instrText>
      </w:r>
      <w:r w:rsidRPr="0030032A">
        <w:rPr>
          <w:rFonts w:cs="Times New Roman"/>
          <w:szCs w:val="24"/>
        </w:rPr>
        <w:fldChar w:fldCharType="separate"/>
      </w:r>
      <w:r w:rsidR="00E90651" w:rsidRPr="0030032A">
        <w:rPr>
          <w:rFonts w:cs="Times New Roman"/>
        </w:rPr>
        <w:t>(25)</w:t>
      </w:r>
      <w:r w:rsidRPr="0030032A">
        <w:rPr>
          <w:rFonts w:cs="Times New Roman"/>
          <w:szCs w:val="24"/>
        </w:rPr>
        <w:fldChar w:fldCharType="end"/>
      </w:r>
      <w:r w:rsidRPr="0030032A">
        <w:rPr>
          <w:rFonts w:cs="Times New Roman"/>
          <w:szCs w:val="24"/>
        </w:rPr>
        <w:t xml:space="preserve">.  REST2 simulations do not require prior knowledge on CDR </w:t>
      </w:r>
      <w:r w:rsidR="00C252A4" w:rsidRPr="0030032A">
        <w:rPr>
          <w:rFonts w:cs="Times New Roman"/>
          <w:szCs w:val="24"/>
        </w:rPr>
        <w:t>behavior</w:t>
      </w:r>
      <w:r w:rsidRPr="0030032A">
        <w:rPr>
          <w:rFonts w:cs="Times New Roman"/>
          <w:szCs w:val="24"/>
        </w:rPr>
        <w:t xml:space="preserve">, allowing their full flexibility to be explored by weakening interactions these loops experience with their environment.  We </w:t>
      </w:r>
      <w:r w:rsidR="00C252A4" w:rsidRPr="0030032A">
        <w:rPr>
          <w:rFonts w:cs="Times New Roman"/>
          <w:szCs w:val="24"/>
        </w:rPr>
        <w:t>analyzed</w:t>
      </w:r>
      <w:r w:rsidRPr="0030032A">
        <w:rPr>
          <w:rFonts w:cs="Times New Roman"/>
          <w:szCs w:val="24"/>
        </w:rPr>
        <w:t xml:space="preserve"> antibody-antigen interfaces in a varied dataset of carefully curated crystal structures, selected to be representative of those deposited in the Protein Data Bank.  CDR sampling was also quantified, and different aspects of this analysis were compared to the antibodies’ experimental affinities.  The analyses illustrate that these interfaces involve many waters and provide evidence of a potential link between water, CDR flexibility, and an antibody’s affinity.  We thus propose that these aspects play an important role in antibody binding and need explicit consideration in antibody design</w:t>
      </w:r>
      <w:r w:rsidR="00F46494" w:rsidRPr="0030032A">
        <w:rPr>
          <w:rFonts w:cs="Times New Roman"/>
          <w:szCs w:val="24"/>
        </w:rPr>
        <w:t>.</w:t>
      </w:r>
    </w:p>
    <w:p w14:paraId="4FE4A45B" w14:textId="61844AA3" w:rsidR="00DE23E8" w:rsidRPr="0030032A" w:rsidRDefault="0030032A" w:rsidP="00AC0270">
      <w:pPr>
        <w:pStyle w:val="Heading1"/>
      </w:pPr>
      <w:r w:rsidRPr="0030032A">
        <w:t>Materials and Methods</w:t>
      </w:r>
    </w:p>
    <w:p w14:paraId="2B302FA6" w14:textId="0D6D165F" w:rsidR="0030032A" w:rsidRPr="0030032A" w:rsidRDefault="0030032A" w:rsidP="0030032A">
      <w:pPr>
        <w:pStyle w:val="Heading2"/>
      </w:pPr>
      <w:r w:rsidRPr="0030032A">
        <w:t>Starting Structures</w:t>
      </w:r>
    </w:p>
    <w:p w14:paraId="04584B8A" w14:textId="5CD01CD5" w:rsidR="0030032A" w:rsidRPr="0030032A" w:rsidRDefault="0030032A" w:rsidP="0030032A">
      <w:pPr>
        <w:rPr>
          <w:rFonts w:cs="Times New Roman"/>
          <w:szCs w:val="24"/>
        </w:rPr>
      </w:pPr>
      <w:r w:rsidRPr="0030032A">
        <w:rPr>
          <w:rFonts w:cs="Times New Roman"/>
          <w:szCs w:val="24"/>
        </w:rPr>
        <w:t>Nine antibodies’ structures were chosen using the SAbDab database’s non-redundant search, ensuring a range of sequences were found in the selection</w:t>
      </w:r>
      <w:r w:rsidR="00C8291A">
        <w:rPr>
          <w:rFonts w:cs="Times New Roman"/>
          <w:szCs w:val="24"/>
        </w:rPr>
        <w:t xml:space="preserve"> </w:t>
      </w:r>
      <w:r w:rsidRPr="0030032A">
        <w:rPr>
          <w:rFonts w:cs="Times New Roman"/>
          <w:szCs w:val="24"/>
        </w:rPr>
        <w:fldChar w:fldCharType="begin"/>
      </w:r>
      <w:r>
        <w:rPr>
          <w:rFonts w:cs="Times New Roman"/>
          <w:szCs w:val="24"/>
        </w:rPr>
        <w:instrText xml:space="preserve"> ADDIN ZOTERO_ITEM CSL_CITATION {"citationID":"giNBGIYK","properties":{"formattedCitation":"(26)","plainCitation":"(26)","noteIndex":0},"citationItems":[{"id":200,"uris":["http://zotero.org/users/local/mmRtC3gY/items/MB9QD2RC"],"uri":["http://zotero.org/users/local/mmRtC3gY/items/MB9QD2RC"],"itemData":{"id":200,"type":"article-journal","container-title":"Nucleic Acids Research","DOI":"10.1093/nar/gkt1043","issue":"D1","page":"D1140-D1146","title":"SAbDab: the structural antibody database","volume":"42","author":[{"family":"Dunbar","given":"James"},{"family":"Krawczyk","given":"Konrad"},{"family":"Leem","given":"Jinwoo"},{"family":"Baker","given":"Terry"},{"family":"Fuchs","given":"Angelika"},{"family":"Georges","given":"Guy"},{"family":"Shi","given":"Jiye"},{"family":"Deane","given":"Charlotte M."}],"issued":{"date-parts":[["2014"]]}}}],"schema":"https://github.com/citation-style-language/schema/raw/master/csl-citation.json"} </w:instrText>
      </w:r>
      <w:r w:rsidRPr="0030032A">
        <w:rPr>
          <w:rFonts w:cs="Times New Roman"/>
          <w:szCs w:val="24"/>
        </w:rPr>
        <w:fldChar w:fldCharType="separate"/>
      </w:r>
      <w:r w:rsidRPr="0030032A">
        <w:rPr>
          <w:rFonts w:cs="Times New Roman"/>
        </w:rPr>
        <w:t>(26)</w:t>
      </w:r>
      <w:r w:rsidRPr="0030032A">
        <w:rPr>
          <w:rFonts w:cs="Times New Roman"/>
          <w:szCs w:val="24"/>
        </w:rPr>
        <w:fldChar w:fldCharType="end"/>
      </w:r>
      <w:r w:rsidRPr="0030032A">
        <w:rPr>
          <w:rFonts w:cs="Times New Roman"/>
          <w:szCs w:val="24"/>
        </w:rPr>
        <w:t xml:space="preserve">.  Structures were initially filtered by the following criteria: the antigen was a protein but not a short peptide; the antibody was solved in complex with and without its antigen; structures had no missing residues in the variable (Fv) region; and CDR sequences were identical in both structures.  From this initial selection, therapeutic antibodies and structures under 2.5 Å resolution were </w:t>
      </w:r>
      <w:r w:rsidR="00C252A4" w:rsidRPr="0030032A">
        <w:rPr>
          <w:rFonts w:cs="Times New Roman"/>
          <w:szCs w:val="24"/>
        </w:rPr>
        <w:t>prioritized</w:t>
      </w:r>
      <w:r w:rsidRPr="0030032A">
        <w:rPr>
          <w:rFonts w:cs="Times New Roman"/>
          <w:szCs w:val="24"/>
        </w:rPr>
        <w:t>, and binding affinities were considered to ensure a wide range in the dataset</w:t>
      </w:r>
      <w:r w:rsidRPr="00AB2CEA">
        <w:rPr>
          <w:rFonts w:cs="Times New Roman"/>
          <w:szCs w:val="24"/>
        </w:rPr>
        <w:t xml:space="preserve">.  </w:t>
      </w:r>
      <w:r w:rsidR="0062719F" w:rsidRPr="00AB2CEA">
        <w:rPr>
          <w:rFonts w:cs="Times New Roman"/>
          <w:szCs w:val="24"/>
        </w:rPr>
        <w:t xml:space="preserve">The details of the filtering process are described fully in </w:t>
      </w:r>
      <w:r w:rsidR="00AB2CEA" w:rsidRPr="00AB2CEA">
        <w:rPr>
          <w:rFonts w:cs="Times New Roman"/>
          <w:szCs w:val="24"/>
        </w:rPr>
        <w:t>the Supplementary Methods</w:t>
      </w:r>
      <w:r w:rsidR="0062719F" w:rsidRPr="00AB2CEA">
        <w:rPr>
          <w:rFonts w:cs="Times New Roman"/>
          <w:szCs w:val="24"/>
        </w:rPr>
        <w:t>.</w:t>
      </w:r>
      <w:r w:rsidR="0062719F">
        <w:rPr>
          <w:rFonts w:cs="Times New Roman"/>
          <w:szCs w:val="24"/>
        </w:rPr>
        <w:t xml:space="preserve">  </w:t>
      </w:r>
      <w:r w:rsidRPr="0030032A">
        <w:rPr>
          <w:rFonts w:cs="Times New Roman"/>
          <w:szCs w:val="24"/>
        </w:rPr>
        <w:t xml:space="preserve">The final structures are listed in </w:t>
      </w:r>
      <w:r w:rsidRPr="0030032A">
        <w:rPr>
          <w:rFonts w:cs="Times New Roman"/>
          <w:szCs w:val="24"/>
        </w:rPr>
        <w:fldChar w:fldCharType="begin"/>
      </w:r>
      <w:r w:rsidRPr="0030032A">
        <w:rPr>
          <w:rFonts w:cs="Times New Roman"/>
          <w:szCs w:val="24"/>
        </w:rPr>
        <w:instrText xml:space="preserve"> REF _Ref31717274 \h  \* MERGEFORMAT </w:instrText>
      </w:r>
      <w:r w:rsidRPr="0030032A">
        <w:rPr>
          <w:rFonts w:cs="Times New Roman"/>
          <w:szCs w:val="24"/>
        </w:rPr>
      </w:r>
      <w:r w:rsidRPr="0030032A">
        <w:rPr>
          <w:rFonts w:cs="Times New Roman"/>
          <w:szCs w:val="24"/>
        </w:rPr>
        <w:fldChar w:fldCharType="separate"/>
      </w:r>
      <w:r w:rsidRPr="0030032A">
        <w:rPr>
          <w:rFonts w:cs="Times New Roman"/>
          <w:szCs w:val="24"/>
        </w:rPr>
        <w:t xml:space="preserve">Table </w:t>
      </w:r>
      <w:r w:rsidRPr="0030032A">
        <w:rPr>
          <w:rFonts w:cs="Times New Roman"/>
          <w:noProof/>
          <w:szCs w:val="24"/>
        </w:rPr>
        <w:t>1</w:t>
      </w:r>
      <w:r w:rsidRPr="0030032A">
        <w:rPr>
          <w:rFonts w:cs="Times New Roman"/>
          <w:szCs w:val="24"/>
        </w:rPr>
        <w:fldChar w:fldCharType="end"/>
      </w:r>
      <w:r w:rsidRPr="0030032A">
        <w:rPr>
          <w:rFonts w:cs="Times New Roman"/>
          <w:szCs w:val="24"/>
        </w:rPr>
        <w:t>.</w:t>
      </w:r>
    </w:p>
    <w:p w14:paraId="4A56954B" w14:textId="02C9C576" w:rsidR="0030032A" w:rsidRPr="0030032A" w:rsidRDefault="0030032A" w:rsidP="0030032A">
      <w:pPr>
        <w:rPr>
          <w:rFonts w:cs="Times New Roman"/>
          <w:szCs w:val="24"/>
        </w:rPr>
      </w:pPr>
      <w:r w:rsidRPr="0030032A">
        <w:rPr>
          <w:rFonts w:cs="Times New Roman"/>
          <w:szCs w:val="24"/>
        </w:rPr>
        <w:t>Only the antibody’s Fv region, the antigen where applicable, and crystal waters were kept for simulation.  Missing residues were modelled using MODELLER version 9.19</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edG8xZzS","properties":{"formattedCitation":"(27)","plainCitation":"(27)","noteIndex":0},"citationItems":[{"id":50,"uris":["http://zotero.org/users/local/mmRtC3gY/items/Z68B99PQ"],"uri":["http://zotero.org/users/local/mmRtC3gY/items/Z68B99PQ"],"itemData":{"id":50,"type":"article-journal","abstract":"Comparative protein structure modeling predicts the three-dimensional structure of a given protein sequence (target) based primarily on its alignment to one or more proteins of known structure (templates). The prediction process consists of fold assignment, target-template alignment, model building, and model evaluation. This unit describes how to calculate comparative models using the program MODELLER and how to use the ModBase database of such models, and discusses all four steps of comparative modeling, frequently observed errors, and some applications. Modeling lactate dehydrogenase from Trichomonas vaginalis (TvLDH) is described as an example. The download and installation of the MODELLER software is also described. © 2016 by John Wiley &amp; Sons, Inc.","container-title":"Current Protocols in Bioinformatics","DOI":"10.1002/cpbi.3","ISSN":"1934-340X","issue":"1","language":"en","page":"5.6.1-5.6.37","source":"Wiley Online Library","title":"Comparative Protein Structure Modeling Using MODELLER","volume":"54","author":[{"family":"Webb","given":"Benjamin"},{"family":"Sali","given":"Andrej"}],"issued":{"date-parts":[["2016"]]}}}],"schema":"https://github.com/citation-style-language/schema/raw/master/csl-citation.json"} </w:instrText>
      </w:r>
      <w:r w:rsidRPr="0030032A">
        <w:rPr>
          <w:rFonts w:cs="Times New Roman"/>
          <w:szCs w:val="24"/>
        </w:rPr>
        <w:fldChar w:fldCharType="separate"/>
      </w:r>
      <w:r w:rsidR="00E9077D" w:rsidRPr="00E9077D">
        <w:rPr>
          <w:rFonts w:cs="Times New Roman"/>
        </w:rPr>
        <w:t>(27)</w:t>
      </w:r>
      <w:r w:rsidRPr="0030032A">
        <w:rPr>
          <w:rFonts w:cs="Times New Roman"/>
          <w:szCs w:val="24"/>
        </w:rPr>
        <w:fldChar w:fldCharType="end"/>
      </w:r>
      <w:r w:rsidRPr="0030032A">
        <w:rPr>
          <w:rFonts w:cs="Times New Roman"/>
          <w:szCs w:val="24"/>
        </w:rPr>
        <w:t>.  The N- and C-termini were capped with acetyl and amide groups respectively, and structures had protonation states assigned for pH 7.4 using HTMD 1.12.2</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ab4f2r63gb","properties":{"formattedCitation":"(28)","plainCitation":"(28)","noteIndex":0},"citationItems":[{"id":632,"uris":["http://zotero.org/users/local/mmRtC3gY/items/39NJQFY3"],"uri":["http://zotero.org/users/local/mmRtC3gY/items/39NJQFY3"],"itemData":{"id":632,"type":"article-journal","abstract":"Recent advances in molecular simulations have allowed scientists to investigate slower biological processes than ever before. Together with these advances came an explosion of data that has transformed a traditionally computing-bound into a data-bound problem. Here, we present HTMD, a programmable, extensible platform written in Python that aims to solve the data generation and analysis problem as well as increase reproducibility by providing a complete workspace for simulation-based discovery. So far, HTMD includes system building for CHARMM and AMBER force fields, projection methods, clustering, molecular simulation production, adaptive sampling, an Amazon cloud interface, Markov state models, and visualization. As a result, a single, short HTMD script can lead from a PDB structure to useful quantities such as relaxation time scales, equilibrium populations, metastable conformations, and kinetic rates. In this paper, we focus on the adaptive sampling and Markov state modeling features.","container-title":"Journal of Chemical Theory and Computation","DOI":"10.1021/acs.jctc.6b00049","ISSN":"1549-9618","issue":"4","journalAbbreviation":"J. Chem. Theory Comput.","note":"publisher: American Chemical Society","page":"1845-1852","source":"ACS Publications","title":"HTMD: High-Throughput Molecular Dynamics for Molecular Discovery","title-short":"HTMD","volume":"12","author":[{"family":"Doerr","given":"S."},{"family":"Harvey","given":"M. J."},{"family":"Noé","given":"Frank"},{"family":"De Fabritiis","given":"G."}],"issued":{"date-parts":[["2016",4,12]]}}}],"schema":"https://github.com/citation-style-language/schema/raw/master/csl-citation.json"} </w:instrText>
      </w:r>
      <w:r w:rsidRPr="0030032A">
        <w:rPr>
          <w:rFonts w:cs="Times New Roman"/>
          <w:szCs w:val="24"/>
        </w:rPr>
        <w:fldChar w:fldCharType="separate"/>
      </w:r>
      <w:r w:rsidR="00E9077D" w:rsidRPr="00E9077D">
        <w:rPr>
          <w:rFonts w:cs="Times New Roman"/>
        </w:rPr>
        <w:t>(28)</w:t>
      </w:r>
      <w:r w:rsidRPr="0030032A">
        <w:rPr>
          <w:rFonts w:cs="Times New Roman"/>
          <w:szCs w:val="24"/>
        </w:rPr>
        <w:fldChar w:fldCharType="end"/>
      </w:r>
      <w:r w:rsidRPr="0030032A">
        <w:rPr>
          <w:rFonts w:cs="Times New Roman"/>
          <w:szCs w:val="24"/>
        </w:rPr>
        <w:t xml:space="preserve">.  Histidine protonation states were determined on a case-by-case basis, with the aim of </w:t>
      </w:r>
      <w:r w:rsidR="00C252A4" w:rsidRPr="0030032A">
        <w:rPr>
          <w:rFonts w:cs="Times New Roman"/>
          <w:szCs w:val="24"/>
        </w:rPr>
        <w:t>maximizing</w:t>
      </w:r>
      <w:r w:rsidRPr="0030032A">
        <w:rPr>
          <w:rFonts w:cs="Times New Roman"/>
          <w:szCs w:val="24"/>
        </w:rPr>
        <w:t xml:space="preserve"> hydrogen bonding.</w:t>
      </w:r>
    </w:p>
    <w:p w14:paraId="76AA45DE" w14:textId="77777777" w:rsidR="0030032A" w:rsidRPr="0030032A" w:rsidRDefault="0030032A" w:rsidP="0030032A">
      <w:pPr>
        <w:pStyle w:val="Heading2"/>
        <w:spacing w:after="240"/>
        <w:rPr>
          <w:bCs/>
        </w:rPr>
      </w:pPr>
      <w:bookmarkStart w:id="1" w:name="_Ref41167957"/>
      <w:r w:rsidRPr="0030032A">
        <w:rPr>
          <w:bCs/>
        </w:rPr>
        <w:t>Simulation Details</w:t>
      </w:r>
      <w:bookmarkEnd w:id="1"/>
    </w:p>
    <w:p w14:paraId="7D475DDD" w14:textId="390413B6" w:rsidR="0030032A" w:rsidRPr="0030032A" w:rsidRDefault="0030032A" w:rsidP="0030032A">
      <w:pPr>
        <w:rPr>
          <w:rFonts w:cs="Times New Roman"/>
          <w:szCs w:val="24"/>
        </w:rPr>
      </w:pPr>
      <w:r w:rsidRPr="0030032A">
        <w:rPr>
          <w:rFonts w:cs="Times New Roman"/>
          <w:szCs w:val="24"/>
        </w:rPr>
        <w:t>Although molecular dynamics can model the time evolution of a system, extensive exploration of CDR conformational populations would not be achievable within reasonable timescales.  We thus turn to enhanced sampling methods such as Replica Exchange with Solute Scaling (REST2), whereby interactions between atoms are weakened by a ratio (λ) during molecular dynamics, increasing the rate they sample different conformations</w:t>
      </w:r>
      <w:r w:rsidR="00C8291A">
        <w:rPr>
          <w:rFonts w:cs="Times New Roman"/>
          <w:szCs w:val="24"/>
        </w:rPr>
        <w:t xml:space="preserve"> </w:t>
      </w:r>
      <w:r w:rsidRPr="0030032A">
        <w:rPr>
          <w:rFonts w:cs="Times New Roman"/>
          <w:szCs w:val="24"/>
        </w:rPr>
        <w:fldChar w:fldCharType="begin"/>
      </w:r>
      <w:r>
        <w:rPr>
          <w:rFonts w:cs="Times New Roman"/>
          <w:szCs w:val="24"/>
        </w:rPr>
        <w:instrText xml:space="preserve"> ADDIN ZOTERO_ITEM CSL_CITATION {"citationID":"a7a58vano1","properties":{"formattedCitation":"(25)","plainCitation":"(25)","noteIndex":0},"citationItems":[{"id":86,"uris":["http://zotero.org/users/local/mmRtC3gY/items/P2W78MLS"],"uri":["http://zotero.org/users/local/mmRtC3gY/items/P2W78MLS"],"itemData":{"id":86,"type":"article-journal","container-title":"Journal of Physical Chemistry B","DOI":"10.1021/jp204407d","issue":"30","page":"9431–9438","title":"Replica exchange with solute scaling: A more efficient version of replica exchange with solute tempering (REST2)","volume":"115","author":[{"family":"Wang","given":"Lingle"},{"family":"Friesner","given":"Richard A."},{"family":"Berne","given":"B. J."}],"issued":{"date-parts":[["2011"]]}}}],"schema":"https://github.com/citation-style-language/schema/raw/master/csl-citation.json"} </w:instrText>
      </w:r>
      <w:r w:rsidRPr="0030032A">
        <w:rPr>
          <w:rFonts w:cs="Times New Roman"/>
          <w:szCs w:val="24"/>
        </w:rPr>
        <w:fldChar w:fldCharType="separate"/>
      </w:r>
      <w:r w:rsidRPr="0030032A">
        <w:rPr>
          <w:rFonts w:cs="Times New Roman"/>
        </w:rPr>
        <w:t>(25)</w:t>
      </w:r>
      <w:r w:rsidRPr="0030032A">
        <w:rPr>
          <w:rFonts w:cs="Times New Roman"/>
          <w:szCs w:val="24"/>
        </w:rPr>
        <w:fldChar w:fldCharType="end"/>
      </w:r>
      <w:r w:rsidRPr="0030032A">
        <w:rPr>
          <w:rFonts w:cs="Times New Roman"/>
          <w:szCs w:val="24"/>
        </w:rPr>
        <w:t xml:space="preserve">.  An acceptance test ensures that only conformations compatible with fully interacting atoms are included in the final trajectory that is </w:t>
      </w:r>
      <w:r w:rsidR="00C252A4" w:rsidRPr="0030032A">
        <w:rPr>
          <w:rFonts w:cs="Times New Roman"/>
          <w:szCs w:val="24"/>
        </w:rPr>
        <w:t>analyzed</w:t>
      </w:r>
      <w:r w:rsidRPr="0030032A">
        <w:rPr>
          <w:rFonts w:cs="Times New Roman"/>
          <w:szCs w:val="24"/>
        </w:rPr>
        <w:t>.</w:t>
      </w:r>
    </w:p>
    <w:p w14:paraId="35E8F02E" w14:textId="344B9B5E" w:rsidR="0030032A" w:rsidRPr="0030032A" w:rsidRDefault="0030032A" w:rsidP="0030032A">
      <w:pPr>
        <w:rPr>
          <w:rFonts w:cs="Times New Roman"/>
          <w:szCs w:val="24"/>
        </w:rPr>
      </w:pPr>
      <w:r w:rsidRPr="0030032A">
        <w:rPr>
          <w:rFonts w:cs="Times New Roman"/>
          <w:szCs w:val="24"/>
        </w:rPr>
        <w:lastRenderedPageBreak/>
        <w:t>All simulations were performed using GROMACS 2018.2 patched with PLUMED 2.4.2</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IAvxWstD","properties":{"formattedCitation":"(29\\uc0\\u8211{}32)","plainCitation":"(29–32)","noteIndex":0},"citationItems":[{"id":42,"uris":["http://zotero.org/users/local/mmRtC3gY/items/PZ97V5TK"],"uri":["http://zotero.org/users/local/mmRtC3gY/items/PZ97V5TK"],"itemData":{"id":42,"type":"article-journal","container-title":"Computer Physics Communications","DOI":"10.1016/0010-4655(95)00042-e","issue":"1-3","language":"English","page":"43-56","source":"www.rug.nl","title":"GROMACS : A message-passing parallel molecular dynamics implementation","volume":"91","author":[{"family":"Berendsen","given":"H. J. C."},{"family":"Spoel","given":"D.","dropping-particle":"van der"},{"family":"Drunen","given":"R.","dropping-particle":"van"}],"issued":{"date-parts":[["1995",9]]}}},{"id":101,"uris":["http://zotero.org/users/local/mmRtC3gY/items/EE6U9Z6V"],"uri":["http://zotero.org/users/local/mmRtC3gY/items/EE6U9Z6V"],"itemData":{"id":101,"type":"article-journal","container-title":"SoftwareX","DOI":"10.1016/j.softx.2015.06.001","page":"19 - 25","title":"GROMACS: High performance molecular simulations through multi-level parallelism from laptops to supercomputers","volume":"1-2","author":[{"family":"Abraham","given":"Mark James"},{"family":"Murtola","given":"Teemu"},{"family":"Schulz","given":"Roland"},{"family":"Páll","given":"Szilárd"},{"family":"Smith","given":"Jeremy C."},{"family":"Hess","given":"Berk"},{"family":"Lindahl","given":"Erik"}],"issued":{"date-parts":[["2015"]]}}},{"id":39,"uris":["http://zotero.org/users/local/mmRtC3gY/items/DH65T5GP"],"uri":["http://zotero.org/users/local/mmRtC3gY/items/DH65T5GP"],"itemData":{"id":39,"type":"article-journal","abstract":"The PLUMED consortium unifies developers and contributors to PLUMED, an open-source library for enhanced-sampling, free-energy calculations and the analysis of molecular dynamics simulations. Here, we outline our efforts to promote transparency and reproducibility by disseminating protocols for enhanced-sampling molecular simulations.","container-title":"Nature Methods","DOI":"10.1038/s41592-019-0506-8","ISSN":"1548-7105","issue":"8","language":"en","page":"670-673","source":"www.nature.com","title":"Promoting transparency and reproducibility in enhanced molecular simulations","volume":"16","author":[{"family":"Bonomi","given":"Massimiliano"},{"family":"Bussi","given":"Giovanni"},{"family":"Camilloni","given":"Carlo"},{"family":"Tribello","given":"Gareth A."},{"family":"Banáš","given":"Pavel"},{"family":"Barducci","given":"Alessandro"},{"family":"Bernetti","given":"Mattia"},{"family":"Bolhuis","given":"Peter G."},{"family":"Bottaro","given":"Sandro"},{"family":"Branduardi","given":"Davide"},{"family":"Capelli","given":"Riccardo"},{"family":"Carloni","given":"Paolo"},{"family":"Ceriotti","given":"Michele"},{"family":"Cesari","given":"Andrea"},{"family":"Chen","given":"Haochuan"},{"family":"Chen","given":"Wei"},{"family":"Colizzi","given":"Francesco"},{"family":"De","given":"Sandip"},{"family":"De La Pierre","given":"Marco"},{"family":"Donadio","given":"Davide"},{"family":"Drobot","given":"Viktor"},{"family":"Ensing","given":"Bernd"},{"family":"Ferguson","given":"Andrew L."},{"family":"Filizola","given":"Marta"},{"family":"Fraser","given":"James S."},{"family":"Fu","given":"Haohao"},{"family":"Gasparotto","given":"Piero"},{"family":"Gervasio","given":"Francesco Luigi"},{"family":"Giberti","given":"Federico"},{"family":"Gil-Ley","given":"Alejandro"},{"family":"Giorgino","given":"Toni"},{"family":"Heller","given":"Gabriella T."},{"family":"Hocky","given":"Glen M."},{"family":"Iannuzzi","given":"Marcella"},{"family":"Invernizzi","given":"Michele"},{"family":"Jelfs","given":"Kim E."},{"family":"Jussupow","given":"Alexander"},{"family":"Kirilin","given":"Evgeny"},{"family":"Laio","given":"Alessandro"},{"family":"Limongelli","given":"Vittorio"},{"family":"Lindorff-Larsen","given":"Kresten"},{"family":"Löhr","given":"Thomas"},{"family":"Marinelli","given":"Fabrizio"},{"family":"Martin-Samos","given":"Layla"},{"family":"Masetti","given":"Matteo"},{"family":"Meyer","given":"Ralf"},{"family":"Michaelides","given":"Angelos"},{"family":"Molteni","given":"Carla"},{"family":"Morishita","given":"Tetsuya"},{"family":"Nava","given":"Marco"},{"family":"Paissoni","given":"Cristina"},{"family":"Papaleo","given":"Elena"},{"family":"Parrinello","given":"Michele"},{"family":"Pfaendtner","given":"Jim"},{"family":"Piaggi","given":"Pablo"},{"family":"Piccini","given":"GiovanniMaria"},{"family":"Pietropaolo","given":"Adriana"},{"family":"Pietrucci","given":"Fabio"},{"family":"Pipolo","given":"Silvio"},{"family":"Provasi","given":"Davide"},{"family":"Quigley","given":"David"},{"family":"Raiteri","given":"Paolo"},{"family":"Raniolo","given":"Stefano"},{"family":"Rydzewski","given":"Jakub"},{"family":"Salvalaglio","given":"Matteo"},{"family":"Sosso","given":"Gabriele Cesare"},{"family":"Spiwok","given":"Vojtěch"},{"family":"Šponer","given":"Jiří"},{"family":"Swenson","given":"David W. H."},{"family":"Tiwary","given":"Pratyush"},{"family":"Valsson","given":"Omar"},{"family":"Vendruscolo","given":"Michele"},{"family":"Voth","given":"Gregory A."},{"family":"White","given":"Andrew"},{"literal":"The PLUMED consortium"}],"issued":{"date-parts":[["2019",8]]}}},{"id":38,"uris":["http://zotero.org/users/local/mmRtC3gY/items/CFS4CTKP"],"uri":["http://zotero.org/users/local/mmRtC3gY/items/CFS4CTKP"],"itemData":{"id":38,"type":"article-journal","abstract":"Enhancing sampling and analyzing simulations are central issues in molecular simulation. Recently, we introduced PLUMED, an open-source plug-in that provides some of the most popular molecular dynamics (MD) codes with implementations of a variety of different enhanced sampling algorithms and collective variables (CVs). The rapid changes in this field, in particular new directions in enhanced sampling and dimensionality reduction together with new hardware, require a code that is more flexible and more efficient. We therefore present PLUMED 2 here—a complete rewrite of the code in an object-oriented programming language (C++). This new version introduces greater flexibility and greater modularity, which both extends its core capabilities and makes it far easier to add new methods and CVs. It also has a simpler interface with the MD engines and provides a single software library containing both tools and core facilities. Ultimately, the new code better serves the ever-growing community of users and contributors in coping with the new challenges arising in the field.\nProgram summary\nProgram title: PLUMED 2 Catalogue identifier: AEEE_v2_0 Program summary URL:http://cpc.cs.qub.ac.uk/summaries/AEEE_v2_0.html Program obtainable from: CPC Program Library, Queen’s University, Belfast, N. Ireland Licensing provisions: Yes No. of lines in distributed program, including test data, etc.: 700646 No. of bytes in distributed program, including test data, etc.: 6618136 Distribution format: tar.gz Programming language: ANSI-C++. Computer: Any computer capable of running an executable produced by a C++ compiler. Operating system: Linux operating system, Unix OSs. Has the code been vectorized or parallelized?: Yes, parallelized using MPI. RAM: Depends on the number of atoms, the method chosen and the collective variables used. Classification: 3, 7.7, 23. Catalogue identifier of previous version: AEEE_v1_0. Journal reference of previous version: Comput. Phys. Comm. 180 (2009) 1961. External routines: GNU libmatheval, Lapack, Blas, MPI. Does the new version supersede the previous version?: This version supersedes the previous version for the most part. There are a small number of very specific situations where the previous version is better, due to performance or to non-ported features. We are actively working on porting these last few features into the new code. Nature of problem: Calculation of free-energy surfaces for molecular systems of interest in biology, chemistry and materials science, on the fly and a posteriori analysis of molecular dynamics trajectories using advanced collective variables. Solution method: Implementations of various collective variables and enhanced sampling techniques. Reasons for new version: The old version was difficult to maintain and its design was not as flexible as this new version. This lack of flexibility made it difficult to implement a number of novel methods that have emerged since the release of the original code. Summary of revisions: The new version of the code has a completely redesigned architecture, which allows for several important enhancements. This allows for a much simpler and robust input syntax and for improved performance. In addition, it provides several, more-complex collective variables which could not have been written using the previous implementation. Furthermore, the entire code is fully documented so it is easier to extend. Finally, the code is designed so that users can implement new variables directly in the input files and thus develop bespoke applications of these powerful algorithms. Unusual features: PLUMED 2 can be used either as a standalone program, e.g. for a posteriori analysis of trajectories, or as a library embedded in a molecular dynamics code (such as GROMACS, NAMD, Quantum ESPRESSO, and LAMMPS). Interfaces with these particular codes are provided in patches, which a simple script will insert into the underlying molecular dynamics codes source code files. For other molecular dynamics codes there is extensive documentation on how to add PLUMED in our manual. Additional comments: The distribution file contains a test suite, user and developer documentation and a collection of patches and utilities. Running time: Depends on the number of atoms, the method chosen and the collective variables used. The regression test suite provided takes approximately 1 min to run.","container-title":"Computer Physics Communications","DOI":"10.1016/j.cpc.2013.09.018","ISSN":"0010-4655","issue":"2","journalAbbreviation":"Computer Physics Communications","page":"604-613","title":"PLUMED 2: New feathers for an old bird","volume":"185","author":[{"family":"Tribello","given":"Gareth A."},{"family":"Bonomi","given":"Massimiliano"},{"family":"Branduardi","given":"Davide"},{"family":"Camilloni","given":"Carlo"},{"family":"Bussi","given":"Giovanni"}],"issued":{"date-parts":[["2014",2,1]]}}}],"schema":"https://github.com/citation-style-language/schema/raw/master/csl-citation.json"} </w:instrText>
      </w:r>
      <w:r w:rsidRPr="0030032A">
        <w:rPr>
          <w:rFonts w:cs="Times New Roman"/>
          <w:szCs w:val="24"/>
        </w:rPr>
        <w:fldChar w:fldCharType="separate"/>
      </w:r>
      <w:r w:rsidR="00E9077D" w:rsidRPr="00E9077D">
        <w:rPr>
          <w:rFonts w:cs="Times New Roman"/>
          <w:szCs w:val="24"/>
        </w:rPr>
        <w:t>(29–32)</w:t>
      </w:r>
      <w:r w:rsidRPr="0030032A">
        <w:rPr>
          <w:rFonts w:cs="Times New Roman"/>
          <w:szCs w:val="24"/>
        </w:rPr>
        <w:fldChar w:fldCharType="end"/>
      </w:r>
      <w:r w:rsidRPr="0030032A">
        <w:rPr>
          <w:rFonts w:cs="Times New Roman"/>
          <w:szCs w:val="24"/>
        </w:rPr>
        <w:t>.  Structures were modelled by the Amber ff14SB force field except for the Mn</w:t>
      </w:r>
      <w:r w:rsidRPr="0030032A">
        <w:rPr>
          <w:rFonts w:cs="Times New Roman"/>
          <w:szCs w:val="24"/>
          <w:vertAlign w:val="superscript"/>
        </w:rPr>
        <w:t>2+</w:t>
      </w:r>
      <w:r w:rsidRPr="0030032A">
        <w:rPr>
          <w:rFonts w:cs="Times New Roman"/>
          <w:szCs w:val="24"/>
        </w:rPr>
        <w:t xml:space="preserve"> ion in PDB 3hi6, which was modelled using parameters by Bradbook</w:t>
      </w:r>
      <w:r w:rsidRPr="0030032A">
        <w:rPr>
          <w:rFonts w:cs="Times New Roman"/>
          <w:i/>
          <w:iCs/>
          <w:szCs w:val="24"/>
        </w:rPr>
        <w:t xml:space="preserve"> et al</w:t>
      </w:r>
      <w:r w:rsidR="00C8291A">
        <w:rPr>
          <w:rFonts w:cs="Times New Roman"/>
          <w:i/>
          <w:iCs/>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STWdn8Ji","properties":{"formattedCitation":"(33,34)","plainCitation":"(33,34)","noteIndex":0},"citationItems":[{"id":34,"uris":["http://zotero.org/users/local/mmRtC3gY/items/H2W7XC6B"],"uri":["http://zotero.org/users/local/mmRtC3gY/items/H2W7XC6B"],"itemData":{"id":34,"type":"article-journal","abstract":"Molecular mechanics is powerful for its speed in atomistic simulations, but an accurate force field is required. The Amber ff99SB force field improved protein secondary structure balance and dynamics from earlier force fields like ff99, but weaknesses in side chain rotamer and backbone secondary structure preferences have been identified. Here, we performed a complete refit of all amino acid side chain dihedral parameters, which had been carried over from ff94. The training set of conformations included multidimensional dihedral scans designed to improve transferability of the parameters. Improvement in all amino acids was obtained as compared to ff99SB. Parameters were also generated for alternate protonation states of ionizable side chains. Average errors in relative energies of pairs of conformations were under 1.0 kcal/mol as compared to QM, reduced 35% from ff99SB. We also took the opportunity to make empirical adjustments to the protein backbone dihedral parameters as compared to ff99SB. Multiple small adjustments of φ and ψ parameters were tested against NMR scalar coupling data and secondary structure content for short peptides. The best results were obtained from a physically motivated adjustment to the φ rotational profile that compensates for lack of ff99SB QM training data in the β-ppII transition region. Together, these backbone and side chain modifications (hereafter called ff14SB) not only better reproduced their benchmarks, but also improved secondary structure content in small peptides and reproduction of NMR χ1 scalar coupling measurements for proteins in solution. We also discuss the Amber ff12SB parameter set, a preliminary version of ff14SB that includes most of its improvements.","container-title":"Journal of Chemical Theory and Computation","DOI":"10.1021/acs.jctc.5b00255","ISSN":"1549-9618","issue":"8","journalAbbreviation":"J. Chem. Theory Comput.","page":"3696-3713","source":"ACS Publications","title":"ff14SB: Improving the Accuracy of Protein Side Chain and Backbone Parameters from ff99SB","title-short":"ff14SB","volume":"11","author":[{"family":"Maier","given":"James A."},{"family":"Martinez","given":"Carmenza"},{"family":"Kasavajhala","given":"Koushik"},{"family":"Wickstrom","given":"Lauren"},{"family":"Hauser","given":"Kevin E."},{"family":"Simmerling","given":"Carlos"}],"issued":{"date-parts":[["2015",8,11]]}}},{"id":299,"uris":["http://zotero.org/users/local/mmRtC3gY/items/HQUITVW9"],"uri":["http://zotero.org/users/local/mmRtC3gY/items/HQUITVW9"],"itemData":{"id":299,"type":"article-journal","abstract":"Crystallographic and computational methods have been used to study the binding of two monosaccharides (glucoside and mannoside) to concanavalin-A. The 2 Å structure of glucoside bound concanavalin-A is reported and compared with the 2 Å structure of the mannoside complex. The interaction energies of the substrate in each crystallographic subunit were calculated by molecular mechanics and found to be essentially the same for both sugars. Further energy minimisation of the active site region of the subunits did not alter this conclusion. Information from crystallographic B-factors was interpreted in terms of mobility of the sugars in the combining site. Molecular dynamics (MD) was employed to investigate mobility of the ligands at the binding sites. Switching between different binding states was observed for mannoside over the ensemble in line with the crystallographic B-factors. A calculated average interaction energy was found to be more favourable for mannoside than glucoside, by 4.9±3.6 kcal mol-1 (comparable with the experimentally determined binding energy difference of 1.6±0.3 kcal mol-1). However, on consideration of all terms contributing to the binding enthalpy a difference is not found. This work demonstrates the difficulty in relating structure to thermodynamic properties, but suggests that dynamic models are needed to provide a more complete picture of ligand–receptor interactions.","container-title":"Journal of the Chemical Society, Faraday Transactions","DOI":"10.1039/A800429C","ISSN":"1364-5455","issue":"11","journalAbbreviation":"J. Chem. Soc., Faraday Trans.","language":"en","note":"publisher: The Royal Society of Chemistry","page":"1603-1611","source":"pubs.rsc.org","title":"X-Ray and molecular dynamics studies of concanavalin-A glucoside and mannoside complexes Relating structure to thermodynamics of binding","volume":"94","author":[{"family":"Bradbrook","given":"Gail M."},{"family":"Gleichmann","given":"Thomas"},{"family":"Harrop","given":"Stephen J."},{"family":"Habash","given":"Jarjis"},{"family":"Raftery","given":"James"},{"family":"Kalb (Gilboa)","given":"Joseph"},{"family":"Yariv","given":"Joseph"},{"family":"Hillier","given":"Ian H."},{"family":"Helliwell","given":"John R."}],"issued":{"date-parts":[["1998",1,1]]}}}],"schema":"https://github.com/citation-style-language/schema/raw/master/csl-citation.json"} </w:instrText>
      </w:r>
      <w:r w:rsidRPr="0030032A">
        <w:rPr>
          <w:rFonts w:cs="Times New Roman"/>
          <w:szCs w:val="24"/>
        </w:rPr>
        <w:fldChar w:fldCharType="separate"/>
      </w:r>
      <w:r w:rsidR="00E9077D" w:rsidRPr="00E9077D">
        <w:rPr>
          <w:rFonts w:cs="Times New Roman"/>
        </w:rPr>
        <w:t>(33,34)</w:t>
      </w:r>
      <w:r w:rsidRPr="0030032A">
        <w:rPr>
          <w:rFonts w:cs="Times New Roman"/>
          <w:szCs w:val="24"/>
        </w:rPr>
        <w:fldChar w:fldCharType="end"/>
      </w:r>
      <w:r w:rsidRPr="0030032A">
        <w:rPr>
          <w:rFonts w:cs="Times New Roman"/>
          <w:szCs w:val="24"/>
        </w:rPr>
        <w:t>.  Distance restraints of 1000 kJ mol</w:t>
      </w:r>
      <w:r w:rsidRPr="0030032A">
        <w:rPr>
          <w:rFonts w:cs="Times New Roman"/>
          <w:szCs w:val="24"/>
          <w:vertAlign w:val="superscript"/>
        </w:rPr>
        <w:t>-1</w:t>
      </w:r>
      <w:r w:rsidRPr="0030032A">
        <w:rPr>
          <w:rFonts w:cs="Times New Roman"/>
          <w:szCs w:val="24"/>
        </w:rPr>
        <w:t xml:space="preserve"> nm</w:t>
      </w:r>
      <w:r w:rsidRPr="0030032A">
        <w:rPr>
          <w:rFonts w:cs="Times New Roman"/>
          <w:szCs w:val="24"/>
          <w:vertAlign w:val="superscript"/>
        </w:rPr>
        <w:t>2</w:t>
      </w:r>
      <w:r w:rsidRPr="0030032A">
        <w:rPr>
          <w:rFonts w:cs="Times New Roman"/>
          <w:szCs w:val="24"/>
        </w:rPr>
        <w:t xml:space="preserve"> were applied between the Mn</w:t>
      </w:r>
      <w:r w:rsidRPr="0030032A">
        <w:rPr>
          <w:rFonts w:cs="Times New Roman"/>
          <w:szCs w:val="24"/>
          <w:vertAlign w:val="superscript"/>
        </w:rPr>
        <w:t>2+</w:t>
      </w:r>
      <w:r w:rsidRPr="0030032A">
        <w:rPr>
          <w:rFonts w:cs="Times New Roman"/>
          <w:szCs w:val="24"/>
        </w:rPr>
        <w:t xml:space="preserve"> ion and coordinating antigen atoms.  Cubic boxes with edges 1.2 and 1.8 nm away from the protein were used for Fv only (apo) and Fv-antigen (holo) simulations respectively, with periodic boundary conditions applied in all three directions.  Boxes were solvated with TIP3P water and 0.15 M NaCl, including ions to </w:t>
      </w:r>
      <w:r w:rsidR="00C252A4" w:rsidRPr="0030032A">
        <w:rPr>
          <w:rFonts w:cs="Times New Roman"/>
          <w:szCs w:val="24"/>
        </w:rPr>
        <w:t>neutralize</w:t>
      </w:r>
      <w:r w:rsidRPr="0030032A">
        <w:rPr>
          <w:rFonts w:cs="Times New Roman"/>
          <w:szCs w:val="24"/>
        </w:rPr>
        <w:t xml:space="preserve"> the system</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Jf5wQSAI","properties":{"formattedCitation":"(35)","plainCitation":"(35)","noteIndex":0},"citationItems":[{"id":47,"uris":["http://zotero.org/users/local/mmRtC3gY/items/WD2S69H9"],"uri":["http://zotero.org/users/local/mmRtC3gY/items/WD2S69H9"],"itemData":{"id":47,"type":"article-journal","container-title":"The Journal of Chemical Physics","DOI":"10.1063/1.445869","ISSN":"0021-9606","issue":"2","journalAbbreviation":"J. Chem. Phys.","page":"926-935","source":"aip.scitation.org (Atypon)","title":"Comparison of simple potential functions for simulating liquid water","volume":"79","author":[{"family":"Jorgensen","given":"William L."},{"family":"Chandrasekhar","given":"Jayaraman"},{"family":"Madura","given":"Jeffry D."},{"family":"Impey","given":"Roger W."},{"family":"Klein","given":"Michael L."}],"issued":{"date-parts":[["1983",7,15]]}}}],"schema":"https://github.com/citation-style-language/schema/raw/master/csl-citation.json"} </w:instrText>
      </w:r>
      <w:r w:rsidRPr="0030032A">
        <w:rPr>
          <w:rFonts w:cs="Times New Roman"/>
          <w:szCs w:val="24"/>
        </w:rPr>
        <w:fldChar w:fldCharType="separate"/>
      </w:r>
      <w:r w:rsidR="00E9077D" w:rsidRPr="00E9077D">
        <w:rPr>
          <w:rFonts w:cs="Times New Roman"/>
        </w:rPr>
        <w:t>(35)</w:t>
      </w:r>
      <w:r w:rsidRPr="0030032A">
        <w:rPr>
          <w:rFonts w:cs="Times New Roman"/>
          <w:szCs w:val="24"/>
        </w:rPr>
        <w:fldChar w:fldCharType="end"/>
      </w:r>
      <w:r w:rsidRPr="0030032A">
        <w:rPr>
          <w:rFonts w:cs="Times New Roman"/>
          <w:szCs w:val="24"/>
        </w:rPr>
        <w:t xml:space="preserve">.  This generated systems of 55,000-73,000 atoms for the apo setup, and 149,000-326,000 atoms for the holo setup depending on the size of the antigen. The energy of each system was </w:t>
      </w:r>
      <w:r w:rsidR="00C252A4" w:rsidRPr="0030032A">
        <w:rPr>
          <w:rFonts w:cs="Times New Roman"/>
          <w:szCs w:val="24"/>
        </w:rPr>
        <w:t>minimized</w:t>
      </w:r>
      <w:r w:rsidRPr="0030032A">
        <w:rPr>
          <w:rFonts w:cs="Times New Roman"/>
          <w:szCs w:val="24"/>
        </w:rPr>
        <w:t xml:space="preserve"> using steepest descent and conjugate gradient for 5000 steps each.</w:t>
      </w:r>
    </w:p>
    <w:p w14:paraId="4452E928" w14:textId="08D513CE" w:rsidR="0030032A" w:rsidRPr="0030032A" w:rsidRDefault="0030032A" w:rsidP="0030032A">
      <w:pPr>
        <w:rPr>
          <w:rFonts w:cs="Times New Roman"/>
          <w:szCs w:val="24"/>
        </w:rPr>
      </w:pPr>
      <w:r w:rsidRPr="0030032A">
        <w:rPr>
          <w:rFonts w:cs="Times New Roman"/>
          <w:szCs w:val="24"/>
        </w:rPr>
        <w:t>Prior to generating the scaled replicas, systems were equilibrated for 50 ps under NVT conditions and 200 ps under NPT conditions.  Temperature was maintained at 300 K using the velocity-rescaling thermostat with a time constant of 0.1 ps, and pressure at 1 bar using the Berendsen barostat and a time constant of 2 ps</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age5pmNR","properties":{"formattedCitation":"(36,37)","plainCitation":"(36,37)","noteIndex":0},"citationItems":[{"id":53,"uris":["http://zotero.org/users/local/mmRtC3gY/items/GMUE4MRF"],"uri":["http://zotero.org/users/local/mmRtC3gY/items/GMUE4MRF"],"itemData":{"id":53,"type":"article-journal","abstract":"The authors present a new molecular dynamics algorithm for sampling the canonical distribution. In this approach the velocities of all the particles are rescaled by a properly chosen random factor. The algorithm is formally justified and it is shown that, in spite of its stochastic nature, a quantity can still be defined that remains constant during the evolution. In numerical applications this quantity can be used to measure the accuracy of the sampling. The authors illustrate the properties of this new method on Lennard-Jones and TIP4P water models in the solid and liquid phases. Its performance is excellent and largely independent of the thermostat parameter also with regard to the dynamic properties.","container-title":"The Journal of Chemical Physics","DOI":"10.1063/1.2408420","ISSN":"0021-9606","issue":"1","journalAbbreviation":"J. Chem. Phys.","page":"014101","source":"aip.scitation.org (Atypon)","title":"Canonical sampling through velocity rescaling","volume":"126","author":[{"family":"Bussi","given":"Giovanni"},{"family":"Donadio","given":"Davide"},{"family":"Parrinello","given":"Michele"}],"issued":{"date-parts":[["2007",1,3]]}}},{"id":56,"uris":["http://zotero.org/users/local/mmRtC3gY/items/DHYRJQ6G"],"uri":["http://zotero.org/users/local/mmRtC3gY/items/DHYRJQ6G"],"itemData":{"id":56,"type":"article-journal","container-title":"The Journal of Chemical Physics","DOI":"10.1063/1.448118","ISSN":"0021-9606","issue":"8","journalAbbreviation":"J. Chem. Phys.","page":"3684-3690","source":"aip.scitation.org (Atypon)","title":"Molecular dynamics with coupling to an external bath","volume":"81","author":[{"family":"Berendsen","given":"H. J. C."},{"family":"Postma","given":"J. P. M."},{"family":"Gunsteren","given":"W. F.","non-dropping-particle":"van"},{"family":"DiNola","given":"A."},{"family":"Haak","given":"J. R."}],"issued":{"date-parts":[["1984",10,15]]}}}],"schema":"https://github.com/citation-style-language/schema/raw/master/csl-citation.json"} </w:instrText>
      </w:r>
      <w:r w:rsidRPr="0030032A">
        <w:rPr>
          <w:rFonts w:cs="Times New Roman"/>
          <w:szCs w:val="24"/>
        </w:rPr>
        <w:fldChar w:fldCharType="separate"/>
      </w:r>
      <w:r w:rsidR="00E9077D" w:rsidRPr="00E9077D">
        <w:rPr>
          <w:rFonts w:cs="Times New Roman"/>
        </w:rPr>
        <w:t>(36,37)</w:t>
      </w:r>
      <w:r w:rsidRPr="0030032A">
        <w:rPr>
          <w:rFonts w:cs="Times New Roman"/>
          <w:szCs w:val="24"/>
        </w:rPr>
        <w:fldChar w:fldCharType="end"/>
      </w:r>
      <w:r w:rsidRPr="0030032A">
        <w:rPr>
          <w:rFonts w:cs="Times New Roman"/>
          <w:szCs w:val="24"/>
        </w:rPr>
        <w:t>.  The leapfrog integrator with a 2 fs timestep was used</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2BV3Lw2L","properties":{"formattedCitation":"(38)","plainCitation":"(38)","noteIndex":0},"citationItems":[{"id":59,"uris":["http://zotero.org/users/local/mmRtC3gY/items/F68IW7WU"],"uri":["http://zotero.org/users/local/mmRtC3gY/items/F68IW7WU"],"itemData":{"id":59,"type":"article-journal","abstract":"Three second order time integration schemes, the Verlet algorithm, the Beeman algorithm and the Leapfrog scheme, which are widely used in molecular dynamics simulations, are investigated. All three schemes give the same particle orbits, but Leapfrog proves superior in the representation of energy and in terms of storage and operations count. A simple statistical model of the effects of force errors on the time integration is developed and is shown to give good agreement with computational results.","container-title":"Computer Physics Communications","DOI":"10.1016/0010-4655(87)90019-1","ISSN":"0010-4655","issue":"1","journalAbbreviation":"Computer Physics Communications","page":"83-93","title":"Time integration in particle models","volume":"44","author":[{"family":"Amini","given":"M."},{"family":"Eastwood","given":"J.W."},{"family":"Hockney","given":"R.W."}],"issued":{"date-parts":[["1987",4,1]]}}}],"schema":"https://github.com/citation-style-language/schema/raw/master/csl-citation.json"} </w:instrText>
      </w:r>
      <w:r w:rsidRPr="0030032A">
        <w:rPr>
          <w:rFonts w:cs="Times New Roman"/>
          <w:szCs w:val="24"/>
        </w:rPr>
        <w:fldChar w:fldCharType="separate"/>
      </w:r>
      <w:r w:rsidR="00E9077D" w:rsidRPr="00E9077D">
        <w:rPr>
          <w:rFonts w:cs="Times New Roman"/>
        </w:rPr>
        <w:t>(38)</w:t>
      </w:r>
      <w:r w:rsidRPr="0030032A">
        <w:rPr>
          <w:rFonts w:cs="Times New Roman"/>
          <w:szCs w:val="24"/>
        </w:rPr>
        <w:fldChar w:fldCharType="end"/>
      </w:r>
      <w:r w:rsidRPr="0030032A">
        <w:rPr>
          <w:rFonts w:cs="Times New Roman"/>
          <w:szCs w:val="24"/>
        </w:rPr>
        <w:t>.  Both non-bonded van der Waals and electrostatic Coulomb interactions had a 0.8 nm cut-off, using the Verlet cut-off scheme and long range dispersion corrections for energy and pressure.  The particle mesh Ewald algorithm was used for long range electrostatics with a Fourier spacing of 0.1 nm and cubic interpolation to assign charges to the grid</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WFMwS9C5","properties":{"formattedCitation":"(39)","plainCitation":"(39)","noteIndex":0},"citationItems":[{"id":60,"uris":["http://zotero.org/users/local/mmRtC3gY/items/68K5J9NP"],"uri":["http://zotero.org/users/local/mmRtC3gY/items/68K5J9NP"],"itemData":{"id":60,"type":"article-journal","container-title":"The Journal of Chemical Physics","DOI":"10.1063/1.464397","ISSN":"0021-9606","issue":"12","journalAbbreviation":"J. Chem. Phys.","page":"10089-10092","source":"aip.scitation.org (Atypon)","title":"Particle mesh Ewald: An N</w:instrText>
      </w:r>
      <w:r w:rsidR="00E9077D">
        <w:rPr>
          <w:rFonts w:ascii="Cambria Math" w:hAnsi="Cambria Math" w:cs="Cambria Math"/>
          <w:szCs w:val="24"/>
        </w:rPr>
        <w:instrText>⋅</w:instrText>
      </w:r>
      <w:r w:rsidR="00E9077D">
        <w:rPr>
          <w:rFonts w:cs="Times New Roman"/>
          <w:szCs w:val="24"/>
        </w:rPr>
        <w:instrText xml:space="preserve">log(N) method for Ewald sums in large systems","title-short":"Particle mesh Ewald","volume":"98","author":[{"family":"Darden","given":"Tom"},{"family":"York","given":"Darrin"},{"family":"Pedersen","given":"Lee"}],"issued":{"date-parts":[["1993",6,15]]}}}],"schema":"https://github.com/citation-style-language/schema/raw/master/csl-citation.json"} </w:instrText>
      </w:r>
      <w:r w:rsidRPr="0030032A">
        <w:rPr>
          <w:rFonts w:cs="Times New Roman"/>
          <w:szCs w:val="24"/>
        </w:rPr>
        <w:fldChar w:fldCharType="separate"/>
      </w:r>
      <w:r w:rsidR="00E9077D" w:rsidRPr="00E9077D">
        <w:rPr>
          <w:rFonts w:cs="Times New Roman"/>
        </w:rPr>
        <w:t>(39)</w:t>
      </w:r>
      <w:r w:rsidRPr="0030032A">
        <w:rPr>
          <w:rFonts w:cs="Times New Roman"/>
          <w:szCs w:val="24"/>
        </w:rPr>
        <w:fldChar w:fldCharType="end"/>
      </w:r>
      <w:r w:rsidRPr="0030032A">
        <w:rPr>
          <w:rFonts w:cs="Times New Roman"/>
          <w:szCs w:val="24"/>
        </w:rPr>
        <w:t>.  Hydrogen-containing bonds were constrained using LINCS</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QVQJPDE5","properties":{"formattedCitation":"(40)","plainCitation":"(40)","noteIndex":0},"citationItems":[{"id":63,"uris":["http://zotero.org/users/local/mmRtC3gY/items/ZVG3H97Y"],"uri":["http://zotero.org/users/local/mmRtC3gY/items/ZVG3H97Y"],"itemData":{"id":63,"type":"article-journal","abstract":"In this article, we present a new LINear Constraint Solver (LINCS) for molecular simulations with bond constraints. The algorithm is inherently stable, as the constraints themselves are reset instead of derivatives of the constraints, thereby eliminating drift. Although the derivation of the algorithm is presented in terms of matrices, no matrix matrix multiplications are needed and only the nonzero matrix elements have to be stored, making the method useful for very large molecules. At the same accuracy, the LINCS algorithm is three to four times faster than the SHAKE algorithm. Parallelization of the algorithm is straightforward. © 1997 John Wiley &amp; Sons, Inc. J Comput Chem 18: 1463–1472, 1997","container-title":"Journal of Computational Chemistry","DOI":"10.1002/(SICI)1096-987X(199709)18:12&lt;1463::AID-JCC4&gt;3.0.CO;2-H","ISSN":"1096-987X","issue":"12","language":"en","page":"1463-1472","source":"Wiley Online Library","title":"LINCS: A linear constraint solver for molecular simulations","title-short":"LINCS","volume":"18","author":[{"family":"Hess","given":"Berk"},{"family":"Bekker","given":"Henk"},{"family":"Berendsen","given":"Herman J. C."},{"family":"Fraaije","given":"Johannes G. E. M."}],"issued":{"date-parts":[["1997"]]}}}],"schema":"https://github.com/citation-style-language/schema/raw/master/csl-citation.json"} </w:instrText>
      </w:r>
      <w:r w:rsidRPr="0030032A">
        <w:rPr>
          <w:rFonts w:cs="Times New Roman"/>
          <w:szCs w:val="24"/>
        </w:rPr>
        <w:fldChar w:fldCharType="separate"/>
      </w:r>
      <w:r w:rsidR="00E9077D" w:rsidRPr="00E9077D">
        <w:rPr>
          <w:rFonts w:cs="Times New Roman"/>
        </w:rPr>
        <w:t>(40)</w:t>
      </w:r>
      <w:r w:rsidRPr="0030032A">
        <w:rPr>
          <w:rFonts w:cs="Times New Roman"/>
          <w:szCs w:val="24"/>
        </w:rPr>
        <w:fldChar w:fldCharType="end"/>
      </w:r>
      <w:r w:rsidRPr="0030032A">
        <w:rPr>
          <w:rFonts w:cs="Times New Roman"/>
          <w:szCs w:val="24"/>
        </w:rPr>
        <w:t>.</w:t>
      </w:r>
    </w:p>
    <w:p w14:paraId="3BC77235" w14:textId="0A402CED" w:rsidR="0030032A" w:rsidRPr="0030032A" w:rsidRDefault="0030032A" w:rsidP="0030032A">
      <w:pPr>
        <w:rPr>
          <w:rFonts w:cs="Times New Roman"/>
          <w:szCs w:val="24"/>
        </w:rPr>
      </w:pPr>
      <w:r w:rsidRPr="0030032A">
        <w:rPr>
          <w:rFonts w:cs="Times New Roman"/>
          <w:szCs w:val="24"/>
        </w:rPr>
        <w:t>To prevent proteins from unfolding due to REST2’s weakened interactions, we specifically scale down CDR residues.  Replicas with geometrically distributed λ values between 0.35 and 1 were generated from the equilibrated structures, with the minimum λ determined by preliminary work to ensure sufficient CDR sampling was taking place.  Twenty-four replicas were used for holo systems and twenty for apo, chosen to keep acceptance probabilities between 20-40% for as much of the dataset as possible.  CDR residues, selected by their Chothia numbering as in the AbDb database, had their inter- and intra-molecular interactions scaled</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5c7iCj9K","properties":{"formattedCitation":"(41,42)","plainCitation":"(41,42)","noteIndex":0},"citationItems":[{"id":66,"uris":["http://zotero.org/users/local/mmRtC3gY/items/FFMVDRSY"],"uri":["http://zotero.org/users/local/mmRtC3gY/items/FFMVDRSY"],"itemData":{"id":66,"type":"article-journal","abstract":"Abstract.  In order to analyse structures of proteins of a particular class, these need to be extracted from Protein Data Bank (PDB) files. In the case of antib","container-title":"Database","DOI":"10.1093/database/bay040","journalAbbreviation":"Database (Oxford)","language":"en","source":"academic.oup.com","title":"AbDb: antibody structure database—a database of PDB-derived antibody structures","title-short":"AbDb","URL":"https://academic.oup.com/database/article/doi/10.1093/database/bay040/4989324","volume":"2018","author":[{"family":"Ferdous","given":"Saba"},{"family":"Martin","given":"Andrew C. R."}],"accessed":{"date-parts":[["2020",2,5]]},"issued":{"date-parts":[["2018",1,1]]}}},{"id":89,"uris":["http://zotero.org/users/local/mmRtC3gY/items/D558K7ES"],"uri":["http://zotero.org/users/local/mmRtC3gY/items/D558K7ES"],"itemData":{"id":89,"type":"article-journal","container-title":"Molecular Physics","DOI":"10.1080/00268976.2013.824126","issue":"3-4","page":"379–384","title":"Hamiltonian replica exchange in GROMACS: A flexible implementation","volume":"112","author":[{"family":"Bussi","given":"Giovanni"}],"issued":{"date-parts":[["2014"]]}}}],"schema":"https://github.com/citation-style-language/schema/raw/master/csl-citation.json"} </w:instrText>
      </w:r>
      <w:r w:rsidRPr="0030032A">
        <w:rPr>
          <w:rFonts w:cs="Times New Roman"/>
          <w:szCs w:val="24"/>
        </w:rPr>
        <w:fldChar w:fldCharType="separate"/>
      </w:r>
      <w:r w:rsidR="00E9077D" w:rsidRPr="00E9077D">
        <w:rPr>
          <w:rFonts w:cs="Times New Roman"/>
        </w:rPr>
        <w:t>(41,42)</w:t>
      </w:r>
      <w:r w:rsidRPr="0030032A">
        <w:rPr>
          <w:rFonts w:cs="Times New Roman"/>
          <w:szCs w:val="24"/>
        </w:rPr>
        <w:fldChar w:fldCharType="end"/>
      </w:r>
      <w:r w:rsidRPr="0030032A">
        <w:rPr>
          <w:rFonts w:cs="Times New Roman"/>
          <w:szCs w:val="24"/>
        </w:rPr>
        <w:t>.  All six CDRs on an antibody were scaled simultaneously, as preliminary work suggested that their conformations were dependent on each other.  Each replica underwent a second NVT equilibration for 1 ns under the same conditions as the first NVT, but with a Nosé-Hoover thermostat and time constant of 2 ps, as well as increased van der Waals and electrostatic cut-offs to 1.0 nm and no dispersion correction</w:t>
      </w:r>
      <w:r w:rsidR="00C8291A">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kLVJurqJ","properties":{"formattedCitation":"(43,44)","plainCitation":"(43,44)","noteIndex":0},"citationItems":[{"id":69,"uris":["http://zotero.org/users/local/mmRtC3gY/items/E8S7WXAL"],"uri":["http://zotero.org/users/local/mmRtC3gY/items/E8S7WXAL"],"itemData":{"id":69,"type":"article-journal","container-title":"The Journal of Chemical Physics","DOI":"10.1063/1.447334","ISSN":"0021-9606","issue":"1","journalAbbreviation":"J. Chem. Phys.","page":"511-519","source":"aip.scitation.org (Atypon)","title":"A unified formulation of the constant temperature molecular dynamics methods","volume":"81","author":[{"family":"Nosé","given":"Shuichi"}],"issued":{"date-parts":[["1984",7,1]]}}},{"id":72,"uris":["http://zotero.org/users/local/mmRtC3gY/items/V5RI5YL9"],"uri":["http://zotero.org/users/local/mmRtC3gY/items/V5RI5YL9"],"itemData":{"id":72,"type":"article-journal","abstract":"Nosé has modified Newtonian dynamics so as to reproduce both the canonical and the isothermal-isobaric probability densities in the phase space of an N-body system. He did this by scaling time (with s) and distance (with V1/D in D dimensions) through Lagrangian equations of motion. The dynamical equations describe the evolution of these two scaling variables and their two conjugate momenta ps and pv. Here we develop a slightly different set of equations, free of time scaling. We find the dynamical steady-state probability density in an extended phase space with variables x, px, V, ε̇, and ζ, where the x are reduced distances and the two variables ε̇ and ζ act as thermodynamic friction coefficients. We find that these friction coefficients have Gaussian distributions. From the distributions the extent of small-system non-Newtonian behavior can be estimated. We illustrate the dynamical equations by considering their application to the simplest possible case, a one-dimensional classical harmonic oscillator.","container-title":"Physical Review A","DOI":"10.1103/PhysRevA.31.1695","issue":"3","journalAbbreviation":"Phys. Rev. A","page":"1695-1697","source":"APS","title":"Canonical dynamics: Equilibrium phase-space distributions","title-short":"Canonical dynamics","volume":"31","author":[{"family":"Hoover","given":"William G."}],"issued":{"date-parts":[["1985",3,1]]}}}],"schema":"https://github.com/citation-style-language/schema/raw/master/csl-citation.json"} </w:instrText>
      </w:r>
      <w:r w:rsidRPr="0030032A">
        <w:rPr>
          <w:rFonts w:cs="Times New Roman"/>
          <w:szCs w:val="24"/>
        </w:rPr>
        <w:fldChar w:fldCharType="separate"/>
      </w:r>
      <w:r w:rsidR="00E9077D" w:rsidRPr="00E9077D">
        <w:rPr>
          <w:rFonts w:cs="Times New Roman"/>
        </w:rPr>
        <w:t>(43,44)</w:t>
      </w:r>
      <w:r w:rsidRPr="0030032A">
        <w:rPr>
          <w:rFonts w:cs="Times New Roman"/>
          <w:szCs w:val="24"/>
        </w:rPr>
        <w:fldChar w:fldCharType="end"/>
      </w:r>
      <w:r w:rsidRPr="0030032A">
        <w:rPr>
          <w:rFonts w:cs="Times New Roman"/>
          <w:szCs w:val="24"/>
        </w:rPr>
        <w:t>.  This was followed by 100 ns of REST2 under the same simulation conditions, with frames deposited every 10 ps in output trajectories.  This culminated in 40 µs of simulations for the entire dataset.</w:t>
      </w:r>
    </w:p>
    <w:p w14:paraId="6D752A73" w14:textId="77777777" w:rsidR="0030032A" w:rsidRPr="0030032A" w:rsidRDefault="0030032A" w:rsidP="0030032A">
      <w:pPr>
        <w:pStyle w:val="Heading2"/>
        <w:spacing w:after="240"/>
        <w:rPr>
          <w:bCs/>
        </w:rPr>
      </w:pPr>
      <w:r w:rsidRPr="0030032A">
        <w:rPr>
          <w:bCs/>
        </w:rPr>
        <w:t>Analysis</w:t>
      </w:r>
    </w:p>
    <w:p w14:paraId="42EA7DC1" w14:textId="548C4A21" w:rsidR="0030032A" w:rsidRPr="0030032A" w:rsidRDefault="0030032A" w:rsidP="0030032A">
      <w:pPr>
        <w:rPr>
          <w:rFonts w:cs="Times New Roman"/>
          <w:szCs w:val="24"/>
        </w:rPr>
      </w:pPr>
      <w:r w:rsidRPr="0030032A">
        <w:rPr>
          <w:rFonts w:cs="Times New Roman"/>
          <w:szCs w:val="24"/>
        </w:rPr>
        <w:t xml:space="preserve">In REST2, the interface </w:t>
      </w:r>
      <w:r w:rsidR="00C252A4" w:rsidRPr="0030032A">
        <w:rPr>
          <w:rFonts w:cs="Times New Roman"/>
          <w:szCs w:val="24"/>
        </w:rPr>
        <w:t>behavior</w:t>
      </w:r>
      <w:r w:rsidRPr="0030032A">
        <w:rPr>
          <w:rFonts w:cs="Times New Roman"/>
          <w:szCs w:val="24"/>
        </w:rPr>
        <w:t xml:space="preserve"> of interest is found in the unscaled replica, which has an ensemble equivalent to that of unbiased MD.  Each trajectory was aligned by backbone atoms making up the Fv’s</w:t>
      </w:r>
      <w:r w:rsidRPr="0030032A">
        <w:rPr>
          <w:rStyle w:val="CommentReference"/>
          <w:rFonts w:cs="Times New Roman"/>
          <w:sz w:val="24"/>
          <w:szCs w:val="24"/>
        </w:rPr>
        <w:t xml:space="preserve"> heavy and light chain (</w:t>
      </w:r>
      <w:r w:rsidRPr="0030032A">
        <w:rPr>
          <w:rFonts w:cs="Times New Roman"/>
          <w:szCs w:val="24"/>
        </w:rPr>
        <w:t>V</w:t>
      </w:r>
      <w:r w:rsidRPr="0030032A">
        <w:rPr>
          <w:rFonts w:cs="Times New Roman"/>
          <w:szCs w:val="24"/>
          <w:vertAlign w:val="subscript"/>
        </w:rPr>
        <w:t>H</w:t>
      </w:r>
      <w:r w:rsidRPr="0030032A">
        <w:rPr>
          <w:rFonts w:cs="Times New Roman"/>
          <w:szCs w:val="24"/>
        </w:rPr>
        <w:t>/V</w:t>
      </w:r>
      <w:r w:rsidRPr="0030032A">
        <w:rPr>
          <w:rFonts w:cs="Times New Roman"/>
          <w:szCs w:val="24"/>
          <w:vertAlign w:val="subscript"/>
        </w:rPr>
        <w:t>L</w:t>
      </w:r>
      <w:r w:rsidRPr="0030032A">
        <w:rPr>
          <w:rFonts w:cs="Times New Roman"/>
          <w:szCs w:val="24"/>
        </w:rPr>
        <w:t>) interface, and subject to the analysis methods described in this section.</w:t>
      </w:r>
    </w:p>
    <w:p w14:paraId="352E6151" w14:textId="6D2FFDCB" w:rsidR="0030032A" w:rsidRPr="0030032A" w:rsidRDefault="0030032A" w:rsidP="0030032A">
      <w:pPr>
        <w:pStyle w:val="Heading3"/>
      </w:pPr>
      <w:r w:rsidRPr="0030032A">
        <w:t>Antibody-Antigen Interactions</w:t>
      </w:r>
    </w:p>
    <w:p w14:paraId="262CE66A" w14:textId="2C4E5AC0" w:rsidR="0030032A" w:rsidRPr="0030032A" w:rsidRDefault="0030032A" w:rsidP="0030032A">
      <w:pPr>
        <w:rPr>
          <w:rFonts w:cs="Times New Roman"/>
          <w:szCs w:val="24"/>
        </w:rPr>
      </w:pPr>
      <w:r w:rsidRPr="0030032A">
        <w:rPr>
          <w:rFonts w:cs="Times New Roman"/>
          <w:szCs w:val="24"/>
        </w:rPr>
        <w:t xml:space="preserve">Python package MDAnalysis 0.19.2 was used to identify different types of antibody-antigen </w:t>
      </w:r>
      <w:r w:rsidR="005A1B84">
        <w:rPr>
          <w:rFonts w:cs="Times New Roman"/>
          <w:szCs w:val="24"/>
        </w:rPr>
        <w:t xml:space="preserve">and intramolecular antibody </w:t>
      </w:r>
      <w:r w:rsidRPr="0030032A">
        <w:rPr>
          <w:rFonts w:cs="Times New Roman"/>
          <w:szCs w:val="24"/>
        </w:rPr>
        <w:t>interactions, applied to both REST2 trajectories and crystal structures prepared for simulation</w:t>
      </w:r>
      <w:r w:rsidR="00B67E19">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klGnivQG","properties":{"formattedCitation":"(45,46)","plainCitation":"(45,46)","noteIndex":0},"citationItems":[{"id":104,"uris":["http://zotero.org/users/local/mmRtC3gY/items/3G9Y3JMK"],"uri":["http://zotero.org/users/local/mmRtC3gY/items/3G9Y3JMK"],"itemData":{"id":104,"type":"article-journal","container-title":"Journal of computational chemistry","DOI":"10.1002/jcc.21787","issue":"10","page":"2319–2327","title":"MDAnalysis: A Toolkit for the Analysis of Molecular Dynamics Simulations","volume":"32","author":[{"family":"Michaud-Agrawal","given":"Naveen"},{"family":"Denning","given":"Elizabeth J."},{"family":"Woolf","given":"Thomas B."},{"family":"Beckstein","given":"Oliver"}],"issued":{"date-parts":[["2011"]]}}},{"id":105,"uris":["http://zotero.org/users/local/mmRtC3gY/items/RNTPDX6C"],"uri":["http://zotero.org/users/local/mmRtC3gY/items/RNTPDX6C"],"itemData":{"id":105,"type":"article-journal","container-title":"Proceedings of the 15th Python in Science Conference","issue":"Scipy","page":"98–105","title":"MDAnalysis: A Python Package for the Rapid Analysis of Molecular Dynamics Simulations","author":[{"family":"Gowers","given":"Richard J"},{"family":"Linke","given":"Max"},{"family":"Barnoud","given":"Jonathan"},{"family":"Reddy","given":"Tyler J E"},{"family":"Melo","given":"Manuel N"},{"family":"Seyler","given":"Sean L"},{"family":"Domański","given":"Jan"},{"family":"Dotson","given":"David L"},{"family":"Buchoux","given":"Sébastien"},{"family":"Kenney","given":"Ian M"},{"family":"Beckstein","given":"Oliver"}],"issued":{"date-parts":[["2016"]]}}}],"schema":"https://github.com/citation-style-language/schema/raw/master/csl-citation.json"} </w:instrText>
      </w:r>
      <w:r w:rsidRPr="0030032A">
        <w:rPr>
          <w:rFonts w:cs="Times New Roman"/>
          <w:szCs w:val="24"/>
        </w:rPr>
        <w:fldChar w:fldCharType="separate"/>
      </w:r>
      <w:r w:rsidR="00E9077D" w:rsidRPr="00E9077D">
        <w:rPr>
          <w:rFonts w:cs="Times New Roman"/>
        </w:rPr>
        <w:t>(45,46)</w:t>
      </w:r>
      <w:r w:rsidRPr="0030032A">
        <w:rPr>
          <w:rFonts w:cs="Times New Roman"/>
          <w:szCs w:val="24"/>
        </w:rPr>
        <w:fldChar w:fldCharType="end"/>
      </w:r>
      <w:r w:rsidRPr="0030032A">
        <w:rPr>
          <w:rFonts w:cs="Times New Roman"/>
          <w:szCs w:val="24"/>
        </w:rPr>
        <w:t xml:space="preserve">.  The interface was defined as residues of any two atoms that are not hydrogens, one from the Fv and one from the antigen, within 4.5 Å of each other.  The crystal structure’s interface residue selection was applied to its simulated counterpart’s entire trajectory when making comparisons between them.  For comparisons of interface interactions with affinity, all </w:t>
      </w:r>
      <w:r w:rsidRPr="0030032A">
        <w:rPr>
          <w:rFonts w:cs="Times New Roman"/>
          <w:szCs w:val="24"/>
        </w:rPr>
        <w:lastRenderedPageBreak/>
        <w:t xml:space="preserve">possible interactions between antibody and antigen at the interface were captured as the system fluctuated.  For interactions with </w:t>
      </w:r>
      <w:r w:rsidR="00B67E19">
        <w:rPr>
          <w:rFonts w:cs="Times New Roman"/>
          <w:szCs w:val="24"/>
        </w:rPr>
        <w:t>bulk</w:t>
      </w:r>
      <w:r w:rsidRPr="0030032A">
        <w:rPr>
          <w:rFonts w:cs="Times New Roman"/>
          <w:szCs w:val="24"/>
        </w:rPr>
        <w:t xml:space="preserve"> solvent, where a residue selection was required for the simulation interface, antibody atoms were selected from the NPT equilibrated structure, justified by checks that the interface does not change on a residue basis throughout the REST2 simulation. The interface criteria for these antibody atoms included their hydrogens, as their dynamics are modelled in simulations and we wished to </w:t>
      </w:r>
      <w:r w:rsidR="00C252A4" w:rsidRPr="0030032A">
        <w:rPr>
          <w:rFonts w:cs="Times New Roman"/>
          <w:szCs w:val="24"/>
        </w:rPr>
        <w:t>maximize</w:t>
      </w:r>
      <w:r w:rsidRPr="0030032A">
        <w:rPr>
          <w:rFonts w:cs="Times New Roman"/>
          <w:szCs w:val="24"/>
        </w:rPr>
        <w:t xml:space="preserve"> the advantages of </w:t>
      </w:r>
      <w:r w:rsidRPr="0030032A">
        <w:rPr>
          <w:rFonts w:cs="Times New Roman"/>
          <w:i/>
          <w:iCs/>
          <w:szCs w:val="24"/>
        </w:rPr>
        <w:t>in silico</w:t>
      </w:r>
      <w:r w:rsidRPr="0030032A">
        <w:rPr>
          <w:rFonts w:cs="Times New Roman"/>
          <w:szCs w:val="24"/>
        </w:rPr>
        <w:t xml:space="preserve"> methods.</w:t>
      </w:r>
    </w:p>
    <w:p w14:paraId="23903046" w14:textId="19F8D2B2" w:rsidR="0030032A" w:rsidRPr="0030032A" w:rsidRDefault="0030032A" w:rsidP="0030032A">
      <w:pPr>
        <w:rPr>
          <w:rFonts w:cs="Times New Roman"/>
          <w:szCs w:val="24"/>
        </w:rPr>
      </w:pPr>
      <w:r w:rsidRPr="0030032A">
        <w:rPr>
          <w:rFonts w:cs="Times New Roman"/>
          <w:szCs w:val="24"/>
        </w:rPr>
        <w:t xml:space="preserve">Hydrogen bonds were identified using the </w:t>
      </w:r>
      <w:r w:rsidRPr="0030032A">
        <w:rPr>
          <w:rFonts w:cs="Times New Roman"/>
          <w:szCs w:val="24"/>
          <w:shd w:val="clear" w:color="auto" w:fill="FFFFFF"/>
        </w:rPr>
        <w:t>HydrogenBondAnalysis</w:t>
      </w:r>
      <w:r w:rsidRPr="0030032A">
        <w:rPr>
          <w:rFonts w:cs="Times New Roman"/>
          <w:szCs w:val="24"/>
        </w:rPr>
        <w:t xml:space="preserve"> class, and the subset formed with interface bridging waters was identified using the</w:t>
      </w:r>
      <w:r w:rsidRPr="0030032A">
        <w:rPr>
          <w:rFonts w:cs="Times New Roman"/>
          <w:szCs w:val="24"/>
          <w:shd w:val="clear" w:color="auto" w:fill="FFFFFF"/>
        </w:rPr>
        <w:t xml:space="preserve"> </w:t>
      </w:r>
      <w:r w:rsidRPr="0030032A">
        <w:rPr>
          <w:rStyle w:val="nc"/>
          <w:rFonts w:cs="Times New Roman"/>
          <w:szCs w:val="24"/>
        </w:rPr>
        <w:t xml:space="preserve">WaterBridgeAnalysis </w:t>
      </w:r>
      <w:r w:rsidRPr="0030032A">
        <w:rPr>
          <w:rFonts w:cs="Times New Roman"/>
          <w:szCs w:val="24"/>
          <w:shd w:val="clear" w:color="auto" w:fill="FFFFFF"/>
        </w:rPr>
        <w:t>class.</w:t>
      </w:r>
      <w:r w:rsidRPr="0030032A">
        <w:rPr>
          <w:rFonts w:cs="Times New Roman"/>
          <w:szCs w:val="24"/>
        </w:rPr>
        <w:t xml:space="preserve">  Distance and angle criteria for the different interactions </w:t>
      </w:r>
      <w:r w:rsidR="00C252A4" w:rsidRPr="0030032A">
        <w:rPr>
          <w:rFonts w:cs="Times New Roman"/>
          <w:szCs w:val="24"/>
        </w:rPr>
        <w:t>analyzed</w:t>
      </w:r>
      <w:r w:rsidRPr="0030032A">
        <w:rPr>
          <w:rFonts w:cs="Times New Roman"/>
          <w:szCs w:val="24"/>
        </w:rPr>
        <w:t xml:space="preserve"> are given in </w:t>
      </w:r>
      <w:r w:rsidRPr="0030032A">
        <w:rPr>
          <w:rFonts w:cs="Times New Roman"/>
          <w:szCs w:val="24"/>
        </w:rPr>
        <w:fldChar w:fldCharType="begin"/>
      </w:r>
      <w:r w:rsidRPr="0030032A">
        <w:rPr>
          <w:rFonts w:cs="Times New Roman"/>
          <w:szCs w:val="24"/>
        </w:rPr>
        <w:instrText xml:space="preserve"> REF _Ref45143854 \h  \* MERGEFORMAT </w:instrText>
      </w:r>
      <w:r w:rsidRPr="0030032A">
        <w:rPr>
          <w:rFonts w:cs="Times New Roman"/>
          <w:szCs w:val="24"/>
        </w:rPr>
      </w:r>
      <w:r w:rsidRPr="0030032A">
        <w:rPr>
          <w:rFonts w:cs="Times New Roman"/>
          <w:szCs w:val="24"/>
        </w:rPr>
        <w:fldChar w:fldCharType="separate"/>
      </w:r>
      <w:r w:rsidR="00884ADE" w:rsidRPr="00884ADE">
        <w:rPr>
          <w:rFonts w:cs="Times New Roman"/>
          <w:szCs w:val="24"/>
        </w:rPr>
        <w:t>Table</w:t>
      </w:r>
      <w:r w:rsidR="00884ADE" w:rsidRPr="00884ADE">
        <w:rPr>
          <w:rFonts w:cs="Times New Roman"/>
          <w:noProof/>
          <w:szCs w:val="24"/>
        </w:rPr>
        <w:t xml:space="preserve"> 2</w:t>
      </w:r>
      <w:r w:rsidRPr="0030032A">
        <w:rPr>
          <w:rFonts w:cs="Times New Roman"/>
          <w:szCs w:val="24"/>
        </w:rPr>
        <w:fldChar w:fldCharType="end"/>
      </w:r>
      <w:r w:rsidRPr="0030032A">
        <w:rPr>
          <w:rFonts w:cs="Times New Roman"/>
          <w:szCs w:val="24"/>
        </w:rPr>
        <w:t>.  Salt bridges were identified using definitions recommended in the MDAnalysis documentation.  Interactions with Na</w:t>
      </w:r>
      <w:r w:rsidRPr="0030032A">
        <w:rPr>
          <w:rFonts w:cs="Times New Roman"/>
          <w:szCs w:val="24"/>
          <w:vertAlign w:val="superscript"/>
        </w:rPr>
        <w:t>+</w:t>
      </w:r>
      <w:r w:rsidRPr="0030032A">
        <w:rPr>
          <w:rFonts w:cs="Times New Roman"/>
          <w:szCs w:val="24"/>
        </w:rPr>
        <w:t xml:space="preserve"> or Cl</w:t>
      </w:r>
      <w:r w:rsidRPr="0030032A">
        <w:rPr>
          <w:rFonts w:cs="Times New Roman"/>
          <w:szCs w:val="24"/>
          <w:vertAlign w:val="superscript"/>
        </w:rPr>
        <w:t>-</w:t>
      </w:r>
      <w:r w:rsidRPr="0030032A">
        <w:rPr>
          <w:rFonts w:cs="Times New Roman"/>
          <w:szCs w:val="24"/>
        </w:rPr>
        <w:t xml:space="preserve"> ions were defined by applying salt bridge thresholds for any interactions they form with the Fv.  Hydrophobic interactions’ distance and angle thresholds, as well as qualifying atom types, were adapted from Arpeggio’s source code and RIP-MD, but these were counted by residue as opposed to individual contacts</w:t>
      </w:r>
      <w:r w:rsidR="00B67E19">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w8lrG5Lg","properties":{"formattedCitation":"(47,48)","plainCitation":"(47,48)","noteIndex":0},"citationItems":[{"id":348,"uris":["http://zotero.org/users/local/mmRtC3gY/items/HENU7XBD"],"uri":["http://zotero.org/users/local/mmRtC3gY/items/HENU7XBD"],"itemData":{"id":348,"type":"article-journal","abstract":"Interactions between proteins and their ligands, such as small molecules, other proteins, and DNA, depend on specific interatomic interactions that can be classified on the basis of atom type and distance and angle constraints. Visualisation of these interactions provides insights into the nature of molecular recognition events and has practical uses in guiding drug design and understanding the structural and functional impacts of mutations. We present Arpeggio, a web server for calculating interactions within and between proteins and protein, DNA, or small-molecule ligands, including van der Waals', ionic, carbonyl, metal, hydrophobic, and halogen bond contacts, and hydrogen bonds and specific atom–aromatic ring (cation–π, donor–π, halogen–π, and carbon–π) and aromatic ring–aromatic ring (π–π) interactions, within user-submitted macromolecule structures. PyMOL session files can be downloaded, allowing high-quality publication images of the interactions to be generated. Arpeggio is implemented in Python and available as a user-friendly web interface at http://structure.bioc.cam.ac.uk/arpeggio/ and as a downloadable package at https://bitbucket.org/harryjubb/arpeggio.","collection-title":"Computation Resources for Molecular Biology","container-title":"Journal of Molecular Biology","DOI":"10.1016/j.jmb.2016.12.004","ISSN":"0022-2836","issue":"3","journalAbbreviation":"Journal of Molecular Biology","language":"en","page":"365-371","source":"ScienceDirect","title":"Arpeggio: A Web Server for Calculating and Visualising Interatomic Interactions in Protein Structures","title-short":"Arpeggio","volume":"429","author":[{"family":"Jubb","given":"Harry C"},{"family":"Higueruelo","given":"Alicia P"},{"family":"Ochoa-Montaño","given":"Bernardo"},{"family":"Pitt","given":"Will R"},{"family":"Ascher","given":"David B"},{"family":"Blundell","given":"Tom L"}],"issued":{"date-parts":[["2017",2,3]]}}},{"id":351,"uris":["http://zotero.org/users/local/mmRtC3gY/items/9C6HG9PH"],"uri":["http://zotero.org/users/local/mmRtC3gY/items/9C6HG9PH"],"itemData":{"id":351,"type":"article-journal","abstract":"Protein structure is not static; residues undergo conformational rearrangements and, in doing so, create, stabilize or break non-covalent interactions. Molecular dynamics (MD) is a technique used to simulate these movements with atomic resolution. However, given the data-intensive nature of the technique, gathering relevant information from MD simulations is a complex and time consuming process requiring several computational tools to perform these analyses. Among different approaches, the study of residue interaction networks (RINs) has proven to facilitate the study of protein structures. In a RIN, nodes represent amino-acid residues and the connections between them depict non-covalent interactions. Here, we describe residue interaction networks in protein molecular dynamics (RIP-MD), a visual molecular dynamics (VMD) plugin to facilitate the study of RINs using trajectories obtained from MD simulations of proteins. Our software generates RINs from MD trajectory files. The non-covalent interactions defined by RIP-MD include H-bonds, salt bridges, VdWs, cation-π, π–π, Arginine–Arginine, and Coulomb interactions. In addition, RIP-MD also computes interactions based on distances between Cαs and disulfide bridges. The results of the analysis are shown in an user friendly interface. Moreover, the user can take advantage of the VMD visualization capacities, whereby through some effortless steps, it is possible to select and visualize interactions described for a single, several or all residues in a MD trajectory. Network and descriptive table files are also generated, allowing their further study in other specialized platforms. Our method was written in python in a parallelized fashion. This characteristic allows the analysis of large systems impossible to handle otherwise. RIP-MD is available at http://www.dlab.cl/ripmd.","container-title":"PeerJ","DOI":"10.7717/peerj.5998","ISSN":"2167-8359","journalAbbreviation":"PeerJ","language":"en","note":"publisher: PeerJ Inc.","page":"e5998","source":"peerj.com","title":"RIP-MD: a tool to study residue interaction networks in protein molecular dynamics","title-short":"RIP-MD","volume":"6","author":[{"family":"Contreras-Riquelme","given":"Sebastián"},{"family":"Garate","given":"Jose-Antonio"},{"family":"Perez-Acle","given":"Tomas"},{"family":"Martin","given":"Alberto J. M."}],"issued":{"date-parts":[["2018",12,7]]}}}],"schema":"https://github.com/citation-style-language/schema/raw/master/csl-citation.json"} </w:instrText>
      </w:r>
      <w:r w:rsidRPr="0030032A">
        <w:rPr>
          <w:rFonts w:cs="Times New Roman"/>
          <w:szCs w:val="24"/>
        </w:rPr>
        <w:fldChar w:fldCharType="separate"/>
      </w:r>
      <w:r w:rsidR="00E9077D" w:rsidRPr="00E9077D">
        <w:rPr>
          <w:rFonts w:cs="Times New Roman"/>
        </w:rPr>
        <w:t>(47,48)</w:t>
      </w:r>
      <w:r w:rsidRPr="0030032A">
        <w:rPr>
          <w:rFonts w:cs="Times New Roman"/>
          <w:szCs w:val="24"/>
        </w:rPr>
        <w:fldChar w:fldCharType="end"/>
      </w:r>
      <w:r w:rsidRPr="0030032A">
        <w:rPr>
          <w:rFonts w:cs="Times New Roman"/>
          <w:szCs w:val="24"/>
        </w:rPr>
        <w:t>.</w:t>
      </w:r>
      <w:r w:rsidR="005A1B84">
        <w:rPr>
          <w:rFonts w:cs="Times New Roman"/>
          <w:szCs w:val="24"/>
        </w:rPr>
        <w:t xml:space="preserve">  Intramolecular interaction counts include those with residue i+1, i+2, and i+3.</w:t>
      </w:r>
    </w:p>
    <w:p w14:paraId="6C573063" w14:textId="77777777" w:rsidR="0030032A" w:rsidRPr="0030032A" w:rsidRDefault="0030032A" w:rsidP="0030032A">
      <w:pPr>
        <w:pStyle w:val="Heading3"/>
      </w:pPr>
      <w:bookmarkStart w:id="2" w:name="_Ref40191108"/>
      <w:r w:rsidRPr="0030032A">
        <w:t>CDR Sampling</w:t>
      </w:r>
      <w:bookmarkEnd w:id="2"/>
    </w:p>
    <w:p w14:paraId="6D98B702" w14:textId="4714AB59" w:rsidR="0030032A" w:rsidRPr="0030032A" w:rsidRDefault="0030032A" w:rsidP="0030032A">
      <w:pPr>
        <w:rPr>
          <w:rFonts w:cs="Times New Roman"/>
          <w:szCs w:val="24"/>
        </w:rPr>
      </w:pPr>
      <w:r w:rsidRPr="0030032A">
        <w:rPr>
          <w:rFonts w:cs="Times New Roman"/>
          <w:szCs w:val="24"/>
        </w:rPr>
        <w:t>CDR conformational populations were examined by their extent of dihedral and Cartesian space sampling.  Each CDR was measured individually to avoid the noise of other loops obscuring distinct conformations.  Dihedral sampling was measured using Dynamics Analysis by Salt and Hudson (DASH), which histograms a time series of each CDR backbone dihedral angle</w:t>
      </w:r>
      <w:r w:rsidR="00B67E19">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2mvcQxWA","properties":{"formattedCitation":"(49)","plainCitation":"(49)","noteIndex":0},"citationItems":[{"id":96,"uris":["http://zotero.org/users/local/mmRtC3gY/items/C9H535X6"],"uri":["http://zotero.org/users/local/mmRtC3gY/items/C9H535X6"],"itemData":{"id":96,"type":"article-journal","container-title":"Journal of medicinal chemistry","DOI":"10.1021/jm049216s","issue":"9","page":"3214–20","title":"DASH: a novel analysis method for molecular dynamics simulation data. Analysis of ligands of PPAR-gamma.","volume":"48","author":[{"family":"Salt","given":"David W"},{"family":"Hudson","given":"Brian D"},{"family":"Banting","given":"Lee"},{"family":"Ellis","given":"Matthew J"},{"family":"Ford","given":"Martyn G"}],"issued":{"date-parts":[["2005"]]}}}],"schema":"https://github.com/citation-style-language/schema/raw/master/csl-citation.json"} </w:instrText>
      </w:r>
      <w:r w:rsidRPr="0030032A">
        <w:rPr>
          <w:rFonts w:cs="Times New Roman"/>
          <w:szCs w:val="24"/>
        </w:rPr>
        <w:fldChar w:fldCharType="separate"/>
      </w:r>
      <w:r w:rsidR="00E9077D" w:rsidRPr="00E9077D">
        <w:rPr>
          <w:rFonts w:cs="Times New Roman"/>
        </w:rPr>
        <w:t>(49)</w:t>
      </w:r>
      <w:r w:rsidRPr="0030032A">
        <w:rPr>
          <w:rFonts w:cs="Times New Roman"/>
          <w:szCs w:val="24"/>
        </w:rPr>
        <w:fldChar w:fldCharType="end"/>
      </w:r>
      <w:r w:rsidRPr="0030032A">
        <w:rPr>
          <w:rFonts w:cs="Times New Roman"/>
          <w:szCs w:val="24"/>
        </w:rPr>
        <w:t>.  Peaks in the histograms with bins representing at least 1.5% of trajectory frames were combined with the rest of the CDR’s histograms to obtain states.  The resulting states that appeared for less than 1% of the trajectory were considered rare and discarded.  States that passed these thresholds were compared with each other using DASHSIM, which calculates the circular similarity of two states</w:t>
      </w:r>
      <w:r w:rsidR="00B67E19">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a16u9copqf","properties":{"formattedCitation":"(50)","plainCitation":"(50)","noteIndex":0},"citationItems":[{"id":97,"uris":["http://zotero.org/users/local/mmRtC3gY/items/7KJ6RDUR"],"uri":["http://zotero.org/users/local/mmRtC3gY/items/7KJ6RDUR"],"itemData":{"id":97,"type":"article-journal","container-title":"Journal of Chemical Information and Modeling","DOI":"10.1021/acs.jcim.6b00706","issue":"2","page":"298-310","title":"Conformation and Dynamics of Human Urotensin II and Urotensin Related Peptide in Aqueous Solution","volume":"57","author":[{"family":"Haensele","given":"Elke"},{"family":"Mele","given":"Nawel"},{"family":"Miljak","given":"Marija"},{"family":"Read","given":"Christopher M."},{"family":"Whitley","given":"David C."},{"family":"Banting","given":"Lee"},{"family":"Delépée","given":"Carla"},{"family":"Sopkova-de Oliveira Santos","given":"Jana"},{"family":"Lepailleur","given":"Alban"},{"family":"Bureau","given":"Ronan"},{"family":"Essex","given":"Jonathan W."},{"family":"Clark","given":"Timothy"}],"issued":{"date-parts":[["2017"]]}}}],"schema":"https://github.com/citation-style-language/schema/raw/master/csl-citation.json"} </w:instrText>
      </w:r>
      <w:r w:rsidRPr="0030032A">
        <w:rPr>
          <w:rFonts w:cs="Times New Roman"/>
          <w:szCs w:val="24"/>
        </w:rPr>
        <w:fldChar w:fldCharType="separate"/>
      </w:r>
      <w:r w:rsidR="00E9077D" w:rsidRPr="00E9077D">
        <w:rPr>
          <w:rFonts w:cs="Times New Roman"/>
        </w:rPr>
        <w:t>(50)</w:t>
      </w:r>
      <w:r w:rsidRPr="0030032A">
        <w:rPr>
          <w:rFonts w:cs="Times New Roman"/>
          <w:szCs w:val="24"/>
        </w:rPr>
        <w:fldChar w:fldCharType="end"/>
      </w:r>
      <w:r w:rsidRPr="0030032A">
        <w:rPr>
          <w:rFonts w:cs="Times New Roman"/>
          <w:szCs w:val="24"/>
        </w:rPr>
        <w:t xml:space="preserve">.  In brief, differences between the two states’ mean torsion angles are </w:t>
      </w:r>
      <w:r w:rsidR="00C252A4" w:rsidRPr="0030032A">
        <w:rPr>
          <w:rFonts w:cs="Times New Roman"/>
          <w:szCs w:val="24"/>
        </w:rPr>
        <w:t>normalized</w:t>
      </w:r>
      <w:r w:rsidRPr="0030032A">
        <w:rPr>
          <w:rFonts w:cs="Times New Roman"/>
          <w:szCs w:val="24"/>
        </w:rPr>
        <w:t xml:space="preserve"> to between 0 and 180</w:t>
      </w:r>
      <w:r w:rsidRPr="0030032A">
        <w:rPr>
          <w:rFonts w:cs="Times New Roman"/>
          <w:szCs w:val="24"/>
          <w:vertAlign w:val="superscript"/>
        </w:rPr>
        <w:t>o</w:t>
      </w:r>
      <w:r w:rsidRPr="0030032A">
        <w:rPr>
          <w:rFonts w:cs="Times New Roman"/>
          <w:szCs w:val="24"/>
        </w:rPr>
        <w:t xml:space="preserve">, which are </w:t>
      </w:r>
      <w:r w:rsidR="00C252A4" w:rsidRPr="0030032A">
        <w:rPr>
          <w:rFonts w:cs="Times New Roman"/>
          <w:szCs w:val="24"/>
        </w:rPr>
        <w:t>normalized</w:t>
      </w:r>
      <w:r w:rsidRPr="0030032A">
        <w:rPr>
          <w:rFonts w:cs="Times New Roman"/>
          <w:szCs w:val="24"/>
        </w:rPr>
        <w:t xml:space="preserve"> again to give a score between 0 (180</w:t>
      </w:r>
      <w:r w:rsidRPr="0030032A">
        <w:rPr>
          <w:rFonts w:cs="Times New Roman"/>
          <w:szCs w:val="24"/>
          <w:vertAlign w:val="superscript"/>
        </w:rPr>
        <w:t>o</w:t>
      </w:r>
      <w:r w:rsidRPr="0030032A">
        <w:rPr>
          <w:rFonts w:cs="Times New Roman"/>
          <w:szCs w:val="24"/>
        </w:rPr>
        <w:t xml:space="preserve"> difference) and 1 (0</w:t>
      </w:r>
      <w:r w:rsidRPr="0030032A">
        <w:rPr>
          <w:rFonts w:cs="Times New Roman"/>
          <w:szCs w:val="24"/>
          <w:vertAlign w:val="superscript"/>
        </w:rPr>
        <w:t>o</w:t>
      </w:r>
      <w:r w:rsidRPr="0030032A">
        <w:rPr>
          <w:rFonts w:cs="Times New Roman"/>
          <w:szCs w:val="24"/>
        </w:rPr>
        <w:t xml:space="preserve"> difference and thus identical).  Different states with a circular similarity of 80% or above were considered as the same conformation.</w:t>
      </w:r>
    </w:p>
    <w:p w14:paraId="16B1AFCE" w14:textId="187015CD" w:rsidR="0030032A" w:rsidRPr="0030032A" w:rsidRDefault="0030032A" w:rsidP="0030032A">
      <w:pPr>
        <w:autoSpaceDE w:val="0"/>
        <w:autoSpaceDN w:val="0"/>
        <w:adjustRightInd w:val="0"/>
        <w:rPr>
          <w:rFonts w:cs="Times New Roman"/>
          <w:szCs w:val="24"/>
        </w:rPr>
      </w:pPr>
      <w:r w:rsidRPr="0030032A">
        <w:rPr>
          <w:rFonts w:cs="Times New Roman"/>
          <w:szCs w:val="24"/>
        </w:rPr>
        <w:t>Cartesian space sampling was measured using principal component analysis (PCA)</w:t>
      </w:r>
      <w:r w:rsidR="00B67E19">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Kss3Q3oK","properties":{"formattedCitation":"(51)","plainCitation":"(51)","noteIndex":0},"citationItems":[{"id":100,"uris":["http://zotero.org/users/local/mmRtC3gY/items/5H8H96DX"],"uri":["http://zotero.org/users/local/mmRtC3gY/items/5H8H96DX"],"itemData":{"id":100,"type":"book","note":"container-title: Protein Dynamics. Methods in Molecular Biology (Methods and Protocols)\nDOI: 10.1007/978-1-62703-658-0","number-of-pages":"193–226","publisher":"Humana Press, Totowa, NJ","title":"Principal Component Analysis: A Method for Determining the Essential Dynamics of Proteins","volume":"1084","author":[{"family":"David","given":"Charles C"},{"family":"Jacobs","given":"Donald J"}],"issued":{"date-parts":[["2014"]]}}}],"schema":"https://github.com/citation-style-language/schema/raw/master/csl-citation.json"} </w:instrText>
      </w:r>
      <w:r w:rsidRPr="0030032A">
        <w:rPr>
          <w:rFonts w:cs="Times New Roman"/>
          <w:szCs w:val="24"/>
        </w:rPr>
        <w:fldChar w:fldCharType="separate"/>
      </w:r>
      <w:r w:rsidR="00E9077D" w:rsidRPr="00E9077D">
        <w:rPr>
          <w:rFonts w:cs="Times New Roman"/>
        </w:rPr>
        <w:t>(51)</w:t>
      </w:r>
      <w:r w:rsidRPr="0030032A">
        <w:rPr>
          <w:rFonts w:cs="Times New Roman"/>
          <w:szCs w:val="24"/>
        </w:rPr>
        <w:fldChar w:fldCharType="end"/>
      </w:r>
      <w:r w:rsidRPr="0030032A">
        <w:rPr>
          <w:rFonts w:cs="Times New Roman"/>
          <w:szCs w:val="24"/>
        </w:rPr>
        <w:t>.  Using GROMACS 2018.2, apo and holo trajectories were superimposed using the backbone of residues making up the V</w:t>
      </w:r>
      <w:r w:rsidRPr="0030032A">
        <w:rPr>
          <w:rFonts w:cs="Times New Roman"/>
          <w:szCs w:val="24"/>
          <w:vertAlign w:val="subscript"/>
        </w:rPr>
        <w:t>H</w:t>
      </w:r>
      <w:r w:rsidRPr="0030032A">
        <w:rPr>
          <w:rFonts w:cs="Times New Roman"/>
          <w:szCs w:val="24"/>
        </w:rPr>
        <w:t>/V</w:t>
      </w:r>
      <w:r w:rsidRPr="0030032A">
        <w:rPr>
          <w:rFonts w:cs="Times New Roman"/>
          <w:szCs w:val="24"/>
          <w:vertAlign w:val="subscript"/>
        </w:rPr>
        <w:t>L</w:t>
      </w:r>
      <w:r w:rsidRPr="0030032A">
        <w:rPr>
          <w:rFonts w:cs="Times New Roman"/>
          <w:szCs w:val="24"/>
        </w:rPr>
        <w:t xml:space="preserve"> interface.  A covariance matrix between the mass-weighted CDR backbone atoms was calculated and </w:t>
      </w:r>
      <w:r w:rsidR="00C252A4" w:rsidRPr="0030032A">
        <w:rPr>
          <w:rFonts w:cs="Times New Roman"/>
          <w:szCs w:val="24"/>
        </w:rPr>
        <w:t>diagonalized</w:t>
      </w:r>
      <w:r w:rsidRPr="0030032A">
        <w:rPr>
          <w:rFonts w:cs="Times New Roman"/>
          <w:szCs w:val="24"/>
        </w:rPr>
        <w:t xml:space="preserve"> to generate eigenvectors and their associated eigenvalues.  Frames projected along the first three principal components (PCs) were used to identify conformations and quantify the overlap between apo and holo trajectories.  Conformations were identified by average linkage hierarchical clustering using the Python package scikit-learn 0.22.1, with a Euclidean linkage distance threshold of 11</w:t>
      </w:r>
      <w:r w:rsidR="00B67E19">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mvo5XWw3","properties":{"formattedCitation":"(52)","plainCitation":"(52)","noteIndex":0},"citationItems":[{"id":117,"uris":["http://zotero.org/users/local/mmRtC3gY/items/23PX9VKM"],"uri":["http://zotero.org/users/local/mmRtC3gY/items/23PX9VKM"],"itemData":{"id":117,"type":"article-journal","abstract":"Scikit-learn is a Python module integrating a wide range of state-of-the-art machine learning algorithms for medium-scale supervised and unsupervised problems. This package focuses on bringing machine learning to non-specialists using a general-purpose high-level language.  Emphasis is put on ease of use, performance, documentation, and API consistency.  It has minimal dependencies and is distributed under the simplified BSD license, encouraging its use in both academic and commercial settings.  Source code, binaries, and documentation can be downloaded from http://scikit-learn.sourceforge.net.","container-title":"Journal of Machine Learning Research","issue":"85","page":"2825-2830","source":"Journal of Machine Learning Research","title":"Scikit-learn: Machine Learning in Python","title-short":"Scikit-learn","volume":"12","author":[{"family":"Pedregosa","given":"Fabian"},{"family":"Varoquaux","given":"Gaël"},{"family":"Gramfort","given":"Alexandre"},{"family":"Michel","given":"Vincent"},{"family":"Thirion","given":"Bertrand"},{"family":"Grisel","given":"Olivier"},{"family":"Blondel","given":"Mathieu"},{"family":"Prettenhofer","given":"Peter"},{"family":"Weiss","given":"Ron"},{"family":"Dubourg","given":"Vincent"},{"family":"Vanderplas","given":"Jake"},{"family":"Passos","given":"Alexandre"},{"family":"Cournapeau","given":"David"},{"family":"Brucher","given":"Matthieu"},{"family":"Perrot","given":"Matthieu"},{"family":"Duchesnay","given":"Édouard"}],"issued":{"date-parts":[["2011"]]}}}],"schema":"https://github.com/citation-style-language/schema/raw/master/csl-citation.json"} </w:instrText>
      </w:r>
      <w:r w:rsidRPr="0030032A">
        <w:rPr>
          <w:rFonts w:cs="Times New Roman"/>
          <w:szCs w:val="24"/>
        </w:rPr>
        <w:fldChar w:fldCharType="separate"/>
      </w:r>
      <w:r w:rsidR="00E9077D" w:rsidRPr="00E9077D">
        <w:rPr>
          <w:rFonts w:cs="Times New Roman"/>
        </w:rPr>
        <w:t>(52)</w:t>
      </w:r>
      <w:r w:rsidRPr="0030032A">
        <w:rPr>
          <w:rFonts w:cs="Times New Roman"/>
          <w:szCs w:val="24"/>
        </w:rPr>
        <w:fldChar w:fldCharType="end"/>
      </w:r>
      <w:r w:rsidRPr="0030032A">
        <w:rPr>
          <w:rFonts w:cs="Times New Roman"/>
          <w:szCs w:val="24"/>
        </w:rPr>
        <w:t xml:space="preserve">.  This was selected by testing a range of potential thresholds, aiming to </w:t>
      </w:r>
      <w:r w:rsidR="00C252A4" w:rsidRPr="0030032A">
        <w:rPr>
          <w:rFonts w:cs="Times New Roman"/>
          <w:szCs w:val="24"/>
        </w:rPr>
        <w:t>minimize</w:t>
      </w:r>
      <w:r w:rsidRPr="0030032A">
        <w:rPr>
          <w:rFonts w:cs="Times New Roman"/>
          <w:szCs w:val="24"/>
        </w:rPr>
        <w:t xml:space="preserve"> differences between clusters identified from the algorithm and those identified by visual inspection.  The overlap between apo and holo frames projected along their first three PCs was quantified by MDAnalysis’ dimensionality reduction ensemble similarity (DRES) module</w:t>
      </w:r>
      <w:r w:rsidR="00B67E19">
        <w:rPr>
          <w:rFonts w:cs="Times New Roman"/>
          <w:szCs w:val="24"/>
        </w:rPr>
        <w:t xml:space="preserve"> </w:t>
      </w:r>
      <w:r w:rsidRPr="0030032A">
        <w:rPr>
          <w:rFonts w:cs="Times New Roman"/>
          <w:szCs w:val="24"/>
        </w:rPr>
        <w:fldChar w:fldCharType="begin"/>
      </w:r>
      <w:r w:rsidR="00E9077D">
        <w:rPr>
          <w:rFonts w:cs="Times New Roman"/>
          <w:szCs w:val="24"/>
        </w:rPr>
        <w:instrText xml:space="preserve"> ADDIN ZOTERO_ITEM CSL_CITATION {"citationID":"ycdSvDVM","properties":{"formattedCitation":"(53,54)","plainCitation":"(53,54)","noteIndex":0},"citationItems":[{"id":108,"uris":["http://zotero.org/users/local/mmRtC3gY/items/C79TA3T6"],"uri":["http://zotero.org/users/local/mmRtC3gY/items/C79TA3T6"],"itemData":{"id":108,"type":"article-journal","abstract":"Analyses of similarities and changes in protein conformation can provide important information regarding protein function and evolution. Many scores, including the commonly used root mean square deviation, have therefore been developed to quantify the similarities of different protein conformations. However, instead of examining individual conformations it is in many cases more relevant to analyse ensembles of conformations that have been obtained either through experiments or from methods such as molecular dynamics simulations. We here present three approaches that can be used to compare conformational ensembles in the same way as the root mean square deviation is used to compare individual pairs of structures. The methods are based on the estimation of the probability distributions underlying the ensembles and subsequent comparison of these distributions. We first validate the methods using a synthetic example from molecular dynamics simulations. We then apply the algorithms to revisit the problem of ensemble averaging during structure determination of proteins, and find that an ensemble refinement method is able to recover the correct distribution of conformations better than standard single-molecule refinement.","container-title":"PLOS ONE","DOI":"10.1371/journal.pone.0004203","issue":"1","journalAbbreviation":"PLOS ONE","note":"publisher: Public Library of Science","page":"e4203","title":"Similarity Measures for Protein Ensembles","volume":"4","author":[{"family":"Lindorff-Larsen","given":"Kresten"},{"family":"Ferkinghoff-Borg","given":"Jesper"}],"issued":{"date-parts":[["2009",1,15]]}}},{"id":109,"uris":["http://zotero.org/users/local/mmRtC3gY/items/2KUI7LC3"],"uri":["http://zotero.org/users/local/mmRtC3gY/items/2KUI7LC3"],"itemData":{"id":109,"type":"article-journal","abstract":"There is increasing evidence that protein dynamics and conformational changes can play an important role in modulating biological function. As a result, experimental and computational methods are being developed, often synergistically, to study the dynamical heterogeneity of a protein or other macromolecules in solution. Thus, methods such as molecular dynamics simulations or ensemble refinement approaches have provided conformational ensembles that can be used to understand protein function and biophysics. These developments have in turn created a need for algorithms and software that can be used to compare structural ensembles in the same way as the root-mean-square-deviation is often used to compare static structures. Although a few such approaches have been proposed, these can be difficult to implement efficiently, hindering a broader applications and further developments. Here, we present an easily accessible software toolkit, called ENCORE, which can be used to compare conformational ensembles generated either from simulations alone or synergistically with experiments. ENCORE implements three previously described methods for ensemble comparison, that each can be used to quantify the similarity between conformational ensembles by estimating the overlap between the probability distributions that underlie them. We demonstrate the kinds of insights that can be obtained by providing examples of three typical use-cases: comparing ensembles generated with different molecular force fields, assessing convergence in molecular simulations, and calculating differences and similarities in structural ensembles refined with various sources of experimental data. We also demonstrate efficient computational scaling for typical analyses, and robustness against both the size and sampling of the ensembles. ENCORE is freely available and extendable, integrates with the established MDAnalysis software package, reads ensemble data in many common formats, and can work with large trajectory files.","container-title":"PLOS Computational Biology","DOI":"10.1371/journal.pcbi.1004415","ISSN":"1553-7358","issue":"10","journalAbbreviation":"PLOS Computational Biology","language":"en","note":"publisher: Public Library of Science","page":"e1004415","source":"PLoS Journals","title":"ENCORE: Software for Quantitative Ensemble Comparison","title-short":"ENCORE","volume":"11","author":[{"family":"Tiberti","given":"Matteo"},{"family":"Papaleo","given":"Elena"},{"family":"Bengtsen","given":"Tone"},{"family":"Boomsma","given":"Wouter"},{"family":"Lindorff-Larsen","given":"Kresten"}],"issued":{"date-parts":[["2015",10,27]]}}}],"schema":"https://github.com/citation-style-language/schema/raw/master/csl-citation.json"} </w:instrText>
      </w:r>
      <w:r w:rsidRPr="0030032A">
        <w:rPr>
          <w:rFonts w:cs="Times New Roman"/>
          <w:szCs w:val="24"/>
        </w:rPr>
        <w:fldChar w:fldCharType="separate"/>
      </w:r>
      <w:r w:rsidR="00E9077D" w:rsidRPr="00E9077D">
        <w:rPr>
          <w:rFonts w:cs="Times New Roman"/>
        </w:rPr>
        <w:t>(53,54)</w:t>
      </w:r>
      <w:r w:rsidRPr="0030032A">
        <w:rPr>
          <w:rFonts w:cs="Times New Roman"/>
          <w:szCs w:val="24"/>
        </w:rPr>
        <w:fldChar w:fldCharType="end"/>
      </w:r>
      <w:r w:rsidRPr="0030032A">
        <w:rPr>
          <w:rFonts w:cs="Times New Roman"/>
          <w:szCs w:val="24"/>
        </w:rPr>
        <w:t>.  Briefly, each trajectory’s projected frames were considered as a representative sample of the CDR’s conformational probability distribution, and the apo and holo trajectories’ probability densities were compared using the Jensen-Shannon divergence.</w:t>
      </w:r>
    </w:p>
    <w:p w14:paraId="0A14726C" w14:textId="756B17F8" w:rsidR="000C7E2A" w:rsidRDefault="00884ADE" w:rsidP="00884ADE">
      <w:pPr>
        <w:pStyle w:val="Heading1"/>
      </w:pPr>
      <w:r>
        <w:t>Results</w:t>
      </w:r>
    </w:p>
    <w:p w14:paraId="221EA687" w14:textId="3ED28481" w:rsidR="000736F9" w:rsidRPr="000736F9" w:rsidRDefault="000736F9" w:rsidP="000736F9">
      <w:pPr>
        <w:rPr>
          <w:rFonts w:cs="Times New Roman"/>
          <w:szCs w:val="24"/>
        </w:rPr>
      </w:pPr>
      <w:r w:rsidRPr="000736F9">
        <w:rPr>
          <w:rFonts w:cs="Times New Roman"/>
          <w:szCs w:val="24"/>
        </w:rPr>
        <w:t xml:space="preserve">In this work, nine antibodies’ Fv-antigen (holo) and Fv only (apo) structures underwent 100 ns of REST2 simulation, and the unscaled replica was </w:t>
      </w:r>
      <w:r w:rsidR="00C252A4" w:rsidRPr="000736F9">
        <w:rPr>
          <w:rFonts w:cs="Times New Roman"/>
          <w:szCs w:val="24"/>
        </w:rPr>
        <w:t>analyzed</w:t>
      </w:r>
      <w:r w:rsidRPr="000736F9">
        <w:rPr>
          <w:rFonts w:cs="Times New Roman"/>
          <w:szCs w:val="24"/>
        </w:rPr>
        <w:t xml:space="preserve"> to further our understanding of antibody-</w:t>
      </w:r>
      <w:r w:rsidRPr="000736F9">
        <w:rPr>
          <w:rFonts w:cs="Times New Roman"/>
          <w:szCs w:val="24"/>
        </w:rPr>
        <w:lastRenderedPageBreak/>
        <w:t xml:space="preserve">antigen interactions.  REST2 is an enhanced sampling method that allows more CDR dynamics to be explored than in the same amount of unbiased molecular dynamics.  We first outline characteristics of the antibody-antigen interface seen in these trajectories, then describe the </w:t>
      </w:r>
      <w:r w:rsidR="00C252A4" w:rsidRPr="000736F9">
        <w:rPr>
          <w:rFonts w:cs="Times New Roman"/>
          <w:szCs w:val="24"/>
        </w:rPr>
        <w:t>behavior</w:t>
      </w:r>
      <w:r w:rsidRPr="000736F9">
        <w:rPr>
          <w:rFonts w:cs="Times New Roman"/>
          <w:szCs w:val="24"/>
        </w:rPr>
        <w:t xml:space="preserve"> of the CDRs, and lastly present correlations from our observations.</w:t>
      </w:r>
    </w:p>
    <w:p w14:paraId="515D40BE" w14:textId="120EF1A3" w:rsidR="000736F9" w:rsidRDefault="000736F9" w:rsidP="000736F9">
      <w:pPr>
        <w:pStyle w:val="Heading2"/>
      </w:pPr>
      <w:r w:rsidRPr="000736F9">
        <w:t>Antibody-Antigen Interface</w:t>
      </w:r>
    </w:p>
    <w:p w14:paraId="0CE74956" w14:textId="226895C8" w:rsidR="000736F9" w:rsidRPr="000736F9" w:rsidRDefault="000736F9" w:rsidP="000736F9">
      <w:pPr>
        <w:rPr>
          <w:rFonts w:cs="Times New Roman"/>
          <w:b/>
          <w:bCs/>
          <w:szCs w:val="24"/>
        </w:rPr>
      </w:pPr>
      <w:r w:rsidRPr="000736F9">
        <w:rPr>
          <w:rFonts w:cs="Times New Roman"/>
          <w:szCs w:val="24"/>
        </w:rPr>
        <w:t xml:space="preserve">Interactions at the antibody-antigen interface were identified using the MDAnalysis Python package, as described in </w:t>
      </w:r>
      <w:r w:rsidR="003B62E2">
        <w:rPr>
          <w:rFonts w:cs="Times New Roman"/>
          <w:szCs w:val="24"/>
        </w:rPr>
        <w:t>Materials and</w:t>
      </w:r>
      <w:r w:rsidRPr="000736F9">
        <w:rPr>
          <w:rFonts w:cs="Times New Roman"/>
          <w:szCs w:val="24"/>
        </w:rPr>
        <w:t xml:space="preserve"> </w:t>
      </w:r>
      <w:r w:rsidRPr="000736F9">
        <w:rPr>
          <w:rFonts w:cs="Times New Roman"/>
          <w:szCs w:val="24"/>
        </w:rPr>
        <w:fldChar w:fldCharType="begin"/>
      </w:r>
      <w:r w:rsidRPr="000736F9">
        <w:rPr>
          <w:rFonts w:cs="Times New Roman"/>
          <w:szCs w:val="24"/>
        </w:rPr>
        <w:instrText xml:space="preserve"> REF _Ref54362705 \h  \* MERGEFORMAT </w:instrText>
      </w:r>
      <w:r w:rsidRPr="000736F9">
        <w:rPr>
          <w:rFonts w:cs="Times New Roman"/>
          <w:szCs w:val="24"/>
        </w:rPr>
      </w:r>
      <w:r w:rsidRPr="000736F9">
        <w:rPr>
          <w:rFonts w:cs="Times New Roman"/>
          <w:szCs w:val="24"/>
        </w:rPr>
        <w:fldChar w:fldCharType="separate"/>
      </w:r>
      <w:r w:rsidRPr="000736F9">
        <w:rPr>
          <w:rFonts w:cs="Times New Roman"/>
          <w:szCs w:val="24"/>
        </w:rPr>
        <w:t>Methods</w:t>
      </w:r>
      <w:r w:rsidRPr="000736F9">
        <w:rPr>
          <w:rFonts w:cs="Times New Roman"/>
          <w:szCs w:val="24"/>
        </w:rPr>
        <w:fldChar w:fldCharType="end"/>
      </w:r>
      <w:r w:rsidR="003B62E2">
        <w:rPr>
          <w:rFonts w:cs="Times New Roman"/>
          <w:szCs w:val="24"/>
        </w:rPr>
        <w:t xml:space="preserve"> </w:t>
      </w:r>
      <w:r w:rsidRPr="000736F9">
        <w:rPr>
          <w:rFonts w:cs="Times New Roman"/>
          <w:szCs w:val="24"/>
        </w:rPr>
        <w:fldChar w:fldCharType="begin"/>
      </w:r>
      <w:r w:rsidR="00E9077D">
        <w:rPr>
          <w:rFonts w:cs="Times New Roman"/>
          <w:szCs w:val="24"/>
        </w:rPr>
        <w:instrText xml:space="preserve"> ADDIN ZOTERO_ITEM CSL_CITATION {"citationID":"swvtBKZK","properties":{"formattedCitation":"(45,46)","plainCitation":"(45,46)","noteIndex":0},"citationItems":[{"id":104,"uris":["http://zotero.org/users/local/mmRtC3gY/items/3G9Y3JMK"],"uri":["http://zotero.org/users/local/mmRtC3gY/items/3G9Y3JMK"],"itemData":{"id":104,"type":"article-journal","container-title":"Journal of computational chemistry","DOI":"10.1002/jcc.21787","issue":"10","page":"2319–2327","title":"MDAnalysis: A Toolkit for the Analysis of Molecular Dynamics Simulations","volume":"32","author":[{"family":"Michaud-Agrawal","given":"Naveen"},{"family":"Denning","given":"Elizabeth J."},{"family":"Woolf","given":"Thomas B."},{"family":"Beckstein","given":"Oliver"}],"issued":{"date-parts":[["2011"]]}}},{"id":105,"uris":["http://zotero.org/users/local/mmRtC3gY/items/RNTPDX6C"],"uri":["http://zotero.org/users/local/mmRtC3gY/items/RNTPDX6C"],"itemData":{"id":105,"type":"article-journal","container-title":"Proceedings of the 15th Python in Science Conference","issue":"Scipy","page":"98–105","title":"MDAnalysis: A Python Package for the Rapid Analysis of Molecular Dynamics Simulations","author":[{"family":"Gowers","given":"Richard J"},{"family":"Linke","given":"Max"},{"family":"Barnoud","given":"Jonathan"},{"family":"Reddy","given":"Tyler J E"},{"family":"Melo","given":"Manuel N"},{"family":"Seyler","given":"Sean L"},{"family":"Domański","given":"Jan"},{"family":"Dotson","given":"David L"},{"family":"Buchoux","given":"Sébastien"},{"family":"Kenney","given":"Ian M"},{"family":"Beckstein","given":"Oliver"}],"issued":{"date-parts":[["2016"]]}}}],"schema":"https://github.com/citation-style-language/schema/raw/master/csl-citation.json"} </w:instrText>
      </w:r>
      <w:r w:rsidRPr="000736F9">
        <w:rPr>
          <w:rFonts w:cs="Times New Roman"/>
          <w:szCs w:val="24"/>
        </w:rPr>
        <w:fldChar w:fldCharType="separate"/>
      </w:r>
      <w:r w:rsidR="00E9077D" w:rsidRPr="00E9077D">
        <w:rPr>
          <w:rFonts w:cs="Times New Roman"/>
        </w:rPr>
        <w:t>(45,46)</w:t>
      </w:r>
      <w:r w:rsidRPr="000736F9">
        <w:rPr>
          <w:rFonts w:cs="Times New Roman"/>
          <w:szCs w:val="24"/>
        </w:rPr>
        <w:fldChar w:fldCharType="end"/>
      </w:r>
      <w:r w:rsidRPr="000736F9">
        <w:rPr>
          <w:rFonts w:cs="Times New Roman"/>
          <w:szCs w:val="24"/>
        </w:rPr>
        <w:t xml:space="preserve">.  Each antibody was </w:t>
      </w:r>
      <w:r w:rsidR="00C252A4" w:rsidRPr="000736F9">
        <w:rPr>
          <w:rFonts w:cs="Times New Roman"/>
          <w:szCs w:val="24"/>
        </w:rPr>
        <w:t>analyzed</w:t>
      </w:r>
      <w:r w:rsidRPr="000736F9">
        <w:rPr>
          <w:rFonts w:cs="Times New Roman"/>
          <w:szCs w:val="24"/>
        </w:rPr>
        <w:t xml:space="preserve"> in four scenarios: apo crystal structure, holo crystal structure, apo simulation, and holo simulation.  The holo crystal structure’s interface residue selection was used across all four scenarios to ensure fair comparisons for interaction counts.  Results for the dataset, classified by interaction type, are </w:t>
      </w:r>
      <w:r w:rsidR="00C252A4" w:rsidRPr="000736F9">
        <w:rPr>
          <w:rFonts w:cs="Times New Roman"/>
          <w:szCs w:val="24"/>
        </w:rPr>
        <w:t>summarized</w:t>
      </w:r>
      <w:r w:rsidRPr="000736F9">
        <w:rPr>
          <w:rFonts w:cs="Times New Roman"/>
          <w:szCs w:val="24"/>
        </w:rPr>
        <w:t xml:space="preserve"> in </w:t>
      </w:r>
      <w:r w:rsidRPr="000736F9">
        <w:rPr>
          <w:rFonts w:cs="Times New Roman"/>
          <w:szCs w:val="24"/>
        </w:rPr>
        <w:fldChar w:fldCharType="begin"/>
      </w:r>
      <w:r w:rsidRPr="000736F9">
        <w:rPr>
          <w:rFonts w:cs="Times New Roman"/>
          <w:szCs w:val="24"/>
        </w:rPr>
        <w:instrText xml:space="preserve"> REF _Ref40100422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1</w:t>
      </w:r>
      <w:r w:rsidRPr="000736F9">
        <w:rPr>
          <w:rFonts w:cs="Times New Roman"/>
          <w:szCs w:val="24"/>
        </w:rPr>
        <w:fldChar w:fldCharType="end"/>
      </w:r>
      <w:r w:rsidRPr="000736F9">
        <w:rPr>
          <w:rFonts w:cs="Times New Roman"/>
          <w:szCs w:val="24"/>
        </w:rPr>
        <w:t xml:space="preserve">.  The counts for direct polar interactions, namely antibody-antigen hydrogen bonds and salt bridges, are similar in simulation and crystal structure.  The largest difference between simulated and crystal structure intermolecular interactions lies in the involvement of water.  As exemplified in </w:t>
      </w:r>
      <w:r w:rsidRPr="000736F9">
        <w:rPr>
          <w:rFonts w:cs="Times New Roman"/>
          <w:szCs w:val="24"/>
        </w:rPr>
        <w:fldChar w:fldCharType="begin"/>
      </w:r>
      <w:r w:rsidRPr="000736F9">
        <w:rPr>
          <w:rFonts w:cs="Times New Roman"/>
          <w:szCs w:val="24"/>
        </w:rPr>
        <w:instrText xml:space="preserve"> REF _Ref40100422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1</w:t>
      </w:r>
      <w:r w:rsidRPr="000736F9">
        <w:rPr>
          <w:rFonts w:cs="Times New Roman"/>
          <w:szCs w:val="24"/>
        </w:rPr>
        <w:fldChar w:fldCharType="end"/>
      </w:r>
      <w:r w:rsidR="00EE7452">
        <w:rPr>
          <w:rFonts w:cs="Times New Roman"/>
          <w:szCs w:val="24"/>
        </w:rPr>
        <w:t>A</w:t>
      </w:r>
      <w:r w:rsidRPr="000736F9">
        <w:rPr>
          <w:rFonts w:cs="Times New Roman"/>
          <w:szCs w:val="24"/>
        </w:rPr>
        <w:t>, the difference between total polar interactions of apo and holo crystal structures is not seen in simulation, where the discrepancy is filled by interactions with water and a small number of interactions with ions.</w:t>
      </w:r>
    </w:p>
    <w:p w14:paraId="1FF515E0" w14:textId="0C0F3C6F" w:rsidR="000736F9" w:rsidRPr="000736F9" w:rsidRDefault="000736F9" w:rsidP="000736F9">
      <w:pPr>
        <w:rPr>
          <w:rFonts w:cs="Times New Roman"/>
          <w:szCs w:val="24"/>
        </w:rPr>
      </w:pPr>
      <w:r w:rsidRPr="000736F9">
        <w:rPr>
          <w:rFonts w:cs="Times New Roman"/>
          <w:szCs w:val="24"/>
        </w:rPr>
        <w:t xml:space="preserve">When comparing apo and holo simulations (left plot, </w:t>
      </w:r>
      <w:r w:rsidRPr="000736F9">
        <w:rPr>
          <w:rFonts w:cs="Times New Roman"/>
          <w:szCs w:val="24"/>
        </w:rPr>
        <w:fldChar w:fldCharType="begin"/>
      </w:r>
      <w:r w:rsidRPr="000736F9">
        <w:rPr>
          <w:rFonts w:cs="Times New Roman"/>
          <w:szCs w:val="24"/>
        </w:rPr>
        <w:instrText xml:space="preserve"> REF _Ref40100422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1</w:t>
      </w:r>
      <w:r w:rsidRPr="000736F9">
        <w:rPr>
          <w:rFonts w:cs="Times New Roman"/>
          <w:szCs w:val="24"/>
        </w:rPr>
        <w:fldChar w:fldCharType="end"/>
      </w:r>
      <w:r w:rsidR="00EE7452">
        <w:rPr>
          <w:rFonts w:cs="Times New Roman"/>
          <w:szCs w:val="24"/>
        </w:rPr>
        <w:t>A</w:t>
      </w:r>
      <w:r w:rsidRPr="000736F9">
        <w:rPr>
          <w:rFonts w:cs="Times New Roman"/>
          <w:szCs w:val="24"/>
        </w:rPr>
        <w:t xml:space="preserve">), a decrease in the apo number of hydrogen bonds with water led to an increase in the holo number of direct hydrogen bonds and salt bridges with the antigen; this is unsurprising given that some solvent interactions must be lost and replaced by the antigen.  Of these holo interactions, the antibodies formed similar numbers of hydrogen bonds to antigens and bridging waters.  Another notable difference in </w:t>
      </w:r>
      <w:r w:rsidRPr="000736F9">
        <w:rPr>
          <w:rFonts w:cs="Times New Roman"/>
          <w:szCs w:val="24"/>
        </w:rPr>
        <w:fldChar w:fldCharType="begin"/>
      </w:r>
      <w:r w:rsidRPr="000736F9">
        <w:rPr>
          <w:rFonts w:cs="Times New Roman"/>
          <w:szCs w:val="24"/>
        </w:rPr>
        <w:instrText xml:space="preserve"> REF _Ref40100422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1</w:t>
      </w:r>
      <w:r w:rsidRPr="000736F9">
        <w:rPr>
          <w:rFonts w:cs="Times New Roman"/>
          <w:szCs w:val="24"/>
        </w:rPr>
        <w:fldChar w:fldCharType="end"/>
      </w:r>
      <w:r w:rsidR="00EE7452">
        <w:rPr>
          <w:rFonts w:cs="Times New Roman"/>
          <w:szCs w:val="24"/>
        </w:rPr>
        <w:t>A</w:t>
      </w:r>
      <w:r w:rsidRPr="000736F9">
        <w:rPr>
          <w:rFonts w:cs="Times New Roman"/>
          <w:szCs w:val="24"/>
        </w:rPr>
        <w:t xml:space="preserve">’s left plot is the holo bar’s extra hydrophobic interactions, of which there is no apo equivalent.  The majority of these are general contacts between hydrophobic atoms.  Intramolecular interactions were also </w:t>
      </w:r>
      <w:r w:rsidR="00C252A4" w:rsidRPr="000736F9">
        <w:rPr>
          <w:rFonts w:cs="Times New Roman"/>
          <w:szCs w:val="24"/>
        </w:rPr>
        <w:t>analyzed</w:t>
      </w:r>
      <w:r w:rsidRPr="000736F9">
        <w:rPr>
          <w:rFonts w:cs="Times New Roman"/>
          <w:szCs w:val="24"/>
        </w:rPr>
        <w:t xml:space="preserve"> using the same method and are presented in </w:t>
      </w:r>
      <w:r w:rsidRPr="000736F9">
        <w:rPr>
          <w:rFonts w:cs="Times New Roman"/>
          <w:szCs w:val="24"/>
        </w:rPr>
        <w:fldChar w:fldCharType="begin"/>
      </w:r>
      <w:r w:rsidRPr="000736F9">
        <w:rPr>
          <w:rFonts w:cs="Times New Roman"/>
          <w:szCs w:val="24"/>
        </w:rPr>
        <w:instrText xml:space="preserve"> REF _Ref40100422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1</w:t>
      </w:r>
      <w:r w:rsidRPr="000736F9">
        <w:rPr>
          <w:rFonts w:cs="Times New Roman"/>
          <w:szCs w:val="24"/>
        </w:rPr>
        <w:fldChar w:fldCharType="end"/>
      </w:r>
      <w:r w:rsidR="00EE7452">
        <w:rPr>
          <w:rFonts w:cs="Times New Roman"/>
          <w:szCs w:val="24"/>
        </w:rPr>
        <w:t>B</w:t>
      </w:r>
      <w:r w:rsidRPr="000736F9">
        <w:rPr>
          <w:rFonts w:cs="Times New Roman"/>
          <w:szCs w:val="24"/>
        </w:rPr>
        <w:t>.  These are very similar between simulation and crystal structure, and the majority of intramolecular interactions involve general hydrophobic contacts.  This suggests that changes occurring at the antibody interface upon antigen binding are mostly intermolecular, particularly in interactions with water.  We thus present further analyses on the holo antibodies’ hydrogen bonding with water.</w:t>
      </w:r>
    </w:p>
    <w:p w14:paraId="6B061660" w14:textId="30299666" w:rsidR="000736F9" w:rsidRPr="000736F9" w:rsidRDefault="000736F9" w:rsidP="000736F9">
      <w:pPr>
        <w:pStyle w:val="CommentText"/>
        <w:rPr>
          <w:rFonts w:cs="Times New Roman"/>
          <w:sz w:val="24"/>
          <w:szCs w:val="24"/>
        </w:rPr>
      </w:pPr>
      <w:r w:rsidRPr="000736F9">
        <w:rPr>
          <w:rFonts w:cs="Times New Roman"/>
          <w:sz w:val="24"/>
          <w:szCs w:val="24"/>
        </w:rPr>
        <w:t xml:space="preserve">Simulation of these antibodies in a solvated environment enables a fairer comparison of hydrogen bonding with water across the dataset, as counts from crystal structures alone would depend on the number of solved crystal waters.  </w:t>
      </w:r>
      <w:r w:rsidRPr="000736F9">
        <w:rPr>
          <w:rFonts w:cs="Times New Roman"/>
          <w:sz w:val="24"/>
          <w:szCs w:val="24"/>
        </w:rPr>
        <w:fldChar w:fldCharType="begin"/>
      </w:r>
      <w:r w:rsidRPr="000736F9">
        <w:rPr>
          <w:rFonts w:cs="Times New Roman"/>
          <w:sz w:val="24"/>
          <w:szCs w:val="24"/>
        </w:rPr>
        <w:instrText xml:space="preserve"> REF _Ref45037605 \h  \* MERGEFORMAT </w:instrText>
      </w:r>
      <w:r w:rsidRPr="000736F9">
        <w:rPr>
          <w:rFonts w:cs="Times New Roman"/>
          <w:sz w:val="24"/>
          <w:szCs w:val="24"/>
        </w:rPr>
      </w:r>
      <w:r w:rsidRPr="000736F9">
        <w:rPr>
          <w:rFonts w:cs="Times New Roman"/>
          <w:sz w:val="24"/>
          <w:szCs w:val="24"/>
        </w:rPr>
        <w:fldChar w:fldCharType="separate"/>
      </w:r>
      <w:r w:rsidRPr="000736F9">
        <w:rPr>
          <w:rFonts w:cs="Times New Roman"/>
          <w:sz w:val="24"/>
          <w:szCs w:val="24"/>
        </w:rPr>
        <w:t xml:space="preserve">Figures </w:t>
      </w:r>
      <w:r w:rsidRPr="000736F9">
        <w:rPr>
          <w:rFonts w:cs="Times New Roman"/>
          <w:noProof/>
          <w:sz w:val="24"/>
          <w:szCs w:val="24"/>
        </w:rPr>
        <w:t>2</w:t>
      </w:r>
      <w:r w:rsidRPr="000736F9">
        <w:rPr>
          <w:rFonts w:cs="Times New Roman"/>
          <w:sz w:val="24"/>
          <w:szCs w:val="24"/>
        </w:rPr>
        <w:fldChar w:fldCharType="end"/>
      </w:r>
      <w:r w:rsidR="00EE7452">
        <w:rPr>
          <w:rFonts w:cs="Times New Roman"/>
          <w:sz w:val="24"/>
          <w:szCs w:val="24"/>
        </w:rPr>
        <w:t>A</w:t>
      </w:r>
      <w:r w:rsidRPr="000736F9">
        <w:rPr>
          <w:rFonts w:cs="Times New Roman"/>
          <w:sz w:val="24"/>
          <w:szCs w:val="24"/>
        </w:rPr>
        <w:t xml:space="preserve"> and 2</w:t>
      </w:r>
      <w:r w:rsidR="00EE7452">
        <w:rPr>
          <w:rFonts w:cs="Times New Roman"/>
          <w:sz w:val="24"/>
          <w:szCs w:val="24"/>
        </w:rPr>
        <w:t>B</w:t>
      </w:r>
      <w:r w:rsidRPr="000736F9">
        <w:rPr>
          <w:rFonts w:cs="Times New Roman"/>
          <w:sz w:val="24"/>
          <w:szCs w:val="24"/>
        </w:rPr>
        <w:t xml:space="preserve"> show the differences between simulation and crystal structure counts.  Some members of the dataset were solved over a decade ago; newer, higher resolution structures that </w:t>
      </w:r>
      <w:r w:rsidR="00C252A4" w:rsidRPr="000736F9">
        <w:rPr>
          <w:rFonts w:cs="Times New Roman"/>
          <w:sz w:val="24"/>
          <w:szCs w:val="24"/>
        </w:rPr>
        <w:t>visualize</w:t>
      </w:r>
      <w:r w:rsidRPr="000736F9">
        <w:rPr>
          <w:rFonts w:cs="Times New Roman"/>
          <w:sz w:val="24"/>
          <w:szCs w:val="24"/>
        </w:rPr>
        <w:t xml:space="preserve"> all waters would make our computational results more in line with experimental observations.  All antibodies formed more hydrogen bonds with </w:t>
      </w:r>
      <w:r w:rsidR="00EC1B9C">
        <w:rPr>
          <w:rFonts w:cs="Times New Roman"/>
          <w:sz w:val="24"/>
          <w:szCs w:val="24"/>
        </w:rPr>
        <w:t xml:space="preserve">bulk </w:t>
      </w:r>
      <w:r w:rsidRPr="000736F9">
        <w:rPr>
          <w:rFonts w:cs="Times New Roman"/>
          <w:sz w:val="24"/>
          <w:szCs w:val="24"/>
        </w:rPr>
        <w:t xml:space="preserve">solvent in simulation, and these are most pronounced in anti-H1N1 and anti-TNFα, whose holo structures have one and zero solved crystal waters respectively.  The relationship between simulation and crystal structure bridging waters is less consistent, as shown by </w:t>
      </w:r>
      <w:r w:rsidRPr="000736F9">
        <w:rPr>
          <w:rFonts w:cs="Times New Roman"/>
          <w:sz w:val="24"/>
          <w:szCs w:val="24"/>
        </w:rPr>
        <w:fldChar w:fldCharType="begin"/>
      </w:r>
      <w:r w:rsidRPr="000736F9">
        <w:rPr>
          <w:rFonts w:cs="Times New Roman"/>
          <w:sz w:val="24"/>
          <w:szCs w:val="24"/>
        </w:rPr>
        <w:instrText xml:space="preserve"> REF _Ref45037605 \h  \* MERGEFORMAT </w:instrText>
      </w:r>
      <w:r w:rsidRPr="000736F9">
        <w:rPr>
          <w:rFonts w:cs="Times New Roman"/>
          <w:sz w:val="24"/>
          <w:szCs w:val="24"/>
        </w:rPr>
      </w:r>
      <w:r w:rsidRPr="000736F9">
        <w:rPr>
          <w:rFonts w:cs="Times New Roman"/>
          <w:sz w:val="24"/>
          <w:szCs w:val="24"/>
        </w:rPr>
        <w:fldChar w:fldCharType="separate"/>
      </w:r>
      <w:r w:rsidRPr="000736F9">
        <w:rPr>
          <w:rFonts w:cs="Times New Roman"/>
          <w:sz w:val="24"/>
          <w:szCs w:val="24"/>
        </w:rPr>
        <w:t xml:space="preserve">Fig. </w:t>
      </w:r>
      <w:r w:rsidRPr="000736F9">
        <w:rPr>
          <w:rFonts w:cs="Times New Roman"/>
          <w:noProof/>
          <w:sz w:val="24"/>
          <w:szCs w:val="24"/>
        </w:rPr>
        <w:t>2</w:t>
      </w:r>
      <w:r w:rsidRPr="000736F9">
        <w:rPr>
          <w:rFonts w:cs="Times New Roman"/>
          <w:sz w:val="24"/>
          <w:szCs w:val="24"/>
        </w:rPr>
        <w:fldChar w:fldCharType="end"/>
      </w:r>
      <w:r w:rsidR="00EE7452">
        <w:rPr>
          <w:rFonts w:cs="Times New Roman"/>
          <w:sz w:val="24"/>
          <w:szCs w:val="24"/>
        </w:rPr>
        <w:t>B</w:t>
      </w:r>
      <w:r w:rsidRPr="000736F9">
        <w:rPr>
          <w:rFonts w:cs="Times New Roman"/>
          <w:sz w:val="24"/>
          <w:szCs w:val="24"/>
        </w:rPr>
        <w:t xml:space="preserve"> where three antibodies’ bridging waters were underrepresented</w:t>
      </w:r>
      <w:r w:rsidR="00245F78">
        <w:rPr>
          <w:rFonts w:cs="Times New Roman"/>
          <w:sz w:val="24"/>
          <w:szCs w:val="24"/>
        </w:rPr>
        <w:t xml:space="preserve"> in simulation </w:t>
      </w:r>
      <w:r w:rsidR="00662F6B">
        <w:rPr>
          <w:rFonts w:cs="Times New Roman"/>
          <w:sz w:val="24"/>
          <w:szCs w:val="24"/>
        </w:rPr>
        <w:t>(</w:t>
      </w:r>
      <w:r w:rsidR="005232AA">
        <w:rPr>
          <w:rFonts w:cs="Times New Roman"/>
          <w:sz w:val="24"/>
          <w:szCs w:val="24"/>
        </w:rPr>
        <w:t>anti-MHC, anti-ObR, anti-IL-1</w:t>
      </w:r>
      <w:r w:rsidR="005232AA" w:rsidRPr="000736F9">
        <w:rPr>
          <w:rFonts w:cs="Times New Roman"/>
          <w:sz w:val="24"/>
          <w:szCs w:val="24"/>
        </w:rPr>
        <w:t>β</w:t>
      </w:r>
      <w:r w:rsidR="005232AA">
        <w:rPr>
          <w:rFonts w:cs="Times New Roman"/>
          <w:sz w:val="24"/>
          <w:szCs w:val="24"/>
        </w:rPr>
        <w:t>b</w:t>
      </w:r>
      <w:r w:rsidR="00662F6B">
        <w:rPr>
          <w:rFonts w:cs="Times New Roman"/>
          <w:sz w:val="24"/>
          <w:szCs w:val="24"/>
        </w:rPr>
        <w:t xml:space="preserve">) </w:t>
      </w:r>
      <w:r w:rsidR="00245F78">
        <w:rPr>
          <w:rFonts w:cs="Times New Roman"/>
          <w:sz w:val="24"/>
          <w:szCs w:val="24"/>
        </w:rPr>
        <w:t>and two were underrepresented in the crystal structure</w:t>
      </w:r>
      <w:r w:rsidR="00662F6B">
        <w:rPr>
          <w:rFonts w:cs="Times New Roman"/>
          <w:sz w:val="24"/>
          <w:szCs w:val="24"/>
        </w:rPr>
        <w:t xml:space="preserve"> </w:t>
      </w:r>
      <w:r w:rsidR="00662F6B" w:rsidRPr="005232AA">
        <w:rPr>
          <w:rFonts w:cs="Times New Roman"/>
          <w:sz w:val="24"/>
          <w:szCs w:val="24"/>
        </w:rPr>
        <w:t>(</w:t>
      </w:r>
      <w:r w:rsidR="005232AA">
        <w:rPr>
          <w:rFonts w:cs="Times New Roman"/>
          <w:sz w:val="24"/>
          <w:szCs w:val="24"/>
        </w:rPr>
        <w:t>anti-H1N1, anti-TNFα</w:t>
      </w:r>
      <w:r w:rsidR="00662F6B">
        <w:rPr>
          <w:rFonts w:cs="Times New Roman"/>
          <w:sz w:val="24"/>
          <w:szCs w:val="24"/>
        </w:rPr>
        <w:t>)</w:t>
      </w:r>
      <w:r w:rsidRPr="000736F9">
        <w:rPr>
          <w:rFonts w:cs="Times New Roman"/>
          <w:sz w:val="24"/>
          <w:szCs w:val="24"/>
        </w:rPr>
        <w:t xml:space="preserve">.  Simulation counts of hydrogen bonds with bridging waters also varied more than solvent waters.  Of the crystal structures with multiple solved waters, anti-IL-1βa had the largest increase in hydrogen bonding with bridging waters, and an example frame is given in </w:t>
      </w:r>
      <w:r w:rsidRPr="000736F9">
        <w:rPr>
          <w:rFonts w:cs="Times New Roman"/>
          <w:sz w:val="24"/>
          <w:szCs w:val="24"/>
        </w:rPr>
        <w:fldChar w:fldCharType="begin"/>
      </w:r>
      <w:r w:rsidRPr="000736F9">
        <w:rPr>
          <w:rFonts w:cs="Times New Roman"/>
          <w:sz w:val="24"/>
          <w:szCs w:val="24"/>
        </w:rPr>
        <w:instrText xml:space="preserve"> REF _Ref45037605 \h  \* MERGEFORMAT </w:instrText>
      </w:r>
      <w:r w:rsidRPr="000736F9">
        <w:rPr>
          <w:rFonts w:cs="Times New Roman"/>
          <w:sz w:val="24"/>
          <w:szCs w:val="24"/>
        </w:rPr>
      </w:r>
      <w:r w:rsidRPr="000736F9">
        <w:rPr>
          <w:rFonts w:cs="Times New Roman"/>
          <w:sz w:val="24"/>
          <w:szCs w:val="24"/>
        </w:rPr>
        <w:fldChar w:fldCharType="separate"/>
      </w:r>
      <w:r w:rsidRPr="000736F9">
        <w:rPr>
          <w:rFonts w:cs="Times New Roman"/>
          <w:sz w:val="24"/>
          <w:szCs w:val="24"/>
        </w:rPr>
        <w:t xml:space="preserve">Fig. </w:t>
      </w:r>
      <w:r w:rsidRPr="000736F9">
        <w:rPr>
          <w:rFonts w:cs="Times New Roman"/>
          <w:noProof/>
          <w:sz w:val="24"/>
          <w:szCs w:val="24"/>
        </w:rPr>
        <w:t>2</w:t>
      </w:r>
      <w:r w:rsidRPr="000736F9">
        <w:rPr>
          <w:rFonts w:cs="Times New Roman"/>
          <w:sz w:val="24"/>
          <w:szCs w:val="24"/>
        </w:rPr>
        <w:fldChar w:fldCharType="end"/>
      </w:r>
      <w:r w:rsidR="00EE7452">
        <w:rPr>
          <w:rFonts w:cs="Times New Roman"/>
          <w:sz w:val="24"/>
          <w:szCs w:val="24"/>
        </w:rPr>
        <w:t>C</w:t>
      </w:r>
      <w:r w:rsidRPr="000736F9">
        <w:rPr>
          <w:rFonts w:cs="Times New Roman"/>
          <w:sz w:val="24"/>
          <w:szCs w:val="24"/>
        </w:rPr>
        <w:t>.  These bridging waters were found across the interface, implying that multiple CDRs involve them in antigen binding.</w:t>
      </w:r>
    </w:p>
    <w:p w14:paraId="0018F564" w14:textId="10C5807F" w:rsidR="000736F9" w:rsidRPr="00E9077D" w:rsidRDefault="000736F9" w:rsidP="00E9077D">
      <w:pPr>
        <w:pStyle w:val="CommentText"/>
        <w:rPr>
          <w:rFonts w:cs="Times New Roman"/>
          <w:sz w:val="24"/>
          <w:szCs w:val="24"/>
        </w:rPr>
      </w:pPr>
      <w:r w:rsidRPr="000736F9">
        <w:rPr>
          <w:rFonts w:cs="Times New Roman"/>
          <w:sz w:val="24"/>
          <w:szCs w:val="24"/>
        </w:rPr>
        <w:lastRenderedPageBreak/>
        <w:t>Given the difficulty in providing crystal structures with sufficient resolution to identify all waters consistently, conclusions on these interfaces were drawn from simulation data.  This is further justified by the similar numbers of direct antibody-antigen interactions between simulation and crystal structure.  The large amount of hydrogen bonding with water suggests that the antibody-antigen interface is highly water-mediated, an aspect that is not easily captured when examining static crystal structures alone.</w:t>
      </w:r>
    </w:p>
    <w:p w14:paraId="3BE96C8F" w14:textId="5B7DA2B5" w:rsidR="000736F9" w:rsidRDefault="000736F9" w:rsidP="000736F9">
      <w:pPr>
        <w:pStyle w:val="Heading2"/>
      </w:pPr>
      <w:r w:rsidRPr="000736F9">
        <w:t>CDR Sampling</w:t>
      </w:r>
    </w:p>
    <w:p w14:paraId="4814EF04" w14:textId="7D7C405D" w:rsidR="000736F9" w:rsidRPr="00E9077D" w:rsidRDefault="000736F9" w:rsidP="000736F9">
      <w:pPr>
        <w:rPr>
          <w:rFonts w:cs="Times New Roman"/>
          <w:color w:val="000000"/>
          <w:szCs w:val="24"/>
        </w:rPr>
      </w:pPr>
      <w:r w:rsidRPr="000736F9">
        <w:rPr>
          <w:rFonts w:cs="Times New Roman"/>
          <w:szCs w:val="24"/>
        </w:rPr>
        <w:t xml:space="preserve">CDR dynamics during REST2 simulations were measured by their extent of Cartesian space and dihedral angle sampling.  Principal component analysis (PCA) of the CDR backbone atoms was used to help </w:t>
      </w:r>
      <w:r w:rsidR="00C252A4" w:rsidRPr="000736F9">
        <w:rPr>
          <w:rFonts w:cs="Times New Roman"/>
          <w:szCs w:val="24"/>
        </w:rPr>
        <w:t>visualize</w:t>
      </w:r>
      <w:r w:rsidRPr="000736F9">
        <w:rPr>
          <w:rFonts w:cs="Times New Roman"/>
          <w:szCs w:val="24"/>
        </w:rPr>
        <w:t xml:space="preserve"> the Cartesian coordinate variance.  The first three principal components (PCs) from a combined trajectory of apo and holo frames were found to give a sufficient representation, accounting for </w:t>
      </w:r>
      <w:r w:rsidRPr="000736F9">
        <w:rPr>
          <w:rFonts w:cs="Times New Roman"/>
          <w:color w:val="000000"/>
          <w:szCs w:val="24"/>
        </w:rPr>
        <w:t xml:space="preserve">60-95% of the variance.  Plots of the frames projected along each CDR’s first three PCs are given in Supplementary Fig. 2, showing that most CDRs did not deviate from the crystal structure throughout the simulation, but apo frames tend to be more spread out than holo ones.  The CDR with the highest RMSD relative to its crystal structure, anti-MHC’s L1, is shown in </w:t>
      </w:r>
      <w:r w:rsidRPr="000736F9">
        <w:rPr>
          <w:rFonts w:cs="Times New Roman"/>
          <w:color w:val="000000"/>
          <w:szCs w:val="24"/>
        </w:rPr>
        <w:fldChar w:fldCharType="begin"/>
      </w:r>
      <w:r w:rsidRPr="000736F9">
        <w:rPr>
          <w:rFonts w:cs="Times New Roman"/>
          <w:color w:val="000000"/>
          <w:szCs w:val="24"/>
        </w:rPr>
        <w:instrText xml:space="preserve"> REF _Ref40198200 \h  \* MERGEFORMAT </w:instrText>
      </w:r>
      <w:r w:rsidRPr="000736F9">
        <w:rPr>
          <w:rFonts w:cs="Times New Roman"/>
          <w:color w:val="000000"/>
          <w:szCs w:val="24"/>
        </w:rPr>
      </w:r>
      <w:r w:rsidRPr="000736F9">
        <w:rPr>
          <w:rFonts w:cs="Times New Roman"/>
          <w:color w:val="000000"/>
          <w:szCs w:val="24"/>
        </w:rPr>
        <w:fldChar w:fldCharType="separate"/>
      </w:r>
      <w:r w:rsidRPr="000736F9">
        <w:rPr>
          <w:rFonts w:cs="Times New Roman"/>
          <w:szCs w:val="24"/>
        </w:rPr>
        <w:t xml:space="preserve">Fig. </w:t>
      </w:r>
      <w:r w:rsidRPr="000736F9">
        <w:rPr>
          <w:rFonts w:cs="Times New Roman"/>
          <w:noProof/>
          <w:szCs w:val="24"/>
        </w:rPr>
        <w:t>3</w:t>
      </w:r>
      <w:r w:rsidRPr="000736F9">
        <w:rPr>
          <w:rFonts w:cs="Times New Roman"/>
          <w:color w:val="000000"/>
          <w:szCs w:val="24"/>
        </w:rPr>
        <w:fldChar w:fldCharType="end"/>
      </w:r>
      <w:r w:rsidR="00EE7452">
        <w:rPr>
          <w:rFonts w:cs="Times New Roman"/>
          <w:color w:val="000000"/>
          <w:szCs w:val="24"/>
        </w:rPr>
        <w:t>A</w:t>
      </w:r>
      <w:r w:rsidRPr="000736F9">
        <w:rPr>
          <w:rFonts w:cs="Times New Roman"/>
          <w:color w:val="000000"/>
          <w:szCs w:val="24"/>
        </w:rPr>
        <w:t xml:space="preserve"> and 3</w:t>
      </w:r>
      <w:r w:rsidR="00EE7452">
        <w:rPr>
          <w:rFonts w:cs="Times New Roman"/>
          <w:color w:val="000000"/>
          <w:szCs w:val="24"/>
        </w:rPr>
        <w:t>B</w:t>
      </w:r>
      <w:r w:rsidRPr="000736F9">
        <w:rPr>
          <w:rFonts w:cs="Times New Roman"/>
          <w:color w:val="000000"/>
          <w:szCs w:val="24"/>
        </w:rPr>
        <w:t>.  Apo L1 clearly sampled more areas of physical space than holo L1, with a cluster of frames having an RMSD with respect to the crystal structure of over 5 Å.</w:t>
      </w:r>
    </w:p>
    <w:p w14:paraId="1330E3A1" w14:textId="04335E62" w:rsidR="000736F9" w:rsidRPr="000736F9" w:rsidRDefault="000736F9" w:rsidP="000736F9">
      <w:pPr>
        <w:rPr>
          <w:rFonts w:cs="Times New Roman"/>
          <w:szCs w:val="24"/>
        </w:rPr>
      </w:pPr>
      <w:r w:rsidRPr="000736F9">
        <w:rPr>
          <w:rFonts w:cs="Times New Roman"/>
          <w:szCs w:val="24"/>
        </w:rPr>
        <w:t>Two methods were then employed to quantify the difference between apo and holo frames projected along their first three PCs, the first being Dimensionality Reduction Ensemble Similarity (DRES)</w:t>
      </w:r>
      <w:r w:rsidR="0006463E">
        <w:rPr>
          <w:rFonts w:cs="Times New Roman"/>
          <w:szCs w:val="24"/>
        </w:rPr>
        <w:t xml:space="preserve"> </w:t>
      </w:r>
      <w:r w:rsidRPr="000736F9">
        <w:rPr>
          <w:rFonts w:cs="Times New Roman"/>
          <w:szCs w:val="24"/>
        </w:rPr>
        <w:fldChar w:fldCharType="begin"/>
      </w:r>
      <w:r w:rsidR="00E9077D">
        <w:rPr>
          <w:rFonts w:cs="Times New Roman"/>
          <w:szCs w:val="24"/>
        </w:rPr>
        <w:instrText xml:space="preserve"> ADDIN ZOTERO_ITEM CSL_CITATION {"citationID":"Zom39kIf","properties":{"formattedCitation":"(53)","plainCitation":"(53)","noteIndex":0},"citationItems":[{"id":108,"uris":["http://zotero.org/users/local/mmRtC3gY/items/C79TA3T6"],"uri":["http://zotero.org/users/local/mmRtC3gY/items/C79TA3T6"],"itemData":{"id":108,"type":"article-journal","abstract":"Analyses of similarities and changes in protein conformation can provide important information regarding protein function and evolution. Many scores, including the commonly used root mean square deviation, have therefore been developed to quantify the similarities of different protein conformations. However, instead of examining individual conformations it is in many cases more relevant to analyse ensembles of conformations that have been obtained either through experiments or from methods such as molecular dynamics simulations. We here present three approaches that can be used to compare conformational ensembles in the same way as the root mean square deviation is used to compare individual pairs of structures. The methods are based on the estimation of the probability distributions underlying the ensembles and subsequent comparison of these distributions. We first validate the methods using a synthetic example from molecular dynamics simulations. We then apply the algorithms to revisit the problem of ensemble averaging during structure determination of proteins, and find that an ensemble refinement method is able to recover the correct distribution of conformations better than standard single-molecule refinement.","container-title":"PLOS ONE","DOI":"10.1371/journal.pone.0004203","issue":"1","journalAbbreviation":"PLOS ONE","note":"publisher: Public Library of Science","page":"e4203","title":"Similarity Measures for Protein Ensembles","volume":"4","author":[{"family":"Lindorff-Larsen","given":"Kresten"},{"family":"Ferkinghoff-Borg","given":"Jesper"}],"issued":{"date-parts":[["2009",1,15]]}}}],"schema":"https://github.com/citation-style-language/schema/raw/master/csl-citation.json"} </w:instrText>
      </w:r>
      <w:r w:rsidRPr="000736F9">
        <w:rPr>
          <w:rFonts w:cs="Times New Roman"/>
          <w:szCs w:val="24"/>
        </w:rPr>
        <w:fldChar w:fldCharType="separate"/>
      </w:r>
      <w:r w:rsidR="00E9077D" w:rsidRPr="00E9077D">
        <w:rPr>
          <w:rFonts w:cs="Times New Roman"/>
        </w:rPr>
        <w:t>(53)</w:t>
      </w:r>
      <w:r w:rsidRPr="000736F9">
        <w:rPr>
          <w:rFonts w:cs="Times New Roman"/>
          <w:szCs w:val="24"/>
        </w:rPr>
        <w:fldChar w:fldCharType="end"/>
      </w:r>
      <w:r w:rsidRPr="000736F9">
        <w:rPr>
          <w:rFonts w:cs="Times New Roman"/>
          <w:szCs w:val="24"/>
        </w:rPr>
        <w:t xml:space="preserve">.  </w:t>
      </w:r>
      <w:bookmarkStart w:id="3" w:name="_Hlk47951140"/>
      <w:r w:rsidRPr="000736F9">
        <w:rPr>
          <w:rFonts w:cs="Times New Roman"/>
          <w:szCs w:val="24"/>
        </w:rPr>
        <w:t>This scores the overlap between apo and holo projections, with 0 signifying identical ensembles and ln(2) signifying no overlap.</w:t>
      </w:r>
      <w:bookmarkEnd w:id="3"/>
      <w:r w:rsidRPr="000736F9">
        <w:rPr>
          <w:rFonts w:cs="Times New Roman"/>
          <w:szCs w:val="24"/>
        </w:rPr>
        <w:t xml:space="preserve">  The mean scores for each CDR across the dataset are plotted in Supplementary Fig. 3</w:t>
      </w:r>
      <w:r w:rsidR="00EE7452">
        <w:rPr>
          <w:rFonts w:cs="Times New Roman"/>
          <w:szCs w:val="24"/>
        </w:rPr>
        <w:t>A</w:t>
      </w:r>
      <w:r w:rsidRPr="000736F9">
        <w:rPr>
          <w:rFonts w:cs="Times New Roman"/>
          <w:szCs w:val="24"/>
        </w:rPr>
        <w:t xml:space="preserve">.  Clear overlaps of the standard deviations reflect the large variation in scores, with no CDR having consistently different apo and holo ensembles.  The second method involved average linkage hierarchical clustering of these 3D plots, returning numbers of clusters for each CDR’s apo and holo trajectories.  Clusters with an average Euclidean linkage distance above 11 were considered separate, and numbers of clusters are given in Supplementary Table 1.  Apo and holo cluster comparisons are </w:t>
      </w:r>
      <w:r w:rsidR="00C252A4" w:rsidRPr="000736F9">
        <w:rPr>
          <w:rFonts w:cs="Times New Roman"/>
          <w:szCs w:val="24"/>
        </w:rPr>
        <w:t>summarized</w:t>
      </w:r>
      <w:r w:rsidRPr="000736F9">
        <w:rPr>
          <w:rFonts w:cs="Times New Roman"/>
          <w:szCs w:val="24"/>
        </w:rPr>
        <w:t xml:space="preserve"> in </w:t>
      </w:r>
      <w:r w:rsidRPr="000736F9">
        <w:rPr>
          <w:rFonts w:cs="Times New Roman"/>
          <w:szCs w:val="24"/>
        </w:rPr>
        <w:fldChar w:fldCharType="begin"/>
      </w:r>
      <w:r w:rsidRPr="000736F9">
        <w:rPr>
          <w:rFonts w:cs="Times New Roman"/>
          <w:szCs w:val="24"/>
        </w:rPr>
        <w:instrText xml:space="preserve"> REF _Ref54963325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Table </w:t>
      </w:r>
      <w:r w:rsidRPr="000736F9">
        <w:rPr>
          <w:rFonts w:cs="Times New Roman"/>
          <w:noProof/>
          <w:szCs w:val="24"/>
        </w:rPr>
        <w:t>3</w:t>
      </w:r>
      <w:r w:rsidRPr="000736F9">
        <w:rPr>
          <w:rFonts w:cs="Times New Roman"/>
          <w:szCs w:val="24"/>
        </w:rPr>
        <w:fldChar w:fldCharType="end"/>
      </w:r>
      <w:r w:rsidRPr="000736F9">
        <w:rPr>
          <w:rFonts w:cs="Times New Roman"/>
          <w:szCs w:val="24"/>
        </w:rPr>
        <w:t>.</w:t>
      </w:r>
    </w:p>
    <w:p w14:paraId="55995B39" w14:textId="5074C588" w:rsidR="000736F9" w:rsidRPr="000736F9" w:rsidRDefault="000736F9" w:rsidP="000736F9">
      <w:pPr>
        <w:rPr>
          <w:rFonts w:cs="Times New Roman"/>
          <w:b/>
          <w:bCs/>
          <w:szCs w:val="24"/>
        </w:rPr>
      </w:pPr>
      <w:r w:rsidRPr="000736F9">
        <w:rPr>
          <w:rFonts w:cs="Times New Roman"/>
          <w:szCs w:val="24"/>
        </w:rPr>
        <w:t xml:space="preserve">PCA describes a CDR’s conformation in each frame as a single point in PC space.  It thus only shows large, slow changes in physical space, potentially obscuring any small motions of the CDR.  We thus employed Dynamics Analysis by Salt and Hudson (DASH) as a complementary analysis method.  Dihedral distributions of the CDRs were plotted as histograms, and states generated by combining peaks in different plots whilst discarding rare conformations.  Again, the remaining states were counted and compared, with counts and rare conformation percentages in Supplementary Table 2 and Supplementary Table 3.  Apo and holo states were also matched using circular similarity, allowing an estimate of their conformational overlap.  Percentages of matched states are in Supplementary Table 4, and apo/holo comparisons are also </w:t>
      </w:r>
      <w:r w:rsidR="00C252A4" w:rsidRPr="000736F9">
        <w:rPr>
          <w:rFonts w:cs="Times New Roman"/>
          <w:szCs w:val="24"/>
        </w:rPr>
        <w:t>summarized</w:t>
      </w:r>
      <w:r w:rsidRPr="000736F9">
        <w:rPr>
          <w:rFonts w:cs="Times New Roman"/>
          <w:szCs w:val="24"/>
        </w:rPr>
        <w:t xml:space="preserve"> in </w:t>
      </w:r>
      <w:r w:rsidRPr="000736F9">
        <w:rPr>
          <w:rFonts w:cs="Times New Roman"/>
          <w:szCs w:val="24"/>
        </w:rPr>
        <w:fldChar w:fldCharType="begin"/>
      </w:r>
      <w:r w:rsidRPr="000736F9">
        <w:rPr>
          <w:rFonts w:cs="Times New Roman"/>
          <w:szCs w:val="24"/>
        </w:rPr>
        <w:instrText xml:space="preserve"> REF _Ref54963325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Table </w:t>
      </w:r>
      <w:r w:rsidRPr="000736F9">
        <w:rPr>
          <w:rFonts w:cs="Times New Roman"/>
          <w:noProof/>
          <w:szCs w:val="24"/>
        </w:rPr>
        <w:t>3</w:t>
      </w:r>
      <w:r w:rsidRPr="000736F9">
        <w:rPr>
          <w:rFonts w:cs="Times New Roman"/>
          <w:szCs w:val="24"/>
        </w:rPr>
        <w:fldChar w:fldCharType="end"/>
      </w:r>
      <w:r w:rsidRPr="000736F9">
        <w:rPr>
          <w:rFonts w:cs="Times New Roman"/>
          <w:szCs w:val="24"/>
        </w:rPr>
        <w:t xml:space="preserve">.  </w:t>
      </w:r>
      <w:r w:rsidRPr="000736F9">
        <w:rPr>
          <w:rFonts w:cs="Times New Roman"/>
          <w:color w:val="000000"/>
          <w:szCs w:val="24"/>
        </w:rPr>
        <w:t xml:space="preserve">CDRs were either equally or more flexible in their apo form except for anti-MHC’s H2, which had a higher rare conformation percentage and more conformations when antigen bound, as presented in </w:t>
      </w:r>
      <w:r w:rsidRPr="000736F9">
        <w:rPr>
          <w:rFonts w:cs="Times New Roman"/>
          <w:color w:val="000000"/>
          <w:szCs w:val="24"/>
        </w:rPr>
        <w:fldChar w:fldCharType="begin"/>
      </w:r>
      <w:r w:rsidRPr="000736F9">
        <w:rPr>
          <w:rFonts w:cs="Times New Roman"/>
          <w:color w:val="000000"/>
          <w:szCs w:val="24"/>
        </w:rPr>
        <w:instrText xml:space="preserve"> REF _Ref40198200 \h  \* MERGEFORMAT </w:instrText>
      </w:r>
      <w:r w:rsidRPr="000736F9">
        <w:rPr>
          <w:rFonts w:cs="Times New Roman"/>
          <w:color w:val="000000"/>
          <w:szCs w:val="24"/>
        </w:rPr>
      </w:r>
      <w:r w:rsidRPr="000736F9">
        <w:rPr>
          <w:rFonts w:cs="Times New Roman"/>
          <w:color w:val="000000"/>
          <w:szCs w:val="24"/>
        </w:rPr>
        <w:fldChar w:fldCharType="separate"/>
      </w:r>
      <w:r w:rsidRPr="000736F9">
        <w:rPr>
          <w:rFonts w:cs="Times New Roman"/>
          <w:szCs w:val="24"/>
        </w:rPr>
        <w:t xml:space="preserve">Fig. </w:t>
      </w:r>
      <w:r w:rsidRPr="000736F9">
        <w:rPr>
          <w:rFonts w:cs="Times New Roman"/>
          <w:noProof/>
          <w:szCs w:val="24"/>
        </w:rPr>
        <w:t>3</w:t>
      </w:r>
      <w:r w:rsidRPr="000736F9">
        <w:rPr>
          <w:rFonts w:cs="Times New Roman"/>
          <w:color w:val="000000"/>
          <w:szCs w:val="24"/>
        </w:rPr>
        <w:fldChar w:fldCharType="end"/>
      </w:r>
      <w:r w:rsidR="00EE7452">
        <w:rPr>
          <w:rFonts w:cs="Times New Roman"/>
          <w:color w:val="000000"/>
          <w:szCs w:val="24"/>
        </w:rPr>
        <w:t>C</w:t>
      </w:r>
      <w:r w:rsidRPr="000736F9">
        <w:rPr>
          <w:rFonts w:cs="Times New Roman"/>
          <w:color w:val="000000"/>
          <w:szCs w:val="24"/>
        </w:rPr>
        <w:t xml:space="preserve"> and 3</w:t>
      </w:r>
      <w:r w:rsidR="00EE7452">
        <w:rPr>
          <w:rFonts w:cs="Times New Roman"/>
          <w:color w:val="000000"/>
          <w:szCs w:val="24"/>
        </w:rPr>
        <w:t>D</w:t>
      </w:r>
      <w:r w:rsidRPr="000736F9">
        <w:rPr>
          <w:rFonts w:cs="Times New Roman"/>
          <w:color w:val="000000"/>
          <w:szCs w:val="24"/>
        </w:rPr>
        <w:t>.</w:t>
      </w:r>
    </w:p>
    <w:p w14:paraId="774D7B56" w14:textId="77777777" w:rsidR="000736F9" w:rsidRPr="000736F9" w:rsidRDefault="000736F9" w:rsidP="000736F9">
      <w:pPr>
        <w:rPr>
          <w:rFonts w:cs="Times New Roman"/>
          <w:szCs w:val="24"/>
        </w:rPr>
      </w:pPr>
      <w:r w:rsidRPr="000736F9">
        <w:rPr>
          <w:rFonts w:cs="Times New Roman"/>
          <w:szCs w:val="24"/>
        </w:rPr>
        <w:t xml:space="preserve">Both Cartesian space and dihedral analysis show that conformational populations of CDRs are not the same upon antigen binding.  A higher proportion of CDRs sampled more in their apo state than </w:t>
      </w:r>
      <w:r w:rsidRPr="000736F9">
        <w:rPr>
          <w:rFonts w:cs="Times New Roman"/>
          <w:i/>
          <w:iCs/>
          <w:szCs w:val="24"/>
        </w:rPr>
        <w:t>vice versa</w:t>
      </w:r>
      <w:r w:rsidRPr="000736F9">
        <w:rPr>
          <w:rFonts w:cs="Times New Roman"/>
          <w:szCs w:val="24"/>
        </w:rPr>
        <w:t xml:space="preserve">, suggesting these loops are more flexible in the absence of the antigen.  There is little overlap in the PCA clusters when quantified using DRES (Supplementary Fig. 3), as apo frames tend to be spread wider by the most significant PCs (Supplementary Fig. 2).  However, significant overlap is seen in dihedral analysis when apo and holo were compared using circular similarity, as binding </w:t>
      </w:r>
      <w:r w:rsidRPr="000736F9">
        <w:rPr>
          <w:rFonts w:cs="Times New Roman"/>
          <w:szCs w:val="24"/>
        </w:rPr>
        <w:lastRenderedPageBreak/>
        <w:t>state-specific conformations form a minority of a CDR’s overall dihedral population (Supplementary Table 4).  We thus conclude that CDRs are more flexible when the antigen is absent, but the difference is more pronounced in Cartesian space analysis than dihedral analysis.  In the latter, more flexible apo CDRs visit higher numbers of unique conformations, but these tend to be less populated than the matched ones.</w:t>
      </w:r>
    </w:p>
    <w:p w14:paraId="342DBD27" w14:textId="77777777" w:rsidR="000736F9" w:rsidRDefault="000736F9" w:rsidP="000736F9">
      <w:pPr>
        <w:pStyle w:val="Heading2"/>
      </w:pPr>
      <w:bookmarkStart w:id="4" w:name="_Ref47950504"/>
      <w:r w:rsidRPr="000736F9">
        <w:t>Correlations</w:t>
      </w:r>
      <w:bookmarkEnd w:id="4"/>
    </w:p>
    <w:p w14:paraId="15742A1A" w14:textId="2AA183CC" w:rsidR="000736F9" w:rsidRPr="00E9077D" w:rsidRDefault="000736F9" w:rsidP="000736F9">
      <w:pPr>
        <w:rPr>
          <w:rFonts w:cs="Times New Roman"/>
          <w:szCs w:val="24"/>
        </w:rPr>
      </w:pPr>
      <w:r w:rsidRPr="000736F9">
        <w:rPr>
          <w:rFonts w:cs="Times New Roman"/>
          <w:szCs w:val="24"/>
        </w:rPr>
        <w:t>Following our observations of hydrogen bonding dominating intermolecular interactions and varying CDR flexibilities in different antibodies, we have yet to answer the question of whether this provides any indication of affinity.  Since affinity is not dictated by any single CDR, comparisons were made to metrics that included all six CDRs of an antibody, quantified by squaring the Pearson correlation coefficient (R</w:t>
      </w:r>
      <w:r w:rsidRPr="000736F9">
        <w:rPr>
          <w:rFonts w:cs="Times New Roman"/>
          <w:szCs w:val="24"/>
          <w:vertAlign w:val="superscript"/>
        </w:rPr>
        <w:t>2</w:t>
      </w:r>
      <w:r w:rsidRPr="000736F9">
        <w:rPr>
          <w:rFonts w:cs="Times New Roman"/>
          <w:szCs w:val="24"/>
        </w:rPr>
        <w:t>).  Our first interesting observation is the lack of correlation between an antibody’s total CDR length or molecular weight with its affinity (Supplementary Fig. 4</w:t>
      </w:r>
      <w:r w:rsidR="00EE7452">
        <w:rPr>
          <w:rFonts w:cs="Times New Roman"/>
          <w:szCs w:val="24"/>
        </w:rPr>
        <w:t>A</w:t>
      </w:r>
      <w:r w:rsidRPr="000736F9">
        <w:rPr>
          <w:rFonts w:cs="Times New Roman"/>
          <w:szCs w:val="24"/>
        </w:rPr>
        <w:t xml:space="preserve"> and 4</w:t>
      </w:r>
      <w:r w:rsidR="00EE7452">
        <w:rPr>
          <w:rFonts w:cs="Times New Roman"/>
          <w:szCs w:val="24"/>
        </w:rPr>
        <w:t>B</w:t>
      </w:r>
      <w:r w:rsidRPr="000736F9">
        <w:rPr>
          <w:rFonts w:cs="Times New Roman"/>
          <w:szCs w:val="24"/>
        </w:rPr>
        <w:t xml:space="preserve">), showing that the size of CDRs do not dictate their binding.  In terms of flexibility, we used each antibody’s mean DASH and PCA cluster counts.  Comparisons of individual CDR lengths against our clustering results are in Supplementary Fig. 5, confirming that longer CDRs are not always more flexible.  Their length alone did not provide detailed information on their </w:t>
      </w:r>
      <w:r w:rsidR="00C252A4" w:rsidRPr="000736F9">
        <w:rPr>
          <w:rFonts w:cs="Times New Roman"/>
          <w:szCs w:val="24"/>
        </w:rPr>
        <w:t>behavior</w:t>
      </w:r>
      <w:r w:rsidRPr="000736F9">
        <w:rPr>
          <w:rFonts w:cs="Times New Roman"/>
          <w:szCs w:val="24"/>
        </w:rPr>
        <w:t>.</w:t>
      </w:r>
    </w:p>
    <w:p w14:paraId="247FD60D" w14:textId="1CAD2945" w:rsidR="000736F9" w:rsidRPr="000736F9" w:rsidRDefault="000736F9" w:rsidP="000736F9">
      <w:pPr>
        <w:rPr>
          <w:rFonts w:cs="Times New Roman"/>
          <w:szCs w:val="24"/>
        </w:rPr>
      </w:pPr>
      <w:r w:rsidRPr="000736F9">
        <w:rPr>
          <w:rFonts w:cs="Times New Roman"/>
          <w:szCs w:val="24"/>
        </w:rPr>
        <w:t xml:space="preserve">Clustering results were then compared to their SPR-determined affinities as listed in </w:t>
      </w:r>
      <w:r w:rsidRPr="000736F9">
        <w:rPr>
          <w:rFonts w:cs="Times New Roman"/>
          <w:szCs w:val="24"/>
        </w:rPr>
        <w:fldChar w:fldCharType="begin"/>
      </w:r>
      <w:r w:rsidRPr="000736F9">
        <w:rPr>
          <w:rFonts w:cs="Times New Roman"/>
          <w:szCs w:val="24"/>
        </w:rPr>
        <w:instrText xml:space="preserve"> REF _Ref31717274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Table </w:t>
      </w:r>
      <w:r w:rsidRPr="000736F9">
        <w:rPr>
          <w:rFonts w:cs="Times New Roman"/>
          <w:noProof/>
          <w:szCs w:val="24"/>
        </w:rPr>
        <w:t>1</w:t>
      </w:r>
      <w:r w:rsidRPr="000736F9">
        <w:rPr>
          <w:rFonts w:cs="Times New Roman"/>
          <w:szCs w:val="24"/>
        </w:rPr>
        <w:fldChar w:fldCharType="end"/>
      </w:r>
      <w:r w:rsidRPr="000736F9">
        <w:rPr>
          <w:rFonts w:cs="Times New Roman"/>
          <w:szCs w:val="24"/>
        </w:rPr>
        <w:t>, with the exception of anti-ObR which only had IC</w:t>
      </w:r>
      <w:r w:rsidRPr="000736F9">
        <w:rPr>
          <w:rFonts w:cs="Times New Roman"/>
          <w:szCs w:val="24"/>
          <w:vertAlign w:val="subscript"/>
        </w:rPr>
        <w:t>50</w:t>
      </w:r>
      <w:r w:rsidRPr="000736F9">
        <w:rPr>
          <w:rFonts w:cs="Times New Roman"/>
          <w:szCs w:val="24"/>
        </w:rPr>
        <w:t xml:space="preserve"> data.  The antibodies’ mean DRES scores, a measure of the overlap between apo and holo frames when projected along their first three PCs, are plotted against affinity in Supplementary Fig. 3</w:t>
      </w:r>
      <w:r w:rsidR="00EE7452">
        <w:rPr>
          <w:rFonts w:cs="Times New Roman"/>
          <w:szCs w:val="24"/>
        </w:rPr>
        <w:t>B</w:t>
      </w:r>
      <w:r w:rsidRPr="000736F9">
        <w:rPr>
          <w:rFonts w:cs="Times New Roman"/>
          <w:szCs w:val="24"/>
        </w:rPr>
        <w:t>.   No correlation is present between ensemble similarity and affinity, with an R</w:t>
      </w:r>
      <w:r w:rsidRPr="000736F9">
        <w:rPr>
          <w:rFonts w:cs="Times New Roman"/>
          <w:szCs w:val="24"/>
          <w:vertAlign w:val="superscript"/>
        </w:rPr>
        <w:t>2</w:t>
      </w:r>
      <w:r w:rsidRPr="000736F9">
        <w:rPr>
          <w:rFonts w:cs="Times New Roman"/>
          <w:szCs w:val="24"/>
        </w:rPr>
        <w:t xml:space="preserve"> of 0.28.  The quantified flexibility of apo and holo CDRs were next examined separately, by plotting affinity against mean PCA cluster and DASH conformation counts.  There is no discernible correlation between apo counts and affinity (Supplementary Fig. 4</w:t>
      </w:r>
      <w:r w:rsidR="00EE7452">
        <w:rPr>
          <w:rFonts w:cs="Times New Roman"/>
          <w:szCs w:val="24"/>
        </w:rPr>
        <w:t>C</w:t>
      </w:r>
      <w:r w:rsidRPr="000736F9">
        <w:rPr>
          <w:rFonts w:cs="Times New Roman"/>
          <w:szCs w:val="24"/>
        </w:rPr>
        <w:t xml:space="preserve"> and 4</w:t>
      </w:r>
      <w:r w:rsidR="00EE7452">
        <w:rPr>
          <w:rFonts w:cs="Times New Roman"/>
          <w:szCs w:val="24"/>
        </w:rPr>
        <w:t>D</w:t>
      </w:r>
      <w:r w:rsidRPr="000736F9">
        <w:rPr>
          <w:rFonts w:cs="Times New Roman"/>
          <w:szCs w:val="24"/>
        </w:rPr>
        <w:t xml:space="preserve">).  However, an arguably positive correlation is seen for holo counts in </w:t>
      </w:r>
      <w:r w:rsidRPr="000736F9">
        <w:rPr>
          <w:rFonts w:cs="Times New Roman"/>
          <w:szCs w:val="24"/>
        </w:rPr>
        <w:fldChar w:fldCharType="begin"/>
      </w:r>
      <w:r w:rsidRPr="000736F9">
        <w:rPr>
          <w:rFonts w:cs="Times New Roman"/>
          <w:szCs w:val="24"/>
        </w:rPr>
        <w:instrText xml:space="preserve"> REF _Ref40702503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4</w:t>
      </w:r>
      <w:r w:rsidRPr="000736F9">
        <w:rPr>
          <w:rFonts w:cs="Times New Roman"/>
          <w:szCs w:val="24"/>
        </w:rPr>
        <w:fldChar w:fldCharType="end"/>
      </w:r>
      <w:r w:rsidR="00EE7452">
        <w:rPr>
          <w:rFonts w:cs="Times New Roman"/>
          <w:szCs w:val="24"/>
        </w:rPr>
        <w:t>A</w:t>
      </w:r>
      <w:r w:rsidRPr="000736F9">
        <w:rPr>
          <w:rFonts w:cs="Times New Roman"/>
          <w:szCs w:val="24"/>
        </w:rPr>
        <w:t xml:space="preserve"> and 4</w:t>
      </w:r>
      <w:r w:rsidR="00EE7452">
        <w:rPr>
          <w:rFonts w:cs="Times New Roman"/>
          <w:szCs w:val="24"/>
        </w:rPr>
        <w:t>B</w:t>
      </w:r>
      <w:r w:rsidRPr="000736F9">
        <w:rPr>
          <w:rFonts w:cs="Times New Roman"/>
          <w:szCs w:val="24"/>
        </w:rPr>
        <w:t>.  When the difference between apo and holo clustering is plotted in Supplementary Fig. 4</w:t>
      </w:r>
      <w:r w:rsidR="00EE7452">
        <w:rPr>
          <w:rFonts w:cs="Times New Roman"/>
          <w:szCs w:val="24"/>
        </w:rPr>
        <w:t>E</w:t>
      </w:r>
      <w:r w:rsidRPr="000736F9">
        <w:rPr>
          <w:rFonts w:cs="Times New Roman"/>
          <w:szCs w:val="24"/>
        </w:rPr>
        <w:t xml:space="preserve"> and 4</w:t>
      </w:r>
      <w:r w:rsidR="00EE7452">
        <w:rPr>
          <w:rFonts w:cs="Times New Roman"/>
          <w:szCs w:val="24"/>
        </w:rPr>
        <w:t>F</w:t>
      </w:r>
      <w:r w:rsidRPr="000736F9">
        <w:rPr>
          <w:rFonts w:cs="Times New Roman"/>
          <w:szCs w:val="24"/>
        </w:rPr>
        <w:t xml:space="preserve">, this trend disappears.  Instead, the numerically small differences between apo and holo suggest that some CDRs are </w:t>
      </w:r>
      <w:r w:rsidR="00C252A4" w:rsidRPr="000736F9">
        <w:rPr>
          <w:rFonts w:cs="Times New Roman"/>
          <w:szCs w:val="24"/>
        </w:rPr>
        <w:t>preorganized</w:t>
      </w:r>
      <w:r w:rsidRPr="000736F9">
        <w:rPr>
          <w:rFonts w:cs="Times New Roman"/>
          <w:szCs w:val="24"/>
        </w:rPr>
        <w:t xml:space="preserve"> for antigen binding.  Together, these correlations further support that CDR flexibility after the formation of antibody-antigen interactions may be linked to binding affinity.</w:t>
      </w:r>
    </w:p>
    <w:p w14:paraId="574389D0" w14:textId="31B7B060" w:rsidR="000736F9" w:rsidRPr="000736F9" w:rsidRDefault="000736F9" w:rsidP="000736F9">
      <w:pPr>
        <w:rPr>
          <w:rFonts w:cs="Times New Roman"/>
          <w:szCs w:val="24"/>
        </w:rPr>
      </w:pPr>
      <w:r w:rsidRPr="000736F9">
        <w:rPr>
          <w:rFonts w:cs="Times New Roman"/>
          <w:szCs w:val="24"/>
        </w:rPr>
        <w:t xml:space="preserve">Interface interactions from the holo simulations were explored further to </w:t>
      </w:r>
      <w:r w:rsidR="00C252A4" w:rsidRPr="000736F9">
        <w:rPr>
          <w:rFonts w:cs="Times New Roman"/>
          <w:szCs w:val="24"/>
        </w:rPr>
        <w:t>rationalize</w:t>
      </w:r>
      <w:r w:rsidRPr="000736F9">
        <w:rPr>
          <w:rFonts w:cs="Times New Roman"/>
          <w:szCs w:val="24"/>
        </w:rPr>
        <w:t xml:space="preserve"> this link.  When comparing simulations to crystal structures in </w:t>
      </w:r>
      <w:r w:rsidRPr="000736F9">
        <w:rPr>
          <w:rFonts w:cs="Times New Roman"/>
          <w:szCs w:val="24"/>
        </w:rPr>
        <w:fldChar w:fldCharType="begin"/>
      </w:r>
      <w:r w:rsidRPr="000736F9">
        <w:rPr>
          <w:rFonts w:cs="Times New Roman"/>
          <w:szCs w:val="24"/>
        </w:rPr>
        <w:instrText xml:space="preserve"> REF _Ref40100422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1</w:t>
      </w:r>
      <w:r w:rsidRPr="000736F9">
        <w:rPr>
          <w:rFonts w:cs="Times New Roman"/>
          <w:szCs w:val="24"/>
        </w:rPr>
        <w:fldChar w:fldCharType="end"/>
      </w:r>
      <w:r w:rsidRPr="000736F9">
        <w:rPr>
          <w:rFonts w:cs="Times New Roman"/>
          <w:szCs w:val="24"/>
        </w:rPr>
        <w:t xml:space="preserve">, the latter’s interface residue selection was used in all trajectory frames to allow a fair comparison.  For identifying trends with affinity, we wished to account for the dynamics of the system, and all possible interactions with the antigen were counted to fully capture the antibody’s </w:t>
      </w:r>
      <w:r w:rsidR="00C252A4" w:rsidRPr="000736F9">
        <w:rPr>
          <w:rFonts w:cs="Times New Roman"/>
          <w:szCs w:val="24"/>
        </w:rPr>
        <w:t>behavior</w:t>
      </w:r>
      <w:r w:rsidRPr="000736F9">
        <w:rPr>
          <w:rFonts w:cs="Times New Roman"/>
          <w:szCs w:val="24"/>
        </w:rPr>
        <w:t>.  The resulting mean counts for each intermolecular interaction type are plotted against antibody affinities in Supplementary Fig. 6.  The interactions show little correlation with affinity when plotted individually, except for the number of hydrogen bonds with</w:t>
      </w:r>
      <w:r w:rsidR="009510A8">
        <w:rPr>
          <w:rFonts w:cs="Times New Roman"/>
          <w:szCs w:val="24"/>
        </w:rPr>
        <w:t xml:space="preserve"> bulk</w:t>
      </w:r>
      <w:r w:rsidRPr="000736F9">
        <w:rPr>
          <w:rFonts w:cs="Times New Roman"/>
          <w:szCs w:val="24"/>
        </w:rPr>
        <w:t xml:space="preserve"> solvent in Supplementary Fig. 6</w:t>
      </w:r>
      <w:r w:rsidR="00EE7452">
        <w:rPr>
          <w:rFonts w:cs="Times New Roman"/>
          <w:szCs w:val="24"/>
        </w:rPr>
        <w:t>A</w:t>
      </w:r>
      <w:r w:rsidRPr="000736F9">
        <w:rPr>
          <w:rFonts w:cs="Times New Roman"/>
          <w:szCs w:val="24"/>
        </w:rPr>
        <w:t xml:space="preserve">.  To make this more applicable to affinity prediction, intermolecular interactions </w:t>
      </w:r>
      <w:r w:rsidR="009510A8">
        <w:rPr>
          <w:rFonts w:cs="Times New Roman"/>
          <w:szCs w:val="24"/>
        </w:rPr>
        <w:t xml:space="preserve">not to bulk solvent </w:t>
      </w:r>
      <w:r w:rsidRPr="000736F9">
        <w:rPr>
          <w:rFonts w:cs="Times New Roman"/>
          <w:szCs w:val="24"/>
        </w:rPr>
        <w:t xml:space="preserve">are plotted as a percentage of all intermolecular interactions in </w:t>
      </w:r>
      <w:r w:rsidRPr="000736F9">
        <w:rPr>
          <w:rFonts w:cs="Times New Roman"/>
          <w:szCs w:val="24"/>
        </w:rPr>
        <w:fldChar w:fldCharType="begin"/>
      </w:r>
      <w:r w:rsidRPr="000736F9">
        <w:rPr>
          <w:rFonts w:cs="Times New Roman"/>
          <w:szCs w:val="24"/>
        </w:rPr>
        <w:instrText xml:space="preserve"> REF _Ref45116510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5</w:t>
      </w:r>
      <w:r w:rsidRPr="000736F9">
        <w:rPr>
          <w:rFonts w:cs="Times New Roman"/>
          <w:szCs w:val="24"/>
        </w:rPr>
        <w:fldChar w:fldCharType="end"/>
      </w:r>
      <w:r w:rsidR="00EE7452">
        <w:rPr>
          <w:rFonts w:cs="Times New Roman"/>
          <w:szCs w:val="24"/>
        </w:rPr>
        <w:t>A</w:t>
      </w:r>
      <w:r w:rsidRPr="000736F9">
        <w:rPr>
          <w:rFonts w:cs="Times New Roman"/>
          <w:szCs w:val="24"/>
        </w:rPr>
        <w:t xml:space="preserve">.  </w:t>
      </w:r>
      <w:r w:rsidR="006159D7">
        <w:rPr>
          <w:rFonts w:cs="Times New Roman"/>
          <w:szCs w:val="24"/>
        </w:rPr>
        <w:t>Bridging waters are included as an intermolecular interaction as they indirectly form an antibody-antigen contact</w:t>
      </w:r>
      <w:r w:rsidRPr="000736F9">
        <w:rPr>
          <w:rFonts w:cs="Times New Roman"/>
          <w:szCs w:val="24"/>
        </w:rPr>
        <w:t>.  Although the R</w:t>
      </w:r>
      <w:r w:rsidRPr="000736F9">
        <w:rPr>
          <w:rFonts w:cs="Times New Roman"/>
          <w:szCs w:val="24"/>
          <w:vertAlign w:val="superscript"/>
        </w:rPr>
        <w:t>2</w:t>
      </w:r>
      <w:r w:rsidRPr="000736F9">
        <w:rPr>
          <w:rFonts w:cs="Times New Roman"/>
          <w:szCs w:val="24"/>
        </w:rPr>
        <w:t xml:space="preserve"> of the eight antibodies is only 0.17, omission of anti-LFA’s count increases this to 0.89, demonstrating a positive correlation in the remaining eight.  Further inspection showed that the correlation with K</w:t>
      </w:r>
      <w:r w:rsidRPr="000736F9">
        <w:rPr>
          <w:rFonts w:cs="Times New Roman"/>
          <w:szCs w:val="24"/>
          <w:vertAlign w:val="subscript"/>
        </w:rPr>
        <w:t>d</w:t>
      </w:r>
      <w:r w:rsidRPr="000736F9">
        <w:rPr>
          <w:rFonts w:cs="Times New Roman"/>
          <w:szCs w:val="24"/>
        </w:rPr>
        <w:t xml:space="preserve"> is more associated with the reported k</w:t>
      </w:r>
      <w:r w:rsidRPr="000736F9">
        <w:rPr>
          <w:rFonts w:cs="Times New Roman"/>
          <w:szCs w:val="24"/>
          <w:vertAlign w:val="subscript"/>
        </w:rPr>
        <w:t>off</w:t>
      </w:r>
      <w:r w:rsidRPr="000736F9">
        <w:rPr>
          <w:rFonts w:cs="Times New Roman"/>
          <w:szCs w:val="24"/>
        </w:rPr>
        <w:t xml:space="preserve"> values (</w:t>
      </w:r>
      <w:r w:rsidRPr="000736F9">
        <w:rPr>
          <w:rFonts w:cs="Times New Roman"/>
          <w:szCs w:val="24"/>
        </w:rPr>
        <w:fldChar w:fldCharType="begin"/>
      </w:r>
      <w:r w:rsidRPr="000736F9">
        <w:rPr>
          <w:rFonts w:cs="Times New Roman"/>
          <w:szCs w:val="24"/>
        </w:rPr>
        <w:instrText xml:space="preserve"> REF _Ref45116510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5</w:t>
      </w:r>
      <w:r w:rsidRPr="000736F9">
        <w:rPr>
          <w:rFonts w:cs="Times New Roman"/>
          <w:szCs w:val="24"/>
        </w:rPr>
        <w:fldChar w:fldCharType="end"/>
      </w:r>
      <w:r w:rsidR="00EE7452">
        <w:rPr>
          <w:rFonts w:cs="Times New Roman"/>
          <w:szCs w:val="24"/>
        </w:rPr>
        <w:t>B</w:t>
      </w:r>
      <w:r w:rsidRPr="000736F9">
        <w:rPr>
          <w:rFonts w:cs="Times New Roman"/>
          <w:szCs w:val="24"/>
        </w:rPr>
        <w:t>).</w:t>
      </w:r>
      <w:r w:rsidR="00D538FF">
        <w:rPr>
          <w:rFonts w:cs="Times New Roman"/>
          <w:szCs w:val="24"/>
        </w:rPr>
        <w:t xml:space="preserve">  Combined with the observation that the change in CDR flexibility is not correlated with binding affinity, which could imply a more entropic component, formation of more antibody-antigen interactions in higher affinity antibodies suggest that antibody binding is more enthalpy-driven</w:t>
      </w:r>
      <w:r w:rsidR="005664DD">
        <w:rPr>
          <w:rFonts w:cs="Times New Roman"/>
          <w:szCs w:val="24"/>
        </w:rPr>
        <w:t>, although solvent-mediated entropic effects cannot be ruled out</w:t>
      </w:r>
      <w:r w:rsidR="00D538FF">
        <w:rPr>
          <w:rFonts w:cs="Times New Roman"/>
          <w:szCs w:val="24"/>
        </w:rPr>
        <w:t>.</w:t>
      </w:r>
    </w:p>
    <w:p w14:paraId="550AC947" w14:textId="6E2F1A2B" w:rsidR="000736F9" w:rsidRPr="000736F9" w:rsidRDefault="000736F9" w:rsidP="000736F9">
      <w:pPr>
        <w:rPr>
          <w:rFonts w:cs="Times New Roman"/>
          <w:szCs w:val="24"/>
        </w:rPr>
      </w:pPr>
      <w:r w:rsidRPr="000736F9">
        <w:rPr>
          <w:rFonts w:cs="Times New Roman"/>
          <w:szCs w:val="24"/>
        </w:rPr>
        <w:lastRenderedPageBreak/>
        <w:t>We have however identified that anti-LFA is different from the rest of the dataset.  Firstly, it is the only antibody where a non-solvent ion is part of the epitope.  Secondly, it has an experimental affinity of 4.7 µM, a 100-fold increase from the next lowest affinity of anti-MHC’s 46 nM, and the SPR was done using Mg</w:t>
      </w:r>
      <w:r w:rsidRPr="000736F9">
        <w:rPr>
          <w:rFonts w:cs="Times New Roman"/>
          <w:szCs w:val="24"/>
          <w:vertAlign w:val="superscript"/>
        </w:rPr>
        <w:t>2+</w:t>
      </w:r>
      <w:r w:rsidRPr="000736F9">
        <w:rPr>
          <w:rFonts w:cs="Times New Roman"/>
          <w:szCs w:val="24"/>
        </w:rPr>
        <w:t xml:space="preserve"> buffer as opposed to the crystal structure’s Mn</w:t>
      </w:r>
      <w:r w:rsidRPr="000736F9">
        <w:rPr>
          <w:rFonts w:cs="Times New Roman"/>
          <w:szCs w:val="24"/>
          <w:vertAlign w:val="superscript"/>
        </w:rPr>
        <w:t>2+</w:t>
      </w:r>
      <w:r w:rsidRPr="000736F9">
        <w:rPr>
          <w:rFonts w:cs="Times New Roman"/>
          <w:szCs w:val="24"/>
        </w:rPr>
        <w:t xml:space="preserve"> </w:t>
      </w:r>
      <w:r w:rsidRPr="000736F9">
        <w:rPr>
          <w:rFonts w:cs="Times New Roman"/>
          <w:szCs w:val="24"/>
        </w:rPr>
        <w:fldChar w:fldCharType="begin"/>
      </w:r>
      <w:r w:rsidR="00E9077D">
        <w:rPr>
          <w:rFonts w:cs="Times New Roman"/>
          <w:szCs w:val="24"/>
        </w:rPr>
        <w:instrText xml:space="preserve"> ADDIN ZOTERO_ITEM CSL_CITATION {"citationID":"9hUbRMXM","properties":{"formattedCitation":"(55,56)","plainCitation":"(55,56)","noteIndex":0},"citationItems":[{"id":22,"uris":["http://zotero.org/users/local/mmRtC3gY/items/AAVWKTFC"],"uri":["http://zotero.org/users/local/mmRtC3gY/items/AAVWKTFC"],"itemData":{"id":22,"type":"article-journal","abstract":"Affinity of integrin lymphocyte function-associated antigen 1 (LFA-1) is enhanced by conformational changes from the low-affinity closed form to the high-affinity (HA) open form of the ligand-binding inserted (I) domain as shown by work with purified I domains. However, affinity up-regulation of LFA-1 on the cell surface by physiological agonists such as chemokines has yet to be demonstrated by monovalent reagents. We characterize a mAb, AL-57 (activated LFA-1 clone 57), that has been developed by phage display that selectively targets the HA open conformation of the LFA-1 I domain. AL-57 discriminates among low-affinity, intermediate-affinity, and HA states of LFA-1. Furthermore, AL-57 functions as a ligand mimetic that binds only upon activation and requires Mg2+ for binding. Compared with the natural ligand intercellular adhesion molecule-1, AL-57 shows a tighter binding to the open I domain and a 250-fold slower off rate. Monovalent Fab AL-57 demonstrates affinity increases on a subset (≈10%) of lymphocyte cell surface LFA-1 molecules upon stimulation with CXCL-12 (CXC chemokine ligand 12). Affinity up-regulation correlates with global conformational changes of LFA-1 to the extended form. Affinity increase stimulated by CXCL-12 is transient and peaks 2 to 5 min after stimulation.","container-title":"Proceedings of the National Academy of Sciences","DOI":"10.1073/pnas.0605716103","issue":"38","journalAbbreviation":"Proc Natl Acad Sci USA","page":"13991","title":"AL-57, a ligand-mimetic antibody to integrin LFA-1, reveals chemokine-induced affinity up-regulation in lymphocytes","volume":"103","author":[{"family":"Shimaoka","given":"Motomu"},{"family":"Kim","given":"Minsoo"},{"family":"Cohen","given":"Edward H."},{"family":"Yang","given":"Wei"},{"family":"Astrof","given":"Nathan"},{"family":"Peer","given":"Dan"},{"family":"Salas","given":"Azucena"},{"family":"Ferrand","given":"Audrey"},{"family":"Springer","given":"Timothy A."}],"issued":{"date-parts":[["2006",9,19]]}}},{"id":5,"uris":["http://zotero.org/users/local/mmRtC3gY/items/V4YE9C4Q"],"uri":["http://zotero.org/users/local/mmRtC3gY/items/V4YE9C4Q"],"itemData":{"id":5,"type":"article-journal","abstract":"T-cell interaction with a target cell is a key event in the adaptive immune response and primarily driven by T-cell receptor (TCR) recognition of peptide-MHC (pMHC) complexes. TCR avidity for a given pMHC is determined by number of MHC molecules, availability of coreceptors, and TCR affinity for MHC or peptide, respectively, with peptide recognition being the most important factor to confer target specificity. Here we present high-resolution crystal structures of 2 Fab antibodies in complex with the immunodominant NY-ESO-1157–165 peptide analogue (SLLMWITQV) presented by HLA-A*0201 and compare them with a TCR recognizing the same pMHC. Binding to the central methionine-tryptophan peptide motif and orientation of binding were almost identical for Fabs and TCR. As the MW “peg” dominates the contacts between Fab and peptide, we estimated the contributions of individual amino acids between the Fab and peptide to provide the rational basis for a peptide-focused second-generation, high-affinity antibody library. The final Fab candidate achieved better peptide binding by 2 light-chain mutations, giving a 20-fold affinity improvement to 2–4 nM, exceeding the affinity of the TCR by 1,000-fold. The high-affinity Fab when grafted as recombinant TCR on T cells conferred specific killing of HLA-A*0201/NY-ESO-1157–165 target cells. In summary, we prove that affinity maturation of antibodies mimicking a TCR is possible and provide a strategy for engineering high-affinity antibodies that can be used in targeting specific pMHC complexes for diagnostic and therapeutic purposes.","container-title":"Proceedings of the National Academy of Sciences","DOI":"10.1073/pnas.0901425106","issue":"14","journalAbbreviation":"Proc Natl Acad Sci USA","page":"5784","title":"Rational development of high-affinity T-cell receptor-like antibodies","volume":"106","author":[{"family":"Stewart-Jones","given":"Guillaume"},{"family":"Wadle","given":"Andreas"},{"family":"Hombach","given":"Anja"},{"family":"Shenderov","given":"Eugene"},{"family":"Held","given":"Gerhard"},{"family":"Fischer","given":"Eliane"},{"family":"Kleber","given":"Sascha"},{"family":"Nuber","given":"Natko"},{"family":"Stenner-Liewen","given":"Frank"},{"family":"Bauer","given":"Stefan"},{"family":"McMichael","given":"Andrew"},{"family":"Knuth","given":"Alexander"},{"family":"Abken","given":"Hinrich"},{"family":"Hombach","given":"Andreas A."},{"family":"Cerundolo","given":"Vincenzo"},{"family":"Jones","given":"E. Yvonne"},{"family":"Renner","given":"Christoph"}],"issued":{"date-parts":[["2009",4,7]]}}}],"schema":"https://github.com/citation-style-language/schema/raw/master/csl-citation.json"} </w:instrText>
      </w:r>
      <w:r w:rsidRPr="000736F9">
        <w:rPr>
          <w:rFonts w:cs="Times New Roman"/>
          <w:szCs w:val="24"/>
        </w:rPr>
        <w:fldChar w:fldCharType="separate"/>
      </w:r>
      <w:r w:rsidR="00E9077D" w:rsidRPr="00E9077D">
        <w:rPr>
          <w:rFonts w:cs="Times New Roman"/>
        </w:rPr>
        <w:t>(55,56)</w:t>
      </w:r>
      <w:r w:rsidRPr="000736F9">
        <w:rPr>
          <w:rFonts w:cs="Times New Roman"/>
          <w:szCs w:val="24"/>
        </w:rPr>
        <w:fldChar w:fldCharType="end"/>
      </w:r>
      <w:r w:rsidRPr="000736F9">
        <w:rPr>
          <w:rFonts w:cs="Times New Roman"/>
          <w:szCs w:val="24"/>
        </w:rPr>
        <w:t xml:space="preserve">.  An attempt was made to include anti-LFA by plotting the non-solvent polar intermolecular interaction percentage, i.e. not </w:t>
      </w:r>
      <w:r w:rsidR="00A76D46">
        <w:rPr>
          <w:rFonts w:cs="Times New Roman"/>
          <w:szCs w:val="24"/>
        </w:rPr>
        <w:t xml:space="preserve">bulk </w:t>
      </w:r>
      <w:r w:rsidRPr="000736F9">
        <w:rPr>
          <w:rFonts w:cs="Times New Roman"/>
          <w:szCs w:val="24"/>
        </w:rPr>
        <w:t>solvent and not hydrophobic interactions, and this gives a slightly weaker R</w:t>
      </w:r>
      <w:r w:rsidRPr="000736F9">
        <w:rPr>
          <w:rFonts w:cs="Times New Roman"/>
          <w:szCs w:val="24"/>
          <w:vertAlign w:val="superscript"/>
        </w:rPr>
        <w:t>2</w:t>
      </w:r>
      <w:r w:rsidRPr="000736F9">
        <w:rPr>
          <w:rFonts w:cs="Times New Roman"/>
          <w:szCs w:val="24"/>
        </w:rPr>
        <w:t xml:space="preserve"> of 0.70 (</w:t>
      </w:r>
      <w:r w:rsidRPr="000736F9">
        <w:rPr>
          <w:rFonts w:cs="Times New Roman"/>
          <w:szCs w:val="24"/>
        </w:rPr>
        <w:fldChar w:fldCharType="begin"/>
      </w:r>
      <w:r w:rsidRPr="000736F9">
        <w:rPr>
          <w:rFonts w:cs="Times New Roman"/>
          <w:szCs w:val="24"/>
        </w:rPr>
        <w:instrText xml:space="preserve"> REF _Ref45116510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5</w:t>
      </w:r>
      <w:r w:rsidRPr="000736F9">
        <w:rPr>
          <w:rFonts w:cs="Times New Roman"/>
          <w:szCs w:val="24"/>
        </w:rPr>
        <w:fldChar w:fldCharType="end"/>
      </w:r>
      <w:r w:rsidR="00EE7452">
        <w:rPr>
          <w:rFonts w:cs="Times New Roman"/>
          <w:szCs w:val="24"/>
        </w:rPr>
        <w:t>C</w:t>
      </w:r>
      <w:r w:rsidRPr="000736F9">
        <w:rPr>
          <w:rFonts w:cs="Times New Roman"/>
          <w:szCs w:val="24"/>
        </w:rPr>
        <w:t>).  The interactions measured using fluctuating simulation interfaces further reveal that anti-LFA forms proportionally more hydrophobic interactions than the rest of the dataset (</w:t>
      </w:r>
      <w:r w:rsidRPr="000736F9">
        <w:rPr>
          <w:rFonts w:cs="Times New Roman"/>
          <w:szCs w:val="24"/>
        </w:rPr>
        <w:fldChar w:fldCharType="begin"/>
      </w:r>
      <w:r w:rsidRPr="000736F9">
        <w:rPr>
          <w:rFonts w:cs="Times New Roman"/>
          <w:szCs w:val="24"/>
        </w:rPr>
        <w:instrText xml:space="preserve"> REF _Ref45116510 \h  \* MERGEFORMAT </w:instrText>
      </w:r>
      <w:r w:rsidRPr="000736F9">
        <w:rPr>
          <w:rFonts w:cs="Times New Roman"/>
          <w:szCs w:val="24"/>
        </w:rPr>
      </w:r>
      <w:r w:rsidRPr="000736F9">
        <w:rPr>
          <w:rFonts w:cs="Times New Roman"/>
          <w:szCs w:val="24"/>
        </w:rPr>
        <w:fldChar w:fldCharType="separate"/>
      </w:r>
      <w:r w:rsidRPr="000736F9">
        <w:rPr>
          <w:rFonts w:cs="Times New Roman"/>
          <w:szCs w:val="24"/>
        </w:rPr>
        <w:t xml:space="preserve">Fig. </w:t>
      </w:r>
      <w:r w:rsidRPr="000736F9">
        <w:rPr>
          <w:rFonts w:cs="Times New Roman"/>
          <w:noProof/>
          <w:szCs w:val="24"/>
        </w:rPr>
        <w:t>5</w:t>
      </w:r>
      <w:r w:rsidRPr="000736F9">
        <w:rPr>
          <w:rFonts w:cs="Times New Roman"/>
          <w:szCs w:val="24"/>
        </w:rPr>
        <w:fldChar w:fldCharType="end"/>
      </w:r>
      <w:r w:rsidR="00EE7452">
        <w:rPr>
          <w:rFonts w:cs="Times New Roman"/>
          <w:szCs w:val="24"/>
        </w:rPr>
        <w:t>D</w:t>
      </w:r>
      <w:r w:rsidRPr="000736F9">
        <w:rPr>
          <w:rFonts w:cs="Times New Roman"/>
          <w:szCs w:val="24"/>
        </w:rPr>
        <w:t>).  We thus propose that anti-LFA’s interface may not be representative of a typical antibody, and affinity is more likely related to the number of specific antibody-antigen interactions.  From the remaining seven, an increased proportion of non-solvent interactions with the antigen may be enabling the increased rigidity of antigen bound CDRs</w:t>
      </w:r>
      <w:r w:rsidRPr="000736F9">
        <w:rPr>
          <w:rFonts w:cs="Times New Roman"/>
          <w:color w:val="000000"/>
          <w:szCs w:val="24"/>
        </w:rPr>
        <w:t>.</w:t>
      </w:r>
    </w:p>
    <w:p w14:paraId="2555AC78" w14:textId="139040F1" w:rsidR="00884ADE" w:rsidRDefault="00884ADE" w:rsidP="00884ADE">
      <w:pPr>
        <w:pStyle w:val="Heading1"/>
      </w:pPr>
      <w:r>
        <w:t>Discussion</w:t>
      </w:r>
    </w:p>
    <w:p w14:paraId="040FA797" w14:textId="4D1AF97D" w:rsidR="00C25845" w:rsidRPr="00C25845" w:rsidRDefault="00C25845" w:rsidP="00C25845">
      <w:pPr>
        <w:rPr>
          <w:rFonts w:cs="Times New Roman"/>
          <w:szCs w:val="24"/>
        </w:rPr>
      </w:pPr>
      <w:r w:rsidRPr="00C25845">
        <w:rPr>
          <w:rFonts w:cs="Times New Roman"/>
          <w:szCs w:val="24"/>
        </w:rPr>
        <w:t xml:space="preserve">In this work, we simulated </w:t>
      </w:r>
      <w:r w:rsidR="00526C2C">
        <w:rPr>
          <w:szCs w:val="24"/>
        </w:rPr>
        <w:t xml:space="preserve">nine </w:t>
      </w:r>
      <w:r w:rsidR="00526C2C" w:rsidRPr="00C25845">
        <w:rPr>
          <w:rFonts w:cs="Times New Roman"/>
          <w:szCs w:val="24"/>
        </w:rPr>
        <w:t>antibody</w:t>
      </w:r>
      <w:r w:rsidR="00526C2C">
        <w:rPr>
          <w:rFonts w:cs="Times New Roman"/>
          <w:szCs w:val="24"/>
        </w:rPr>
        <w:t>-antigen crystal</w:t>
      </w:r>
      <w:r w:rsidR="00526C2C" w:rsidRPr="00C25845">
        <w:rPr>
          <w:rFonts w:cs="Times New Roman"/>
          <w:szCs w:val="24"/>
        </w:rPr>
        <w:t xml:space="preserve"> structure</w:t>
      </w:r>
      <w:r w:rsidR="00526C2C">
        <w:rPr>
          <w:rFonts w:cs="Times New Roman"/>
          <w:szCs w:val="24"/>
        </w:rPr>
        <w:t xml:space="preserve"> pair</w:t>
      </w:r>
      <w:r w:rsidR="00526C2C" w:rsidRPr="00C25845">
        <w:rPr>
          <w:rFonts w:cs="Times New Roman"/>
          <w:szCs w:val="24"/>
        </w:rPr>
        <w:t>s</w:t>
      </w:r>
      <w:r w:rsidRPr="00C25845">
        <w:rPr>
          <w:rFonts w:cs="Times New Roman"/>
          <w:szCs w:val="24"/>
        </w:rPr>
        <w:t xml:space="preserve">, enhancing sampling of CDRs due to their large role in dictating binding.  By studying the types of interactions formed, we identified that the antibody-antigen interface had large numbers of waters.  Compared to crystal structures, simulated complexes tend to form more hydrogen bonds with water and fewer hydrophobic contacts.  </w:t>
      </w:r>
      <w:r w:rsidR="00783BE0">
        <w:rPr>
          <w:rFonts w:cs="Times New Roman"/>
          <w:szCs w:val="24"/>
        </w:rPr>
        <w:t xml:space="preserve">However, the work presented here only </w:t>
      </w:r>
      <w:r w:rsidR="00662F6B">
        <w:rPr>
          <w:rFonts w:cs="Times New Roman"/>
          <w:szCs w:val="24"/>
        </w:rPr>
        <w:t xml:space="preserve">specifically </w:t>
      </w:r>
      <w:r w:rsidR="00783BE0">
        <w:rPr>
          <w:rFonts w:cs="Times New Roman"/>
          <w:szCs w:val="24"/>
        </w:rPr>
        <w:t xml:space="preserve">increased CDR sampling, meaning that bridging water interactions were not </w:t>
      </w:r>
      <w:r w:rsidR="00662F6B">
        <w:rPr>
          <w:rFonts w:cs="Times New Roman"/>
          <w:szCs w:val="24"/>
        </w:rPr>
        <w:t xml:space="preserve">necessarily </w:t>
      </w:r>
      <w:r w:rsidR="00783BE0">
        <w:rPr>
          <w:rFonts w:cs="Times New Roman"/>
          <w:szCs w:val="24"/>
        </w:rPr>
        <w:t xml:space="preserve">explored as extensively.  </w:t>
      </w:r>
      <w:r w:rsidRPr="00C25845">
        <w:rPr>
          <w:rFonts w:cs="Times New Roman"/>
          <w:szCs w:val="24"/>
        </w:rPr>
        <w:t>The presence of water at these interfaces, and their potential role in facilitating interactions, has been identified in antibody crystal structures since the 1990s</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a2p259mh3l7","properties":{"formattedCitation":"(57,58)","plainCitation":"(57,58)","noteIndex":0},"citationItems":[{"id":134,"uris":["http://zotero.org/users/local/mmRtC3gY/items/V9NZ5V6W"],"uri":["http://zotero.org/users/local/mmRtC3gY/items/V9NZ5V6W"],"itemData":{"id":134,"type":"article-journal","container-title":"Proceedings of the National Academy of Sciences","DOI":"10.1073/pnas.91.3.1089","issue":"3","note":"publisher: National Academy of Sciences","page":"1089-1093","title":"Bound water molecules and conformational stabilization help mediate an antigen-antibody association.","volume":"91","author":[{"family":"Bhat","given":"T N"},{"family":"Bentley","given":"G A"},{"family":"Boulot","given":"G"},{"family":"Greene","given":"M I"},{"family":"Tello","given":"D"},{"family":"Dall’Acqua","given":"W"},{"family":"Souchon","given":"H"},{"family":"Schwarz","given":"F P"},{"family":"Mariuzza","given":"R A"},{"family":"Poljak","given":"R J"}],"issued":{"date-parts":[["1994"]]}}},{"id":135,"uris":["http://zotero.org/users/local/mmRtC3gY/items/8IYFD273"],"uri":["http://zotero.org/users/local/mmRtC3gY/items/8IYFD273"],"itemData":{"id":135,"type":"article-journal","container-title":"Journal of Molecular Recognition","DOI":"10.1002/jmr.300080505","issue":"5","page":"317-325","title":"Conservation of water molecules in an antibody–antigen interaction","volume":"8","author":[{"family":"Braden","given":"Bradford C."},{"family":"Fields","given":"Barry A."},{"family":"Poljak","given":"Roberto J."}],"issued":{"date-parts":[["1995"]]}}}],"schema":"https://github.com/citation-style-language/schema/raw/master/csl-citation.json"} </w:instrText>
      </w:r>
      <w:r w:rsidRPr="00C25845">
        <w:rPr>
          <w:rFonts w:cs="Times New Roman"/>
          <w:szCs w:val="24"/>
        </w:rPr>
        <w:fldChar w:fldCharType="separate"/>
      </w:r>
      <w:r w:rsidRPr="00C25845">
        <w:rPr>
          <w:rFonts w:cs="Times New Roman"/>
        </w:rPr>
        <w:t>(57,58)</w:t>
      </w:r>
      <w:r w:rsidRPr="00C25845">
        <w:rPr>
          <w:rFonts w:cs="Times New Roman"/>
          <w:szCs w:val="24"/>
        </w:rPr>
        <w:fldChar w:fldCharType="end"/>
      </w:r>
      <w:r w:rsidRPr="00C25845">
        <w:rPr>
          <w:rFonts w:cs="Times New Roman"/>
          <w:szCs w:val="24"/>
        </w:rPr>
        <w:t>.  A more recent study on crystal structures of 145 protein-protein interfaces also concluded that when compared to non-antibody complexes, a mean of eleven more hydrogen bonds with waters are found at antibody-antigen interfaces</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sVHCxAOr","properties":{"formattedCitation":"(59)","plainCitation":"(59)","noteIndex":0},"citationItems":[{"id":139,"uris":["http://zotero.org/users/local/mmRtC3gY/items/ICUDAGLR"],"uri":["http://zotero.org/users/local/mmRtC3gY/items/ICUDAGLR"],"itemData":{"id":139,"type":"article-journal","container-title":"Journal of Biomolecular Structure and Dynamics","DOI":"10.1080/07391102.2018.1453379","page":"1–16","title":"Dissecting water binding sites at protein – protein interfaces : a lesson from the atomic structures in the Protein Data Bank","volume":"1102","author":[{"family":"Mukherjee","given":"Sunandan"},{"family":"Nithin","given":"Chandran"},{"family":"Divakaruni","given":"Yasaswi"},{"family":"Prasad","given":"Ranjit"}],"issued":{"date-parts":[["2018"]]}}}],"schema":"https://github.com/citation-style-language/schema/raw/master/csl-citation.json"} </w:instrText>
      </w:r>
      <w:r w:rsidRPr="00C25845">
        <w:rPr>
          <w:rFonts w:cs="Times New Roman"/>
          <w:szCs w:val="24"/>
        </w:rPr>
        <w:fldChar w:fldCharType="separate"/>
      </w:r>
      <w:r w:rsidRPr="00C25845">
        <w:rPr>
          <w:rFonts w:cs="Times New Roman"/>
        </w:rPr>
        <w:t>(59)</w:t>
      </w:r>
      <w:r w:rsidRPr="00C25845">
        <w:rPr>
          <w:rFonts w:cs="Times New Roman"/>
          <w:szCs w:val="24"/>
        </w:rPr>
        <w:fldChar w:fldCharType="end"/>
      </w:r>
      <w:r w:rsidRPr="00C25845">
        <w:rPr>
          <w:rFonts w:cs="Times New Roman"/>
          <w:szCs w:val="24"/>
        </w:rPr>
        <w:t>.  These results on a dataset larger than ours support the idea that water-mediated antibody-antigen interactions are important.</w:t>
      </w:r>
    </w:p>
    <w:p w14:paraId="679CFC2C" w14:textId="2D759DF1" w:rsidR="00C25845" w:rsidRPr="00C25845" w:rsidRDefault="00C25845" w:rsidP="00C25845">
      <w:pPr>
        <w:rPr>
          <w:rFonts w:cs="Times New Roman"/>
          <w:szCs w:val="24"/>
        </w:rPr>
      </w:pPr>
      <w:r w:rsidRPr="00C25845">
        <w:rPr>
          <w:rFonts w:cs="Times New Roman"/>
          <w:szCs w:val="24"/>
        </w:rPr>
        <w:t>Further inspection of these interfaces revealed that higher affinity antibodies had a higher percentage of non-solvent interactions with their antigen (</w:t>
      </w:r>
      <w:r w:rsidRPr="00C25845">
        <w:rPr>
          <w:rFonts w:cs="Times New Roman"/>
          <w:szCs w:val="24"/>
        </w:rPr>
        <w:fldChar w:fldCharType="begin"/>
      </w:r>
      <w:r w:rsidRPr="00C25845">
        <w:rPr>
          <w:rFonts w:cs="Times New Roman"/>
          <w:szCs w:val="24"/>
        </w:rPr>
        <w:instrText xml:space="preserve"> REF _Ref45116510 \h  \* MERGEFORMAT </w:instrText>
      </w:r>
      <w:r w:rsidRPr="00C25845">
        <w:rPr>
          <w:rFonts w:cs="Times New Roman"/>
          <w:szCs w:val="24"/>
        </w:rPr>
      </w:r>
      <w:r w:rsidRPr="00C25845">
        <w:rPr>
          <w:rFonts w:cs="Times New Roman"/>
          <w:szCs w:val="24"/>
        </w:rPr>
        <w:fldChar w:fldCharType="separate"/>
      </w:r>
      <w:r w:rsidRPr="00C25845">
        <w:rPr>
          <w:rFonts w:cs="Times New Roman"/>
          <w:szCs w:val="24"/>
        </w:rPr>
        <w:t xml:space="preserve">Fig. </w:t>
      </w:r>
      <w:r w:rsidRPr="00C25845">
        <w:rPr>
          <w:rFonts w:cs="Times New Roman"/>
          <w:noProof/>
          <w:szCs w:val="24"/>
        </w:rPr>
        <w:t>5</w:t>
      </w:r>
      <w:r w:rsidRPr="00C25845">
        <w:rPr>
          <w:rFonts w:cs="Times New Roman"/>
          <w:szCs w:val="24"/>
        </w:rPr>
        <w:fldChar w:fldCharType="end"/>
      </w:r>
      <w:r w:rsidR="00EE7452">
        <w:rPr>
          <w:rFonts w:cs="Times New Roman"/>
          <w:szCs w:val="24"/>
        </w:rPr>
        <w:t>A</w:t>
      </w:r>
      <w:r w:rsidRPr="00C25845">
        <w:rPr>
          <w:rFonts w:cs="Times New Roman"/>
          <w:szCs w:val="24"/>
        </w:rPr>
        <w:t xml:space="preserve">).  This was only present when defined interfaces fluctuated with the simulation, as the equivalent plot using crystal structure interfaces showed a lower correlation with affinity (Supplementary Fig. 7).  Firstly, this demonstrates how simulation of antibody dynamics can provide new information to these interfaces.  Secondly, it suggests that water has an important role at the interface, as ‘non-solvent interactions’ included hydrogen bonds to bridging waters.  However, as previously mentioned, current computational design methods do not measure these interactions, as they rely on implicit solvation models.  Given </w:t>
      </w:r>
      <w:r w:rsidRPr="00C25845">
        <w:rPr>
          <w:rFonts w:cs="Times New Roman"/>
          <w:szCs w:val="24"/>
        </w:rPr>
        <w:fldChar w:fldCharType="begin"/>
      </w:r>
      <w:r w:rsidRPr="00C25845">
        <w:rPr>
          <w:rFonts w:cs="Times New Roman"/>
          <w:szCs w:val="24"/>
        </w:rPr>
        <w:instrText xml:space="preserve"> REF _Ref45116510 \h  \* MERGEFORMAT </w:instrText>
      </w:r>
      <w:r w:rsidRPr="00C25845">
        <w:rPr>
          <w:rFonts w:cs="Times New Roman"/>
          <w:szCs w:val="24"/>
        </w:rPr>
      </w:r>
      <w:r w:rsidRPr="00C25845">
        <w:rPr>
          <w:rFonts w:cs="Times New Roman"/>
          <w:szCs w:val="24"/>
        </w:rPr>
        <w:fldChar w:fldCharType="separate"/>
      </w:r>
      <w:r w:rsidRPr="00C25845">
        <w:rPr>
          <w:rFonts w:cs="Times New Roman"/>
          <w:szCs w:val="24"/>
        </w:rPr>
        <w:t xml:space="preserve">Fig. </w:t>
      </w:r>
      <w:r w:rsidRPr="00C25845">
        <w:rPr>
          <w:rFonts w:cs="Times New Roman"/>
          <w:noProof/>
          <w:szCs w:val="24"/>
        </w:rPr>
        <w:t>5</w:t>
      </w:r>
      <w:r w:rsidRPr="00C25845">
        <w:rPr>
          <w:rFonts w:cs="Times New Roman"/>
          <w:szCs w:val="24"/>
        </w:rPr>
        <w:fldChar w:fldCharType="end"/>
      </w:r>
      <w:r w:rsidR="00EE7452">
        <w:rPr>
          <w:rFonts w:cs="Times New Roman"/>
          <w:szCs w:val="24"/>
        </w:rPr>
        <w:t>A</w:t>
      </w:r>
      <w:r w:rsidRPr="00C25845">
        <w:rPr>
          <w:rFonts w:cs="Times New Roman"/>
          <w:szCs w:val="24"/>
        </w:rPr>
        <w:t>’s high R</w:t>
      </w:r>
      <w:r w:rsidRPr="00C25845">
        <w:rPr>
          <w:rFonts w:cs="Times New Roman"/>
          <w:szCs w:val="24"/>
          <w:vertAlign w:val="superscript"/>
        </w:rPr>
        <w:t>2</w:t>
      </w:r>
      <w:r w:rsidRPr="00C25845">
        <w:rPr>
          <w:rFonts w:cs="Times New Roman"/>
          <w:szCs w:val="24"/>
        </w:rPr>
        <w:t xml:space="preserve"> of 0.89 when excluding the anti-LFA anomaly, we suggest that explicit solvent would better capture antibody-antigen interactions </w:t>
      </w:r>
      <w:r w:rsidRPr="00C25845">
        <w:rPr>
          <w:rFonts w:cs="Times New Roman"/>
          <w:i/>
          <w:iCs/>
          <w:szCs w:val="24"/>
        </w:rPr>
        <w:t>in silico</w:t>
      </w:r>
      <w:r w:rsidRPr="00C25845">
        <w:rPr>
          <w:rFonts w:cs="Times New Roman"/>
          <w:szCs w:val="24"/>
        </w:rPr>
        <w:t>.</w:t>
      </w:r>
    </w:p>
    <w:p w14:paraId="0C830402" w14:textId="5C5FA279" w:rsidR="00C25845" w:rsidRPr="00C25845" w:rsidRDefault="00C25845" w:rsidP="00C25845">
      <w:pPr>
        <w:rPr>
          <w:rFonts w:cs="Times New Roman"/>
          <w:color w:val="00B050"/>
          <w:szCs w:val="24"/>
        </w:rPr>
      </w:pPr>
      <w:r w:rsidRPr="00C25845">
        <w:rPr>
          <w:rFonts w:cs="Times New Roman"/>
          <w:szCs w:val="24"/>
        </w:rPr>
        <w:t xml:space="preserve">We have also found that CDRs behave differently in the presence of their antigen.  Over half were equally flexible in antigen bound and unbound simulations, suggesting their </w:t>
      </w:r>
      <w:r w:rsidR="00C252A4" w:rsidRPr="00C25845">
        <w:rPr>
          <w:rFonts w:cs="Times New Roman"/>
          <w:szCs w:val="24"/>
        </w:rPr>
        <w:t>preorganization</w:t>
      </w:r>
      <w:r w:rsidRPr="00C25845">
        <w:rPr>
          <w:rFonts w:cs="Times New Roman"/>
          <w:szCs w:val="24"/>
        </w:rPr>
        <w:t xml:space="preserve"> for antigen binding.  This is in line with our observation of higher affinity antibodies having less flexible antigen bound CDRs, with R</w:t>
      </w:r>
      <w:r w:rsidRPr="00C25845">
        <w:rPr>
          <w:rFonts w:cs="Times New Roman"/>
          <w:szCs w:val="24"/>
          <w:vertAlign w:val="superscript"/>
        </w:rPr>
        <w:t>2</w:t>
      </w:r>
      <w:r w:rsidRPr="00C25845">
        <w:rPr>
          <w:rFonts w:cs="Times New Roman"/>
          <w:szCs w:val="24"/>
        </w:rPr>
        <w:t xml:space="preserve">s of 0.75 and 0.65 when dihedral and Cartesian clustering were respectively plotted against affinity.  </w:t>
      </w:r>
      <w:r w:rsidR="00C252A4" w:rsidRPr="00C25845">
        <w:rPr>
          <w:rFonts w:cs="Times New Roman"/>
          <w:szCs w:val="24"/>
        </w:rPr>
        <w:t>Preorganization</w:t>
      </w:r>
      <w:r w:rsidRPr="00C25845">
        <w:rPr>
          <w:rFonts w:cs="Times New Roman"/>
          <w:szCs w:val="24"/>
        </w:rPr>
        <w:t xml:space="preserve"> has been proposed as a method to reduce cross-reactivity</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JVGF17fA","properties":{"formattedCitation":"(60\\uc0\\u8211{}63)","plainCitation":"(60–63)","noteIndex":0},"citationItems":[{"id":277,"uris":["http://zotero.org/users/local/mmRtC3gY/items/F9CDHAI7"],"uri":["http://zotero.org/users/local/mmRtC3gY/items/F9CDHAI7"],"itemData":{"id":277,"type":"article-journal","abstract":"The somatic mutations accumulated in variable and framework regions of antibodies produce structural changes that increase the affinity towards the antigen. This implies conformational and non covalent bonding changes at the paratope, as well as possible quaternary structure changes and rearrangements at the VH–VL interface. The consequences of the affinity maturation on the stability of the Fv domain were studied in a system composed of two closely related antibodies, F10.6.6 and D44.1, which recognize the same hen egg-white lysozyme (HEL) epitope. The mAb F10.6.6 has an affinity constant 700 times higher than D44.1, due to a higher surface complementarity to HEL. The structure of the free form of the Fab F10.6.6 presented here allows a comparative study of the conformational changes produced upon binding to antigen. By means of structural comparison, kinetics and thermodynamics of binding and stability studies on Fab and Fv fragments of both antibodies, we have determined that the affinity maturation process of anti-protein antibodies affects the shape of the combining site and the secondary structure content of the variable domain, stabilizes the VH–VL interaction, and consequently produces an increase of the Fv domain stability, improving the binding to antigen.","container-title":"Journal of Molecular Biology","DOI":"10.1016/j.jmb.2007.09.005","ISSN":"0022-2836","issue":"1","journalAbbreviation":"Journal of Molecular Biology","language":"en","page":"130-146","source":"ScienceDirect","title":"Affinity Maturation Increases the Stability and Plasticity of the Fv Domain of Anti-protein Antibodies","volume":"374","author":[{"family":"Acierno","given":"Juan Pablo"},{"family":"Braden","given":"Bradford C."},{"family":"Klinke","given":"Sebastián"},{"family":"Goldbaum","given":"Fernando A."},{"family":"Cauerhff","given":"Ana"}],"issued":{"date-parts":[["2007",11,16]]}}},{"id":280,"uris":["http://zotero.org/users/local/mmRtC3gY/items/HAWEQQDQ"],"uri":["http://zotero.org/users/local/mmRtC3gY/items/HAWEQQDQ"],"itemData":{"id":280,"type":"article-journal","abstract":"The crystal structures of a germline antibody Fab fragment and its complex with hapten have been solved at 2.1 Å resolution. These structures are compared with the corresponding crystal structures of the affinity-matured antibody, 48G7, which has a 30,000 times higher affinity for hapten as a result of nine replacement somatic mutations. Significant changes in the configuration of the combining site occur upon binding of hapten to the germline antibody, whereas hapten binds to the mature antibody by a lock-and-key fit mechanism. The reorganization of the combining site that was nucleated by hapten binding is further optimized by somatic mutations that occur up to 15 Å from bound hapten. These results suggest that the binding potential of the primary antibody repertoire may be significantly expanded by the ability of germline antibodies to adopt more than one combining-site configuration, with both antigen binding and somatic mutation stabilizing the configuration with optimal hapten complementarity.","container-title":"Science","DOI":"10.1126/science.276.5319.1665","ISSN":"0036-8075, 1095-9203","issue":"5319","language":"en","note":"publisher: American Association for the Advancement of Science\nsection: Research Article\nPMID: 9180069","page":"1665-1669","source":"science.sciencemag.org","title":"Structural Insights into the Evolution of an Antibody Combining Site","volume":"276","author":[{"family":"Wedemayer","given":"Gary J."},{"family":"Patten","given":"Phillip A."},{"family":"Wang","given":"Leo H."},{"family":"Schultz","given":"Peter G."},{"family":"Stevens","given":"Raymond C."}],"issued":{"date-parts":[["1997",6,13]]}}},{"id":284,"uris":["http://zotero.org/users/local/mmRtC3gY/items/8JJB4GUJ"],"uri":["http://zotero.org/users/local/mmRtC3gY/items/8JJB4GUJ"],"itemData":{"id":284,"type":"article-journal","abstract":"In an effort to gain greater insight into the evolution of the redox active, catalytic antibody 28B4, the germline genes used by the mouse to generate this antibody were cloned and expressed, and the X-ray crystal structures of the unliganded and hapten-bound germline Fab of antibody 28B4 were determined. Comparison with the previously determined structures of the unliganded and hapten-bound affinity-matured Fab [Hsieh-Wilson, L. C., Schultz, P. G., and Stevens, R. C. (1996) Proc. Natl. Acad. Sci. U.S.A. 93, 5363] shows that the germline antibody binds the p-nitrophenyl ring of hapten 3 in an orientation significantly different from that seen in the affinity-matured antibody, whereas the phosphonate moiety is bound in a similar mode by both antibodies. The affinity-matured antibody 28B4 has more electrostatic and hydrophobic interactions with hapten 3 than the germline antibody and binds the hapten in a lock-and-key fashion. In contrast, significant conformational changes occur in the loops of CDR H3 and CDR L1 upon hapten binding to the germline antibody, consistent with the notion of structural plasticity in the germline antibody-combining site [Wedemayer, G. J., Patten, P. A., Wang, L. H., Schultz, P. G., and Stevens, R. C. (1997) Science 276, 1665]. The structural differences are reflected in the differential binding affinities of the germline Fab (Kd = 25 μM) and 28B4 Fab (Kd = 37 nM) to hapten 3. Nine replacement mutations were found to accumulate in the affinity-matured antibody 28B4 compared to its germline precursor. The effects of each mutation on the binding affinity of the antibody to hapten 3 were characterized in detail in the contexts of both the germline and the affinity-matured antibodies. One of the mutations, Asp95HTrp, leads to a change in the orientation of the bound hapten, and its presence is a prerequisite for other somatic mutations to enhance the binding affinity of the germline antibody for hapten 3. Thus, the germline antibody of 28B4 acquired functionally important mutations in a stepwise manner, which fits into a multicycle mutation, affinity selection, and clonal expansion model for germline antibody evolution. Two other antibodies, 20-1 and NZA6, with very different antigen specificities were found to be highly homologous to the germline antibody of 28B4, consistent with the notion that certain germline variable-region gene combinations can give rise to polyspecific hapten binding sites [Romesberg, F. E., Spiller, B., Schultz, P. G., and Stevens, R. C. (1998) Science 279, 1929]. The ultimate specificity of the polyspecific germline antibody appears to be defined by CDR H3 variability and subsequent somatic mutation. Insights into the evolution of antibody-combining sites provided by this and other structural studies are discussed.","container-title":"Biochemistry","DOI":"10.1021/bi010536c","ISSN":"0006-2960","issue":"36","journalAbbreviation":"Biochemistry","note":"publisher: American Chemical Society","page":"10764-10773","source":"ACS Publications","title":"A Comparative Analysis of the Immunological Evolution of Antibody 28B4","volume":"40","author":[{"family":"Yin","given":"Jun"},{"family":"Mundorff","given":"Emily C."},{"family":"Yang","given":"Priscilla L."},{"family":"Wendt","given":"K. Ulrich"},{"family":"Hanway","given":"Denise"},{"family":"Stevens","given":"Raymond C."},{"family":"Schultz","given":"Peter G."}],"issued":{"date-parts":[["2001",9,1]]}}},{"id":287,"uris":["http://zotero.org/users/local/mmRtC3gY/items/4GRMLQJJ"],"uri":["http://zotero.org/users/local/mmRtC3gY/items/4GRMLQJJ"],"itemData":{"id":287,"type":"article-journal","abstract":"The evolution of proteins with novel function is thought to start from precursor proteins that are conformationally heterogeneous. The corresponding genes may be duplicated and then mutated to select and optimize a specific conformation. However, testing this idea has been difficult because of the challenge of quantifying protein flexibility and conformational heterogeneity as a function of evolution. Here, we report the characterization of protein heterogeneity and dynamics as a function of evolution for the antifluorescein antibody 4-4-20. Using nonlinear laser spectroscopy, surface plasmon resonance, and molecular dynamics simulations, we demonstrate that evolution localized the Ab-combining site from a heterogeneous ensemble of conformations to a single conformation by introducing mutations that act cooperatively and over significant distances to rigidify the protein. This study demonstrates how protein dynamics may be tailored by evolution and has important implications for our understanding of how novel protein functions are evolved.","container-title":"Proceedings of the National Academy of Sciences","DOI":"10.1073/pnas.0603282103","ISSN":"0027-8424, 1091-6490","issue":"37","journalAbbreviation":"PNAS","language":"en","note":"publisher: National Academy of Sciences\nsection: Biological Sciences\nPMID: 16954202","page":"13722-13727","source":"www.pnas.org","title":"Antibody evolution constrains conformational heterogeneity by tailoring protein dynamics","volume":"103","author":[{"family":"Zimmermann","given":"Jörg"},{"family":"Oakman","given":"Erin L."},{"family":"Thorpe","given":"Ian F."},{"family":"Shi","given":"Xinghua"},{"family":"Abbyad","given":"Paul"},{"family":"Brooks","given":"Charles L."},{"family":"Boxer","given":"Steven G."},{"family":"Romesberg","given":"Floyd E."}],"issued":{"date-parts":[["2006",9,12]]}}}],"schema":"https://github.com/citation-style-language/schema/raw/master/csl-citation.json"} </w:instrText>
      </w:r>
      <w:r w:rsidRPr="00C25845">
        <w:rPr>
          <w:rFonts w:cs="Times New Roman"/>
          <w:szCs w:val="24"/>
        </w:rPr>
        <w:fldChar w:fldCharType="separate"/>
      </w:r>
      <w:r w:rsidRPr="00C25845">
        <w:rPr>
          <w:rFonts w:cs="Times New Roman"/>
          <w:szCs w:val="24"/>
        </w:rPr>
        <w:t>(60–63)</w:t>
      </w:r>
      <w:r w:rsidRPr="00C25845">
        <w:rPr>
          <w:rFonts w:cs="Times New Roman"/>
          <w:szCs w:val="24"/>
        </w:rPr>
        <w:fldChar w:fldCharType="end"/>
      </w:r>
      <w:r w:rsidRPr="00C25845">
        <w:rPr>
          <w:rFonts w:cs="Times New Roman"/>
          <w:szCs w:val="24"/>
        </w:rPr>
        <w:t>, but this may be exaggerated</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aw2OUmGr","properties":{"formattedCitation":"(64)","plainCitation":"(64)","noteIndex":0},"citationItems":[{"id":294,"uris":["http://zotero.org/users/local/mmRtC3gY/items/C4VIXTAW"],"uri":["http://zotero.org/users/local/mmRtC3gY/items/C4VIXTAW"],"itemData":{"id":294,"type":"article-journal","abstract":"Antibodies can rapidly evolve in specific response to antigens. Affinity maturation drives this evolution through cycles of mutation and selection leading to enhanced antibody specificity and affinity. Elucidating the biophysical mechanisms that underlie affinity maturation is fundamental to understanding B-cell immunity. An emergent hypothesis is that affinity maturation reduces the conformational flexibility of the antibody’s antigen-binding paratope to minimize entropic losses incurred upon binding. In recent years, computational and experimental approaches have tested this hypothesis on a small number of antibodies, often observing a decrease in the flexibility of the Complementarity Determining Region (CDR) loops that typically comprise the paratope and in particular the CDR-H3 loop, which contributes a plurality of antigen contacts. However, there were a few exceptions, and previous studies were limited to a small handful of cases. Here, we determined the structural flexibility of the CDR-H3 loop for thousands of recently-determined homology models of the human peripheral blood cell antibody repertoire using rigidity theory. We found no clear delineation in the flexibility of naïve and antigen-experienced antibodies. To account for possible sources of error, we additionally analyzed hundreds of human and mouse antibodies in the Protein Data Bank through both rigidity theory and B-factor analysis. By both metrics, we observed only a slight decrease in the CDR-H3 loop flexibility when comparing affinity-matured antibodies to naïve antibodies, and the decrease was not as drastic as previously reported. Further analysis, incorporating molecular dynamics (MD) simulations, revealed a spectrum of changes in flexibility. Our results suggest that rigidification may be just one of many biophysical mechanisms for increasing affinity.","container-title":"Frontiers in Immunology","DOI":"10.3389/fimmu.2018.00413","ISSN":"1664-3224","journalAbbreviation":"Front. Immunol.","language":"English","note":"publisher: Frontiers","source":"Frontiers","title":"Repertoire Analysis of Antibody CDR-H3 Loops Suggests Affinity Maturation Does Not Typically Result in Rigidification","URL":"https://www.frontiersin.org/articles/10.3389/fimmu.2018.00413/full","volume":"9","author":[{"family":"Jeliazkov","given":"Jeliazko R."},{"family":"Sljoka","given":"Adnan"},{"family":"Kuroda","given":"Daisuke"},{"family":"Tsuchimura","given":"Nobuyuki"},{"family":"Katoh","given":"Naoki"},{"family":"Tsumoto","given":"Kouhei"},{"family":"Gray","given":"Jeffrey J."}],"accessed":{"date-parts":[["2020",5,23]]},"issued":{"date-parts":[["2018"]]}}}],"schema":"https://github.com/citation-style-language/schema/raw/master/csl-citation.json"} </w:instrText>
      </w:r>
      <w:r w:rsidRPr="00C25845">
        <w:rPr>
          <w:rFonts w:cs="Times New Roman"/>
          <w:szCs w:val="24"/>
        </w:rPr>
        <w:fldChar w:fldCharType="separate"/>
      </w:r>
      <w:r w:rsidRPr="00C25845">
        <w:rPr>
          <w:rFonts w:cs="Times New Roman"/>
        </w:rPr>
        <w:t>(64)</w:t>
      </w:r>
      <w:r w:rsidRPr="00C25845">
        <w:rPr>
          <w:rFonts w:cs="Times New Roman"/>
          <w:szCs w:val="24"/>
        </w:rPr>
        <w:fldChar w:fldCharType="end"/>
      </w:r>
      <w:r w:rsidRPr="00C25845">
        <w:rPr>
          <w:rFonts w:cs="Times New Roman"/>
          <w:szCs w:val="24"/>
        </w:rPr>
        <w:t xml:space="preserve">.  This exaggeration could explain the poor correlation between affinity and the apo/holo overlap of an antibody’s CDR conformational population, as well as the CDRs where flexibility changes upon antigen binding.  If </w:t>
      </w:r>
      <w:r w:rsidR="00C252A4" w:rsidRPr="00C25845">
        <w:rPr>
          <w:rFonts w:cs="Times New Roman"/>
          <w:szCs w:val="24"/>
        </w:rPr>
        <w:t>preorganization</w:t>
      </w:r>
      <w:r w:rsidRPr="00C25845">
        <w:rPr>
          <w:rFonts w:cs="Times New Roman"/>
          <w:szCs w:val="24"/>
        </w:rPr>
        <w:t xml:space="preserve"> were important, a smaller difference between antigen bound and unbound sampling would be correlated with better affinity.  The lack of preorganization in some CDRs also has implications for </w:t>
      </w:r>
      <w:r w:rsidRPr="00C25845">
        <w:rPr>
          <w:rFonts w:cs="Times New Roman"/>
          <w:szCs w:val="24"/>
        </w:rPr>
        <w:lastRenderedPageBreak/>
        <w:t xml:space="preserve">scoring functions that assume identical CDR conformations when antigen bound and unbound; Liu </w:t>
      </w:r>
      <w:r w:rsidRPr="00C25845">
        <w:rPr>
          <w:rFonts w:cs="Times New Roman"/>
          <w:i/>
          <w:iCs/>
          <w:szCs w:val="24"/>
        </w:rPr>
        <w:t>et al</w:t>
      </w:r>
      <w:r w:rsidRPr="00C25845">
        <w:rPr>
          <w:rFonts w:cs="Times New Roman"/>
          <w:szCs w:val="24"/>
        </w:rPr>
        <w:t xml:space="preserve"> for example measured binding by the difference in system energy between bound and unbound antibody designs</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abb69mbn9l","properties":{"formattedCitation":"(13)","plainCitation":"(13)","noteIndex":0},"citationItems":[{"id":76,"uris":["http://zotero.org/users/local/mmRtC3gY/items/ZMXARYMN"],"uri":["http://zotero.org/users/local/mmRtC3gY/items/ZMXARYMN"],"itemData":{"id":76,"type":"article-journal","container-title":"Scientific Reports","DOI":"10.1038/srep41306","issue":"January","note":"publisher: Nature Publishing Group","page":"41306","title":"Computational design of an epitope-specific Keap1 binding antibody using hotspot residues grafting and CDR loop swapping","volume":"7","author":[{"family":"Liu","given":"Xiaofeng"},{"family":"Taylor","given":"Richard D."},{"family":"Griffin","given":"Laura"},{"family":"Coker","given":"Shu-Fen"},{"family":"Adams","given":"Ralph"},{"family":"Ceska","given":"Tom"},{"family":"Shi","given":"Jiye"},{"family":"Lawson","given":"Alastair D. G."},{"family":"Baker","given":"Terry"}],"issued":{"date-parts":[["2017"]]}},"locator":"1"}],"schema":"https://github.com/citation-style-language/schema/raw/master/csl-citation.json"} </w:instrText>
      </w:r>
      <w:r w:rsidRPr="00C25845">
        <w:rPr>
          <w:rFonts w:cs="Times New Roman"/>
          <w:szCs w:val="24"/>
        </w:rPr>
        <w:fldChar w:fldCharType="separate"/>
      </w:r>
      <w:r w:rsidRPr="00C25845">
        <w:rPr>
          <w:rFonts w:cs="Times New Roman"/>
        </w:rPr>
        <w:t>(13)</w:t>
      </w:r>
      <w:r w:rsidRPr="00C25845">
        <w:rPr>
          <w:rFonts w:cs="Times New Roman"/>
          <w:szCs w:val="24"/>
        </w:rPr>
        <w:fldChar w:fldCharType="end"/>
      </w:r>
      <w:r w:rsidRPr="00C25845">
        <w:rPr>
          <w:rFonts w:cs="Times New Roman"/>
          <w:szCs w:val="24"/>
        </w:rPr>
        <w:t>.  This definition would not capture differences in binding state-specific flexibility and could be another reason for the presence of false positives.</w:t>
      </w:r>
    </w:p>
    <w:p w14:paraId="193D7E9F" w14:textId="06DD32B7" w:rsidR="00C25845" w:rsidRPr="00C25845" w:rsidRDefault="00C25845" w:rsidP="00C25845">
      <w:pPr>
        <w:rPr>
          <w:rFonts w:cs="Times New Roman"/>
          <w:szCs w:val="24"/>
        </w:rPr>
      </w:pPr>
      <w:r w:rsidRPr="00C25845">
        <w:rPr>
          <w:rFonts w:cs="Times New Roman"/>
          <w:szCs w:val="24"/>
        </w:rPr>
        <w:t>We also note that plotting affinity against the differences between apo and holo sampling give much lower R</w:t>
      </w:r>
      <w:r w:rsidRPr="00C25845">
        <w:rPr>
          <w:rFonts w:cs="Times New Roman"/>
          <w:szCs w:val="24"/>
          <w:vertAlign w:val="superscript"/>
        </w:rPr>
        <w:t>2</w:t>
      </w:r>
      <w:r w:rsidRPr="00C25845">
        <w:rPr>
          <w:rFonts w:cs="Times New Roman"/>
          <w:szCs w:val="24"/>
        </w:rPr>
        <w:t>s (Supplementary Fig. 4</w:t>
      </w:r>
      <w:r w:rsidR="00EE7452">
        <w:rPr>
          <w:rFonts w:cs="Times New Roman"/>
          <w:szCs w:val="24"/>
        </w:rPr>
        <w:t>E</w:t>
      </w:r>
      <w:r w:rsidRPr="00C25845">
        <w:rPr>
          <w:rFonts w:cs="Times New Roman"/>
          <w:szCs w:val="24"/>
        </w:rPr>
        <w:t xml:space="preserve"> and 4</w:t>
      </w:r>
      <w:r w:rsidR="00EE7452">
        <w:rPr>
          <w:rFonts w:cs="Times New Roman"/>
          <w:szCs w:val="24"/>
        </w:rPr>
        <w:t>F</w:t>
      </w:r>
      <w:r w:rsidRPr="00C25845">
        <w:rPr>
          <w:rFonts w:cs="Times New Roman"/>
          <w:szCs w:val="24"/>
        </w:rPr>
        <w:t>).  We thus cannot relate antibody affinity to entropically driven changes in CDR flexibility.  This does not exclude the possibility of entropic contributions by solvent.  Numerous studies have dissected the thermodynamic signature of antibody binding using isothermal titration calorimetry (ITC).  The majority propose that antibody binding is predominantly enthalpic</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igDgs2DO","properties":{"formattedCitation":"(65\\uc0\\u8211{}67)","plainCitation":"(65–67)","noteIndex":0},"citationItems":[{"id":245,"uris":["http://zotero.org/users/local/mmRtC3gY/items/XMVNVFA6"],"uri":["http://zotero.org/users/local/mmRtC3gY/items/XMVNVFA6"],"itemData":{"id":245,"type":"article-journal","abstract":"The thermodynamics of a monoclonal antibody (mAb)-peptide interaction have been characterized by isothermal titration microcalorimetry. GCC:B10 mAb, generated against human guanylyl cyclase C, a membrane-associated receptor and a potential marker for metastatic colon cancer, recognizes the cognate peptide epitope HIPPENIFPLE and its two contiguous mimotopes, HIPPEN and ENIFPLE, specifically and reversibly. The exothermic binding reactions between 6.4 and 42 °C are driven by dominant favorable enthalpic contributions between 20 and 42 °C, with a large negative heat capacity (ΔC p) of −421 ± 27 cal mol−1 K−1. The unfavorable negative value of entropy (ΔS b 0) at 25 °C, an unusual feature among protein-protein interactions, becomes a positive one below an inversion temperature of 20.5 °C. Enthalpy-entropy compensation due to solvent reorganization accounts for an essentially unchanged free energy of interaction (ΔΔG b 0 </w:instrText>
      </w:r>
      <w:r>
        <w:rPr>
          <w:rFonts w:ascii="Cambria Math" w:hAnsi="Cambria Math" w:cs="Cambria Math"/>
          <w:szCs w:val="24"/>
        </w:rPr>
        <w:instrText>≅</w:instrText>
      </w:r>
      <w:r>
        <w:rPr>
          <w:rFonts w:cs="Times New Roman"/>
          <w:szCs w:val="24"/>
        </w:rPr>
        <w:instrText xml:space="preserve"> 0). The role of water molecules in the recognition process was tested by coupling an osmotic stress technique with isothermal titration microcalorimetry. The results provide direct and compelling evidence that GCC :B10 mAb recognizes the peptides HIPPENIFPLE, HIPPEN, and ENIFPLE differentially, with a concomitant release of variable and nonadditive numbers of water molecules (15, 7, and 3, respectively) from the vicinity of the binding site.","container-title":"Journal of Biological Chemistry","DOI":"10.1074/jbc.274.44.31272","ISSN":"0021-9258, 1083-351X","issue":"44","journalAbbreviation":"J. Biol. Chem.","language":"en","note":"publisher: American Society for Biochemistry and Molecular Biology\nPMID: 10531324","page":"31272-31278","source":"www.jbc.org","title":"Thermodynamic Analyses Reveal Role of Water Release in Epitope Recognition by a Monoclonal Antibody against the Human Guanylyl Cyclase C Receptor","volume":"274","author":[{"family":"Swaminathan","given":"Chittoor P."},{"family":"Nandi","given":"Animesh"},{"family":"Visweswariah","given":"Sandhya S."},{"family":"Surolia","given":"Avadhesha"}],"issued":{"date-parts":[["1999",10,29]]}}},{"id":249,"uris":["http://zotero.org/users/local/mmRtC3gY/items/QBG3XHLA"],"uri":["http://zotero.org/users/local/mmRtC3gY/items/QBG3XHLA"],"itemData":{"id":249,"type":"article-journal","abstract":"The third variable region (V3) of HIV-1 gp120 plays a key role in viral entry into host cells; thus, it is a potential target for vaccine design. Human monoclonal antibody (mAb) 447–52D is one of the most broadly and potently neutralizing anti-V3 mAbs. We further characterized the 447–52D epitope by determining a high-resolution crystal structure of the Fab fragment in complex with a cyclic V3 and interrogated the antigen–antibody interaction by a combination of site-specific mutagenesis, isothermal titration calorimetry (ITC) and neutralization assays. We found that 447–52D’s neutralization capability is correlated with its binding affinity and at 25 °C the Gibbs free binding energy is composed of a large enthalpic component and a small favorable entropic component. The large enthalpic contribution is due to (i) an extensive hydrogen bond network, (ii) a π–cation sandwiching the V3 crown apex residue Arg315, and (iii) a salt bridge between the 447–52D heavy chain residue AspH95 and Arg315. Arg315 is often harbored by clade B viruses; thus, our data explained why 447–52D preferentially neutralizes clade B viruses. Interrogation of the thermodynamic signatures of residues at the antigen binding interface gives key insights into their contributions in the antigen–antibody interaction.","container-title":"Biochemistry","DOI":"10.1021/bi400645e","ISSN":"0006-2960","issue":"36","journalAbbreviation":"Biochemistry","note":"publisher: American Chemical Society","page":"6249-6257","source":"ACS Publications","title":"Thermodynamic Signatures of the Antigen Binding Site of mAb 447–52D Targeting the Third Variable Region of HIV-1 gp120","volume":"52","author":[{"family":"Killikelly","given":"April"},{"family":"Zhang","given":"Hui-Tang"},{"family":"Spurrier","given":"Brett"},{"family":"Williams","given":"Constance"},{"family":"Gorny","given":"Miroslaw K."},{"family":"Zolla-Pazner","given":"Susan"},{"family":"Kong","given":"Xiang-Peng"}],"issued":{"date-parts":[["2013",9,10]]}}},{"id":254,"uris":["http://zotero.org/users/local/mmRtC3gY/items/BPDM4NLW"],"uri":["http://zotero.org/users/local/mmRtC3gY/items/BPDM4NLW"],"itemData":{"id":254,"type":"article-journal","abstract":"Single-domain antibodies (VHHs or nanobodies), developed from heavy chain-only antibodies of camelids, are gaining attention as next-generation therapeutic agents. Despite their small size, the high affinity and specificity displayed by VHHs for antigen molecules rival those of IgGs. How such small antibodies achieve that level of performance? Structural studies have revealed that VHHs tend to recognize concave surfaces of their antigens with high shape-complementarity. However, the energetic contribution of individual residues located at the binding interface has not been addressed in detail, obscuring the actual mechanism by which VHHs target the concave surfaces of proteins. Herein, we show that a VHH specific for hen egg lysozyme, D3-L11, not only displayed the characteristic binding of VHHs to a concave region of the surface of the antigen, but also exhibited a distribution of energetic hot-spots like those of IgGs and conventional protein-protein complexes. The highly preorganized and energetically compact interface of D3-L11 recognizes the concave epitope with high shape complementarity by the classical lock-and-key mechanism. Our results shed light on the fundamental basis by which a particular VHH accommodate to the concave surface of an antigens with high affinity in a specific manner, enriching the mechanistic landscape of VHHs.","container-title":"Scientific Reports","DOI":"10.1038/s41598-019-50722-y","ISSN":"2045-2322","issue":"1","language":"en","note":"number: 1\npublisher: Nature Publishing Group","page":"15481","source":"www.nature.com","title":"Structural and thermodynamic basis for the recognition of the substrate-binding cleft on hen egg lysozyme by a single-domain antibody","volume":"9","author":[{"family":"Akiba","given":"Hiroki"},{"family":"Tamura","given":"Hiroko"},{"family":"Kiyoshi","given":"Masato"},{"family":"Yanaka","given":"Saeko"},{"family":"Sugase","given":"Kenji"},{"family":"Caaveiro","given":"Jose M. M."},{"family":"Tsumoto","given":"Kouhei"}],"issued":{"date-parts":[["2019",10,29]]}}}],"schema":"https://github.com/citation-style-language/schema/raw/master/csl-citation.json"} </w:instrText>
      </w:r>
      <w:r w:rsidRPr="00C25845">
        <w:rPr>
          <w:rFonts w:cs="Times New Roman"/>
          <w:szCs w:val="24"/>
        </w:rPr>
        <w:fldChar w:fldCharType="separate"/>
      </w:r>
      <w:r w:rsidRPr="00C25845">
        <w:rPr>
          <w:rFonts w:cs="Times New Roman"/>
          <w:szCs w:val="24"/>
        </w:rPr>
        <w:t>(65–67)</w:t>
      </w:r>
      <w:r w:rsidRPr="00C25845">
        <w:rPr>
          <w:rFonts w:cs="Times New Roman"/>
          <w:szCs w:val="24"/>
        </w:rPr>
        <w:fldChar w:fldCharType="end"/>
      </w:r>
      <w:r w:rsidRPr="00C25845">
        <w:rPr>
          <w:rFonts w:cs="Times New Roman"/>
          <w:szCs w:val="24"/>
        </w:rPr>
        <w:t>, but two cases of entropy driven binding were also reported.  The first involved an antibody against a staphylococcal nuclease-derived peptide, where binding to the peptide was enthalpic but binding to the whole nuclease was entropic</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5kkPQ1Dj","properties":{"formattedCitation":"(68)","plainCitation":"(68)","noteIndex":0},"citationItems":[{"id":257,"uris":["http://zotero.org/users/local/mmRtC3gY/items/B8B98KIR"],"uri":["http://zotero.org/users/local/mmRtC3gY/items/B8B98KIR"],"itemData":{"id":257,"type":"article-journal","abstract":"The mechanism by which antibodies elicited against protein-derived peptides achieve cross-reactivity with their cognate proteins remains unknown. To address this question, we have carried out the complete thermodynamic characterization of the association of a monoclonal antibody (260.33.12) raised against a peptide (SNpep) derived from staphylococcal nuclease (SNase) with both eliciting peptide and cognate protein. Although both ligands bind with similar affinity (Kd=0.42μM and 0.30μM for protein and peptide, respectively), protein and peptide binding have highly different thermodynamic signatures: peptide binding is characterized by a large enthalpic contribution (ΔH=−7.7kcal/mol) whereas protein binding is dominated by a large entropic contribution (−TΔS=−7.2kcal/mol). The structure of the SNpep:Fab complex, determined by X-ray diffraction, reveals that the bound conformation of the peptide differs from the conformation of the corresponding loop region in crystal structures of free SNase. The energy difference, estimated by molecular dynamics simulations between native SNase and a model in which the Ω-loop is built in the conformation of the Fab-bound peptide, shows that the energetic cost of adopting this conformation is compatible with the enthalpic cost of binding the protein vis-à-vis the peptide. These results are compatible with a mechanism by which the anti-peptide antibody recognizes the cognate protein: high affinity is maintained upon binding a non-native conformation by offsetting enthalpic penalties with reduced entropic losses. These findings provide potentially useful guidelines for the identification of linear epitopes within protein sequences that are well suited for the development of synthetic peptide vaccines.","container-title":"Journal of Molecular Biology","DOI":"10.1016/j.jmb.2013.02.031","ISSN":"0022-2836","issue":"11","journalAbbreviation":"Journal of Molecular Biology","language":"en","page":"2027-2038","source":"ScienceDirect","title":"Structural and Thermodynamic Insights into the Recognition of Native Proteins by Anti-Peptide Antibodies","volume":"425","author":[{"family":"Armstrong","given":"Anthony A."},{"family":"Hildreth","given":"James E. K."},{"family":"Amzel","given":"L. Mario"}],"issued":{"date-parts":[["2013",6,12]]}}}],"schema":"https://github.com/citation-style-language/schema/raw/master/csl-citation.json"} </w:instrText>
      </w:r>
      <w:r w:rsidRPr="00C25845">
        <w:rPr>
          <w:rFonts w:cs="Times New Roman"/>
          <w:szCs w:val="24"/>
        </w:rPr>
        <w:fldChar w:fldCharType="separate"/>
      </w:r>
      <w:r w:rsidRPr="00C25845">
        <w:rPr>
          <w:rFonts w:cs="Times New Roman"/>
        </w:rPr>
        <w:t>(68)</w:t>
      </w:r>
      <w:r w:rsidRPr="00C25845">
        <w:rPr>
          <w:rFonts w:cs="Times New Roman"/>
          <w:szCs w:val="24"/>
        </w:rPr>
        <w:fldChar w:fldCharType="end"/>
      </w:r>
      <w:r w:rsidRPr="00C25845">
        <w:rPr>
          <w:rFonts w:cs="Times New Roman"/>
          <w:szCs w:val="24"/>
        </w:rPr>
        <w:t>.  However, crystal structures suggested that the enzyme undergoes conformational change to achieve the peptide fragment’s antibody interactions, thereby making binding more entropically driven.  The second case did perform ITC against its intended antigen, and the nanobody with the longest and most hydrophobic CDR3 employed entropy driven binding</w:t>
      </w:r>
      <w:r w:rsidR="003D66C4">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hSkYftNo","properties":{"formattedCitation":"(69)","plainCitation":"(69)","noteIndex":0},"citationItems":[{"id":260,"uris":["http://zotero.org/users/local/mmRtC3gY/items/87KHKUKR"],"uri":["http://zotero.org/users/local/mmRtC3gY/items/87KHKUKR"],"itemData":{"id":260,"type":"article-journal","abstract":"One of the hallmarks of cancer is the overproduction of growth factors such as EGF. Despite the clinical success achieved by EGFR-targeted therapies, their long-term efficacy is compromised by the onset of drug-resistant mutations. To address this issue, a family of camelid-derived single-domain antibodies (Nbs) were generated, obtaining the first direct EGF inhibitors that prevent EGFR phosphorylation and pathway activation through this new mechanism of action. The two best Nbs were subjected to a detailed investigation of their interaction mechanism that revealed important differences in their binding kinetics and equilibrium thermodynamics. These distinct behaviors at the biophysical level translate into an equally efficient inhibition of the cellular EGFR phosphorylation, thus proving the efficacy of these Nbs to turn off the initiation of this key oncogenic pathway in cancer cells.","container-title":"Angewandte Chemie International Edition","DOI":"10.1002/anie.201807736","ISSN":"1521-3773","issue":"42","language":"en","note":"_eprint: https://onlinelibrary.wiley.com/doi/pdf/10.1002/anie.201807736","page":"13843-13847","source":"Wiley Online Library","title":"Blocking EGFR Activation with Anti-EGF Nanobodies via Two Distinct Molecular Recognition Mechanisms","volume":"57","author":[{"family":"Guardiola","given":"Salvador"},{"family":"Varese","given":"Monica"},{"family":"Sánchez‐Navarro","given":"Macarena"},{"family":"Vincke","given":"Cécile"},{"family":"Teixidó","given":"Meritxell"},{"family":"García","given":"Jesús"},{"family":"Muyldermans","given":"Serge"},{"family":"Giralt","given":"Ernest"}],"issued":{"date-parts":[["2018"]]}}}],"schema":"https://github.com/citation-style-language/schema/raw/master/csl-citation.json"} </w:instrText>
      </w:r>
      <w:r w:rsidRPr="00C25845">
        <w:rPr>
          <w:rFonts w:cs="Times New Roman"/>
          <w:szCs w:val="24"/>
        </w:rPr>
        <w:fldChar w:fldCharType="separate"/>
      </w:r>
      <w:r w:rsidRPr="00C25845">
        <w:rPr>
          <w:rFonts w:cs="Times New Roman"/>
        </w:rPr>
        <w:t>(69)</w:t>
      </w:r>
      <w:r w:rsidRPr="00C25845">
        <w:rPr>
          <w:rFonts w:cs="Times New Roman"/>
          <w:szCs w:val="24"/>
        </w:rPr>
        <w:fldChar w:fldCharType="end"/>
      </w:r>
      <w:r w:rsidRPr="00C25845">
        <w:rPr>
          <w:rFonts w:cs="Times New Roman"/>
          <w:szCs w:val="24"/>
        </w:rPr>
        <w:t>.  Here, entropic binding could be attributed to antibody flexibility or solvent by the hydrophobic effect.</w:t>
      </w:r>
    </w:p>
    <w:p w14:paraId="672F4E96" w14:textId="6D140FD8" w:rsidR="00C25845" w:rsidRPr="00C25845" w:rsidRDefault="00C25845" w:rsidP="00C25845">
      <w:pPr>
        <w:rPr>
          <w:rFonts w:cs="Times New Roman"/>
          <w:szCs w:val="24"/>
        </w:rPr>
      </w:pPr>
      <w:r w:rsidRPr="00C25845">
        <w:rPr>
          <w:rFonts w:cs="Times New Roman"/>
          <w:szCs w:val="24"/>
        </w:rPr>
        <w:t>The correlations presented are not always clear, such as the R</w:t>
      </w:r>
      <w:r w:rsidRPr="00C25845">
        <w:rPr>
          <w:rFonts w:cs="Times New Roman"/>
          <w:szCs w:val="24"/>
          <w:vertAlign w:val="superscript"/>
        </w:rPr>
        <w:t>2</w:t>
      </w:r>
      <w:r w:rsidRPr="00C25845">
        <w:rPr>
          <w:rFonts w:cs="Times New Roman"/>
          <w:szCs w:val="24"/>
        </w:rPr>
        <w:t xml:space="preserve"> of 0.65 for numbers of holo PCA clusters against affinity.  These poorer correlations could be attributed to limitations in our study.  The majority of these were imposed by computational limits: a small dataset of only nine antibodies, simulating only the Fv region, and only 100 ns of REST2 simulation per structure.  Firstly, we imposed a number of strict criteria to obtain a high quality dataset with a range of affinities, minimal redundancy in antibody and antigen sequences, sufficiently high resolution structures for simulation, no missing Fv residues, and both antigen bound and unbound structures available.  For our choice of only simulating the Fv, our current setup already gave very large systems, and involved 40 µs of advanced molecular dynamics simulations using national level supercomputing services, not including preliminary work to </w:t>
      </w:r>
      <w:r w:rsidR="00C252A4" w:rsidRPr="00C25845">
        <w:rPr>
          <w:rFonts w:cs="Times New Roman"/>
          <w:szCs w:val="24"/>
        </w:rPr>
        <w:t>optimize</w:t>
      </w:r>
      <w:r w:rsidRPr="00C25845">
        <w:rPr>
          <w:rFonts w:cs="Times New Roman"/>
          <w:szCs w:val="24"/>
        </w:rPr>
        <w:t xml:space="preserve"> our protocols.  These large systems and usage of the REST2 technique heavily limited simulation lengths, and in certain cases the conformational populations of CDRs have not converged (Supplementary Fig. 8).  Additionally, the modelling of anti-LFA was suboptimal, due to a Mn</w:t>
      </w:r>
      <w:r w:rsidRPr="00C25845">
        <w:rPr>
          <w:rFonts w:cs="Times New Roman"/>
          <w:szCs w:val="24"/>
          <w:vertAlign w:val="superscript"/>
        </w:rPr>
        <w:t>2+</w:t>
      </w:r>
      <w:r w:rsidRPr="00C25845">
        <w:rPr>
          <w:rFonts w:cs="Times New Roman"/>
          <w:szCs w:val="24"/>
        </w:rPr>
        <w:t xml:space="preserve"> ion present in the epitope.  Simulation of metal ions by point charge models has long posed many challenges, and in the absence of quantum mechanics methods, the results regarding that structure may be less accurate than the rest of the dataset</w:t>
      </w:r>
      <w:r w:rsidR="00DA0DF1">
        <w:rPr>
          <w:rFonts w:cs="Times New Roman"/>
          <w:szCs w:val="24"/>
        </w:rPr>
        <w:t xml:space="preserve"> </w:t>
      </w:r>
      <w:r w:rsidRPr="00C25845">
        <w:rPr>
          <w:rFonts w:cs="Times New Roman"/>
          <w:szCs w:val="24"/>
        </w:rPr>
        <w:fldChar w:fldCharType="begin"/>
      </w:r>
      <w:r>
        <w:rPr>
          <w:rFonts w:cs="Times New Roman"/>
          <w:szCs w:val="24"/>
        </w:rPr>
        <w:instrText xml:space="preserve"> ADDIN ZOTERO_ITEM CSL_CITATION {"citationID":"p9cWS7ju","properties":{"formattedCitation":"(70)","plainCitation":"(70)","noteIndex":0},"citationItems":[{"id":302,"uris":["http://zotero.org/users/local/mmRtC3gY/items/JBEUNLPJ"],"uri":["http://zotero.org/users/local/mmRtC3gY/items/JBEUNLPJ"],"itemData":{"id":302,"type":"article-journal","abstract":"Metal ions play significant roles in numerous fields including chemistry, geochemistry, biochemistry, and materials science. With computational tools increasingly becoming important in chemical research, methods have emerged to effectively face the challenge of modeling metal ions in the gas, aqueous, and solid phases. Herein, we review both quantum and classical modeling strategies for metal ion-containing systems that have been developed over the past few decades. This Review focuses on classical metal ion modeling based on unpolarized models (including the nonbonded, bonded, cationic dummy atom, and combined models), polarizable models (e.g., the fluctuating charge, Drude oscillator, and the induced dipole models), the angular overlap model, and valence bond-based models. Quantum mechanical studies of metal ion-containing systems at the semiempirical, ab initio, and density functional levels of theory are reviewed as well with a particular focus on how these methods inform classical modeling efforts. Finally, conclusions and future prospects and directions are offered that will further enhance the classical modeling of metal ion-containing systems.","container-title":"Chemical Reviews","DOI":"10.1021/acs.chemrev.6b00440","ISSN":"0009-2665","issue":"3","journalAbbreviation":"Chem. Rev.","note":"publisher: American Chemical Society","page":"1564-1686","source":"ACS Publications","title":"Metal Ion Modeling Using Classical Mechanics","volume":"117","author":[{"family":"Li","given":"Pengfei"},{"family":"Merz","given":"Kenneth M."}],"issued":{"date-parts":[["2017",2,8]]}}}],"schema":"https://github.com/citation-style-language/schema/raw/master/csl-citation.json"} </w:instrText>
      </w:r>
      <w:r w:rsidRPr="00C25845">
        <w:rPr>
          <w:rFonts w:cs="Times New Roman"/>
          <w:szCs w:val="24"/>
        </w:rPr>
        <w:fldChar w:fldCharType="separate"/>
      </w:r>
      <w:r w:rsidRPr="00C25845">
        <w:rPr>
          <w:rFonts w:cs="Times New Roman"/>
        </w:rPr>
        <w:t>(70)</w:t>
      </w:r>
      <w:r w:rsidRPr="00C25845">
        <w:rPr>
          <w:rFonts w:cs="Times New Roman"/>
          <w:szCs w:val="24"/>
        </w:rPr>
        <w:fldChar w:fldCharType="end"/>
      </w:r>
      <w:r w:rsidRPr="00C25845">
        <w:rPr>
          <w:rFonts w:cs="Times New Roman"/>
          <w:szCs w:val="24"/>
        </w:rPr>
        <w:t>.  We acknowledge that this study, despite our best efforts, only offers a limited insight into these complexes.</w:t>
      </w:r>
      <w:r w:rsidR="00E85AEA">
        <w:rPr>
          <w:rFonts w:cs="Times New Roman"/>
          <w:szCs w:val="24"/>
        </w:rPr>
        <w:t xml:space="preserve">  Despite these limitations, the dataset presented here is the longest timescale simulation of antibodies to our knowledge</w:t>
      </w:r>
      <w:r w:rsidR="006B1CCA">
        <w:rPr>
          <w:rFonts w:cs="Times New Roman"/>
          <w:szCs w:val="24"/>
        </w:rPr>
        <w:t xml:space="preserve">.  </w:t>
      </w:r>
      <w:r w:rsidR="007A3F3F">
        <w:rPr>
          <w:rFonts w:cs="Times New Roman"/>
          <w:szCs w:val="24"/>
        </w:rPr>
        <w:t>Here we correlate</w:t>
      </w:r>
      <w:r w:rsidR="006B1CCA">
        <w:rPr>
          <w:rFonts w:cs="Times New Roman"/>
          <w:szCs w:val="24"/>
        </w:rPr>
        <w:t xml:space="preserve"> antibody dynamics </w:t>
      </w:r>
      <w:r w:rsidR="000049E3">
        <w:rPr>
          <w:rFonts w:cs="Times New Roman"/>
          <w:szCs w:val="24"/>
        </w:rPr>
        <w:t xml:space="preserve">with </w:t>
      </w:r>
      <w:r w:rsidR="0062719F">
        <w:rPr>
          <w:rFonts w:cs="Times New Roman"/>
          <w:szCs w:val="24"/>
        </w:rPr>
        <w:t xml:space="preserve">measured </w:t>
      </w:r>
      <w:r w:rsidR="00F861A2">
        <w:rPr>
          <w:rFonts w:cs="Times New Roman"/>
          <w:szCs w:val="24"/>
        </w:rPr>
        <w:t>binding</w:t>
      </w:r>
      <w:r w:rsidR="0062719F">
        <w:rPr>
          <w:rFonts w:cs="Times New Roman"/>
          <w:szCs w:val="24"/>
        </w:rPr>
        <w:t xml:space="preserve"> affinities</w:t>
      </w:r>
      <w:r w:rsidR="000049E3">
        <w:rPr>
          <w:rFonts w:cs="Times New Roman"/>
          <w:szCs w:val="24"/>
        </w:rPr>
        <w:t>, a</w:t>
      </w:r>
      <w:r w:rsidR="00877B54">
        <w:rPr>
          <w:rFonts w:cs="Times New Roman"/>
          <w:szCs w:val="24"/>
        </w:rPr>
        <w:t>nd the conclusions that higher affinity antibodies are more rigid and form more antigen interactions are not unexpected</w:t>
      </w:r>
      <w:r w:rsidR="00E85AEA">
        <w:rPr>
          <w:rFonts w:cs="Times New Roman"/>
          <w:szCs w:val="24"/>
        </w:rPr>
        <w:t>.</w:t>
      </w:r>
    </w:p>
    <w:p w14:paraId="1CE6AC82" w14:textId="1EE21843" w:rsidR="00C25845" w:rsidRPr="00C25845" w:rsidRDefault="00C25845" w:rsidP="00C25845">
      <w:pPr>
        <w:rPr>
          <w:rFonts w:cs="Times New Roman"/>
          <w:szCs w:val="24"/>
          <w:lang w:val="en-GB"/>
        </w:rPr>
      </w:pPr>
      <w:r w:rsidRPr="00C25845">
        <w:rPr>
          <w:rFonts w:cs="Times New Roman"/>
          <w:szCs w:val="24"/>
        </w:rPr>
        <w:t xml:space="preserve">To conclude, we have </w:t>
      </w:r>
      <w:r w:rsidR="00C252A4" w:rsidRPr="00C25845">
        <w:rPr>
          <w:rFonts w:cs="Times New Roman"/>
          <w:szCs w:val="24"/>
        </w:rPr>
        <w:t>analyzed</w:t>
      </w:r>
      <w:r w:rsidRPr="00C25845">
        <w:rPr>
          <w:rFonts w:cs="Times New Roman"/>
          <w:szCs w:val="24"/>
        </w:rPr>
        <w:t xml:space="preserve"> the antibody-antigen interface using extensive simulations of </w:t>
      </w:r>
      <w:r w:rsidR="00526C2C">
        <w:rPr>
          <w:szCs w:val="24"/>
        </w:rPr>
        <w:t xml:space="preserve">nine </w:t>
      </w:r>
      <w:r w:rsidR="00526C2C" w:rsidRPr="00C25845">
        <w:rPr>
          <w:rFonts w:cs="Times New Roman"/>
          <w:szCs w:val="24"/>
        </w:rPr>
        <w:t>antibody</w:t>
      </w:r>
      <w:r w:rsidR="00526C2C">
        <w:rPr>
          <w:rFonts w:cs="Times New Roman"/>
          <w:szCs w:val="24"/>
        </w:rPr>
        <w:t>-antigen crystal</w:t>
      </w:r>
      <w:r w:rsidR="00526C2C" w:rsidRPr="00C25845">
        <w:rPr>
          <w:rFonts w:cs="Times New Roman"/>
          <w:szCs w:val="24"/>
        </w:rPr>
        <w:t xml:space="preserve"> structure</w:t>
      </w:r>
      <w:r w:rsidR="00526C2C">
        <w:rPr>
          <w:rFonts w:cs="Times New Roman"/>
          <w:szCs w:val="24"/>
        </w:rPr>
        <w:t xml:space="preserve"> pair</w:t>
      </w:r>
      <w:r w:rsidR="00526C2C" w:rsidRPr="00C25845">
        <w:rPr>
          <w:rFonts w:cs="Times New Roman"/>
          <w:szCs w:val="24"/>
        </w:rPr>
        <w:t>s</w:t>
      </w:r>
      <w:r w:rsidRPr="00C25845">
        <w:rPr>
          <w:rFonts w:cs="Times New Roman"/>
          <w:szCs w:val="24"/>
        </w:rPr>
        <w:t>.  The analysis confirms that antibodies regularly interact with waters at the interface, a feature only captured by high resolution crystal structures.  Reduced interactions with solvent waters may facilitate rigidity of CDRs in antibody-antigen complexes, and these interlinked features could provide some indication of an antibody’s binding affinity.  Despite their importance, current protocols’ usage of implicit water models omits such interactions in affinity prediction methods.  We propose that incorporation of explicit waters may help improve scoring of rationally designed antibodies.</w:t>
      </w:r>
    </w:p>
    <w:p w14:paraId="5874ACCD" w14:textId="62C992BC" w:rsidR="00C25845" w:rsidRPr="00C25845" w:rsidRDefault="00C25845" w:rsidP="00C25845">
      <w:pPr>
        <w:rPr>
          <w:rFonts w:cs="Times New Roman"/>
          <w:szCs w:val="24"/>
        </w:rPr>
      </w:pPr>
      <w:r w:rsidRPr="00C25845">
        <w:rPr>
          <w:rFonts w:cs="Times New Roman"/>
          <w:szCs w:val="24"/>
        </w:rPr>
        <w:lastRenderedPageBreak/>
        <w:t xml:space="preserve">We have also computationally demonstrated enthalpy driven binding via analysis of CDR conformations.  Using two different metrics to measure CDR flexibility, we showed that some loops behave differently when antigen bound or unbound.  Furthermore, differences in CDR flexibility in the presence or absence of the antigen had no correlation with affinity.  Instead, some CDRs were </w:t>
      </w:r>
      <w:r w:rsidR="00C252A4" w:rsidRPr="00C25845">
        <w:rPr>
          <w:rFonts w:cs="Times New Roman"/>
          <w:szCs w:val="24"/>
        </w:rPr>
        <w:t>preorganized</w:t>
      </w:r>
      <w:r w:rsidRPr="00C25845">
        <w:rPr>
          <w:rFonts w:cs="Times New Roman"/>
          <w:szCs w:val="24"/>
        </w:rPr>
        <w:t xml:space="preserve"> for binding, and affinity was somewhat related to antigen bound sampling.  </w:t>
      </w:r>
      <w:r w:rsidR="007413BF">
        <w:rPr>
          <w:rFonts w:cs="Times New Roman"/>
          <w:szCs w:val="24"/>
        </w:rPr>
        <w:t>O</w:t>
      </w:r>
      <w:r w:rsidR="007413BF" w:rsidRPr="007413BF">
        <w:rPr>
          <w:rFonts w:cs="Times New Roman"/>
          <w:szCs w:val="24"/>
        </w:rPr>
        <w:t>ur calculations seem to confirm the observations by others that antibody</w:t>
      </w:r>
      <w:r w:rsidR="007413BF">
        <w:rPr>
          <w:rFonts w:cs="Times New Roman"/>
          <w:szCs w:val="24"/>
        </w:rPr>
        <w:t xml:space="preserve"> </w:t>
      </w:r>
      <w:r w:rsidR="007413BF" w:rsidRPr="007413BF">
        <w:rPr>
          <w:rFonts w:cs="Times New Roman"/>
          <w:szCs w:val="24"/>
        </w:rPr>
        <w:t>binding is enthalpy-driven rather than entropy-driven</w:t>
      </w:r>
      <w:r w:rsidRPr="00C25845">
        <w:rPr>
          <w:rFonts w:cs="Times New Roman"/>
          <w:szCs w:val="24"/>
        </w:rPr>
        <w:t>, and that CDR flexibility should be considered in computational design methods.</w:t>
      </w:r>
    </w:p>
    <w:p w14:paraId="201808F0" w14:textId="3973650B" w:rsidR="00C25845" w:rsidRPr="00C25845" w:rsidRDefault="00C25845" w:rsidP="00C25845">
      <w:pPr>
        <w:rPr>
          <w:rFonts w:cs="Times New Roman"/>
          <w:szCs w:val="24"/>
        </w:rPr>
      </w:pPr>
      <w:r w:rsidRPr="00C25845">
        <w:rPr>
          <w:rFonts w:cs="Times New Roman"/>
          <w:szCs w:val="24"/>
        </w:rPr>
        <w:t>Longer simulations combined with further annotation of flexibility and interface interactions would provide a clearer picture of antibody-antigen interactions in the future.  We anticipate this would allow better prediction of crucial residues for binding and how their mutation affects affinity.  Deeper understanding of these interfaces will enable computational methods to better complement generating antibodies experimentally, as well as improve the current state of the art of rational design against specific epitopes</w:t>
      </w:r>
      <w:r w:rsidRPr="00C25845">
        <w:rPr>
          <w:rFonts w:cs="Times New Roman"/>
          <w:color w:val="000000"/>
          <w:szCs w:val="24"/>
        </w:rPr>
        <w:t>.</w:t>
      </w:r>
    </w:p>
    <w:p w14:paraId="4D7649F0" w14:textId="77777777" w:rsidR="00CB43D5" w:rsidRPr="0030032A" w:rsidRDefault="00CB43D5" w:rsidP="00CB43D5">
      <w:pPr>
        <w:pStyle w:val="Heading1"/>
      </w:pPr>
      <w:r w:rsidRPr="0030032A">
        <w:t>Conflict of Interest</w:t>
      </w:r>
    </w:p>
    <w:p w14:paraId="6C3449C3" w14:textId="58A24D3F" w:rsidR="00C25845" w:rsidRPr="00C25845" w:rsidRDefault="00C25845" w:rsidP="00C25845">
      <w:pPr>
        <w:rPr>
          <w:rFonts w:cs="Times New Roman"/>
          <w:szCs w:val="24"/>
        </w:rPr>
      </w:pPr>
      <w:r w:rsidRPr="00C25845">
        <w:rPr>
          <w:rFonts w:cs="Times New Roman"/>
          <w:szCs w:val="24"/>
        </w:rPr>
        <w:t xml:space="preserve">MW’s studentship </w:t>
      </w:r>
      <w:r>
        <w:rPr>
          <w:rFonts w:cs="Times New Roman"/>
          <w:szCs w:val="24"/>
        </w:rPr>
        <w:t>wa</w:t>
      </w:r>
      <w:r w:rsidRPr="00C25845">
        <w:rPr>
          <w:rFonts w:cs="Times New Roman"/>
          <w:szCs w:val="24"/>
        </w:rPr>
        <w:t xml:space="preserve">s partially funded by UCB.  </w:t>
      </w:r>
      <w:r w:rsidR="004C530C">
        <w:rPr>
          <w:rFonts w:cs="Times New Roman"/>
          <w:szCs w:val="24"/>
        </w:rPr>
        <w:t xml:space="preserve">MW, </w:t>
      </w:r>
      <w:r w:rsidRPr="00C25845">
        <w:rPr>
          <w:rFonts w:cs="Times New Roman"/>
          <w:szCs w:val="24"/>
        </w:rPr>
        <w:t>SK</w:t>
      </w:r>
      <w:r w:rsidR="004C530C">
        <w:rPr>
          <w:rFonts w:cs="Times New Roman"/>
          <w:szCs w:val="24"/>
        </w:rPr>
        <w:t>,</w:t>
      </w:r>
      <w:r w:rsidRPr="00C25845">
        <w:rPr>
          <w:rFonts w:cs="Times New Roman"/>
          <w:szCs w:val="24"/>
        </w:rPr>
        <w:t xml:space="preserve"> and RT are employees of UCB.  XL and TB were former employees of </w:t>
      </w:r>
      <w:r w:rsidR="00C252A4" w:rsidRPr="00C25845">
        <w:rPr>
          <w:rFonts w:cs="Times New Roman"/>
          <w:szCs w:val="24"/>
        </w:rPr>
        <w:t>UCB,</w:t>
      </w:r>
      <w:r w:rsidRPr="00C25845">
        <w:rPr>
          <w:rFonts w:cs="Times New Roman"/>
          <w:szCs w:val="24"/>
        </w:rPr>
        <w:t xml:space="preserve"> and XL is a current employee of AngitiaBio.  JE’s research is partially funded by UCB.</w:t>
      </w:r>
    </w:p>
    <w:p w14:paraId="0D6553A8" w14:textId="77777777" w:rsidR="00045678" w:rsidRPr="0030032A" w:rsidRDefault="00045678" w:rsidP="00045678">
      <w:pPr>
        <w:pStyle w:val="Heading1"/>
      </w:pPr>
      <w:r w:rsidRPr="0030032A">
        <w:t>Author Contributions</w:t>
      </w:r>
    </w:p>
    <w:p w14:paraId="034708A3" w14:textId="59D5C549" w:rsidR="00045678" w:rsidRPr="0030032A" w:rsidRDefault="00C25845" w:rsidP="00265660">
      <w:r w:rsidRPr="00C25845">
        <w:rPr>
          <w:lang w:val="en-GB"/>
        </w:rPr>
        <w:t xml:space="preserve">SK, XL, RT, TB, and JE designed the research.  MW performed the research.  MW, SK, XL, RT, TB, and JE </w:t>
      </w:r>
      <w:r w:rsidRPr="00C252A4">
        <w:t>analyzed</w:t>
      </w:r>
      <w:r w:rsidRPr="00C25845">
        <w:rPr>
          <w:lang w:val="en-GB"/>
        </w:rPr>
        <w:t xml:space="preserve"> and interpreted the data.  </w:t>
      </w:r>
      <w:r w:rsidR="00FB242E">
        <w:rPr>
          <w:lang w:val="en-GB"/>
        </w:rPr>
        <w:t xml:space="preserve">MW </w:t>
      </w:r>
      <w:r w:rsidR="00FB242E" w:rsidRPr="00FB242E">
        <w:rPr>
          <w:lang w:val="en-GB"/>
        </w:rPr>
        <w:t>wrote the first draft of the manuscript.</w:t>
      </w:r>
      <w:r w:rsidR="00FB242E">
        <w:rPr>
          <w:lang w:val="en-GB"/>
        </w:rPr>
        <w:t xml:space="preserve">  </w:t>
      </w:r>
      <w:r w:rsidRPr="00C25845">
        <w:rPr>
          <w:lang w:val="en-GB"/>
        </w:rPr>
        <w:t xml:space="preserve">MW, SK, RT, TB, and JE </w:t>
      </w:r>
      <w:r w:rsidR="00FB242E" w:rsidRPr="00FB242E">
        <w:rPr>
          <w:lang w:val="en-GB"/>
        </w:rPr>
        <w:t>contributed to manuscript revision, read, and approved the submitted version</w:t>
      </w:r>
      <w:r w:rsidR="00045678" w:rsidRPr="0030032A">
        <w:t>.</w:t>
      </w:r>
    </w:p>
    <w:p w14:paraId="5722F5F5" w14:textId="77777777" w:rsidR="00AC3EA3" w:rsidRPr="0030032A" w:rsidRDefault="00AC3EA3" w:rsidP="00A53000">
      <w:pPr>
        <w:pStyle w:val="Heading1"/>
      </w:pPr>
      <w:r w:rsidRPr="0030032A">
        <w:t>Funding</w:t>
      </w:r>
    </w:p>
    <w:p w14:paraId="7342A04E" w14:textId="036F1B84" w:rsidR="00AC3EA3" w:rsidRPr="0030032A" w:rsidRDefault="00C25845" w:rsidP="00AC3EA3">
      <w:pPr>
        <w:rPr>
          <w:szCs w:val="24"/>
        </w:rPr>
      </w:pPr>
      <w:r w:rsidRPr="00C25845">
        <w:rPr>
          <w:szCs w:val="24"/>
        </w:rPr>
        <w:t>MW thanks the Biotechnology and Biological Sciences Research Council (</w:t>
      </w:r>
      <w:r w:rsidR="00E3129A">
        <w:rPr>
          <w:szCs w:val="24"/>
        </w:rPr>
        <w:t xml:space="preserve">grant no. </w:t>
      </w:r>
      <w:r w:rsidRPr="00C25845">
        <w:rPr>
          <w:szCs w:val="24"/>
        </w:rPr>
        <w:t>BB/P504713/1) and Union Chimique Belge for funding</w:t>
      </w:r>
      <w:r w:rsidR="00AC3EA3" w:rsidRPr="0030032A">
        <w:rPr>
          <w:szCs w:val="24"/>
        </w:rPr>
        <w:t>.</w:t>
      </w:r>
      <w:r>
        <w:rPr>
          <w:szCs w:val="24"/>
        </w:rPr>
        <w:t xml:space="preserve">  The ARCHER computing resource was </w:t>
      </w:r>
      <w:r w:rsidRPr="00C25845">
        <w:rPr>
          <w:szCs w:val="24"/>
          <w:shd w:val="clear" w:color="auto" w:fill="FFFFFF"/>
        </w:rPr>
        <w:t>supported by the Engineering and Physical Sciences Research Council (grant no. EP/R029407/1)</w:t>
      </w:r>
      <w:r>
        <w:rPr>
          <w:szCs w:val="24"/>
          <w:shd w:val="clear" w:color="auto" w:fill="FFFFFF"/>
        </w:rPr>
        <w:t>.</w:t>
      </w:r>
    </w:p>
    <w:p w14:paraId="5E0CBB2F" w14:textId="77777777" w:rsidR="006B2D5B" w:rsidRPr="0030032A" w:rsidRDefault="006B2D5B" w:rsidP="00A53000">
      <w:pPr>
        <w:pStyle w:val="Heading1"/>
      </w:pPr>
      <w:r w:rsidRPr="0030032A">
        <w:t>Acknowledgments</w:t>
      </w:r>
    </w:p>
    <w:p w14:paraId="2975D4D0" w14:textId="5C254178" w:rsidR="006D5B93" w:rsidRPr="0030032A" w:rsidRDefault="00C25845" w:rsidP="00A53000">
      <w:pPr>
        <w:rPr>
          <w:szCs w:val="24"/>
          <w:shd w:val="clear" w:color="auto" w:fill="FFFFFF"/>
        </w:rPr>
      </w:pPr>
      <w:r w:rsidRPr="00C25845">
        <w:rPr>
          <w:szCs w:val="24"/>
          <w:shd w:val="clear" w:color="auto" w:fill="FFFFFF"/>
        </w:rPr>
        <w:t>The authors acknowledge the use of two computing resources: the IRIDIS High Performance Computing Facility and associated support services at the University of Southampton; and ARCHER granted via the UK High-End Computing Consortium for Biomolecular Simulation (http://hecbiosim.ac.uk) in the completion of this work</w:t>
      </w:r>
      <w:r w:rsidR="006B2D5B" w:rsidRPr="0030032A">
        <w:rPr>
          <w:szCs w:val="24"/>
          <w:shd w:val="clear" w:color="auto" w:fill="FFFFFF"/>
        </w:rPr>
        <w:t xml:space="preserve">. </w:t>
      </w:r>
    </w:p>
    <w:p w14:paraId="28720821" w14:textId="10197E07" w:rsidR="00AC3EA3" w:rsidRPr="0030032A" w:rsidRDefault="00AC3EA3" w:rsidP="00AC3EA3">
      <w:pPr>
        <w:pStyle w:val="Heading1"/>
      </w:pPr>
      <w:r w:rsidRPr="0030032A">
        <w:t>Reference</w:t>
      </w:r>
      <w:r w:rsidR="00042E65" w:rsidRPr="0030032A">
        <w:t>s</w:t>
      </w:r>
    </w:p>
    <w:p w14:paraId="40C0199D" w14:textId="77777777" w:rsidR="00C25845" w:rsidRDefault="00E90651" w:rsidP="00C25845">
      <w:pPr>
        <w:pStyle w:val="Bibliography"/>
      </w:pPr>
      <w:r w:rsidRPr="0030032A">
        <w:fldChar w:fldCharType="begin"/>
      </w:r>
      <w:r w:rsidR="00C25845">
        <w:instrText xml:space="preserve"> ADDIN ZOTERO_BIBL {"uncited":[],"omitted":[],"custom":[]} CSL_BIBLIOGRAPHY </w:instrText>
      </w:r>
      <w:r w:rsidRPr="0030032A">
        <w:fldChar w:fldCharType="separate"/>
      </w:r>
      <w:r w:rsidR="00C25845">
        <w:t xml:space="preserve">1. </w:t>
      </w:r>
      <w:r w:rsidR="00C25845">
        <w:tab/>
        <w:t xml:space="preserve">Yang L, Liu W, Yu X, Wu M, Reichert JM, Ho M. COVID-19 antibody therapeutics tracker: a global online database of antibody therapeutics for the prevention and treatment of COVID-19. Antibody Ther. 2020 Jul 25;3(3):205–12. </w:t>
      </w:r>
    </w:p>
    <w:p w14:paraId="24A35FFF" w14:textId="77777777" w:rsidR="00C25845" w:rsidRDefault="00C25845" w:rsidP="00C25845">
      <w:pPr>
        <w:pStyle w:val="Bibliography"/>
      </w:pPr>
      <w:r>
        <w:t xml:space="preserve">2. </w:t>
      </w:r>
      <w:r>
        <w:tab/>
        <w:t>COVID-19 Map [Internet]. Johns Hopkins Coronavirus Resource Center. [cited 2022 Jan 20]. Available from: https://coronavirus.jhu.edu/map.html</w:t>
      </w:r>
    </w:p>
    <w:p w14:paraId="2AA689D0" w14:textId="77777777" w:rsidR="00C25845" w:rsidRDefault="00C25845" w:rsidP="00C25845">
      <w:pPr>
        <w:pStyle w:val="Bibliography"/>
      </w:pPr>
      <w:r>
        <w:lastRenderedPageBreak/>
        <w:t xml:space="preserve">3. </w:t>
      </w:r>
      <w:r>
        <w:tab/>
        <w:t xml:space="preserve">Wu TT, Kabat EA. An Analysis of the Sequences of the Variable Regions of Bence Jones Proteins and Myeloma Light Chains and their Implications for Antibody Complementarity. Journal of Experimental Medicine. 1970;132(2):211–50. </w:t>
      </w:r>
    </w:p>
    <w:p w14:paraId="5201B1AD" w14:textId="77777777" w:rsidR="00C25845" w:rsidRDefault="00C25845" w:rsidP="00C25845">
      <w:pPr>
        <w:pStyle w:val="Bibliography"/>
      </w:pPr>
      <w:r>
        <w:t xml:space="preserve">4. </w:t>
      </w:r>
      <w:r>
        <w:tab/>
        <w:t xml:space="preserve">Kabat EA, Wu TT, Foeller C, Perry HM, Gottesman KS. Sequences of proteins of immunological interest. DIANE publishing; 1992. </w:t>
      </w:r>
    </w:p>
    <w:p w14:paraId="260A0DC5" w14:textId="77777777" w:rsidR="00C25845" w:rsidRDefault="00C25845" w:rsidP="00C25845">
      <w:pPr>
        <w:pStyle w:val="Bibliography"/>
      </w:pPr>
      <w:r>
        <w:t xml:space="preserve">5. </w:t>
      </w:r>
      <w:r>
        <w:tab/>
        <w:t xml:space="preserve">Smith G. Filamentous fusion phage: novel expression vectors that display cloned antigens on the virion surface. Science. 1985;228(4705):1315–7. </w:t>
      </w:r>
    </w:p>
    <w:p w14:paraId="6ABF02D3" w14:textId="77777777" w:rsidR="00C25845" w:rsidRDefault="00C25845" w:rsidP="00C25845">
      <w:pPr>
        <w:pStyle w:val="Bibliography"/>
      </w:pPr>
      <w:r>
        <w:t xml:space="preserve">6. </w:t>
      </w:r>
      <w:r>
        <w:tab/>
        <w:t xml:space="preserve">McCafferty J, Griffiths AD, Winter G, Chiswell DJ. Phage antibodies: filamentous phage displaying antibody variable domains. Nature. 1990 Dec;348(6301):552–4. </w:t>
      </w:r>
    </w:p>
    <w:p w14:paraId="3CDC44B3" w14:textId="77777777" w:rsidR="00C25845" w:rsidRDefault="00C25845" w:rsidP="00C25845">
      <w:pPr>
        <w:pStyle w:val="Bibliography"/>
      </w:pPr>
      <w:r>
        <w:t xml:space="preserve">7. </w:t>
      </w:r>
      <w:r>
        <w:tab/>
        <w:t xml:space="preserve">Clackson T, Hoogenboom HR, Griffiths AD, Winter G. Making antibody fragments using phage display libraries. Nature. 1991 Aug;352(6336):624–8. </w:t>
      </w:r>
    </w:p>
    <w:p w14:paraId="69445E04" w14:textId="77777777" w:rsidR="00C25845" w:rsidRDefault="00C25845" w:rsidP="00C25845">
      <w:pPr>
        <w:pStyle w:val="Bibliography"/>
      </w:pPr>
      <w:r>
        <w:t xml:space="preserve">8. </w:t>
      </w:r>
      <w:r>
        <w:tab/>
        <w:t xml:space="preserve">Sormanni P, Aprile FA, Vendruscolo M. Rational design of antibodies targeting specific epitopes within intrinsically disordered proteins. Proceedings of the National Academy of Sciences. 2015;112(32):9902–7. </w:t>
      </w:r>
    </w:p>
    <w:p w14:paraId="7ED7BB3B" w14:textId="77777777" w:rsidR="00C25845" w:rsidRDefault="00C25845" w:rsidP="00C25845">
      <w:pPr>
        <w:pStyle w:val="Bibliography"/>
      </w:pPr>
      <w:r>
        <w:t xml:space="preserve">9. </w:t>
      </w:r>
      <w:r>
        <w:tab/>
        <w:t xml:space="preserve">Aprile FA, Sormanni P, Perni M, Arosio P, Linse S, Knowles TPJ, et al. Selective targeting of primary and secondary nucleation pathways in Aβ42 aggregation using a rational antibody scanning method. Science Advances. 2017;3(6). </w:t>
      </w:r>
    </w:p>
    <w:p w14:paraId="3536C956" w14:textId="77777777" w:rsidR="00C25845" w:rsidRDefault="00C25845" w:rsidP="00C25845">
      <w:pPr>
        <w:pStyle w:val="Bibliography"/>
      </w:pPr>
      <w:r>
        <w:t xml:space="preserve">10. </w:t>
      </w:r>
      <w:r>
        <w:tab/>
        <w:t>Adams R, Maroof A, Baker T, Lawson ADG, Oliver R, Paveley R, et al. Bimekizumab, a Novel Humanized IgG1 Antibody That Neutralizes Both IL-17A and IL-17F. Front Immunol [Internet]. 2020 [cited 2020 Sep 7];11. Available from: https://www.frontiersin.org/articles/10.3389/fimmu.2020.01894/full</w:t>
      </w:r>
    </w:p>
    <w:p w14:paraId="11D6A84F" w14:textId="77777777" w:rsidR="00C25845" w:rsidRDefault="00C25845" w:rsidP="00C25845">
      <w:pPr>
        <w:pStyle w:val="Bibliography"/>
      </w:pPr>
      <w:r>
        <w:t xml:space="preserve">11. </w:t>
      </w:r>
      <w:r>
        <w:tab/>
        <w:t xml:space="preserve">Li T, Pantazes RJ, Maranas CD. OptMAVEn - A new framework for the de novo design of antibody variable region models targeting specific antigen epitopes. PLoS ONE. 2014;9(8). </w:t>
      </w:r>
    </w:p>
    <w:p w14:paraId="73039DC9" w14:textId="77777777" w:rsidR="00C25845" w:rsidRDefault="00C25845" w:rsidP="00C25845">
      <w:pPr>
        <w:pStyle w:val="Bibliography"/>
      </w:pPr>
      <w:r>
        <w:t xml:space="preserve">12. </w:t>
      </w:r>
      <w:r>
        <w:tab/>
        <w:t xml:space="preserve">Lapidoth GD, Baran D, Pszolla GM, Norn C, Alon A, Tyka MD, et al. AbDesign: An algorithm for combinatorial backbone design guided by natural conformations and sequences. Proteins: Structure, Function and Bioinformatics. 2015;83(8):1385–406. </w:t>
      </w:r>
    </w:p>
    <w:p w14:paraId="6CC925F9" w14:textId="77777777" w:rsidR="00C25845" w:rsidRDefault="00C25845" w:rsidP="00C25845">
      <w:pPr>
        <w:pStyle w:val="Bibliography"/>
      </w:pPr>
      <w:r>
        <w:t xml:space="preserve">13. </w:t>
      </w:r>
      <w:r>
        <w:tab/>
        <w:t xml:space="preserve">Liu X, Taylor RD, Griffin L, Coker S-F, Adams R, Ceska T, et al. Computational design of an epitope-specific Keap1 binding antibody using hotspot residues grafting and CDR loop swapping. Scientific Reports. 2017;7(January):41306. </w:t>
      </w:r>
    </w:p>
    <w:p w14:paraId="7BC2A855" w14:textId="77777777" w:rsidR="00C25845" w:rsidRDefault="00C25845" w:rsidP="00C25845">
      <w:pPr>
        <w:pStyle w:val="Bibliography"/>
      </w:pPr>
      <w:r>
        <w:t xml:space="preserve">14. </w:t>
      </w:r>
      <w:r>
        <w:tab/>
        <w:t xml:space="preserve">Nimrod G, Fischman S, Austin M, Herman A, Keyes F, Leiderman O, et al. Computational Design of Epitope-Specific Functional Antibodies. Cell Reports. 2018 Nov 20;25(8):2121-2131.e5. </w:t>
      </w:r>
    </w:p>
    <w:p w14:paraId="75C0ADDA" w14:textId="77777777" w:rsidR="00C25845" w:rsidRDefault="00C25845" w:rsidP="00C25845">
      <w:pPr>
        <w:pStyle w:val="Bibliography"/>
      </w:pPr>
      <w:r>
        <w:t xml:space="preserve">15. </w:t>
      </w:r>
      <w:r>
        <w:tab/>
        <w:t xml:space="preserve">Poosarla VG, Li T, Goh BC, Schulten K, Wood TK, Maranas CD. Computational de novo design of antibodies binding to a peptide with high affinity. Biotechnology and Bioengineering. 2017;114(6):1331–42. </w:t>
      </w:r>
    </w:p>
    <w:p w14:paraId="7BDA7077" w14:textId="77777777" w:rsidR="00C25845" w:rsidRDefault="00C25845" w:rsidP="00C25845">
      <w:pPr>
        <w:pStyle w:val="Bibliography"/>
      </w:pPr>
      <w:r>
        <w:lastRenderedPageBreak/>
        <w:t xml:space="preserve">16. </w:t>
      </w:r>
      <w:r>
        <w:tab/>
        <w:t xml:space="preserve">Baran D, Pszolla MG, Lapidoth GD, Norn C, Dym O, Unger T, et al. Principles for computational design of binding antibodies. Proceedings of the National Academy of Sciences. 2017;201707171. </w:t>
      </w:r>
    </w:p>
    <w:p w14:paraId="06197135" w14:textId="77777777" w:rsidR="00C25845" w:rsidRDefault="00C25845" w:rsidP="00C25845">
      <w:pPr>
        <w:pStyle w:val="Bibliography"/>
      </w:pPr>
      <w:r>
        <w:t xml:space="preserve">17. </w:t>
      </w:r>
      <w:r>
        <w:tab/>
        <w:t xml:space="preserve">Lazaridis T, Karplus M. Effective energy function for proteins in solution. Proteins: Structure, Function and Genetics. 1999;35(2):133–52. </w:t>
      </w:r>
    </w:p>
    <w:p w14:paraId="1918A7FE" w14:textId="77777777" w:rsidR="00C25845" w:rsidRDefault="00C25845" w:rsidP="00C25845">
      <w:pPr>
        <w:pStyle w:val="Bibliography"/>
      </w:pPr>
      <w:r>
        <w:t xml:space="preserve">18. </w:t>
      </w:r>
      <w:r>
        <w:tab/>
        <w:t xml:space="preserve">Lee MS, Feig M, Salsbury FR, Brooks CL. New analytic approximation to the standard molecular volume definition and its application to generalized Born calculations. Journal of Computational Chemistry. 2003;24(11):1348–56. </w:t>
      </w:r>
    </w:p>
    <w:p w14:paraId="61F1756B" w14:textId="77777777" w:rsidR="00C25845" w:rsidRDefault="00C25845" w:rsidP="00C25845">
      <w:pPr>
        <w:pStyle w:val="Bibliography"/>
      </w:pPr>
      <w:r>
        <w:t xml:space="preserve">19. </w:t>
      </w:r>
      <w:r>
        <w:tab/>
        <w:t xml:space="preserve">Sela-Culang I, Alon S, Ofran Y. A Systematic Comparison of Free and Bound Antibodies Reveals Binding-Related Conformational Changes. Journal of Immunology. 2012;189(10):4890–9. </w:t>
      </w:r>
    </w:p>
    <w:p w14:paraId="073261EA" w14:textId="77777777" w:rsidR="00C25845" w:rsidRDefault="00C25845" w:rsidP="00C25845">
      <w:pPr>
        <w:pStyle w:val="Bibliography"/>
      </w:pPr>
      <w:r>
        <w:t xml:space="preserve">20. </w:t>
      </w:r>
      <w:r>
        <w:tab/>
        <w:t xml:space="preserve">Shimba N, Kamiya N, Nakamura H. Model Building of Antibody-Antigen Complex Structures Using GBSA Scores. Journal of Chemical Information and Modeling. 2016;56(10):2005–12. </w:t>
      </w:r>
    </w:p>
    <w:p w14:paraId="32E311E5" w14:textId="77777777" w:rsidR="00C25845" w:rsidRDefault="00C25845" w:rsidP="00C25845">
      <w:pPr>
        <w:pStyle w:val="Bibliography"/>
      </w:pPr>
      <w:r>
        <w:t xml:space="preserve">21. </w:t>
      </w:r>
      <w:r>
        <w:tab/>
        <w:t xml:space="preserve">Leong P, Amaro RE, Li WW. Molecular Dynamics Analysis of Antibody Recognition and Escape by Human H1N1 Influenza Hemagglutinin. Biophysical Journal. 2015;108(11):2704–12. </w:t>
      </w:r>
    </w:p>
    <w:p w14:paraId="4C324765" w14:textId="77777777" w:rsidR="00C25845" w:rsidRDefault="00C25845" w:rsidP="00C25845">
      <w:pPr>
        <w:pStyle w:val="Bibliography"/>
      </w:pPr>
      <w:r>
        <w:t xml:space="preserve">22. </w:t>
      </w:r>
      <w:r>
        <w:tab/>
        <w:t xml:space="preserve">Clark AJ, Gindin T, Zhang B, Wang L, Abel R, Murret CS, et al. Free Energy Perturbation Calculation of Relative Binding Free Energy between Broadly Neutralizing Antibodies and the gp120 Glycoprotein of HIV-1. Journal of Molecular Biology. 2017;429(7):930–47. </w:t>
      </w:r>
    </w:p>
    <w:p w14:paraId="3FE9D94A" w14:textId="77777777" w:rsidR="00C25845" w:rsidRDefault="00C25845" w:rsidP="00C25845">
      <w:pPr>
        <w:pStyle w:val="Bibliography"/>
      </w:pPr>
      <w:r>
        <w:t xml:space="preserve">23. </w:t>
      </w:r>
      <w:r>
        <w:tab/>
        <w:t xml:space="preserve">Fernández-Quintero ML, Loeffler JR, Kraml J, Kahler U, Kamenik AS, Liedl KR. Characterizing the Diversity of the CDR-H3 Loop Conformational Ensembles in Relationship to Antibody Binding Properties. Frontiers in Immunology. 2019;9:3065. </w:t>
      </w:r>
    </w:p>
    <w:p w14:paraId="0941BF6E" w14:textId="77777777" w:rsidR="00C25845" w:rsidRDefault="00C25845" w:rsidP="00C25845">
      <w:pPr>
        <w:pStyle w:val="Bibliography"/>
      </w:pPr>
      <w:r>
        <w:t xml:space="preserve">24. </w:t>
      </w:r>
      <w:r>
        <w:tab/>
        <w:t xml:space="preserve">Fernández-Quintero ML, Heiss MC, Pomarici ND, Math BA, Liedl KR. Antibody CDR loops as ensembles in solution vs. canonical clusters from X-ray structures. mAbs. 2020 Jan 1;12(1):1744328. </w:t>
      </w:r>
    </w:p>
    <w:p w14:paraId="3A59A6BE" w14:textId="77777777" w:rsidR="00C25845" w:rsidRDefault="00C25845" w:rsidP="00C25845">
      <w:pPr>
        <w:pStyle w:val="Bibliography"/>
      </w:pPr>
      <w:r>
        <w:t xml:space="preserve">25. </w:t>
      </w:r>
      <w:r>
        <w:tab/>
        <w:t xml:space="preserve">Wang L, Friesner RA, Berne BJ. Replica exchange with solute scaling: A more efficient version of replica exchange with solute tempering (REST2). Journal of Physical Chemistry B. 2011;115(30):9431–8. </w:t>
      </w:r>
    </w:p>
    <w:p w14:paraId="1C5EA151" w14:textId="77777777" w:rsidR="00C25845" w:rsidRDefault="00C25845" w:rsidP="00C25845">
      <w:pPr>
        <w:pStyle w:val="Bibliography"/>
      </w:pPr>
      <w:r>
        <w:t xml:space="preserve">26. </w:t>
      </w:r>
      <w:r>
        <w:tab/>
        <w:t xml:space="preserve">Dunbar J, Krawczyk K, Leem J, Baker T, Fuchs A, Georges G, et al. SAbDab: the structural antibody database. Nucleic Acids Research. 2014;42(D1):D1140–6. </w:t>
      </w:r>
    </w:p>
    <w:p w14:paraId="755F4F2E" w14:textId="77777777" w:rsidR="00C25845" w:rsidRDefault="00C25845" w:rsidP="00C25845">
      <w:pPr>
        <w:pStyle w:val="Bibliography"/>
      </w:pPr>
      <w:r>
        <w:t xml:space="preserve">27. </w:t>
      </w:r>
      <w:r>
        <w:tab/>
        <w:t xml:space="preserve">Webb B, Sali A. Comparative Protein Structure Modeling Using MODELLER. Current Protocols in Bioinformatics. 2016;54(1):5.6.1-5.6.37. </w:t>
      </w:r>
    </w:p>
    <w:p w14:paraId="646D7EBC" w14:textId="77777777" w:rsidR="00C25845" w:rsidRDefault="00C25845" w:rsidP="00C25845">
      <w:pPr>
        <w:pStyle w:val="Bibliography"/>
      </w:pPr>
      <w:r>
        <w:t xml:space="preserve">28. </w:t>
      </w:r>
      <w:r>
        <w:tab/>
        <w:t xml:space="preserve">Doerr S, Harvey MJ, Noé F, De Fabritiis G. HTMD: High-Throughput Molecular Dynamics for Molecular Discovery. J Chem Theory Comput. 2016 Apr 12;12(4):1845–52. </w:t>
      </w:r>
    </w:p>
    <w:p w14:paraId="57A3E935" w14:textId="77777777" w:rsidR="00C25845" w:rsidRDefault="00C25845" w:rsidP="00C25845">
      <w:pPr>
        <w:pStyle w:val="Bibliography"/>
      </w:pPr>
      <w:r>
        <w:t xml:space="preserve">29. </w:t>
      </w:r>
      <w:r>
        <w:tab/>
        <w:t xml:space="preserve">Berendsen HJC, Spoel D van der, Drunen R van. GROMACS : A message-passing parallel molecular dynamics implementation. Computer Physics Communications. 1995 Sep;91(1–3):43–56. </w:t>
      </w:r>
    </w:p>
    <w:p w14:paraId="46367A35" w14:textId="77777777" w:rsidR="00C25845" w:rsidRDefault="00C25845" w:rsidP="00C25845">
      <w:pPr>
        <w:pStyle w:val="Bibliography"/>
      </w:pPr>
      <w:r>
        <w:lastRenderedPageBreak/>
        <w:t xml:space="preserve">30. </w:t>
      </w:r>
      <w:r>
        <w:tab/>
        <w:t xml:space="preserve">Abraham MJ, Murtola T, Schulz R, Páll S, Smith JC, Hess B, et al. GROMACS: High performance molecular simulations through multi-level parallelism from laptops to supercomputers. SoftwareX. 2015;1–2:19–25. </w:t>
      </w:r>
    </w:p>
    <w:p w14:paraId="32FB28EF" w14:textId="77777777" w:rsidR="00C25845" w:rsidRDefault="00C25845" w:rsidP="00C25845">
      <w:pPr>
        <w:pStyle w:val="Bibliography"/>
      </w:pPr>
      <w:r>
        <w:t xml:space="preserve">31. </w:t>
      </w:r>
      <w:r>
        <w:tab/>
        <w:t xml:space="preserve">Bonomi M, Bussi G, Camilloni C, Tribello GA, Banáš P, Barducci A, et al. Promoting transparency and reproducibility in enhanced molecular simulations. Nature Methods. 2019 Aug;16(8):670–3. </w:t>
      </w:r>
    </w:p>
    <w:p w14:paraId="685E1EF4" w14:textId="77777777" w:rsidR="00C25845" w:rsidRDefault="00C25845" w:rsidP="00C25845">
      <w:pPr>
        <w:pStyle w:val="Bibliography"/>
      </w:pPr>
      <w:r>
        <w:t xml:space="preserve">32. </w:t>
      </w:r>
      <w:r>
        <w:tab/>
        <w:t xml:space="preserve">Tribello GA, Bonomi M, Branduardi D, Camilloni C, Bussi G. PLUMED 2: New feathers for an old bird. Computer Physics Communications. 2014 Feb 1;185(2):604–13. </w:t>
      </w:r>
    </w:p>
    <w:p w14:paraId="7DD67770" w14:textId="77777777" w:rsidR="00C25845" w:rsidRDefault="00C25845" w:rsidP="00C25845">
      <w:pPr>
        <w:pStyle w:val="Bibliography"/>
      </w:pPr>
      <w:r>
        <w:t xml:space="preserve">33. </w:t>
      </w:r>
      <w:r>
        <w:tab/>
        <w:t xml:space="preserve">Maier JA, Martinez C, Kasavajhala K, Wickstrom L, Hauser KE, Simmerling C. ff14SB: Improving the Accuracy of Protein Side Chain and Backbone Parameters from ff99SB. J Chem Theory Comput. 2015 Aug 11;11(8):3696–713. </w:t>
      </w:r>
    </w:p>
    <w:p w14:paraId="27B10D1C" w14:textId="77777777" w:rsidR="00C25845" w:rsidRDefault="00C25845" w:rsidP="00C25845">
      <w:pPr>
        <w:pStyle w:val="Bibliography"/>
      </w:pPr>
      <w:r>
        <w:t xml:space="preserve">34. </w:t>
      </w:r>
      <w:r>
        <w:tab/>
        <w:t xml:space="preserve">Bradbrook GM, Gleichmann T, Harrop SJ, Habash J, Raftery J, Kalb (Gilboa) J, et al. X-Ray and molecular dynamics studies of concanavalin-A glucoside and mannoside complexes Relating structure to thermodynamics of binding. J Chem Soc, Faraday Trans. 1998 Jan 1;94(11):1603–11. </w:t>
      </w:r>
    </w:p>
    <w:p w14:paraId="4E50A3BE" w14:textId="77777777" w:rsidR="00C25845" w:rsidRDefault="00C25845" w:rsidP="00C25845">
      <w:pPr>
        <w:pStyle w:val="Bibliography"/>
      </w:pPr>
      <w:r>
        <w:t xml:space="preserve">35. </w:t>
      </w:r>
      <w:r>
        <w:tab/>
        <w:t xml:space="preserve">Jorgensen WL, Chandrasekhar J, Madura JD, Impey RW, Klein ML. Comparison of simple potential functions for simulating liquid water. J Chem Phys. 1983 Jul 15;79(2):926–35. </w:t>
      </w:r>
    </w:p>
    <w:p w14:paraId="06A68F30" w14:textId="77777777" w:rsidR="00C25845" w:rsidRDefault="00C25845" w:rsidP="00C25845">
      <w:pPr>
        <w:pStyle w:val="Bibliography"/>
      </w:pPr>
      <w:r>
        <w:t xml:space="preserve">36. </w:t>
      </w:r>
      <w:r>
        <w:tab/>
        <w:t xml:space="preserve">Bussi G, Donadio D, Parrinello M. Canonical sampling through velocity rescaling. J Chem Phys. 2007 Jan 3;126(1):014101. </w:t>
      </w:r>
    </w:p>
    <w:p w14:paraId="3ECFCBC6" w14:textId="77777777" w:rsidR="00C25845" w:rsidRDefault="00C25845" w:rsidP="00C25845">
      <w:pPr>
        <w:pStyle w:val="Bibliography"/>
      </w:pPr>
      <w:r>
        <w:t xml:space="preserve">37. </w:t>
      </w:r>
      <w:r>
        <w:tab/>
        <w:t xml:space="preserve">Berendsen HJC, Postma JPM, van Gunsteren WF, DiNola A, Haak JR. Molecular dynamics with coupling to an external bath. J Chem Phys. 1984 Oct 15;81(8):3684–90. </w:t>
      </w:r>
    </w:p>
    <w:p w14:paraId="44C952A1" w14:textId="77777777" w:rsidR="00C25845" w:rsidRDefault="00C25845" w:rsidP="00C25845">
      <w:pPr>
        <w:pStyle w:val="Bibliography"/>
      </w:pPr>
      <w:r>
        <w:t xml:space="preserve">38. </w:t>
      </w:r>
      <w:r>
        <w:tab/>
        <w:t xml:space="preserve">Amini M, Eastwood JW, Hockney RW. Time integration in particle models. Computer Physics Communications. 1987 Apr 1;44(1):83–93. </w:t>
      </w:r>
    </w:p>
    <w:p w14:paraId="7A73D34F" w14:textId="77777777" w:rsidR="00C25845" w:rsidRDefault="00C25845" w:rsidP="00C25845">
      <w:pPr>
        <w:pStyle w:val="Bibliography"/>
      </w:pPr>
      <w:r>
        <w:t xml:space="preserve">39. </w:t>
      </w:r>
      <w:r>
        <w:tab/>
        <w:t>Darden T, York D, Pedersen L. Particle mesh Ewald: An N</w:t>
      </w:r>
      <w:r>
        <w:rPr>
          <w:rFonts w:ascii="Cambria Math" w:hAnsi="Cambria Math" w:cs="Cambria Math"/>
        </w:rPr>
        <w:t>⋅</w:t>
      </w:r>
      <w:r>
        <w:t xml:space="preserve">log(N) method for Ewald sums in large systems. J Chem Phys. 1993 Jun 15;98(12):10089–92. </w:t>
      </w:r>
    </w:p>
    <w:p w14:paraId="487E8252" w14:textId="77777777" w:rsidR="00C25845" w:rsidRDefault="00C25845" w:rsidP="00C25845">
      <w:pPr>
        <w:pStyle w:val="Bibliography"/>
      </w:pPr>
      <w:r>
        <w:t xml:space="preserve">40. </w:t>
      </w:r>
      <w:r>
        <w:tab/>
        <w:t xml:space="preserve">Hess B, Bekker H, Berendsen HJC, Fraaije JGEM. LINCS: A linear constraint solver for molecular simulations. Journal of Computational Chemistry. 1997;18(12):1463–72. </w:t>
      </w:r>
    </w:p>
    <w:p w14:paraId="385A711C" w14:textId="77777777" w:rsidR="00C25845" w:rsidRDefault="00C25845" w:rsidP="00C25845">
      <w:pPr>
        <w:pStyle w:val="Bibliography"/>
      </w:pPr>
      <w:r>
        <w:t xml:space="preserve">41. </w:t>
      </w:r>
      <w:r>
        <w:tab/>
        <w:t>Ferdous S, Martin ACR. AbDb: antibody structure database—a database of PDB-derived antibody structures. Database (Oxford) [Internet]. 2018 Jan 1 [cited 2020 Feb 5];2018. Available from: https://academic.oup.com/database/article/doi/10.1093/database/bay040/4989324</w:t>
      </w:r>
    </w:p>
    <w:p w14:paraId="00B2198A" w14:textId="77777777" w:rsidR="00C25845" w:rsidRDefault="00C25845" w:rsidP="00C25845">
      <w:pPr>
        <w:pStyle w:val="Bibliography"/>
      </w:pPr>
      <w:r>
        <w:t xml:space="preserve">42. </w:t>
      </w:r>
      <w:r>
        <w:tab/>
        <w:t xml:space="preserve">Bussi G. Hamiltonian replica exchange in GROMACS: A flexible implementation. Molecular Physics. 2014;112(3–4):379–84. </w:t>
      </w:r>
    </w:p>
    <w:p w14:paraId="4B8A78DB" w14:textId="77777777" w:rsidR="00C25845" w:rsidRDefault="00C25845" w:rsidP="00C25845">
      <w:pPr>
        <w:pStyle w:val="Bibliography"/>
      </w:pPr>
      <w:r>
        <w:t xml:space="preserve">43. </w:t>
      </w:r>
      <w:r>
        <w:tab/>
        <w:t xml:space="preserve">Nosé S. A unified formulation of the constant temperature molecular dynamics methods. J Chem Phys. 1984 Jul 1;81(1):511–9. </w:t>
      </w:r>
    </w:p>
    <w:p w14:paraId="1A4B4C78" w14:textId="77777777" w:rsidR="00C25845" w:rsidRDefault="00C25845" w:rsidP="00C25845">
      <w:pPr>
        <w:pStyle w:val="Bibliography"/>
      </w:pPr>
      <w:r>
        <w:lastRenderedPageBreak/>
        <w:t xml:space="preserve">44. </w:t>
      </w:r>
      <w:r>
        <w:tab/>
        <w:t xml:space="preserve">Hoover WG. Canonical dynamics: Equilibrium phase-space distributions. Phys Rev A. 1985 Mar 1;31(3):1695–7. </w:t>
      </w:r>
    </w:p>
    <w:p w14:paraId="55C14D8B" w14:textId="77777777" w:rsidR="00C25845" w:rsidRDefault="00C25845" w:rsidP="00C25845">
      <w:pPr>
        <w:pStyle w:val="Bibliography"/>
      </w:pPr>
      <w:r>
        <w:t xml:space="preserve">45. </w:t>
      </w:r>
      <w:r>
        <w:tab/>
        <w:t xml:space="preserve">Michaud-Agrawal N, Denning EJ, Woolf TB, Beckstein O. MDAnalysis: A Toolkit for the Analysis of Molecular Dynamics Simulations. Journal of computational chemistry. 2011;32(10):2319–27. </w:t>
      </w:r>
    </w:p>
    <w:p w14:paraId="73C89EF1" w14:textId="77777777" w:rsidR="00C25845" w:rsidRDefault="00C25845" w:rsidP="00C25845">
      <w:pPr>
        <w:pStyle w:val="Bibliography"/>
      </w:pPr>
      <w:r>
        <w:t xml:space="preserve">46. </w:t>
      </w:r>
      <w:r>
        <w:tab/>
        <w:t xml:space="preserve">Gowers RJ, Linke M, Barnoud J, Reddy TJE, Melo MN, Seyler SL, et al. MDAnalysis: A Python Package for the Rapid Analysis of Molecular Dynamics Simulations. Proceedings of the 15th Python in Science Conference. 2016;(Scipy):98–105. </w:t>
      </w:r>
    </w:p>
    <w:p w14:paraId="72866E65" w14:textId="77777777" w:rsidR="00C25845" w:rsidRDefault="00C25845" w:rsidP="00C25845">
      <w:pPr>
        <w:pStyle w:val="Bibliography"/>
      </w:pPr>
      <w:r>
        <w:t xml:space="preserve">47. </w:t>
      </w:r>
      <w:r>
        <w:tab/>
        <w:t xml:space="preserve">Jubb HC, Higueruelo AP, Ochoa-Montaño B, Pitt WR, Ascher DB, Blundell TL. Arpeggio: A Web Server for Calculating and Visualising Interatomic Interactions in Protein Structures. Journal of Molecular Biology. 2017 Feb 3;429(3):365–71. </w:t>
      </w:r>
    </w:p>
    <w:p w14:paraId="2A4619CB" w14:textId="77777777" w:rsidR="00C25845" w:rsidRDefault="00C25845" w:rsidP="00C25845">
      <w:pPr>
        <w:pStyle w:val="Bibliography"/>
      </w:pPr>
      <w:r>
        <w:t xml:space="preserve">48. </w:t>
      </w:r>
      <w:r>
        <w:tab/>
        <w:t xml:space="preserve">Contreras-Riquelme S, Garate J-A, Perez-Acle T, Martin AJM. RIP-MD: a tool to study residue interaction networks in protein molecular dynamics. PeerJ. 2018 Dec 7;6:e5998. </w:t>
      </w:r>
    </w:p>
    <w:p w14:paraId="5E585962" w14:textId="77777777" w:rsidR="00C25845" w:rsidRDefault="00C25845" w:rsidP="00C25845">
      <w:pPr>
        <w:pStyle w:val="Bibliography"/>
      </w:pPr>
      <w:r>
        <w:t xml:space="preserve">49. </w:t>
      </w:r>
      <w:r>
        <w:tab/>
        <w:t xml:space="preserve">Salt DW, Hudson BD, Banting L, Ellis MJ, Ford MG. DASH: a novel analysis method for molecular dynamics simulation data. Analysis of ligands of PPAR-gamma. Journal of medicinal chemistry. 2005;48(9):3214–20. </w:t>
      </w:r>
    </w:p>
    <w:p w14:paraId="7E6A003B" w14:textId="77777777" w:rsidR="00C25845" w:rsidRDefault="00C25845" w:rsidP="00C25845">
      <w:pPr>
        <w:pStyle w:val="Bibliography"/>
      </w:pPr>
      <w:r>
        <w:t xml:space="preserve">50. </w:t>
      </w:r>
      <w:r>
        <w:tab/>
        <w:t xml:space="preserve">Haensele E, Mele N, Miljak M, Read CM, Whitley DC, Banting L, et al. Conformation and Dynamics of Human Urotensin II and Urotensin Related Peptide in Aqueous Solution. Journal of Chemical Information and Modeling. 2017;57(2):298–310. </w:t>
      </w:r>
    </w:p>
    <w:p w14:paraId="4397CC66" w14:textId="77777777" w:rsidR="00C25845" w:rsidRDefault="00C25845" w:rsidP="00C25845">
      <w:pPr>
        <w:pStyle w:val="Bibliography"/>
      </w:pPr>
      <w:r>
        <w:t xml:space="preserve">51. </w:t>
      </w:r>
      <w:r>
        <w:tab/>
        <w:t xml:space="preserve">David CC, Jacobs DJ. Principal Component Analysis: A Method for Determining the Essential Dynamics of Proteins. Vol. 1084, Protein Dynamics. Methods in Molecular Biology (Methods and Protocols). Humana Press, Totowa, NJ; 2014. 193–226 p. </w:t>
      </w:r>
    </w:p>
    <w:p w14:paraId="31892D5D" w14:textId="77777777" w:rsidR="00C25845" w:rsidRDefault="00C25845" w:rsidP="00C25845">
      <w:pPr>
        <w:pStyle w:val="Bibliography"/>
      </w:pPr>
      <w:r>
        <w:t xml:space="preserve">52. </w:t>
      </w:r>
      <w:r>
        <w:tab/>
        <w:t xml:space="preserve">Pedregosa F, Varoquaux G, Gramfort A, Michel V, Thirion B, Grisel O, et al. Scikit-learn: Machine Learning in Python. Journal of Machine Learning Research. 2011;12(85):2825–30. </w:t>
      </w:r>
    </w:p>
    <w:p w14:paraId="769E071F" w14:textId="77777777" w:rsidR="00C25845" w:rsidRDefault="00C25845" w:rsidP="00C25845">
      <w:pPr>
        <w:pStyle w:val="Bibliography"/>
      </w:pPr>
      <w:r>
        <w:t xml:space="preserve">53. </w:t>
      </w:r>
      <w:r>
        <w:tab/>
        <w:t xml:space="preserve">Lindorff-Larsen K, Ferkinghoff-Borg J. Similarity Measures for Protein Ensembles. PLOS ONE. 2009 Jan 15;4(1):e4203. </w:t>
      </w:r>
    </w:p>
    <w:p w14:paraId="27843543" w14:textId="77777777" w:rsidR="00C25845" w:rsidRDefault="00C25845" w:rsidP="00C25845">
      <w:pPr>
        <w:pStyle w:val="Bibliography"/>
      </w:pPr>
      <w:r>
        <w:t xml:space="preserve">54. </w:t>
      </w:r>
      <w:r>
        <w:tab/>
        <w:t xml:space="preserve">Tiberti M, Papaleo E, Bengtsen T, Boomsma W, Lindorff-Larsen K. ENCORE: Software for Quantitative Ensemble Comparison. PLOS Computational Biology. 2015 Oct 27;11(10):e1004415. </w:t>
      </w:r>
    </w:p>
    <w:p w14:paraId="15FC0EB4" w14:textId="77777777" w:rsidR="00C25845" w:rsidRDefault="00C25845" w:rsidP="00C25845">
      <w:pPr>
        <w:pStyle w:val="Bibliography"/>
      </w:pPr>
      <w:r>
        <w:t xml:space="preserve">55. </w:t>
      </w:r>
      <w:r>
        <w:tab/>
        <w:t xml:space="preserve">Shimaoka M, Kim M, Cohen EH, Yang W, Astrof N, Peer D, et al. AL-57, a ligand-mimetic antibody to integrin LFA-1, reveals chemokine-induced affinity up-regulation in lymphocytes. Proc Natl Acad Sci USA. 2006 Sep 19;103(38):13991. </w:t>
      </w:r>
    </w:p>
    <w:p w14:paraId="01CCCE2F" w14:textId="77777777" w:rsidR="00C25845" w:rsidRDefault="00C25845" w:rsidP="00C25845">
      <w:pPr>
        <w:pStyle w:val="Bibliography"/>
      </w:pPr>
      <w:r>
        <w:t xml:space="preserve">56. </w:t>
      </w:r>
      <w:r>
        <w:tab/>
        <w:t xml:space="preserve">Stewart-Jones G, Wadle A, Hombach A, Shenderov E, Held G, Fischer E, et al. Rational development of high-affinity T-cell receptor-like antibodies. Proc Natl Acad Sci USA. 2009 Apr 7;106(14):5784. </w:t>
      </w:r>
    </w:p>
    <w:p w14:paraId="290E9CCB" w14:textId="77777777" w:rsidR="00C25845" w:rsidRDefault="00C25845" w:rsidP="00C25845">
      <w:pPr>
        <w:pStyle w:val="Bibliography"/>
      </w:pPr>
      <w:r>
        <w:lastRenderedPageBreak/>
        <w:t xml:space="preserve">57. </w:t>
      </w:r>
      <w:r>
        <w:tab/>
        <w:t xml:space="preserve">Bhat TN, Bentley GA, Boulot G, Greene MI, Tello D, Dall’Acqua W, et al. Bound water molecules and conformational stabilization help mediate an antigen-antibody association. Proceedings of the National Academy of Sciences. 1994;91(3):1089–93. </w:t>
      </w:r>
    </w:p>
    <w:p w14:paraId="30A1E8AC" w14:textId="77777777" w:rsidR="00C25845" w:rsidRDefault="00C25845" w:rsidP="00C25845">
      <w:pPr>
        <w:pStyle w:val="Bibliography"/>
      </w:pPr>
      <w:r>
        <w:t xml:space="preserve">58. </w:t>
      </w:r>
      <w:r>
        <w:tab/>
        <w:t xml:space="preserve">Braden BC, Fields BA, Poljak RJ. Conservation of water molecules in an antibody–antigen interaction. Journal of Molecular Recognition. 1995;8(5):317–25. </w:t>
      </w:r>
    </w:p>
    <w:p w14:paraId="4E67DF8E" w14:textId="77777777" w:rsidR="00C25845" w:rsidRDefault="00C25845" w:rsidP="00C25845">
      <w:pPr>
        <w:pStyle w:val="Bibliography"/>
      </w:pPr>
      <w:r>
        <w:t xml:space="preserve">59. </w:t>
      </w:r>
      <w:r>
        <w:tab/>
        <w:t xml:space="preserve">Mukherjee S, Nithin C, Divakaruni Y, Prasad R. Dissecting water binding sites at protein – protein interfaces : a lesson from the atomic structures in the Protein Data Bank. Journal of Biomolecular Structure and Dynamics. 2018;1102:1–16. </w:t>
      </w:r>
    </w:p>
    <w:p w14:paraId="01F838F6" w14:textId="77777777" w:rsidR="00C25845" w:rsidRDefault="00C25845" w:rsidP="00C25845">
      <w:pPr>
        <w:pStyle w:val="Bibliography"/>
      </w:pPr>
      <w:r>
        <w:t xml:space="preserve">60. </w:t>
      </w:r>
      <w:r>
        <w:tab/>
        <w:t xml:space="preserve">Acierno JP, Braden BC, Klinke S, Goldbaum FA, Cauerhff A. Affinity Maturation Increases the Stability and Plasticity of the Fv Domain of Anti-protein Antibodies. Journal of Molecular Biology. 2007 Nov 16;374(1):130–46. </w:t>
      </w:r>
    </w:p>
    <w:p w14:paraId="2AADD7D6" w14:textId="77777777" w:rsidR="00C25845" w:rsidRDefault="00C25845" w:rsidP="00C25845">
      <w:pPr>
        <w:pStyle w:val="Bibliography"/>
      </w:pPr>
      <w:r>
        <w:t xml:space="preserve">61. </w:t>
      </w:r>
      <w:r>
        <w:tab/>
        <w:t xml:space="preserve">Wedemayer GJ, Patten PA, Wang LH, Schultz PG, Stevens RC. Structural Insights into the Evolution of an Antibody Combining Site. Science. 1997 Jun 13;276(5319):1665–9. </w:t>
      </w:r>
    </w:p>
    <w:p w14:paraId="6A3DF57F" w14:textId="77777777" w:rsidR="00C25845" w:rsidRDefault="00C25845" w:rsidP="00C25845">
      <w:pPr>
        <w:pStyle w:val="Bibliography"/>
      </w:pPr>
      <w:r>
        <w:t xml:space="preserve">62. </w:t>
      </w:r>
      <w:r>
        <w:tab/>
        <w:t xml:space="preserve">Yin J, Mundorff EC, Yang PL, Wendt KU, Hanway D, Stevens RC, et al. A Comparative Analysis of the Immunological Evolution of Antibody 28B4. Biochemistry. 2001 Sep 1;40(36):10764–73. </w:t>
      </w:r>
    </w:p>
    <w:p w14:paraId="6600084A" w14:textId="77777777" w:rsidR="00C25845" w:rsidRDefault="00C25845" w:rsidP="00C25845">
      <w:pPr>
        <w:pStyle w:val="Bibliography"/>
      </w:pPr>
      <w:r>
        <w:t xml:space="preserve">63. </w:t>
      </w:r>
      <w:r>
        <w:tab/>
        <w:t xml:space="preserve">Zimmermann J, Oakman EL, Thorpe IF, Shi X, Abbyad P, Brooks CL, et al. Antibody evolution constrains conformational heterogeneity by tailoring protein dynamics. PNAS. 2006 Sep 12;103(37):13722–7. </w:t>
      </w:r>
    </w:p>
    <w:p w14:paraId="2A4AE217" w14:textId="77777777" w:rsidR="00C25845" w:rsidRDefault="00C25845" w:rsidP="00C25845">
      <w:pPr>
        <w:pStyle w:val="Bibliography"/>
      </w:pPr>
      <w:r>
        <w:t xml:space="preserve">64. </w:t>
      </w:r>
      <w:r>
        <w:tab/>
        <w:t>Jeliazkov JR, Sljoka A, Kuroda D, Tsuchimura N, Katoh N, Tsumoto K, et al. Repertoire Analysis of Antibody CDR-H3 Loops Suggests Affinity Maturation Does Not Typically Result in Rigidification. Front Immunol [Internet]. 2018 [cited 2020 May 23];9. Available from: https://www.frontiersin.org/articles/10.3389/fimmu.2018.00413/full</w:t>
      </w:r>
    </w:p>
    <w:p w14:paraId="15D052B7" w14:textId="77777777" w:rsidR="00C25845" w:rsidRDefault="00C25845" w:rsidP="00C25845">
      <w:pPr>
        <w:pStyle w:val="Bibliography"/>
      </w:pPr>
      <w:r>
        <w:t xml:space="preserve">65. </w:t>
      </w:r>
      <w:r>
        <w:tab/>
        <w:t xml:space="preserve">Swaminathan CP, Nandi A, Visweswariah SS, Surolia A. Thermodynamic Analyses Reveal Role of Water Release in Epitope Recognition by a Monoclonal Antibody against the Human Guanylyl Cyclase C Receptor. J Biol Chem. 1999 Oct 29;274(44):31272–8. </w:t>
      </w:r>
    </w:p>
    <w:p w14:paraId="7401FF75" w14:textId="77777777" w:rsidR="00C25845" w:rsidRDefault="00C25845" w:rsidP="00C25845">
      <w:pPr>
        <w:pStyle w:val="Bibliography"/>
      </w:pPr>
      <w:r>
        <w:t xml:space="preserve">66. </w:t>
      </w:r>
      <w:r>
        <w:tab/>
        <w:t xml:space="preserve">Killikelly A, Zhang H-T, Spurrier B, Williams C, Gorny MK, Zolla-Pazner S, et al. Thermodynamic Signatures of the Antigen Binding Site of mAb 447–52D Targeting the Third Variable Region of HIV-1 gp120. Biochemistry. 2013 Sep 10;52(36):6249–57. </w:t>
      </w:r>
    </w:p>
    <w:p w14:paraId="0BB22890" w14:textId="77777777" w:rsidR="00C25845" w:rsidRDefault="00C25845" w:rsidP="00C25845">
      <w:pPr>
        <w:pStyle w:val="Bibliography"/>
      </w:pPr>
      <w:r>
        <w:t xml:space="preserve">67. </w:t>
      </w:r>
      <w:r>
        <w:tab/>
        <w:t xml:space="preserve">Akiba H, Tamura H, Kiyoshi M, Yanaka S, Sugase K, Caaveiro JMM, et al. Structural and thermodynamic basis for the recognition of the substrate-binding cleft on hen egg lysozyme by a single-domain antibody. Scientific Reports. 2019 Oct 29;9(1):15481. </w:t>
      </w:r>
    </w:p>
    <w:p w14:paraId="4CCAD5EF" w14:textId="77777777" w:rsidR="00C25845" w:rsidRDefault="00C25845" w:rsidP="00C25845">
      <w:pPr>
        <w:pStyle w:val="Bibliography"/>
      </w:pPr>
      <w:r>
        <w:t xml:space="preserve">68. </w:t>
      </w:r>
      <w:r>
        <w:tab/>
        <w:t xml:space="preserve">Armstrong AA, Hildreth JEK, Amzel LM. Structural and Thermodynamic Insights into the Recognition of Native Proteins by Anti-Peptide Antibodies. Journal of Molecular Biology. 2013 Jun 12;425(11):2027–38. </w:t>
      </w:r>
    </w:p>
    <w:p w14:paraId="1C7DFF74" w14:textId="77777777" w:rsidR="00C25845" w:rsidRDefault="00C25845" w:rsidP="00C25845">
      <w:pPr>
        <w:pStyle w:val="Bibliography"/>
      </w:pPr>
      <w:r>
        <w:t xml:space="preserve">69. </w:t>
      </w:r>
      <w:r>
        <w:tab/>
        <w:t xml:space="preserve">Guardiola S, Varese M, Sánchez‐Navarro M, Vincke C, Teixidó M, García J, et al. Blocking EGFR Activation with Anti-EGF Nanobodies via Two Distinct Molecular Recognition Mechanisms. Angewandte Chemie International Edition. 2018;57(42):13843–7. </w:t>
      </w:r>
    </w:p>
    <w:p w14:paraId="28BDBF83" w14:textId="77777777" w:rsidR="00C25845" w:rsidRDefault="00C25845" w:rsidP="00C25845">
      <w:pPr>
        <w:pStyle w:val="Bibliography"/>
      </w:pPr>
      <w:r>
        <w:lastRenderedPageBreak/>
        <w:t xml:space="preserve">70. </w:t>
      </w:r>
      <w:r>
        <w:tab/>
        <w:t xml:space="preserve">Li P, Merz KM. Metal Ion Modeling Using Classical Mechanics. Chem Rev. 2017 Feb 8;117(3):1564–686. </w:t>
      </w:r>
    </w:p>
    <w:p w14:paraId="1268CB2D" w14:textId="77777777" w:rsidR="00C25845" w:rsidRDefault="00C25845" w:rsidP="00C25845">
      <w:pPr>
        <w:pStyle w:val="Bibliography"/>
      </w:pPr>
      <w:r>
        <w:t xml:space="preserve">71. </w:t>
      </w:r>
      <w:r>
        <w:tab/>
        <w:t xml:space="preserve">Hong M, Lee PS, Hoffman RMB, Zhu X, Krause JC, Laursen NS, et al. Antibody Recognition of the Pandemic H1N1 Influenza Virus Hemagglutinin Receptor Binding Site. J Virol. 2013 Nov 15;87(22):12471. </w:t>
      </w:r>
    </w:p>
    <w:p w14:paraId="594734DE" w14:textId="77777777" w:rsidR="00C25845" w:rsidRDefault="00C25845" w:rsidP="00C25845">
      <w:pPr>
        <w:pStyle w:val="Bibliography"/>
      </w:pPr>
      <w:r>
        <w:t xml:space="preserve">72. </w:t>
      </w:r>
      <w:r>
        <w:tab/>
        <w:t xml:space="preserve">Krause JC, Tsibane T, Tumpey TM, Huffman CJ, Basler CF, Crowe JE. A Broadly Neutralizing Human Monoclonal Antibody That Recognizes a Conserved, Novel Epitope on the Globular Head of the Influenza H1N1 Virus Hemagglutinin. Journal of Virology. 2011 Oct 15;85(20):10905–8. </w:t>
      </w:r>
    </w:p>
    <w:p w14:paraId="1BC41958" w14:textId="77777777" w:rsidR="00C25845" w:rsidRDefault="00C25845" w:rsidP="00C25845">
      <w:pPr>
        <w:pStyle w:val="Bibliography"/>
      </w:pPr>
      <w:r>
        <w:t xml:space="preserve">73. </w:t>
      </w:r>
      <w:r>
        <w:tab/>
        <w:t xml:space="preserve">Argiriadi MA, Xiang T, Wu C, Ghayur T, Borhani DW. Unusual Water-mediated Antigenic Recognition of the Proinflammatory Cytokine Interleukin-18. Journal of Biological Chemistry. 2009 Sep 4;284(36):24478–89. </w:t>
      </w:r>
    </w:p>
    <w:p w14:paraId="4D0CFFA3" w14:textId="77777777" w:rsidR="00C25845" w:rsidRDefault="00C25845" w:rsidP="00C25845">
      <w:pPr>
        <w:pStyle w:val="Bibliography"/>
      </w:pPr>
      <w:r>
        <w:t xml:space="preserve">74. </w:t>
      </w:r>
      <w:r>
        <w:tab/>
        <w:t xml:space="preserve">Wu C, Sakorafas P, Miller R, McCarthy D, Scesney S, Dixon R, et al. IL-18 Receptor β-Induced Changes in the Presentation of IL-18 Binding Sites Affect Ligand Binding and Signal Transduction. J Immunol. 2003 Jun 1;170(11):5571. </w:t>
      </w:r>
    </w:p>
    <w:p w14:paraId="06B7F2AD" w14:textId="77777777" w:rsidR="00C25845" w:rsidRDefault="00C25845" w:rsidP="00C25845">
      <w:pPr>
        <w:pStyle w:val="Bibliography"/>
      </w:pPr>
      <w:r>
        <w:t xml:space="preserve">75. </w:t>
      </w:r>
      <w:r>
        <w:tab/>
        <w:t xml:space="preserve">Zhang H, Liu J, Yang W, Springer T, Shimaoka M, Wang J. Structural basis of activation-dependent binding of ligand-mimetic antibody AL-57 to integrin LFA-1. Proc Natl Acad Sci USA. 2009 Oct 27;106(43):18345. </w:t>
      </w:r>
    </w:p>
    <w:p w14:paraId="59E57DE2" w14:textId="77777777" w:rsidR="00C25845" w:rsidRDefault="00C25845" w:rsidP="00C25845">
      <w:pPr>
        <w:pStyle w:val="Bibliography"/>
      </w:pPr>
      <w:r>
        <w:t xml:space="preserve">76. </w:t>
      </w:r>
      <w:r>
        <w:tab/>
        <w:t xml:space="preserve">Carpenter B, Hemsworth GR, Wu Z, Maamra M, Strasburger CJ, Ross RJ, et al. Structure of the Human Obesity Receptor Leptin-Binding Domain Reveals the Mechanism of Leptin Antagonism by a Monoclonal Antibody. Structure. 2012 Mar 7;20(3):487–97. </w:t>
      </w:r>
    </w:p>
    <w:p w14:paraId="541B394B" w14:textId="77777777" w:rsidR="00C25845" w:rsidRDefault="00C25845" w:rsidP="00C25845">
      <w:pPr>
        <w:pStyle w:val="Bibliography"/>
      </w:pPr>
      <w:r>
        <w:t xml:space="preserve">77. </w:t>
      </w:r>
      <w:r>
        <w:tab/>
        <w:t xml:space="preserve">Blech M, Peter D, Fischer P, Bauer MMT, Hafner M, Zeeb M, et al. One Target—Two Different Binding Modes: Structural Insights into Gevokizumab and Canakinumab Interactions to Interleukin-1β. Journal of Molecular Biology. 2013 Jan 9;425(1):94–111. </w:t>
      </w:r>
    </w:p>
    <w:p w14:paraId="3371C531" w14:textId="77777777" w:rsidR="00C25845" w:rsidRDefault="00C25845" w:rsidP="00C25845">
      <w:pPr>
        <w:pStyle w:val="Bibliography"/>
      </w:pPr>
      <w:r>
        <w:t xml:space="preserve">78. </w:t>
      </w:r>
      <w:r>
        <w:tab/>
        <w:t>Lowe P, Gram H, Jung T, Wright T, Mundel T. Novel use of il-1beta compounds [Internet]. WO2007050607A2, 2007 [cited 2020 Feb 5]. Available from: https://patents.google.com/patent/WO2007050607A2/en?oq=WO+2007%2f050607</w:t>
      </w:r>
    </w:p>
    <w:p w14:paraId="2EA6C590" w14:textId="77777777" w:rsidR="00C25845" w:rsidRDefault="00C25845" w:rsidP="00C25845">
      <w:pPr>
        <w:pStyle w:val="Bibliography"/>
      </w:pPr>
      <w:r>
        <w:t xml:space="preserve">79. </w:t>
      </w:r>
      <w:r>
        <w:tab/>
        <w:t xml:space="preserve">Lee JU, Shin W, Son JY, Yoo K-Y, Heo Y-S. Molecular Basis for the Neutralization of Tumor Necrosis Factor α by Certolizumab Pegol in the Treatment of Inflammatory Autoimmune Diseases. International Journal of Molecular Sciences. 2017 Jan;18(1):228. </w:t>
      </w:r>
    </w:p>
    <w:p w14:paraId="4EF5FA35" w14:textId="77777777" w:rsidR="00C25845" w:rsidRDefault="00C25845" w:rsidP="00C25845">
      <w:pPr>
        <w:pStyle w:val="Bibliography"/>
      </w:pPr>
      <w:r>
        <w:t xml:space="preserve">80. </w:t>
      </w:r>
      <w:r>
        <w:tab/>
        <w:t>Cimzia : EPAR - Product Information [Internet]. European Medicines Agency; 2019. Available from: https://www.ema.europa.eu/en/documents/product-information/cimzia-epar-product-information_en.pdf</w:t>
      </w:r>
    </w:p>
    <w:p w14:paraId="4D8C9560" w14:textId="77777777" w:rsidR="00C25845" w:rsidRDefault="00C25845" w:rsidP="00C25845">
      <w:pPr>
        <w:pStyle w:val="Bibliography"/>
      </w:pPr>
      <w:r>
        <w:t xml:space="preserve">81. </w:t>
      </w:r>
      <w:r>
        <w:tab/>
        <w:t xml:space="preserve">Owyang AM, Issafras H, Corbin J, Ahluwalia K, Larsen P, Pongo E, et al. XOMA 052, a potent, high-affinity monoclonal antibody for the treatment of IL-1β-mediated diseases. mAbs. 2011 Jan 1;3(1):49–60. </w:t>
      </w:r>
    </w:p>
    <w:p w14:paraId="254B60B7" w14:textId="77777777" w:rsidR="00C25845" w:rsidRDefault="00C25845" w:rsidP="00C25845">
      <w:pPr>
        <w:pStyle w:val="Bibliography"/>
      </w:pPr>
      <w:r>
        <w:lastRenderedPageBreak/>
        <w:t xml:space="preserve">82. </w:t>
      </w:r>
      <w:r>
        <w:tab/>
        <w:t xml:space="preserve">Lee JY, Lee HT, Shin W, Chae J, Choi J, Kim SH, et al. Structural basis of checkpoint blockade by monoclonal antibodies in cancer immunotherapy. Nature Communications. 2016 Oct 31;7(1):1–10. </w:t>
      </w:r>
    </w:p>
    <w:p w14:paraId="57CA01FA" w14:textId="77777777" w:rsidR="00C25845" w:rsidRDefault="00C25845" w:rsidP="00C25845">
      <w:pPr>
        <w:pStyle w:val="Bibliography"/>
      </w:pPr>
      <w:r>
        <w:t xml:space="preserve">83. </w:t>
      </w:r>
      <w:r>
        <w:tab/>
        <w:t xml:space="preserve">Scapin G, Yang X, Prosise WW, McCoy M, Reichert P, Johnston JM, et al. Structure of full-length human anti-PD1 therapeutic IgG4 antibody pembrolizumab. Nature Structural &amp; Molecular Biology. 2015 Dec;22(12):953–8. </w:t>
      </w:r>
    </w:p>
    <w:p w14:paraId="7BBAC82E" w14:textId="55FB0595" w:rsidR="007301D8" w:rsidRDefault="00C25845" w:rsidP="00C25845">
      <w:pPr>
        <w:pStyle w:val="Bibliography"/>
      </w:pPr>
      <w:r>
        <w:t xml:space="preserve">84. </w:t>
      </w:r>
      <w:r>
        <w:tab/>
        <w:t>Keytruda: EPAR - Assessment Report [Internet]. European Medicines Agency; 2015. Available from: https://www.ema.europa.eu/en/documents/assessment-report/keytruda-epar-public-assessment-report_en.pdf</w:t>
      </w:r>
    </w:p>
    <w:p w14:paraId="1888DFB6" w14:textId="414B77C7" w:rsidR="00C25845" w:rsidRDefault="007301D8" w:rsidP="007301D8">
      <w:pPr>
        <w:spacing w:before="0" w:after="200" w:line="276" w:lineRule="auto"/>
      </w:pPr>
      <w:r>
        <w:br w:type="page"/>
      </w:r>
    </w:p>
    <w:p w14:paraId="4929C222" w14:textId="291218DD" w:rsidR="008D6C8D" w:rsidRDefault="00E90651" w:rsidP="00E9077D">
      <w:pPr>
        <w:pStyle w:val="Heading1"/>
      </w:pPr>
      <w:r w:rsidRPr="0030032A">
        <w:lastRenderedPageBreak/>
        <w:fldChar w:fldCharType="end"/>
      </w:r>
      <w:r w:rsidR="00E9077D">
        <w:t>Figure Captions</w:t>
      </w:r>
    </w:p>
    <w:p w14:paraId="3A0538A1" w14:textId="483F5817" w:rsidR="00E9077D" w:rsidRPr="00C25845" w:rsidRDefault="00E9077D" w:rsidP="00E9077D">
      <w:pPr>
        <w:pStyle w:val="Caption"/>
        <w:rPr>
          <w:b w:val="0"/>
          <w:bCs w:val="0"/>
          <w:i/>
          <w:iCs/>
        </w:rPr>
      </w:pPr>
      <w:bookmarkStart w:id="5" w:name="_Ref40100422"/>
      <w:r w:rsidRPr="000736F9">
        <w:t xml:space="preserve">Figure </w:t>
      </w:r>
      <w:fldSimple w:instr=" SEQ Figure \* ARABIC ">
        <w:r w:rsidRPr="000736F9">
          <w:rPr>
            <w:noProof/>
          </w:rPr>
          <w:t>1</w:t>
        </w:r>
      </w:fldSimple>
      <w:bookmarkEnd w:id="5"/>
      <w:r w:rsidRPr="000736F9">
        <w:t xml:space="preserve">.  Interface interactions of the antibody-antigen dataset.  </w:t>
      </w:r>
      <w:r w:rsidRPr="00C25845">
        <w:rPr>
          <w:b w:val="0"/>
          <w:bCs w:val="0"/>
        </w:rPr>
        <w:t xml:space="preserve">Error bars show one standard deviation of the mean total.  Graphs for individual antibodies are in Supplementary Fig. 1.  </w:t>
      </w:r>
      <w:r w:rsidR="00EE7452">
        <w:rPr>
          <w:b w:val="0"/>
          <w:bCs w:val="0"/>
        </w:rPr>
        <w:t>(A</w:t>
      </w:r>
      <w:r w:rsidRPr="00C25845">
        <w:rPr>
          <w:b w:val="0"/>
          <w:bCs w:val="0"/>
        </w:rPr>
        <w:t xml:space="preserve">) Mean intermolecular interactions for REST2 simulations and crystal structures.  </w:t>
      </w:r>
      <w:r w:rsidR="00EE7452">
        <w:rPr>
          <w:b w:val="0"/>
          <w:bCs w:val="0"/>
        </w:rPr>
        <w:t>(B</w:t>
      </w:r>
      <w:r w:rsidRPr="00C25845">
        <w:rPr>
          <w:b w:val="0"/>
          <w:bCs w:val="0"/>
        </w:rPr>
        <w:t>) Mean intramolecular interactions for REST2 simulations and crystal structures.</w:t>
      </w:r>
    </w:p>
    <w:p w14:paraId="7C81D7DF" w14:textId="26C581C1" w:rsidR="00E9077D" w:rsidRPr="00C25845" w:rsidRDefault="00E9077D" w:rsidP="00E9077D">
      <w:pPr>
        <w:pStyle w:val="Caption"/>
        <w:spacing w:after="0"/>
        <w:rPr>
          <w:b w:val="0"/>
          <w:bCs w:val="0"/>
          <w:i/>
          <w:iCs/>
        </w:rPr>
      </w:pPr>
      <w:bookmarkStart w:id="6" w:name="_Ref45037605"/>
      <w:r w:rsidRPr="000736F9">
        <w:t xml:space="preserve">Figure </w:t>
      </w:r>
      <w:fldSimple w:instr=" SEQ Figure \* ARABIC ">
        <w:r w:rsidRPr="000736F9">
          <w:rPr>
            <w:noProof/>
          </w:rPr>
          <w:t>2</w:t>
        </w:r>
      </w:fldSimple>
      <w:bookmarkEnd w:id="6"/>
      <w:r w:rsidRPr="000736F9">
        <w:t xml:space="preserve">.  Hydrogen bonding with water in the dataset.  </w:t>
      </w:r>
      <w:r w:rsidRPr="00C25845">
        <w:rPr>
          <w:b w:val="0"/>
          <w:bCs w:val="0"/>
        </w:rPr>
        <w:t xml:space="preserve">Mean numbers of </w:t>
      </w:r>
      <w:r w:rsidR="00EE7452">
        <w:rPr>
          <w:b w:val="0"/>
          <w:bCs w:val="0"/>
        </w:rPr>
        <w:t>(A</w:t>
      </w:r>
      <w:r w:rsidRPr="00C25845">
        <w:rPr>
          <w:b w:val="0"/>
          <w:bCs w:val="0"/>
        </w:rPr>
        <w:t xml:space="preserve">) antibody-solvent hydrogen bonds and </w:t>
      </w:r>
      <w:r w:rsidR="00EE7452">
        <w:rPr>
          <w:b w:val="0"/>
          <w:bCs w:val="0"/>
        </w:rPr>
        <w:t>(B</w:t>
      </w:r>
      <w:r w:rsidRPr="00C25845">
        <w:rPr>
          <w:b w:val="0"/>
          <w:bCs w:val="0"/>
        </w:rPr>
        <w:t xml:space="preserve">) antibody-bridging water hydrogen bonds formed by the dataset’s holo complexes, for both their static crystal structures and when simulated.  Error bars for the simulation means are given to one standard deviation.  </w:t>
      </w:r>
      <w:r w:rsidR="00EE7452">
        <w:rPr>
          <w:b w:val="0"/>
          <w:bCs w:val="0"/>
        </w:rPr>
        <w:t>(C</w:t>
      </w:r>
      <w:r w:rsidRPr="00C25845">
        <w:rPr>
          <w:b w:val="0"/>
          <w:bCs w:val="0"/>
        </w:rPr>
        <w:t>) Anti-IL-1βa’s bridging waters (red spheres) in a representative simulation frame (left) and in the crystal structure (right).  The Fv is in blue and the antigen in green.</w:t>
      </w:r>
    </w:p>
    <w:p w14:paraId="41003321" w14:textId="25278AC3" w:rsidR="00E9077D" w:rsidRPr="00C25845" w:rsidRDefault="00E9077D" w:rsidP="00E9077D">
      <w:pPr>
        <w:pStyle w:val="Caption"/>
        <w:spacing w:after="0"/>
        <w:rPr>
          <w:b w:val="0"/>
          <w:bCs w:val="0"/>
          <w:i/>
          <w:iCs/>
        </w:rPr>
      </w:pPr>
      <w:bookmarkStart w:id="7" w:name="_Ref40198200"/>
      <w:r w:rsidRPr="000736F9">
        <w:t xml:space="preserve">Figure </w:t>
      </w:r>
      <w:fldSimple w:instr=" SEQ Figure \* ARABIC ">
        <w:r w:rsidRPr="000736F9">
          <w:rPr>
            <w:noProof/>
          </w:rPr>
          <w:t>3</w:t>
        </w:r>
      </w:fldSimple>
      <w:bookmarkEnd w:id="7"/>
      <w:r w:rsidRPr="000736F9">
        <w:t xml:space="preserve">.  Anti-MHC PCA and DASH examples.  </w:t>
      </w:r>
      <w:r w:rsidRPr="00C25845">
        <w:rPr>
          <w:b w:val="0"/>
          <w:bCs w:val="0"/>
        </w:rPr>
        <w:t xml:space="preserve">The Fv is in blue and the antigen in green on the right subfigures.  </w:t>
      </w:r>
      <w:r w:rsidR="00EE7452">
        <w:rPr>
          <w:b w:val="0"/>
          <w:bCs w:val="0"/>
        </w:rPr>
        <w:t>(A</w:t>
      </w:r>
      <w:r w:rsidRPr="00C25845">
        <w:rPr>
          <w:b w:val="0"/>
          <w:bCs w:val="0"/>
        </w:rPr>
        <w:t xml:space="preserve">) Apo and holo anti-MHC frames projected along the first three PCs of L1, with frames </w:t>
      </w:r>
      <w:r w:rsidR="00C252A4" w:rsidRPr="00C25845">
        <w:rPr>
          <w:b w:val="0"/>
          <w:bCs w:val="0"/>
        </w:rPr>
        <w:t>colored</w:t>
      </w:r>
      <w:r w:rsidRPr="00C25845">
        <w:rPr>
          <w:b w:val="0"/>
          <w:bCs w:val="0"/>
        </w:rPr>
        <w:t xml:space="preserve"> by RMSD with respect to their crystal structure conformation.  </w:t>
      </w:r>
      <w:r w:rsidR="00EE7452">
        <w:rPr>
          <w:b w:val="0"/>
          <w:bCs w:val="0"/>
        </w:rPr>
        <w:t>(B</w:t>
      </w:r>
      <w:r w:rsidRPr="00C25845">
        <w:rPr>
          <w:b w:val="0"/>
          <w:bCs w:val="0"/>
        </w:rPr>
        <w:t xml:space="preserve">) Representative structures of L1 conformations, with </w:t>
      </w:r>
      <w:r w:rsidR="00C252A4" w:rsidRPr="00C25845">
        <w:rPr>
          <w:b w:val="0"/>
          <w:bCs w:val="0"/>
        </w:rPr>
        <w:t>colors</w:t>
      </w:r>
      <w:r w:rsidRPr="00C25845">
        <w:rPr>
          <w:b w:val="0"/>
          <w:bCs w:val="0"/>
        </w:rPr>
        <w:t xml:space="preserve"> corresponding to the circles in </w:t>
      </w:r>
      <w:r w:rsidRPr="00C25845">
        <w:rPr>
          <w:b w:val="0"/>
          <w:bCs w:val="0"/>
          <w:i/>
          <w:iCs/>
        </w:rPr>
        <w:fldChar w:fldCharType="begin"/>
      </w:r>
      <w:r w:rsidRPr="00C25845">
        <w:rPr>
          <w:b w:val="0"/>
          <w:bCs w:val="0"/>
        </w:rPr>
        <w:instrText xml:space="preserve"> REF _Ref40198200 \h  \* MERGEFORMAT </w:instrText>
      </w:r>
      <w:r w:rsidRPr="00C25845">
        <w:rPr>
          <w:b w:val="0"/>
          <w:bCs w:val="0"/>
          <w:i/>
          <w:iCs/>
        </w:rPr>
      </w:r>
      <w:r w:rsidRPr="00C25845">
        <w:rPr>
          <w:b w:val="0"/>
          <w:bCs w:val="0"/>
          <w:i/>
          <w:iCs/>
        </w:rPr>
        <w:fldChar w:fldCharType="separate"/>
      </w:r>
      <w:r w:rsidRPr="00C25845">
        <w:rPr>
          <w:b w:val="0"/>
          <w:bCs w:val="0"/>
        </w:rPr>
        <w:t xml:space="preserve">Fig. </w:t>
      </w:r>
      <w:r w:rsidRPr="00C25845">
        <w:rPr>
          <w:b w:val="0"/>
          <w:bCs w:val="0"/>
          <w:noProof/>
        </w:rPr>
        <w:t>3</w:t>
      </w:r>
      <w:r w:rsidRPr="00C25845">
        <w:rPr>
          <w:b w:val="0"/>
          <w:bCs w:val="0"/>
          <w:i/>
          <w:iCs/>
        </w:rPr>
        <w:fldChar w:fldCharType="end"/>
      </w:r>
      <w:r w:rsidR="00F0058A">
        <w:rPr>
          <w:b w:val="0"/>
          <w:bCs w:val="0"/>
        </w:rPr>
        <w:t>A</w:t>
      </w:r>
      <w:r w:rsidRPr="00C25845">
        <w:rPr>
          <w:b w:val="0"/>
          <w:bCs w:val="0"/>
        </w:rPr>
        <w:t xml:space="preserve">.  </w:t>
      </w:r>
      <w:r w:rsidR="00EE7452">
        <w:rPr>
          <w:b w:val="0"/>
          <w:bCs w:val="0"/>
        </w:rPr>
        <w:t>(C</w:t>
      </w:r>
      <w:r w:rsidRPr="00C25845">
        <w:rPr>
          <w:b w:val="0"/>
          <w:bCs w:val="0"/>
        </w:rPr>
        <w:t xml:space="preserve">) Percentage of each CDR’s trajectory classified as rare in DASH, showing H2 with more rare conformations in its holo state.  </w:t>
      </w:r>
      <w:r w:rsidR="00EE7452">
        <w:rPr>
          <w:b w:val="0"/>
          <w:bCs w:val="0"/>
        </w:rPr>
        <w:t>(D</w:t>
      </w:r>
      <w:r w:rsidRPr="00C25845">
        <w:rPr>
          <w:b w:val="0"/>
          <w:bCs w:val="0"/>
        </w:rPr>
        <w:t>) Representative structures for H2’s apo-unique (cyan), holo-unique (red), and matched conformations present in both trajectories (yellow).</w:t>
      </w:r>
    </w:p>
    <w:p w14:paraId="337D1530" w14:textId="655F7B83" w:rsidR="00E9077D" w:rsidRPr="00C25845" w:rsidRDefault="00E9077D" w:rsidP="00E9077D">
      <w:pPr>
        <w:pStyle w:val="Caption"/>
        <w:spacing w:after="0"/>
        <w:rPr>
          <w:b w:val="0"/>
          <w:bCs w:val="0"/>
          <w:i/>
          <w:iCs/>
        </w:rPr>
      </w:pPr>
      <w:bookmarkStart w:id="8" w:name="_Ref40702503"/>
      <w:r w:rsidRPr="000736F9">
        <w:t xml:space="preserve">Figure </w:t>
      </w:r>
      <w:fldSimple w:instr=" SEQ Figure \* ARABIC ">
        <w:r w:rsidRPr="000736F9">
          <w:rPr>
            <w:noProof/>
          </w:rPr>
          <w:t>4</w:t>
        </w:r>
      </w:fldSimple>
      <w:bookmarkEnd w:id="8"/>
      <w:r w:rsidRPr="000736F9">
        <w:t xml:space="preserve">.  Antigen bound CDR sampling and affinity.  </w:t>
      </w:r>
      <w:r w:rsidRPr="00C25845">
        <w:rPr>
          <w:b w:val="0"/>
          <w:bCs w:val="0"/>
        </w:rPr>
        <w:t xml:space="preserve">The mean number of </w:t>
      </w:r>
      <w:r w:rsidR="00EE7452">
        <w:rPr>
          <w:b w:val="0"/>
          <w:bCs w:val="0"/>
        </w:rPr>
        <w:t>(A</w:t>
      </w:r>
      <w:r w:rsidRPr="00C25845">
        <w:rPr>
          <w:b w:val="0"/>
          <w:bCs w:val="0"/>
        </w:rPr>
        <w:t xml:space="preserve">) holo PCA clusters and </w:t>
      </w:r>
      <w:r w:rsidR="00EE7452">
        <w:rPr>
          <w:b w:val="0"/>
          <w:bCs w:val="0"/>
        </w:rPr>
        <w:t>(B</w:t>
      </w:r>
      <w:r w:rsidRPr="00C25845">
        <w:rPr>
          <w:b w:val="0"/>
          <w:bCs w:val="0"/>
        </w:rPr>
        <w:t xml:space="preserve">) holo DASH conformations across all six CDRs is plotted for each antibody.  Note that two points overlap in subfigure </w:t>
      </w:r>
      <w:r w:rsidR="00F0058A">
        <w:rPr>
          <w:b w:val="0"/>
          <w:bCs w:val="0"/>
        </w:rPr>
        <w:t>B</w:t>
      </w:r>
      <w:r w:rsidRPr="00C25845">
        <w:rPr>
          <w:b w:val="0"/>
          <w:bCs w:val="0"/>
        </w:rPr>
        <w:t xml:space="preserve"> at ln(K</w:t>
      </w:r>
      <w:r w:rsidRPr="00C25845">
        <w:rPr>
          <w:b w:val="0"/>
          <w:bCs w:val="0"/>
          <w:vertAlign w:val="subscript"/>
        </w:rPr>
        <w:t>d</w:t>
      </w:r>
      <w:r w:rsidRPr="00C25845">
        <w:rPr>
          <w:b w:val="0"/>
          <w:bCs w:val="0"/>
        </w:rPr>
        <w:t>) = -3.5.  ln(K</w:t>
      </w:r>
      <w:r w:rsidRPr="00C25845">
        <w:rPr>
          <w:b w:val="0"/>
          <w:bCs w:val="0"/>
          <w:vertAlign w:val="subscript"/>
        </w:rPr>
        <w:t>d</w:t>
      </w:r>
      <w:r w:rsidRPr="00C25845">
        <w:rPr>
          <w:b w:val="0"/>
          <w:bCs w:val="0"/>
        </w:rPr>
        <w:t>) is used as a proxy for affinity due to the Gibbs free energy equation of ΔG</w:t>
      </w:r>
      <w:r w:rsidRPr="00C25845">
        <w:rPr>
          <w:b w:val="0"/>
          <w:bCs w:val="0"/>
          <w:vertAlign w:val="superscript"/>
        </w:rPr>
        <w:t>o</w:t>
      </w:r>
      <w:r w:rsidRPr="00C25845">
        <w:rPr>
          <w:b w:val="0"/>
          <w:bCs w:val="0"/>
        </w:rPr>
        <w:t xml:space="preserve"> = -RTln(K</w:t>
      </w:r>
      <w:r w:rsidRPr="00C25845">
        <w:rPr>
          <w:b w:val="0"/>
          <w:bCs w:val="0"/>
          <w:vertAlign w:val="subscript"/>
        </w:rPr>
        <w:t>eq</w:t>
      </w:r>
      <w:r w:rsidRPr="00C25845">
        <w:rPr>
          <w:b w:val="0"/>
          <w:bCs w:val="0"/>
        </w:rPr>
        <w:t>), and natural logarithms of K</w:t>
      </w:r>
      <w:r w:rsidRPr="00C25845">
        <w:rPr>
          <w:b w:val="0"/>
          <w:bCs w:val="0"/>
          <w:vertAlign w:val="subscript"/>
        </w:rPr>
        <w:t>d</w:t>
      </w:r>
      <w:r w:rsidRPr="00C25845">
        <w:rPr>
          <w:b w:val="0"/>
          <w:bCs w:val="0"/>
          <w:vertAlign w:val="subscript"/>
        </w:rPr>
        <w:softHyphen/>
      </w:r>
      <w:r w:rsidRPr="00C25845">
        <w:rPr>
          <w:b w:val="0"/>
          <w:bCs w:val="0"/>
        </w:rPr>
        <w:t xml:space="preserve"> values in nM are used (see </w:t>
      </w:r>
      <w:r w:rsidRPr="00C25845">
        <w:rPr>
          <w:b w:val="0"/>
          <w:bCs w:val="0"/>
          <w:i/>
          <w:iCs/>
        </w:rPr>
        <w:fldChar w:fldCharType="begin"/>
      </w:r>
      <w:r w:rsidRPr="00C25845">
        <w:rPr>
          <w:b w:val="0"/>
          <w:bCs w:val="0"/>
        </w:rPr>
        <w:instrText xml:space="preserve"> REF _Ref31717274 \h  \* MERGEFORMAT </w:instrText>
      </w:r>
      <w:r w:rsidRPr="00C25845">
        <w:rPr>
          <w:b w:val="0"/>
          <w:bCs w:val="0"/>
          <w:i/>
          <w:iCs/>
        </w:rPr>
      </w:r>
      <w:r w:rsidRPr="00C25845">
        <w:rPr>
          <w:b w:val="0"/>
          <w:bCs w:val="0"/>
          <w:i/>
          <w:iCs/>
        </w:rPr>
        <w:fldChar w:fldCharType="separate"/>
      </w:r>
      <w:r w:rsidRPr="00C25845">
        <w:rPr>
          <w:b w:val="0"/>
          <w:bCs w:val="0"/>
        </w:rPr>
        <w:t xml:space="preserve">Table </w:t>
      </w:r>
      <w:r w:rsidRPr="00C25845">
        <w:rPr>
          <w:b w:val="0"/>
          <w:bCs w:val="0"/>
          <w:noProof/>
        </w:rPr>
        <w:t>1</w:t>
      </w:r>
      <w:r w:rsidRPr="00C25845">
        <w:rPr>
          <w:b w:val="0"/>
          <w:bCs w:val="0"/>
          <w:i/>
          <w:iCs/>
        </w:rPr>
        <w:fldChar w:fldCharType="end"/>
      </w:r>
      <w:r w:rsidRPr="00C25845">
        <w:rPr>
          <w:b w:val="0"/>
          <w:bCs w:val="0"/>
        </w:rPr>
        <w:t>).</w:t>
      </w:r>
    </w:p>
    <w:p w14:paraId="58C7115B" w14:textId="69797808" w:rsidR="00AA1442" w:rsidRDefault="00E9077D" w:rsidP="00E9077D">
      <w:pPr>
        <w:pStyle w:val="Caption"/>
        <w:spacing w:after="0"/>
        <w:rPr>
          <w:b w:val="0"/>
          <w:bCs w:val="0"/>
        </w:rPr>
      </w:pPr>
      <w:bookmarkStart w:id="9" w:name="_Ref45116510"/>
      <w:bookmarkStart w:id="10" w:name="_Ref50554212"/>
      <w:r w:rsidRPr="000736F9">
        <w:t xml:space="preserve">Figure </w:t>
      </w:r>
      <w:fldSimple w:instr=" SEQ Figure \* ARABIC ">
        <w:r w:rsidRPr="000736F9">
          <w:rPr>
            <w:noProof/>
          </w:rPr>
          <w:t>5</w:t>
        </w:r>
      </w:fldSimple>
      <w:bookmarkEnd w:id="9"/>
      <w:r w:rsidRPr="000736F9">
        <w:t xml:space="preserve">.  </w:t>
      </w:r>
      <w:r w:rsidRPr="002429C0">
        <w:t>Interactions and affinity.</w:t>
      </w:r>
      <w:r w:rsidRPr="00C25845">
        <w:rPr>
          <w:b w:val="0"/>
          <w:bCs w:val="0"/>
        </w:rPr>
        <w:t xml:space="preserve">  The anti-LFA outlier is marked with a black circle, and natural logarithms of K</w:t>
      </w:r>
      <w:r w:rsidRPr="00C25845">
        <w:rPr>
          <w:b w:val="0"/>
          <w:bCs w:val="0"/>
          <w:vertAlign w:val="subscript"/>
        </w:rPr>
        <w:t>d</w:t>
      </w:r>
      <w:r w:rsidRPr="00C25845">
        <w:rPr>
          <w:b w:val="0"/>
          <w:bCs w:val="0"/>
          <w:vertAlign w:val="subscript"/>
        </w:rPr>
        <w:softHyphen/>
      </w:r>
      <w:r w:rsidRPr="00C25845">
        <w:rPr>
          <w:b w:val="0"/>
          <w:bCs w:val="0"/>
        </w:rPr>
        <w:t xml:space="preserve"> values in nM are used (see </w:t>
      </w:r>
      <w:r w:rsidRPr="00C25845">
        <w:rPr>
          <w:b w:val="0"/>
          <w:bCs w:val="0"/>
          <w:i/>
          <w:iCs/>
        </w:rPr>
        <w:fldChar w:fldCharType="begin"/>
      </w:r>
      <w:r w:rsidRPr="00C25845">
        <w:rPr>
          <w:b w:val="0"/>
          <w:bCs w:val="0"/>
        </w:rPr>
        <w:instrText xml:space="preserve"> REF _Ref31717274 \h  \* MERGEFORMAT </w:instrText>
      </w:r>
      <w:r w:rsidRPr="00C25845">
        <w:rPr>
          <w:b w:val="0"/>
          <w:bCs w:val="0"/>
          <w:i/>
          <w:iCs/>
        </w:rPr>
      </w:r>
      <w:r w:rsidRPr="00C25845">
        <w:rPr>
          <w:b w:val="0"/>
          <w:bCs w:val="0"/>
          <w:i/>
          <w:iCs/>
        </w:rPr>
        <w:fldChar w:fldCharType="separate"/>
      </w:r>
      <w:r w:rsidRPr="00C25845">
        <w:rPr>
          <w:b w:val="0"/>
          <w:bCs w:val="0"/>
        </w:rPr>
        <w:t xml:space="preserve">Table </w:t>
      </w:r>
      <w:r w:rsidRPr="00C25845">
        <w:rPr>
          <w:b w:val="0"/>
          <w:bCs w:val="0"/>
          <w:noProof/>
        </w:rPr>
        <w:t>1</w:t>
      </w:r>
      <w:r w:rsidRPr="00C25845">
        <w:rPr>
          <w:b w:val="0"/>
          <w:bCs w:val="0"/>
          <w:i/>
          <w:iCs/>
        </w:rPr>
        <w:fldChar w:fldCharType="end"/>
      </w:r>
      <w:r w:rsidRPr="00C25845">
        <w:rPr>
          <w:b w:val="0"/>
          <w:bCs w:val="0"/>
        </w:rPr>
        <w:t xml:space="preserve">).  </w:t>
      </w:r>
      <w:r w:rsidR="00EE7452">
        <w:rPr>
          <w:b w:val="0"/>
          <w:bCs w:val="0"/>
        </w:rPr>
        <w:t>(A</w:t>
      </w:r>
      <w:r w:rsidRPr="00C25845">
        <w:rPr>
          <w:b w:val="0"/>
          <w:bCs w:val="0"/>
        </w:rPr>
        <w:t>) ln(K</w:t>
      </w:r>
      <w:r w:rsidRPr="00C25845">
        <w:rPr>
          <w:b w:val="0"/>
          <w:bCs w:val="0"/>
          <w:vertAlign w:val="subscript"/>
        </w:rPr>
        <w:t>d</w:t>
      </w:r>
      <w:r w:rsidRPr="00C25845">
        <w:rPr>
          <w:b w:val="0"/>
          <w:bCs w:val="0"/>
        </w:rPr>
        <w:t xml:space="preserve">) and </w:t>
      </w:r>
      <w:r w:rsidR="00EE7452">
        <w:rPr>
          <w:b w:val="0"/>
          <w:bCs w:val="0"/>
        </w:rPr>
        <w:t>(B</w:t>
      </w:r>
      <w:r w:rsidRPr="00C25845">
        <w:rPr>
          <w:b w:val="0"/>
          <w:bCs w:val="0"/>
        </w:rPr>
        <w:t>) ln(k</w:t>
      </w:r>
      <w:r w:rsidRPr="00C25845">
        <w:rPr>
          <w:b w:val="0"/>
          <w:bCs w:val="0"/>
          <w:vertAlign w:val="subscript"/>
        </w:rPr>
        <w:t>off</w:t>
      </w:r>
      <w:r w:rsidRPr="00C25845">
        <w:rPr>
          <w:b w:val="0"/>
          <w:bCs w:val="0"/>
        </w:rPr>
        <w:t xml:space="preserve">) are plotted against the percentage of intermolecular interactions that are not formed with </w:t>
      </w:r>
      <w:r w:rsidR="00A70F52">
        <w:rPr>
          <w:b w:val="0"/>
          <w:bCs w:val="0"/>
        </w:rPr>
        <w:t xml:space="preserve">bulk </w:t>
      </w:r>
      <w:r w:rsidRPr="00C25845">
        <w:rPr>
          <w:b w:val="0"/>
          <w:bCs w:val="0"/>
        </w:rPr>
        <w:t>solvent</w:t>
      </w:r>
      <w:bookmarkEnd w:id="10"/>
      <w:r w:rsidRPr="00C25845">
        <w:rPr>
          <w:b w:val="0"/>
          <w:bCs w:val="0"/>
        </w:rPr>
        <w:t xml:space="preserve">.  </w:t>
      </w:r>
      <w:r w:rsidR="00EE7452">
        <w:rPr>
          <w:b w:val="0"/>
          <w:bCs w:val="0"/>
        </w:rPr>
        <w:t>(C</w:t>
      </w:r>
      <w:r w:rsidRPr="00C25845">
        <w:rPr>
          <w:b w:val="0"/>
          <w:bCs w:val="0"/>
        </w:rPr>
        <w:t>) ln(K</w:t>
      </w:r>
      <w:r w:rsidRPr="00C25845">
        <w:rPr>
          <w:b w:val="0"/>
          <w:bCs w:val="0"/>
          <w:vertAlign w:val="subscript"/>
        </w:rPr>
        <w:t>d</w:t>
      </w:r>
      <w:r w:rsidRPr="00C25845">
        <w:rPr>
          <w:b w:val="0"/>
          <w:bCs w:val="0"/>
        </w:rPr>
        <w:t xml:space="preserve">) against the percentage of intermolecular interactions that are neither </w:t>
      </w:r>
      <w:r w:rsidR="00A70F52">
        <w:rPr>
          <w:b w:val="0"/>
          <w:bCs w:val="0"/>
        </w:rPr>
        <w:t xml:space="preserve">bulk </w:t>
      </w:r>
      <w:r w:rsidRPr="00C25845">
        <w:rPr>
          <w:b w:val="0"/>
          <w:bCs w:val="0"/>
        </w:rPr>
        <w:t xml:space="preserve">solvent nor hydrophobic contacts.  </w:t>
      </w:r>
      <w:r w:rsidR="00EE7452">
        <w:rPr>
          <w:b w:val="0"/>
          <w:bCs w:val="0"/>
        </w:rPr>
        <w:t>(D</w:t>
      </w:r>
      <w:r w:rsidRPr="00C25845">
        <w:rPr>
          <w:b w:val="0"/>
          <w:bCs w:val="0"/>
        </w:rPr>
        <w:t>) Mean percentage of intermolecular interactions that are hydrophobic in the dataset’s simulated holo complexes.</w:t>
      </w:r>
    </w:p>
    <w:p w14:paraId="73FEC3EA" w14:textId="77777777" w:rsidR="00AA1442" w:rsidRDefault="00AA1442">
      <w:pPr>
        <w:spacing w:before="0" w:after="200" w:line="276" w:lineRule="auto"/>
        <w:rPr>
          <w:rFonts w:cs="Times New Roman"/>
          <w:szCs w:val="24"/>
        </w:rPr>
      </w:pPr>
      <w:r>
        <w:rPr>
          <w:b/>
          <w:bCs/>
        </w:rPr>
        <w:br w:type="page"/>
      </w:r>
    </w:p>
    <w:p w14:paraId="5B97CBFC" w14:textId="77777777" w:rsidR="00E9077D" w:rsidRPr="00C25845" w:rsidRDefault="00E9077D" w:rsidP="00E9077D">
      <w:pPr>
        <w:pStyle w:val="Caption"/>
        <w:spacing w:after="0"/>
        <w:rPr>
          <w:b w:val="0"/>
          <w:bCs w:val="0"/>
          <w:i/>
          <w:iCs/>
        </w:rPr>
      </w:pPr>
    </w:p>
    <w:p w14:paraId="62096AD7" w14:textId="079DF0F1" w:rsidR="00C6324C" w:rsidRDefault="0030032A" w:rsidP="00A53000">
      <w:pPr>
        <w:pStyle w:val="Heading1"/>
      </w:pPr>
      <w:r>
        <w:t>Tables</w:t>
      </w:r>
    </w:p>
    <w:p w14:paraId="56CD5EFE" w14:textId="26F37F78" w:rsidR="0030032A" w:rsidRPr="0030032A" w:rsidRDefault="0030032A" w:rsidP="0030032A">
      <w:pPr>
        <w:pStyle w:val="Caption"/>
        <w:rPr>
          <w:i/>
          <w:iCs/>
          <w:noProof/>
        </w:rPr>
      </w:pPr>
      <w:bookmarkStart w:id="11" w:name="_Ref31717274"/>
      <w:bookmarkStart w:id="12" w:name="_Ref31717217"/>
      <w:r w:rsidRPr="0030032A">
        <w:t xml:space="preserve">Table </w:t>
      </w:r>
      <w:fldSimple w:instr=" SEQ Table \* ARABIC ">
        <w:r>
          <w:rPr>
            <w:noProof/>
          </w:rPr>
          <w:t>1</w:t>
        </w:r>
      </w:fldSimple>
      <w:bookmarkEnd w:id="11"/>
      <w:bookmarkEnd w:id="12"/>
      <w:r w:rsidRPr="0030032A">
        <w:rPr>
          <w:noProof/>
        </w:rPr>
        <w:t xml:space="preserve">.  Antibody-antigen dataset structures.  </w:t>
      </w:r>
      <w:r w:rsidRPr="0030032A">
        <w:rPr>
          <w:b w:val="0"/>
          <w:bCs w:val="0"/>
          <w:noProof/>
        </w:rPr>
        <w:t>Names for referring to antibodies in the results and discussion are given in parentheses.</w:t>
      </w:r>
    </w:p>
    <w:tbl>
      <w:tblPr>
        <w:tblStyle w:val="TableGrid"/>
        <w:tblW w:w="5003" w:type="pct"/>
        <w:tblLook w:val="04A0" w:firstRow="1" w:lastRow="0" w:firstColumn="1" w:lastColumn="0" w:noHBand="0" w:noVBand="1"/>
      </w:tblPr>
      <w:tblGrid>
        <w:gridCol w:w="3064"/>
        <w:gridCol w:w="2237"/>
        <w:gridCol w:w="2236"/>
        <w:gridCol w:w="2236"/>
      </w:tblGrid>
      <w:tr w:rsidR="0030032A" w:rsidRPr="0030032A" w14:paraId="669FE0CE" w14:textId="77777777" w:rsidTr="00E9077D">
        <w:tc>
          <w:tcPr>
            <w:tcW w:w="1567" w:type="pct"/>
            <w:vAlign w:val="center"/>
          </w:tcPr>
          <w:p w14:paraId="1FC218BB" w14:textId="77777777" w:rsidR="0030032A" w:rsidRPr="0030032A" w:rsidRDefault="0030032A" w:rsidP="00E9077D">
            <w:pPr>
              <w:jc w:val="center"/>
              <w:rPr>
                <w:rFonts w:cs="Times New Roman"/>
                <w:szCs w:val="24"/>
              </w:rPr>
            </w:pPr>
            <w:r w:rsidRPr="0030032A">
              <w:rPr>
                <w:rFonts w:cs="Times New Roman"/>
                <w:szCs w:val="24"/>
              </w:rPr>
              <w:t>Antibody</w:t>
            </w:r>
          </w:p>
        </w:tc>
        <w:tc>
          <w:tcPr>
            <w:tcW w:w="1144" w:type="pct"/>
            <w:vAlign w:val="center"/>
          </w:tcPr>
          <w:p w14:paraId="743B8B55" w14:textId="77777777" w:rsidR="0030032A" w:rsidRPr="0030032A" w:rsidRDefault="0030032A" w:rsidP="00E9077D">
            <w:pPr>
              <w:jc w:val="center"/>
              <w:rPr>
                <w:rFonts w:cs="Times New Roman"/>
                <w:szCs w:val="24"/>
              </w:rPr>
            </w:pPr>
            <w:r w:rsidRPr="0030032A">
              <w:rPr>
                <w:rFonts w:cs="Times New Roman"/>
                <w:szCs w:val="24"/>
              </w:rPr>
              <w:t>Antibody-Antigen PDB</w:t>
            </w:r>
          </w:p>
        </w:tc>
        <w:tc>
          <w:tcPr>
            <w:tcW w:w="1144" w:type="pct"/>
            <w:vAlign w:val="center"/>
          </w:tcPr>
          <w:p w14:paraId="2B5D2E12" w14:textId="77777777" w:rsidR="0030032A" w:rsidRPr="0030032A" w:rsidRDefault="0030032A" w:rsidP="00E9077D">
            <w:pPr>
              <w:jc w:val="center"/>
              <w:rPr>
                <w:rFonts w:cs="Times New Roman"/>
                <w:szCs w:val="24"/>
              </w:rPr>
            </w:pPr>
            <w:r w:rsidRPr="0030032A">
              <w:rPr>
                <w:rFonts w:cs="Times New Roman"/>
                <w:szCs w:val="24"/>
              </w:rPr>
              <w:t>Antibody only PDB</w:t>
            </w:r>
          </w:p>
        </w:tc>
        <w:tc>
          <w:tcPr>
            <w:tcW w:w="1144" w:type="pct"/>
            <w:vAlign w:val="center"/>
          </w:tcPr>
          <w:p w14:paraId="30BD3B7C" w14:textId="77777777" w:rsidR="0030032A" w:rsidRPr="0030032A" w:rsidRDefault="0030032A" w:rsidP="00E9077D">
            <w:pPr>
              <w:jc w:val="center"/>
              <w:rPr>
                <w:rFonts w:cs="Times New Roman"/>
                <w:szCs w:val="24"/>
              </w:rPr>
            </w:pPr>
            <w:r w:rsidRPr="0030032A">
              <w:rPr>
                <w:rFonts w:cs="Times New Roman"/>
                <w:szCs w:val="24"/>
              </w:rPr>
              <w:t>K</w:t>
            </w:r>
            <w:r w:rsidRPr="0030032A">
              <w:rPr>
                <w:rFonts w:cs="Times New Roman"/>
                <w:szCs w:val="24"/>
                <w:vertAlign w:val="subscript"/>
              </w:rPr>
              <w:t>d</w:t>
            </w:r>
            <w:r w:rsidRPr="0030032A">
              <w:rPr>
                <w:rFonts w:cs="Times New Roman"/>
                <w:szCs w:val="24"/>
              </w:rPr>
              <w:t xml:space="preserve"> (nM)</w:t>
            </w:r>
          </w:p>
        </w:tc>
      </w:tr>
      <w:tr w:rsidR="0030032A" w:rsidRPr="0030032A" w14:paraId="412D4582" w14:textId="77777777" w:rsidTr="00E9077D">
        <w:tc>
          <w:tcPr>
            <w:tcW w:w="1567" w:type="pct"/>
          </w:tcPr>
          <w:p w14:paraId="1E803A18" w14:textId="77777777" w:rsidR="0030032A" w:rsidRPr="0030032A" w:rsidRDefault="0030032A" w:rsidP="00E9077D">
            <w:pPr>
              <w:rPr>
                <w:rFonts w:cs="Times New Roman"/>
                <w:szCs w:val="24"/>
              </w:rPr>
            </w:pPr>
            <w:r w:rsidRPr="0030032A">
              <w:rPr>
                <w:rFonts w:cs="Times New Roman"/>
                <w:szCs w:val="24"/>
              </w:rPr>
              <w:t>5J8 (Anti-H1N1)</w:t>
            </w:r>
          </w:p>
        </w:tc>
        <w:tc>
          <w:tcPr>
            <w:tcW w:w="1144" w:type="pct"/>
          </w:tcPr>
          <w:p w14:paraId="38417CD7" w14:textId="6D01CC22" w:rsidR="0030032A" w:rsidRPr="0030032A" w:rsidRDefault="0030032A" w:rsidP="00E9077D">
            <w:pPr>
              <w:rPr>
                <w:rFonts w:cs="Times New Roman"/>
                <w:szCs w:val="24"/>
              </w:rPr>
            </w:pPr>
            <w:r w:rsidRPr="0030032A">
              <w:rPr>
                <w:rFonts w:cs="Times New Roman"/>
                <w:szCs w:val="24"/>
              </w:rPr>
              <w:t xml:space="preserve">4m5z </w:t>
            </w:r>
            <w:r w:rsidRPr="0030032A">
              <w:rPr>
                <w:rFonts w:cs="Times New Roman"/>
                <w:szCs w:val="24"/>
              </w:rPr>
              <w:fldChar w:fldCharType="begin"/>
            </w:r>
            <w:r w:rsidR="00C25845">
              <w:rPr>
                <w:rFonts w:cs="Times New Roman"/>
                <w:szCs w:val="24"/>
              </w:rPr>
              <w:instrText xml:space="preserve"> ADDIN ZOTERO_ITEM CSL_CITATION {"citationID":"3qYEncu3","properties":{"formattedCitation":"(71)","plainCitation":"(71)","noteIndex":0},"citationItems":[{"id":2,"uris":["http://zotero.org/users/local/mmRtC3gY/items/IIG9QXEA"],"uri":["http://zotero.org/users/local/mmRtC3gY/items/IIG9QXEA"],"itemData":{"id":2,"type":"article-journal","abstract":"Influenza virus is a global health concern due to its unpredictable pandemic potential. This potential threat was realized in 2009 when an H1N1 virus emerged that resembled the 1918 virus in antigenicity but fortunately was not nearly as deadly. 5J8 is a human antibody that potently neutralizes a broad spectrum of H1N1 viruses, including the 1918 and 2009 pandemic viruses. Here, we present the crystal structure of 5J8 Fab in complex with a bacterially expressed and refolded globular head domain from the hemagglutinin (HA) of the A/California/07/2009 (H1N1) pandemic virus. 5J8 recognizes a conserved epitope in and around the receptor binding site (RBS), and its HCDR3 closely mimics interactions of the sialic acid receptor. Electron microscopy (EM) reconstructions of 5J8 Fab in complex with an HA trimer from a 1986 H1 strain and with an engineered stabilized HA trimer from the 2009 H1 pandemic virus showed a similar mode of binding. As for other characterized RBS-targeted antibodies, 5J8 uses avidity to extend its breadth and affinity against divergent H1 strains. 5J8 selectively interacts with HA insertion residue 133a, which is conserved in pandemic H1 strains and has precluded binding of other RBS-targeted antibodies. Thus, the RBS of divergent HAs is targeted by 5J8 and adds to the growing arsenal of common recognition motifs for design of therapeutics and vaccines. Moreover, consistent with previous studies, the bacterially expressed H1 HA properly refolds, retaining its antigenic structure, and presents a low-cost and rapid alternative for engineering and manufacturing candidate flu vaccines.","container-title":"Journal of Virology","DOI":"10.1128/JVI.01388-13","issue":"22","journalAbbreviation":"J. Virol.","page":"12471","title":"Antibody Recognition of the Pandemic H1N1 Influenza Virus Hemagglutinin Receptor Binding Site","volume":"87","author":[{"family":"Hong","given":"Minsun"},{"family":"Lee","given":"Peter S."},{"family":"Hoffman","given":"Ryan M. B."},{"family":"Zhu","given":"Xueyong"},{"family":"Krause","given":"Jens C."},{"family":"Laursen","given":"Nick S."},{"family":"Yoon","given":"Sung-il"},{"family":"Song","given":"Langzhou"},{"family":"Tussey","given":"Lynda"},{"family":"Crowe","given":"James E."},{"family":"Ward","given":"Andrew B."},{"family":"Wilson","given":"Ian A."}],"issued":{"date-parts":[["2013",11,15]]}}}],"schema":"https://github.com/citation-style-language/schema/raw/master/csl-citation.json"} </w:instrText>
            </w:r>
            <w:r w:rsidRPr="0030032A">
              <w:rPr>
                <w:rFonts w:cs="Times New Roman"/>
                <w:szCs w:val="24"/>
              </w:rPr>
              <w:fldChar w:fldCharType="separate"/>
            </w:r>
            <w:r w:rsidR="00C25845" w:rsidRPr="00C25845">
              <w:rPr>
                <w:rFonts w:cs="Times New Roman"/>
              </w:rPr>
              <w:t>(71)</w:t>
            </w:r>
            <w:r w:rsidRPr="0030032A">
              <w:rPr>
                <w:rFonts w:cs="Times New Roman"/>
                <w:szCs w:val="24"/>
              </w:rPr>
              <w:fldChar w:fldCharType="end"/>
            </w:r>
          </w:p>
        </w:tc>
        <w:tc>
          <w:tcPr>
            <w:tcW w:w="1144" w:type="pct"/>
          </w:tcPr>
          <w:p w14:paraId="435F20F1" w14:textId="51A6EC2F" w:rsidR="0030032A" w:rsidRPr="0030032A" w:rsidRDefault="0030032A" w:rsidP="00E9077D">
            <w:pPr>
              <w:rPr>
                <w:rFonts w:cs="Times New Roman"/>
                <w:szCs w:val="24"/>
              </w:rPr>
            </w:pPr>
            <w:r w:rsidRPr="0030032A">
              <w:rPr>
                <w:rFonts w:cs="Times New Roman"/>
                <w:szCs w:val="24"/>
              </w:rPr>
              <w:t xml:space="preserve">4m5y </w:t>
            </w:r>
            <w:r w:rsidRPr="0030032A">
              <w:rPr>
                <w:rFonts w:cs="Times New Roman"/>
                <w:szCs w:val="24"/>
              </w:rPr>
              <w:fldChar w:fldCharType="begin"/>
            </w:r>
            <w:r w:rsidR="00C25845">
              <w:rPr>
                <w:rFonts w:cs="Times New Roman"/>
                <w:szCs w:val="24"/>
              </w:rPr>
              <w:instrText xml:space="preserve"> ADDIN ZOTERO_ITEM CSL_CITATION {"citationID":"f80E1zFy","properties":{"formattedCitation":"(71)","plainCitation":"(71)","noteIndex":0},"citationItems":[{"id":2,"uris":["http://zotero.org/users/local/mmRtC3gY/items/IIG9QXEA"],"uri":["http://zotero.org/users/local/mmRtC3gY/items/IIG9QXEA"],"itemData":{"id":2,"type":"article-journal","abstract":"Influenza virus is a global health concern due to its unpredictable pandemic potential. This potential threat was realized in 2009 when an H1N1 virus emerged that resembled the 1918 virus in antigenicity but fortunately was not nearly as deadly. 5J8 is a human antibody that potently neutralizes a broad spectrum of H1N1 viruses, including the 1918 and 2009 pandemic viruses. Here, we present the crystal structure of 5J8 Fab in complex with a bacterially expressed and refolded globular head domain from the hemagglutinin (HA) of the A/California/07/2009 (H1N1) pandemic virus. 5J8 recognizes a conserved epitope in and around the receptor binding site (RBS), and its HCDR3 closely mimics interactions of the sialic acid receptor. Electron microscopy (EM) reconstructions of 5J8 Fab in complex with an HA trimer from a 1986 H1 strain and with an engineered stabilized HA trimer from the 2009 H1 pandemic virus showed a similar mode of binding. As for other characterized RBS-targeted antibodies, 5J8 uses avidity to extend its breadth and affinity against divergent H1 strains. 5J8 selectively interacts with HA insertion residue 133a, which is conserved in pandemic H1 strains and has precluded binding of other RBS-targeted antibodies. Thus, the RBS of divergent HAs is targeted by 5J8 and adds to the growing arsenal of common recognition motifs for design of therapeutics and vaccines. Moreover, consistent with previous studies, the bacterially expressed H1 HA properly refolds, retaining its antigenic structure, and presents a low-cost and rapid alternative for engineering and manufacturing candidate flu vaccines.","container-title":"Journal of Virology","DOI":"10.1128/JVI.01388-13","issue":"22","journalAbbreviation":"J. Virol.","page":"12471","title":"Antibody Recognition of the Pandemic H1N1 Influenza Virus Hemagglutinin Receptor Binding Site","volume":"87","author":[{"family":"Hong","given":"Minsun"},{"family":"Lee","given":"Peter S."},{"family":"Hoffman","given":"Ryan M. B."},{"family":"Zhu","given":"Xueyong"},{"family":"Krause","given":"Jens C."},{"family":"Laursen","given":"Nick S."},{"family":"Yoon","given":"Sung-il"},{"family":"Song","given":"Langzhou"},{"family":"Tussey","given":"Lynda"},{"family":"Crowe","given":"James E."},{"family":"Ward","given":"Andrew B."},{"family":"Wilson","given":"Ian A."}],"issued":{"date-parts":[["2013",11,15]]}}}],"schema":"https://github.com/citation-style-language/schema/raw/master/csl-citation.json"} </w:instrText>
            </w:r>
            <w:r w:rsidRPr="0030032A">
              <w:rPr>
                <w:rFonts w:cs="Times New Roman"/>
                <w:szCs w:val="24"/>
              </w:rPr>
              <w:fldChar w:fldCharType="separate"/>
            </w:r>
            <w:r w:rsidR="00C25845" w:rsidRPr="00C25845">
              <w:rPr>
                <w:rFonts w:cs="Times New Roman"/>
              </w:rPr>
              <w:t>(71)</w:t>
            </w:r>
            <w:r w:rsidRPr="0030032A">
              <w:rPr>
                <w:rFonts w:cs="Times New Roman"/>
                <w:szCs w:val="24"/>
              </w:rPr>
              <w:fldChar w:fldCharType="end"/>
            </w:r>
          </w:p>
        </w:tc>
        <w:tc>
          <w:tcPr>
            <w:tcW w:w="1144" w:type="pct"/>
          </w:tcPr>
          <w:p w14:paraId="337F996A" w14:textId="62B00982" w:rsidR="0030032A" w:rsidRPr="0030032A" w:rsidRDefault="0030032A" w:rsidP="00E9077D">
            <w:pPr>
              <w:rPr>
                <w:rFonts w:cs="Times New Roman"/>
                <w:szCs w:val="24"/>
              </w:rPr>
            </w:pPr>
            <w:r w:rsidRPr="0030032A">
              <w:rPr>
                <w:rFonts w:cs="Times New Roman"/>
                <w:szCs w:val="24"/>
              </w:rPr>
              <w:t xml:space="preserve">26 </w:t>
            </w:r>
            <w:r w:rsidRPr="0030032A">
              <w:rPr>
                <w:rFonts w:cs="Times New Roman"/>
                <w:szCs w:val="24"/>
              </w:rPr>
              <w:fldChar w:fldCharType="begin"/>
            </w:r>
            <w:r w:rsidR="00C25845">
              <w:rPr>
                <w:rFonts w:cs="Times New Roman"/>
                <w:szCs w:val="24"/>
              </w:rPr>
              <w:instrText xml:space="preserve"> ADDIN ZOTERO_ITEM CSL_CITATION {"citationID":"33I2zrNR","properties":{"formattedCitation":"(72)","plainCitation":"(72)","noteIndex":0},"citationItems":[{"id":17,"uris":["http://zotero.org/users/local/mmRtC3gY/items/WSDJYFXN"],"uri":["http://zotero.org/users/local/mmRtC3gY/items/WSDJYFXN"],"itemData":{"id":17,"type":"article-journal","abstract":"The conserved influenza virus hemagglutinin (HA) stem domain elicits cross-reactive antibodies, but epitopes in the globular head typically elicit strain-specific responses because of the hypervariability of this region. We isolated human monoclonal antibody 5J8, which neutralized a broad spectrum of 20th century H1N1 viruses and the 2009 pandemic H1N1 virus. Fine mapping of the interaction unexpectedly revealed a novel epitope between the receptor-binding pocket and the Ca2 antigenic site on HA. This antibody exposes a new mechanism underlying broad immunity against H1N1 influenza viruses and identifies a conserved epitope that might be incorporated into engineered H1 virus vaccines.","container-title":"Journal of Virology","DOI":"10.1128/JVI.00700-11","ISSN":"0022-538X, 1098-5514","issue":"20","language":"en","note":"PMID: 21849447","page":"10905-10908","source":"jvi.asm.org","title":"A Broadly Neutralizing Human Monoclonal Antibody That Recognizes a Conserved, Novel Epitope on the Globular Head of the Influenza H1N1 Virus Hemagglutinin","volume":"85","author":[{"family":"Krause","given":"Jens C."},{"family":"Tsibane","given":"Tshidi"},{"family":"Tumpey","given":"Terrence M."},{"family":"Huffman","given":"Chelsey J."},{"family":"Basler","given":"Christopher F."},{"family":"Crowe","given":"James E."}],"issued":{"date-parts":[["2011",10,15]]}}}],"schema":"https://github.com/citation-style-language/schema/raw/master/csl-citation.json"} </w:instrText>
            </w:r>
            <w:r w:rsidRPr="0030032A">
              <w:rPr>
                <w:rFonts w:cs="Times New Roman"/>
                <w:szCs w:val="24"/>
              </w:rPr>
              <w:fldChar w:fldCharType="separate"/>
            </w:r>
            <w:r w:rsidR="00C25845" w:rsidRPr="00C25845">
              <w:rPr>
                <w:rFonts w:cs="Times New Roman"/>
              </w:rPr>
              <w:t>(72)</w:t>
            </w:r>
            <w:r w:rsidRPr="0030032A">
              <w:rPr>
                <w:rFonts w:cs="Times New Roman"/>
                <w:szCs w:val="24"/>
              </w:rPr>
              <w:fldChar w:fldCharType="end"/>
            </w:r>
          </w:p>
        </w:tc>
      </w:tr>
      <w:tr w:rsidR="0030032A" w:rsidRPr="0030032A" w14:paraId="32262165" w14:textId="77777777" w:rsidTr="00E9077D">
        <w:tc>
          <w:tcPr>
            <w:tcW w:w="1567" w:type="pct"/>
          </w:tcPr>
          <w:p w14:paraId="00D06971" w14:textId="77777777" w:rsidR="0030032A" w:rsidRPr="0030032A" w:rsidRDefault="0030032A" w:rsidP="00E9077D">
            <w:pPr>
              <w:rPr>
                <w:rFonts w:cs="Times New Roman"/>
                <w:szCs w:val="24"/>
              </w:rPr>
            </w:pPr>
            <w:r w:rsidRPr="0030032A">
              <w:rPr>
                <w:rFonts w:cs="Times New Roman"/>
                <w:szCs w:val="24"/>
              </w:rPr>
              <w:t>125-2H (Anti-IL-18)</w:t>
            </w:r>
          </w:p>
        </w:tc>
        <w:tc>
          <w:tcPr>
            <w:tcW w:w="1144" w:type="pct"/>
          </w:tcPr>
          <w:p w14:paraId="5669C607" w14:textId="7C29C941" w:rsidR="0030032A" w:rsidRPr="0030032A" w:rsidRDefault="0030032A" w:rsidP="00E9077D">
            <w:pPr>
              <w:rPr>
                <w:rFonts w:cs="Times New Roman"/>
                <w:szCs w:val="24"/>
              </w:rPr>
            </w:pPr>
            <w:r w:rsidRPr="0030032A">
              <w:rPr>
                <w:rFonts w:cs="Times New Roman"/>
                <w:szCs w:val="24"/>
              </w:rPr>
              <w:t xml:space="preserve">2vxt </w:t>
            </w:r>
            <w:r w:rsidRPr="0030032A">
              <w:rPr>
                <w:rFonts w:cs="Times New Roman"/>
                <w:szCs w:val="24"/>
              </w:rPr>
              <w:fldChar w:fldCharType="begin"/>
            </w:r>
            <w:r w:rsidR="00C25845">
              <w:rPr>
                <w:rFonts w:cs="Times New Roman"/>
                <w:szCs w:val="24"/>
              </w:rPr>
              <w:instrText xml:space="preserve"> ADDIN ZOTERO_ITEM CSL_CITATION {"citationID":"GuUml0Ss","properties":{"formattedCitation":"(73)","plainCitation":"(73)","noteIndex":0},"citationItems":[{"id":3,"uris":["http://zotero.org/users/local/mmRtC3gY/items/FC6EDD4T"],"uri":["http://zotero.org/users/local/mmRtC3gY/items/FC6EDD4T"],"itemData":{"id":3,"type":"article-journal","abstract":"The unique cytokine interleukin-18 (IL-18) acts synergistically with IL-12 to regulate T-helper 1 and 2 lymphocytes and, as such, seems to underlie the pathogenesis of various autoimmune and allergic diseases. Several anti-IL-18 agents are in clinical development, including the recombinant human antibody ABT-325, which is entering trials for autoimmune diseases. Given competing cytokine/receptor and cytokine/receptor decoy interactions, understanding the structural basis for recognition is critical for effective development of anti-cytokine therapies. Here we report three crystal structures: the murine antibody 125-2H Fab fragment bound to human IL-18, at 1.5 Å resolution; the 125-2H Fab (2.3 Å); and the ABT-325 Fab (1.5 Å). These structures, along with human/mouse IL-18 chimera binding data, allow us to make three key observations relevant to the biology and antigenic recognition of IL-18 and related cytokines. First, several IL-18 residues shift dramatically (&gt;10 Å) upon binding 125-2H, compared with unbound IL-18 (Kato, Z., Jee, J., Shikano, H., Mishima, M., Ohki, I., Ohnishi, H., Li, A., Hashimoto, K., Matsukuma, E., Omoya, K., Yamamoto, Y., Yoneda, T., Hara, T., Kondo, N., and Shirakawa, M. (2003) Nat. Struct. Biol. 10, 966–971). IL-18 thus exhibits plasticity that may be common to its interactions with other receptors. Related cytokines may exhibit similar plasticity. Second, ABT-325 and 125-2H differ significantly in combining site character and architecture, thus explaining their ability to bind IL-18 simultaneously at distinct epitopes. These data allow us to define the likely ABT-325 epitope and thereby explain the distinct neutralizing mechanisms of both antibodies. Third, given the high 125-2H potency, 10 well ordered water molecules are trapped upon complex formation in a cavity between two IL-18 loops and all six 125-2H complementarity-determining regions. Thus, counterintuitively, tight and specific antibody binding may in some cases be water-mediated.","container-title":"Journal of Biological Chemistry","DOI":"10.1074/jbc.M109.023887","issue":"36","journalAbbreviation":"Journal of Biological Chemistry","page":"24478-24489","title":"Unusual Water-mediated Antigenic Recognition of the Proinflammatory Cytokine Interleukin-18","volume":"284","author":[{"family":"Argiriadi","given":"Maria A."},{"family":"Xiang","given":"Tao"},{"family":"Wu","given":"Chengbin"},{"family":"Ghayur","given":"Tariq"},{"family":"Borhani","given":"David W."}],"issued":{"date-parts":[["2009",9,4]]}}}],"schema":"https://github.com/citation-style-language/schema/raw/master/csl-citation.json"} </w:instrText>
            </w:r>
            <w:r w:rsidRPr="0030032A">
              <w:rPr>
                <w:rFonts w:cs="Times New Roman"/>
                <w:szCs w:val="24"/>
              </w:rPr>
              <w:fldChar w:fldCharType="separate"/>
            </w:r>
            <w:r w:rsidR="00C25845" w:rsidRPr="00C25845">
              <w:rPr>
                <w:rFonts w:cs="Times New Roman"/>
              </w:rPr>
              <w:t>(73)</w:t>
            </w:r>
            <w:r w:rsidRPr="0030032A">
              <w:rPr>
                <w:rFonts w:cs="Times New Roman"/>
                <w:szCs w:val="24"/>
              </w:rPr>
              <w:fldChar w:fldCharType="end"/>
            </w:r>
          </w:p>
        </w:tc>
        <w:tc>
          <w:tcPr>
            <w:tcW w:w="1144" w:type="pct"/>
          </w:tcPr>
          <w:p w14:paraId="32DEDA4E" w14:textId="36719821" w:rsidR="0030032A" w:rsidRPr="0030032A" w:rsidRDefault="0030032A" w:rsidP="00E9077D">
            <w:pPr>
              <w:rPr>
                <w:rFonts w:cs="Times New Roman"/>
                <w:szCs w:val="24"/>
              </w:rPr>
            </w:pPr>
            <w:r w:rsidRPr="0030032A">
              <w:rPr>
                <w:rFonts w:cs="Times New Roman"/>
                <w:szCs w:val="24"/>
              </w:rPr>
              <w:t xml:space="preserve">2vxu </w:t>
            </w:r>
            <w:r w:rsidRPr="0030032A">
              <w:rPr>
                <w:rFonts w:cs="Times New Roman"/>
                <w:szCs w:val="24"/>
              </w:rPr>
              <w:fldChar w:fldCharType="begin"/>
            </w:r>
            <w:r w:rsidR="00C25845">
              <w:rPr>
                <w:rFonts w:cs="Times New Roman"/>
                <w:szCs w:val="24"/>
              </w:rPr>
              <w:instrText xml:space="preserve"> ADDIN ZOTERO_ITEM CSL_CITATION {"citationID":"PtdEHiD3","properties":{"formattedCitation":"(73)","plainCitation":"(73)","noteIndex":0},"citationItems":[{"id":3,"uris":["http://zotero.org/users/local/mmRtC3gY/items/FC6EDD4T"],"uri":["http://zotero.org/users/local/mmRtC3gY/items/FC6EDD4T"],"itemData":{"id":3,"type":"article-journal","abstract":"The unique cytokine interleukin-18 (IL-18) acts synergistically with IL-12 to regulate T-helper 1 and 2 lymphocytes and, as such, seems to underlie the pathogenesis of various autoimmune and allergic diseases. Several anti-IL-18 agents are in clinical development, including the recombinant human antibody ABT-325, which is entering trials for autoimmune diseases. Given competing cytokine/receptor and cytokine/receptor decoy interactions, understanding the structural basis for recognition is critical for effective development of anti-cytokine therapies. Here we report three crystal structures: the murine antibody 125-2H Fab fragment bound to human IL-18, at 1.5 Å resolution; the 125-2H Fab (2.3 Å); and the ABT-325 Fab (1.5 Å). These structures, along with human/mouse IL-18 chimera binding data, allow us to make three key observations relevant to the biology and antigenic recognition of IL-18 and related cytokines. First, several IL-18 residues shift dramatically (&gt;10 Å) upon binding 125-2H, compared with unbound IL-18 (Kato, Z., Jee, J., Shikano, H., Mishima, M., Ohki, I., Ohnishi, H., Li, A., Hashimoto, K., Matsukuma, E., Omoya, K., Yamamoto, Y., Yoneda, T., Hara, T., Kondo, N., and Shirakawa, M. (2003) Nat. Struct. Biol. 10, 966–971). IL-18 thus exhibits plasticity that may be common to its interactions with other receptors. Related cytokines may exhibit similar plasticity. Second, ABT-325 and 125-2H differ significantly in combining site character and architecture, thus explaining their ability to bind IL-18 simultaneously at distinct epitopes. These data allow us to define the likely ABT-325 epitope and thereby explain the distinct neutralizing mechanisms of both antibodies. Third, given the high 125-2H potency, 10 well ordered water molecules are trapped upon complex formation in a cavity between two IL-18 loops and all six 125-2H complementarity-determining regions. Thus, counterintuitively, tight and specific antibody binding may in some cases be water-mediated.","container-title":"Journal of Biological Chemistry","DOI":"10.1074/jbc.M109.023887","issue":"36","journalAbbreviation":"Journal of Biological Chemistry","page":"24478-24489","title":"Unusual Water-mediated Antigenic Recognition of the Proinflammatory Cytokine Interleukin-18","volume":"284","author":[{"family":"Argiriadi","given":"Maria A."},{"family":"Xiang","given":"Tao"},{"family":"Wu","given":"Chengbin"},{"family":"Ghayur","given":"Tariq"},{"family":"Borhani","given":"David W."}],"issued":{"date-parts":[["2009",9,4]]}}}],"schema":"https://github.com/citation-style-language/schema/raw/master/csl-citation.json"} </w:instrText>
            </w:r>
            <w:r w:rsidRPr="0030032A">
              <w:rPr>
                <w:rFonts w:cs="Times New Roman"/>
                <w:szCs w:val="24"/>
              </w:rPr>
              <w:fldChar w:fldCharType="separate"/>
            </w:r>
            <w:r w:rsidR="00C25845" w:rsidRPr="00C25845">
              <w:rPr>
                <w:rFonts w:cs="Times New Roman"/>
              </w:rPr>
              <w:t>(73)</w:t>
            </w:r>
            <w:r w:rsidRPr="0030032A">
              <w:rPr>
                <w:rFonts w:cs="Times New Roman"/>
                <w:szCs w:val="24"/>
              </w:rPr>
              <w:fldChar w:fldCharType="end"/>
            </w:r>
          </w:p>
        </w:tc>
        <w:tc>
          <w:tcPr>
            <w:tcW w:w="1144" w:type="pct"/>
          </w:tcPr>
          <w:p w14:paraId="2A69A686" w14:textId="632E73A3" w:rsidR="0030032A" w:rsidRPr="0030032A" w:rsidRDefault="0030032A" w:rsidP="00E9077D">
            <w:pPr>
              <w:rPr>
                <w:rFonts w:cs="Times New Roman"/>
                <w:szCs w:val="24"/>
              </w:rPr>
            </w:pPr>
            <w:r w:rsidRPr="0030032A">
              <w:rPr>
                <w:rFonts w:cs="Times New Roman"/>
                <w:szCs w:val="24"/>
              </w:rPr>
              <w:t xml:space="preserve">0.533 </w:t>
            </w:r>
            <w:r w:rsidRPr="0030032A">
              <w:rPr>
                <w:rFonts w:cs="Times New Roman"/>
                <w:szCs w:val="24"/>
              </w:rPr>
              <w:fldChar w:fldCharType="begin"/>
            </w:r>
            <w:r w:rsidR="00C25845">
              <w:rPr>
                <w:rFonts w:cs="Times New Roman"/>
                <w:szCs w:val="24"/>
              </w:rPr>
              <w:instrText xml:space="preserve"> ADDIN ZOTERO_ITEM CSL_CITATION {"citationID":"X0lanYuM","properties":{"formattedCitation":"(74)","plainCitation":"(74)","noteIndex":0},"citationItems":[{"id":21,"uris":["http://zotero.org/users/local/mmRtC3gY/items/WWY6DE3I"],"uri":["http://zotero.org/users/local/mmRtC3gY/items/WWY6DE3I"],"itemData":{"id":21,"type":"article-journal","abstract":"IL-18 is a pleiotropic proinflammatory cytokine that is involved in induction of inflammatory mediators, regulation of the cytotoxic activity of NK cells and T cells, and differentiation and activation of both Th1 and Th2 cells. IL-18 signals through its specific cell surface receptor IL-18R, which comprises two subunits: IL-18Rα and IL-18Rβ. IL-18Rα alone has a weak affinity for IL-18 binding, while the IL-18Rα/β complex has a high affinity. By using several anti-IL-18 mAbs and IL-18 binding protein, we have examined whether these site-specific inhibitors could block the binding of IL-18 to IL-18Rα and to the IL-18Rα/β complex. Here we show that IL-18 binding to IL-18Rα was inhibited by a neutralizing mAb, 125-2H, while binding of IL-18 to the α/β receptor complex was not. This suggests that IL-18Rβ-induced conformational changes may occur in IL-18Rα upon dimerization, leading to changes in the presentation of IL-18 binding sites. Epitope mapping of 125-2H using human-mouse IL-18 chimeras identified a region in IL-18 that was required for 125-2H recognition. This region, as examined by IL-18R binding and functional analysis, appeared to be critical for triggering signal transduction through the heterodimeric receptor.","container-title":"Journal of Immunology","DOI":"10.4049/jimmunol.170.11.5571","issue":"11","journalAbbreviation":"J. Immunol.","page":"5571","title":"IL-18 Receptor β-Induced Changes in the Presentation of IL-18 Binding Sites Affect Ligand Binding and Signal Transduction","volume":"170","author":[{"family":"Wu","given":"Chengbin"},{"family":"Sakorafas","given":"Paul"},{"family":"Miller","given":"Renee"},{"family":"McCarthy","given":"Donna"},{"family":"Scesney","given":"Susanne"},{"family":"Dixon","given":"Richard"},{"family":"Ghayur","given":"Tariq"}],"issued":{"date-parts":[["2003",6,1]]}}}],"schema":"https://github.com/citation-style-language/schema/raw/master/csl-citation.json"} </w:instrText>
            </w:r>
            <w:r w:rsidRPr="0030032A">
              <w:rPr>
                <w:rFonts w:cs="Times New Roman"/>
                <w:szCs w:val="24"/>
              </w:rPr>
              <w:fldChar w:fldCharType="separate"/>
            </w:r>
            <w:r w:rsidR="00C25845" w:rsidRPr="00C25845">
              <w:rPr>
                <w:rFonts w:cs="Times New Roman"/>
              </w:rPr>
              <w:t>(74)</w:t>
            </w:r>
            <w:r w:rsidRPr="0030032A">
              <w:rPr>
                <w:rFonts w:cs="Times New Roman"/>
                <w:szCs w:val="24"/>
              </w:rPr>
              <w:fldChar w:fldCharType="end"/>
            </w:r>
          </w:p>
        </w:tc>
      </w:tr>
      <w:tr w:rsidR="0030032A" w:rsidRPr="0030032A" w14:paraId="544575E4" w14:textId="77777777" w:rsidTr="00E9077D">
        <w:tc>
          <w:tcPr>
            <w:tcW w:w="1567" w:type="pct"/>
          </w:tcPr>
          <w:p w14:paraId="7BDBFACD" w14:textId="77777777" w:rsidR="0030032A" w:rsidRPr="0030032A" w:rsidRDefault="0030032A" w:rsidP="00E9077D">
            <w:pPr>
              <w:rPr>
                <w:rFonts w:cs="Times New Roman"/>
                <w:szCs w:val="24"/>
              </w:rPr>
            </w:pPr>
            <w:r w:rsidRPr="0030032A">
              <w:rPr>
                <w:rFonts w:cs="Times New Roman"/>
                <w:szCs w:val="24"/>
              </w:rPr>
              <w:t>AL-57 (Anti-LFA)</w:t>
            </w:r>
          </w:p>
        </w:tc>
        <w:tc>
          <w:tcPr>
            <w:tcW w:w="1144" w:type="pct"/>
          </w:tcPr>
          <w:p w14:paraId="413185E1" w14:textId="1CB1B614" w:rsidR="0030032A" w:rsidRPr="0030032A" w:rsidRDefault="0030032A" w:rsidP="00E9077D">
            <w:pPr>
              <w:rPr>
                <w:rFonts w:cs="Times New Roman"/>
                <w:szCs w:val="24"/>
              </w:rPr>
            </w:pPr>
            <w:r w:rsidRPr="0030032A">
              <w:rPr>
                <w:rFonts w:cs="Times New Roman"/>
                <w:szCs w:val="24"/>
              </w:rPr>
              <w:t xml:space="preserve">3hi6 </w:t>
            </w:r>
            <w:r w:rsidRPr="0030032A">
              <w:rPr>
                <w:rFonts w:cs="Times New Roman"/>
                <w:szCs w:val="24"/>
              </w:rPr>
              <w:fldChar w:fldCharType="begin"/>
            </w:r>
            <w:r w:rsidR="00C25845">
              <w:rPr>
                <w:rFonts w:cs="Times New Roman"/>
                <w:szCs w:val="24"/>
              </w:rPr>
              <w:instrText xml:space="preserve"> ADDIN ZOTERO_ITEM CSL_CITATION {"citationID":"HCG0F1vr","properties":{"formattedCitation":"(75)","plainCitation":"(75)","noteIndex":0},"citationItems":[{"id":4,"uris":["http://zotero.org/users/local/mmRtC3gY/items/27WW9ZN3"],"uri":["http://zotero.org/users/local/mmRtC3gY/items/27WW9ZN3"],"itemData":{"id":4,"type":"article-journal","abstract":"The activity of integrin LFA-1 (αLβ2) to its ligand ICAM-1 is regulated through the conformational changes of its ligand-binding domain, the I domain of αL chain, from an inactive, low-affinity closed form (LA), to an intermediate-affinity form (IA), and then finally, to a high-affinity open form (HA). A ligand-mimetic human monoclonal antibody AL-57 (activated LFA-1 clone 57) was identified by phage display to specifically recognize the affinity-upregulated I domain. Here, we describe the crystal structures of the Fab fragment of AL-57 in complex with IA, as well as in its unligated form. We discuss the structural features conferring AL-57's strong selectivity for the high affinity, open conformation of the I domain. The AL-57-binding site overlaps the ICAM-1 binding site on the I domain. Furthermore, an antibody Asp mimics an ICAM Glu by forming a coordination to the metal-ion dependent adhesion site (MIDAS). The structure also reveals better shape complementarity and a more hydrophobic interacting interface in AL-57 binding than in ICAM-1 binding. The results explain AL-57's antagonistic mimicry of LFA-1's natural ligands, the ICAM molecules.","container-title":"Proceedings of the National Academy of Sciences","DOI":"10.1073/pnas.0909301106","issue":"43","journalAbbreviation":"Proc Natl Acad Sci USA","page":"18345","title":"Structural basis of activation-dependent binding of ligand-mimetic antibody AL-57 to integrin LFA-1","volume":"106","author":[{"family":"Zhang","given":"Hongmin"},{"family":"Liu","given":"Jin-huan"},{"family":"Yang","given":"Wei"},{"family":"Springer","given":"Timothy"},{"family":"Shimaoka","given":"Motomu"},{"family":"Wang","given":"Jia-huai"}],"issued":{"date-parts":[["2009",10,27]]}},"locator":"-57"}],"schema":"https://github.com/citation-style-language/schema/raw/master/csl-citation.json"} </w:instrText>
            </w:r>
            <w:r w:rsidRPr="0030032A">
              <w:rPr>
                <w:rFonts w:cs="Times New Roman"/>
                <w:szCs w:val="24"/>
              </w:rPr>
              <w:fldChar w:fldCharType="separate"/>
            </w:r>
            <w:r w:rsidR="00C25845" w:rsidRPr="00C25845">
              <w:rPr>
                <w:rFonts w:cs="Times New Roman"/>
              </w:rPr>
              <w:t>(75)</w:t>
            </w:r>
            <w:r w:rsidRPr="0030032A">
              <w:rPr>
                <w:rFonts w:cs="Times New Roman"/>
                <w:szCs w:val="24"/>
              </w:rPr>
              <w:fldChar w:fldCharType="end"/>
            </w:r>
          </w:p>
        </w:tc>
        <w:tc>
          <w:tcPr>
            <w:tcW w:w="1144" w:type="pct"/>
          </w:tcPr>
          <w:p w14:paraId="23E9E8E0" w14:textId="2A670407" w:rsidR="0030032A" w:rsidRPr="0030032A" w:rsidRDefault="0030032A" w:rsidP="00E9077D">
            <w:pPr>
              <w:rPr>
                <w:rFonts w:cs="Times New Roman"/>
                <w:szCs w:val="24"/>
              </w:rPr>
            </w:pPr>
            <w:r w:rsidRPr="0030032A">
              <w:rPr>
                <w:rFonts w:cs="Times New Roman"/>
                <w:szCs w:val="24"/>
              </w:rPr>
              <w:t xml:space="preserve">3hi5 </w:t>
            </w:r>
            <w:r w:rsidRPr="0030032A">
              <w:rPr>
                <w:rFonts w:cs="Times New Roman"/>
                <w:szCs w:val="24"/>
              </w:rPr>
              <w:fldChar w:fldCharType="begin"/>
            </w:r>
            <w:r w:rsidR="00C25845">
              <w:rPr>
                <w:rFonts w:cs="Times New Roman"/>
                <w:szCs w:val="24"/>
              </w:rPr>
              <w:instrText xml:space="preserve"> ADDIN ZOTERO_ITEM CSL_CITATION {"citationID":"GoyOd7ya","properties":{"formattedCitation":"(75)","plainCitation":"(75)","noteIndex":0},"citationItems":[{"id":4,"uris":["http://zotero.org/users/local/mmRtC3gY/items/27WW9ZN3"],"uri":["http://zotero.org/users/local/mmRtC3gY/items/27WW9ZN3"],"itemData":{"id":4,"type":"article-journal","abstract":"The activity of integrin LFA-1 (αLβ2) to its ligand ICAM-1 is regulated through the conformational changes of its ligand-binding domain, the I domain of αL chain, from an inactive, low-affinity closed form (LA), to an intermediate-affinity form (IA), and then finally, to a high-affinity open form (HA). A ligand-mimetic human monoclonal antibody AL-57 (activated LFA-1 clone 57) was identified by phage display to specifically recognize the affinity-upregulated I domain. Here, we describe the crystal structures of the Fab fragment of AL-57 in complex with IA, as well as in its unligated form. We discuss the structural features conferring AL-57's strong selectivity for the high affinity, open conformation of the I domain. The AL-57-binding site overlaps the ICAM-1 binding site on the I domain. Furthermore, an antibody Asp mimics an ICAM Glu by forming a coordination to the metal-ion dependent adhesion site (MIDAS). The structure also reveals better shape complementarity and a more hydrophobic interacting interface in AL-57 binding than in ICAM-1 binding. The results explain AL-57's antagonistic mimicry of LFA-1's natural ligands, the ICAM molecules.","container-title":"Proceedings of the National Academy of Sciences","DOI":"10.1073/pnas.0909301106","issue":"43","journalAbbreviation":"Proc Natl Acad Sci USA","page":"18345","title":"Structural basis of activation-dependent binding of ligand-mimetic antibody AL-57 to integrin LFA-1","volume":"106","author":[{"family":"Zhang","given":"Hongmin"},{"family":"Liu","given":"Jin-huan"},{"family":"Yang","given":"Wei"},{"family":"Springer","given":"Timothy"},{"family":"Shimaoka","given":"Motomu"},{"family":"Wang","given":"Jia-huai"}],"issued":{"date-parts":[["2009",10,27]]}},"locator":"-57"}],"schema":"https://github.com/citation-style-language/schema/raw/master/csl-citation.json"} </w:instrText>
            </w:r>
            <w:r w:rsidRPr="0030032A">
              <w:rPr>
                <w:rFonts w:cs="Times New Roman"/>
                <w:szCs w:val="24"/>
              </w:rPr>
              <w:fldChar w:fldCharType="separate"/>
            </w:r>
            <w:r w:rsidR="00C25845" w:rsidRPr="00C25845">
              <w:rPr>
                <w:rFonts w:cs="Times New Roman"/>
              </w:rPr>
              <w:t>(75)</w:t>
            </w:r>
            <w:r w:rsidRPr="0030032A">
              <w:rPr>
                <w:rFonts w:cs="Times New Roman"/>
                <w:szCs w:val="24"/>
              </w:rPr>
              <w:fldChar w:fldCharType="end"/>
            </w:r>
          </w:p>
        </w:tc>
        <w:tc>
          <w:tcPr>
            <w:tcW w:w="1144" w:type="pct"/>
          </w:tcPr>
          <w:p w14:paraId="5F978E93" w14:textId="4E955123" w:rsidR="0030032A" w:rsidRPr="0030032A" w:rsidRDefault="0030032A" w:rsidP="00E9077D">
            <w:pPr>
              <w:rPr>
                <w:rFonts w:cs="Times New Roman"/>
                <w:szCs w:val="24"/>
              </w:rPr>
            </w:pPr>
            <w:r w:rsidRPr="0030032A">
              <w:rPr>
                <w:rFonts w:cs="Times New Roman"/>
                <w:szCs w:val="24"/>
              </w:rPr>
              <w:t xml:space="preserve">4700 </w:t>
            </w:r>
            <w:r w:rsidRPr="0030032A">
              <w:rPr>
                <w:rFonts w:cs="Times New Roman"/>
                <w:szCs w:val="24"/>
              </w:rPr>
              <w:fldChar w:fldCharType="begin"/>
            </w:r>
            <w:r w:rsidR="00E9077D">
              <w:rPr>
                <w:rFonts w:cs="Times New Roman"/>
                <w:szCs w:val="24"/>
              </w:rPr>
              <w:instrText xml:space="preserve"> ADDIN ZOTERO_ITEM CSL_CITATION {"citationID":"EL7xLe6n","properties":{"formattedCitation":"(55)","plainCitation":"(55)","noteIndex":0},"citationItems":[{"id":22,"uris":["http://zotero.org/users/local/mmRtC3gY/items/AAVWKTFC"],"uri":["http://zotero.org/users/local/mmRtC3gY/items/AAVWKTFC"],"itemData":{"id":22,"type":"article-journal","abstract":"Affinity of integrin lymphocyte function-associated antigen 1 (LFA-1) is enhanced by conformational changes from the low-affinity closed form to the high-affinity (HA) open form of the ligand-binding inserted (I) domain as shown by work with purified I domains. However, affinity up-regulation of LFA-1 on the cell surface by physiological agonists such as chemokines has yet to be demonstrated by monovalent reagents. We characterize a mAb, AL-57 (activated LFA-1 clone 57), that has been developed by phage display that selectively targets the HA open conformation of the LFA-1 I domain. AL-57 discriminates among low-affinity, intermediate-affinity, and HA states of LFA-1. Furthermore, AL-57 functions as a ligand mimetic that binds only upon activation and requires Mg2+ for binding. Compared with the natural ligand intercellular adhesion molecule-1, AL-57 shows a tighter binding to the open I domain and a 250-fold slower off rate. Monovalent Fab AL-57 demonstrates affinity increases on a subset (≈10%) of lymphocyte cell surface LFA-1 molecules upon stimulation with CXCL-12 (CXC chemokine ligand 12). Affinity up-regulation correlates with global conformational changes of LFA-1 to the extended form. Affinity increase stimulated by CXCL-12 is transient and peaks 2 to 5 min after stimulation.","container-title":"Proceedings of the National Academy of Sciences","DOI":"10.1073/pnas.0605716103","issue":"38","journalAbbreviation":"Proc Natl Acad Sci USA","page":"13991","title":"AL-57, a ligand-mimetic antibody to integrin LFA-1, reveals chemokine-induced affinity up-regulation in lymphocytes","volume":"103","author":[{"family":"Shimaoka","given":"Motomu"},{"family":"Kim","given":"Minsoo"},{"family":"Cohen","given":"Edward H."},{"family":"Yang","given":"Wei"},{"family":"Astrof","given":"Nathan"},{"family":"Peer","given":"Dan"},{"family":"Salas","given":"Azucena"},{"family":"Ferrand","given":"Audrey"},{"family":"Springer","given":"Timothy A."}],"issued":{"date-parts":[["2006",9,19]]}}}],"schema":"https://github.com/citation-style-language/schema/raw/master/csl-citation.json"} </w:instrText>
            </w:r>
            <w:r w:rsidRPr="0030032A">
              <w:rPr>
                <w:rFonts w:cs="Times New Roman"/>
                <w:szCs w:val="24"/>
              </w:rPr>
              <w:fldChar w:fldCharType="separate"/>
            </w:r>
            <w:r w:rsidR="00E9077D" w:rsidRPr="00E9077D">
              <w:rPr>
                <w:rFonts w:cs="Times New Roman"/>
              </w:rPr>
              <w:t>(55)</w:t>
            </w:r>
            <w:r w:rsidRPr="0030032A">
              <w:rPr>
                <w:rFonts w:cs="Times New Roman"/>
                <w:szCs w:val="24"/>
              </w:rPr>
              <w:fldChar w:fldCharType="end"/>
            </w:r>
          </w:p>
        </w:tc>
      </w:tr>
      <w:tr w:rsidR="0030032A" w:rsidRPr="0030032A" w14:paraId="18302D17" w14:textId="77777777" w:rsidTr="00E9077D">
        <w:tc>
          <w:tcPr>
            <w:tcW w:w="1567" w:type="pct"/>
          </w:tcPr>
          <w:p w14:paraId="07C89987" w14:textId="77777777" w:rsidR="0030032A" w:rsidRPr="0030032A" w:rsidRDefault="0030032A" w:rsidP="00E9077D">
            <w:pPr>
              <w:rPr>
                <w:rFonts w:cs="Times New Roman"/>
                <w:szCs w:val="24"/>
              </w:rPr>
            </w:pPr>
            <w:r w:rsidRPr="0030032A">
              <w:rPr>
                <w:rFonts w:cs="Times New Roman"/>
                <w:szCs w:val="24"/>
              </w:rPr>
              <w:t>3M4E5 (Anti-MHC)</w:t>
            </w:r>
          </w:p>
        </w:tc>
        <w:tc>
          <w:tcPr>
            <w:tcW w:w="1144" w:type="pct"/>
          </w:tcPr>
          <w:p w14:paraId="35B68086" w14:textId="0E62FC5F" w:rsidR="0030032A" w:rsidRPr="0030032A" w:rsidRDefault="0030032A" w:rsidP="00E9077D">
            <w:pPr>
              <w:rPr>
                <w:rFonts w:cs="Times New Roman"/>
                <w:szCs w:val="24"/>
              </w:rPr>
            </w:pPr>
            <w:r w:rsidRPr="0030032A">
              <w:rPr>
                <w:rFonts w:cs="Times New Roman"/>
                <w:szCs w:val="24"/>
              </w:rPr>
              <w:t xml:space="preserve">3gjf </w:t>
            </w:r>
            <w:r w:rsidRPr="0030032A">
              <w:rPr>
                <w:rFonts w:cs="Times New Roman"/>
                <w:szCs w:val="24"/>
              </w:rPr>
              <w:fldChar w:fldCharType="begin"/>
            </w:r>
            <w:r w:rsidR="00E9077D">
              <w:rPr>
                <w:rFonts w:cs="Times New Roman"/>
                <w:szCs w:val="24"/>
              </w:rPr>
              <w:instrText xml:space="preserve"> ADDIN ZOTERO_ITEM CSL_CITATION {"citationID":"xJ8GBv6S","properties":{"formattedCitation":"(56)","plainCitation":"(56)","noteIndex":0},"citationItems":[{"id":5,"uris":["http://zotero.org/users/local/mmRtC3gY/items/V4YE9C4Q"],"uri":["http://zotero.org/users/local/mmRtC3gY/items/V4YE9C4Q"],"itemData":{"id":5,"type":"article-journal","abstract":"T-cell interaction with a target cell is a key event in the adaptive immune response and primarily driven by T-cell receptor (TCR) recognition of peptide-MHC (pMHC) complexes. TCR avidity for a given pMHC is determined by number of MHC molecules, availability of coreceptors, and TCR affinity for MHC or peptide, respectively, with peptide recognition being the most important factor to confer target specificity. Here we present high-resolution crystal structures of 2 Fab antibodies in complex with the immunodominant NY-ESO-1157–165 peptide analogue (SLLMWITQV) presented by HLA-A*0201 and compare them with a TCR recognizing the same pMHC. Binding to the central methionine-tryptophan peptide motif and orientation of binding were almost identical for Fabs and TCR. As the MW “peg” dominates the contacts between Fab and peptide, we estimated the contributions of individual amino acids between the Fab and peptide to provide the rational basis for a peptide-focused second-generation, high-affinity antibody library. The final Fab candidate achieved better peptide binding by 2 light-chain mutations, giving a 20-fold affinity improvement to 2–4 nM, exceeding the affinity of the TCR by 1,000-fold. The high-affinity Fab when grafted as recombinant TCR on T cells conferred specific killing of HLA-A*0201/NY-ESO-1157–165 target cells. In summary, we prove that affinity maturation of antibodies mimicking a TCR is possible and provide a strategy for engineering high-affinity antibodies that can be used in targeting specific pMHC complexes for diagnostic and therapeutic purposes.","container-title":"Proceedings of the National Academy of Sciences","DOI":"10.1073/pnas.0901425106","issue":"14","journalAbbreviation":"Proc Natl Acad Sci USA","page":"5784","title":"Rational development of high-affinity T-cell receptor-like antibodies","volume":"106","author":[{"family":"Stewart-Jones","given":"Guillaume"},{"family":"Wadle","given":"Andreas"},{"family":"Hombach","given":"Anja"},{"family":"Shenderov","given":"Eugene"},{"family":"Held","given":"Gerhard"},{"family":"Fischer","given":"Eliane"},{"family":"Kleber","given":"Sascha"},{"family":"Nuber","given":"Natko"},{"family":"Stenner-Liewen","given":"Frank"},{"family":"Bauer","given":"Stefan"},{"family":"McMichael","given":"Andrew"},{"family":"Knuth","given":"Alexander"},{"family":"Abken","given":"Hinrich"},{"family":"Hombach","given":"Andreas A."},{"family":"Cerundolo","given":"Vincenzo"},{"family":"Jones","given":"E. Yvonne"},{"family":"Renner","given":"Christoph"}],"issued":{"date-parts":[["2009",4,7]]}}}],"schema":"https://github.com/citation-style-language/schema/raw/master/csl-citation.json"} </w:instrText>
            </w:r>
            <w:r w:rsidRPr="0030032A">
              <w:rPr>
                <w:rFonts w:cs="Times New Roman"/>
                <w:szCs w:val="24"/>
              </w:rPr>
              <w:fldChar w:fldCharType="separate"/>
            </w:r>
            <w:r w:rsidR="00E9077D" w:rsidRPr="00E9077D">
              <w:rPr>
                <w:rFonts w:cs="Times New Roman"/>
              </w:rPr>
              <w:t>(56)</w:t>
            </w:r>
            <w:r w:rsidRPr="0030032A">
              <w:rPr>
                <w:rFonts w:cs="Times New Roman"/>
                <w:szCs w:val="24"/>
              </w:rPr>
              <w:fldChar w:fldCharType="end"/>
            </w:r>
          </w:p>
        </w:tc>
        <w:tc>
          <w:tcPr>
            <w:tcW w:w="1144" w:type="pct"/>
          </w:tcPr>
          <w:p w14:paraId="356D5C2A" w14:textId="0EE1C213" w:rsidR="0030032A" w:rsidRPr="0030032A" w:rsidRDefault="0030032A" w:rsidP="00E9077D">
            <w:pPr>
              <w:rPr>
                <w:rFonts w:cs="Times New Roman"/>
                <w:szCs w:val="24"/>
              </w:rPr>
            </w:pPr>
            <w:r w:rsidRPr="0030032A">
              <w:rPr>
                <w:rFonts w:cs="Times New Roman"/>
                <w:szCs w:val="24"/>
              </w:rPr>
              <w:t xml:space="preserve">3gje </w:t>
            </w:r>
            <w:r w:rsidRPr="0030032A">
              <w:rPr>
                <w:rFonts w:cs="Times New Roman"/>
                <w:szCs w:val="24"/>
              </w:rPr>
              <w:fldChar w:fldCharType="begin"/>
            </w:r>
            <w:r w:rsidR="00E9077D">
              <w:rPr>
                <w:rFonts w:cs="Times New Roman"/>
                <w:szCs w:val="24"/>
              </w:rPr>
              <w:instrText xml:space="preserve"> ADDIN ZOTERO_ITEM CSL_CITATION {"citationID":"B5Ol4ga5","properties":{"formattedCitation":"(56)","plainCitation":"(56)","noteIndex":0},"citationItems":[{"id":5,"uris":["http://zotero.org/users/local/mmRtC3gY/items/V4YE9C4Q"],"uri":["http://zotero.org/users/local/mmRtC3gY/items/V4YE9C4Q"],"itemData":{"id":5,"type":"article-journal","abstract":"T-cell interaction with a target cell is a key event in the adaptive immune response and primarily driven by T-cell receptor (TCR) recognition of peptide-MHC (pMHC) complexes. TCR avidity for a given pMHC is determined by number of MHC molecules, availability of coreceptors, and TCR affinity for MHC or peptide, respectively, with peptide recognition being the most important factor to confer target specificity. Here we present high-resolution crystal structures of 2 Fab antibodies in complex with the immunodominant NY-ESO-1157–165 peptide analogue (SLLMWITQV) presented by HLA-A*0201 and compare them with a TCR recognizing the same pMHC. Binding to the central methionine-tryptophan peptide motif and orientation of binding were almost identical for Fabs and TCR. As the MW “peg” dominates the contacts between Fab and peptide, we estimated the contributions of individual amino acids between the Fab and peptide to provide the rational basis for a peptide-focused second-generation, high-affinity antibody library. The final Fab candidate achieved better peptide binding by 2 light-chain mutations, giving a 20-fold affinity improvement to 2–4 nM, exceeding the affinity of the TCR by 1,000-fold. The high-affinity Fab when grafted as recombinant TCR on T cells conferred specific killing of HLA-A*0201/NY-ESO-1157–165 target cells. In summary, we prove that affinity maturation of antibodies mimicking a TCR is possible and provide a strategy for engineering high-affinity antibodies that can be used in targeting specific pMHC complexes for diagnostic and therapeutic purposes.","container-title":"Proceedings of the National Academy of Sciences","DOI":"10.1073/pnas.0901425106","issue":"14","journalAbbreviation":"Proc Natl Acad Sci USA","page":"5784","title":"Rational development of high-affinity T-cell receptor-like antibodies","volume":"106","author":[{"family":"Stewart-Jones","given":"Guillaume"},{"family":"Wadle","given":"Andreas"},{"family":"Hombach","given":"Anja"},{"family":"Shenderov","given":"Eugene"},{"family":"Held","given":"Gerhard"},{"family":"Fischer","given":"Eliane"},{"family":"Kleber","given":"Sascha"},{"family":"Nuber","given":"Natko"},{"family":"Stenner-Liewen","given":"Frank"},{"family":"Bauer","given":"Stefan"},{"family":"McMichael","given":"Andrew"},{"family":"Knuth","given":"Alexander"},{"family":"Abken","given":"Hinrich"},{"family":"Hombach","given":"Andreas A."},{"family":"Cerundolo","given":"Vincenzo"},{"family":"Jones","given":"E. Yvonne"},{"family":"Renner","given":"Christoph"}],"issued":{"date-parts":[["2009",4,7]]}}}],"schema":"https://github.com/citation-style-language/schema/raw/master/csl-citation.json"} </w:instrText>
            </w:r>
            <w:r w:rsidRPr="0030032A">
              <w:rPr>
                <w:rFonts w:cs="Times New Roman"/>
                <w:szCs w:val="24"/>
              </w:rPr>
              <w:fldChar w:fldCharType="separate"/>
            </w:r>
            <w:r w:rsidR="00E9077D" w:rsidRPr="00E9077D">
              <w:rPr>
                <w:rFonts w:cs="Times New Roman"/>
              </w:rPr>
              <w:t>(56)</w:t>
            </w:r>
            <w:r w:rsidRPr="0030032A">
              <w:rPr>
                <w:rFonts w:cs="Times New Roman"/>
                <w:szCs w:val="24"/>
              </w:rPr>
              <w:fldChar w:fldCharType="end"/>
            </w:r>
          </w:p>
        </w:tc>
        <w:tc>
          <w:tcPr>
            <w:tcW w:w="1144" w:type="pct"/>
          </w:tcPr>
          <w:p w14:paraId="3F7575AC" w14:textId="0394150C" w:rsidR="0030032A" w:rsidRPr="0030032A" w:rsidRDefault="0030032A" w:rsidP="00E9077D">
            <w:pPr>
              <w:rPr>
                <w:rFonts w:cs="Times New Roman"/>
                <w:szCs w:val="24"/>
              </w:rPr>
            </w:pPr>
            <w:r w:rsidRPr="0030032A">
              <w:rPr>
                <w:rFonts w:cs="Times New Roman"/>
                <w:szCs w:val="24"/>
              </w:rPr>
              <w:t xml:space="preserve">46 </w:t>
            </w:r>
            <w:r w:rsidRPr="0030032A">
              <w:rPr>
                <w:rFonts w:cs="Times New Roman"/>
                <w:szCs w:val="24"/>
              </w:rPr>
              <w:fldChar w:fldCharType="begin"/>
            </w:r>
            <w:r w:rsidR="00E9077D">
              <w:rPr>
                <w:rFonts w:cs="Times New Roman"/>
                <w:szCs w:val="24"/>
              </w:rPr>
              <w:instrText xml:space="preserve"> ADDIN ZOTERO_ITEM CSL_CITATION {"citationID":"tRlTwY2Y","properties":{"formattedCitation":"(56)","plainCitation":"(56)","noteIndex":0},"citationItems":[{"id":5,"uris":["http://zotero.org/users/local/mmRtC3gY/items/V4YE9C4Q"],"uri":["http://zotero.org/users/local/mmRtC3gY/items/V4YE9C4Q"],"itemData":{"id":5,"type":"article-journal","abstract":"T-cell interaction with a target cell is a key event in the adaptive immune response and primarily driven by T-cell receptor (TCR) recognition of peptide-MHC (pMHC) complexes. TCR avidity for a given pMHC is determined by number of MHC molecules, availability of coreceptors, and TCR affinity for MHC or peptide, respectively, with peptide recognition being the most important factor to confer target specificity. Here we present high-resolution crystal structures of 2 Fab antibodies in complex with the immunodominant NY-ESO-1157–165 peptide analogue (SLLMWITQV) presented by HLA-A*0201 and compare them with a TCR recognizing the same pMHC. Binding to the central methionine-tryptophan peptide motif and orientation of binding were almost identical for Fabs and TCR. As the MW “peg” dominates the contacts between Fab and peptide, we estimated the contributions of individual amino acids between the Fab and peptide to provide the rational basis for a peptide-focused second-generation, high-affinity antibody library. The final Fab candidate achieved better peptide binding by 2 light-chain mutations, giving a 20-fold affinity improvement to 2–4 nM, exceeding the affinity of the TCR by 1,000-fold. The high-affinity Fab when grafted as recombinant TCR on T cells conferred specific killing of HLA-A*0201/NY-ESO-1157–165 target cells. In summary, we prove that affinity maturation of antibodies mimicking a TCR is possible and provide a strategy for engineering high-affinity antibodies that can be used in targeting specific pMHC complexes for diagnostic and therapeutic purposes.","container-title":"Proceedings of the National Academy of Sciences","DOI":"10.1073/pnas.0901425106","issue":"14","journalAbbreviation":"Proc Natl Acad Sci USA","page":"5784","title":"Rational development of high-affinity T-cell receptor-like antibodies","volume":"106","author":[{"family":"Stewart-Jones","given":"Guillaume"},{"family":"Wadle","given":"Andreas"},{"family":"Hombach","given":"Anja"},{"family":"Shenderov","given":"Eugene"},{"family":"Held","given":"Gerhard"},{"family":"Fischer","given":"Eliane"},{"family":"Kleber","given":"Sascha"},{"family":"Nuber","given":"Natko"},{"family":"Stenner-Liewen","given":"Frank"},{"family":"Bauer","given":"Stefan"},{"family":"McMichael","given":"Andrew"},{"family":"Knuth","given":"Alexander"},{"family":"Abken","given":"Hinrich"},{"family":"Hombach","given":"Andreas A."},{"family":"Cerundolo","given":"Vincenzo"},{"family":"Jones","given":"E. Yvonne"},{"family":"Renner","given":"Christoph"}],"issued":{"date-parts":[["2009",4,7]]}}}],"schema":"https://github.com/citation-style-language/schema/raw/master/csl-citation.json"} </w:instrText>
            </w:r>
            <w:r w:rsidRPr="0030032A">
              <w:rPr>
                <w:rFonts w:cs="Times New Roman"/>
                <w:szCs w:val="24"/>
              </w:rPr>
              <w:fldChar w:fldCharType="separate"/>
            </w:r>
            <w:r w:rsidR="00E9077D" w:rsidRPr="00E9077D">
              <w:rPr>
                <w:rFonts w:cs="Times New Roman"/>
              </w:rPr>
              <w:t>(56)</w:t>
            </w:r>
            <w:r w:rsidRPr="0030032A">
              <w:rPr>
                <w:rFonts w:cs="Times New Roman"/>
                <w:szCs w:val="24"/>
              </w:rPr>
              <w:fldChar w:fldCharType="end"/>
            </w:r>
          </w:p>
        </w:tc>
      </w:tr>
      <w:tr w:rsidR="0030032A" w:rsidRPr="0030032A" w14:paraId="3A87AB07" w14:textId="77777777" w:rsidTr="00E9077D">
        <w:tc>
          <w:tcPr>
            <w:tcW w:w="1567" w:type="pct"/>
          </w:tcPr>
          <w:p w14:paraId="0B3E8A86" w14:textId="77777777" w:rsidR="0030032A" w:rsidRPr="0030032A" w:rsidRDefault="0030032A" w:rsidP="00E9077D">
            <w:pPr>
              <w:rPr>
                <w:rFonts w:cs="Times New Roman"/>
                <w:szCs w:val="24"/>
              </w:rPr>
            </w:pPr>
            <w:r w:rsidRPr="0030032A">
              <w:rPr>
                <w:rFonts w:cs="Times New Roman"/>
                <w:szCs w:val="24"/>
              </w:rPr>
              <w:t>9F8 (Anti-ObR)</w:t>
            </w:r>
          </w:p>
        </w:tc>
        <w:tc>
          <w:tcPr>
            <w:tcW w:w="1144" w:type="pct"/>
          </w:tcPr>
          <w:p w14:paraId="7954EEDF" w14:textId="0CCFFF1F" w:rsidR="0030032A" w:rsidRPr="0030032A" w:rsidRDefault="0030032A" w:rsidP="00E9077D">
            <w:pPr>
              <w:rPr>
                <w:rFonts w:cs="Times New Roman"/>
                <w:szCs w:val="24"/>
              </w:rPr>
            </w:pPr>
            <w:r w:rsidRPr="0030032A">
              <w:rPr>
                <w:rFonts w:cs="Times New Roman"/>
                <w:szCs w:val="24"/>
              </w:rPr>
              <w:t xml:space="preserve">3v6o </w:t>
            </w:r>
            <w:r w:rsidRPr="0030032A">
              <w:rPr>
                <w:rFonts w:cs="Times New Roman"/>
                <w:szCs w:val="24"/>
              </w:rPr>
              <w:fldChar w:fldCharType="begin"/>
            </w:r>
            <w:r w:rsidR="00C25845">
              <w:rPr>
                <w:rFonts w:cs="Times New Roman"/>
                <w:szCs w:val="24"/>
              </w:rPr>
              <w:instrText xml:space="preserve"> ADDIN ZOTERO_ITEM CSL_CITATION {"citationID":"J0xEkiN0","properties":{"formattedCitation":"(76)","plainCitation":"(76)","noteIndex":0},"citationItems":[{"id":6,"uris":["http://zotero.org/users/local/mmRtC3gY/items/854BF3K5"],"uri":["http://zotero.org/users/local/mmRtC3gY/items/854BF3K5"],"itemData":{"id":6,"type":"article-journal","abstract":"Summary\nLeptin regulates energy homeostasis, fertility, and the immune system, making it an important drug target. However, due to a complete lack of structural data for the obesity receptor (ObR), leptin's mechanism of receptor activation remains poorly understood. We have crystallized the Fab fragment of a leptin-blocking monoclonal antibody (9F8), both in its uncomplexed state and bound to the leptin-binding domain (LBD) of human ObR. We describe the structure of the LBD-9F8 Fab complex and the conformational changes in 9F8 associated with LBD binding. A molecular model of the putative leptin-LBD complex reveals that 9F8 Fab blocks leptin binding through only a small (10%) overlap in their binding sites, and that leptin binding is likely to involve an induced fit mechanism. This crystal structure of the leptin-binding domain of the obesity receptor will facilitate the design of therapeutics to modulate leptin signaling.","container-title":"Structure","DOI":"10.1016/j.str.2012.01.019","ISSN":"0969-2126","issue":"3","journalAbbreviation":"Structure","page":"487-497","title":"Structure of the Human Obesity Receptor Leptin-Binding Domain Reveals the Mechanism of Leptin Antagonism by a Monoclonal Antibody","volume":"20","author":[{"family":"Carpenter","given":"Byron"},{"family":"Hemsworth","given":"Glyn R."},{"family":"Wu","given":"Zida"},{"family":"Maamra","given":"Mabrouka"},{"family":"Strasburger","given":"Christian J."},{"family":"Ross","given":"Richard J."},{"family":"Artymiuk","given":"Peter J."}],"issued":{"date-parts":[["2012",3,7]]}}}],"schema":"https://github.com/citation-style-language/schema/raw/master/csl-citation.json"} </w:instrText>
            </w:r>
            <w:r w:rsidRPr="0030032A">
              <w:rPr>
                <w:rFonts w:cs="Times New Roman"/>
                <w:szCs w:val="24"/>
              </w:rPr>
              <w:fldChar w:fldCharType="separate"/>
            </w:r>
            <w:r w:rsidR="00C25845" w:rsidRPr="00C25845">
              <w:rPr>
                <w:rFonts w:cs="Times New Roman"/>
              </w:rPr>
              <w:t>(76)</w:t>
            </w:r>
            <w:r w:rsidRPr="0030032A">
              <w:rPr>
                <w:rFonts w:cs="Times New Roman"/>
                <w:szCs w:val="24"/>
              </w:rPr>
              <w:fldChar w:fldCharType="end"/>
            </w:r>
          </w:p>
        </w:tc>
        <w:tc>
          <w:tcPr>
            <w:tcW w:w="1144" w:type="pct"/>
          </w:tcPr>
          <w:p w14:paraId="4A5CEA0E" w14:textId="0D63ED38" w:rsidR="0030032A" w:rsidRPr="0030032A" w:rsidRDefault="0030032A" w:rsidP="00E9077D">
            <w:pPr>
              <w:rPr>
                <w:rFonts w:cs="Times New Roman"/>
                <w:szCs w:val="24"/>
              </w:rPr>
            </w:pPr>
            <w:r w:rsidRPr="0030032A">
              <w:rPr>
                <w:rFonts w:cs="Times New Roman"/>
                <w:szCs w:val="24"/>
              </w:rPr>
              <w:t xml:space="preserve">3vg0 </w:t>
            </w:r>
            <w:r w:rsidRPr="0030032A">
              <w:rPr>
                <w:rFonts w:cs="Times New Roman"/>
                <w:szCs w:val="24"/>
              </w:rPr>
              <w:fldChar w:fldCharType="begin"/>
            </w:r>
            <w:r w:rsidR="00C25845">
              <w:rPr>
                <w:rFonts w:cs="Times New Roman"/>
                <w:szCs w:val="24"/>
              </w:rPr>
              <w:instrText xml:space="preserve"> ADDIN ZOTERO_ITEM CSL_CITATION {"citationID":"yXXLtUVy","properties":{"formattedCitation":"(76)","plainCitation":"(76)","noteIndex":0},"citationItems":[{"id":6,"uris":["http://zotero.org/users/local/mmRtC3gY/items/854BF3K5"],"uri":["http://zotero.org/users/local/mmRtC3gY/items/854BF3K5"],"itemData":{"id":6,"type":"article-journal","abstract":"Summary\nLeptin regulates energy homeostasis, fertility, and the immune system, making it an important drug target. However, due to a complete lack of structural data for the obesity receptor (ObR), leptin's mechanism of receptor activation remains poorly understood. We have crystallized the Fab fragment of a leptin-blocking monoclonal antibody (9F8), both in its uncomplexed state and bound to the leptin-binding domain (LBD) of human ObR. We describe the structure of the LBD-9F8 Fab complex and the conformational changes in 9F8 associated with LBD binding. A molecular model of the putative leptin-LBD complex reveals that 9F8 Fab blocks leptin binding through only a small (10%) overlap in their binding sites, and that leptin binding is likely to involve an induced fit mechanism. This crystal structure of the leptin-binding domain of the obesity receptor will facilitate the design of therapeutics to modulate leptin signaling.","container-title":"Structure","DOI":"10.1016/j.str.2012.01.019","ISSN":"0969-2126","issue":"3","journalAbbreviation":"Structure","page":"487-497","title":"Structure of the Human Obesity Receptor Leptin-Binding Domain Reveals the Mechanism of Leptin Antagonism by a Monoclonal Antibody","volume":"20","author":[{"family":"Carpenter","given":"Byron"},{"family":"Hemsworth","given":"Glyn R."},{"family":"Wu","given":"Zida"},{"family":"Maamra","given":"Mabrouka"},{"family":"Strasburger","given":"Christian J."},{"family":"Ross","given":"Richard J."},{"family":"Artymiuk","given":"Peter J."}],"issued":{"date-parts":[["2012",3,7]]}}}],"schema":"https://github.com/citation-style-language/schema/raw/master/csl-citation.json"} </w:instrText>
            </w:r>
            <w:r w:rsidRPr="0030032A">
              <w:rPr>
                <w:rFonts w:cs="Times New Roman"/>
                <w:szCs w:val="24"/>
              </w:rPr>
              <w:fldChar w:fldCharType="separate"/>
            </w:r>
            <w:r w:rsidR="00C25845" w:rsidRPr="00C25845">
              <w:rPr>
                <w:rFonts w:cs="Times New Roman"/>
              </w:rPr>
              <w:t>(76)</w:t>
            </w:r>
            <w:r w:rsidRPr="0030032A">
              <w:rPr>
                <w:rFonts w:cs="Times New Roman"/>
                <w:szCs w:val="24"/>
              </w:rPr>
              <w:fldChar w:fldCharType="end"/>
            </w:r>
          </w:p>
        </w:tc>
        <w:tc>
          <w:tcPr>
            <w:tcW w:w="1144" w:type="pct"/>
          </w:tcPr>
          <w:p w14:paraId="698BFD77" w14:textId="77777777" w:rsidR="0030032A" w:rsidRPr="0030032A" w:rsidRDefault="0030032A" w:rsidP="00E9077D">
            <w:pPr>
              <w:rPr>
                <w:rFonts w:cs="Times New Roman"/>
                <w:szCs w:val="24"/>
              </w:rPr>
            </w:pPr>
            <w:r w:rsidRPr="0030032A">
              <w:rPr>
                <w:rFonts w:cs="Times New Roman"/>
                <w:szCs w:val="24"/>
              </w:rPr>
              <w:t>Not available</w:t>
            </w:r>
          </w:p>
        </w:tc>
      </w:tr>
      <w:tr w:rsidR="0030032A" w:rsidRPr="0030032A" w14:paraId="1F4F8D4C" w14:textId="77777777" w:rsidTr="00E9077D">
        <w:tc>
          <w:tcPr>
            <w:tcW w:w="1567" w:type="pct"/>
          </w:tcPr>
          <w:p w14:paraId="01B8FB7F" w14:textId="77777777" w:rsidR="0030032A" w:rsidRPr="0030032A" w:rsidRDefault="0030032A" w:rsidP="00E9077D">
            <w:pPr>
              <w:rPr>
                <w:rFonts w:cs="Times New Roman"/>
                <w:szCs w:val="24"/>
              </w:rPr>
            </w:pPr>
            <w:r w:rsidRPr="0030032A">
              <w:rPr>
                <w:rFonts w:cs="Times New Roman"/>
                <w:szCs w:val="24"/>
              </w:rPr>
              <w:t>Canakinumab (Anti-IL-1βa)</w:t>
            </w:r>
          </w:p>
        </w:tc>
        <w:tc>
          <w:tcPr>
            <w:tcW w:w="1144" w:type="pct"/>
          </w:tcPr>
          <w:p w14:paraId="3094E358" w14:textId="5440563B" w:rsidR="0030032A" w:rsidRPr="0030032A" w:rsidRDefault="0030032A" w:rsidP="00E9077D">
            <w:pPr>
              <w:rPr>
                <w:rFonts w:cs="Times New Roman"/>
                <w:szCs w:val="24"/>
              </w:rPr>
            </w:pPr>
            <w:r w:rsidRPr="0030032A">
              <w:rPr>
                <w:rFonts w:cs="Times New Roman"/>
                <w:szCs w:val="24"/>
              </w:rPr>
              <w:t xml:space="preserve">4g6j </w:t>
            </w:r>
            <w:r w:rsidRPr="0030032A">
              <w:rPr>
                <w:rFonts w:cs="Times New Roman"/>
                <w:szCs w:val="24"/>
              </w:rPr>
              <w:fldChar w:fldCharType="begin"/>
            </w:r>
            <w:r w:rsidR="00C25845">
              <w:rPr>
                <w:rFonts w:cs="Times New Roman"/>
                <w:szCs w:val="24"/>
              </w:rPr>
              <w:instrText xml:space="preserve"> ADDIN ZOTERO_ITEM CSL_CITATION {"citationID":"VCxQBm9q","properties":{"formattedCitation":"(77)","plainCitation":"(77)","noteIndex":0},"citationItems":[{"id":7,"uris":["http://zotero.org/users/local/mmRtC3gY/items/5UZ3YSDG"],"uri":["http://zotero.org/users/local/mmRtC3gY/items/5UZ3YSDG"],"itemData":{"id":7,"type":"article-journal","abstract":"Interleukin-1β (IL-1β) is a key orchestrator in inflammatory and several immune responses. IL-1β exerts its effects through interleukin-1 receptor type I (IL-1RI) and interleukin-1 receptor accessory protein (IL-1RAcP), which together form a heterotrimeric signaling-competent complex. Canakinumab and gevokizumab are highly specific IL-1β monoclonal antibodies. Canakinumab is known to neutralize IL-1β by competing for binding to IL-1R and therefore blocking signaling by the antigen:antibody complex. Gevokizumab is claimed to be a regulatory therapeutic antibody that modulates IL-1β bioactivity by reducing the affinity for its IL-1RI:IL-1RAcP signaling complex. How IL-1β signaling is affected by both canakinumab and gevokizumab was not yet experimentally determined. We have analyzed the crystal structures of canakinumab and gevokizumab antibody binding fragment (Fab) as well as of their binary complexes with IL-1β. Furthermore, we characterized the epitopes on IL-1β employed by the antibodies by NMR epitope mapping studies. The direct comparison of NMR and X-ray data shows that the epitope defined by the crystal structure encompasses predominantly those residues whose NMR resonances are severely perturbed upon complex formation. The antigen:Fab co-structures confirm the previously identified key contact residues on IL-1β and provide insight into the mechanisms leading to their distinct modulation of IL-1β signaling. A significant steric overlap of the binding interfaces of IL-1R and canakinumab on IL-1β causes competitive inhibition of the association of IL-1β and its receptor. In contrast, gevokizumab occupies an allosteric site on IL-1β and complex formation results in a minor reduction of binding affinity to IL-1RI. This suggests two different mechanisms of IL-1β pathway attenuation.","container-title":"Journal of Molecular Biology","DOI":"10.1016/j.jmb.2012.09.021","ISSN":"0022-2836","issue":"1","journalAbbreviation":"Journal of Molecular Biology","page":"94-111","title":"One Target—Two Different Binding Modes: Structural Insights into Gevokizumab and Canakinumab Interactions to Interleukin-1β","volume":"425","author":[{"family":"Blech","given":"Michaela"},{"family":"Peter","given":"Daniel"},{"family":"Fischer","given":"Peter"},{"family":"Bauer","given":"Margit M.T."},{"family":"Hafner","given":"Mathias"},{"family":"Zeeb","given":"Markus"},{"family":"Nar","given":"Herbert"}],"issued":{"date-parts":[["2013",1,9]]}}}],"schema":"https://github.com/citation-style-language/schema/raw/master/csl-citation.json"} </w:instrText>
            </w:r>
            <w:r w:rsidRPr="0030032A">
              <w:rPr>
                <w:rFonts w:cs="Times New Roman"/>
                <w:szCs w:val="24"/>
              </w:rPr>
              <w:fldChar w:fldCharType="separate"/>
            </w:r>
            <w:r w:rsidR="00C25845" w:rsidRPr="00C25845">
              <w:rPr>
                <w:rFonts w:cs="Times New Roman"/>
              </w:rPr>
              <w:t>(77)</w:t>
            </w:r>
            <w:r w:rsidRPr="0030032A">
              <w:rPr>
                <w:rFonts w:cs="Times New Roman"/>
                <w:szCs w:val="24"/>
              </w:rPr>
              <w:fldChar w:fldCharType="end"/>
            </w:r>
          </w:p>
        </w:tc>
        <w:tc>
          <w:tcPr>
            <w:tcW w:w="1144" w:type="pct"/>
          </w:tcPr>
          <w:p w14:paraId="5AE28741" w14:textId="2236708A" w:rsidR="0030032A" w:rsidRPr="0030032A" w:rsidRDefault="0030032A" w:rsidP="00E9077D">
            <w:pPr>
              <w:rPr>
                <w:rFonts w:cs="Times New Roman"/>
                <w:szCs w:val="24"/>
              </w:rPr>
            </w:pPr>
            <w:r w:rsidRPr="0030032A">
              <w:rPr>
                <w:rFonts w:cs="Times New Roman"/>
                <w:szCs w:val="24"/>
              </w:rPr>
              <w:t xml:space="preserve">4g5z </w:t>
            </w:r>
            <w:r w:rsidRPr="0030032A">
              <w:rPr>
                <w:rFonts w:cs="Times New Roman"/>
                <w:szCs w:val="24"/>
              </w:rPr>
              <w:fldChar w:fldCharType="begin"/>
            </w:r>
            <w:r w:rsidR="00C25845">
              <w:rPr>
                <w:rFonts w:cs="Times New Roman"/>
                <w:szCs w:val="24"/>
              </w:rPr>
              <w:instrText xml:space="preserve"> ADDIN ZOTERO_ITEM CSL_CITATION {"citationID":"i3T4G3jN","properties":{"formattedCitation":"(77)","plainCitation":"(77)","noteIndex":0},"citationItems":[{"id":7,"uris":["http://zotero.org/users/local/mmRtC3gY/items/5UZ3YSDG"],"uri":["http://zotero.org/users/local/mmRtC3gY/items/5UZ3YSDG"],"itemData":{"id":7,"type":"article-journal","abstract":"Interleukin-1β (IL-1β) is a key orchestrator in inflammatory and several immune responses. IL-1β exerts its effects through interleukin-1 receptor type I (IL-1RI) and interleukin-1 receptor accessory protein (IL-1RAcP), which together form a heterotrimeric signaling-competent complex. Canakinumab and gevokizumab are highly specific IL-1β monoclonal antibodies. Canakinumab is known to neutralize IL-1β by competing for binding to IL-1R and therefore blocking signaling by the antigen:antibody complex. Gevokizumab is claimed to be a regulatory therapeutic antibody that modulates IL-1β bioactivity by reducing the affinity for its IL-1RI:IL-1RAcP signaling complex. How IL-1β signaling is affected by both canakinumab and gevokizumab was not yet experimentally determined. We have analyzed the crystal structures of canakinumab and gevokizumab antibody binding fragment (Fab) as well as of their binary complexes with IL-1β. Furthermore, we characterized the epitopes on IL-1β employed by the antibodies by NMR epitope mapping studies. The direct comparison of NMR and X-ray data shows that the epitope defined by the crystal structure encompasses predominantly those residues whose NMR resonances are severely perturbed upon complex formation. The antigen:Fab co-structures confirm the previously identified key contact residues on IL-1β and provide insight into the mechanisms leading to their distinct modulation of IL-1β signaling. A significant steric overlap of the binding interfaces of IL-1R and canakinumab on IL-1β causes competitive inhibition of the association of IL-1β and its receptor. In contrast, gevokizumab occupies an allosteric site on IL-1β and complex formation results in a minor reduction of binding affinity to IL-1RI. This suggests two different mechanisms of IL-1β pathway attenuation.","container-title":"Journal of Molecular Biology","DOI":"10.1016/j.jmb.2012.09.021","ISSN":"0022-2836","issue":"1","journalAbbreviation":"Journal of Molecular Biology","page":"94-111","title":"One Target—Two Different Binding Modes: Structural Insights into Gevokizumab and Canakinumab Interactions to Interleukin-1β","volume":"425","author":[{"family":"Blech","given":"Michaela"},{"family":"Peter","given":"Daniel"},{"family":"Fischer","given":"Peter"},{"family":"Bauer","given":"Margit M.T."},{"family":"Hafner","given":"Mathias"},{"family":"Zeeb","given":"Markus"},{"family":"Nar","given":"Herbert"}],"issued":{"date-parts":[["2013",1,9]]}}}],"schema":"https://github.com/citation-style-language/schema/raw/master/csl-citation.json"} </w:instrText>
            </w:r>
            <w:r w:rsidRPr="0030032A">
              <w:rPr>
                <w:rFonts w:cs="Times New Roman"/>
                <w:szCs w:val="24"/>
              </w:rPr>
              <w:fldChar w:fldCharType="separate"/>
            </w:r>
            <w:r w:rsidR="00C25845" w:rsidRPr="00C25845">
              <w:rPr>
                <w:rFonts w:cs="Times New Roman"/>
              </w:rPr>
              <w:t>(77)</w:t>
            </w:r>
            <w:r w:rsidRPr="0030032A">
              <w:rPr>
                <w:rFonts w:cs="Times New Roman"/>
                <w:szCs w:val="24"/>
              </w:rPr>
              <w:fldChar w:fldCharType="end"/>
            </w:r>
          </w:p>
        </w:tc>
        <w:tc>
          <w:tcPr>
            <w:tcW w:w="1144" w:type="pct"/>
          </w:tcPr>
          <w:p w14:paraId="3F6BA2C1" w14:textId="0651B75B" w:rsidR="0030032A" w:rsidRPr="0030032A" w:rsidRDefault="0030032A" w:rsidP="00E9077D">
            <w:pPr>
              <w:rPr>
                <w:rFonts w:cs="Times New Roman"/>
                <w:szCs w:val="24"/>
              </w:rPr>
            </w:pPr>
            <w:r w:rsidRPr="0030032A">
              <w:rPr>
                <w:rFonts w:cs="Times New Roman"/>
                <w:szCs w:val="24"/>
              </w:rPr>
              <w:t xml:space="preserve">0.0305 </w:t>
            </w:r>
            <w:r w:rsidRPr="0030032A">
              <w:rPr>
                <w:rFonts w:cs="Times New Roman"/>
                <w:szCs w:val="24"/>
              </w:rPr>
              <w:fldChar w:fldCharType="begin"/>
            </w:r>
            <w:r w:rsidR="00C25845">
              <w:rPr>
                <w:rFonts w:cs="Times New Roman"/>
                <w:szCs w:val="24"/>
              </w:rPr>
              <w:instrText xml:space="preserve"> ADDIN ZOTERO_ITEM CSL_CITATION {"citationID":"wrIydTB5","properties":{"formattedCitation":"(78)","plainCitation":"(78)","noteIndex":0},"citationItems":[{"id":24,"uris":["http://zotero.org/users/local/mmRtC3gY/items/LLBWSRR9"],"uri":["http://zotero.org/users/local/mmRtC3gY/items/LLBWSRR9"],"itemData":{"id":24,"type":"patent","abstract":"This application relates to a use of IL-lβ ;-ligand/IL-l receptor disrupting compounds (herein referred to as 'IL-lbeta Compounds') ; such as small molecular compounds disrupting IL-lβ; ligand - IL-I receptor interaction, IL-lβ; antibodies or IL-I receptor antibodies, e.g. IL-lβ; binding molecules described herein, e.g. antibodies disclosed herein, e.g. IL-lβ; binding compounds or IL-I receptor binding compounds, and/or RNA compounds decreasing either IL-lβ; ligands or IL-I receptor protein levels, in the treatment and/or prevention of auto-inflammatory syndromes, e.g. Juvenile rheumatoid arthritis or adult rheumatoid arthritis syndrome and to methods of treating and/or preventing auto-inflammatory syndromes, e.g. Juvenile rheumatoid arthritis or adult rheumatoid arthritis syndrome, in mammals, particularly humans .","authority":"World Intellectual Property Organization","call-number":"PCT/US2006/041479","language":"en","number":"WO2007050607A2","title":"Novel use of il-1beta compounds","URL":"https://patents.google.com/patent/WO2007050607A2/en?oq=WO+2007%2f050607","author":[{"family":"Lowe","given":"Phil"},{"family":"Gram","given":"Hermann"},{"family":"Jung","given":"Thomas"},{"family":"Wright","given":"Timothy"},{"family":"Mundel","given":"Trevor"}],"accessed":{"date-parts":[["2020",2,5]]},"issued":{"date-parts":[["2007",5,3]]},"submitted":{"date-parts":[["2006",10,24]]}}}],"schema":"https://github.com/citation-style-language/schema/raw/master/csl-citation.json"} </w:instrText>
            </w:r>
            <w:r w:rsidRPr="0030032A">
              <w:rPr>
                <w:rFonts w:cs="Times New Roman"/>
                <w:szCs w:val="24"/>
              </w:rPr>
              <w:fldChar w:fldCharType="separate"/>
            </w:r>
            <w:r w:rsidR="00C25845" w:rsidRPr="00C25845">
              <w:rPr>
                <w:rFonts w:cs="Times New Roman"/>
              </w:rPr>
              <w:t>(78)</w:t>
            </w:r>
            <w:r w:rsidRPr="0030032A">
              <w:rPr>
                <w:rFonts w:cs="Times New Roman"/>
                <w:szCs w:val="24"/>
              </w:rPr>
              <w:fldChar w:fldCharType="end"/>
            </w:r>
          </w:p>
        </w:tc>
      </w:tr>
      <w:tr w:rsidR="0030032A" w:rsidRPr="0030032A" w14:paraId="13EB2632" w14:textId="77777777" w:rsidTr="00E9077D">
        <w:tc>
          <w:tcPr>
            <w:tcW w:w="1567" w:type="pct"/>
          </w:tcPr>
          <w:p w14:paraId="49EC6584" w14:textId="77777777" w:rsidR="0030032A" w:rsidRPr="0030032A" w:rsidRDefault="0030032A" w:rsidP="00E9077D">
            <w:pPr>
              <w:rPr>
                <w:rFonts w:cs="Times New Roman"/>
                <w:szCs w:val="24"/>
              </w:rPr>
            </w:pPr>
            <w:r w:rsidRPr="0030032A">
              <w:rPr>
                <w:rFonts w:cs="Times New Roman"/>
                <w:szCs w:val="24"/>
              </w:rPr>
              <w:t>Certolizumab (Anti-TNFα)</w:t>
            </w:r>
          </w:p>
        </w:tc>
        <w:tc>
          <w:tcPr>
            <w:tcW w:w="1144" w:type="pct"/>
          </w:tcPr>
          <w:p w14:paraId="0CFF48AE" w14:textId="54E58371" w:rsidR="0030032A" w:rsidRPr="0030032A" w:rsidRDefault="0030032A" w:rsidP="00E9077D">
            <w:pPr>
              <w:rPr>
                <w:rFonts w:cs="Times New Roman"/>
                <w:szCs w:val="24"/>
              </w:rPr>
            </w:pPr>
            <w:r w:rsidRPr="0030032A">
              <w:rPr>
                <w:rFonts w:cs="Times New Roman"/>
                <w:szCs w:val="24"/>
              </w:rPr>
              <w:t xml:space="preserve">5wux </w:t>
            </w:r>
            <w:r w:rsidRPr="0030032A">
              <w:rPr>
                <w:rFonts w:cs="Times New Roman"/>
                <w:szCs w:val="24"/>
              </w:rPr>
              <w:fldChar w:fldCharType="begin"/>
            </w:r>
            <w:r w:rsidR="00C25845">
              <w:rPr>
                <w:rFonts w:cs="Times New Roman"/>
                <w:szCs w:val="24"/>
              </w:rPr>
              <w:instrText xml:space="preserve"> ADDIN ZOTERO_ITEM CSL_CITATION {"citationID":"g5FhcAJu","properties":{"formattedCitation":"(79)","plainCitation":"(79)","noteIndex":0},"citationItems":[{"id":8,"uris":["http://zotero.org/users/local/mmRtC3gY/items/WGLGPAZH"],"uri":["http://zotero.org/users/local/mmRtC3gY/items/WGLGPAZH"],"itemData":{"id":8,"type":"article-journal","abstract":"Monoclonal antibodies against TNFα, including infliximab, adalimumab, golimumab, and certolizumab pegol, are widely used for the treatment of the inflammatory diseases such as rheumatoid arthritis and inflammatory bowel disease. Recently, the crystal structures of TNFα, in complex with the Fab fragments of infliximab and adalimumab, have revealed the molecular mechanisms of these antibody drugs. Here, we report the crystal structure of TNFα in complex with the Fab fragment of certolizumab pegol to clarify the precise antigen-antibody interactions and the structural basis for the neutralization of TNFα by this therapeutic antibody. The structural analysis and the mutagenesis study revealed that the epitope is limited to a single protomer of the TNFα trimer. Additionally, the DE loop and the GH loop of TNFα play critical roles in the interaction with certolizumab, suggesting that this drug exerts its effects by partially occupying the receptor binding site of TNFα. In addition, a conformational change of the DE loop was induced by certolizumab binding, thereby interrupting the TNFα-receptor interaction. A comprehensive comparison of the interactions of TNFα blockers with TNFα revealed the epitope diversity on the surface of TNFα, providing a better understanding of the molecular mechanism of TNFα blockers. The accumulation of these structural studies can provide a basis for the improvement of therapeutic antibodies against TNFα.","container-title":"International Journal of Molecular Sciences","DOI":"10.3390/ijms18010228","issue":"1","language":"en","page":"228","source":"www.mdpi.com","title":"Molecular Basis for the Neutralization of Tumor Necrosis Factor α by Certolizumab Pegol in the Treatment of Inflammatory Autoimmune Diseases","volume":"18","author":[{"family":"Lee","given":"Jee Un"},{"family":"Shin","given":"Woori"},{"family":"Son","given":"Ji Young"},{"family":"Yoo","given":"Ki-Young"},{"family":"Heo","given":"Yong-Seok"}],"issued":{"date-parts":[["2017",1]]}}}],"schema":"https://github.com/citation-style-language/schema/raw/master/csl-citation.json"} </w:instrText>
            </w:r>
            <w:r w:rsidRPr="0030032A">
              <w:rPr>
                <w:rFonts w:cs="Times New Roman"/>
                <w:szCs w:val="24"/>
              </w:rPr>
              <w:fldChar w:fldCharType="separate"/>
            </w:r>
            <w:r w:rsidR="00C25845" w:rsidRPr="00C25845">
              <w:rPr>
                <w:rFonts w:cs="Times New Roman"/>
              </w:rPr>
              <w:t>(79)</w:t>
            </w:r>
            <w:r w:rsidRPr="0030032A">
              <w:rPr>
                <w:rFonts w:cs="Times New Roman"/>
                <w:szCs w:val="24"/>
              </w:rPr>
              <w:fldChar w:fldCharType="end"/>
            </w:r>
          </w:p>
        </w:tc>
        <w:tc>
          <w:tcPr>
            <w:tcW w:w="1144" w:type="pct"/>
          </w:tcPr>
          <w:p w14:paraId="3893F8E1" w14:textId="5C98EE05" w:rsidR="0030032A" w:rsidRPr="0030032A" w:rsidRDefault="0030032A" w:rsidP="00E9077D">
            <w:pPr>
              <w:rPr>
                <w:rFonts w:cs="Times New Roman"/>
                <w:szCs w:val="24"/>
              </w:rPr>
            </w:pPr>
            <w:r w:rsidRPr="0030032A">
              <w:rPr>
                <w:rFonts w:cs="Times New Roman"/>
                <w:szCs w:val="24"/>
              </w:rPr>
              <w:t xml:space="preserve">5wuv </w:t>
            </w:r>
            <w:r w:rsidRPr="0030032A">
              <w:rPr>
                <w:rFonts w:cs="Times New Roman"/>
                <w:szCs w:val="24"/>
              </w:rPr>
              <w:fldChar w:fldCharType="begin"/>
            </w:r>
            <w:r w:rsidR="00C25845">
              <w:rPr>
                <w:rFonts w:cs="Times New Roman"/>
                <w:szCs w:val="24"/>
              </w:rPr>
              <w:instrText xml:space="preserve"> ADDIN ZOTERO_ITEM CSL_CITATION {"citationID":"4X6GYAQm","properties":{"formattedCitation":"(79)","plainCitation":"(79)","noteIndex":0},"citationItems":[{"id":8,"uris":["http://zotero.org/users/local/mmRtC3gY/items/WGLGPAZH"],"uri":["http://zotero.org/users/local/mmRtC3gY/items/WGLGPAZH"],"itemData":{"id":8,"type":"article-journal","abstract":"Monoclonal antibodies against TNFα, including infliximab, adalimumab, golimumab, and certolizumab pegol, are widely used for the treatment of the inflammatory diseases such as rheumatoid arthritis and inflammatory bowel disease. Recently, the crystal structures of TNFα, in complex with the Fab fragments of infliximab and adalimumab, have revealed the molecular mechanisms of these antibody drugs. Here, we report the crystal structure of TNFα in complex with the Fab fragment of certolizumab pegol to clarify the precise antigen-antibody interactions and the structural basis for the neutralization of TNFα by this therapeutic antibody. The structural analysis and the mutagenesis study revealed that the epitope is limited to a single protomer of the TNFα trimer. Additionally, the DE loop and the GH loop of TNFα play critical roles in the interaction with certolizumab, suggesting that this drug exerts its effects by partially occupying the receptor binding site of TNFα. In addition, a conformational change of the DE loop was induced by certolizumab binding, thereby interrupting the TNFα-receptor interaction. A comprehensive comparison of the interactions of TNFα blockers with TNFα revealed the epitope diversity on the surface of TNFα, providing a better understanding of the molecular mechanism of TNFα blockers. The accumulation of these structural studies can provide a basis for the improvement of therapeutic antibodies against TNFα.","container-title":"International Journal of Molecular Sciences","DOI":"10.3390/ijms18010228","issue":"1","language":"en","page":"228","source":"www.mdpi.com","title":"Molecular Basis for the Neutralization of Tumor Necrosis Factor α by Certolizumab Pegol in the Treatment of Inflammatory Autoimmune Diseases","volume":"18","author":[{"family":"Lee","given":"Jee Un"},{"family":"Shin","given":"Woori"},{"family":"Son","given":"Ji Young"},{"family":"Yoo","given":"Ki-Young"},{"family":"Heo","given":"Yong-Seok"}],"issued":{"date-parts":[["2017",1]]}}}],"schema":"https://github.com/citation-style-language/schema/raw/master/csl-citation.json"} </w:instrText>
            </w:r>
            <w:r w:rsidRPr="0030032A">
              <w:rPr>
                <w:rFonts w:cs="Times New Roman"/>
                <w:szCs w:val="24"/>
              </w:rPr>
              <w:fldChar w:fldCharType="separate"/>
            </w:r>
            <w:r w:rsidR="00C25845" w:rsidRPr="00C25845">
              <w:rPr>
                <w:rFonts w:cs="Times New Roman"/>
              </w:rPr>
              <w:t>(79)</w:t>
            </w:r>
            <w:r w:rsidRPr="0030032A">
              <w:rPr>
                <w:rFonts w:cs="Times New Roman"/>
                <w:szCs w:val="24"/>
              </w:rPr>
              <w:fldChar w:fldCharType="end"/>
            </w:r>
          </w:p>
        </w:tc>
        <w:tc>
          <w:tcPr>
            <w:tcW w:w="1144" w:type="pct"/>
          </w:tcPr>
          <w:p w14:paraId="1FBF9606" w14:textId="6F91A892" w:rsidR="0030032A" w:rsidRPr="0030032A" w:rsidRDefault="0030032A" w:rsidP="00E9077D">
            <w:pPr>
              <w:rPr>
                <w:rFonts w:cs="Times New Roman"/>
                <w:szCs w:val="24"/>
              </w:rPr>
            </w:pPr>
            <w:r w:rsidRPr="0030032A">
              <w:rPr>
                <w:rFonts w:cs="Times New Roman"/>
                <w:szCs w:val="24"/>
              </w:rPr>
              <w:t xml:space="preserve">0.09 </w:t>
            </w:r>
            <w:r w:rsidRPr="0030032A">
              <w:rPr>
                <w:rFonts w:cs="Times New Roman"/>
                <w:szCs w:val="24"/>
              </w:rPr>
              <w:fldChar w:fldCharType="begin"/>
            </w:r>
            <w:r w:rsidR="00C25845">
              <w:rPr>
                <w:rFonts w:cs="Times New Roman"/>
                <w:szCs w:val="24"/>
              </w:rPr>
              <w:instrText xml:space="preserve"> ADDIN ZOTERO_ITEM CSL_CITATION {"citationID":"LQQ9dmgD","properties":{"formattedCitation":"(80)","plainCitation":"(80)","noteIndex":0},"citationItems":[{"id":29,"uris":["http://zotero.org/users/local/mmRtC3gY/items/SEJPWZTQ"],"uri":["http://zotero.org/users/local/mmRtC3gY/items/SEJPWZTQ"],"itemData":{"id":29,"type":"article","publisher":"European Medicines Agency","source":"EMEA/H/C/001037","title":"Cimzia : EPAR - Product Information","URL":"https://www.ema.europa.eu/en/documents/product-information/cimzia-epar-product-information_en.pdf","issued":{"date-parts":[["2019",6,27]]}}}],"schema":"https://github.com/citation-style-language/schema/raw/master/csl-citation.json"} </w:instrText>
            </w:r>
            <w:r w:rsidRPr="0030032A">
              <w:rPr>
                <w:rFonts w:cs="Times New Roman"/>
                <w:szCs w:val="24"/>
              </w:rPr>
              <w:fldChar w:fldCharType="separate"/>
            </w:r>
            <w:r w:rsidR="00C25845" w:rsidRPr="00C25845">
              <w:rPr>
                <w:rFonts w:cs="Times New Roman"/>
              </w:rPr>
              <w:t>(80)</w:t>
            </w:r>
            <w:r w:rsidRPr="0030032A">
              <w:rPr>
                <w:rFonts w:cs="Times New Roman"/>
                <w:szCs w:val="24"/>
              </w:rPr>
              <w:fldChar w:fldCharType="end"/>
            </w:r>
          </w:p>
        </w:tc>
      </w:tr>
      <w:tr w:rsidR="0030032A" w:rsidRPr="0030032A" w14:paraId="0D0EEF64" w14:textId="77777777" w:rsidTr="00E9077D">
        <w:tc>
          <w:tcPr>
            <w:tcW w:w="1567" w:type="pct"/>
          </w:tcPr>
          <w:p w14:paraId="3F25009D" w14:textId="77777777" w:rsidR="0030032A" w:rsidRPr="0030032A" w:rsidRDefault="0030032A" w:rsidP="00E9077D">
            <w:pPr>
              <w:rPr>
                <w:rFonts w:cs="Times New Roman"/>
                <w:szCs w:val="24"/>
              </w:rPr>
            </w:pPr>
            <w:r w:rsidRPr="0030032A">
              <w:rPr>
                <w:rFonts w:cs="Times New Roman"/>
                <w:szCs w:val="24"/>
              </w:rPr>
              <w:t>Gevokizumab (Anti-IL-1βb)</w:t>
            </w:r>
          </w:p>
        </w:tc>
        <w:tc>
          <w:tcPr>
            <w:tcW w:w="1144" w:type="pct"/>
          </w:tcPr>
          <w:p w14:paraId="09956693" w14:textId="1374EA0F" w:rsidR="0030032A" w:rsidRPr="0030032A" w:rsidRDefault="0030032A" w:rsidP="00E9077D">
            <w:pPr>
              <w:rPr>
                <w:rFonts w:cs="Times New Roman"/>
                <w:szCs w:val="24"/>
              </w:rPr>
            </w:pPr>
            <w:r w:rsidRPr="0030032A">
              <w:rPr>
                <w:rFonts w:cs="Times New Roman"/>
                <w:szCs w:val="24"/>
              </w:rPr>
              <w:t xml:space="preserve">4g6m </w:t>
            </w:r>
            <w:r w:rsidRPr="0030032A">
              <w:rPr>
                <w:rFonts w:cs="Times New Roman"/>
                <w:szCs w:val="24"/>
              </w:rPr>
              <w:fldChar w:fldCharType="begin"/>
            </w:r>
            <w:r w:rsidR="00C25845">
              <w:rPr>
                <w:rFonts w:cs="Times New Roman"/>
                <w:szCs w:val="24"/>
              </w:rPr>
              <w:instrText xml:space="preserve"> ADDIN ZOTERO_ITEM CSL_CITATION {"citationID":"zZNJNXq6","properties":{"formattedCitation":"(77)","plainCitation":"(77)","noteIndex":0},"citationItems":[{"id":7,"uris":["http://zotero.org/users/local/mmRtC3gY/items/5UZ3YSDG"],"uri":["http://zotero.org/users/local/mmRtC3gY/items/5UZ3YSDG"],"itemData":{"id":7,"type":"article-journal","abstract":"Interleukin-1β (IL-1β) is a key orchestrator in inflammatory and several immune responses. IL-1β exerts its effects through interleukin-1 receptor type I (IL-1RI) and interleukin-1 receptor accessory protein (IL-1RAcP), which together form a heterotrimeric signaling-competent complex. Canakinumab and gevokizumab are highly specific IL-1β monoclonal antibodies. Canakinumab is known to neutralize IL-1β by competing for binding to IL-1R and therefore blocking signaling by the antigen:antibody complex. Gevokizumab is claimed to be a regulatory therapeutic antibody that modulates IL-1β bioactivity by reducing the affinity for its IL-1RI:IL-1RAcP signaling complex. How IL-1β signaling is affected by both canakinumab and gevokizumab was not yet experimentally determined. We have analyzed the crystal structures of canakinumab and gevokizumab antibody binding fragment (Fab) as well as of their binary complexes with IL-1β. Furthermore, we characterized the epitopes on IL-1β employed by the antibodies by NMR epitope mapping studies. The direct comparison of NMR and X-ray data shows that the epitope defined by the crystal structure encompasses predominantly those residues whose NMR resonances are severely perturbed upon complex formation. The antigen:Fab co-structures confirm the previously identified key contact residues on IL-1β and provide insight into the mechanisms leading to their distinct modulation of IL-1β signaling. A significant steric overlap of the binding interfaces of IL-1R and canakinumab on IL-1β causes competitive inhibition of the association of IL-1β and its receptor. In contrast, gevokizumab occupies an allosteric site on IL-1β and complex formation results in a minor reduction of binding affinity to IL-1RI. This suggests two different mechanisms of IL-1β pathway attenuation.","container-title":"Journal of Molecular Biology","DOI":"10.1016/j.jmb.2012.09.021","ISSN":"0022-2836","issue":"1","journalAbbreviation":"Journal of Molecular Biology","page":"94-111","title":"One Target—Two Different Binding Modes: Structural Insights into Gevokizumab and Canakinumab Interactions to Interleukin-1β","volume":"425","author":[{"family":"Blech","given":"Michaela"},{"family":"Peter","given":"Daniel"},{"family":"Fischer","given":"Peter"},{"family":"Bauer","given":"Margit M.T."},{"family":"Hafner","given":"Mathias"},{"family":"Zeeb","given":"Markus"},{"family":"Nar","given":"Herbert"}],"issued":{"date-parts":[["2013",1,9]]}}}],"schema":"https://github.com/citation-style-language/schema/raw/master/csl-citation.json"} </w:instrText>
            </w:r>
            <w:r w:rsidRPr="0030032A">
              <w:rPr>
                <w:rFonts w:cs="Times New Roman"/>
                <w:szCs w:val="24"/>
              </w:rPr>
              <w:fldChar w:fldCharType="separate"/>
            </w:r>
            <w:r w:rsidR="00C25845" w:rsidRPr="00C25845">
              <w:rPr>
                <w:rFonts w:cs="Times New Roman"/>
              </w:rPr>
              <w:t>(77)</w:t>
            </w:r>
            <w:r w:rsidRPr="0030032A">
              <w:rPr>
                <w:rFonts w:cs="Times New Roman"/>
                <w:szCs w:val="24"/>
              </w:rPr>
              <w:fldChar w:fldCharType="end"/>
            </w:r>
          </w:p>
        </w:tc>
        <w:tc>
          <w:tcPr>
            <w:tcW w:w="1144" w:type="pct"/>
          </w:tcPr>
          <w:p w14:paraId="438CB938" w14:textId="1E01E7ED" w:rsidR="0030032A" w:rsidRPr="0030032A" w:rsidRDefault="0030032A" w:rsidP="00E9077D">
            <w:pPr>
              <w:rPr>
                <w:rFonts w:cs="Times New Roman"/>
                <w:szCs w:val="24"/>
              </w:rPr>
            </w:pPr>
            <w:r w:rsidRPr="0030032A">
              <w:rPr>
                <w:rFonts w:cs="Times New Roman"/>
                <w:szCs w:val="24"/>
              </w:rPr>
              <w:t xml:space="preserve">4g6k </w:t>
            </w:r>
            <w:r w:rsidRPr="0030032A">
              <w:rPr>
                <w:rFonts w:cs="Times New Roman"/>
                <w:szCs w:val="24"/>
              </w:rPr>
              <w:fldChar w:fldCharType="begin"/>
            </w:r>
            <w:r w:rsidR="00C25845">
              <w:rPr>
                <w:rFonts w:cs="Times New Roman"/>
                <w:szCs w:val="24"/>
              </w:rPr>
              <w:instrText xml:space="preserve"> ADDIN ZOTERO_ITEM CSL_CITATION {"citationID":"OCgBS0sL","properties":{"formattedCitation":"(77)","plainCitation":"(77)","noteIndex":0},"citationItems":[{"id":7,"uris":["http://zotero.org/users/local/mmRtC3gY/items/5UZ3YSDG"],"uri":["http://zotero.org/users/local/mmRtC3gY/items/5UZ3YSDG"],"itemData":{"id":7,"type":"article-journal","abstract":"Interleukin-1β (IL-1β) is a key orchestrator in inflammatory and several immune responses. IL-1β exerts its effects through interleukin-1 receptor type I (IL-1RI) and interleukin-1 receptor accessory protein (IL-1RAcP), which together form a heterotrimeric signaling-competent complex. Canakinumab and gevokizumab are highly specific IL-1β monoclonal antibodies. Canakinumab is known to neutralize IL-1β by competing for binding to IL-1R and therefore blocking signaling by the antigen:antibody complex. Gevokizumab is claimed to be a regulatory therapeutic antibody that modulates IL-1β bioactivity by reducing the affinity for its IL-1RI:IL-1RAcP signaling complex. How IL-1β signaling is affected by both canakinumab and gevokizumab was not yet experimentally determined. We have analyzed the crystal structures of canakinumab and gevokizumab antibody binding fragment (Fab) as well as of their binary complexes with IL-1β. Furthermore, we characterized the epitopes on IL-1β employed by the antibodies by NMR epitope mapping studies. The direct comparison of NMR and X-ray data shows that the epitope defined by the crystal structure encompasses predominantly those residues whose NMR resonances are severely perturbed upon complex formation. The antigen:Fab co-structures confirm the previously identified key contact residues on IL-1β and provide insight into the mechanisms leading to their distinct modulation of IL-1β signaling. A significant steric overlap of the binding interfaces of IL-1R and canakinumab on IL-1β causes competitive inhibition of the association of IL-1β and its receptor. In contrast, gevokizumab occupies an allosteric site on IL-1β and complex formation results in a minor reduction of binding affinity to IL-1RI. This suggests two different mechanisms of IL-1β pathway attenuation.","container-title":"Journal of Molecular Biology","DOI":"10.1016/j.jmb.2012.09.021","ISSN":"0022-2836","issue":"1","journalAbbreviation":"Journal of Molecular Biology","page":"94-111","title":"One Target—Two Different Binding Modes: Structural Insights into Gevokizumab and Canakinumab Interactions to Interleukin-1β","volume":"425","author":[{"family":"Blech","given":"Michaela"},{"family":"Peter","given":"Daniel"},{"family":"Fischer","given":"Peter"},{"family":"Bauer","given":"Margit M.T."},{"family":"Hafner","given":"Mathias"},{"family":"Zeeb","given":"Markus"},{"family":"Nar","given":"Herbert"}],"issued":{"date-parts":[["2013",1,9]]}}}],"schema":"https://github.com/citation-style-language/schema/raw/master/csl-citation.json"} </w:instrText>
            </w:r>
            <w:r w:rsidRPr="0030032A">
              <w:rPr>
                <w:rFonts w:cs="Times New Roman"/>
                <w:szCs w:val="24"/>
              </w:rPr>
              <w:fldChar w:fldCharType="separate"/>
            </w:r>
            <w:r w:rsidR="00C25845" w:rsidRPr="00C25845">
              <w:rPr>
                <w:rFonts w:cs="Times New Roman"/>
              </w:rPr>
              <w:t>(77)</w:t>
            </w:r>
            <w:r w:rsidRPr="0030032A">
              <w:rPr>
                <w:rFonts w:cs="Times New Roman"/>
                <w:szCs w:val="24"/>
              </w:rPr>
              <w:fldChar w:fldCharType="end"/>
            </w:r>
          </w:p>
        </w:tc>
        <w:tc>
          <w:tcPr>
            <w:tcW w:w="1144" w:type="pct"/>
          </w:tcPr>
          <w:p w14:paraId="08AA6C71" w14:textId="35261841" w:rsidR="0030032A" w:rsidRPr="0030032A" w:rsidRDefault="0030032A" w:rsidP="00E9077D">
            <w:pPr>
              <w:rPr>
                <w:rFonts w:cs="Times New Roman"/>
                <w:szCs w:val="24"/>
              </w:rPr>
            </w:pPr>
            <w:r w:rsidRPr="0030032A">
              <w:rPr>
                <w:rFonts w:cs="Times New Roman"/>
                <w:szCs w:val="24"/>
              </w:rPr>
              <w:t xml:space="preserve">0.0003 </w:t>
            </w:r>
            <w:r w:rsidRPr="0030032A">
              <w:rPr>
                <w:rFonts w:cs="Times New Roman"/>
                <w:szCs w:val="24"/>
              </w:rPr>
              <w:fldChar w:fldCharType="begin"/>
            </w:r>
            <w:r w:rsidR="00C25845">
              <w:rPr>
                <w:rFonts w:cs="Times New Roman"/>
                <w:szCs w:val="24"/>
              </w:rPr>
              <w:instrText xml:space="preserve"> ADDIN ZOTERO_ITEM CSL_CITATION {"citationID":"a1cigbp07l2","properties":{"formattedCitation":"(81)","plainCitation":"(81)","noteIndex":0},"citationItems":[{"id":494,"uris":["http://zotero.org/users/local/mmRtC3gY/items/N25YQMS4"],"uri":["http://zotero.org/users/local/mmRtC3gY/items/N25YQMS4"],"itemData":{"id":494,"type":"article-journal","abstract":"Interleukin-1β (IL-1β) is a potent mediator of inflammatory responses and plays a role in the differentiation of a number of lymphoid cells. In several inflammatory and autoimmune diseases, serum levels of IL-1β are elevated and correlate with disease development and severity. The central role of the IL-1 pathway in several diseases has been validated by inhibitors currently in clinical development or approved by the FDA. However, the need to effectively modulate IL-1β-mediated local inflammation with the systemic delivery of an efficacious, safe and convenient drug still exists. To meet these challenges, we developed XOMA 052 (gevokizumab), a potent anti-IL-1β neutralizing antibody that was designed in silico and humanized using Human Engineering™ technology. XOMA 052 has a 300 femtomolar binding affinity for human IL-1β and an in vitro potency in the low picomolar range. XOMA 052 binds to a unique IL-1β epitope where residues critical for binding have been identified. We have previously reported that XOMA 052 is efficacious in vivo in a diet-induced obesity mouse model thought to be driven by low levels of chronic inflammation. We report here that XOMA 052 also reduces acute inflammation in vivo, neutralizing the effect of exogenously administered human IL-1β and blocking peritonitis in a mouse model of acute gout. Based on its high potency, novel mechanism of action, long half-life, and high affinity, XOMA 052 provides a new strategy for the treatment of a number of inflammatory, autoimmune and metabolic diseases in which the role of IL-1β is central to pathogenesis.","container-title":"mAbs","DOI":"10.4161/mabs.3.1.13989","ISSN":"1942-0862","issue":"1","note":"publisher: Taylor &amp; Francis\n_eprint: https://doi.org/10.4161/mabs.3.1.13989\nPMID: 21048425","page":"49-60","source":"Taylor and Francis+NEJM","title":"XOMA 052, a potent, high-affinity monoclonal antibody for the treatment of IL-1β-mediated diseases","volume":"3","author":[{"family":"Owyang","given":"Alexander M."},{"family":"Issafras","given":"Hassan"},{"family":"Corbin","given":"John"},{"family":"Ahluwalia","given":"Kiran"},{"family":"Larsen","given":"Paul"},{"family":"Pongo","given":"Elizabeth"},{"family":"Handa","given":"Masahisa"},{"family":"Horwitz","given":"Arnold H."},{"family":"Roell","given":"Marina K."},{"family":"Haak-Frendscho","given":"Mary"},{"family":"Masat","given":"Linda"}],"issued":{"date-parts":[["2011",1,1]]}}}],"schema":"https://github.com/citation-style-language/schema/raw/master/csl-citation.json"} </w:instrText>
            </w:r>
            <w:r w:rsidRPr="0030032A">
              <w:rPr>
                <w:rFonts w:cs="Times New Roman"/>
                <w:szCs w:val="24"/>
              </w:rPr>
              <w:fldChar w:fldCharType="separate"/>
            </w:r>
            <w:r w:rsidR="00C25845" w:rsidRPr="00C25845">
              <w:rPr>
                <w:rFonts w:cs="Times New Roman"/>
              </w:rPr>
              <w:t>(81)</w:t>
            </w:r>
            <w:r w:rsidRPr="0030032A">
              <w:rPr>
                <w:rFonts w:cs="Times New Roman"/>
                <w:szCs w:val="24"/>
              </w:rPr>
              <w:fldChar w:fldCharType="end"/>
            </w:r>
          </w:p>
        </w:tc>
      </w:tr>
      <w:tr w:rsidR="0030032A" w:rsidRPr="0030032A" w14:paraId="082DE9F0" w14:textId="77777777" w:rsidTr="00E9077D">
        <w:tc>
          <w:tcPr>
            <w:tcW w:w="1567" w:type="pct"/>
          </w:tcPr>
          <w:p w14:paraId="1102759F" w14:textId="77777777" w:rsidR="0030032A" w:rsidRPr="0030032A" w:rsidRDefault="0030032A" w:rsidP="00E9077D">
            <w:pPr>
              <w:rPr>
                <w:rFonts w:cs="Times New Roman"/>
                <w:szCs w:val="24"/>
              </w:rPr>
            </w:pPr>
            <w:r w:rsidRPr="0030032A">
              <w:rPr>
                <w:rFonts w:cs="Times New Roman"/>
                <w:szCs w:val="24"/>
              </w:rPr>
              <w:t>Pembrolizumab (Anti-PD)</w:t>
            </w:r>
          </w:p>
        </w:tc>
        <w:tc>
          <w:tcPr>
            <w:tcW w:w="1144" w:type="pct"/>
          </w:tcPr>
          <w:p w14:paraId="26670145" w14:textId="642FC8A9" w:rsidR="0030032A" w:rsidRPr="0030032A" w:rsidRDefault="0030032A" w:rsidP="00E9077D">
            <w:pPr>
              <w:rPr>
                <w:rFonts w:cs="Times New Roman"/>
                <w:szCs w:val="24"/>
              </w:rPr>
            </w:pPr>
            <w:r w:rsidRPr="0030032A">
              <w:rPr>
                <w:rFonts w:cs="Times New Roman"/>
                <w:szCs w:val="24"/>
              </w:rPr>
              <w:t xml:space="preserve">5ggs </w:t>
            </w:r>
            <w:r w:rsidRPr="0030032A">
              <w:rPr>
                <w:rFonts w:cs="Times New Roman"/>
                <w:szCs w:val="24"/>
              </w:rPr>
              <w:fldChar w:fldCharType="begin"/>
            </w:r>
            <w:r w:rsidR="00C25845">
              <w:rPr>
                <w:rFonts w:cs="Times New Roman"/>
                <w:szCs w:val="24"/>
              </w:rPr>
              <w:instrText xml:space="preserve"> ADDIN ZOTERO_ITEM CSL_CITATION {"citationID":"mKEYqCxb","properties":{"formattedCitation":"(82)","plainCitation":"(82)","noteIndex":0},"citationItems":[{"id":14,"uris":["http://zotero.org/users/local/mmRtC3gY/items/ZJDCG9M4"],"uri":["http://zotero.org/users/local/mmRtC3gY/items/ZJDCG9M4"],"itemData":{"id":14,"type":"article-journal","abstract":"Immunotherapy is offering patients with cancer new therapy options. Here, the authors report on the crystal structures of some of these therapies bound to their targets.","container-title":"Nature Communications","DOI":"10.1038/ncomms13354","ISSN":"2041-1723","issue":"1","language":"en","page":"1-10","source":"www.nature.com","title":"Structural basis of checkpoint blockade by monoclonal antibodies in cancer immunotherapy","volume":"7","author":[{"family":"Lee","given":"Ju Yeon"},{"family":"Lee","given":"Hyun Tae"},{"family":"Shin","given":"Woori"},{"family":"Chae","given":"Jongseok"},{"family":"Choi","given":"Jaemo"},{"family":"Kim","given":"Sung Hyun"},{"family":"Lim","given":"Heejin"},{"family":"Won Heo","given":"Tae"},{"family":"Park","given":"Kyeong Young"},{"family":"Lee","given":"Yeon Ji"},{"family":"Ryu","given":"Seong Eon"},{"family":"Son","given":"Ji Young"},{"family":"Lee","given":"Jee Un"},{"family":"Heo","given":"Yong-Seok"}],"issued":{"date-parts":[["2016",10,31]]}}}],"schema":"https://github.com/citation-style-language/schema/raw/master/csl-citation.json"} </w:instrText>
            </w:r>
            <w:r w:rsidRPr="0030032A">
              <w:rPr>
                <w:rFonts w:cs="Times New Roman"/>
                <w:szCs w:val="24"/>
              </w:rPr>
              <w:fldChar w:fldCharType="separate"/>
            </w:r>
            <w:r w:rsidR="00C25845" w:rsidRPr="00C25845">
              <w:rPr>
                <w:rFonts w:cs="Times New Roman"/>
              </w:rPr>
              <w:t>(82)</w:t>
            </w:r>
            <w:r w:rsidRPr="0030032A">
              <w:rPr>
                <w:rFonts w:cs="Times New Roman"/>
                <w:szCs w:val="24"/>
              </w:rPr>
              <w:fldChar w:fldCharType="end"/>
            </w:r>
          </w:p>
        </w:tc>
        <w:tc>
          <w:tcPr>
            <w:tcW w:w="1144" w:type="pct"/>
          </w:tcPr>
          <w:p w14:paraId="58A889DC" w14:textId="7EDF9215" w:rsidR="0030032A" w:rsidRPr="0030032A" w:rsidRDefault="0030032A" w:rsidP="00E9077D">
            <w:pPr>
              <w:rPr>
                <w:rFonts w:cs="Times New Roman"/>
                <w:szCs w:val="24"/>
              </w:rPr>
            </w:pPr>
            <w:r w:rsidRPr="0030032A">
              <w:rPr>
                <w:rFonts w:cs="Times New Roman"/>
                <w:szCs w:val="24"/>
              </w:rPr>
              <w:t xml:space="preserve">5dk3 </w:t>
            </w:r>
            <w:r w:rsidRPr="0030032A">
              <w:rPr>
                <w:rFonts w:cs="Times New Roman"/>
                <w:szCs w:val="24"/>
              </w:rPr>
              <w:fldChar w:fldCharType="begin"/>
            </w:r>
            <w:r w:rsidR="00C25845">
              <w:rPr>
                <w:rFonts w:cs="Times New Roman"/>
                <w:szCs w:val="24"/>
              </w:rPr>
              <w:instrText xml:space="preserve"> ADDIN ZOTERO_ITEM CSL_CITATION {"citationID":"OkP82vHo","properties":{"formattedCitation":"(83)","plainCitation":"(83)","noteIndex":0},"citationItems":[{"id":31,"uris":["http://zotero.org/users/local/mmRtC3gY/items/DMXSVKYT"],"uri":["http://zotero.org/users/local/mmRtC3gY/items/DMXSVKYT"],"itemData":{"id":31,"type":"article-journal","abstract":"IgG4 antibodies can exchange Fab arms and show different affinities for Fc receptors than do other IgG subclasses. The structure of full-length pembrolizumab, a human IgG4 approved to treat advanced melanoma, provides a framework to understand IgG4's properties.","container-title":"Nature Structural &amp; Molecular Biology","DOI":"10.1038/nsmb.3129","ISSN":"1545-9985","issue":"12","language":"en","page":"953-958","source":"www.nature.com","title":"Structure of full-length human anti-PD1 therapeutic IgG4 antibody pembrolizumab","volume":"22","author":[{"family":"Scapin","given":"Giovanna"},{"family":"Yang","given":"Xiaoyu"},{"family":"Prosise","given":"Winifred W."},{"family":"McCoy","given":"Mark"},{"family":"Reichert","given":"Paul"},{"family":"Johnston","given":"Jennifer M."},{"family":"Kashi","given":"Ramesh S."},{"family":"Strickland","given":"Corey"}],"issued":{"date-parts":[["2015",12]]}}}],"schema":"https://github.com/citation-style-language/schema/raw/master/csl-citation.json"} </w:instrText>
            </w:r>
            <w:r w:rsidRPr="0030032A">
              <w:rPr>
                <w:rFonts w:cs="Times New Roman"/>
                <w:szCs w:val="24"/>
              </w:rPr>
              <w:fldChar w:fldCharType="separate"/>
            </w:r>
            <w:r w:rsidR="00C25845" w:rsidRPr="00C25845">
              <w:rPr>
                <w:rFonts w:cs="Times New Roman"/>
              </w:rPr>
              <w:t>(83)</w:t>
            </w:r>
            <w:r w:rsidRPr="0030032A">
              <w:rPr>
                <w:rFonts w:cs="Times New Roman"/>
                <w:szCs w:val="24"/>
              </w:rPr>
              <w:fldChar w:fldCharType="end"/>
            </w:r>
          </w:p>
        </w:tc>
        <w:tc>
          <w:tcPr>
            <w:tcW w:w="1144" w:type="pct"/>
          </w:tcPr>
          <w:p w14:paraId="54BD95F0" w14:textId="265A9B07" w:rsidR="0030032A" w:rsidRPr="0030032A" w:rsidRDefault="0030032A" w:rsidP="00E9077D">
            <w:pPr>
              <w:keepNext/>
              <w:rPr>
                <w:rFonts w:cs="Times New Roman"/>
                <w:szCs w:val="24"/>
              </w:rPr>
            </w:pPr>
            <w:r w:rsidRPr="0030032A">
              <w:rPr>
                <w:rFonts w:cs="Times New Roman"/>
                <w:szCs w:val="24"/>
              </w:rPr>
              <w:t xml:space="preserve">0.029 </w:t>
            </w:r>
            <w:r w:rsidRPr="0030032A">
              <w:rPr>
                <w:rFonts w:cs="Times New Roman"/>
                <w:szCs w:val="24"/>
              </w:rPr>
              <w:fldChar w:fldCharType="begin"/>
            </w:r>
            <w:r w:rsidR="00C25845">
              <w:rPr>
                <w:rFonts w:cs="Times New Roman"/>
                <w:szCs w:val="24"/>
              </w:rPr>
              <w:instrText xml:space="preserve"> ADDIN ZOTERO_ITEM CSL_CITATION {"citationID":"0bMOprmD","properties":{"formattedCitation":"(84)","plainCitation":"(84)","noteIndex":0},"citationItems":[{"id":30,"uris":["http://zotero.org/users/local/mmRtC3gY/items/BBGMDZJ4"],"uri":["http://zotero.org/users/local/mmRtC3gY/items/BBGMDZJ4"],"itemData":{"id":30,"type":"article","publisher":"European Medicines Agency","source":"EMA/444458/2015","title":"Keytruda: EPAR - Assessment Report","URL":"https://www.ema.europa.eu/en/documents/assessment-report/keytruda-epar-public-assessment-report_en.pdf","issued":{"date-parts":[["2015",5,21]]}}}],"schema":"https://github.com/citation-style-language/schema/raw/master/csl-citation.json"} </w:instrText>
            </w:r>
            <w:r w:rsidRPr="0030032A">
              <w:rPr>
                <w:rFonts w:cs="Times New Roman"/>
                <w:szCs w:val="24"/>
              </w:rPr>
              <w:fldChar w:fldCharType="separate"/>
            </w:r>
            <w:r w:rsidR="00C25845" w:rsidRPr="00C25845">
              <w:rPr>
                <w:rFonts w:cs="Times New Roman"/>
              </w:rPr>
              <w:t>(84)</w:t>
            </w:r>
            <w:r w:rsidRPr="0030032A">
              <w:rPr>
                <w:rFonts w:cs="Times New Roman"/>
                <w:szCs w:val="24"/>
              </w:rPr>
              <w:fldChar w:fldCharType="end"/>
            </w:r>
          </w:p>
        </w:tc>
      </w:tr>
    </w:tbl>
    <w:p w14:paraId="2EC41D0C" w14:textId="282C7EEF" w:rsidR="0030032A" w:rsidRDefault="0030032A" w:rsidP="00AA1442">
      <w:pPr>
        <w:spacing w:before="0" w:after="200" w:line="276" w:lineRule="auto"/>
        <w:rPr>
          <w:rFonts w:cs="Times New Roman"/>
          <w:b/>
          <w:bCs/>
          <w:szCs w:val="24"/>
        </w:rPr>
      </w:pPr>
      <w:bookmarkStart w:id="13" w:name="_Ref45143854"/>
    </w:p>
    <w:p w14:paraId="595D55F5" w14:textId="77777777" w:rsidR="00AA1442" w:rsidRDefault="00AA1442">
      <w:pPr>
        <w:spacing w:before="0" w:after="200" w:line="276" w:lineRule="auto"/>
        <w:rPr>
          <w:rFonts w:cs="Times New Roman"/>
          <w:b/>
          <w:bCs/>
          <w:szCs w:val="24"/>
        </w:rPr>
      </w:pPr>
      <w:r>
        <w:rPr>
          <w:rFonts w:cs="Times New Roman"/>
          <w:b/>
          <w:bCs/>
          <w:szCs w:val="24"/>
        </w:rPr>
        <w:br w:type="page"/>
      </w:r>
    </w:p>
    <w:p w14:paraId="1FE28CB1" w14:textId="62E07E62" w:rsidR="0030032A" w:rsidRPr="0030032A" w:rsidRDefault="0030032A" w:rsidP="0030032A">
      <w:pPr>
        <w:rPr>
          <w:rFonts w:cs="Times New Roman"/>
          <w:szCs w:val="24"/>
        </w:rPr>
      </w:pPr>
      <w:r w:rsidRPr="0030032A">
        <w:rPr>
          <w:rFonts w:cs="Times New Roman"/>
          <w:b/>
          <w:bCs/>
          <w:szCs w:val="24"/>
        </w:rPr>
        <w:lastRenderedPageBreak/>
        <w:t xml:space="preserve">Table </w:t>
      </w:r>
      <w:r w:rsidRPr="0030032A">
        <w:rPr>
          <w:rFonts w:cs="Times New Roman"/>
          <w:b/>
          <w:bCs/>
          <w:szCs w:val="24"/>
        </w:rPr>
        <w:fldChar w:fldCharType="begin"/>
      </w:r>
      <w:r w:rsidRPr="0030032A">
        <w:rPr>
          <w:rFonts w:cs="Times New Roman"/>
          <w:b/>
          <w:bCs/>
          <w:szCs w:val="24"/>
        </w:rPr>
        <w:instrText xml:space="preserve"> SEQ Table \* ARABIC </w:instrText>
      </w:r>
      <w:r w:rsidRPr="0030032A">
        <w:rPr>
          <w:rFonts w:cs="Times New Roman"/>
          <w:b/>
          <w:bCs/>
          <w:szCs w:val="24"/>
        </w:rPr>
        <w:fldChar w:fldCharType="separate"/>
      </w:r>
      <w:r>
        <w:rPr>
          <w:rFonts w:cs="Times New Roman"/>
          <w:b/>
          <w:bCs/>
          <w:noProof/>
          <w:szCs w:val="24"/>
        </w:rPr>
        <w:t>2</w:t>
      </w:r>
      <w:r w:rsidRPr="0030032A">
        <w:rPr>
          <w:rFonts w:cs="Times New Roman"/>
          <w:b/>
          <w:bCs/>
          <w:szCs w:val="24"/>
        </w:rPr>
        <w:fldChar w:fldCharType="end"/>
      </w:r>
      <w:bookmarkEnd w:id="13"/>
      <w:r w:rsidRPr="0030032A">
        <w:rPr>
          <w:rFonts w:cs="Times New Roman"/>
          <w:b/>
          <w:bCs/>
          <w:szCs w:val="24"/>
        </w:rPr>
        <w:t xml:space="preserve">. </w:t>
      </w:r>
      <w:r w:rsidRPr="0030032A">
        <w:rPr>
          <w:rFonts w:cs="Times New Roman"/>
          <w:szCs w:val="24"/>
        </w:rPr>
        <w:t xml:space="preserve"> Distance and angle criteria for identification of antibody interface interactions.</w:t>
      </w:r>
    </w:p>
    <w:tbl>
      <w:tblPr>
        <w:tblStyle w:val="TableGrid"/>
        <w:tblW w:w="0" w:type="auto"/>
        <w:tblLook w:val="04A0" w:firstRow="1" w:lastRow="0" w:firstColumn="1" w:lastColumn="0" w:noHBand="0" w:noVBand="1"/>
      </w:tblPr>
      <w:tblGrid>
        <w:gridCol w:w="2405"/>
        <w:gridCol w:w="6611"/>
      </w:tblGrid>
      <w:tr w:rsidR="0030032A" w:rsidRPr="0030032A" w14:paraId="4539F51A" w14:textId="77777777" w:rsidTr="00E9077D">
        <w:tc>
          <w:tcPr>
            <w:tcW w:w="2405" w:type="dxa"/>
          </w:tcPr>
          <w:p w14:paraId="513C3133" w14:textId="77777777" w:rsidR="0030032A" w:rsidRPr="0030032A" w:rsidRDefault="0030032A" w:rsidP="00E9077D">
            <w:pPr>
              <w:rPr>
                <w:rFonts w:cs="Times New Roman"/>
                <w:szCs w:val="24"/>
              </w:rPr>
            </w:pPr>
            <w:r w:rsidRPr="0030032A">
              <w:rPr>
                <w:rFonts w:cs="Times New Roman"/>
                <w:szCs w:val="24"/>
              </w:rPr>
              <w:t>Interaction type</w:t>
            </w:r>
          </w:p>
        </w:tc>
        <w:tc>
          <w:tcPr>
            <w:tcW w:w="6611" w:type="dxa"/>
          </w:tcPr>
          <w:p w14:paraId="0D3855A3" w14:textId="77777777" w:rsidR="0030032A" w:rsidRPr="0030032A" w:rsidRDefault="0030032A" w:rsidP="00E9077D">
            <w:pPr>
              <w:rPr>
                <w:rFonts w:cs="Times New Roman"/>
                <w:szCs w:val="24"/>
              </w:rPr>
            </w:pPr>
            <w:r w:rsidRPr="0030032A">
              <w:rPr>
                <w:rFonts w:cs="Times New Roman"/>
                <w:szCs w:val="24"/>
              </w:rPr>
              <w:t>Criteria</w:t>
            </w:r>
          </w:p>
        </w:tc>
      </w:tr>
      <w:tr w:rsidR="0030032A" w:rsidRPr="0030032A" w14:paraId="48709136" w14:textId="77777777" w:rsidTr="00E9077D">
        <w:tc>
          <w:tcPr>
            <w:tcW w:w="2405" w:type="dxa"/>
          </w:tcPr>
          <w:p w14:paraId="5B7CCAB3" w14:textId="77777777" w:rsidR="0030032A" w:rsidRPr="0030032A" w:rsidRDefault="0030032A" w:rsidP="00E9077D">
            <w:pPr>
              <w:rPr>
                <w:rFonts w:cs="Times New Roman"/>
                <w:szCs w:val="24"/>
              </w:rPr>
            </w:pPr>
            <w:r w:rsidRPr="0030032A">
              <w:rPr>
                <w:rFonts w:cs="Times New Roman"/>
                <w:szCs w:val="24"/>
              </w:rPr>
              <w:t>Hydrogen bonds</w:t>
            </w:r>
          </w:p>
        </w:tc>
        <w:tc>
          <w:tcPr>
            <w:tcW w:w="6611" w:type="dxa"/>
          </w:tcPr>
          <w:p w14:paraId="5D791037" w14:textId="77777777" w:rsidR="0030032A" w:rsidRPr="0030032A" w:rsidRDefault="0030032A" w:rsidP="00E9077D">
            <w:pPr>
              <w:rPr>
                <w:rFonts w:cs="Times New Roman"/>
                <w:szCs w:val="24"/>
              </w:rPr>
            </w:pPr>
            <w:r w:rsidRPr="0030032A">
              <w:rPr>
                <w:rFonts w:cs="Times New Roman"/>
                <w:szCs w:val="24"/>
              </w:rPr>
              <w:t>Heavy atom donor-acceptor distance ≤ 3.5 Å</w:t>
            </w:r>
          </w:p>
          <w:p w14:paraId="086FE9FF" w14:textId="77777777" w:rsidR="0030032A" w:rsidRPr="0030032A" w:rsidRDefault="0030032A" w:rsidP="00E9077D">
            <w:pPr>
              <w:rPr>
                <w:rFonts w:cs="Times New Roman"/>
                <w:szCs w:val="24"/>
              </w:rPr>
            </w:pPr>
            <w:r w:rsidRPr="0030032A">
              <w:rPr>
                <w:rFonts w:cs="Times New Roman"/>
                <w:szCs w:val="24"/>
              </w:rPr>
              <w:t>Donor-hydrogen-acceptor angle between 120</w:t>
            </w:r>
            <w:r w:rsidRPr="0030032A">
              <w:rPr>
                <w:rFonts w:cs="Times New Roman"/>
                <w:szCs w:val="24"/>
                <w:vertAlign w:val="superscript"/>
              </w:rPr>
              <w:t>o</w:t>
            </w:r>
            <w:r w:rsidRPr="0030032A">
              <w:rPr>
                <w:rFonts w:cs="Times New Roman"/>
                <w:szCs w:val="24"/>
              </w:rPr>
              <w:t xml:space="preserve"> and 180</w:t>
            </w:r>
            <w:r w:rsidRPr="0030032A">
              <w:rPr>
                <w:rFonts w:cs="Times New Roman"/>
                <w:szCs w:val="24"/>
                <w:vertAlign w:val="superscript"/>
              </w:rPr>
              <w:t>o</w:t>
            </w:r>
          </w:p>
        </w:tc>
      </w:tr>
      <w:tr w:rsidR="0030032A" w:rsidRPr="0030032A" w14:paraId="71855EB4" w14:textId="77777777" w:rsidTr="00E9077D">
        <w:tc>
          <w:tcPr>
            <w:tcW w:w="2405" w:type="dxa"/>
          </w:tcPr>
          <w:p w14:paraId="217F9997" w14:textId="77777777" w:rsidR="0030032A" w:rsidRPr="0030032A" w:rsidRDefault="0030032A" w:rsidP="00E9077D">
            <w:pPr>
              <w:rPr>
                <w:rFonts w:cs="Times New Roman"/>
                <w:szCs w:val="24"/>
              </w:rPr>
            </w:pPr>
            <w:r w:rsidRPr="0030032A">
              <w:rPr>
                <w:rFonts w:cs="Times New Roman"/>
                <w:szCs w:val="24"/>
              </w:rPr>
              <w:t>Salt bridges</w:t>
            </w:r>
          </w:p>
        </w:tc>
        <w:tc>
          <w:tcPr>
            <w:tcW w:w="6611" w:type="dxa"/>
          </w:tcPr>
          <w:p w14:paraId="3733E895" w14:textId="77777777" w:rsidR="0030032A" w:rsidRPr="0030032A" w:rsidRDefault="0030032A" w:rsidP="00E9077D">
            <w:pPr>
              <w:rPr>
                <w:rFonts w:cs="Times New Roman"/>
                <w:szCs w:val="24"/>
              </w:rPr>
            </w:pPr>
            <w:r w:rsidRPr="0030032A">
              <w:rPr>
                <w:rFonts w:cs="Times New Roman"/>
                <w:szCs w:val="24"/>
              </w:rPr>
              <w:t xml:space="preserve">Side chain oxygen/nitrogen atom pairs from charged residues </w:t>
            </w:r>
          </w:p>
          <w:p w14:paraId="5D6E74D8" w14:textId="77777777" w:rsidR="0030032A" w:rsidRPr="0030032A" w:rsidRDefault="0030032A" w:rsidP="00E9077D">
            <w:pPr>
              <w:rPr>
                <w:rFonts w:cs="Times New Roman"/>
                <w:szCs w:val="24"/>
              </w:rPr>
            </w:pPr>
            <w:r w:rsidRPr="0030032A">
              <w:rPr>
                <w:rFonts w:cs="Times New Roman"/>
                <w:szCs w:val="24"/>
              </w:rPr>
              <w:t>Atom pair distance ≤ 4.5 Å</w:t>
            </w:r>
          </w:p>
        </w:tc>
      </w:tr>
      <w:tr w:rsidR="0030032A" w:rsidRPr="0030032A" w14:paraId="406033C9" w14:textId="77777777" w:rsidTr="00E9077D">
        <w:tc>
          <w:tcPr>
            <w:tcW w:w="2405" w:type="dxa"/>
          </w:tcPr>
          <w:p w14:paraId="248F103C" w14:textId="77777777" w:rsidR="0030032A" w:rsidRPr="0030032A" w:rsidRDefault="0030032A" w:rsidP="00E9077D">
            <w:pPr>
              <w:rPr>
                <w:rFonts w:cs="Times New Roman"/>
                <w:szCs w:val="24"/>
              </w:rPr>
            </w:pPr>
            <w:r w:rsidRPr="0030032A">
              <w:rPr>
                <w:rFonts w:cs="Times New Roman"/>
                <w:szCs w:val="24"/>
              </w:rPr>
              <w:t>Cation-π interactions</w:t>
            </w:r>
          </w:p>
        </w:tc>
        <w:tc>
          <w:tcPr>
            <w:tcW w:w="6611" w:type="dxa"/>
          </w:tcPr>
          <w:p w14:paraId="1F6E968E" w14:textId="77777777" w:rsidR="0030032A" w:rsidRPr="0030032A" w:rsidRDefault="0030032A" w:rsidP="00E9077D">
            <w:pPr>
              <w:rPr>
                <w:rFonts w:cs="Times New Roman"/>
                <w:szCs w:val="24"/>
              </w:rPr>
            </w:pPr>
            <w:r w:rsidRPr="0030032A">
              <w:rPr>
                <w:rFonts w:cs="Times New Roman"/>
                <w:szCs w:val="24"/>
              </w:rPr>
              <w:t>Between positively charged atom and aromatic ring</w:t>
            </w:r>
          </w:p>
          <w:p w14:paraId="7092875F" w14:textId="77777777" w:rsidR="0030032A" w:rsidRPr="0030032A" w:rsidRDefault="0030032A" w:rsidP="00E9077D">
            <w:pPr>
              <w:rPr>
                <w:rFonts w:cs="Times New Roman"/>
                <w:szCs w:val="24"/>
              </w:rPr>
            </w:pPr>
            <w:r w:rsidRPr="0030032A">
              <w:rPr>
                <w:rFonts w:cs="Times New Roman"/>
                <w:szCs w:val="24"/>
              </w:rPr>
              <w:t>Aromatic ring centroid-charged atom distance ≤ 6 Å</w:t>
            </w:r>
            <w:r w:rsidRPr="0030032A">
              <w:rPr>
                <w:rFonts w:cs="Times New Roman"/>
                <w:szCs w:val="24"/>
              </w:rPr>
              <w:br/>
              <w:t>Angle between ring centroid-cation vector and normal vector of the ring is either between 0-60</w:t>
            </w:r>
            <w:r w:rsidRPr="0030032A">
              <w:rPr>
                <w:rFonts w:cs="Times New Roman"/>
                <w:szCs w:val="24"/>
                <w:vertAlign w:val="superscript"/>
              </w:rPr>
              <w:t>o</w:t>
            </w:r>
            <w:r w:rsidRPr="0030032A">
              <w:rPr>
                <w:rFonts w:cs="Times New Roman"/>
                <w:szCs w:val="24"/>
              </w:rPr>
              <w:t xml:space="preserve"> or 120-180</w:t>
            </w:r>
            <w:r w:rsidRPr="0030032A">
              <w:rPr>
                <w:rFonts w:cs="Times New Roman"/>
                <w:szCs w:val="24"/>
                <w:vertAlign w:val="superscript"/>
              </w:rPr>
              <w:t>o</w:t>
            </w:r>
          </w:p>
        </w:tc>
      </w:tr>
      <w:tr w:rsidR="0030032A" w:rsidRPr="0030032A" w14:paraId="00E5AE22" w14:textId="77777777" w:rsidTr="00E9077D">
        <w:tc>
          <w:tcPr>
            <w:tcW w:w="2405" w:type="dxa"/>
          </w:tcPr>
          <w:p w14:paraId="45AF6BA1" w14:textId="77777777" w:rsidR="0030032A" w:rsidRPr="0030032A" w:rsidRDefault="0030032A" w:rsidP="00E9077D">
            <w:pPr>
              <w:rPr>
                <w:rFonts w:cs="Times New Roman"/>
                <w:szCs w:val="24"/>
              </w:rPr>
            </w:pPr>
            <w:r w:rsidRPr="0030032A">
              <w:rPr>
                <w:rFonts w:cs="Times New Roman"/>
                <w:szCs w:val="24"/>
              </w:rPr>
              <w:t>π-stacking</w:t>
            </w:r>
          </w:p>
        </w:tc>
        <w:tc>
          <w:tcPr>
            <w:tcW w:w="6611" w:type="dxa"/>
          </w:tcPr>
          <w:p w14:paraId="75C0CF82" w14:textId="77777777" w:rsidR="0030032A" w:rsidRPr="0030032A" w:rsidRDefault="0030032A" w:rsidP="00E9077D">
            <w:pPr>
              <w:rPr>
                <w:rFonts w:cs="Times New Roman"/>
                <w:szCs w:val="24"/>
              </w:rPr>
            </w:pPr>
            <w:r w:rsidRPr="0030032A">
              <w:rPr>
                <w:rFonts w:cs="Times New Roman"/>
                <w:szCs w:val="24"/>
              </w:rPr>
              <w:t>Distance between two aromatic ring centroids ≤ 6 Å</w:t>
            </w:r>
          </w:p>
        </w:tc>
      </w:tr>
      <w:tr w:rsidR="0030032A" w:rsidRPr="0030032A" w14:paraId="18AEC854" w14:textId="77777777" w:rsidTr="00E9077D">
        <w:tc>
          <w:tcPr>
            <w:tcW w:w="2405" w:type="dxa"/>
          </w:tcPr>
          <w:p w14:paraId="0656043B" w14:textId="77777777" w:rsidR="0030032A" w:rsidRPr="0030032A" w:rsidRDefault="0030032A" w:rsidP="00E9077D">
            <w:pPr>
              <w:rPr>
                <w:rFonts w:cs="Times New Roman"/>
                <w:szCs w:val="24"/>
              </w:rPr>
            </w:pPr>
            <w:r w:rsidRPr="0030032A">
              <w:rPr>
                <w:rFonts w:cs="Times New Roman"/>
                <w:szCs w:val="24"/>
              </w:rPr>
              <w:t>General hydrophobic contacts</w:t>
            </w:r>
          </w:p>
        </w:tc>
        <w:tc>
          <w:tcPr>
            <w:tcW w:w="6611" w:type="dxa"/>
          </w:tcPr>
          <w:p w14:paraId="2CECEF8D" w14:textId="77777777" w:rsidR="0030032A" w:rsidRPr="0030032A" w:rsidRDefault="0030032A" w:rsidP="00E9077D">
            <w:pPr>
              <w:rPr>
                <w:rFonts w:cs="Times New Roman"/>
                <w:szCs w:val="24"/>
              </w:rPr>
            </w:pPr>
            <w:r w:rsidRPr="0030032A">
              <w:rPr>
                <w:rFonts w:cs="Times New Roman"/>
                <w:szCs w:val="24"/>
              </w:rPr>
              <w:t>Distance between two hydrophobic atoms ≤ 4.5 Å</w:t>
            </w:r>
          </w:p>
        </w:tc>
      </w:tr>
    </w:tbl>
    <w:p w14:paraId="1700B00E" w14:textId="33206A3C" w:rsidR="000736F9" w:rsidRPr="000736F9" w:rsidRDefault="000736F9" w:rsidP="000736F9">
      <w:pPr>
        <w:pStyle w:val="Caption"/>
        <w:rPr>
          <w:i/>
          <w:iCs/>
        </w:rPr>
      </w:pPr>
      <w:bookmarkStart w:id="14" w:name="_Ref54963325"/>
      <w:r w:rsidRPr="000736F9">
        <w:t xml:space="preserve">Table </w:t>
      </w:r>
      <w:fldSimple w:instr=" SEQ Table \* ARABIC ">
        <w:r>
          <w:rPr>
            <w:noProof/>
          </w:rPr>
          <w:t>3</w:t>
        </w:r>
      </w:fldSimple>
      <w:bookmarkEnd w:id="14"/>
      <w:r w:rsidRPr="000736F9">
        <w:t>.  Comparison of PCA clusters and DASH conformations for each CDR from the dataset.  Percentages are rounded to one decimal place.</w:t>
      </w:r>
    </w:p>
    <w:tbl>
      <w:tblPr>
        <w:tblStyle w:val="TableGrid"/>
        <w:tblW w:w="5000" w:type="pct"/>
        <w:tblLook w:val="04A0" w:firstRow="1" w:lastRow="0" w:firstColumn="1" w:lastColumn="0" w:noHBand="0" w:noVBand="1"/>
        <w:tblCaption w:val=""/>
        <w:tblDescription w:val=""/>
      </w:tblPr>
      <w:tblGrid>
        <w:gridCol w:w="2977"/>
        <w:gridCol w:w="2264"/>
        <w:gridCol w:w="2264"/>
        <w:gridCol w:w="2262"/>
      </w:tblGrid>
      <w:tr w:rsidR="000736F9" w:rsidRPr="000736F9" w14:paraId="2063A1BB" w14:textId="77777777" w:rsidTr="00E9077D">
        <w:trPr>
          <w:trHeight w:val="320"/>
        </w:trPr>
        <w:tc>
          <w:tcPr>
            <w:tcW w:w="1524" w:type="pct"/>
            <w:vMerge w:val="restart"/>
            <w:noWrap/>
            <w:vAlign w:val="center"/>
          </w:tcPr>
          <w:p w14:paraId="106ECFE5" w14:textId="77777777" w:rsidR="000736F9" w:rsidRPr="000736F9" w:rsidRDefault="000736F9" w:rsidP="00E9077D">
            <w:pPr>
              <w:jc w:val="center"/>
              <w:rPr>
                <w:rFonts w:eastAsia="Times New Roman" w:cs="Times New Roman"/>
                <w:color w:val="000000"/>
                <w:szCs w:val="24"/>
                <w:lang w:eastAsia="en-GB"/>
              </w:rPr>
            </w:pPr>
            <w:r w:rsidRPr="000736F9">
              <w:rPr>
                <w:rFonts w:eastAsia="Times New Roman" w:cs="Times New Roman"/>
                <w:color w:val="000000"/>
                <w:szCs w:val="24"/>
                <w:lang w:eastAsia="en-GB"/>
              </w:rPr>
              <w:t>Method</w:t>
            </w:r>
          </w:p>
        </w:tc>
        <w:tc>
          <w:tcPr>
            <w:tcW w:w="3476" w:type="pct"/>
            <w:gridSpan w:val="3"/>
            <w:noWrap/>
            <w:vAlign w:val="center"/>
          </w:tcPr>
          <w:p w14:paraId="062A509F" w14:textId="77777777" w:rsidR="000736F9" w:rsidRPr="000736F9" w:rsidRDefault="000736F9" w:rsidP="00E9077D">
            <w:pPr>
              <w:jc w:val="center"/>
              <w:rPr>
                <w:rFonts w:eastAsia="Times New Roman" w:cs="Times New Roman"/>
                <w:color w:val="000000"/>
                <w:szCs w:val="24"/>
                <w:lang w:eastAsia="en-GB"/>
              </w:rPr>
            </w:pPr>
            <w:r w:rsidRPr="000736F9">
              <w:rPr>
                <w:rFonts w:eastAsia="Times New Roman" w:cs="Times New Roman"/>
                <w:color w:val="000000"/>
                <w:szCs w:val="24"/>
                <w:lang w:eastAsia="en-GB"/>
              </w:rPr>
              <w:t>% of CDRs</w:t>
            </w:r>
          </w:p>
        </w:tc>
      </w:tr>
      <w:tr w:rsidR="000736F9" w:rsidRPr="000736F9" w14:paraId="5D025B61" w14:textId="77777777" w:rsidTr="00E9077D">
        <w:trPr>
          <w:trHeight w:val="320"/>
        </w:trPr>
        <w:tc>
          <w:tcPr>
            <w:tcW w:w="1524" w:type="pct"/>
            <w:vMerge/>
            <w:noWrap/>
            <w:vAlign w:val="center"/>
            <w:hideMark/>
          </w:tcPr>
          <w:p w14:paraId="29403EBA" w14:textId="77777777" w:rsidR="000736F9" w:rsidRPr="000736F9" w:rsidRDefault="000736F9" w:rsidP="00E9077D">
            <w:pPr>
              <w:jc w:val="center"/>
              <w:rPr>
                <w:rFonts w:eastAsia="Times New Roman" w:cs="Times New Roman"/>
                <w:color w:val="000000"/>
                <w:szCs w:val="24"/>
                <w:lang w:eastAsia="en-GB"/>
              </w:rPr>
            </w:pPr>
          </w:p>
        </w:tc>
        <w:tc>
          <w:tcPr>
            <w:tcW w:w="1159" w:type="pct"/>
            <w:noWrap/>
            <w:vAlign w:val="center"/>
            <w:hideMark/>
          </w:tcPr>
          <w:p w14:paraId="20B33D77" w14:textId="77777777" w:rsidR="000736F9" w:rsidRPr="000736F9" w:rsidRDefault="000736F9" w:rsidP="00E9077D">
            <w:pPr>
              <w:jc w:val="center"/>
              <w:rPr>
                <w:rFonts w:eastAsia="Times New Roman" w:cs="Times New Roman"/>
                <w:color w:val="000000"/>
                <w:szCs w:val="24"/>
                <w:lang w:eastAsia="en-GB"/>
              </w:rPr>
            </w:pPr>
            <w:r w:rsidRPr="000736F9">
              <w:rPr>
                <w:rFonts w:eastAsia="Times New Roman" w:cs="Times New Roman"/>
                <w:color w:val="000000"/>
                <w:szCs w:val="24"/>
                <w:lang w:eastAsia="en-GB"/>
              </w:rPr>
              <w:t>More apo sampling</w:t>
            </w:r>
          </w:p>
        </w:tc>
        <w:tc>
          <w:tcPr>
            <w:tcW w:w="1159" w:type="pct"/>
            <w:noWrap/>
            <w:vAlign w:val="center"/>
            <w:hideMark/>
          </w:tcPr>
          <w:p w14:paraId="1749B42F" w14:textId="77777777" w:rsidR="000736F9" w:rsidRPr="000736F9" w:rsidRDefault="000736F9" w:rsidP="00E9077D">
            <w:pPr>
              <w:jc w:val="center"/>
              <w:rPr>
                <w:rFonts w:eastAsia="Times New Roman" w:cs="Times New Roman"/>
                <w:color w:val="000000"/>
                <w:szCs w:val="24"/>
                <w:lang w:eastAsia="en-GB"/>
              </w:rPr>
            </w:pPr>
            <w:r w:rsidRPr="000736F9">
              <w:rPr>
                <w:rFonts w:eastAsia="Times New Roman" w:cs="Times New Roman"/>
                <w:color w:val="000000"/>
                <w:szCs w:val="24"/>
                <w:lang w:eastAsia="en-GB"/>
              </w:rPr>
              <w:t>Equal sampling</w:t>
            </w:r>
          </w:p>
        </w:tc>
        <w:tc>
          <w:tcPr>
            <w:tcW w:w="1159" w:type="pct"/>
            <w:noWrap/>
            <w:vAlign w:val="center"/>
            <w:hideMark/>
          </w:tcPr>
          <w:p w14:paraId="01921A2A" w14:textId="77777777" w:rsidR="000736F9" w:rsidRPr="000736F9" w:rsidRDefault="000736F9" w:rsidP="00E9077D">
            <w:pPr>
              <w:jc w:val="center"/>
              <w:rPr>
                <w:rFonts w:eastAsia="Times New Roman" w:cs="Times New Roman"/>
                <w:color w:val="000000"/>
                <w:szCs w:val="24"/>
                <w:lang w:eastAsia="en-GB"/>
              </w:rPr>
            </w:pPr>
            <w:r w:rsidRPr="000736F9">
              <w:rPr>
                <w:rFonts w:eastAsia="Times New Roman" w:cs="Times New Roman"/>
                <w:color w:val="000000"/>
                <w:szCs w:val="24"/>
                <w:lang w:eastAsia="en-GB"/>
              </w:rPr>
              <w:t>More holo sampling</w:t>
            </w:r>
          </w:p>
        </w:tc>
      </w:tr>
      <w:tr w:rsidR="000736F9" w:rsidRPr="000736F9" w14:paraId="7DF3D5BC" w14:textId="77777777" w:rsidTr="00E9077D">
        <w:trPr>
          <w:trHeight w:val="320"/>
        </w:trPr>
        <w:tc>
          <w:tcPr>
            <w:tcW w:w="1524" w:type="pct"/>
            <w:noWrap/>
            <w:hideMark/>
          </w:tcPr>
          <w:p w14:paraId="3E7872D4"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PCA (Cartesian analysis)</w:t>
            </w:r>
          </w:p>
        </w:tc>
        <w:tc>
          <w:tcPr>
            <w:tcW w:w="1159" w:type="pct"/>
            <w:noWrap/>
            <w:vAlign w:val="center"/>
          </w:tcPr>
          <w:p w14:paraId="2DDA051C"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38.9</w:t>
            </w:r>
          </w:p>
        </w:tc>
        <w:tc>
          <w:tcPr>
            <w:tcW w:w="1159" w:type="pct"/>
            <w:noWrap/>
            <w:vAlign w:val="center"/>
          </w:tcPr>
          <w:p w14:paraId="2002D1B3"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57.4</w:t>
            </w:r>
          </w:p>
        </w:tc>
        <w:tc>
          <w:tcPr>
            <w:tcW w:w="1159" w:type="pct"/>
            <w:noWrap/>
            <w:vAlign w:val="center"/>
          </w:tcPr>
          <w:p w14:paraId="2733814B"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3.7</w:t>
            </w:r>
          </w:p>
        </w:tc>
      </w:tr>
      <w:tr w:rsidR="000736F9" w:rsidRPr="000736F9" w14:paraId="15ED8C78" w14:textId="77777777" w:rsidTr="00E9077D">
        <w:trPr>
          <w:trHeight w:val="320"/>
        </w:trPr>
        <w:tc>
          <w:tcPr>
            <w:tcW w:w="1524" w:type="pct"/>
            <w:noWrap/>
            <w:hideMark/>
          </w:tcPr>
          <w:p w14:paraId="0E5B960B"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DASH (dihedral analysis)</w:t>
            </w:r>
          </w:p>
        </w:tc>
        <w:tc>
          <w:tcPr>
            <w:tcW w:w="1159" w:type="pct"/>
            <w:noWrap/>
          </w:tcPr>
          <w:p w14:paraId="6A97EA80"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22.2</w:t>
            </w:r>
          </w:p>
        </w:tc>
        <w:tc>
          <w:tcPr>
            <w:tcW w:w="1159" w:type="pct"/>
            <w:noWrap/>
          </w:tcPr>
          <w:p w14:paraId="610C2DC7"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75.9</w:t>
            </w:r>
          </w:p>
        </w:tc>
        <w:tc>
          <w:tcPr>
            <w:tcW w:w="1159" w:type="pct"/>
            <w:noWrap/>
          </w:tcPr>
          <w:p w14:paraId="2B45201C" w14:textId="77777777" w:rsidR="000736F9" w:rsidRPr="000736F9" w:rsidRDefault="000736F9" w:rsidP="00E9077D">
            <w:pPr>
              <w:rPr>
                <w:rFonts w:eastAsia="Times New Roman" w:cs="Times New Roman"/>
                <w:color w:val="000000"/>
                <w:szCs w:val="24"/>
                <w:lang w:eastAsia="en-GB"/>
              </w:rPr>
            </w:pPr>
            <w:r w:rsidRPr="000736F9">
              <w:rPr>
                <w:rFonts w:eastAsia="Times New Roman" w:cs="Times New Roman"/>
                <w:color w:val="000000"/>
                <w:szCs w:val="24"/>
                <w:lang w:eastAsia="en-GB"/>
              </w:rPr>
              <w:t>1.9</w:t>
            </w:r>
          </w:p>
        </w:tc>
      </w:tr>
    </w:tbl>
    <w:p w14:paraId="33DE3510" w14:textId="4B7429E2" w:rsidR="0088513A" w:rsidRPr="0030032A" w:rsidRDefault="0088513A" w:rsidP="008F406F">
      <w:pPr>
        <w:rPr>
          <w:rFonts w:cs="Times New Roman"/>
          <w:szCs w:val="24"/>
        </w:rPr>
      </w:pPr>
    </w:p>
    <w:sectPr w:rsidR="0088513A" w:rsidRPr="0030032A" w:rsidSect="00D537FA">
      <w:headerReference w:type="even" r:id="rId12"/>
      <w:headerReference w:type="default" r:id="rId13"/>
      <w:footerReference w:type="even" r:id="rId14"/>
      <w:footerReference w:type="default" r:id="rId15"/>
      <w:headerReference w:type="first" r:id="rId16"/>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0A77" w14:textId="77777777" w:rsidR="000A5B51" w:rsidRDefault="000A5B51" w:rsidP="00117666">
      <w:pPr>
        <w:spacing w:after="0"/>
      </w:pPr>
      <w:r>
        <w:separator/>
      </w:r>
    </w:p>
  </w:endnote>
  <w:endnote w:type="continuationSeparator" w:id="0">
    <w:p w14:paraId="64C39D4B" w14:textId="77777777" w:rsidR="000A5B51" w:rsidRDefault="000A5B51"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D87" w14:textId="77777777" w:rsidR="0006463E" w:rsidRPr="00577C4C" w:rsidRDefault="0006463E">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06463E" w:rsidRPr="00E9561B" w:rsidRDefault="0006463E">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06463E" w:rsidRPr="00E9561B" w:rsidRDefault="0006463E">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06463E" w:rsidRPr="00577C4C" w:rsidRDefault="0006463E">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4B8BD"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77777777" w:rsidR="0006463E" w:rsidRPr="00577C4C" w:rsidRDefault="0006463E">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BFF2" w14:textId="77777777" w:rsidR="0006463E" w:rsidRPr="00577C4C" w:rsidRDefault="0006463E">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06463E" w:rsidRPr="00577C4C" w:rsidRDefault="0006463E">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77777777" w:rsidR="0006463E" w:rsidRPr="00577C4C" w:rsidRDefault="0006463E">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3771" w14:textId="77777777" w:rsidR="000A5B51" w:rsidRDefault="000A5B51" w:rsidP="00117666">
      <w:pPr>
        <w:spacing w:after="0"/>
      </w:pPr>
      <w:r>
        <w:separator/>
      </w:r>
    </w:p>
  </w:footnote>
  <w:footnote w:type="continuationSeparator" w:id="0">
    <w:p w14:paraId="60455015" w14:textId="77777777" w:rsidR="000A5B51" w:rsidRDefault="000A5B51"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A34" w14:textId="7FF7F5C4" w:rsidR="0006463E" w:rsidRPr="007E3148" w:rsidRDefault="0006463E" w:rsidP="002E3492">
    <w:pPr>
      <w:pStyle w:val="Header"/>
      <w:jc w:val="right"/>
    </w:pPr>
    <w:r w:rsidRPr="007E3148">
      <w:ptab w:relativeTo="margin" w:alignment="center" w:leader="none"/>
    </w:r>
    <w:r w:rsidR="002E28B0">
      <w:t xml:space="preserve">Increased Antibody </w:t>
    </w:r>
    <w:r w:rsidR="002E3492">
      <w:t>Interaction</w:t>
    </w:r>
    <w:r w:rsidR="002E28B0">
      <w:t>s Improve Binding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4BC" w14:textId="08C77650" w:rsidR="0006463E" w:rsidRPr="00A53000" w:rsidRDefault="0006463E" w:rsidP="002E3492">
    <w:pPr>
      <w:pStyle w:val="Header"/>
      <w:jc w:val="right"/>
    </w:pPr>
    <w:r w:rsidRPr="007E3148">
      <w:ptab w:relativeTo="margin" w:alignment="center" w:leader="none"/>
    </w:r>
    <w:r w:rsidR="002E3492" w:rsidRPr="002E3492">
      <w:t xml:space="preserve"> </w:t>
    </w:r>
    <w:r w:rsidR="002E3492">
      <w:t>Increased Antibody Interactions Improve Binding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7F1" w14:textId="77777777" w:rsidR="0006463E" w:rsidRDefault="0006463E"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1"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C6A8CCEA"/>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5949984">
    <w:abstractNumId w:val="1"/>
  </w:num>
  <w:num w:numId="2" w16cid:durableId="2059283776">
    <w:abstractNumId w:val="14"/>
  </w:num>
  <w:num w:numId="3" w16cid:durableId="689264705">
    <w:abstractNumId w:val="2"/>
  </w:num>
  <w:num w:numId="4" w16cid:durableId="2027781855">
    <w:abstractNumId w:val="16"/>
  </w:num>
  <w:num w:numId="5" w16cid:durableId="1574776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49870">
    <w:abstractNumId w:val="11"/>
  </w:num>
  <w:num w:numId="7" w16cid:durableId="1043673046">
    <w:abstractNumId w:val="9"/>
  </w:num>
  <w:num w:numId="8" w16cid:durableId="1672559391">
    <w:abstractNumId w:val="7"/>
  </w:num>
  <w:num w:numId="9" w16cid:durableId="1202135906">
    <w:abstractNumId w:val="10"/>
  </w:num>
  <w:num w:numId="10" w16cid:durableId="1650790952">
    <w:abstractNumId w:val="8"/>
  </w:num>
  <w:num w:numId="11" w16cid:durableId="830296943">
    <w:abstractNumId w:val="3"/>
  </w:num>
  <w:num w:numId="12" w16cid:durableId="1470979395">
    <w:abstractNumId w:val="18"/>
  </w:num>
  <w:num w:numId="13" w16cid:durableId="985009438">
    <w:abstractNumId w:val="13"/>
  </w:num>
  <w:num w:numId="14" w16cid:durableId="155341897">
    <w:abstractNumId w:val="5"/>
  </w:num>
  <w:num w:numId="15" w16cid:durableId="1535339529">
    <w:abstractNumId w:val="12"/>
  </w:num>
  <w:num w:numId="16" w16cid:durableId="1580213447">
    <w:abstractNumId w:val="15"/>
  </w:num>
  <w:num w:numId="17" w16cid:durableId="1299188443">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16cid:durableId="1299383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2144351">
    <w:abstractNumId w:val="6"/>
  </w:num>
  <w:num w:numId="20" w16cid:durableId="1079640145">
    <w:abstractNumId w:val="17"/>
  </w:num>
  <w:num w:numId="21" w16cid:durableId="524950899">
    <w:abstractNumId w:val="4"/>
  </w:num>
  <w:num w:numId="22" w16cid:durableId="1917668850">
    <w:abstractNumId w:val="4"/>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9536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21"/>
    <w:rsid w:val="000049E3"/>
    <w:rsid w:val="00034304"/>
    <w:rsid w:val="00035434"/>
    <w:rsid w:val="00042E65"/>
    <w:rsid w:val="00045678"/>
    <w:rsid w:val="000458C0"/>
    <w:rsid w:val="000458E4"/>
    <w:rsid w:val="00063D84"/>
    <w:rsid w:val="0006463E"/>
    <w:rsid w:val="0006636D"/>
    <w:rsid w:val="000736F9"/>
    <w:rsid w:val="00077D53"/>
    <w:rsid w:val="00081394"/>
    <w:rsid w:val="000A5B51"/>
    <w:rsid w:val="000B34BD"/>
    <w:rsid w:val="000C7E2A"/>
    <w:rsid w:val="000E6417"/>
    <w:rsid w:val="000F4CFB"/>
    <w:rsid w:val="00117666"/>
    <w:rsid w:val="001223A7"/>
    <w:rsid w:val="00134256"/>
    <w:rsid w:val="00136B62"/>
    <w:rsid w:val="00147395"/>
    <w:rsid w:val="001552C9"/>
    <w:rsid w:val="00177D84"/>
    <w:rsid w:val="001964EF"/>
    <w:rsid w:val="001B1A2C"/>
    <w:rsid w:val="001D5C23"/>
    <w:rsid w:val="001F4C07"/>
    <w:rsid w:val="00213CDB"/>
    <w:rsid w:val="00220AEA"/>
    <w:rsid w:val="00226954"/>
    <w:rsid w:val="002429C0"/>
    <w:rsid w:val="00245F78"/>
    <w:rsid w:val="002629A3"/>
    <w:rsid w:val="00265660"/>
    <w:rsid w:val="00267D18"/>
    <w:rsid w:val="002706C8"/>
    <w:rsid w:val="002868E2"/>
    <w:rsid w:val="002869C3"/>
    <w:rsid w:val="002936E4"/>
    <w:rsid w:val="00296B88"/>
    <w:rsid w:val="002C74CA"/>
    <w:rsid w:val="002E28B0"/>
    <w:rsid w:val="002E3492"/>
    <w:rsid w:val="002F744D"/>
    <w:rsid w:val="0030032A"/>
    <w:rsid w:val="00303DE6"/>
    <w:rsid w:val="00310124"/>
    <w:rsid w:val="00336C51"/>
    <w:rsid w:val="003544FB"/>
    <w:rsid w:val="00365D63"/>
    <w:rsid w:val="0036793B"/>
    <w:rsid w:val="00372682"/>
    <w:rsid w:val="00376CC5"/>
    <w:rsid w:val="0039693B"/>
    <w:rsid w:val="003B62E2"/>
    <w:rsid w:val="003D2F2D"/>
    <w:rsid w:val="003D66C4"/>
    <w:rsid w:val="00401590"/>
    <w:rsid w:val="00422C94"/>
    <w:rsid w:val="0045137B"/>
    <w:rsid w:val="00463E3D"/>
    <w:rsid w:val="004645AE"/>
    <w:rsid w:val="00477A6B"/>
    <w:rsid w:val="004C530C"/>
    <w:rsid w:val="004D3E33"/>
    <w:rsid w:val="005232AA"/>
    <w:rsid w:val="005250F2"/>
    <w:rsid w:val="00526C2C"/>
    <w:rsid w:val="005664DD"/>
    <w:rsid w:val="005A1B84"/>
    <w:rsid w:val="005A1D84"/>
    <w:rsid w:val="005A70EA"/>
    <w:rsid w:val="005C3963"/>
    <w:rsid w:val="005D1840"/>
    <w:rsid w:val="005D35E4"/>
    <w:rsid w:val="005D5A34"/>
    <w:rsid w:val="005D7910"/>
    <w:rsid w:val="006159D7"/>
    <w:rsid w:val="006177C0"/>
    <w:rsid w:val="0062154F"/>
    <w:rsid w:val="0062719F"/>
    <w:rsid w:val="00631A8C"/>
    <w:rsid w:val="00651CA2"/>
    <w:rsid w:val="00653D60"/>
    <w:rsid w:val="00660D05"/>
    <w:rsid w:val="00662F6B"/>
    <w:rsid w:val="00671D9A"/>
    <w:rsid w:val="00673952"/>
    <w:rsid w:val="00681821"/>
    <w:rsid w:val="00686C9D"/>
    <w:rsid w:val="006A734C"/>
    <w:rsid w:val="006B1CCA"/>
    <w:rsid w:val="006B2D5B"/>
    <w:rsid w:val="006B7D14"/>
    <w:rsid w:val="006D5B93"/>
    <w:rsid w:val="007134C1"/>
    <w:rsid w:val="00725A7D"/>
    <w:rsid w:val="007301D8"/>
    <w:rsid w:val="0073085C"/>
    <w:rsid w:val="00733784"/>
    <w:rsid w:val="007413BF"/>
    <w:rsid w:val="00746505"/>
    <w:rsid w:val="00783BE0"/>
    <w:rsid w:val="00790BB3"/>
    <w:rsid w:val="00792043"/>
    <w:rsid w:val="00797EDD"/>
    <w:rsid w:val="007A3F3F"/>
    <w:rsid w:val="007B0322"/>
    <w:rsid w:val="007B467D"/>
    <w:rsid w:val="007C0E3F"/>
    <w:rsid w:val="007C206C"/>
    <w:rsid w:val="007C5729"/>
    <w:rsid w:val="007D200A"/>
    <w:rsid w:val="008111E4"/>
    <w:rsid w:val="0081301C"/>
    <w:rsid w:val="00817DD6"/>
    <w:rsid w:val="008629A9"/>
    <w:rsid w:val="00877B54"/>
    <w:rsid w:val="00884ADE"/>
    <w:rsid w:val="0088513A"/>
    <w:rsid w:val="00893C19"/>
    <w:rsid w:val="008C37BB"/>
    <w:rsid w:val="008D6C8D"/>
    <w:rsid w:val="008E2B54"/>
    <w:rsid w:val="008E4404"/>
    <w:rsid w:val="008E58C7"/>
    <w:rsid w:val="008F406F"/>
    <w:rsid w:val="008F5021"/>
    <w:rsid w:val="00943573"/>
    <w:rsid w:val="009510A8"/>
    <w:rsid w:val="00971B61"/>
    <w:rsid w:val="00980C31"/>
    <w:rsid w:val="009955FF"/>
    <w:rsid w:val="009D259D"/>
    <w:rsid w:val="00A50D9D"/>
    <w:rsid w:val="00A53000"/>
    <w:rsid w:val="00A545C6"/>
    <w:rsid w:val="00A652D0"/>
    <w:rsid w:val="00A70F52"/>
    <w:rsid w:val="00A75F87"/>
    <w:rsid w:val="00A76D46"/>
    <w:rsid w:val="00A91E33"/>
    <w:rsid w:val="00A95D8B"/>
    <w:rsid w:val="00AA1442"/>
    <w:rsid w:val="00AB2CEA"/>
    <w:rsid w:val="00AC0270"/>
    <w:rsid w:val="00AC3EA3"/>
    <w:rsid w:val="00AC792D"/>
    <w:rsid w:val="00B657B8"/>
    <w:rsid w:val="00B67E19"/>
    <w:rsid w:val="00B84920"/>
    <w:rsid w:val="00B8556A"/>
    <w:rsid w:val="00C012A3"/>
    <w:rsid w:val="00C16F19"/>
    <w:rsid w:val="00C252A4"/>
    <w:rsid w:val="00C25845"/>
    <w:rsid w:val="00C5139A"/>
    <w:rsid w:val="00C52A7B"/>
    <w:rsid w:val="00C6324C"/>
    <w:rsid w:val="00C679AA"/>
    <w:rsid w:val="00C724CF"/>
    <w:rsid w:val="00C75972"/>
    <w:rsid w:val="00C82792"/>
    <w:rsid w:val="00C8291A"/>
    <w:rsid w:val="00C948FD"/>
    <w:rsid w:val="00CB43D5"/>
    <w:rsid w:val="00CB57A5"/>
    <w:rsid w:val="00CC76F9"/>
    <w:rsid w:val="00CD066B"/>
    <w:rsid w:val="00CD46E2"/>
    <w:rsid w:val="00D00D0B"/>
    <w:rsid w:val="00D04B69"/>
    <w:rsid w:val="00D537FA"/>
    <w:rsid w:val="00D538FF"/>
    <w:rsid w:val="00D5547D"/>
    <w:rsid w:val="00D80D99"/>
    <w:rsid w:val="00D9503C"/>
    <w:rsid w:val="00DA0DF1"/>
    <w:rsid w:val="00DD73EF"/>
    <w:rsid w:val="00DE23E8"/>
    <w:rsid w:val="00E0128B"/>
    <w:rsid w:val="00E23E0D"/>
    <w:rsid w:val="00E3129A"/>
    <w:rsid w:val="00E64E17"/>
    <w:rsid w:val="00E85AEA"/>
    <w:rsid w:val="00E90651"/>
    <w:rsid w:val="00E9077D"/>
    <w:rsid w:val="00EA3D3C"/>
    <w:rsid w:val="00EC1B9C"/>
    <w:rsid w:val="00EC7CC3"/>
    <w:rsid w:val="00EE7452"/>
    <w:rsid w:val="00F0058A"/>
    <w:rsid w:val="00F46494"/>
    <w:rsid w:val="00F558AB"/>
    <w:rsid w:val="00F60314"/>
    <w:rsid w:val="00F61D89"/>
    <w:rsid w:val="00F861A2"/>
    <w:rsid w:val="00F86ABB"/>
    <w:rsid w:val="00FB242E"/>
    <w:rsid w:val="00FC7EE8"/>
    <w:rsid w:val="00FD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styleId="Bibliography">
    <w:name w:val="Bibliography"/>
    <w:basedOn w:val="Normal"/>
    <w:next w:val="Normal"/>
    <w:uiPriority w:val="37"/>
    <w:unhideWhenUsed/>
    <w:rsid w:val="00E90651"/>
    <w:pPr>
      <w:tabs>
        <w:tab w:val="left" w:pos="504"/>
      </w:tabs>
      <w:ind w:left="504" w:hanging="504"/>
    </w:pPr>
  </w:style>
  <w:style w:type="character" w:customStyle="1" w:styleId="nc">
    <w:name w:val="nc"/>
    <w:basedOn w:val="DefaultParagraphFont"/>
    <w:rsid w:val="0030032A"/>
  </w:style>
  <w:style w:type="paragraph" w:styleId="ListNumber2">
    <w:name w:val="List Number 2"/>
    <w:basedOn w:val="Normal"/>
    <w:semiHidden/>
    <w:rsid w:val="0030032A"/>
    <w:pPr>
      <w:numPr>
        <w:numId w:val="23"/>
      </w:numPr>
      <w:spacing w:before="0" w:after="0"/>
      <w:contextualSpacing/>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w.essex@soton.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9F4F3B60ED1C439B9FF0E0F23AACE4" ma:contentTypeVersion="4" ma:contentTypeDescription="Create a new document." ma:contentTypeScope="" ma:versionID="e270486ccaca1dc6a14db1bf9a8313e0">
  <xsd:schema xmlns:xsd="http://www.w3.org/2001/XMLSchema" xmlns:xs="http://www.w3.org/2001/XMLSchema" xmlns:p="http://schemas.microsoft.com/office/2006/metadata/properties" xmlns:ns3="ce115dfe-6a9b-4fa6-aa90-766792512324" targetNamespace="http://schemas.microsoft.com/office/2006/metadata/properties" ma:root="true" ma:fieldsID="0ad5b8c401e6042ec5204f4cca0d7956" ns3:_="">
    <xsd:import namespace="ce115dfe-6a9b-4fa6-aa90-7667925123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15dfe-6a9b-4fa6-aa90-76679251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B29C5-C39B-41C8-9567-444369AD2B7B}">
  <ds:schemaRefs>
    <ds:schemaRef ds:uri="http://schemas.openxmlformats.org/officeDocument/2006/bibliography"/>
  </ds:schemaRefs>
</ds:datastoreItem>
</file>

<file path=customXml/itemProps2.xml><?xml version="1.0" encoding="utf-8"?>
<ds:datastoreItem xmlns:ds="http://schemas.openxmlformats.org/officeDocument/2006/customXml" ds:itemID="{C7080EF9-981E-4E7F-9F17-42402FBE9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57C4E5-3CB9-4BC9-9C1D-C6E37E9D26B1}">
  <ds:schemaRefs>
    <ds:schemaRef ds:uri="http://schemas.microsoft.com/sharepoint/v3/contenttype/forms"/>
  </ds:schemaRefs>
</ds:datastoreItem>
</file>

<file path=customXml/itemProps4.xml><?xml version="1.0" encoding="utf-8"?>
<ds:datastoreItem xmlns:ds="http://schemas.openxmlformats.org/officeDocument/2006/customXml" ds:itemID="{5BBC7E7C-C9FB-49F4-AE94-1F46DB8E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15dfe-6a9b-4fa6-aa90-766792512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11</TotalTime>
  <Pages>21</Pages>
  <Words>36551</Words>
  <Characters>208341</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Wong</dc:creator>
  <cp:keywords/>
  <dc:description/>
  <cp:lastModifiedBy>Janice Sumner</cp:lastModifiedBy>
  <cp:revision>2</cp:revision>
  <cp:lastPrinted>2013-10-03T12:51:00Z</cp:lastPrinted>
  <dcterms:created xsi:type="dcterms:W3CDTF">2022-11-11T12:15:00Z</dcterms:created>
  <dcterms:modified xsi:type="dcterms:W3CDTF">2022-11-11T12:15:00Z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id="4xYyYIWT"/&gt;&lt;style id="http://www.zotero.org/styles/vancouver" locale="en-US" hasBibliography="1" bibliographyStyleHasBeenSet="1"/&gt;&lt;prefs&gt;&lt;pref name="fieldType" value="Field"/&gt;&lt;/prefs&gt;&lt;/data&gt;</vt:lpwstr>
  </property>
  <property fmtid="{D5CDD505-2E9C-101B-9397-08002B2CF9AE}" pid="3" name="ContentTypeId">
    <vt:lpwstr>0x0101006F9F4F3B60ED1C439B9FF0E0F23AACE4</vt:lpwstr>
  </property>
</Properties>
</file>