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D2B7" w14:textId="30AD0A13" w:rsidR="00C564D6" w:rsidRPr="00DE461D" w:rsidRDefault="00FE78DF" w:rsidP="00EE26B2">
      <w:pPr>
        <w:jc w:val="center"/>
      </w:pPr>
      <w:bookmarkStart w:id="0" w:name="_Hlk107326827"/>
      <w:r w:rsidRPr="00DE461D">
        <w:t>Cross-national d</w:t>
      </w:r>
      <w:r w:rsidR="00C564D6" w:rsidRPr="00DE461D">
        <w:t xml:space="preserve">ifferences in </w:t>
      </w:r>
      <w:r w:rsidRPr="00DE461D">
        <w:t xml:space="preserve">the use of </w:t>
      </w:r>
      <w:r w:rsidR="00C564D6" w:rsidRPr="00DE461D">
        <w:t>contracepti</w:t>
      </w:r>
      <w:r w:rsidRPr="00DE461D">
        <w:t>on and abortion services</w:t>
      </w:r>
      <w:r w:rsidR="00C564D6" w:rsidRPr="00DE461D">
        <w:t xml:space="preserve"> </w:t>
      </w:r>
      <w:r w:rsidRPr="00DE461D">
        <w:t xml:space="preserve">between </w:t>
      </w:r>
      <w:r w:rsidR="00DE461D">
        <w:br/>
      </w:r>
      <w:r w:rsidRPr="00DE461D">
        <w:t xml:space="preserve">England, </w:t>
      </w:r>
      <w:r w:rsidR="00B61010" w:rsidRPr="00DE461D">
        <w:t>Wales,</w:t>
      </w:r>
      <w:r w:rsidRPr="00DE461D">
        <w:t xml:space="preserve"> and Scotland</w:t>
      </w:r>
    </w:p>
    <w:p w14:paraId="1CF005B2" w14:textId="68C50113" w:rsidR="00EE26B2" w:rsidRPr="00DE461D" w:rsidRDefault="0074A34F" w:rsidP="00EE26B2">
      <w:pPr>
        <w:jc w:val="center"/>
      </w:pPr>
      <w:r w:rsidRPr="00DE461D">
        <w:t xml:space="preserve">Bernice Kuang </w:t>
      </w:r>
      <w:r w:rsidR="00EE26B2" w:rsidRPr="00DE461D">
        <w:t>– University of Southampton, Department of Social Statistics and Demography, Southampton, United Kingdom</w:t>
      </w:r>
    </w:p>
    <w:p w14:paraId="4FA8A08A" w14:textId="1C8B0949" w:rsidR="0074A34F" w:rsidRPr="00DE461D" w:rsidRDefault="0074A34F" w:rsidP="00EE26B2">
      <w:pPr>
        <w:jc w:val="center"/>
      </w:pPr>
      <w:r w:rsidRPr="00DE461D">
        <w:t>Ann Berrington</w:t>
      </w:r>
      <w:r w:rsidR="00DC2170" w:rsidRPr="00DE461D">
        <w:t xml:space="preserve"> – University of Southampton</w:t>
      </w:r>
      <w:r w:rsidR="00EE26B2" w:rsidRPr="00DE461D">
        <w:t>, Department of Social Statistics and Demography, Southampton, United Kingdom</w:t>
      </w:r>
    </w:p>
    <w:p w14:paraId="4738A8FE" w14:textId="77777777" w:rsidR="00DE461D" w:rsidRPr="00DE461D" w:rsidRDefault="00DE461D" w:rsidP="00EE26B2">
      <w:pPr>
        <w:jc w:val="center"/>
      </w:pPr>
    </w:p>
    <w:p w14:paraId="2109E8A5" w14:textId="77777777" w:rsidR="00DE461D" w:rsidRPr="00DE461D" w:rsidRDefault="00DE461D" w:rsidP="00EE26B2">
      <w:pPr>
        <w:jc w:val="center"/>
      </w:pPr>
    </w:p>
    <w:p w14:paraId="5EB91E21" w14:textId="77777777" w:rsidR="00DE461D" w:rsidRPr="00DE461D" w:rsidRDefault="00DE461D" w:rsidP="00EE26B2">
      <w:pPr>
        <w:jc w:val="center"/>
      </w:pPr>
    </w:p>
    <w:p w14:paraId="020D1AA4" w14:textId="77777777" w:rsidR="00DE461D" w:rsidRPr="00DE461D" w:rsidRDefault="00DE461D" w:rsidP="00EE26B2">
      <w:pPr>
        <w:jc w:val="center"/>
      </w:pPr>
    </w:p>
    <w:p w14:paraId="2B9142F0" w14:textId="77777777" w:rsidR="00DE461D" w:rsidRPr="00DE461D" w:rsidRDefault="00DE461D" w:rsidP="00EE26B2">
      <w:pPr>
        <w:jc w:val="center"/>
      </w:pPr>
    </w:p>
    <w:p w14:paraId="6A7A0A04" w14:textId="77777777" w:rsidR="00DE461D" w:rsidRPr="00DE461D" w:rsidRDefault="00DE461D" w:rsidP="00EE26B2">
      <w:pPr>
        <w:jc w:val="center"/>
      </w:pPr>
    </w:p>
    <w:p w14:paraId="1AD88689" w14:textId="77777777" w:rsidR="00DE461D" w:rsidRPr="00DE461D" w:rsidRDefault="00DE461D" w:rsidP="00EE26B2">
      <w:pPr>
        <w:jc w:val="center"/>
      </w:pPr>
    </w:p>
    <w:p w14:paraId="51607EF3" w14:textId="77777777" w:rsidR="00DE461D" w:rsidRPr="00DE461D" w:rsidRDefault="00DE461D" w:rsidP="00EE26B2">
      <w:pPr>
        <w:jc w:val="center"/>
      </w:pPr>
    </w:p>
    <w:p w14:paraId="7153617F" w14:textId="77777777" w:rsidR="00DE461D" w:rsidRPr="00DE461D" w:rsidRDefault="00DE461D" w:rsidP="00EE26B2">
      <w:pPr>
        <w:jc w:val="center"/>
      </w:pPr>
    </w:p>
    <w:p w14:paraId="1DECF8C5" w14:textId="77777777" w:rsidR="00DE461D" w:rsidRPr="00DE461D" w:rsidRDefault="00DE461D" w:rsidP="00EE26B2">
      <w:pPr>
        <w:jc w:val="center"/>
      </w:pPr>
    </w:p>
    <w:p w14:paraId="3AC7E4BA" w14:textId="77777777" w:rsidR="00DE461D" w:rsidRPr="00DE461D" w:rsidRDefault="00DE461D" w:rsidP="00EE26B2">
      <w:pPr>
        <w:jc w:val="center"/>
      </w:pPr>
    </w:p>
    <w:p w14:paraId="5781CAE6" w14:textId="77777777" w:rsidR="00DE461D" w:rsidRPr="00DE461D" w:rsidRDefault="00DE461D" w:rsidP="00EE26B2">
      <w:pPr>
        <w:jc w:val="center"/>
      </w:pPr>
    </w:p>
    <w:p w14:paraId="3E1F9E14" w14:textId="77777777" w:rsidR="00DE461D" w:rsidRPr="00DE461D" w:rsidRDefault="00DE461D" w:rsidP="00EE26B2">
      <w:pPr>
        <w:jc w:val="center"/>
      </w:pPr>
    </w:p>
    <w:p w14:paraId="4BE91050" w14:textId="77777777" w:rsidR="00DE461D" w:rsidRPr="00DE461D" w:rsidRDefault="00DE461D" w:rsidP="00EE26B2">
      <w:pPr>
        <w:jc w:val="center"/>
      </w:pPr>
    </w:p>
    <w:p w14:paraId="40FFB879" w14:textId="77777777" w:rsidR="00DE461D" w:rsidRPr="00DE461D" w:rsidRDefault="00DE461D" w:rsidP="00EE26B2">
      <w:pPr>
        <w:jc w:val="center"/>
      </w:pPr>
    </w:p>
    <w:p w14:paraId="2B36E04F" w14:textId="77777777" w:rsidR="00DE461D" w:rsidRPr="00DE461D" w:rsidRDefault="00DE461D" w:rsidP="00EE26B2">
      <w:pPr>
        <w:jc w:val="center"/>
      </w:pPr>
    </w:p>
    <w:p w14:paraId="2A961F03" w14:textId="77777777" w:rsidR="00DE461D" w:rsidRPr="00DE461D" w:rsidRDefault="00DE461D" w:rsidP="00EE26B2">
      <w:pPr>
        <w:jc w:val="center"/>
      </w:pPr>
    </w:p>
    <w:p w14:paraId="4A556794" w14:textId="1EF23F06" w:rsidR="00EE26B2" w:rsidRPr="00DE461D" w:rsidRDefault="00EE26B2" w:rsidP="00EE26B2">
      <w:pPr>
        <w:jc w:val="center"/>
        <w:rPr>
          <w:rFonts w:cstheme="minorHAnsi"/>
        </w:rPr>
      </w:pPr>
      <w:r w:rsidRPr="00DE461D">
        <w:rPr>
          <w:rFonts w:cstheme="minorHAnsi"/>
        </w:rPr>
        <w:t>Corresponding author:</w:t>
      </w:r>
      <w:r w:rsidRPr="00DE461D">
        <w:rPr>
          <w:rFonts w:cstheme="minorHAnsi"/>
        </w:rPr>
        <w:br/>
        <w:t xml:space="preserve">Bernice Kuang </w:t>
      </w:r>
      <w:r w:rsidRPr="00DE461D">
        <w:rPr>
          <w:rFonts w:cstheme="minorHAnsi"/>
        </w:rPr>
        <w:br/>
        <w:t>University of Southampton</w:t>
      </w:r>
      <w:r w:rsidRPr="00DE461D">
        <w:rPr>
          <w:rFonts w:cstheme="minorHAnsi"/>
        </w:rPr>
        <w:br/>
        <w:t>Highfield</w:t>
      </w:r>
      <w:r w:rsidRPr="00DE461D">
        <w:rPr>
          <w:rFonts w:cstheme="minorHAnsi"/>
        </w:rPr>
        <w:br/>
        <w:t>Building 58</w:t>
      </w:r>
      <w:r w:rsidRPr="00DE461D">
        <w:rPr>
          <w:rFonts w:cstheme="minorHAnsi"/>
        </w:rPr>
        <w:br/>
        <w:t xml:space="preserve">SO17 1BJ </w:t>
      </w:r>
      <w:r w:rsidRPr="00DE461D">
        <w:rPr>
          <w:rFonts w:cstheme="minorHAnsi"/>
        </w:rPr>
        <w:br/>
        <w:t xml:space="preserve">Southampton </w:t>
      </w:r>
      <w:r w:rsidRPr="00DE461D">
        <w:rPr>
          <w:rFonts w:cstheme="minorHAnsi"/>
        </w:rPr>
        <w:br/>
        <w:t xml:space="preserve">United Kingdom </w:t>
      </w:r>
      <w:r w:rsidRPr="00DE461D">
        <w:rPr>
          <w:rFonts w:cstheme="minorHAnsi"/>
        </w:rPr>
        <w:br/>
      </w:r>
      <w:hyperlink r:id="rId8" w:history="1">
        <w:r w:rsidRPr="00DE461D">
          <w:rPr>
            <w:rStyle w:val="Hyperlink"/>
            <w:rFonts w:cstheme="minorHAnsi"/>
            <w:b/>
            <w:bCs/>
          </w:rPr>
          <w:t>b.kuang@soton.ac.uk</w:t>
        </w:r>
      </w:hyperlink>
      <w:r w:rsidRPr="00DE461D">
        <w:rPr>
          <w:rFonts w:cstheme="minorHAnsi"/>
        </w:rPr>
        <w:br/>
      </w:r>
      <w:r w:rsidRPr="00DE461D">
        <w:rPr>
          <w:rFonts w:cstheme="minorHAnsi"/>
          <w:color w:val="333333"/>
          <w:shd w:val="clear" w:color="auto" w:fill="FFFFFF"/>
        </w:rPr>
        <w:t>+44 (0)2380 592579</w:t>
      </w:r>
      <w:r w:rsidRPr="00DE461D">
        <w:rPr>
          <w:rFonts w:cstheme="minorHAnsi"/>
          <w:color w:val="333333"/>
          <w:shd w:val="clear" w:color="auto" w:fill="FFFFFF"/>
        </w:rPr>
        <w:br/>
        <w:t xml:space="preserve">Keywords: </w:t>
      </w:r>
      <w:r w:rsidR="000D10C4">
        <w:rPr>
          <w:rFonts w:cstheme="minorHAnsi"/>
          <w:color w:val="333333"/>
          <w:shd w:val="clear" w:color="auto" w:fill="FFFFFF"/>
        </w:rPr>
        <w:t xml:space="preserve">contraception </w:t>
      </w:r>
      <w:r w:rsidR="00B61010">
        <w:rPr>
          <w:rFonts w:cstheme="minorHAnsi"/>
          <w:color w:val="333333"/>
          <w:shd w:val="clear" w:color="auto" w:fill="FFFFFF"/>
        </w:rPr>
        <w:t>behaviour</w:t>
      </w:r>
      <w:r w:rsidR="000D10C4">
        <w:rPr>
          <w:rFonts w:cstheme="minorHAnsi"/>
          <w:color w:val="333333"/>
          <w:shd w:val="clear" w:color="auto" w:fill="FFFFFF"/>
        </w:rPr>
        <w:t xml:space="preserve">, </w:t>
      </w:r>
      <w:r w:rsidR="001502DF">
        <w:rPr>
          <w:rFonts w:cstheme="minorHAnsi"/>
          <w:color w:val="333333"/>
          <w:shd w:val="clear" w:color="auto" w:fill="FFFFFF"/>
        </w:rPr>
        <w:t>family planning services, reproductive health, sterili</w:t>
      </w:r>
      <w:r w:rsidR="00B61010">
        <w:rPr>
          <w:rFonts w:cstheme="minorHAnsi"/>
          <w:color w:val="333333"/>
          <w:shd w:val="clear" w:color="auto" w:fill="FFFFFF"/>
        </w:rPr>
        <w:t>s</w:t>
      </w:r>
      <w:r w:rsidR="001502DF">
        <w:rPr>
          <w:rFonts w:cstheme="minorHAnsi"/>
          <w:color w:val="333333"/>
          <w:shd w:val="clear" w:color="auto" w:fill="FFFFFF"/>
        </w:rPr>
        <w:t>ation</w:t>
      </w:r>
      <w:r w:rsidRPr="00DE461D">
        <w:rPr>
          <w:rFonts w:cstheme="minorHAnsi"/>
          <w:color w:val="333333"/>
          <w:shd w:val="clear" w:color="auto" w:fill="FFFFFF"/>
        </w:rPr>
        <w:br/>
        <w:t>Word count: 60</w:t>
      </w:r>
      <w:r w:rsidR="00705EAE">
        <w:rPr>
          <w:rFonts w:cstheme="minorHAnsi"/>
          <w:color w:val="333333"/>
          <w:shd w:val="clear" w:color="auto" w:fill="FFFFFF"/>
        </w:rPr>
        <w:t>4</w:t>
      </w:r>
    </w:p>
    <w:p w14:paraId="2F94C833" w14:textId="77777777" w:rsidR="0052134B" w:rsidRDefault="0052134B" w:rsidP="00EE26B2">
      <w:pPr>
        <w:rPr>
          <w:rFonts w:cstheme="minorHAnsi"/>
        </w:rPr>
      </w:pPr>
    </w:p>
    <w:p w14:paraId="52124939" w14:textId="46C93220" w:rsidR="009849E0" w:rsidRDefault="009849E0" w:rsidP="00EE26B2">
      <w:pPr>
        <w:rPr>
          <w:rFonts w:cstheme="minorHAnsi"/>
        </w:rPr>
      </w:pPr>
      <w:r>
        <w:rPr>
          <w:rFonts w:cstheme="minorHAnsi"/>
        </w:rPr>
        <w:lastRenderedPageBreak/>
        <w:t>Dear Editor,</w:t>
      </w:r>
    </w:p>
    <w:p w14:paraId="7A7ABE05" w14:textId="01795037" w:rsidR="00122264" w:rsidRPr="00DE461D" w:rsidRDefault="00AF1AF8" w:rsidP="00EE26B2">
      <w:pPr>
        <w:rPr>
          <w:rFonts w:cstheme="minorHAnsi"/>
        </w:rPr>
      </w:pPr>
      <w:r w:rsidRPr="00DE461D">
        <w:rPr>
          <w:rFonts w:cstheme="minorHAnsi"/>
        </w:rPr>
        <w:t>Overall levels of childbearing are significantly higher in England and Wales</w:t>
      </w:r>
      <w:r w:rsidR="00BD687B">
        <w:rPr>
          <w:rFonts w:cstheme="minorHAnsi"/>
        </w:rPr>
        <w:t xml:space="preserve"> (total fertility rate of 1.62 and 1.49 respectively in 2021)</w:t>
      </w:r>
      <w:r w:rsidRPr="00DE461D">
        <w:rPr>
          <w:rFonts w:cstheme="minorHAnsi"/>
        </w:rPr>
        <w:t xml:space="preserve"> than in Scotland</w:t>
      </w:r>
      <w:r w:rsidR="005306C6">
        <w:rPr>
          <w:rFonts w:cstheme="minorHAnsi"/>
        </w:rPr>
        <w:t xml:space="preserve"> (</w:t>
      </w:r>
      <w:r w:rsidR="00BD687B">
        <w:rPr>
          <w:rFonts w:cstheme="minorHAnsi"/>
        </w:rPr>
        <w:t>1.31)</w:t>
      </w:r>
      <w:r w:rsidRPr="00DE461D">
        <w:rPr>
          <w:rFonts w:cstheme="minorHAnsi"/>
        </w:rPr>
        <w:t>, but few studies have investigated the role of abortion or contraception as proximate determinants of fertility</w:t>
      </w:r>
      <w:r w:rsidR="000769A1" w:rsidRPr="00DE461D">
        <w:rPr>
          <w:rFonts w:cstheme="minorHAnsi"/>
        </w:rPr>
        <w:t xml:space="preserve">, </w:t>
      </w:r>
      <w:r w:rsidRPr="00DE461D">
        <w:rPr>
          <w:rFonts w:cstheme="minorHAnsi"/>
        </w:rPr>
        <w:t xml:space="preserve">leaving </w:t>
      </w:r>
      <w:r w:rsidR="000769A1" w:rsidRPr="00DE461D">
        <w:rPr>
          <w:rStyle w:val="normaltextrun"/>
          <w:rFonts w:cstheme="minorHAnsi"/>
        </w:rPr>
        <w:t>a key gap in knowledge. This is largely</w:t>
      </w:r>
      <w:r w:rsidR="000769A1" w:rsidRPr="00DE461D">
        <w:rPr>
          <w:rFonts w:cstheme="minorHAnsi"/>
        </w:rPr>
        <w:t xml:space="preserve"> due to a paucity of continuously collected comparable data</w:t>
      </w:r>
      <w:r w:rsidR="004C3943" w:rsidRPr="00DE461D">
        <w:rPr>
          <w:rFonts w:cstheme="minorHAnsi"/>
        </w:rPr>
        <w:t>, since surveys that have historically collected such data (</w:t>
      </w:r>
      <w:r w:rsidR="00BE5273" w:rsidRPr="00DE461D">
        <w:rPr>
          <w:rFonts w:cstheme="minorHAnsi"/>
        </w:rPr>
        <w:t xml:space="preserve">i.e </w:t>
      </w:r>
      <w:r w:rsidR="004C3943" w:rsidRPr="00DE461D">
        <w:rPr>
          <w:rFonts w:cstheme="minorHAnsi"/>
        </w:rPr>
        <w:t xml:space="preserve">the Omnibus Survey, </w:t>
      </w:r>
      <w:r w:rsidR="00C952AC" w:rsidRPr="00DE461D">
        <w:rPr>
          <w:rFonts w:cstheme="minorHAnsi"/>
        </w:rPr>
        <w:t>General Household / Lifestyle Survey</w:t>
      </w:r>
      <w:r w:rsidR="004C3943" w:rsidRPr="00DE461D">
        <w:rPr>
          <w:rFonts w:cstheme="minorHAnsi"/>
        </w:rPr>
        <w:t>) have been discontinued</w:t>
      </w:r>
      <w:r w:rsidR="00287726" w:rsidRPr="00DE461D">
        <w:rPr>
          <w:rFonts w:cstheme="minorHAnsi"/>
        </w:rPr>
        <w:t xml:space="preserve">. </w:t>
      </w:r>
      <w:r w:rsidR="00856178" w:rsidRPr="00DE461D">
        <w:rPr>
          <w:rFonts w:cstheme="minorHAnsi"/>
        </w:rPr>
        <w:t xml:space="preserve"> Existing administrative data on abortion rates </w:t>
      </w:r>
      <w:r w:rsidR="00ED49EB" w:rsidRPr="00DE461D">
        <w:rPr>
          <w:rFonts w:cstheme="minorHAnsi"/>
        </w:rPr>
        <w:t xml:space="preserve">collected </w:t>
      </w:r>
      <w:r w:rsidR="00856178" w:rsidRPr="00DE461D">
        <w:rPr>
          <w:rFonts w:cstheme="minorHAnsi"/>
        </w:rPr>
        <w:t>from 2009</w:t>
      </w:r>
      <w:r w:rsidR="00B61010">
        <w:rPr>
          <w:rFonts w:cstheme="minorHAnsi"/>
        </w:rPr>
        <w:t xml:space="preserve"> to 2020</w:t>
      </w:r>
      <w:r w:rsidR="00856178" w:rsidRPr="00DE461D">
        <w:rPr>
          <w:rFonts w:cstheme="minorHAnsi"/>
        </w:rPr>
        <w:t xml:space="preserve"> show that abortion rates are consistently lower in Scotland than in England and Wales - by approximately 8 abortions per 1,000 women per year – meaning use of abortion cannot account for the</w:t>
      </w:r>
      <w:r w:rsidRPr="00DE461D">
        <w:rPr>
          <w:rFonts w:cstheme="minorHAnsi"/>
        </w:rPr>
        <w:t xml:space="preserve"> persistently</w:t>
      </w:r>
      <w:r w:rsidR="00856178" w:rsidRPr="00DE461D">
        <w:rPr>
          <w:rFonts w:cstheme="minorHAnsi"/>
        </w:rPr>
        <w:t xml:space="preserve"> lower fertility levels in Scotland.</w:t>
      </w:r>
      <w:r w:rsidR="00C952AC" w:rsidRPr="00DE461D">
        <w:rPr>
          <w:rFonts w:cstheme="minorHAnsi"/>
        </w:rPr>
        <w:t xml:space="preserve"> </w:t>
      </w:r>
      <w:r w:rsidR="00287726" w:rsidRPr="00DE461D">
        <w:rPr>
          <w:rFonts w:cstheme="minorHAnsi"/>
        </w:rPr>
        <w:t>Our analysis</w:t>
      </w:r>
      <w:r w:rsidR="00856178" w:rsidRPr="00DE461D">
        <w:rPr>
          <w:rFonts w:cstheme="minorHAnsi"/>
        </w:rPr>
        <w:t xml:space="preserve"> thus focuses on contraception and</w:t>
      </w:r>
      <w:r w:rsidR="00287726" w:rsidRPr="00DE461D">
        <w:rPr>
          <w:rFonts w:cstheme="minorHAnsi"/>
        </w:rPr>
        <w:t xml:space="preserve"> is the first to both identify and quantify the extent of cross-national differences in Britain in contraceptive use, as well as method mix. </w:t>
      </w:r>
      <w:r w:rsidR="00ED49EB" w:rsidRPr="00DE461D">
        <w:rPr>
          <w:rFonts w:cstheme="minorHAnsi"/>
        </w:rPr>
        <w:t xml:space="preserve">The mix of </w:t>
      </w:r>
      <w:r w:rsidR="003C6512" w:rsidRPr="00DE461D">
        <w:rPr>
          <w:rStyle w:val="normaltextrun"/>
          <w:rFonts w:ascii="Calibri" w:hAnsi="Calibri" w:cs="Calibri"/>
        </w:rPr>
        <w:t>contraceptive</w:t>
      </w:r>
      <w:r w:rsidR="00122264" w:rsidRPr="00DE461D">
        <w:rPr>
          <w:rStyle w:val="normaltextrun"/>
          <w:rFonts w:ascii="Calibri" w:hAnsi="Calibri" w:cs="Calibri"/>
        </w:rPr>
        <w:t xml:space="preserve"> methods used </w:t>
      </w:r>
      <w:r w:rsidR="00ED49EB" w:rsidRPr="00DE461D">
        <w:rPr>
          <w:rStyle w:val="normaltextrun"/>
          <w:rFonts w:ascii="Calibri" w:hAnsi="Calibri" w:cs="Calibri"/>
        </w:rPr>
        <w:t>is</w:t>
      </w:r>
      <w:r w:rsidR="00122264" w:rsidRPr="00DE461D">
        <w:rPr>
          <w:rStyle w:val="normaltextrun"/>
          <w:rFonts w:ascii="Calibri" w:hAnsi="Calibri" w:cs="Calibri"/>
        </w:rPr>
        <w:t xml:space="preserve"> important because methods vary in </w:t>
      </w:r>
      <w:r w:rsidR="003C6512" w:rsidRPr="00DE461D">
        <w:rPr>
          <w:rStyle w:val="normaltextrun"/>
          <w:rFonts w:ascii="Calibri" w:hAnsi="Calibri" w:cs="Calibri"/>
        </w:rPr>
        <w:t xml:space="preserve">their </w:t>
      </w:r>
      <w:r w:rsidR="00122264" w:rsidRPr="00DE461D">
        <w:rPr>
          <w:rStyle w:val="normaltextrun"/>
          <w:rFonts w:ascii="Calibri" w:hAnsi="Calibri" w:cs="Calibri"/>
        </w:rPr>
        <w:t xml:space="preserve">effectiveness </w:t>
      </w:r>
      <w:r w:rsidR="003C6512" w:rsidRPr="00DE461D">
        <w:rPr>
          <w:rStyle w:val="normaltextrun"/>
          <w:rFonts w:ascii="Calibri" w:hAnsi="Calibri" w:cs="Calibri"/>
        </w:rPr>
        <w:t>at preventing pregnancy</w:t>
      </w:r>
      <w:r w:rsidR="00B767E6">
        <w:rPr>
          <w:rStyle w:val="normaltextrun"/>
          <w:rFonts w:ascii="Calibri" w:hAnsi="Calibri" w:cs="Calibri"/>
        </w:rPr>
        <w:t xml:space="preserve"> (1)</w:t>
      </w:r>
      <w:r w:rsidR="00122264" w:rsidRPr="00DE461D">
        <w:rPr>
          <w:rStyle w:val="normaltextrun"/>
          <w:rFonts w:ascii="Calibri" w:hAnsi="Calibri" w:cs="Calibri"/>
        </w:rPr>
        <w:t xml:space="preserve"> and may thus influence fertility. </w:t>
      </w:r>
    </w:p>
    <w:p w14:paraId="5F65E888" w14:textId="69F05401" w:rsidR="00C952AC" w:rsidRPr="00DE461D" w:rsidRDefault="009D1C62" w:rsidP="00EE26B2">
      <w:pPr>
        <w:rPr>
          <w:rFonts w:cstheme="minorHAnsi"/>
        </w:rPr>
      </w:pPr>
      <w:r w:rsidRPr="00DE461D">
        <w:rPr>
          <w:rFonts w:cstheme="minorHAnsi"/>
        </w:rPr>
        <w:t xml:space="preserve">We </w:t>
      </w:r>
      <w:r w:rsidR="00B919B3" w:rsidRPr="00DE461D">
        <w:rPr>
          <w:rFonts w:cstheme="minorHAnsi"/>
        </w:rPr>
        <w:t>analyse</w:t>
      </w:r>
      <w:r w:rsidR="00ED49EB" w:rsidRPr="00DE461D">
        <w:rPr>
          <w:rFonts w:cstheme="minorHAnsi"/>
        </w:rPr>
        <w:t>d</w:t>
      </w:r>
      <w:r w:rsidR="00B919B3" w:rsidRPr="00DE461D">
        <w:rPr>
          <w:rFonts w:cstheme="minorHAnsi"/>
        </w:rPr>
        <w:t xml:space="preserve"> </w:t>
      </w:r>
      <w:r w:rsidRPr="00DE461D">
        <w:rPr>
          <w:rFonts w:cstheme="minorHAnsi"/>
        </w:rPr>
        <w:t>data</w:t>
      </w:r>
      <w:r w:rsidR="00B919B3" w:rsidRPr="00DE461D">
        <w:rPr>
          <w:rFonts w:cstheme="minorHAnsi"/>
        </w:rPr>
        <w:t xml:space="preserve"> from the National Surveys of Sexual Attitudes and Lifestyles (Natsal-1</w:t>
      </w:r>
      <w:r w:rsidR="00FE3DFE" w:rsidRPr="00DE461D">
        <w:rPr>
          <w:rFonts w:cstheme="minorHAnsi"/>
        </w:rPr>
        <w:t>-3</w:t>
      </w:r>
      <w:r w:rsidR="00122264" w:rsidRPr="00DE461D">
        <w:rPr>
          <w:rFonts w:cstheme="minorHAnsi"/>
        </w:rPr>
        <w:t>, 1990, 2000 and 2010</w:t>
      </w:r>
      <w:r w:rsidR="00FE3DFE" w:rsidRPr="00DE461D">
        <w:rPr>
          <w:rFonts w:cstheme="minorHAnsi"/>
        </w:rPr>
        <w:t>)</w:t>
      </w:r>
      <w:r w:rsidR="00E738C2" w:rsidRPr="00DE461D">
        <w:t>.</w:t>
      </w:r>
      <w:r w:rsidR="00122264" w:rsidRPr="00DE461D">
        <w:rPr>
          <w:rFonts w:cstheme="minorHAnsi"/>
        </w:rPr>
        <w:t xml:space="preserve"> </w:t>
      </w:r>
      <w:r w:rsidR="00ED49EB" w:rsidRPr="00DE461D">
        <w:rPr>
          <w:rFonts w:cstheme="minorHAnsi"/>
        </w:rPr>
        <w:t xml:space="preserve">The more recent interim surveys (NATSAL- COVID </w:t>
      </w:r>
      <w:r w:rsidR="009005D9">
        <w:rPr>
          <w:rFonts w:cstheme="minorHAnsi"/>
        </w:rPr>
        <w:t>surveys</w:t>
      </w:r>
      <w:r w:rsidR="00ED49EB" w:rsidRPr="00DE461D">
        <w:rPr>
          <w:rFonts w:cstheme="minorHAnsi"/>
        </w:rPr>
        <w:t xml:space="preserve"> 1 and 2) did not ask about contraception in the same way and due to smaller sample sizes, do not permit cross national analysis</w:t>
      </w:r>
      <w:r w:rsidR="009005D9">
        <w:rPr>
          <w:rFonts w:cstheme="minorHAnsi"/>
        </w:rPr>
        <w:t xml:space="preserve"> (2)</w:t>
      </w:r>
      <w:r w:rsidR="00ED49EB" w:rsidRPr="00DE461D">
        <w:rPr>
          <w:rFonts w:cstheme="minorHAnsi"/>
        </w:rPr>
        <w:t xml:space="preserve">. </w:t>
      </w:r>
      <w:r w:rsidR="00856178" w:rsidRPr="00DE461D">
        <w:rPr>
          <w:rFonts w:cstheme="minorHAnsi"/>
        </w:rPr>
        <w:t xml:space="preserve">We pooled data from the three available </w:t>
      </w:r>
      <w:r w:rsidR="009005D9">
        <w:rPr>
          <w:rFonts w:cstheme="minorHAnsi"/>
        </w:rPr>
        <w:t>surveys</w:t>
      </w:r>
      <w:r w:rsidR="00856178" w:rsidRPr="00DE461D">
        <w:rPr>
          <w:rFonts w:cstheme="minorHAnsi"/>
        </w:rPr>
        <w:t xml:space="preserve"> for respondents aged 16-49 who had ever had heterosexual intercourse (n=35,245)</w:t>
      </w:r>
      <w:r w:rsidR="00B61010">
        <w:rPr>
          <w:rFonts w:cstheme="minorHAnsi"/>
        </w:rPr>
        <w:t>, using weights provided by NATSAL</w:t>
      </w:r>
      <w:r w:rsidR="00856178" w:rsidRPr="00DE461D">
        <w:rPr>
          <w:rFonts w:cstheme="minorHAnsi"/>
        </w:rPr>
        <w:t>.</w:t>
      </w:r>
      <w:r w:rsidR="00856178" w:rsidRPr="00DE461D">
        <w:t xml:space="preserve"> Respondents were presented with a list of contraceptive methods and </w:t>
      </w:r>
      <w:r w:rsidR="00B61010" w:rsidRPr="00DE461D">
        <w:t>asked,</w:t>
      </w:r>
      <w:r w:rsidR="00856178" w:rsidRPr="00DE461D">
        <w:t xml:space="preserve"> “Which have you used at all with a partner in the past year.” </w:t>
      </w:r>
      <w:r w:rsidR="00705EAE">
        <w:t>W</w:t>
      </w:r>
      <w:r w:rsidR="00856178" w:rsidRPr="00DE461D">
        <w:t>e defined Long-Acting Reversible Contraception (LARC) as implants, intrauterine systems</w:t>
      </w:r>
      <w:r w:rsidR="00625641">
        <w:t xml:space="preserve"> (IUSs)</w:t>
      </w:r>
      <w:r w:rsidR="00856178" w:rsidRPr="00DE461D">
        <w:t xml:space="preserve">, intrauterine devices, and injectables. </w:t>
      </w:r>
      <w:r w:rsidR="00B61010">
        <w:t xml:space="preserve">Implants and IUSs were introduced after 1990 so are not accounted for in NATSAL-1. </w:t>
      </w:r>
      <w:r w:rsidR="00856178" w:rsidRPr="00DE461D">
        <w:t xml:space="preserve">If a respondent reported having used multiple methods in the past year, we identified the most effective method. </w:t>
      </w:r>
      <w:r w:rsidR="00F3656A" w:rsidRPr="00DE461D">
        <w:t>M</w:t>
      </w:r>
      <w:r w:rsidR="00915165" w:rsidRPr="00DE461D">
        <w:t xml:space="preserve">ultinomial logistic regression </w:t>
      </w:r>
      <w:r w:rsidR="00C952AC" w:rsidRPr="00DE461D">
        <w:t>wa</w:t>
      </w:r>
      <w:r w:rsidR="00F3656A" w:rsidRPr="00DE461D">
        <w:t xml:space="preserve">s used </w:t>
      </w:r>
      <w:r w:rsidR="00915165" w:rsidRPr="00DE461D">
        <w:t>to model</w:t>
      </w:r>
      <w:r w:rsidR="003416D1" w:rsidRPr="00DE461D">
        <w:t xml:space="preserve"> country</w:t>
      </w:r>
      <w:r w:rsidR="00915165" w:rsidRPr="00DE461D">
        <w:t xml:space="preserve"> </w:t>
      </w:r>
      <w:r w:rsidR="003416D1" w:rsidRPr="00DE461D">
        <w:t xml:space="preserve">differences </w:t>
      </w:r>
      <w:r w:rsidR="00FE3DFE" w:rsidRPr="00DE461D">
        <w:t xml:space="preserve">in </w:t>
      </w:r>
      <w:r w:rsidR="00915165" w:rsidRPr="00DE461D">
        <w:t>use of contraception</w:t>
      </w:r>
      <w:r w:rsidR="003416D1" w:rsidRPr="00DE461D">
        <w:t>,</w:t>
      </w:r>
      <w:r w:rsidR="00915165" w:rsidRPr="00DE461D">
        <w:t xml:space="preserve"> by method type</w:t>
      </w:r>
      <w:r w:rsidR="00625641">
        <w:t>, with</w:t>
      </w:r>
      <w:r w:rsidR="00856178" w:rsidRPr="00DE461D">
        <w:rPr>
          <w:rFonts w:cstheme="minorHAnsi"/>
        </w:rPr>
        <w:t xml:space="preserve"> outcome variable </w:t>
      </w:r>
      <w:r w:rsidR="00625641">
        <w:rPr>
          <w:rFonts w:cstheme="minorHAnsi"/>
        </w:rPr>
        <w:t xml:space="preserve">categories </w:t>
      </w:r>
      <w:r w:rsidR="00856178" w:rsidRPr="00DE461D">
        <w:rPr>
          <w:rFonts w:cstheme="minorHAnsi"/>
        </w:rPr>
        <w:t>“no method used” (the reference outcome), “barrier/traditional method,” “pills or patch,” “LARC”, “female sterili</w:t>
      </w:r>
      <w:r w:rsidR="00B61010">
        <w:rPr>
          <w:rFonts w:cstheme="minorHAnsi"/>
        </w:rPr>
        <w:t>s</w:t>
      </w:r>
      <w:r w:rsidR="00856178" w:rsidRPr="00DE461D">
        <w:rPr>
          <w:rFonts w:cstheme="minorHAnsi"/>
        </w:rPr>
        <w:t>ation,” and “male sterili</w:t>
      </w:r>
      <w:r w:rsidR="00B61010">
        <w:rPr>
          <w:rFonts w:cstheme="minorHAnsi"/>
        </w:rPr>
        <w:t>s</w:t>
      </w:r>
      <w:r w:rsidR="00856178" w:rsidRPr="00DE461D">
        <w:rPr>
          <w:rFonts w:cstheme="minorHAnsi"/>
        </w:rPr>
        <w:t xml:space="preserve">ation.” </w:t>
      </w:r>
    </w:p>
    <w:p w14:paraId="62F12CE9" w14:textId="77777777" w:rsidR="0052134B" w:rsidRDefault="00C952AC" w:rsidP="00EE26B2">
      <w:pPr>
        <w:rPr>
          <w:rFonts w:cstheme="minorHAnsi"/>
        </w:rPr>
      </w:pPr>
      <w:r w:rsidRPr="00DE461D">
        <w:t xml:space="preserve">Figure 1 shows the unadjusted and adjusted predicted probabilities of contraceptive use, by country and method type.  Controls used in the adjusted predicted probabilities include </w:t>
      </w:r>
      <w:bookmarkStart w:id="1" w:name="_Hlk114142097"/>
      <w:r w:rsidRPr="00DE461D">
        <w:t xml:space="preserve">survey year, </w:t>
      </w:r>
      <w:r w:rsidRPr="00DE461D">
        <w:rPr>
          <w:rFonts w:cstheme="minorHAnsi"/>
        </w:rPr>
        <w:t>age, parity, partnership status, education, religiosity, ethnicity, and sex</w:t>
      </w:r>
      <w:bookmarkEnd w:id="1"/>
      <w:r w:rsidRPr="00DE461D">
        <w:rPr>
          <w:rFonts w:cstheme="minorHAnsi"/>
        </w:rPr>
        <w:t>.</w:t>
      </w:r>
      <w:r w:rsidR="00BE5273" w:rsidRPr="00DE461D">
        <w:rPr>
          <w:rFonts w:cstheme="minorHAnsi"/>
        </w:rPr>
        <w:t xml:space="preserve">  </w:t>
      </w:r>
      <w:r w:rsidR="004C3943" w:rsidRPr="00DE461D">
        <w:t>Method mix differ</w:t>
      </w:r>
      <w:r w:rsidR="00BE5273" w:rsidRPr="00DE461D">
        <w:t>ed</w:t>
      </w:r>
      <w:r w:rsidR="004C3943" w:rsidRPr="00DE461D">
        <w:t xml:space="preserve"> markedly across countries, with </w:t>
      </w:r>
      <w:r w:rsidR="001A585E" w:rsidRPr="00DE461D">
        <w:t xml:space="preserve">significantly </w:t>
      </w:r>
      <w:r w:rsidR="004C3943" w:rsidRPr="00DE461D">
        <w:rPr>
          <w:rStyle w:val="normaltextrun"/>
          <w:rFonts w:ascii="Calibri" w:hAnsi="Calibri" w:cs="Calibri"/>
          <w:color w:val="000000"/>
          <w:shd w:val="clear" w:color="auto" w:fill="FFFFFF"/>
        </w:rPr>
        <w:t>greater levels of female sterili</w:t>
      </w:r>
      <w:r w:rsidR="00625641">
        <w:rPr>
          <w:rStyle w:val="normaltextrun"/>
          <w:rFonts w:ascii="Calibri" w:hAnsi="Calibri" w:cs="Calibri"/>
          <w:color w:val="000000"/>
          <w:shd w:val="clear" w:color="auto" w:fill="FFFFFF"/>
        </w:rPr>
        <w:t>s</w:t>
      </w:r>
      <w:r w:rsidR="004C3943" w:rsidRPr="00DE461D">
        <w:rPr>
          <w:rStyle w:val="normaltextrun"/>
          <w:rFonts w:ascii="Calibri" w:hAnsi="Calibri" w:cs="Calibri"/>
          <w:color w:val="000000"/>
          <w:shd w:val="clear" w:color="auto" w:fill="FFFFFF"/>
        </w:rPr>
        <w:t>ation use in Scotland, as compared to England, and</w:t>
      </w:r>
      <w:r w:rsidR="001A585E" w:rsidRPr="00DE461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significantly</w:t>
      </w:r>
      <w:r w:rsidR="004C3943" w:rsidRPr="00DE461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lower levels of barrier/traditional method use, which is especially </w:t>
      </w:r>
      <w:r w:rsidR="004C3943" w:rsidRPr="00DE461D">
        <w:rPr>
          <w:rFonts w:cstheme="minorHAnsi"/>
        </w:rPr>
        <w:t xml:space="preserve">pertinent because they are among the most and least effective methods respectively. </w:t>
      </w:r>
      <w:r w:rsidR="00BE5273" w:rsidRPr="00DE461D">
        <w:rPr>
          <w:rFonts w:cstheme="minorHAnsi"/>
        </w:rPr>
        <w:t xml:space="preserve"> These differences persisted in the adjusted model, indicating that differences in the population composition of England and Scotland (i.e a larger share of ethnic minority groups in England) do not account for </w:t>
      </w:r>
      <w:r w:rsidR="00625641">
        <w:rPr>
          <w:rFonts w:cstheme="minorHAnsi"/>
        </w:rPr>
        <w:t xml:space="preserve">the countries’ </w:t>
      </w:r>
      <w:r w:rsidR="00BE5273" w:rsidRPr="00DE461D">
        <w:rPr>
          <w:rFonts w:cstheme="minorHAnsi"/>
        </w:rPr>
        <w:t>method variation. In contrast, male sterili</w:t>
      </w:r>
      <w:r w:rsidR="00625641">
        <w:rPr>
          <w:rFonts w:cstheme="minorHAnsi"/>
        </w:rPr>
        <w:t>s</w:t>
      </w:r>
      <w:r w:rsidR="00BE5273" w:rsidRPr="00DE461D">
        <w:rPr>
          <w:rFonts w:cstheme="minorHAnsi"/>
        </w:rPr>
        <w:t>ation had a higher likelihood of use in Wales, compared with England but the difference disappeared in the adjusted model.</w:t>
      </w:r>
    </w:p>
    <w:p w14:paraId="767111E1" w14:textId="5AC2B9AD" w:rsidR="004C3943" w:rsidRDefault="00BD687B" w:rsidP="00EE26B2">
      <w:r>
        <w:rPr>
          <w:rFonts w:cstheme="minorHAnsi"/>
        </w:rPr>
        <w:t xml:space="preserve">Using estimates of contraceptive effectiveness (i.e how many </w:t>
      </w:r>
      <w:r w:rsidR="003166A3">
        <w:rPr>
          <w:rFonts w:cstheme="minorHAnsi"/>
        </w:rPr>
        <w:t xml:space="preserve">unintended </w:t>
      </w:r>
      <w:r>
        <w:rPr>
          <w:rFonts w:cstheme="minorHAnsi"/>
        </w:rPr>
        <w:t xml:space="preserve">births would </w:t>
      </w:r>
      <w:r w:rsidR="003166A3">
        <w:rPr>
          <w:rFonts w:cstheme="minorHAnsi"/>
        </w:rPr>
        <w:t>o</w:t>
      </w:r>
      <w:r>
        <w:rPr>
          <w:rFonts w:cstheme="minorHAnsi"/>
        </w:rPr>
        <w:t>ccur</w:t>
      </w:r>
      <w:r w:rsidR="003166A3">
        <w:rPr>
          <w:rFonts w:cstheme="minorHAnsi"/>
        </w:rPr>
        <w:t xml:space="preserve"> to 100 women using a certain contraceptive method, given typical use)</w:t>
      </w:r>
      <w:r w:rsidR="00B767E6">
        <w:rPr>
          <w:rFonts w:cstheme="minorHAnsi"/>
        </w:rPr>
        <w:t xml:space="preserve"> (1)</w:t>
      </w:r>
      <w:r w:rsidR="003166A3">
        <w:rPr>
          <w:rFonts w:cstheme="minorHAnsi"/>
        </w:rPr>
        <w:t xml:space="preserve"> and the method mix for each country, we calculated</w:t>
      </w:r>
      <w:r w:rsidR="005306C6" w:rsidRPr="005306C6">
        <w:rPr>
          <w:rFonts w:cstheme="minorHAnsi"/>
        </w:rPr>
        <w:t xml:space="preserve"> </w:t>
      </w:r>
      <w:r w:rsidR="003166A3">
        <w:rPr>
          <w:rFonts w:cstheme="minorHAnsi"/>
        </w:rPr>
        <w:t xml:space="preserve">the </w:t>
      </w:r>
      <w:r w:rsidR="00B767E6">
        <w:rPr>
          <w:rFonts w:cstheme="minorHAnsi"/>
        </w:rPr>
        <w:t xml:space="preserve">predicted </w:t>
      </w:r>
      <w:r w:rsidR="005306C6" w:rsidRPr="005306C6">
        <w:rPr>
          <w:rFonts w:cstheme="minorHAnsi"/>
        </w:rPr>
        <w:t>number of births</w:t>
      </w:r>
      <w:r w:rsidR="003166A3">
        <w:rPr>
          <w:rFonts w:cstheme="minorHAnsi"/>
        </w:rPr>
        <w:t xml:space="preserve"> </w:t>
      </w:r>
      <w:r w:rsidR="005306C6" w:rsidRPr="005306C6">
        <w:rPr>
          <w:rFonts w:cstheme="minorHAnsi"/>
        </w:rPr>
        <w:t xml:space="preserve">per 1000 </w:t>
      </w:r>
      <w:r w:rsidR="00AC1AAD">
        <w:rPr>
          <w:rFonts w:cstheme="minorHAnsi"/>
        </w:rPr>
        <w:t xml:space="preserve">sexually active </w:t>
      </w:r>
      <w:r w:rsidR="005306C6" w:rsidRPr="005306C6">
        <w:rPr>
          <w:rFonts w:cstheme="minorHAnsi"/>
        </w:rPr>
        <w:t>women</w:t>
      </w:r>
      <w:r w:rsidR="00AC1AAD">
        <w:rPr>
          <w:rFonts w:cstheme="minorHAnsi"/>
        </w:rPr>
        <w:t xml:space="preserve">.  For example, the </w:t>
      </w:r>
      <w:r w:rsidR="00EF2BEE" w:rsidRPr="00EF2BEE">
        <w:rPr>
          <w:rFonts w:cstheme="minorHAnsi"/>
        </w:rPr>
        <w:t>difference in estimated births between England</w:t>
      </w:r>
      <w:r w:rsidR="00AC1AAD">
        <w:rPr>
          <w:rFonts w:cstheme="minorHAnsi"/>
        </w:rPr>
        <w:t xml:space="preserve"> (279 births)</w:t>
      </w:r>
      <w:r w:rsidR="00EF2BEE" w:rsidRPr="00EF2BEE">
        <w:rPr>
          <w:rFonts w:cstheme="minorHAnsi"/>
        </w:rPr>
        <w:t xml:space="preserve"> and Scotland</w:t>
      </w:r>
      <w:r w:rsidR="00AC1AAD">
        <w:rPr>
          <w:rFonts w:cstheme="minorHAnsi"/>
        </w:rPr>
        <w:t xml:space="preserve"> (243 births) for women in their 30s</w:t>
      </w:r>
      <w:r w:rsidR="00EF2BEE" w:rsidRPr="00EF2BEE">
        <w:rPr>
          <w:rFonts w:cstheme="minorHAnsi"/>
        </w:rPr>
        <w:t xml:space="preserve"> </w:t>
      </w:r>
      <w:r w:rsidR="00AC1AAD">
        <w:rPr>
          <w:rFonts w:cstheme="minorHAnsi"/>
        </w:rPr>
        <w:t xml:space="preserve">based on the </w:t>
      </w:r>
      <w:r w:rsidR="00EF2BEE" w:rsidRPr="00EF2BEE">
        <w:rPr>
          <w:rFonts w:cstheme="minorHAnsi"/>
        </w:rPr>
        <w:t>2010</w:t>
      </w:r>
      <w:r w:rsidR="00AC1AAD">
        <w:rPr>
          <w:rFonts w:cstheme="minorHAnsi"/>
        </w:rPr>
        <w:t xml:space="preserve"> method mix</w:t>
      </w:r>
      <w:r w:rsidR="00EF2BEE" w:rsidRPr="00EF2BEE">
        <w:rPr>
          <w:rFonts w:cstheme="minorHAnsi"/>
        </w:rPr>
        <w:t xml:space="preserve"> was 36 births per 1000 sexually active women</w:t>
      </w:r>
      <w:r w:rsidR="00AC1AAD">
        <w:rPr>
          <w:rFonts w:cstheme="minorHAnsi"/>
        </w:rPr>
        <w:t>.  For perspective,</w:t>
      </w:r>
      <w:r w:rsidR="00EF2BEE" w:rsidRPr="00EF2BEE">
        <w:rPr>
          <w:rFonts w:cstheme="minorHAnsi"/>
        </w:rPr>
        <w:t xml:space="preserve"> the actual fertility rate</w:t>
      </w:r>
      <w:r w:rsidR="00AC1AAD">
        <w:rPr>
          <w:rFonts w:cstheme="minorHAnsi"/>
        </w:rPr>
        <w:t>s</w:t>
      </w:r>
      <w:r w:rsidR="00EF2BEE" w:rsidRPr="00EF2BEE">
        <w:rPr>
          <w:rFonts w:cstheme="minorHAnsi"/>
        </w:rPr>
        <w:t xml:space="preserve"> </w:t>
      </w:r>
      <w:r w:rsidR="00AC1AAD">
        <w:rPr>
          <w:rFonts w:cstheme="minorHAnsi"/>
        </w:rPr>
        <w:t xml:space="preserve">had </w:t>
      </w:r>
      <w:r w:rsidR="00EF2BEE" w:rsidRPr="00EF2BEE">
        <w:rPr>
          <w:rFonts w:cstheme="minorHAnsi"/>
        </w:rPr>
        <w:t xml:space="preserve">a gap of </w:t>
      </w:r>
      <w:r w:rsidR="00AC1AAD">
        <w:rPr>
          <w:rFonts w:cstheme="minorHAnsi"/>
        </w:rPr>
        <w:t xml:space="preserve">around </w:t>
      </w:r>
      <w:r w:rsidR="00EF2BEE" w:rsidRPr="00EF2BEE">
        <w:rPr>
          <w:rFonts w:cstheme="minorHAnsi"/>
        </w:rPr>
        <w:t xml:space="preserve">10 births per 1000 women. </w:t>
      </w:r>
      <w:r w:rsidR="003166A3">
        <w:rPr>
          <w:rFonts w:cstheme="minorHAnsi"/>
        </w:rPr>
        <w:t xml:space="preserve"> </w:t>
      </w:r>
      <w:r w:rsidR="004C3943" w:rsidRPr="00DE461D">
        <w:rPr>
          <w:rFonts w:cstheme="minorHAnsi"/>
        </w:rPr>
        <w:t>Although contraceptive use alone cannot predict fertility rates because other factors also influence fertility, the country differences in method mix</w:t>
      </w:r>
      <w:r w:rsidR="00B767E6">
        <w:rPr>
          <w:rFonts w:cstheme="minorHAnsi"/>
        </w:rPr>
        <w:t xml:space="preserve"> effectiveness</w:t>
      </w:r>
      <w:r w:rsidR="004C3943" w:rsidRPr="00DE461D">
        <w:rPr>
          <w:rFonts w:cstheme="minorHAnsi"/>
        </w:rPr>
        <w:t xml:space="preserve"> we found were strong enough to </w:t>
      </w:r>
      <w:r w:rsidR="00B767E6">
        <w:rPr>
          <w:rFonts w:cstheme="minorHAnsi"/>
        </w:rPr>
        <w:t xml:space="preserve">potentially </w:t>
      </w:r>
      <w:r w:rsidR="004C3943" w:rsidRPr="00DE461D">
        <w:rPr>
          <w:rFonts w:cstheme="minorHAnsi"/>
        </w:rPr>
        <w:t xml:space="preserve">translate to meaningful differences in </w:t>
      </w:r>
      <w:r w:rsidR="003166A3">
        <w:rPr>
          <w:rFonts w:cstheme="minorHAnsi"/>
        </w:rPr>
        <w:t>predicted</w:t>
      </w:r>
      <w:r w:rsidR="004C3943" w:rsidRPr="00DE461D">
        <w:rPr>
          <w:rFonts w:cstheme="minorHAnsi"/>
        </w:rPr>
        <w:t xml:space="preserve"> </w:t>
      </w:r>
      <w:r w:rsidR="003166A3">
        <w:rPr>
          <w:rFonts w:cstheme="minorHAnsi"/>
        </w:rPr>
        <w:t xml:space="preserve">number of </w:t>
      </w:r>
      <w:r w:rsidR="004C3943" w:rsidRPr="00DE461D">
        <w:rPr>
          <w:rFonts w:cstheme="minorHAnsi"/>
        </w:rPr>
        <w:t>births.</w:t>
      </w:r>
      <w:r w:rsidR="004C3943" w:rsidRPr="00DE461D">
        <w:t xml:space="preserve">  New survey data is </w:t>
      </w:r>
      <w:r w:rsidR="004C3943" w:rsidRPr="00DE461D">
        <w:lastRenderedPageBreak/>
        <w:t xml:space="preserve">needed to further investigate the most recent contraceptive use patterns, which the postponed NATSAL-4 will provide once it becomes available. </w:t>
      </w:r>
    </w:p>
    <w:p w14:paraId="5D8F30D7" w14:textId="2A9AAD57" w:rsidR="00481C18" w:rsidRPr="00DE461D" w:rsidRDefault="00F178B0" w:rsidP="00EE26B2">
      <w:r>
        <w:t xml:space="preserve">Figure 1. </w:t>
      </w:r>
      <w:r>
        <w:rPr>
          <w:noProof/>
        </w:rPr>
        <w:drawing>
          <wp:inline distT="0" distB="0" distL="0" distR="0" wp14:anchorId="00D7A489" wp14:editId="43C43F71">
            <wp:extent cx="5467350" cy="6206836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998" cy="6226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46C5D" w14:textId="27FEF8EB" w:rsidR="00F3271F" w:rsidRPr="00967CEE" w:rsidRDefault="00F3271F" w:rsidP="00EE26B2">
      <w:pPr>
        <w:rPr>
          <w:b/>
          <w:bCs/>
        </w:rPr>
      </w:pPr>
      <w:r w:rsidRPr="00967CEE">
        <w:rPr>
          <w:b/>
          <w:bCs/>
        </w:rPr>
        <w:t xml:space="preserve">References </w:t>
      </w:r>
    </w:p>
    <w:p w14:paraId="5B8D7211" w14:textId="728BC44C" w:rsidR="005F1BCC" w:rsidRDefault="00B767E6" w:rsidP="00EE26B2">
      <w:r>
        <w:t xml:space="preserve">1. </w:t>
      </w:r>
      <w:r w:rsidR="005F1BCC" w:rsidRPr="00DE461D">
        <w:t>Trussel</w:t>
      </w:r>
      <w:r w:rsidR="008708C0" w:rsidRPr="00DE461D">
        <w:t>l, J.</w:t>
      </w:r>
      <w:r w:rsidR="00AE651D" w:rsidRPr="00DE461D">
        <w:t xml:space="preserve"> Contraceptive failure in the United States. </w:t>
      </w:r>
      <w:r w:rsidR="00AE651D" w:rsidRPr="00DE461D">
        <w:rPr>
          <w:i/>
          <w:iCs/>
        </w:rPr>
        <w:t xml:space="preserve">Contraception </w:t>
      </w:r>
      <w:r w:rsidR="00EB266C">
        <w:t xml:space="preserve">2011; </w:t>
      </w:r>
      <w:r w:rsidR="00AE651D" w:rsidRPr="00DE461D">
        <w:t>83(5):397-404.</w:t>
      </w:r>
      <w:r w:rsidR="00EB266C" w:rsidRPr="00EB266C">
        <w:t xml:space="preserve"> doi: 10.1016/j.contraception.2011.01.021</w:t>
      </w:r>
    </w:p>
    <w:p w14:paraId="76F68826" w14:textId="081A7543" w:rsidR="00045953" w:rsidRPr="009005D9" w:rsidRDefault="00045953" w:rsidP="00EE26B2">
      <w:pPr>
        <w:rPr>
          <w:rFonts w:cstheme="minorHAnsi"/>
        </w:rPr>
      </w:pPr>
      <w:r w:rsidRPr="009005D9">
        <w:rPr>
          <w:rFonts w:cstheme="minorHAnsi"/>
        </w:rPr>
        <w:t xml:space="preserve">2. </w:t>
      </w:r>
      <w:r w:rsidR="009005D9" w:rsidRPr="009005D9">
        <w:rPr>
          <w:rFonts w:cstheme="minorHAnsi"/>
          <w:color w:val="333333"/>
          <w:shd w:val="clear" w:color="auto" w:fill="FFFFFF"/>
        </w:rPr>
        <w:t xml:space="preserve"> National Surveys of Sexual Attitudes and Lifestyles Data Repository [Internet]. </w:t>
      </w:r>
      <w:r w:rsidR="00F86276">
        <w:rPr>
          <w:rFonts w:cstheme="minorHAnsi"/>
          <w:color w:val="333333"/>
          <w:shd w:val="clear" w:color="auto" w:fill="FFFFFF"/>
        </w:rPr>
        <w:t xml:space="preserve">Colchester: </w:t>
      </w:r>
      <w:r w:rsidR="009005D9">
        <w:rPr>
          <w:rFonts w:cstheme="minorHAnsi"/>
          <w:color w:val="333333"/>
          <w:shd w:val="clear" w:color="auto" w:fill="FFFFFF"/>
        </w:rPr>
        <w:t>UK Data Service</w:t>
      </w:r>
      <w:r w:rsidR="009005D9" w:rsidRPr="009005D9">
        <w:rPr>
          <w:rFonts w:cstheme="minorHAnsi"/>
          <w:color w:val="333333"/>
          <w:shd w:val="clear" w:color="auto" w:fill="FFFFFF"/>
        </w:rPr>
        <w:t>. [cited 20</w:t>
      </w:r>
      <w:r w:rsidR="009005D9">
        <w:rPr>
          <w:rFonts w:cstheme="minorHAnsi"/>
          <w:color w:val="333333"/>
          <w:shd w:val="clear" w:color="auto" w:fill="FFFFFF"/>
        </w:rPr>
        <w:t>22</w:t>
      </w:r>
      <w:r w:rsidR="009005D9" w:rsidRPr="009005D9">
        <w:rPr>
          <w:rFonts w:cstheme="minorHAnsi"/>
          <w:color w:val="333333"/>
          <w:shd w:val="clear" w:color="auto" w:fill="FFFFFF"/>
        </w:rPr>
        <w:t xml:space="preserve"> </w:t>
      </w:r>
      <w:r w:rsidR="009005D9">
        <w:rPr>
          <w:rFonts w:cstheme="minorHAnsi"/>
          <w:color w:val="333333"/>
          <w:shd w:val="clear" w:color="auto" w:fill="FFFFFF"/>
        </w:rPr>
        <w:t>Oct 21</w:t>
      </w:r>
      <w:r w:rsidR="009005D9" w:rsidRPr="009005D9">
        <w:rPr>
          <w:rFonts w:cstheme="minorHAnsi"/>
          <w:color w:val="333333"/>
          <w:shd w:val="clear" w:color="auto" w:fill="FFFFFF"/>
        </w:rPr>
        <w:t xml:space="preserve">]. Available from: </w:t>
      </w:r>
      <w:r w:rsidR="00F86276" w:rsidRPr="00F86276">
        <w:rPr>
          <w:rFonts w:cstheme="minorHAnsi"/>
          <w:color w:val="333333"/>
          <w:shd w:val="clear" w:color="auto" w:fill="FFFFFF"/>
        </w:rPr>
        <w:t>https://ukdataservice.ac.uk/</w:t>
      </w:r>
      <w:r w:rsidR="009005D9" w:rsidRPr="009005D9">
        <w:rPr>
          <w:rFonts w:cstheme="minorHAnsi"/>
          <w:color w:val="333333"/>
          <w:shd w:val="clear" w:color="auto" w:fill="FFFFFF"/>
        </w:rPr>
        <w:t>.</w:t>
      </w:r>
    </w:p>
    <w:p w14:paraId="7902B0F3" w14:textId="0053B563" w:rsidR="00967CEE" w:rsidRPr="00967CEE" w:rsidRDefault="00967CEE" w:rsidP="00EE26B2">
      <w:pPr>
        <w:rPr>
          <w:b/>
          <w:bCs/>
        </w:rPr>
      </w:pPr>
      <w:r w:rsidRPr="00967CEE">
        <w:rPr>
          <w:b/>
          <w:bCs/>
        </w:rPr>
        <w:t>Contributorship Statement</w:t>
      </w:r>
    </w:p>
    <w:p w14:paraId="5E8B663A" w14:textId="6E259235" w:rsidR="00967CEE" w:rsidRDefault="00967CEE" w:rsidP="00967CEE">
      <w:r>
        <w:t xml:space="preserve">Bernice Kuang planned the study, conducted the data analysis, and wrote the manuscript.  </w:t>
      </w:r>
    </w:p>
    <w:p w14:paraId="74E577C6" w14:textId="24DDB396" w:rsidR="00967CEE" w:rsidRPr="00DE461D" w:rsidRDefault="00967CEE" w:rsidP="00967CEE">
      <w:r>
        <w:lastRenderedPageBreak/>
        <w:t>Ann Berrington planned the study and provided editorial support on the manuscript.</w:t>
      </w:r>
    </w:p>
    <w:bookmarkEnd w:id="0"/>
    <w:sectPr w:rsidR="00967CEE" w:rsidRPr="00DE461D" w:rsidSect="00F3271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7C139" w14:textId="77777777" w:rsidR="006C644D" w:rsidRDefault="006C644D" w:rsidP="005C1DF4">
      <w:pPr>
        <w:spacing w:after="0" w:line="240" w:lineRule="auto"/>
      </w:pPr>
      <w:r>
        <w:separator/>
      </w:r>
    </w:p>
  </w:endnote>
  <w:endnote w:type="continuationSeparator" w:id="0">
    <w:p w14:paraId="3D53B0F2" w14:textId="77777777" w:rsidR="006C644D" w:rsidRDefault="006C644D" w:rsidP="005C1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FF49D" w14:textId="77777777" w:rsidR="006C644D" w:rsidRDefault="006C644D" w:rsidP="005C1DF4">
      <w:pPr>
        <w:spacing w:after="0" w:line="240" w:lineRule="auto"/>
      </w:pPr>
      <w:r>
        <w:separator/>
      </w:r>
    </w:p>
  </w:footnote>
  <w:footnote w:type="continuationSeparator" w:id="0">
    <w:p w14:paraId="6477F607" w14:textId="77777777" w:rsidR="006C644D" w:rsidRDefault="006C644D" w:rsidP="005C1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57198"/>
    <w:multiLevelType w:val="multilevel"/>
    <w:tmpl w:val="478E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453"/>
    <w:multiLevelType w:val="hybridMultilevel"/>
    <w:tmpl w:val="6C14B26A"/>
    <w:lvl w:ilvl="0" w:tplc="4E6AA4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3364A"/>
    <w:multiLevelType w:val="multilevel"/>
    <w:tmpl w:val="E570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700D5"/>
    <w:multiLevelType w:val="hybridMultilevel"/>
    <w:tmpl w:val="F16657C6"/>
    <w:lvl w:ilvl="0" w:tplc="89924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de5vef9krws0aere98vvf0wawszed5rzw2t&quot;&gt;Fertility Trends Library&lt;record-ids&gt;&lt;item&gt;258&lt;/item&gt;&lt;/record-ids&gt;&lt;/item&gt;&lt;/Libraries&gt;"/>
  </w:docVars>
  <w:rsids>
    <w:rsidRoot w:val="00C564D6"/>
    <w:rsid w:val="00004517"/>
    <w:rsid w:val="00004F6E"/>
    <w:rsid w:val="0002194C"/>
    <w:rsid w:val="00022C5A"/>
    <w:rsid w:val="00024DBD"/>
    <w:rsid w:val="00035504"/>
    <w:rsid w:val="00037961"/>
    <w:rsid w:val="00042544"/>
    <w:rsid w:val="00045953"/>
    <w:rsid w:val="000610D8"/>
    <w:rsid w:val="000769A1"/>
    <w:rsid w:val="00084C7A"/>
    <w:rsid w:val="00087202"/>
    <w:rsid w:val="000B7367"/>
    <w:rsid w:val="000C3D93"/>
    <w:rsid w:val="000D10C4"/>
    <w:rsid w:val="000E581C"/>
    <w:rsid w:val="00100EEF"/>
    <w:rsid w:val="00116C60"/>
    <w:rsid w:val="00122182"/>
    <w:rsid w:val="00122264"/>
    <w:rsid w:val="00130E4F"/>
    <w:rsid w:val="001323E4"/>
    <w:rsid w:val="001502DF"/>
    <w:rsid w:val="001514A6"/>
    <w:rsid w:val="00151564"/>
    <w:rsid w:val="00156ADC"/>
    <w:rsid w:val="00172078"/>
    <w:rsid w:val="0018683B"/>
    <w:rsid w:val="00187B45"/>
    <w:rsid w:val="001A031D"/>
    <w:rsid w:val="001A15EA"/>
    <w:rsid w:val="001A1C52"/>
    <w:rsid w:val="001A585E"/>
    <w:rsid w:val="001B2359"/>
    <w:rsid w:val="001B2806"/>
    <w:rsid w:val="001C1AE9"/>
    <w:rsid w:val="001D2D3A"/>
    <w:rsid w:val="001D6E45"/>
    <w:rsid w:val="001E5139"/>
    <w:rsid w:val="001F3312"/>
    <w:rsid w:val="001F4E57"/>
    <w:rsid w:val="001F5E99"/>
    <w:rsid w:val="0020049E"/>
    <w:rsid w:val="00200ED3"/>
    <w:rsid w:val="0020270B"/>
    <w:rsid w:val="00212B44"/>
    <w:rsid w:val="00232011"/>
    <w:rsid w:val="002605F9"/>
    <w:rsid w:val="00260620"/>
    <w:rsid w:val="00264C30"/>
    <w:rsid w:val="00266A9B"/>
    <w:rsid w:val="00267471"/>
    <w:rsid w:val="00273112"/>
    <w:rsid w:val="00287726"/>
    <w:rsid w:val="00290D46"/>
    <w:rsid w:val="002A40F2"/>
    <w:rsid w:val="002B10C0"/>
    <w:rsid w:val="002D6D7D"/>
    <w:rsid w:val="002E0C35"/>
    <w:rsid w:val="002E4E8A"/>
    <w:rsid w:val="003166A3"/>
    <w:rsid w:val="00317069"/>
    <w:rsid w:val="00320FD4"/>
    <w:rsid w:val="003416D1"/>
    <w:rsid w:val="003472B4"/>
    <w:rsid w:val="00363E82"/>
    <w:rsid w:val="00367B5A"/>
    <w:rsid w:val="003739D0"/>
    <w:rsid w:val="0037790E"/>
    <w:rsid w:val="003939EF"/>
    <w:rsid w:val="003A29A9"/>
    <w:rsid w:val="003A54AD"/>
    <w:rsid w:val="003A64EC"/>
    <w:rsid w:val="003A7077"/>
    <w:rsid w:val="003B1841"/>
    <w:rsid w:val="003C299F"/>
    <w:rsid w:val="003C6512"/>
    <w:rsid w:val="003C66D6"/>
    <w:rsid w:val="003D6443"/>
    <w:rsid w:val="003D6ADA"/>
    <w:rsid w:val="003D7497"/>
    <w:rsid w:val="003E302B"/>
    <w:rsid w:val="003F1BF4"/>
    <w:rsid w:val="004001F8"/>
    <w:rsid w:val="004018B0"/>
    <w:rsid w:val="00413BD9"/>
    <w:rsid w:val="00426E03"/>
    <w:rsid w:val="00447EEA"/>
    <w:rsid w:val="00457017"/>
    <w:rsid w:val="00457E6D"/>
    <w:rsid w:val="00481C18"/>
    <w:rsid w:val="004829C0"/>
    <w:rsid w:val="00484C4E"/>
    <w:rsid w:val="00485319"/>
    <w:rsid w:val="00486F11"/>
    <w:rsid w:val="004A2B00"/>
    <w:rsid w:val="004A3543"/>
    <w:rsid w:val="004A67E1"/>
    <w:rsid w:val="004C3943"/>
    <w:rsid w:val="004C404B"/>
    <w:rsid w:val="004C7E9B"/>
    <w:rsid w:val="004C7F06"/>
    <w:rsid w:val="004D1E36"/>
    <w:rsid w:val="004D382B"/>
    <w:rsid w:val="004D787C"/>
    <w:rsid w:val="004E685C"/>
    <w:rsid w:val="004E7305"/>
    <w:rsid w:val="004F20B9"/>
    <w:rsid w:val="004F6B40"/>
    <w:rsid w:val="00500056"/>
    <w:rsid w:val="00510142"/>
    <w:rsid w:val="00513EE0"/>
    <w:rsid w:val="00514722"/>
    <w:rsid w:val="0052134B"/>
    <w:rsid w:val="005306C6"/>
    <w:rsid w:val="00541681"/>
    <w:rsid w:val="00543CEB"/>
    <w:rsid w:val="00546037"/>
    <w:rsid w:val="00551321"/>
    <w:rsid w:val="005640A7"/>
    <w:rsid w:val="005833EB"/>
    <w:rsid w:val="005835DB"/>
    <w:rsid w:val="005860DB"/>
    <w:rsid w:val="005938C5"/>
    <w:rsid w:val="005A36B1"/>
    <w:rsid w:val="005A6F82"/>
    <w:rsid w:val="005B5B15"/>
    <w:rsid w:val="005B7403"/>
    <w:rsid w:val="005C1DF4"/>
    <w:rsid w:val="005C3A0C"/>
    <w:rsid w:val="005C41B2"/>
    <w:rsid w:val="005D23D0"/>
    <w:rsid w:val="005D3EF7"/>
    <w:rsid w:val="005D6443"/>
    <w:rsid w:val="005E1760"/>
    <w:rsid w:val="005E7FB2"/>
    <w:rsid w:val="005F1BCC"/>
    <w:rsid w:val="005F4CD5"/>
    <w:rsid w:val="0060210F"/>
    <w:rsid w:val="00607A29"/>
    <w:rsid w:val="006143D0"/>
    <w:rsid w:val="00625641"/>
    <w:rsid w:val="006345A1"/>
    <w:rsid w:val="0064263A"/>
    <w:rsid w:val="00655EDA"/>
    <w:rsid w:val="00656668"/>
    <w:rsid w:val="00656FE5"/>
    <w:rsid w:val="00663966"/>
    <w:rsid w:val="00670AB7"/>
    <w:rsid w:val="006758E0"/>
    <w:rsid w:val="00675D4A"/>
    <w:rsid w:val="00680478"/>
    <w:rsid w:val="00683377"/>
    <w:rsid w:val="00684D9F"/>
    <w:rsid w:val="006A1782"/>
    <w:rsid w:val="006A47D7"/>
    <w:rsid w:val="006C1A70"/>
    <w:rsid w:val="006C5044"/>
    <w:rsid w:val="006C644D"/>
    <w:rsid w:val="006D74C6"/>
    <w:rsid w:val="006E51DA"/>
    <w:rsid w:val="006E715E"/>
    <w:rsid w:val="00705EAE"/>
    <w:rsid w:val="00706110"/>
    <w:rsid w:val="00712897"/>
    <w:rsid w:val="00717701"/>
    <w:rsid w:val="007314AC"/>
    <w:rsid w:val="00734974"/>
    <w:rsid w:val="0074A34F"/>
    <w:rsid w:val="00755362"/>
    <w:rsid w:val="00765489"/>
    <w:rsid w:val="0077215C"/>
    <w:rsid w:val="00775410"/>
    <w:rsid w:val="00783BC0"/>
    <w:rsid w:val="007933DC"/>
    <w:rsid w:val="007A014A"/>
    <w:rsid w:val="007B1CD2"/>
    <w:rsid w:val="007B511A"/>
    <w:rsid w:val="007C09A9"/>
    <w:rsid w:val="007C09BD"/>
    <w:rsid w:val="007C3847"/>
    <w:rsid w:val="007C64DA"/>
    <w:rsid w:val="007C6FC5"/>
    <w:rsid w:val="007F2D01"/>
    <w:rsid w:val="0080036A"/>
    <w:rsid w:val="00817BE4"/>
    <w:rsid w:val="008224EF"/>
    <w:rsid w:val="00824DE9"/>
    <w:rsid w:val="008263CA"/>
    <w:rsid w:val="008306FC"/>
    <w:rsid w:val="00831501"/>
    <w:rsid w:val="00833558"/>
    <w:rsid w:val="00843186"/>
    <w:rsid w:val="00847188"/>
    <w:rsid w:val="00854E64"/>
    <w:rsid w:val="00856178"/>
    <w:rsid w:val="00862A45"/>
    <w:rsid w:val="008708C0"/>
    <w:rsid w:val="00891815"/>
    <w:rsid w:val="0089334D"/>
    <w:rsid w:val="0089335D"/>
    <w:rsid w:val="008970CE"/>
    <w:rsid w:val="008A7A36"/>
    <w:rsid w:val="008B77C5"/>
    <w:rsid w:val="008C0A4E"/>
    <w:rsid w:val="008C1952"/>
    <w:rsid w:val="008C337E"/>
    <w:rsid w:val="008D4E5F"/>
    <w:rsid w:val="008E6033"/>
    <w:rsid w:val="008F2381"/>
    <w:rsid w:val="009005D9"/>
    <w:rsid w:val="0090192A"/>
    <w:rsid w:val="00915165"/>
    <w:rsid w:val="009212D2"/>
    <w:rsid w:val="00924A1C"/>
    <w:rsid w:val="009275EA"/>
    <w:rsid w:val="00936148"/>
    <w:rsid w:val="0096213A"/>
    <w:rsid w:val="00967CEE"/>
    <w:rsid w:val="009849E0"/>
    <w:rsid w:val="0098581D"/>
    <w:rsid w:val="00985A88"/>
    <w:rsid w:val="00990E8B"/>
    <w:rsid w:val="0099211A"/>
    <w:rsid w:val="009B5212"/>
    <w:rsid w:val="009D1C62"/>
    <w:rsid w:val="009D3293"/>
    <w:rsid w:val="009D3456"/>
    <w:rsid w:val="009E4A2C"/>
    <w:rsid w:val="009E6FAB"/>
    <w:rsid w:val="009F7680"/>
    <w:rsid w:val="00A1028F"/>
    <w:rsid w:val="00A1125C"/>
    <w:rsid w:val="00A26E37"/>
    <w:rsid w:val="00A60A04"/>
    <w:rsid w:val="00A8247A"/>
    <w:rsid w:val="00AA0B61"/>
    <w:rsid w:val="00AB1E25"/>
    <w:rsid w:val="00AB63A1"/>
    <w:rsid w:val="00AC1AAD"/>
    <w:rsid w:val="00AD6224"/>
    <w:rsid w:val="00AE651D"/>
    <w:rsid w:val="00AF1AF8"/>
    <w:rsid w:val="00AF1FA9"/>
    <w:rsid w:val="00B02F1F"/>
    <w:rsid w:val="00B03E34"/>
    <w:rsid w:val="00B07D2F"/>
    <w:rsid w:val="00B13732"/>
    <w:rsid w:val="00B16287"/>
    <w:rsid w:val="00B36211"/>
    <w:rsid w:val="00B366F9"/>
    <w:rsid w:val="00B50249"/>
    <w:rsid w:val="00B507E4"/>
    <w:rsid w:val="00B55B75"/>
    <w:rsid w:val="00B61010"/>
    <w:rsid w:val="00B7376F"/>
    <w:rsid w:val="00B767E6"/>
    <w:rsid w:val="00B86479"/>
    <w:rsid w:val="00B910D1"/>
    <w:rsid w:val="00B919B3"/>
    <w:rsid w:val="00B966D9"/>
    <w:rsid w:val="00BA1B96"/>
    <w:rsid w:val="00BA7A40"/>
    <w:rsid w:val="00BB0639"/>
    <w:rsid w:val="00BB5AFD"/>
    <w:rsid w:val="00BC17CD"/>
    <w:rsid w:val="00BC63DD"/>
    <w:rsid w:val="00BC645D"/>
    <w:rsid w:val="00BD687B"/>
    <w:rsid w:val="00BE0EAD"/>
    <w:rsid w:val="00BE4E5D"/>
    <w:rsid w:val="00BE5273"/>
    <w:rsid w:val="00BF3204"/>
    <w:rsid w:val="00BF4E6C"/>
    <w:rsid w:val="00C032EA"/>
    <w:rsid w:val="00C04401"/>
    <w:rsid w:val="00C10FEB"/>
    <w:rsid w:val="00C3698E"/>
    <w:rsid w:val="00C44FCC"/>
    <w:rsid w:val="00C457AB"/>
    <w:rsid w:val="00C45EE9"/>
    <w:rsid w:val="00C531F2"/>
    <w:rsid w:val="00C56117"/>
    <w:rsid w:val="00C564D6"/>
    <w:rsid w:val="00C65BEA"/>
    <w:rsid w:val="00C72487"/>
    <w:rsid w:val="00C8533E"/>
    <w:rsid w:val="00C952AC"/>
    <w:rsid w:val="00C95315"/>
    <w:rsid w:val="00C97219"/>
    <w:rsid w:val="00CA7EF7"/>
    <w:rsid w:val="00CC208B"/>
    <w:rsid w:val="00CC4027"/>
    <w:rsid w:val="00CC49EF"/>
    <w:rsid w:val="00CC5FAC"/>
    <w:rsid w:val="00CE2129"/>
    <w:rsid w:val="00CF7BA1"/>
    <w:rsid w:val="00D003F8"/>
    <w:rsid w:val="00D04535"/>
    <w:rsid w:val="00D073A2"/>
    <w:rsid w:val="00D16AEC"/>
    <w:rsid w:val="00D1733B"/>
    <w:rsid w:val="00D2356E"/>
    <w:rsid w:val="00D2766B"/>
    <w:rsid w:val="00D30C87"/>
    <w:rsid w:val="00D31D24"/>
    <w:rsid w:val="00D47F5B"/>
    <w:rsid w:val="00D65838"/>
    <w:rsid w:val="00D7232E"/>
    <w:rsid w:val="00D82BF5"/>
    <w:rsid w:val="00D8468E"/>
    <w:rsid w:val="00D922B4"/>
    <w:rsid w:val="00D92A23"/>
    <w:rsid w:val="00DA2E01"/>
    <w:rsid w:val="00DB3B9D"/>
    <w:rsid w:val="00DC1232"/>
    <w:rsid w:val="00DC2170"/>
    <w:rsid w:val="00DD1233"/>
    <w:rsid w:val="00DD721A"/>
    <w:rsid w:val="00DE37BA"/>
    <w:rsid w:val="00DE461D"/>
    <w:rsid w:val="00DF3231"/>
    <w:rsid w:val="00E05A07"/>
    <w:rsid w:val="00E11DEE"/>
    <w:rsid w:val="00E12099"/>
    <w:rsid w:val="00E13D59"/>
    <w:rsid w:val="00E16F9A"/>
    <w:rsid w:val="00E30993"/>
    <w:rsid w:val="00E32192"/>
    <w:rsid w:val="00E40AD1"/>
    <w:rsid w:val="00E528D4"/>
    <w:rsid w:val="00E53D60"/>
    <w:rsid w:val="00E622CC"/>
    <w:rsid w:val="00E65AA0"/>
    <w:rsid w:val="00E7138D"/>
    <w:rsid w:val="00E7142A"/>
    <w:rsid w:val="00E7311C"/>
    <w:rsid w:val="00E732B8"/>
    <w:rsid w:val="00E738C2"/>
    <w:rsid w:val="00E73D29"/>
    <w:rsid w:val="00E84AA4"/>
    <w:rsid w:val="00EA1F5A"/>
    <w:rsid w:val="00EA45EE"/>
    <w:rsid w:val="00EA650A"/>
    <w:rsid w:val="00EB266C"/>
    <w:rsid w:val="00EB58C5"/>
    <w:rsid w:val="00ED49EB"/>
    <w:rsid w:val="00EE26B2"/>
    <w:rsid w:val="00EE3CE9"/>
    <w:rsid w:val="00EE6289"/>
    <w:rsid w:val="00EF2BEE"/>
    <w:rsid w:val="00F03DE3"/>
    <w:rsid w:val="00F05942"/>
    <w:rsid w:val="00F07A1C"/>
    <w:rsid w:val="00F1482D"/>
    <w:rsid w:val="00F178B0"/>
    <w:rsid w:val="00F237C2"/>
    <w:rsid w:val="00F26E71"/>
    <w:rsid w:val="00F3271F"/>
    <w:rsid w:val="00F3656A"/>
    <w:rsid w:val="00F37E24"/>
    <w:rsid w:val="00F4313F"/>
    <w:rsid w:val="00F436D3"/>
    <w:rsid w:val="00F46C71"/>
    <w:rsid w:val="00F55ABF"/>
    <w:rsid w:val="00F75FD0"/>
    <w:rsid w:val="00F851ED"/>
    <w:rsid w:val="00F86276"/>
    <w:rsid w:val="00F94A49"/>
    <w:rsid w:val="00F955B5"/>
    <w:rsid w:val="00FA7509"/>
    <w:rsid w:val="00FA750B"/>
    <w:rsid w:val="00FB2922"/>
    <w:rsid w:val="00FB297F"/>
    <w:rsid w:val="00FC4B8A"/>
    <w:rsid w:val="00FD134E"/>
    <w:rsid w:val="00FD20DE"/>
    <w:rsid w:val="00FE1264"/>
    <w:rsid w:val="00FE1494"/>
    <w:rsid w:val="00FE3DFE"/>
    <w:rsid w:val="00FE78DF"/>
    <w:rsid w:val="00FF1B01"/>
    <w:rsid w:val="0141C235"/>
    <w:rsid w:val="111A370C"/>
    <w:rsid w:val="14771A9B"/>
    <w:rsid w:val="191CF6C4"/>
    <w:rsid w:val="2CEDD381"/>
    <w:rsid w:val="3332FBB9"/>
    <w:rsid w:val="5E7FCD6D"/>
    <w:rsid w:val="6FFBD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208C6E74"/>
  <w15:chartTrackingRefBased/>
  <w15:docId w15:val="{5CC0978B-14DF-4698-9332-34395F10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7E24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4C4E"/>
    <w:pPr>
      <w:keepNext/>
      <w:keepLines/>
      <w:spacing w:before="40" w:after="0"/>
      <w:outlineLvl w:val="2"/>
    </w:pPr>
    <w:rPr>
      <w:rFonts w:eastAsiaTheme="majorEastAsia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06FC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4D6"/>
    <w:pPr>
      <w:ind w:left="720"/>
      <w:contextualSpacing/>
    </w:pPr>
  </w:style>
  <w:style w:type="character" w:customStyle="1" w:styleId="normaltextrun">
    <w:name w:val="normaltextrun"/>
    <w:basedOn w:val="DefaultParagraphFont"/>
    <w:rsid w:val="001323E4"/>
  </w:style>
  <w:style w:type="paragraph" w:styleId="BalloonText">
    <w:name w:val="Balloon Text"/>
    <w:basedOn w:val="Normal"/>
    <w:link w:val="BalloonTextChar"/>
    <w:uiPriority w:val="99"/>
    <w:semiHidden/>
    <w:unhideWhenUsed/>
    <w:rsid w:val="00132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E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7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72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721A"/>
    <w:rPr>
      <w:sz w:val="20"/>
      <w:szCs w:val="20"/>
    </w:rPr>
  </w:style>
  <w:style w:type="table" w:styleId="TableGrid">
    <w:name w:val="Table Grid"/>
    <w:basedOn w:val="TableNormal"/>
    <w:uiPriority w:val="59"/>
    <w:rsid w:val="0021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E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036A"/>
    <w:rPr>
      <w:color w:val="0563C1"/>
      <w:u w:val="single"/>
    </w:rPr>
  </w:style>
  <w:style w:type="paragraph" w:customStyle="1" w:styleId="paragraph">
    <w:name w:val="paragraph"/>
    <w:basedOn w:val="Normal"/>
    <w:rsid w:val="00200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20049E"/>
  </w:style>
  <w:style w:type="character" w:customStyle="1" w:styleId="ref-journal">
    <w:name w:val="ref-journal"/>
    <w:basedOn w:val="DefaultParagraphFont"/>
    <w:rsid w:val="00B910D1"/>
  </w:style>
  <w:style w:type="paragraph" w:styleId="NormalWeb">
    <w:name w:val="Normal (Web)"/>
    <w:basedOn w:val="Normal"/>
    <w:uiPriority w:val="99"/>
    <w:semiHidden/>
    <w:unhideWhenUsed/>
    <w:rsid w:val="005C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1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DF4"/>
  </w:style>
  <w:style w:type="paragraph" w:styleId="Footer">
    <w:name w:val="footer"/>
    <w:basedOn w:val="Normal"/>
    <w:link w:val="FooterChar"/>
    <w:uiPriority w:val="99"/>
    <w:unhideWhenUsed/>
    <w:rsid w:val="005C1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DF4"/>
  </w:style>
  <w:style w:type="paragraph" w:styleId="FootnoteText">
    <w:name w:val="footnote text"/>
    <w:basedOn w:val="Normal"/>
    <w:link w:val="FootnoteTextChar"/>
    <w:uiPriority w:val="99"/>
    <w:semiHidden/>
    <w:unhideWhenUsed/>
    <w:rsid w:val="006A47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47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47D7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D04535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04535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04535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04535"/>
    <w:rPr>
      <w:rFonts w:ascii="Calibri" w:hAnsi="Calibri" w:cs="Calibri"/>
      <w:noProof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37E24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4C4E"/>
    <w:rPr>
      <w:rFonts w:eastAsiaTheme="majorEastAsia" w:cstheme="majorBidi"/>
      <w:b/>
      <w:szCs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AF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8306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4C7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4C7A"/>
    <w:rPr>
      <w:rFonts w:ascii="Calibri" w:hAnsi="Calibri"/>
      <w:szCs w:val="2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767E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67E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76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kuang@soton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17794-D0C2-475F-912F-3B1C937A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Kuang</dc:creator>
  <cp:keywords/>
  <dc:description/>
  <cp:lastModifiedBy>Bernice Kuang</cp:lastModifiedBy>
  <cp:revision>3</cp:revision>
  <dcterms:created xsi:type="dcterms:W3CDTF">2022-10-21T14:39:00Z</dcterms:created>
  <dcterms:modified xsi:type="dcterms:W3CDTF">2022-11-28T13:24:00Z</dcterms:modified>
</cp:coreProperties>
</file>