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09A86" w14:textId="6D902387" w:rsidR="00CA43A7" w:rsidRDefault="00CA43A7" w:rsidP="00CA43A7">
      <w:pPr>
        <w:rPr>
          <w:b/>
          <w:bCs/>
        </w:rPr>
      </w:pPr>
      <w:bookmarkStart w:id="0" w:name="_Toc65583618"/>
      <w:bookmarkStart w:id="1" w:name="_Toc71634100"/>
      <w:r>
        <w:rPr>
          <w:b/>
          <w:bCs/>
        </w:rPr>
        <w:t xml:space="preserve">Developing an integrated, community-based model </w:t>
      </w:r>
      <w:bookmarkEnd w:id="0"/>
      <w:bookmarkEnd w:id="1"/>
      <w:r w:rsidR="00C949ED">
        <w:rPr>
          <w:b/>
          <w:bCs/>
        </w:rPr>
        <w:t>combining contraception and preconception care</w:t>
      </w:r>
      <w:r>
        <w:rPr>
          <w:b/>
          <w:bCs/>
        </w:rPr>
        <w:t xml:space="preserve"> to address reproductive health needs across the lifecourse</w:t>
      </w:r>
    </w:p>
    <w:p w14:paraId="30371924" w14:textId="77777777" w:rsidR="00124CF5" w:rsidRPr="007E70D9" w:rsidRDefault="00124CF5" w:rsidP="00124CF5">
      <w:pPr>
        <w:rPr>
          <w:rFonts w:ascii="Calibri" w:hAnsi="Calibri"/>
        </w:rPr>
      </w:pPr>
    </w:p>
    <w:p w14:paraId="4CCC466E" w14:textId="6A474234" w:rsidR="00124CF5" w:rsidRPr="007E70D9" w:rsidRDefault="00124CF5" w:rsidP="00124CF5">
      <w:pPr>
        <w:rPr>
          <w:rFonts w:ascii="Calibri" w:hAnsi="Calibri"/>
          <w:vertAlign w:val="superscript"/>
        </w:rPr>
      </w:pPr>
      <w:r w:rsidRPr="007E70D9">
        <w:rPr>
          <w:rFonts w:ascii="Calibri" w:hAnsi="Calibri"/>
        </w:rPr>
        <w:t>Jennifer Hall</w:t>
      </w:r>
      <w:r w:rsidR="00804262">
        <w:rPr>
          <w:rFonts w:ascii="Calibri" w:hAnsi="Calibri"/>
        </w:rPr>
        <w:t>, PhD</w:t>
      </w:r>
      <w:r w:rsidRPr="007E70D9">
        <w:rPr>
          <w:rFonts w:ascii="Calibri" w:hAnsi="Calibri"/>
          <w:vertAlign w:val="superscript"/>
        </w:rPr>
        <w:t>1</w:t>
      </w:r>
    </w:p>
    <w:p w14:paraId="53B6C752" w14:textId="4AC3B7D5" w:rsidR="00124CF5" w:rsidRPr="007E70D9" w:rsidRDefault="00124CF5" w:rsidP="00124CF5">
      <w:pPr>
        <w:rPr>
          <w:rFonts w:ascii="Calibri" w:hAnsi="Calibri"/>
        </w:rPr>
      </w:pPr>
      <w:r w:rsidRPr="007E70D9">
        <w:rPr>
          <w:rFonts w:ascii="Calibri" w:hAnsi="Calibri"/>
        </w:rPr>
        <w:t>Mehar Chawla</w:t>
      </w:r>
      <w:r w:rsidR="00804262">
        <w:rPr>
          <w:rFonts w:ascii="Calibri" w:hAnsi="Calibri"/>
        </w:rPr>
        <w:t>, MBBS</w:t>
      </w:r>
      <w:r w:rsidRPr="007E70D9">
        <w:rPr>
          <w:rFonts w:ascii="Calibri" w:hAnsi="Calibri"/>
          <w:vertAlign w:val="superscript"/>
        </w:rPr>
        <w:t>1,2</w:t>
      </w:r>
    </w:p>
    <w:p w14:paraId="26097B11" w14:textId="024C0333" w:rsidR="00124CF5" w:rsidRPr="007E70D9" w:rsidRDefault="00124CF5" w:rsidP="00124CF5">
      <w:pPr>
        <w:rPr>
          <w:rFonts w:ascii="Calibri" w:hAnsi="Calibri"/>
        </w:rPr>
      </w:pPr>
      <w:r w:rsidRPr="007E70D9">
        <w:rPr>
          <w:rFonts w:ascii="Calibri" w:hAnsi="Calibri"/>
        </w:rPr>
        <w:t>Daniella Watson</w:t>
      </w:r>
      <w:r w:rsidR="00804262">
        <w:rPr>
          <w:rFonts w:ascii="Calibri" w:hAnsi="Calibri"/>
        </w:rPr>
        <w:t xml:space="preserve">, </w:t>
      </w:r>
      <w:r w:rsidR="00F12770">
        <w:rPr>
          <w:rFonts w:ascii="Calibri" w:hAnsi="Calibri"/>
        </w:rPr>
        <w:t>PhD</w:t>
      </w:r>
      <w:r w:rsidR="00F12770" w:rsidRPr="007E70D9">
        <w:rPr>
          <w:rFonts w:ascii="Calibri" w:hAnsi="Calibri"/>
          <w:vertAlign w:val="superscript"/>
        </w:rPr>
        <w:t>3</w:t>
      </w:r>
    </w:p>
    <w:p w14:paraId="54C312B1" w14:textId="204977D2" w:rsidR="00124CF5" w:rsidRPr="007E70D9" w:rsidRDefault="00124CF5" w:rsidP="00124CF5">
      <w:pPr>
        <w:rPr>
          <w:rFonts w:ascii="Calibri" w:hAnsi="Calibri"/>
        </w:rPr>
      </w:pPr>
      <w:r w:rsidRPr="007E70D9">
        <w:rPr>
          <w:rFonts w:ascii="Calibri" w:hAnsi="Calibri"/>
        </w:rPr>
        <w:t>Chandni Maria Jacob</w:t>
      </w:r>
      <w:r w:rsidR="00804262">
        <w:rPr>
          <w:rFonts w:ascii="Calibri" w:hAnsi="Calibri"/>
        </w:rPr>
        <w:t xml:space="preserve">, </w:t>
      </w:r>
      <w:r w:rsidR="00F12770">
        <w:rPr>
          <w:rFonts w:ascii="Calibri" w:hAnsi="Calibri"/>
        </w:rPr>
        <w:t>PhD</w:t>
      </w:r>
      <w:r w:rsidR="00F12770" w:rsidRPr="007E70D9">
        <w:rPr>
          <w:rFonts w:ascii="Calibri" w:hAnsi="Calibri"/>
          <w:vertAlign w:val="superscript"/>
        </w:rPr>
        <w:t>4</w:t>
      </w:r>
    </w:p>
    <w:p w14:paraId="5AB0F022" w14:textId="08FF612F" w:rsidR="00124CF5" w:rsidRPr="007E70D9" w:rsidRDefault="00124CF5" w:rsidP="00124CF5">
      <w:pPr>
        <w:rPr>
          <w:rFonts w:ascii="Calibri" w:hAnsi="Calibri"/>
          <w:vertAlign w:val="superscript"/>
        </w:rPr>
      </w:pPr>
      <w:r w:rsidRPr="007E70D9">
        <w:rPr>
          <w:rFonts w:ascii="Calibri" w:hAnsi="Calibri"/>
        </w:rPr>
        <w:t>Danielle Schoenaker</w:t>
      </w:r>
      <w:r w:rsidR="00804262">
        <w:rPr>
          <w:rFonts w:ascii="Calibri" w:hAnsi="Calibri"/>
        </w:rPr>
        <w:t>, PhD</w:t>
      </w:r>
      <w:r w:rsidRPr="007E70D9">
        <w:rPr>
          <w:rFonts w:ascii="Calibri" w:hAnsi="Calibri"/>
          <w:vertAlign w:val="superscript"/>
        </w:rPr>
        <w:t>5</w:t>
      </w:r>
      <w:r w:rsidR="00A87087">
        <w:rPr>
          <w:rFonts w:ascii="Calibri" w:hAnsi="Calibri"/>
          <w:vertAlign w:val="superscript"/>
        </w:rPr>
        <w:t>,6</w:t>
      </w:r>
    </w:p>
    <w:p w14:paraId="50F92E67" w14:textId="4DAFE13C" w:rsidR="00124CF5" w:rsidRPr="00F841A5" w:rsidRDefault="00CA43A7" w:rsidP="00124CF5">
      <w:pPr>
        <w:rPr>
          <w:rFonts w:ascii="Calibri" w:hAnsi="Calibri"/>
          <w:vertAlign w:val="superscript"/>
        </w:rPr>
      </w:pPr>
      <w:r w:rsidRPr="00CA43A7">
        <w:rPr>
          <w:rFonts w:ascii="Calibri" w:hAnsi="Calibri"/>
        </w:rPr>
        <w:t>A</w:t>
      </w:r>
      <w:r w:rsidR="00124CF5" w:rsidRPr="00CA43A7">
        <w:rPr>
          <w:rFonts w:ascii="Calibri" w:hAnsi="Calibri"/>
        </w:rPr>
        <w:t xml:space="preserve">nne </w:t>
      </w:r>
      <w:r w:rsidRPr="00CA43A7">
        <w:rPr>
          <w:rFonts w:ascii="Calibri" w:hAnsi="Calibri"/>
        </w:rPr>
        <w:t>C</w:t>
      </w:r>
      <w:r w:rsidR="00124CF5" w:rsidRPr="00CA43A7">
        <w:rPr>
          <w:rFonts w:ascii="Calibri" w:hAnsi="Calibri"/>
        </w:rPr>
        <w:t>onnolly</w:t>
      </w:r>
      <w:r w:rsidR="00804262">
        <w:rPr>
          <w:rFonts w:ascii="Calibri" w:hAnsi="Calibri"/>
        </w:rPr>
        <w:t xml:space="preserve">, </w:t>
      </w:r>
      <w:r w:rsidR="005D5DCD" w:rsidRPr="005D5DCD">
        <w:rPr>
          <w:rFonts w:ascii="Calibri" w:hAnsi="Calibri"/>
        </w:rPr>
        <w:t>MRCGP</w:t>
      </w:r>
      <w:r w:rsidR="00F841A5">
        <w:rPr>
          <w:rFonts w:ascii="Calibri" w:hAnsi="Calibri"/>
          <w:vertAlign w:val="superscript"/>
        </w:rPr>
        <w:t>7</w:t>
      </w:r>
    </w:p>
    <w:p w14:paraId="02760E66" w14:textId="58F2C9C8" w:rsidR="00124CF5" w:rsidRPr="007E70D9" w:rsidRDefault="00124CF5" w:rsidP="00124CF5">
      <w:pPr>
        <w:rPr>
          <w:rFonts w:ascii="Calibri" w:hAnsi="Calibri"/>
        </w:rPr>
      </w:pPr>
      <w:r w:rsidRPr="007E70D9">
        <w:rPr>
          <w:rFonts w:ascii="Calibri" w:hAnsi="Calibri"/>
        </w:rPr>
        <w:t>Geraldine Barrett</w:t>
      </w:r>
      <w:r w:rsidR="00804262">
        <w:rPr>
          <w:rFonts w:ascii="Calibri" w:hAnsi="Calibri"/>
        </w:rPr>
        <w:t>, PhD</w:t>
      </w:r>
      <w:r w:rsidRPr="007E70D9">
        <w:rPr>
          <w:rFonts w:ascii="Calibri" w:hAnsi="Calibri"/>
          <w:vertAlign w:val="superscript"/>
        </w:rPr>
        <w:t>1</w:t>
      </w:r>
    </w:p>
    <w:p w14:paraId="0612FE87" w14:textId="423CBE16" w:rsidR="00124CF5" w:rsidRPr="007E70D9" w:rsidRDefault="00124CF5" w:rsidP="00124CF5">
      <w:pPr>
        <w:rPr>
          <w:rFonts w:ascii="Calibri" w:hAnsi="Calibri"/>
        </w:rPr>
      </w:pPr>
      <w:r w:rsidRPr="007E70D9">
        <w:rPr>
          <w:rFonts w:ascii="Calibri" w:hAnsi="Calibri"/>
        </w:rPr>
        <w:t>Prof. Judith Stephenson</w:t>
      </w:r>
      <w:r w:rsidR="00804262">
        <w:rPr>
          <w:rFonts w:ascii="Calibri" w:hAnsi="Calibri"/>
        </w:rPr>
        <w:t>, MD</w:t>
      </w:r>
      <w:r w:rsidRPr="007E70D9">
        <w:rPr>
          <w:rFonts w:ascii="Calibri" w:hAnsi="Calibri"/>
          <w:vertAlign w:val="superscript"/>
        </w:rPr>
        <w:t>1</w:t>
      </w:r>
    </w:p>
    <w:p w14:paraId="21BB3F9D" w14:textId="77777777" w:rsidR="00124CF5" w:rsidRPr="007E70D9" w:rsidRDefault="00124CF5" w:rsidP="00124CF5">
      <w:pPr>
        <w:rPr>
          <w:rFonts w:ascii="Calibri" w:hAnsi="Calibri"/>
        </w:rPr>
      </w:pPr>
    </w:p>
    <w:p w14:paraId="278427D8" w14:textId="0E1374AE" w:rsidR="00124CF5" w:rsidRPr="007E70D9" w:rsidRDefault="00124CF5" w:rsidP="00124CF5">
      <w:pPr>
        <w:rPr>
          <w:rFonts w:ascii="Calibri" w:hAnsi="Calibri"/>
        </w:rPr>
      </w:pPr>
      <w:r w:rsidRPr="007E70D9">
        <w:rPr>
          <w:rFonts w:ascii="Calibri" w:hAnsi="Calibri"/>
          <w:vertAlign w:val="superscript"/>
        </w:rPr>
        <w:t>1</w:t>
      </w:r>
      <w:r w:rsidRPr="007E70D9">
        <w:rPr>
          <w:rFonts w:ascii="Calibri" w:hAnsi="Calibri"/>
        </w:rPr>
        <w:t xml:space="preserve">Sexual and Reproductive Health Research Team, UCL EGA Institute for Women’s Health, London, UK </w:t>
      </w:r>
    </w:p>
    <w:p w14:paraId="13F94E71" w14:textId="1B6FEE36" w:rsidR="00124CF5" w:rsidRPr="007E70D9" w:rsidRDefault="00124CF5" w:rsidP="00124CF5">
      <w:pPr>
        <w:rPr>
          <w:rFonts w:ascii="Calibri" w:hAnsi="Calibri"/>
        </w:rPr>
      </w:pPr>
      <w:r w:rsidRPr="007E70D9">
        <w:rPr>
          <w:rFonts w:ascii="Calibri" w:hAnsi="Calibri"/>
          <w:vertAlign w:val="superscript"/>
        </w:rPr>
        <w:t>2</w:t>
      </w:r>
      <w:r w:rsidRPr="007E70D9">
        <w:rPr>
          <w:rFonts w:ascii="Calibri" w:hAnsi="Calibri"/>
        </w:rPr>
        <w:t>Department of Obstetrics and Gynaecology, West Middlesex University Hospital, Chelsea and Westminster NHS Foundation Trust, London TW7 6AF, UK</w:t>
      </w:r>
    </w:p>
    <w:p w14:paraId="5E431363" w14:textId="2EA1BE6F" w:rsidR="00124CF5" w:rsidRPr="007E70D9" w:rsidRDefault="00124CF5" w:rsidP="00124CF5">
      <w:pPr>
        <w:pStyle w:val="Body"/>
        <w:spacing w:before="100" w:after="100" w:line="360" w:lineRule="auto"/>
        <w:jc w:val="both"/>
        <w:rPr>
          <w:rFonts w:cstheme="minorHAnsi"/>
          <w:sz w:val="22"/>
          <w:szCs w:val="22"/>
        </w:rPr>
      </w:pPr>
      <w:r w:rsidRPr="007E70D9">
        <w:rPr>
          <w:rFonts w:cstheme="minorHAnsi"/>
          <w:sz w:val="22"/>
          <w:szCs w:val="22"/>
          <w:vertAlign w:val="superscript"/>
        </w:rPr>
        <w:t>3</w:t>
      </w:r>
      <w:r w:rsidRPr="007E70D9">
        <w:rPr>
          <w:rFonts w:cstheme="minorHAnsi"/>
          <w:sz w:val="22"/>
          <w:szCs w:val="22"/>
        </w:rPr>
        <w:t>Global Health Research Institute, Human Development and Health, Faculty of Medicine, University of Southampton, United Kingdom</w:t>
      </w:r>
    </w:p>
    <w:p w14:paraId="4E4BA65A" w14:textId="77777777" w:rsidR="00124CF5" w:rsidRPr="007E70D9" w:rsidRDefault="00124CF5" w:rsidP="00124CF5">
      <w:pPr>
        <w:rPr>
          <w:rFonts w:ascii="Calibri" w:hAnsi="Calibri" w:cstheme="minorHAnsi"/>
          <w:lang w:val="en-US"/>
        </w:rPr>
      </w:pPr>
      <w:r w:rsidRPr="007E70D9">
        <w:rPr>
          <w:rFonts w:ascii="Calibri" w:hAnsi="Calibri" w:cstheme="minorHAnsi"/>
          <w:vertAlign w:val="superscript"/>
          <w:lang w:val="en-US"/>
        </w:rPr>
        <w:t>4</w:t>
      </w:r>
      <w:r w:rsidRPr="007E70D9">
        <w:rPr>
          <w:rFonts w:ascii="Calibri" w:hAnsi="Calibri" w:cstheme="minorHAnsi"/>
          <w:lang w:val="en-US"/>
        </w:rPr>
        <w:t>Institute of Developmental Sciences, Faculty of Medicine, University of Southampton, Southampton, UK</w:t>
      </w:r>
    </w:p>
    <w:p w14:paraId="34FF9464" w14:textId="30124D88" w:rsidR="00584C00" w:rsidRDefault="00124CF5" w:rsidP="00124CF5">
      <w:pPr>
        <w:rPr>
          <w:rFonts w:ascii="Calibri" w:hAnsi="Calibri" w:cstheme="minorHAnsi"/>
          <w:lang w:val="en-US"/>
        </w:rPr>
      </w:pPr>
      <w:r w:rsidRPr="007E70D9">
        <w:rPr>
          <w:rFonts w:ascii="Calibri" w:hAnsi="Calibri" w:cs="Arial"/>
          <w:shd w:val="clear" w:color="auto" w:fill="FFFFFF"/>
          <w:vertAlign w:val="superscript"/>
        </w:rPr>
        <w:t>5</w:t>
      </w:r>
      <w:r w:rsidRPr="007E70D9">
        <w:rPr>
          <w:rFonts w:ascii="Calibri" w:hAnsi="Calibri" w:cstheme="minorHAnsi"/>
          <w:lang w:val="en-US"/>
        </w:rPr>
        <w:t>School of Primary Care, Population Sciences and Medical Education, Faculty of Medicine, University of Southampton, Southampton, UK</w:t>
      </w:r>
    </w:p>
    <w:p w14:paraId="4739A3B6" w14:textId="493531EC" w:rsidR="00124CF5" w:rsidRDefault="00584C00" w:rsidP="00124CF5">
      <w:pPr>
        <w:rPr>
          <w:rFonts w:ascii="Calibri" w:hAnsi="Calibri" w:cstheme="minorHAnsi"/>
          <w:lang w:val="en-US"/>
        </w:rPr>
      </w:pPr>
      <w:r w:rsidRPr="00584C00">
        <w:rPr>
          <w:rFonts w:ascii="Calibri" w:hAnsi="Calibri" w:cstheme="minorHAnsi"/>
          <w:vertAlign w:val="superscript"/>
          <w:lang w:val="en-US"/>
        </w:rPr>
        <w:t>6</w:t>
      </w:r>
      <w:r w:rsidR="00124CF5" w:rsidRPr="007E70D9">
        <w:rPr>
          <w:rFonts w:ascii="Calibri" w:hAnsi="Calibri" w:cstheme="minorHAnsi"/>
          <w:lang w:val="en-US"/>
        </w:rPr>
        <w:t>NIHR Southampton Biomedical Research Centre, University of Southampton and University Hospital Southampton NHS Foundation Trust, Southampton, UK</w:t>
      </w:r>
    </w:p>
    <w:p w14:paraId="667E8C46" w14:textId="7A65CED2" w:rsidR="00F841A5" w:rsidRPr="007E70D9" w:rsidRDefault="00F841A5" w:rsidP="00124CF5">
      <w:pPr>
        <w:rPr>
          <w:rFonts w:ascii="Calibri" w:hAnsi="Calibri" w:cstheme="minorHAnsi"/>
          <w:lang w:val="en-US"/>
        </w:rPr>
      </w:pPr>
      <w:r>
        <w:rPr>
          <w:rFonts w:ascii="Calibri" w:hAnsi="Calibri" w:cstheme="minorHAnsi"/>
          <w:vertAlign w:val="superscript"/>
          <w:lang w:val="en-US"/>
        </w:rPr>
        <w:t>7</w:t>
      </w:r>
      <w:r w:rsidRPr="00F841A5">
        <w:rPr>
          <w:rFonts w:ascii="Calibri" w:hAnsi="Calibri" w:cstheme="minorHAnsi"/>
          <w:lang w:val="en-US"/>
        </w:rPr>
        <w:t>GP, Bevan Healthcare CIC, Bradford, UK</w:t>
      </w:r>
    </w:p>
    <w:p w14:paraId="094A4EDE" w14:textId="77777777" w:rsidR="00124CF5" w:rsidRDefault="00124CF5" w:rsidP="00124CF5">
      <w:pPr>
        <w:pStyle w:val="Body"/>
        <w:spacing w:before="100" w:after="100" w:line="360" w:lineRule="auto"/>
        <w:jc w:val="both"/>
        <w:rPr>
          <w:rFonts w:cstheme="minorHAnsi"/>
          <w:sz w:val="22"/>
          <w:szCs w:val="22"/>
          <w:u w:val="single"/>
        </w:rPr>
      </w:pPr>
    </w:p>
    <w:p w14:paraId="02C054A6" w14:textId="77777777" w:rsidR="00124CF5" w:rsidRPr="00AF56F3" w:rsidRDefault="00124CF5" w:rsidP="00124CF5">
      <w:pPr>
        <w:pStyle w:val="Body"/>
        <w:spacing w:before="100" w:after="100" w:line="360" w:lineRule="auto"/>
        <w:jc w:val="both"/>
        <w:rPr>
          <w:rFonts w:cstheme="minorHAnsi"/>
          <w:sz w:val="22"/>
          <w:szCs w:val="22"/>
          <w:u w:val="single"/>
        </w:rPr>
      </w:pPr>
      <w:r w:rsidRPr="00AF56F3">
        <w:rPr>
          <w:rFonts w:cstheme="minorHAnsi"/>
          <w:sz w:val="22"/>
          <w:szCs w:val="22"/>
          <w:u w:val="single"/>
        </w:rPr>
        <w:t>Corresponding Author</w:t>
      </w:r>
    </w:p>
    <w:p w14:paraId="277C080C" w14:textId="71B6BF76" w:rsidR="00124CF5" w:rsidRPr="000C17B0" w:rsidRDefault="00124CF5" w:rsidP="00124CF5">
      <w:pPr>
        <w:pStyle w:val="Body"/>
        <w:spacing w:before="100" w:after="100" w:line="360" w:lineRule="auto"/>
        <w:jc w:val="both"/>
        <w:rPr>
          <w:rFonts w:cstheme="minorHAnsi"/>
          <w:sz w:val="22"/>
          <w:szCs w:val="22"/>
          <w:lang w:val="de-DE"/>
        </w:rPr>
      </w:pPr>
      <w:r w:rsidRPr="000C17B0">
        <w:rPr>
          <w:rFonts w:cstheme="minorHAnsi"/>
          <w:sz w:val="22"/>
          <w:szCs w:val="22"/>
          <w:lang w:val="de-DE"/>
        </w:rPr>
        <w:t>Dr Jenn</w:t>
      </w:r>
      <w:r w:rsidR="00C354BC" w:rsidRPr="000C17B0">
        <w:rPr>
          <w:rFonts w:cstheme="minorHAnsi"/>
          <w:sz w:val="22"/>
          <w:szCs w:val="22"/>
          <w:lang w:val="de-DE"/>
        </w:rPr>
        <w:t>ifer</w:t>
      </w:r>
      <w:r w:rsidRPr="000C17B0">
        <w:rPr>
          <w:rFonts w:cstheme="minorHAnsi"/>
          <w:sz w:val="22"/>
          <w:szCs w:val="22"/>
          <w:lang w:val="de-DE"/>
        </w:rPr>
        <w:t xml:space="preserve"> Hall</w:t>
      </w:r>
    </w:p>
    <w:p w14:paraId="5C4D807D" w14:textId="0629734B" w:rsidR="00124CF5" w:rsidRPr="000C17B0" w:rsidRDefault="00124CF5" w:rsidP="00124CF5">
      <w:pPr>
        <w:rPr>
          <w:rFonts w:ascii="Calibri" w:hAnsi="Calibri"/>
          <w:lang w:val="de-DE"/>
        </w:rPr>
      </w:pPr>
      <w:r w:rsidRPr="000C17B0">
        <w:rPr>
          <w:rFonts w:ascii="Calibri" w:hAnsi="Calibri"/>
          <w:lang w:val="de-DE"/>
        </w:rPr>
        <w:t>jennifer.hall@ucl.ac.uk, 0203 108 2040</w:t>
      </w:r>
    </w:p>
    <w:p w14:paraId="56DEA039" w14:textId="1EFD39F3" w:rsidR="00124CF5" w:rsidRPr="007E70D9" w:rsidRDefault="00124CF5" w:rsidP="00804262">
      <w:pPr>
        <w:pStyle w:val="Body"/>
        <w:spacing w:before="100" w:after="100" w:line="360" w:lineRule="auto"/>
        <w:jc w:val="both"/>
      </w:pPr>
      <w:r w:rsidRPr="00AF56F3">
        <w:rPr>
          <w:sz w:val="22"/>
          <w:szCs w:val="22"/>
        </w:rPr>
        <w:t>Sexual and Reproductive Health Research Team, UCL EGA Institute for Women’s Health, London, UK</w:t>
      </w:r>
    </w:p>
    <w:p w14:paraId="0D17F6CA" w14:textId="77777777" w:rsidR="00575A13" w:rsidRDefault="00575A13">
      <w:pPr>
        <w:spacing w:after="0" w:line="240" w:lineRule="auto"/>
        <w:rPr>
          <w:rFonts w:ascii="Calibri" w:hAnsi="Calibri"/>
          <w:bCs/>
          <w:u w:val="single"/>
        </w:rPr>
      </w:pPr>
      <w:r>
        <w:rPr>
          <w:rFonts w:ascii="Calibri" w:hAnsi="Calibri"/>
          <w:bCs/>
          <w:u w:val="single"/>
        </w:rPr>
        <w:br w:type="page"/>
      </w:r>
    </w:p>
    <w:p w14:paraId="275FFA4F" w14:textId="0734BBDE" w:rsidR="00FB63BD" w:rsidRDefault="00FB63BD">
      <w:pPr>
        <w:spacing w:after="0" w:line="240" w:lineRule="auto"/>
        <w:rPr>
          <w:rFonts w:ascii="Calibri" w:hAnsi="Calibri"/>
          <w:bCs/>
          <w:u w:val="single"/>
        </w:rPr>
      </w:pPr>
      <w:r>
        <w:rPr>
          <w:rFonts w:ascii="Calibri" w:hAnsi="Calibri"/>
          <w:bCs/>
          <w:u w:val="single"/>
        </w:rPr>
        <w:lastRenderedPageBreak/>
        <w:t>Summary</w:t>
      </w:r>
    </w:p>
    <w:p w14:paraId="690CDAF7" w14:textId="77777777" w:rsidR="00FB63BD" w:rsidRDefault="00FB63BD">
      <w:pPr>
        <w:spacing w:after="0" w:line="240" w:lineRule="auto"/>
        <w:rPr>
          <w:rFonts w:ascii="Calibri" w:hAnsi="Calibri"/>
          <w:bCs/>
          <w:u w:val="single"/>
        </w:rPr>
      </w:pPr>
    </w:p>
    <w:p w14:paraId="0E3CBD7E" w14:textId="10CC59F6" w:rsidR="00FB63BD" w:rsidRPr="00FB63BD" w:rsidRDefault="00FB63BD">
      <w:pPr>
        <w:spacing w:after="0" w:line="240" w:lineRule="auto"/>
        <w:rPr>
          <w:rFonts w:ascii="Calibri" w:hAnsi="Calibri"/>
          <w:bCs/>
        </w:rPr>
      </w:pPr>
      <w:r w:rsidRPr="00FB63BD">
        <w:rPr>
          <w:rFonts w:ascii="Calibri" w:hAnsi="Calibri"/>
          <w:bCs/>
        </w:rPr>
        <w:t xml:space="preserve">Prevention of pregnancy </w:t>
      </w:r>
      <w:r>
        <w:rPr>
          <w:rFonts w:ascii="Calibri" w:hAnsi="Calibri"/>
          <w:bCs/>
        </w:rPr>
        <w:t xml:space="preserve">(contraception) </w:t>
      </w:r>
      <w:r w:rsidRPr="00FB63BD">
        <w:rPr>
          <w:rFonts w:ascii="Calibri" w:hAnsi="Calibri"/>
          <w:bCs/>
        </w:rPr>
        <w:t xml:space="preserve">and </w:t>
      </w:r>
      <w:r>
        <w:rPr>
          <w:rFonts w:ascii="Calibri" w:hAnsi="Calibri"/>
          <w:bCs/>
        </w:rPr>
        <w:t>preparation for pregnancy (preconception care) are services that most people need during their reproductive lifecourse. Despite increased attention, and growing recognition that health before pregnancy is vital to addressing disparities in maternity outcomes, service provision is far from routine. We bring together evidence from the literature, new quantitative and qualitative data on women’s preferences, and case studies of existing practice, to develop an integrated, community-based model that synthesises reproductive life planning, contraception, and preconception care. Our model provides a holistic</w:t>
      </w:r>
      <w:r w:rsidR="005B7DF6">
        <w:rPr>
          <w:rFonts w:ascii="Calibri" w:hAnsi="Calibri"/>
          <w:bCs/>
        </w:rPr>
        <w:t xml:space="preserve">, life course </w:t>
      </w:r>
      <w:r>
        <w:rPr>
          <w:rFonts w:ascii="Calibri" w:hAnsi="Calibri"/>
          <w:bCs/>
        </w:rPr>
        <w:t xml:space="preserve">approach, encompassing school-based education, social </w:t>
      </w:r>
      <w:r w:rsidR="006B2A53">
        <w:rPr>
          <w:rFonts w:ascii="Calibri" w:hAnsi="Calibri"/>
          <w:bCs/>
        </w:rPr>
        <w:t>media,</w:t>
      </w:r>
      <w:r>
        <w:rPr>
          <w:rFonts w:ascii="Calibri" w:hAnsi="Calibri"/>
          <w:bCs/>
        </w:rPr>
        <w:t xml:space="preserve"> and national campaigns, and highlight</w:t>
      </w:r>
      <w:r w:rsidR="005B7DF6">
        <w:rPr>
          <w:rFonts w:ascii="Calibri" w:hAnsi="Calibri"/>
          <w:bCs/>
        </w:rPr>
        <w:t>s</w:t>
      </w:r>
      <w:r>
        <w:rPr>
          <w:rFonts w:ascii="Calibri" w:hAnsi="Calibri"/>
          <w:bCs/>
        </w:rPr>
        <w:t xml:space="preserve"> the need for training and system-level support for the range of healthcare professionals who can deliver it. This high-level model can be adapted across settings, leading to a step-change in the provision o</w:t>
      </w:r>
      <w:r w:rsidR="005B7DF6">
        <w:rPr>
          <w:rFonts w:ascii="Calibri" w:hAnsi="Calibri"/>
          <w:bCs/>
        </w:rPr>
        <w:t>f</w:t>
      </w:r>
      <w:r>
        <w:rPr>
          <w:rFonts w:ascii="Calibri" w:hAnsi="Calibri"/>
          <w:bCs/>
        </w:rPr>
        <w:t xml:space="preserve"> preconception care in the community with consequent improvements in health and wellbeing</w:t>
      </w:r>
      <w:r w:rsidR="00575A13">
        <w:rPr>
          <w:rFonts w:ascii="Calibri" w:hAnsi="Calibri"/>
          <w:bCs/>
        </w:rPr>
        <w:t>, and reductions in inequalities</w:t>
      </w:r>
      <w:r>
        <w:rPr>
          <w:rFonts w:ascii="Calibri" w:hAnsi="Calibri"/>
          <w:bCs/>
        </w:rPr>
        <w:t xml:space="preserve"> at population level.</w:t>
      </w:r>
      <w:r w:rsidRPr="00FB63BD">
        <w:rPr>
          <w:rFonts w:ascii="Calibri" w:hAnsi="Calibri"/>
          <w:bCs/>
        </w:rPr>
        <w:br w:type="page"/>
      </w:r>
    </w:p>
    <w:p w14:paraId="20EB54E4" w14:textId="30C4F020" w:rsidR="00124CF5" w:rsidRPr="0005025C" w:rsidRDefault="00124CF5" w:rsidP="00124CF5">
      <w:pPr>
        <w:rPr>
          <w:rFonts w:ascii="Calibri" w:hAnsi="Calibri"/>
          <w:bCs/>
          <w:u w:val="single"/>
        </w:rPr>
      </w:pPr>
      <w:r w:rsidRPr="0005025C">
        <w:rPr>
          <w:rFonts w:ascii="Calibri" w:hAnsi="Calibri"/>
          <w:bCs/>
          <w:u w:val="single"/>
        </w:rPr>
        <w:lastRenderedPageBreak/>
        <w:t>Introduction</w:t>
      </w:r>
    </w:p>
    <w:p w14:paraId="7F247482" w14:textId="6F60A9EA" w:rsidR="00124CF5" w:rsidRPr="007E70D9" w:rsidRDefault="00124CF5" w:rsidP="00124CF5">
      <w:pPr>
        <w:rPr>
          <w:rFonts w:ascii="Calibri" w:hAnsi="Calibri"/>
        </w:rPr>
      </w:pPr>
      <w:r w:rsidRPr="007E70D9">
        <w:rPr>
          <w:rFonts w:ascii="Calibri" w:hAnsi="Calibri"/>
        </w:rPr>
        <w:t>Preparation for a healthy pregnancy, through preconception care</w:t>
      </w:r>
      <w:r w:rsidR="004D3B65">
        <w:rPr>
          <w:rFonts w:ascii="Calibri" w:hAnsi="Calibri"/>
        </w:rPr>
        <w:t>,</w:t>
      </w:r>
      <w:r w:rsidR="00C949ED">
        <w:rPr>
          <w:rFonts w:ascii="Calibri" w:hAnsi="Calibri"/>
        </w:rPr>
        <w:t xml:space="preserve"> and the </w:t>
      </w:r>
      <w:r w:rsidR="00575A13">
        <w:rPr>
          <w:rFonts w:ascii="Calibri" w:hAnsi="Calibri"/>
        </w:rPr>
        <w:t>prevention</w:t>
      </w:r>
      <w:r w:rsidR="00C949ED">
        <w:rPr>
          <w:rFonts w:ascii="Calibri" w:hAnsi="Calibri"/>
        </w:rPr>
        <w:t xml:space="preserve"> of unplanned pregnancies</w:t>
      </w:r>
      <w:r w:rsidRPr="007E70D9">
        <w:rPr>
          <w:rFonts w:ascii="Calibri" w:hAnsi="Calibri"/>
        </w:rPr>
        <w:t>, has attracted more attention in recent years,</w:t>
      </w:r>
      <w:r w:rsidR="005D5DCD">
        <w:rPr>
          <w:rFonts w:ascii="Calibri" w:hAnsi="Calibri"/>
          <w:vertAlign w:val="superscript"/>
        </w:rPr>
        <w:t>1-4</w:t>
      </w:r>
      <w:r w:rsidRPr="007E70D9">
        <w:rPr>
          <w:rFonts w:ascii="Calibri" w:hAnsi="Calibri"/>
        </w:rPr>
        <w:t xml:space="preserve"> but still falls far short of being provided routin</w:t>
      </w:r>
      <w:r w:rsidR="003E4F8D">
        <w:rPr>
          <w:rFonts w:ascii="Calibri" w:hAnsi="Calibri"/>
        </w:rPr>
        <w:t>ely</w:t>
      </w:r>
      <w:r w:rsidRPr="007E70D9">
        <w:rPr>
          <w:rFonts w:ascii="Calibri" w:hAnsi="Calibri"/>
        </w:rPr>
        <w:t xml:space="preserve">. The aim of preconception care is to intervene before pregnancy to improve short and long-term health </w:t>
      </w:r>
      <w:r w:rsidR="00972D1E">
        <w:rPr>
          <w:rFonts w:ascii="Calibri" w:hAnsi="Calibri"/>
        </w:rPr>
        <w:t xml:space="preserve">and well-being </w:t>
      </w:r>
      <w:r w:rsidRPr="007E70D9">
        <w:rPr>
          <w:rFonts w:ascii="Calibri" w:hAnsi="Calibri"/>
        </w:rPr>
        <w:t>outcomes for people of reproductive age</w:t>
      </w:r>
      <w:r w:rsidR="004D3B65">
        <w:rPr>
          <w:rFonts w:ascii="Calibri" w:hAnsi="Calibri"/>
        </w:rPr>
        <w:t>,</w:t>
      </w:r>
      <w:r w:rsidRPr="007E70D9">
        <w:rPr>
          <w:rFonts w:ascii="Calibri" w:hAnsi="Calibri"/>
        </w:rPr>
        <w:t xml:space="preserve"> and any future children they may have. Previous </w:t>
      </w:r>
      <w:r w:rsidR="00972D1E">
        <w:rPr>
          <w:rFonts w:ascii="Calibri" w:hAnsi="Calibri"/>
        </w:rPr>
        <w:t>studies</w:t>
      </w:r>
      <w:r w:rsidRPr="007E70D9">
        <w:rPr>
          <w:rFonts w:ascii="Calibri" w:hAnsi="Calibri"/>
        </w:rPr>
        <w:t xml:space="preserve"> have found evidence for a range of preconception exposures, </w:t>
      </w:r>
      <w:r w:rsidR="00972D1E">
        <w:rPr>
          <w:rFonts w:ascii="Calibri" w:hAnsi="Calibri"/>
        </w:rPr>
        <w:t xml:space="preserve">including physical and mental health, social and psychological well-being, on </w:t>
      </w:r>
      <w:r w:rsidRPr="007E70D9">
        <w:rPr>
          <w:rFonts w:ascii="Calibri" w:hAnsi="Calibri"/>
        </w:rPr>
        <w:t>fertility and increas</w:t>
      </w:r>
      <w:r w:rsidR="00972D1E">
        <w:rPr>
          <w:rFonts w:ascii="Calibri" w:hAnsi="Calibri"/>
        </w:rPr>
        <w:t>ed</w:t>
      </w:r>
      <w:r w:rsidRPr="007E70D9">
        <w:rPr>
          <w:rFonts w:ascii="Calibri" w:hAnsi="Calibri"/>
        </w:rPr>
        <w:t xml:space="preserve"> risk of adverse outcomes</w:t>
      </w:r>
      <w:r w:rsidR="00972D1E">
        <w:rPr>
          <w:rFonts w:ascii="Calibri" w:hAnsi="Calibri"/>
        </w:rPr>
        <w:t>,</w:t>
      </w:r>
      <w:r w:rsidRPr="007E70D9">
        <w:rPr>
          <w:rFonts w:ascii="Calibri" w:hAnsi="Calibri"/>
        </w:rPr>
        <w:t xml:space="preserve"> such as pre-eclampsia</w:t>
      </w:r>
      <w:r w:rsidR="00972D1E">
        <w:rPr>
          <w:rFonts w:ascii="Calibri" w:hAnsi="Calibri"/>
        </w:rPr>
        <w:t xml:space="preserve">, </w:t>
      </w:r>
      <w:r w:rsidRPr="007E70D9">
        <w:rPr>
          <w:rFonts w:ascii="Calibri" w:hAnsi="Calibri"/>
        </w:rPr>
        <w:t>gestational diabetes</w:t>
      </w:r>
      <w:r w:rsidR="00972D1E">
        <w:rPr>
          <w:rFonts w:ascii="Calibri" w:hAnsi="Calibri"/>
        </w:rPr>
        <w:t>, and infant admission to hospital for injury</w:t>
      </w:r>
      <w:r w:rsidRPr="007E70D9">
        <w:rPr>
          <w:rFonts w:ascii="Calibri" w:hAnsi="Calibri"/>
        </w:rPr>
        <w:t>.</w:t>
      </w:r>
      <w:r w:rsidR="005D5DCD" w:rsidRPr="002368DB">
        <w:rPr>
          <w:rFonts w:ascii="Calibri" w:hAnsi="Calibri"/>
          <w:vertAlign w:val="superscript"/>
        </w:rPr>
        <w:t>5-7</w:t>
      </w:r>
      <w:r w:rsidR="00972D1E">
        <w:t xml:space="preserve"> </w:t>
      </w:r>
      <w:r w:rsidRPr="007E70D9">
        <w:rPr>
          <w:rFonts w:ascii="Calibri" w:hAnsi="Calibri"/>
        </w:rPr>
        <w:t xml:space="preserve">However, </w:t>
      </w:r>
      <w:r w:rsidR="00C949ED">
        <w:rPr>
          <w:rFonts w:ascii="Calibri" w:hAnsi="Calibri"/>
        </w:rPr>
        <w:t xml:space="preserve">pregnancy </w:t>
      </w:r>
      <w:proofErr w:type="gramStart"/>
      <w:r w:rsidR="00C949ED">
        <w:rPr>
          <w:rFonts w:ascii="Calibri" w:hAnsi="Calibri"/>
        </w:rPr>
        <w:t>planning</w:t>
      </w:r>
      <w:proofErr w:type="gramEnd"/>
      <w:r w:rsidR="00C949ED">
        <w:rPr>
          <w:rFonts w:ascii="Calibri" w:hAnsi="Calibri"/>
        </w:rPr>
        <w:t xml:space="preserve"> and preparation</w:t>
      </w:r>
      <w:r w:rsidRPr="007E70D9">
        <w:rPr>
          <w:rFonts w:ascii="Calibri" w:hAnsi="Calibri"/>
        </w:rPr>
        <w:t xml:space="preserve"> remains more of a concept than a reality. This may be due to two key policy challenges in promoting preconception health: the whole of reproductive life is a very wide time window; and interventions to support preconception health can be hard to distinguish from broader public health goals around healthy lifestyles</w:t>
      </w:r>
      <w:r w:rsidR="00972D1E">
        <w:rPr>
          <w:rFonts w:ascii="Calibri" w:hAnsi="Calibri"/>
        </w:rPr>
        <w:t>.</w:t>
      </w:r>
      <w:r w:rsidR="005D5DCD">
        <w:rPr>
          <w:rFonts w:ascii="Calibri" w:hAnsi="Calibri"/>
          <w:vertAlign w:val="superscript"/>
        </w:rPr>
        <w:t>8</w:t>
      </w:r>
      <w:r w:rsidRPr="007E70D9">
        <w:rPr>
          <w:rFonts w:ascii="Calibri" w:hAnsi="Calibri"/>
        </w:rPr>
        <w:t xml:space="preserve"> </w:t>
      </w:r>
      <w:r w:rsidR="00C949ED">
        <w:rPr>
          <w:rFonts w:ascii="Calibri" w:hAnsi="Calibri"/>
        </w:rPr>
        <w:t>Yet</w:t>
      </w:r>
      <w:r w:rsidRPr="007E70D9">
        <w:rPr>
          <w:rFonts w:ascii="Calibri" w:hAnsi="Calibri"/>
        </w:rPr>
        <w:t xml:space="preserve"> </w:t>
      </w:r>
      <w:r w:rsidR="00972D1E">
        <w:rPr>
          <w:rFonts w:ascii="Calibri" w:hAnsi="Calibri"/>
        </w:rPr>
        <w:t>90% of</w:t>
      </w:r>
      <w:r w:rsidRPr="007E70D9">
        <w:rPr>
          <w:rFonts w:ascii="Calibri" w:hAnsi="Calibri"/>
        </w:rPr>
        <w:t xml:space="preserve"> women of reproductive age have at least one modifiable risk factor affecting pregnancy</w:t>
      </w:r>
      <w:r w:rsidR="00C949ED">
        <w:rPr>
          <w:rFonts w:ascii="Calibri" w:hAnsi="Calibri"/>
        </w:rPr>
        <w:t>,</w:t>
      </w:r>
      <w:r w:rsidR="005D5DCD">
        <w:rPr>
          <w:rFonts w:ascii="Calibri" w:hAnsi="Calibri"/>
          <w:vertAlign w:val="superscript"/>
        </w:rPr>
        <w:t>3</w:t>
      </w:r>
      <w:r w:rsidRPr="007E70D9">
        <w:rPr>
          <w:rFonts w:ascii="Calibri" w:hAnsi="Calibri"/>
        </w:rPr>
        <w:t xml:space="preserve"> </w:t>
      </w:r>
      <w:r w:rsidR="00C949ED">
        <w:rPr>
          <w:rFonts w:ascii="Calibri" w:hAnsi="Calibri"/>
        </w:rPr>
        <w:t>making t</w:t>
      </w:r>
      <w:r w:rsidRPr="007E70D9">
        <w:rPr>
          <w:rFonts w:ascii="Calibri" w:hAnsi="Calibri"/>
        </w:rPr>
        <w:t xml:space="preserve">he health of women </w:t>
      </w:r>
      <w:r w:rsidR="00C949ED">
        <w:rPr>
          <w:rFonts w:ascii="Calibri" w:hAnsi="Calibri"/>
        </w:rPr>
        <w:t>before</w:t>
      </w:r>
      <w:r w:rsidRPr="007E70D9">
        <w:rPr>
          <w:rFonts w:ascii="Calibri" w:hAnsi="Calibri"/>
        </w:rPr>
        <w:t xml:space="preserve"> they become pregnant</w:t>
      </w:r>
      <w:r w:rsidR="00C949ED">
        <w:rPr>
          <w:rFonts w:ascii="Calibri" w:hAnsi="Calibri"/>
        </w:rPr>
        <w:t xml:space="preserve"> an important</w:t>
      </w:r>
      <w:r w:rsidRPr="007E70D9">
        <w:rPr>
          <w:rFonts w:ascii="Calibri" w:hAnsi="Calibri"/>
        </w:rPr>
        <w:t xml:space="preserve"> factor in maternal deaths </w:t>
      </w:r>
      <w:r w:rsidR="00C949ED">
        <w:rPr>
          <w:rFonts w:ascii="Calibri" w:hAnsi="Calibri"/>
        </w:rPr>
        <w:t>and inequalities in maternal outcomes</w:t>
      </w:r>
      <w:r w:rsidR="00972D1E">
        <w:rPr>
          <w:rFonts w:ascii="Calibri" w:hAnsi="Calibri"/>
        </w:rPr>
        <w:t>,</w:t>
      </w:r>
      <w:r w:rsidR="005D5DCD">
        <w:rPr>
          <w:rFonts w:ascii="Calibri" w:hAnsi="Calibri"/>
          <w:vertAlign w:val="superscript"/>
        </w:rPr>
        <w:t>9-19</w:t>
      </w:r>
      <w:r w:rsidR="00C949ED">
        <w:rPr>
          <w:rFonts w:ascii="Calibri" w:hAnsi="Calibri"/>
        </w:rPr>
        <w:t xml:space="preserve"> as identified by the</w:t>
      </w:r>
      <w:r w:rsidR="00972D1E">
        <w:rPr>
          <w:rFonts w:ascii="Calibri" w:hAnsi="Calibri"/>
        </w:rPr>
        <w:t xml:space="preserve"> UK Government’s</w:t>
      </w:r>
      <w:r w:rsidR="00C949ED">
        <w:rPr>
          <w:rFonts w:ascii="Calibri" w:hAnsi="Calibri"/>
        </w:rPr>
        <w:t xml:space="preserve"> Maternity Disparities Taskforce</w:t>
      </w:r>
      <w:r w:rsidR="003E4F8D">
        <w:rPr>
          <w:rFonts w:ascii="Calibri" w:hAnsi="Calibri"/>
        </w:rPr>
        <w:t>.</w:t>
      </w:r>
      <w:r w:rsidR="005D5DCD">
        <w:rPr>
          <w:rFonts w:ascii="Calibri" w:hAnsi="Calibri"/>
          <w:vertAlign w:val="superscript"/>
        </w:rPr>
        <w:t>11</w:t>
      </w:r>
    </w:p>
    <w:p w14:paraId="34969C95" w14:textId="6A635E28" w:rsidR="00124CF5" w:rsidRPr="007E70D9" w:rsidRDefault="00124CF5" w:rsidP="00124CF5">
      <w:pPr>
        <w:rPr>
          <w:rFonts w:ascii="Calibri" w:hAnsi="Calibri"/>
        </w:rPr>
      </w:pPr>
      <w:r w:rsidRPr="007E70D9">
        <w:rPr>
          <w:rFonts w:ascii="Calibri" w:hAnsi="Calibri"/>
        </w:rPr>
        <w:t>The Lancet Series on Preconception Health was published in 2018,</w:t>
      </w:r>
      <w:r w:rsidR="005D5DCD">
        <w:rPr>
          <w:rFonts w:ascii="Calibri" w:hAnsi="Calibri"/>
          <w:vertAlign w:val="superscript"/>
        </w:rPr>
        <w:t>2,13,13</w:t>
      </w:r>
      <w:r w:rsidRPr="007E70D9">
        <w:rPr>
          <w:rFonts w:ascii="Calibri" w:hAnsi="Calibri"/>
        </w:rPr>
        <w:t xml:space="preserve"> </w:t>
      </w:r>
      <w:proofErr w:type="gramStart"/>
      <w:r w:rsidRPr="007E70D9">
        <w:rPr>
          <w:rFonts w:ascii="Calibri" w:hAnsi="Calibri"/>
        </w:rPr>
        <w:t>at the same time that</w:t>
      </w:r>
      <w:proofErr w:type="gramEnd"/>
      <w:r w:rsidRPr="007E70D9">
        <w:rPr>
          <w:rFonts w:ascii="Calibri" w:hAnsi="Calibri"/>
        </w:rPr>
        <w:t xml:space="preserve"> Public Health England produced a suite of resources making the case for preconception care.</w:t>
      </w:r>
      <w:r w:rsidR="005D5DCD">
        <w:rPr>
          <w:rFonts w:ascii="Calibri" w:hAnsi="Calibri"/>
          <w:vertAlign w:val="superscript"/>
        </w:rPr>
        <w:t>1</w:t>
      </w:r>
      <w:r w:rsidRPr="007E70D9">
        <w:rPr>
          <w:rFonts w:ascii="Calibri" w:hAnsi="Calibri"/>
        </w:rPr>
        <w:t xml:space="preserve"> These reports emphasised the need to address inequalities and upgrade prevention efforts through embedding universal (population) and targeted (individual) preconception care in a lifecourse framework. The World Health Organization (WHO) recommends action for preconception care by leveraging existing public health programmes, including ‘community-based healthcare’, and by exploring </w:t>
      </w:r>
      <w:r w:rsidR="00972D1E">
        <w:rPr>
          <w:rFonts w:ascii="Calibri" w:hAnsi="Calibri"/>
        </w:rPr>
        <w:t>‘</w:t>
      </w:r>
      <w:r w:rsidRPr="007E70D9">
        <w:rPr>
          <w:rFonts w:ascii="Calibri" w:hAnsi="Calibri"/>
        </w:rPr>
        <w:t>innovative channels</w:t>
      </w:r>
      <w:r w:rsidR="00972D1E">
        <w:rPr>
          <w:rFonts w:ascii="Calibri" w:hAnsi="Calibri"/>
        </w:rPr>
        <w:t>’</w:t>
      </w:r>
      <w:r w:rsidRPr="007E70D9">
        <w:rPr>
          <w:rFonts w:ascii="Calibri" w:hAnsi="Calibri"/>
        </w:rPr>
        <w:t>.</w:t>
      </w:r>
      <w:r w:rsidR="005D5DCD">
        <w:rPr>
          <w:rFonts w:ascii="Calibri" w:hAnsi="Calibri"/>
          <w:vertAlign w:val="superscript"/>
        </w:rPr>
        <w:t>14</w:t>
      </w:r>
      <w:r w:rsidRPr="007E70D9">
        <w:rPr>
          <w:rFonts w:ascii="Calibri" w:hAnsi="Calibri"/>
        </w:rPr>
        <w:t xml:space="preserve"> </w:t>
      </w:r>
      <w:r w:rsidR="00575A13">
        <w:rPr>
          <w:rFonts w:ascii="Calibri" w:hAnsi="Calibri"/>
        </w:rPr>
        <w:t>‘</w:t>
      </w:r>
      <w:r w:rsidRPr="007E70D9">
        <w:rPr>
          <w:rFonts w:ascii="Calibri" w:hAnsi="Calibri"/>
        </w:rPr>
        <w:t xml:space="preserve">Community-based </w:t>
      </w:r>
      <w:r w:rsidRPr="007E70D9">
        <w:rPr>
          <w:rFonts w:ascii="Calibri" w:hAnsi="Calibri"/>
          <w:iCs/>
        </w:rPr>
        <w:t>healthcare</w:t>
      </w:r>
      <w:r w:rsidR="00575A13">
        <w:rPr>
          <w:rFonts w:ascii="Calibri" w:hAnsi="Calibri"/>
          <w:iCs/>
        </w:rPr>
        <w:t>’</w:t>
      </w:r>
      <w:r w:rsidRPr="007E70D9">
        <w:rPr>
          <w:rFonts w:ascii="Calibri" w:hAnsi="Calibri"/>
        </w:rPr>
        <w:t xml:space="preserve"> covers primary care services including</w:t>
      </w:r>
      <w:r w:rsidR="003E4F8D">
        <w:rPr>
          <w:rFonts w:ascii="Calibri" w:hAnsi="Calibri"/>
        </w:rPr>
        <w:t xml:space="preserve"> all</w:t>
      </w:r>
      <w:r w:rsidRPr="007E70D9">
        <w:rPr>
          <w:rFonts w:ascii="Calibri" w:hAnsi="Calibri"/>
        </w:rPr>
        <w:t xml:space="preserve"> healthcare professionals (HCP) in general practice (GP) and sexual and reproductive health (SRH) services, midwives, health visitors, and community pharmacies. </w:t>
      </w:r>
      <w:r w:rsidR="00C949ED">
        <w:rPr>
          <w:rFonts w:ascii="Calibri" w:hAnsi="Calibri"/>
        </w:rPr>
        <w:t>‘Innovative channels’</w:t>
      </w:r>
      <w:r w:rsidRPr="007E70D9">
        <w:rPr>
          <w:rFonts w:ascii="Calibri" w:hAnsi="Calibri"/>
        </w:rPr>
        <w:t xml:space="preserve"> covers digital interventions, school-based education, and social media campaigns that do not rely on contact with health services. We build on these resources by </w:t>
      </w:r>
      <w:r w:rsidRPr="00575A13">
        <w:rPr>
          <w:rFonts w:ascii="Calibri" w:hAnsi="Calibri"/>
        </w:rPr>
        <w:t>summarising the evidence for</w:t>
      </w:r>
      <w:r w:rsidR="00C949ED" w:rsidRPr="00575A13">
        <w:rPr>
          <w:rFonts w:ascii="Calibri" w:hAnsi="Calibri"/>
        </w:rPr>
        <w:t xml:space="preserve"> components of</w:t>
      </w:r>
      <w:r w:rsidRPr="00575A13">
        <w:rPr>
          <w:rFonts w:ascii="Calibri" w:hAnsi="Calibri"/>
        </w:rPr>
        <w:t xml:space="preserve"> effective and acceptable pre- and interconception care interventions and by considering opportunities for integration of these interventions </w:t>
      </w:r>
      <w:r w:rsidR="003E4F8D" w:rsidRPr="00575A13">
        <w:rPr>
          <w:rFonts w:ascii="Calibri" w:hAnsi="Calibri"/>
        </w:rPr>
        <w:t>in community-based care</w:t>
      </w:r>
      <w:r w:rsidR="00C949ED" w:rsidRPr="00575A13">
        <w:rPr>
          <w:rFonts w:ascii="Calibri" w:hAnsi="Calibri"/>
        </w:rPr>
        <w:t>.</w:t>
      </w:r>
      <w:r w:rsidR="00C949ED">
        <w:rPr>
          <w:rFonts w:ascii="Calibri" w:hAnsi="Calibri"/>
        </w:rPr>
        <w:t xml:space="preserve"> In taking a lifecourse perspective we highlight the need to consider pregnancy prevention and preparation simultaneously</w:t>
      </w:r>
      <w:r w:rsidR="004D3B65">
        <w:rPr>
          <w:rFonts w:ascii="Calibri" w:hAnsi="Calibri"/>
        </w:rPr>
        <w:t>,</w:t>
      </w:r>
      <w:r w:rsidR="005D5DCD">
        <w:rPr>
          <w:rFonts w:ascii="Calibri" w:hAnsi="Calibri"/>
          <w:vertAlign w:val="superscript"/>
        </w:rPr>
        <w:t>15</w:t>
      </w:r>
      <w:r w:rsidR="00C949ED">
        <w:rPr>
          <w:rFonts w:ascii="Calibri" w:hAnsi="Calibri"/>
        </w:rPr>
        <w:t xml:space="preserve"> and</w:t>
      </w:r>
      <w:r w:rsidRPr="007E70D9">
        <w:rPr>
          <w:rFonts w:ascii="Calibri" w:hAnsi="Calibri"/>
        </w:rPr>
        <w:t xml:space="preserve"> develop an adaptable </w:t>
      </w:r>
      <w:r w:rsidR="00C354BC" w:rsidRPr="00C354BC">
        <w:t xml:space="preserve">community-based </w:t>
      </w:r>
      <w:r w:rsidRPr="007E70D9">
        <w:rPr>
          <w:rFonts w:ascii="Calibri" w:hAnsi="Calibri"/>
        </w:rPr>
        <w:t xml:space="preserve">model </w:t>
      </w:r>
      <w:r w:rsidR="00D252A9">
        <w:rPr>
          <w:rFonts w:ascii="Calibri" w:hAnsi="Calibri"/>
        </w:rPr>
        <w:t>that</w:t>
      </w:r>
      <w:r w:rsidR="009B5F03">
        <w:t xml:space="preserve"> bridges the gap between</w:t>
      </w:r>
      <w:r w:rsidR="00575A13" w:rsidRPr="00C354BC">
        <w:t xml:space="preserve"> contraception and preconception care </w:t>
      </w:r>
      <w:r w:rsidR="00D252A9">
        <w:t xml:space="preserve">using available opportunities </w:t>
      </w:r>
      <w:r w:rsidR="00575A13" w:rsidRPr="00C354BC">
        <w:t>across the lifecourse</w:t>
      </w:r>
      <w:r w:rsidR="00D252A9">
        <w:t xml:space="preserve">, so that </w:t>
      </w:r>
      <w:r w:rsidR="00D252A9">
        <w:rPr>
          <w:rFonts w:ascii="Calibri" w:hAnsi="Calibri"/>
        </w:rPr>
        <w:t>a more integrated approach</w:t>
      </w:r>
      <w:r w:rsidRPr="007E70D9">
        <w:rPr>
          <w:rFonts w:ascii="Calibri" w:hAnsi="Calibri"/>
        </w:rPr>
        <w:t xml:space="preserve"> </w:t>
      </w:r>
      <w:r w:rsidR="00D252A9" w:rsidRPr="00C354BC">
        <w:t xml:space="preserve">to address reproductive health needs </w:t>
      </w:r>
      <w:r w:rsidR="00D252A9">
        <w:rPr>
          <w:rFonts w:ascii="Calibri" w:hAnsi="Calibri"/>
        </w:rPr>
        <w:t xml:space="preserve">is embedded </w:t>
      </w:r>
      <w:r w:rsidRPr="007E70D9">
        <w:rPr>
          <w:rFonts w:ascii="Calibri" w:hAnsi="Calibri"/>
        </w:rPr>
        <w:t xml:space="preserve">within existing services. </w:t>
      </w:r>
    </w:p>
    <w:p w14:paraId="058BE3B2" w14:textId="29693ACD" w:rsidR="00124CF5" w:rsidRPr="007E70D9" w:rsidRDefault="00124CF5" w:rsidP="00124CF5">
      <w:pPr>
        <w:rPr>
          <w:rFonts w:ascii="Calibri" w:hAnsi="Calibri"/>
          <w:i/>
          <w:iCs/>
        </w:rPr>
      </w:pPr>
      <w:bookmarkStart w:id="2" w:name="_Toc71634109"/>
      <w:r w:rsidRPr="007E70D9">
        <w:rPr>
          <w:rFonts w:ascii="Calibri" w:hAnsi="Calibri"/>
          <w:i/>
          <w:iCs/>
        </w:rPr>
        <w:t xml:space="preserve">Development of a community-based model </w:t>
      </w:r>
      <w:r w:rsidR="006107A8">
        <w:rPr>
          <w:rFonts w:ascii="Calibri" w:hAnsi="Calibri"/>
          <w:i/>
          <w:iCs/>
        </w:rPr>
        <w:t>combining contraception and</w:t>
      </w:r>
      <w:r w:rsidRPr="007E70D9">
        <w:rPr>
          <w:rFonts w:ascii="Calibri" w:hAnsi="Calibri"/>
          <w:i/>
          <w:iCs/>
        </w:rPr>
        <w:t xml:space="preserve"> preconception care</w:t>
      </w:r>
      <w:bookmarkEnd w:id="2"/>
      <w:r w:rsidRPr="007E70D9">
        <w:rPr>
          <w:rFonts w:ascii="Calibri" w:hAnsi="Calibri"/>
          <w:i/>
          <w:iCs/>
        </w:rPr>
        <w:t xml:space="preserve"> </w:t>
      </w:r>
    </w:p>
    <w:p w14:paraId="34CBDDB1" w14:textId="3B387450" w:rsidR="006D7126" w:rsidRDefault="00992F69" w:rsidP="00992F69">
      <w:pPr>
        <w:rPr>
          <w:rFonts w:ascii="Calibri" w:hAnsi="Calibri"/>
        </w:rPr>
      </w:pPr>
      <w:r w:rsidRPr="007E70D9">
        <w:rPr>
          <w:rFonts w:ascii="Calibri" w:hAnsi="Calibri"/>
        </w:rPr>
        <w:t>We took a mixed-methods approach, including review</w:t>
      </w:r>
      <w:r>
        <w:rPr>
          <w:rFonts w:ascii="Calibri" w:hAnsi="Calibri"/>
        </w:rPr>
        <w:t>ing</w:t>
      </w:r>
      <w:r w:rsidRPr="007E70D9">
        <w:rPr>
          <w:rFonts w:ascii="Calibri" w:hAnsi="Calibri"/>
        </w:rPr>
        <w:t xml:space="preserve"> the literature, analysis of existing survey data, case studies of current practice, and discussion with women of reproductive age, to collate and synthesise the evidence. </w:t>
      </w:r>
      <w:r>
        <w:rPr>
          <w:rFonts w:ascii="Calibri" w:hAnsi="Calibri"/>
        </w:rPr>
        <w:t>Further details on the methods are provided in</w:t>
      </w:r>
      <w:r w:rsidR="0070175D">
        <w:rPr>
          <w:rFonts w:ascii="Calibri" w:hAnsi="Calibri"/>
        </w:rPr>
        <w:t xml:space="preserve"> appendix</w:t>
      </w:r>
      <w:r w:rsidR="005D5DCD">
        <w:rPr>
          <w:rFonts w:ascii="Calibri" w:hAnsi="Calibri"/>
        </w:rPr>
        <w:t xml:space="preserve"> (p2-3)</w:t>
      </w:r>
      <w:r w:rsidR="005462A7">
        <w:rPr>
          <w:rFonts w:ascii="Calibri" w:hAnsi="Calibri"/>
        </w:rPr>
        <w:t>.</w:t>
      </w:r>
      <w:r>
        <w:rPr>
          <w:rFonts w:ascii="Calibri" w:hAnsi="Calibri"/>
        </w:rPr>
        <w:t xml:space="preserve"> </w:t>
      </w:r>
    </w:p>
    <w:p w14:paraId="62AAD3FE" w14:textId="69FE3AC0" w:rsidR="00124CF5" w:rsidRPr="007E70D9" w:rsidRDefault="00992F69" w:rsidP="00124CF5">
      <w:pPr>
        <w:rPr>
          <w:rFonts w:ascii="Calibri" w:hAnsi="Calibri"/>
        </w:rPr>
      </w:pPr>
      <w:r w:rsidRPr="007E70D9">
        <w:rPr>
          <w:rFonts w:ascii="Calibri" w:hAnsi="Calibri"/>
        </w:rPr>
        <w:t>In the absence of an existing</w:t>
      </w:r>
      <w:r>
        <w:rPr>
          <w:rFonts w:ascii="Calibri" w:hAnsi="Calibri"/>
        </w:rPr>
        <w:t xml:space="preserve"> </w:t>
      </w:r>
      <w:r w:rsidRPr="007E70D9">
        <w:rPr>
          <w:rFonts w:ascii="Calibri" w:hAnsi="Calibri"/>
        </w:rPr>
        <w:t xml:space="preserve">model, the findings from these workstreams were then integrated to develop a model of universal community-based </w:t>
      </w:r>
      <w:r>
        <w:rPr>
          <w:rFonts w:ascii="Calibri" w:hAnsi="Calibri"/>
        </w:rPr>
        <w:t>preconception care, including contraception,</w:t>
      </w:r>
      <w:r w:rsidRPr="007E70D9">
        <w:rPr>
          <w:rFonts w:ascii="Calibri" w:hAnsi="Calibri"/>
        </w:rPr>
        <w:t xml:space="preserve"> and consider its application. </w:t>
      </w:r>
      <w:r w:rsidR="00124CF5" w:rsidRPr="007E70D9">
        <w:rPr>
          <w:rFonts w:ascii="Calibri" w:hAnsi="Calibri"/>
        </w:rPr>
        <w:t>We based the initial model of pre</w:t>
      </w:r>
      <w:r w:rsidR="006107A8">
        <w:rPr>
          <w:rFonts w:ascii="Calibri" w:hAnsi="Calibri"/>
        </w:rPr>
        <w:t>- or inter</w:t>
      </w:r>
      <w:r w:rsidR="00124CF5" w:rsidRPr="007E70D9">
        <w:rPr>
          <w:rFonts w:ascii="Calibri" w:hAnsi="Calibri"/>
        </w:rPr>
        <w:t>conception</w:t>
      </w:r>
      <w:r w:rsidR="006107A8">
        <w:rPr>
          <w:rFonts w:ascii="Calibri" w:hAnsi="Calibri"/>
        </w:rPr>
        <w:t xml:space="preserve"> (hereafter preconception)</w:t>
      </w:r>
      <w:r w:rsidR="00124CF5" w:rsidRPr="007E70D9">
        <w:rPr>
          <w:rFonts w:ascii="Calibri" w:hAnsi="Calibri"/>
        </w:rPr>
        <w:t xml:space="preserve"> intervention around the recommendations of de Weerd,</w:t>
      </w:r>
      <w:r w:rsidR="005D5DCD">
        <w:rPr>
          <w:rFonts w:ascii="Calibri" w:hAnsi="Calibri"/>
          <w:vertAlign w:val="superscript"/>
        </w:rPr>
        <w:t>17</w:t>
      </w:r>
      <w:r w:rsidR="00124CF5" w:rsidRPr="007E70D9">
        <w:rPr>
          <w:rFonts w:ascii="Calibri" w:hAnsi="Calibri"/>
        </w:rPr>
        <w:t xml:space="preserve"> that an ideal preconception visit should include risk identification, education, and intervention, as required, and building on a previous model of preconception care delivery through attendance at primary care.</w:t>
      </w:r>
      <w:r w:rsidR="005D5DCD">
        <w:rPr>
          <w:rFonts w:ascii="Calibri" w:hAnsi="Calibri"/>
          <w:vertAlign w:val="superscript"/>
        </w:rPr>
        <w:t>18</w:t>
      </w:r>
      <w:r w:rsidR="00124CF5" w:rsidRPr="007E70D9">
        <w:rPr>
          <w:rFonts w:ascii="Calibri" w:hAnsi="Calibri"/>
        </w:rPr>
        <w:t xml:space="preserve"> </w:t>
      </w:r>
      <w:r w:rsidR="009C6931">
        <w:rPr>
          <w:rFonts w:ascii="Calibri" w:hAnsi="Calibri"/>
        </w:rPr>
        <w:t xml:space="preserve">Given the more extensive evidence base on the provision of contraception service, our model concentrates on illuminating the components of effective preconception care. </w:t>
      </w:r>
      <w:r w:rsidR="00124CF5" w:rsidRPr="007E70D9">
        <w:rPr>
          <w:rFonts w:ascii="Calibri" w:hAnsi="Calibri"/>
        </w:rPr>
        <w:t xml:space="preserve">We first drew on the consistencies </w:t>
      </w:r>
      <w:r w:rsidR="00124CF5" w:rsidRPr="0040352B">
        <w:rPr>
          <w:rFonts w:ascii="Calibri" w:hAnsi="Calibri"/>
        </w:rPr>
        <w:t>identified</w:t>
      </w:r>
      <w:r w:rsidR="0040352B">
        <w:rPr>
          <w:rFonts w:ascii="Calibri" w:hAnsi="Calibri"/>
        </w:rPr>
        <w:t xml:space="preserve"> by</w:t>
      </w:r>
      <w:r w:rsidR="00124CF5" w:rsidRPr="0040352B">
        <w:rPr>
          <w:rFonts w:ascii="Calibri" w:hAnsi="Calibri"/>
        </w:rPr>
        <w:t xml:space="preserve"> the studies</w:t>
      </w:r>
      <w:r w:rsidR="00124CF5" w:rsidRPr="007E70D9">
        <w:rPr>
          <w:rFonts w:ascii="Calibri" w:hAnsi="Calibri"/>
        </w:rPr>
        <w:t xml:space="preserve"> found in the scoping review to populate the three components of a preconception intervention. We identified themes </w:t>
      </w:r>
      <w:r w:rsidR="003E4F8D">
        <w:rPr>
          <w:rFonts w:ascii="Calibri" w:hAnsi="Calibri"/>
        </w:rPr>
        <w:t>based on setting and method of delivery</w:t>
      </w:r>
      <w:r w:rsidR="004D3B65">
        <w:rPr>
          <w:rFonts w:ascii="Calibri" w:hAnsi="Calibri"/>
        </w:rPr>
        <w:t>,</w:t>
      </w:r>
      <w:r w:rsidR="003E4F8D">
        <w:rPr>
          <w:rFonts w:ascii="Calibri" w:hAnsi="Calibri"/>
        </w:rPr>
        <w:t xml:space="preserve"> and considered feasibility, </w:t>
      </w:r>
      <w:r w:rsidR="006B2A53">
        <w:rPr>
          <w:rFonts w:ascii="Calibri" w:hAnsi="Calibri"/>
        </w:rPr>
        <w:t>acceptability,</w:t>
      </w:r>
      <w:r w:rsidR="003E4F8D">
        <w:rPr>
          <w:rFonts w:ascii="Calibri" w:hAnsi="Calibri"/>
        </w:rPr>
        <w:t xml:space="preserve"> and cost-effectiveness, where available</w:t>
      </w:r>
      <w:r w:rsidR="00124CF5" w:rsidRPr="007E70D9">
        <w:rPr>
          <w:rFonts w:ascii="Calibri" w:hAnsi="Calibri"/>
        </w:rPr>
        <w:t xml:space="preserve">. Secondly, we incorporated </w:t>
      </w:r>
      <w:r w:rsidR="006107A8">
        <w:rPr>
          <w:rFonts w:ascii="Calibri" w:hAnsi="Calibri"/>
        </w:rPr>
        <w:t>reproductive</w:t>
      </w:r>
      <w:r w:rsidR="00124CF5" w:rsidRPr="007E70D9">
        <w:rPr>
          <w:rFonts w:ascii="Calibri" w:hAnsi="Calibri"/>
        </w:rPr>
        <w:t xml:space="preserve"> </w:t>
      </w:r>
      <w:r w:rsidR="00124CF5" w:rsidRPr="007E70D9">
        <w:rPr>
          <w:rFonts w:ascii="Calibri" w:hAnsi="Calibri"/>
        </w:rPr>
        <w:lastRenderedPageBreak/>
        <w:t>healthcare needs across the lifecourse,</w:t>
      </w:r>
      <w:r w:rsidR="005D5DCD">
        <w:rPr>
          <w:rFonts w:ascii="Calibri" w:hAnsi="Calibri"/>
          <w:vertAlign w:val="superscript"/>
        </w:rPr>
        <w:t>19</w:t>
      </w:r>
      <w:r w:rsidR="00124CF5" w:rsidRPr="007E70D9">
        <w:rPr>
          <w:rFonts w:ascii="Calibri" w:hAnsi="Calibri"/>
        </w:rPr>
        <w:t xml:space="preserve"> bringing pregnancy prevention and pregnancy preparation together,</w:t>
      </w:r>
      <w:r w:rsidR="005D5DCD">
        <w:rPr>
          <w:rFonts w:ascii="Calibri" w:hAnsi="Calibri"/>
          <w:vertAlign w:val="superscript"/>
        </w:rPr>
        <w:t>15</w:t>
      </w:r>
      <w:r w:rsidR="00124CF5" w:rsidRPr="007E70D9">
        <w:rPr>
          <w:rFonts w:ascii="Calibri" w:hAnsi="Calibri"/>
        </w:rPr>
        <w:t xml:space="preserve"> clarifying the need for an ‘entry point’ to the model to determine needs at that point in time. </w:t>
      </w:r>
      <w:r w:rsidR="009B5F03" w:rsidRPr="007E70D9">
        <w:rPr>
          <w:rFonts w:ascii="Calibri" w:hAnsi="Calibri"/>
        </w:rPr>
        <w:t xml:space="preserve">Recognising that most </w:t>
      </w:r>
      <w:r w:rsidR="009B5F03">
        <w:rPr>
          <w:rFonts w:ascii="Calibri" w:hAnsi="Calibri"/>
        </w:rPr>
        <w:t>people</w:t>
      </w:r>
      <w:r w:rsidR="009B5F03" w:rsidRPr="007E70D9">
        <w:rPr>
          <w:rFonts w:ascii="Calibri" w:hAnsi="Calibri"/>
        </w:rPr>
        <w:t xml:space="preserve"> will need both contraception and preconception advice across their reproductive lifecourse, and at times may be undecided or ambivalent, and in line with </w:t>
      </w:r>
      <w:r w:rsidR="009B5F03">
        <w:rPr>
          <w:rFonts w:ascii="Calibri" w:hAnsi="Calibri"/>
        </w:rPr>
        <w:t xml:space="preserve">the desire expressed by </w:t>
      </w:r>
      <w:r w:rsidR="009B5F03" w:rsidRPr="007E70D9">
        <w:rPr>
          <w:rFonts w:ascii="Calibri" w:hAnsi="Calibri"/>
        </w:rPr>
        <w:t>women</w:t>
      </w:r>
      <w:r w:rsidR="009B5F03">
        <w:rPr>
          <w:rFonts w:ascii="Calibri" w:hAnsi="Calibri"/>
        </w:rPr>
        <w:t xml:space="preserve"> in the online discussion</w:t>
      </w:r>
      <w:r w:rsidR="009B5F03" w:rsidRPr="007E70D9">
        <w:rPr>
          <w:rFonts w:ascii="Calibri" w:hAnsi="Calibri"/>
        </w:rPr>
        <w:t xml:space="preserve"> for tailored follow-up advice, we</w:t>
      </w:r>
      <w:r w:rsidR="009B5F03">
        <w:rPr>
          <w:rFonts w:ascii="Calibri" w:hAnsi="Calibri"/>
        </w:rPr>
        <w:t xml:space="preserve"> therefore</w:t>
      </w:r>
      <w:r w:rsidR="009B5F03" w:rsidRPr="007E70D9">
        <w:rPr>
          <w:rFonts w:ascii="Calibri" w:hAnsi="Calibri"/>
        </w:rPr>
        <w:t xml:space="preserve"> included contraception services in our model.</w:t>
      </w:r>
      <w:r w:rsidR="009B5F03">
        <w:rPr>
          <w:rFonts w:ascii="Calibri" w:hAnsi="Calibri"/>
        </w:rPr>
        <w:t xml:space="preserve"> </w:t>
      </w:r>
      <w:r w:rsidR="00124CF5" w:rsidRPr="007E70D9">
        <w:rPr>
          <w:rFonts w:ascii="Calibri" w:hAnsi="Calibri"/>
        </w:rPr>
        <w:t>We discussed entry points, based on preferences from the data analysis, with women through online discussions which, in combination with the literature on reproductive life planning, were used to determine how and when individuals could or should be approached and in what way. Thirdly, we included all possible points of contact, either within primary care or outside the health service, per WHO recommendations</w:t>
      </w:r>
      <w:r w:rsidR="009A385A">
        <w:rPr>
          <w:rFonts w:ascii="Calibri" w:hAnsi="Calibri"/>
        </w:rPr>
        <w:t>,</w:t>
      </w:r>
      <w:r w:rsidR="005D5DCD">
        <w:rPr>
          <w:rFonts w:ascii="Calibri" w:hAnsi="Calibri"/>
          <w:vertAlign w:val="superscript"/>
        </w:rPr>
        <w:t>14</w:t>
      </w:r>
      <w:r w:rsidR="00124CF5" w:rsidRPr="007E70D9">
        <w:rPr>
          <w:rFonts w:ascii="Calibri" w:hAnsi="Calibri"/>
        </w:rPr>
        <w:t xml:space="preserve"> and </w:t>
      </w:r>
      <w:r w:rsidR="00AE6C33">
        <w:rPr>
          <w:rFonts w:ascii="Calibri" w:hAnsi="Calibri"/>
        </w:rPr>
        <w:t xml:space="preserve">in line with </w:t>
      </w:r>
      <w:r w:rsidR="00124CF5" w:rsidRPr="007E70D9">
        <w:rPr>
          <w:rFonts w:ascii="Calibri" w:hAnsi="Calibri"/>
        </w:rPr>
        <w:t>women’s preferences</w:t>
      </w:r>
      <w:r w:rsidR="00AE6C33">
        <w:rPr>
          <w:rFonts w:ascii="Calibri" w:hAnsi="Calibri"/>
        </w:rPr>
        <w:t xml:space="preserve"> from the data analysis and online </w:t>
      </w:r>
      <w:proofErr w:type="gramStart"/>
      <w:r w:rsidR="00AE6C33">
        <w:rPr>
          <w:rFonts w:ascii="Calibri" w:hAnsi="Calibri"/>
        </w:rPr>
        <w:t>discussions</w:t>
      </w:r>
      <w:r w:rsidR="00124CF5" w:rsidRPr="007E70D9">
        <w:rPr>
          <w:rFonts w:ascii="Calibri" w:hAnsi="Calibri"/>
        </w:rPr>
        <w:t>, and</w:t>
      </w:r>
      <w:proofErr w:type="gramEnd"/>
      <w:r w:rsidR="00124CF5" w:rsidRPr="007E70D9">
        <w:rPr>
          <w:rFonts w:ascii="Calibri" w:hAnsi="Calibri"/>
        </w:rPr>
        <w:t xml:space="preserve"> incorporated the growing availability and use of digital health interventions and social media to raise awareness among the public and HCPs. Finally, we highlighted the range of HCPs who could be involved based on the literature, women’s preferences, case studies</w:t>
      </w:r>
      <w:r w:rsidR="003E4F8D">
        <w:rPr>
          <w:rFonts w:ascii="Calibri" w:hAnsi="Calibri"/>
        </w:rPr>
        <w:t xml:space="preserve"> and ‘making every contact count’</w:t>
      </w:r>
      <w:r w:rsidR="006B2A53">
        <w:rPr>
          <w:rFonts w:ascii="Calibri" w:hAnsi="Calibri"/>
        </w:rPr>
        <w:t>.</w:t>
      </w:r>
      <w:r w:rsidR="005D5DCD">
        <w:rPr>
          <w:rFonts w:ascii="Calibri" w:hAnsi="Calibri"/>
          <w:vertAlign w:val="superscript"/>
        </w:rPr>
        <w:t>20</w:t>
      </w:r>
      <w:r w:rsidR="00124CF5" w:rsidRPr="007E70D9">
        <w:rPr>
          <w:rFonts w:ascii="Calibri" w:hAnsi="Calibri"/>
        </w:rPr>
        <w:t xml:space="preserve"> </w:t>
      </w:r>
    </w:p>
    <w:p w14:paraId="4E93972E" w14:textId="77777777" w:rsidR="00124CF5" w:rsidRPr="00B05A14" w:rsidRDefault="00124CF5" w:rsidP="00124CF5">
      <w:pPr>
        <w:rPr>
          <w:rFonts w:ascii="Calibri" w:hAnsi="Calibri"/>
          <w:i/>
          <w:iCs/>
        </w:rPr>
      </w:pPr>
      <w:r w:rsidRPr="007C3DA0">
        <w:rPr>
          <w:rFonts w:ascii="Calibri" w:hAnsi="Calibri"/>
          <w:i/>
          <w:iCs/>
        </w:rPr>
        <w:t>Role of the funding source</w:t>
      </w:r>
    </w:p>
    <w:p w14:paraId="0F1BACBC" w14:textId="77777777" w:rsidR="00124CF5" w:rsidRPr="007E70D9" w:rsidRDefault="00124CF5" w:rsidP="00124CF5">
      <w:pPr>
        <w:spacing w:after="0" w:line="240" w:lineRule="auto"/>
        <w:rPr>
          <w:rFonts w:ascii="Calibri" w:eastAsia="Times New Roman" w:hAnsi="Calibri" w:cs="Times New Roman"/>
          <w:lang w:eastAsia="en-GB"/>
        </w:rPr>
      </w:pPr>
      <w:r w:rsidRPr="007E70D9">
        <w:rPr>
          <w:rFonts w:ascii="Calibri" w:eastAsia="Times New Roman" w:hAnsi="Calibri" w:cs="Times New Roman"/>
          <w:color w:val="201F1E"/>
          <w:shd w:val="clear" w:color="auto" w:fill="FFFFFF"/>
          <w:lang w:eastAsia="en-GB"/>
        </w:rPr>
        <w:t>The funding source had no role in the study design; collection, analysis, and interpretation of data; in the writing of the paper; or in the decision to submit.</w:t>
      </w:r>
    </w:p>
    <w:p w14:paraId="33BE66CA" w14:textId="77777777" w:rsidR="00124CF5" w:rsidRPr="007E70D9" w:rsidRDefault="00124CF5" w:rsidP="00124CF5">
      <w:pPr>
        <w:spacing w:after="0" w:line="240" w:lineRule="auto"/>
        <w:rPr>
          <w:rFonts w:ascii="Calibri" w:eastAsia="Times New Roman" w:hAnsi="Calibri" w:cs="Times New Roman"/>
          <w:lang w:eastAsia="en-GB"/>
        </w:rPr>
      </w:pPr>
    </w:p>
    <w:p w14:paraId="29349744" w14:textId="0D866BC8" w:rsidR="00124CF5" w:rsidRPr="007E70D9" w:rsidRDefault="006D7126" w:rsidP="00124CF5">
      <w:pPr>
        <w:rPr>
          <w:rFonts w:ascii="Calibri" w:hAnsi="Calibri"/>
          <w:i/>
          <w:iCs/>
        </w:rPr>
      </w:pPr>
      <w:bookmarkStart w:id="3" w:name="_Toc71634111"/>
      <w:r>
        <w:rPr>
          <w:rFonts w:ascii="Calibri" w:hAnsi="Calibri"/>
          <w:bCs/>
          <w:i/>
          <w:iCs/>
        </w:rPr>
        <w:t>E</w:t>
      </w:r>
      <w:r w:rsidR="00124CF5" w:rsidRPr="007E70D9">
        <w:rPr>
          <w:rFonts w:ascii="Calibri" w:hAnsi="Calibri"/>
          <w:bCs/>
          <w:i/>
          <w:iCs/>
        </w:rPr>
        <w:t xml:space="preserve">xisting </w:t>
      </w:r>
      <w:r>
        <w:rPr>
          <w:rFonts w:ascii="Calibri" w:hAnsi="Calibri"/>
          <w:bCs/>
          <w:i/>
          <w:iCs/>
        </w:rPr>
        <w:t xml:space="preserve">evidence for </w:t>
      </w:r>
      <w:r w:rsidR="00124CF5" w:rsidRPr="007E70D9">
        <w:rPr>
          <w:rFonts w:ascii="Calibri" w:hAnsi="Calibri"/>
          <w:bCs/>
          <w:i/>
          <w:iCs/>
        </w:rPr>
        <w:t>community-based models of preconception car</w:t>
      </w:r>
      <w:bookmarkEnd w:id="3"/>
      <w:r w:rsidR="00124CF5" w:rsidRPr="007E70D9">
        <w:rPr>
          <w:rFonts w:ascii="Calibri" w:hAnsi="Calibri"/>
          <w:bCs/>
          <w:i/>
          <w:iCs/>
        </w:rPr>
        <w:t xml:space="preserve">e </w:t>
      </w:r>
    </w:p>
    <w:p w14:paraId="5A671940" w14:textId="24F20A42" w:rsidR="006D7126" w:rsidRDefault="006D7126" w:rsidP="00124CF5">
      <w:pPr>
        <w:rPr>
          <w:rFonts w:ascii="Calibri" w:hAnsi="Calibri"/>
        </w:rPr>
      </w:pPr>
      <w:bookmarkStart w:id="4" w:name="_Hlk101430175"/>
      <w:r>
        <w:rPr>
          <w:rFonts w:ascii="Calibri" w:hAnsi="Calibri"/>
        </w:rPr>
        <w:t xml:space="preserve">Our </w:t>
      </w:r>
      <w:r w:rsidR="009C6931">
        <w:rPr>
          <w:rFonts w:ascii="Calibri" w:hAnsi="Calibri"/>
        </w:rPr>
        <w:t xml:space="preserve">search </w:t>
      </w:r>
      <w:r w:rsidRPr="007E70D9">
        <w:rPr>
          <w:rFonts w:ascii="Calibri" w:hAnsi="Calibri"/>
        </w:rPr>
        <w:t>found no universal model of integrated community-based preconception care</w:t>
      </w:r>
      <w:r>
        <w:rPr>
          <w:rFonts w:ascii="Calibri" w:hAnsi="Calibri"/>
        </w:rPr>
        <w:t>,</w:t>
      </w:r>
      <w:r w:rsidRPr="007E70D9">
        <w:rPr>
          <w:rFonts w:ascii="Calibri" w:hAnsi="Calibri"/>
        </w:rPr>
        <w:t xml:space="preserve"> therefore we explored studies on targeted community-based models or standalone preconception services, highlighting relevant features</w:t>
      </w:r>
      <w:r>
        <w:rPr>
          <w:rFonts w:ascii="Calibri" w:hAnsi="Calibri"/>
        </w:rPr>
        <w:t xml:space="preserve">. We </w:t>
      </w:r>
      <w:r w:rsidR="00F04CED">
        <w:rPr>
          <w:rFonts w:ascii="Calibri" w:hAnsi="Calibri"/>
        </w:rPr>
        <w:t>found</w:t>
      </w:r>
      <w:r>
        <w:rPr>
          <w:rFonts w:ascii="Calibri" w:hAnsi="Calibri"/>
        </w:rPr>
        <w:t xml:space="preserve"> 52 studies of which half were in the </w:t>
      </w:r>
      <w:r w:rsidRPr="007E70D9">
        <w:rPr>
          <w:rFonts w:ascii="Calibri" w:hAnsi="Calibri"/>
        </w:rPr>
        <w:t>USA (n=26</w:t>
      </w:r>
      <w:r>
        <w:rPr>
          <w:rFonts w:ascii="Calibri" w:hAnsi="Calibri"/>
        </w:rPr>
        <w:t>), 20 were in Europe, including four in the UK, and two were in Australia.</w:t>
      </w:r>
      <w:r w:rsidRPr="006D7126">
        <w:rPr>
          <w:rFonts w:ascii="Calibri" w:hAnsi="Calibri"/>
        </w:rPr>
        <w:t xml:space="preserve"> </w:t>
      </w:r>
      <w:r w:rsidRPr="007E70D9">
        <w:rPr>
          <w:rFonts w:ascii="Calibri" w:hAnsi="Calibri"/>
        </w:rPr>
        <w:t>Full detai</w:t>
      </w:r>
      <w:r w:rsidR="005D5DCD">
        <w:rPr>
          <w:rFonts w:ascii="Calibri" w:hAnsi="Calibri"/>
        </w:rPr>
        <w:t>l</w:t>
      </w:r>
      <w:r w:rsidRPr="007E70D9">
        <w:rPr>
          <w:rFonts w:ascii="Calibri" w:hAnsi="Calibri"/>
        </w:rPr>
        <w:t xml:space="preserve">s on the </w:t>
      </w:r>
      <w:r w:rsidR="005D5DCD">
        <w:rPr>
          <w:rFonts w:ascii="Calibri" w:hAnsi="Calibri"/>
        </w:rPr>
        <w:t xml:space="preserve">search can be found in the appendix (p4) as can the </w:t>
      </w:r>
      <w:r w:rsidRPr="007E70D9">
        <w:rPr>
          <w:rFonts w:ascii="Calibri" w:hAnsi="Calibri"/>
        </w:rPr>
        <w:t xml:space="preserve">studies included in the review </w:t>
      </w:r>
      <w:r>
        <w:rPr>
          <w:rFonts w:ascii="Calibri" w:hAnsi="Calibri"/>
        </w:rPr>
        <w:t>(p</w:t>
      </w:r>
      <w:r w:rsidR="005D5DCD">
        <w:rPr>
          <w:rFonts w:ascii="Calibri" w:hAnsi="Calibri"/>
        </w:rPr>
        <w:t>5</w:t>
      </w:r>
      <w:r>
        <w:rPr>
          <w:rFonts w:ascii="Calibri" w:hAnsi="Calibri"/>
        </w:rPr>
        <w:t>-</w:t>
      </w:r>
      <w:r w:rsidR="005D5DCD">
        <w:rPr>
          <w:rFonts w:ascii="Calibri" w:hAnsi="Calibri"/>
        </w:rPr>
        <w:t>11</w:t>
      </w:r>
      <w:r>
        <w:rPr>
          <w:rFonts w:ascii="Calibri" w:hAnsi="Calibri"/>
        </w:rPr>
        <w:t>)</w:t>
      </w:r>
      <w:r w:rsidRPr="007E70D9">
        <w:rPr>
          <w:rFonts w:ascii="Calibri" w:hAnsi="Calibri"/>
        </w:rPr>
        <w:t>.</w:t>
      </w:r>
      <w:r w:rsidR="00F04CED">
        <w:rPr>
          <w:rFonts w:ascii="Calibri" w:hAnsi="Calibri"/>
        </w:rPr>
        <w:t xml:space="preserve"> We summarised studies into the themes related to intervention, delivery method or setting. The </w:t>
      </w:r>
      <w:r w:rsidR="009C6931">
        <w:rPr>
          <w:rFonts w:ascii="Calibri" w:hAnsi="Calibri"/>
        </w:rPr>
        <w:t>seven</w:t>
      </w:r>
      <w:r w:rsidR="00F04CED">
        <w:rPr>
          <w:rFonts w:ascii="Calibri" w:hAnsi="Calibri"/>
        </w:rPr>
        <w:t xml:space="preserve"> themes were: technology assisted interventions; clinic-based counselling; motivational interviewing; education; campaigns and social media-based interventions; provision of supplements; and interconception interventions, as well as looking at cost-effectiveness. </w:t>
      </w:r>
    </w:p>
    <w:p w14:paraId="06C3354A" w14:textId="50027DB5" w:rsidR="00124CF5" w:rsidRPr="007E70D9" w:rsidRDefault="00124CF5" w:rsidP="00124CF5">
      <w:pPr>
        <w:rPr>
          <w:rFonts w:ascii="Calibri" w:hAnsi="Calibri"/>
        </w:rPr>
      </w:pPr>
      <w:r w:rsidRPr="007E70D9">
        <w:rPr>
          <w:rFonts w:ascii="Calibri" w:hAnsi="Calibri"/>
        </w:rPr>
        <w:t xml:space="preserve">. </w:t>
      </w:r>
      <w:bookmarkEnd w:id="4"/>
    </w:p>
    <w:p w14:paraId="09E01A59" w14:textId="77777777" w:rsidR="00124CF5" w:rsidRPr="0040352B" w:rsidRDefault="00124CF5" w:rsidP="00124CF5">
      <w:pPr>
        <w:rPr>
          <w:rFonts w:ascii="Calibri" w:hAnsi="Calibri"/>
          <w:i/>
          <w:iCs/>
        </w:rPr>
      </w:pPr>
      <w:r w:rsidRPr="0040352B">
        <w:rPr>
          <w:rFonts w:ascii="Calibri" w:hAnsi="Calibri"/>
          <w:i/>
          <w:iCs/>
        </w:rPr>
        <w:t xml:space="preserve">Technology assisted interventions </w:t>
      </w:r>
    </w:p>
    <w:p w14:paraId="5818C859" w14:textId="04792ABA" w:rsidR="000B3314" w:rsidRPr="007E70D9" w:rsidRDefault="00124CF5" w:rsidP="00124CF5">
      <w:pPr>
        <w:rPr>
          <w:rFonts w:ascii="Calibri" w:hAnsi="Calibri"/>
        </w:rPr>
      </w:pPr>
      <w:r w:rsidRPr="007E70D9">
        <w:rPr>
          <w:rFonts w:ascii="Calibri" w:hAnsi="Calibri"/>
        </w:rPr>
        <w:t>We identified</w:t>
      </w:r>
      <w:r w:rsidR="00137858">
        <w:rPr>
          <w:rFonts w:ascii="Calibri" w:hAnsi="Calibri"/>
        </w:rPr>
        <w:t xml:space="preserve"> 19 studies of 15 </w:t>
      </w:r>
      <w:r w:rsidRPr="007E70D9">
        <w:rPr>
          <w:rFonts w:ascii="Calibri" w:hAnsi="Calibri"/>
        </w:rPr>
        <w:t>technology assisted interventions, ranging from educational videos to conversational agents</w:t>
      </w:r>
      <w:r w:rsidR="006107A8">
        <w:rPr>
          <w:rFonts w:ascii="Calibri" w:hAnsi="Calibri"/>
        </w:rPr>
        <w:t>,</w:t>
      </w:r>
      <w:r w:rsidRPr="007E70D9">
        <w:rPr>
          <w:rFonts w:ascii="Calibri" w:hAnsi="Calibri"/>
        </w:rPr>
        <w:t xml:space="preserve"> based in the UK, USA, Netherlands, and Italy.</w:t>
      </w:r>
      <w:r w:rsidR="005D5DCD">
        <w:rPr>
          <w:rFonts w:ascii="Calibri" w:hAnsi="Calibri"/>
          <w:vertAlign w:val="superscript"/>
        </w:rPr>
        <w:t>21-39</w:t>
      </w:r>
      <w:r w:rsidRPr="007E70D9">
        <w:rPr>
          <w:rFonts w:ascii="Calibri" w:hAnsi="Calibri"/>
        </w:rPr>
        <w:t xml:space="preserve"> Studies largely used web-based methods to assess baseline risk factors and aimed to provide tailored information to participants. Women were followed up for </w:t>
      </w:r>
      <w:r w:rsidR="003E4F8D">
        <w:rPr>
          <w:rFonts w:ascii="Calibri" w:hAnsi="Calibri"/>
        </w:rPr>
        <w:t xml:space="preserve">behaviour </w:t>
      </w:r>
      <w:r w:rsidRPr="007E70D9">
        <w:rPr>
          <w:rFonts w:ascii="Calibri" w:hAnsi="Calibri"/>
        </w:rPr>
        <w:t>change</w:t>
      </w:r>
      <w:r w:rsidR="003E4F8D">
        <w:rPr>
          <w:rFonts w:ascii="Calibri" w:hAnsi="Calibri"/>
        </w:rPr>
        <w:t>s such as</w:t>
      </w:r>
      <w:r w:rsidRPr="007E70D9">
        <w:rPr>
          <w:rFonts w:ascii="Calibri" w:hAnsi="Calibri"/>
        </w:rPr>
        <w:t xml:space="preserve"> folic acid uptake, alcohol consumption, smoking, nutrition, and engagement with healthcare providers. Two studies found increased engagement with healthcare providers after tailored web-based intervention within a 6-month period.</w:t>
      </w:r>
      <w:r w:rsidR="005D5DCD">
        <w:rPr>
          <w:rFonts w:ascii="Calibri" w:hAnsi="Calibri"/>
          <w:vertAlign w:val="superscript"/>
        </w:rPr>
        <w:t>21,22</w:t>
      </w:r>
      <w:r w:rsidRPr="007E70D9">
        <w:rPr>
          <w:rFonts w:ascii="Calibri" w:hAnsi="Calibri"/>
        </w:rPr>
        <w:t xml:space="preserve"> “Gabby”, an online conversational agent that identifies individual risk factors, assesses degree of progress, readiness to change, and subsequently provides counselling, showed effectiveness in changing African</w:t>
      </w:r>
      <w:r w:rsidR="009C6931">
        <w:rPr>
          <w:rFonts w:ascii="Calibri" w:hAnsi="Calibri"/>
        </w:rPr>
        <w:t>-</w:t>
      </w:r>
      <w:r w:rsidRPr="007E70D9">
        <w:rPr>
          <w:rFonts w:ascii="Calibri" w:hAnsi="Calibri"/>
        </w:rPr>
        <w:t>American women’s behaviours.</w:t>
      </w:r>
      <w:r w:rsidR="005D5DCD">
        <w:rPr>
          <w:rFonts w:ascii="Calibri" w:hAnsi="Calibri"/>
          <w:vertAlign w:val="superscript"/>
        </w:rPr>
        <w:t>30,31</w:t>
      </w:r>
      <w:r w:rsidRPr="007E70D9">
        <w:rPr>
          <w:rFonts w:ascii="Calibri" w:hAnsi="Calibri"/>
        </w:rPr>
        <w:t xml:space="preserve"> Improved behaviours were also observed in web-based interventions that contained non-tailored</w:t>
      </w:r>
      <w:r w:rsidR="000B53CB">
        <w:rPr>
          <w:rFonts w:ascii="Calibri" w:hAnsi="Calibri"/>
        </w:rPr>
        <w:t>,</w:t>
      </w:r>
      <w:r w:rsidRPr="007E70D9">
        <w:rPr>
          <w:rFonts w:ascii="Calibri" w:hAnsi="Calibri"/>
        </w:rPr>
        <w:t xml:space="preserve"> generic preconception health information.</w:t>
      </w:r>
      <w:r w:rsidR="005D5DCD">
        <w:rPr>
          <w:rFonts w:ascii="Calibri" w:hAnsi="Calibri"/>
          <w:vertAlign w:val="superscript"/>
        </w:rPr>
        <w:t>25,29-31</w:t>
      </w:r>
      <w:r w:rsidRPr="007E70D9">
        <w:rPr>
          <w:rFonts w:ascii="Calibri" w:hAnsi="Calibri"/>
        </w:rPr>
        <w:t xml:space="preserve"> The majority of users appear to have a positive attitude to, and greater compliance with, web-based provision, enjoying its usability and </w:t>
      </w:r>
      <w:r w:rsidR="003E4F8D">
        <w:rPr>
          <w:rFonts w:ascii="Calibri" w:hAnsi="Calibri"/>
        </w:rPr>
        <w:t xml:space="preserve">demonstrating </w:t>
      </w:r>
      <w:r w:rsidRPr="007E70D9">
        <w:rPr>
          <w:rFonts w:ascii="Calibri" w:hAnsi="Calibri"/>
        </w:rPr>
        <w:t>feasibility.</w:t>
      </w:r>
      <w:r w:rsidR="005D5DCD">
        <w:rPr>
          <w:rFonts w:ascii="Calibri" w:hAnsi="Calibri"/>
          <w:vertAlign w:val="superscript"/>
        </w:rPr>
        <w:t>25,30,31,37,38</w:t>
      </w:r>
      <w:r w:rsidRPr="007E70D9">
        <w:rPr>
          <w:rFonts w:ascii="Calibri" w:hAnsi="Calibri"/>
        </w:rPr>
        <w:t xml:space="preserve"> Generally, studies with a longer period of intervention and/or with frequent interventions found greater maintenance of effects, and a greater effect was seen in couples who participated together.</w:t>
      </w:r>
      <w:r w:rsidR="005D5DCD">
        <w:rPr>
          <w:rFonts w:ascii="Calibri" w:hAnsi="Calibri"/>
          <w:vertAlign w:val="superscript"/>
        </w:rPr>
        <w:t>38</w:t>
      </w:r>
      <w:r w:rsidRPr="007E70D9">
        <w:rPr>
          <w:rFonts w:ascii="Calibri" w:hAnsi="Calibri"/>
        </w:rPr>
        <w:t xml:space="preserve"> </w:t>
      </w:r>
    </w:p>
    <w:p w14:paraId="6BC71E3D" w14:textId="77777777" w:rsidR="00124CF5" w:rsidRPr="0040352B" w:rsidRDefault="00124CF5" w:rsidP="00124CF5">
      <w:pPr>
        <w:rPr>
          <w:rFonts w:ascii="Calibri" w:hAnsi="Calibri"/>
          <w:i/>
          <w:iCs/>
        </w:rPr>
      </w:pPr>
      <w:r w:rsidRPr="0040352B">
        <w:rPr>
          <w:rFonts w:ascii="Calibri" w:hAnsi="Calibri"/>
          <w:i/>
          <w:iCs/>
        </w:rPr>
        <w:t xml:space="preserve">Clinic-based counselling </w:t>
      </w:r>
    </w:p>
    <w:p w14:paraId="50DFFD06" w14:textId="3768CEAE" w:rsidR="00124CF5" w:rsidRPr="007E70D9" w:rsidRDefault="00124CF5" w:rsidP="00124CF5">
      <w:pPr>
        <w:rPr>
          <w:rFonts w:ascii="Calibri" w:hAnsi="Calibri"/>
        </w:rPr>
      </w:pPr>
      <w:r w:rsidRPr="007E70D9">
        <w:rPr>
          <w:rFonts w:ascii="Calibri" w:hAnsi="Calibri"/>
        </w:rPr>
        <w:lastRenderedPageBreak/>
        <w:t xml:space="preserve">We found </w:t>
      </w:r>
      <w:r w:rsidR="003E583D">
        <w:rPr>
          <w:rFonts w:ascii="Calibri" w:hAnsi="Calibri"/>
        </w:rPr>
        <w:t>eight</w:t>
      </w:r>
      <w:r w:rsidR="003E583D" w:rsidRPr="007E70D9">
        <w:rPr>
          <w:rFonts w:ascii="Calibri" w:hAnsi="Calibri"/>
        </w:rPr>
        <w:t xml:space="preserve"> </w:t>
      </w:r>
      <w:r w:rsidR="003E583D">
        <w:rPr>
          <w:rFonts w:ascii="Calibri" w:hAnsi="Calibri"/>
        </w:rPr>
        <w:t xml:space="preserve">studies of six </w:t>
      </w:r>
      <w:r w:rsidRPr="007E70D9">
        <w:rPr>
          <w:rFonts w:ascii="Calibri" w:hAnsi="Calibri"/>
        </w:rPr>
        <w:t xml:space="preserve">community clinic-based </w:t>
      </w:r>
      <w:r w:rsidR="003E583D">
        <w:rPr>
          <w:rFonts w:ascii="Calibri" w:hAnsi="Calibri"/>
        </w:rPr>
        <w:t>interventions</w:t>
      </w:r>
      <w:r w:rsidR="00575A13">
        <w:rPr>
          <w:rFonts w:ascii="Calibri" w:hAnsi="Calibri"/>
        </w:rPr>
        <w:t xml:space="preserve"> </w:t>
      </w:r>
      <w:r w:rsidRPr="007E70D9">
        <w:rPr>
          <w:rFonts w:ascii="Calibri" w:hAnsi="Calibri"/>
        </w:rPr>
        <w:t>in Hungary</w:t>
      </w:r>
      <w:r w:rsidR="00137858">
        <w:rPr>
          <w:rFonts w:ascii="Calibri" w:hAnsi="Calibri"/>
        </w:rPr>
        <w:t>,</w:t>
      </w:r>
      <w:r w:rsidR="005D5DCD">
        <w:rPr>
          <w:rFonts w:ascii="Calibri" w:hAnsi="Calibri"/>
          <w:vertAlign w:val="superscript"/>
        </w:rPr>
        <w:t>40,41</w:t>
      </w:r>
      <w:r w:rsidR="00137858">
        <w:rPr>
          <w:rFonts w:ascii="Calibri" w:hAnsi="Calibri"/>
        </w:rPr>
        <w:t xml:space="preserve"> </w:t>
      </w:r>
      <w:r w:rsidRPr="007E70D9">
        <w:rPr>
          <w:rFonts w:ascii="Calibri" w:hAnsi="Calibri"/>
        </w:rPr>
        <w:t>Sweden,</w:t>
      </w:r>
      <w:r w:rsidR="005D5DCD">
        <w:rPr>
          <w:rFonts w:ascii="Calibri" w:hAnsi="Calibri"/>
          <w:vertAlign w:val="superscript"/>
        </w:rPr>
        <w:t>42</w:t>
      </w:r>
      <w:r w:rsidRPr="007E70D9">
        <w:rPr>
          <w:rFonts w:ascii="Calibri" w:hAnsi="Calibri"/>
        </w:rPr>
        <w:t xml:space="preserve"> The Netherlands,</w:t>
      </w:r>
      <w:r w:rsidR="005D5DCD">
        <w:rPr>
          <w:rFonts w:ascii="Calibri" w:hAnsi="Calibri"/>
          <w:vertAlign w:val="superscript"/>
        </w:rPr>
        <w:t>43</w:t>
      </w:r>
      <w:r w:rsidRPr="007E70D9">
        <w:rPr>
          <w:rFonts w:ascii="Calibri" w:hAnsi="Calibri"/>
        </w:rPr>
        <w:t xml:space="preserve"> </w:t>
      </w:r>
      <w:r w:rsidR="009C6931">
        <w:rPr>
          <w:rFonts w:ascii="Calibri" w:hAnsi="Calibri"/>
        </w:rPr>
        <w:t>the</w:t>
      </w:r>
      <w:r w:rsidR="009C6931" w:rsidRPr="007E70D9">
        <w:rPr>
          <w:rFonts w:ascii="Calibri" w:hAnsi="Calibri"/>
        </w:rPr>
        <w:t xml:space="preserve"> </w:t>
      </w:r>
      <w:r w:rsidRPr="007E70D9">
        <w:rPr>
          <w:rFonts w:ascii="Calibri" w:hAnsi="Calibri"/>
        </w:rPr>
        <w:t>UK</w:t>
      </w:r>
      <w:r w:rsidR="00137858">
        <w:rPr>
          <w:rFonts w:ascii="Calibri" w:hAnsi="Calibri"/>
        </w:rPr>
        <w:t>,</w:t>
      </w:r>
      <w:r w:rsidR="005D5DCD">
        <w:rPr>
          <w:rFonts w:ascii="Calibri" w:hAnsi="Calibri"/>
          <w:vertAlign w:val="superscript"/>
        </w:rPr>
        <w:t>32,33</w:t>
      </w:r>
      <w:r w:rsidRPr="007E70D9">
        <w:rPr>
          <w:rFonts w:ascii="Calibri" w:hAnsi="Calibri"/>
        </w:rPr>
        <w:t xml:space="preserve"> and the USA.</w:t>
      </w:r>
      <w:r w:rsidR="005D5DCD">
        <w:rPr>
          <w:rFonts w:ascii="Calibri" w:hAnsi="Calibri"/>
          <w:vertAlign w:val="superscript"/>
        </w:rPr>
        <w:t>44,45</w:t>
      </w:r>
      <w:r w:rsidRPr="007E70D9">
        <w:rPr>
          <w:rFonts w:ascii="Calibri" w:hAnsi="Calibri"/>
        </w:rPr>
        <w:t xml:space="preserve"> In Hungary a stand-alone preconception service was established in primary care across 32 centres and showed significant improvements in health behaviours and in foetal outcomes, including reduction in pre-term births and congenital abnormalities at 10 </w:t>
      </w:r>
      <w:r w:rsidR="000B53CB">
        <w:rPr>
          <w:rFonts w:ascii="Calibri" w:hAnsi="Calibri"/>
        </w:rPr>
        <w:t>and</w:t>
      </w:r>
      <w:r w:rsidR="000B53CB" w:rsidRPr="007E70D9">
        <w:rPr>
          <w:rFonts w:ascii="Calibri" w:hAnsi="Calibri"/>
        </w:rPr>
        <w:t xml:space="preserve"> </w:t>
      </w:r>
      <w:r w:rsidRPr="007E70D9">
        <w:rPr>
          <w:rFonts w:ascii="Calibri" w:hAnsi="Calibri"/>
        </w:rPr>
        <w:t>27</w:t>
      </w:r>
      <w:r w:rsidR="00CA43A7">
        <w:rPr>
          <w:rFonts w:ascii="Calibri" w:hAnsi="Calibri"/>
        </w:rPr>
        <w:t>-</w:t>
      </w:r>
      <w:r w:rsidRPr="007E70D9">
        <w:rPr>
          <w:rFonts w:ascii="Calibri" w:hAnsi="Calibri"/>
        </w:rPr>
        <w:t>year evaluations, though secular effects cannot be ruled out.</w:t>
      </w:r>
      <w:r w:rsidR="005D5DCD">
        <w:rPr>
          <w:rFonts w:ascii="Calibri" w:hAnsi="Calibri"/>
          <w:vertAlign w:val="superscript"/>
        </w:rPr>
        <w:t>40,41</w:t>
      </w:r>
      <w:r w:rsidRPr="007E70D9">
        <w:rPr>
          <w:rFonts w:ascii="Calibri" w:hAnsi="Calibri"/>
        </w:rPr>
        <w:t xml:space="preserve"> </w:t>
      </w:r>
    </w:p>
    <w:p w14:paraId="3BFABA8D" w14:textId="731A5926" w:rsidR="00124CF5" w:rsidRPr="007E70D9" w:rsidRDefault="00124CF5" w:rsidP="00124CF5">
      <w:pPr>
        <w:rPr>
          <w:rFonts w:ascii="Calibri" w:hAnsi="Calibri"/>
        </w:rPr>
      </w:pPr>
      <w:r w:rsidRPr="007E70D9">
        <w:rPr>
          <w:rFonts w:ascii="Calibri" w:hAnsi="Calibri"/>
        </w:rPr>
        <w:t>In the UK</w:t>
      </w:r>
      <w:r w:rsidR="003E4F8D">
        <w:rPr>
          <w:rFonts w:ascii="Calibri" w:hAnsi="Calibri"/>
        </w:rPr>
        <w:t xml:space="preserve"> </w:t>
      </w:r>
      <w:r w:rsidRPr="007E70D9">
        <w:rPr>
          <w:rFonts w:ascii="Calibri" w:hAnsi="Calibri"/>
        </w:rPr>
        <w:t>a community-based integrated model for women with diabetes who were planning pregnancy</w:t>
      </w:r>
      <w:r w:rsidR="003E4F8D">
        <w:rPr>
          <w:rFonts w:ascii="Calibri" w:hAnsi="Calibri"/>
        </w:rPr>
        <w:t xml:space="preserve"> </w:t>
      </w:r>
      <w:r w:rsidR="003E4F8D" w:rsidRPr="007E70D9">
        <w:rPr>
          <w:rFonts w:ascii="Calibri" w:hAnsi="Calibri"/>
        </w:rPr>
        <w:t>was shown to be feasible</w:t>
      </w:r>
      <w:r w:rsidR="003E4F8D">
        <w:rPr>
          <w:rFonts w:ascii="Calibri" w:hAnsi="Calibri"/>
        </w:rPr>
        <w:t xml:space="preserve"> and</w:t>
      </w:r>
      <w:r w:rsidR="003E4F8D" w:rsidRPr="007E70D9">
        <w:rPr>
          <w:rFonts w:ascii="Calibri" w:hAnsi="Calibri"/>
        </w:rPr>
        <w:t xml:space="preserve"> improved glycaemic control, folic acid uptake, and reduced foetal congenital abnormalities and stillbirths</w:t>
      </w:r>
      <w:r w:rsidRPr="007E70D9">
        <w:rPr>
          <w:rFonts w:ascii="Calibri" w:hAnsi="Calibri"/>
        </w:rPr>
        <w:t>.</w:t>
      </w:r>
      <w:r w:rsidR="005D5DCD">
        <w:rPr>
          <w:rFonts w:ascii="Calibri" w:hAnsi="Calibri"/>
          <w:vertAlign w:val="superscript"/>
        </w:rPr>
        <w:t>32,33</w:t>
      </w:r>
      <w:r w:rsidRPr="007E70D9">
        <w:rPr>
          <w:rFonts w:ascii="Calibri" w:hAnsi="Calibri"/>
        </w:rPr>
        <w:t xml:space="preserve"> </w:t>
      </w:r>
      <w:bookmarkStart w:id="5" w:name="_Hlk101430139"/>
      <w:r w:rsidRPr="007E70D9">
        <w:rPr>
          <w:rFonts w:ascii="Calibri" w:hAnsi="Calibri"/>
        </w:rPr>
        <w:t>Randomised control trials delivering</w:t>
      </w:r>
      <w:r w:rsidR="00AC0D92">
        <w:rPr>
          <w:rFonts w:ascii="Calibri" w:hAnsi="Calibri"/>
        </w:rPr>
        <w:t xml:space="preserve"> aspects of</w:t>
      </w:r>
      <w:r w:rsidRPr="007E70D9">
        <w:rPr>
          <w:rFonts w:ascii="Calibri" w:hAnsi="Calibri"/>
        </w:rPr>
        <w:t xml:space="preserve"> preconception care</w:t>
      </w:r>
      <w:r w:rsidR="00AC0D92">
        <w:rPr>
          <w:rFonts w:ascii="Calibri" w:hAnsi="Calibri"/>
        </w:rPr>
        <w:t xml:space="preserve"> to targeted populations</w:t>
      </w:r>
      <w:r w:rsidRPr="007E70D9">
        <w:rPr>
          <w:rFonts w:ascii="Calibri" w:hAnsi="Calibri"/>
        </w:rPr>
        <w:t xml:space="preserve"> in primary care clinics in the USA and Netherlands </w:t>
      </w:r>
      <w:r w:rsidR="003E4F8D">
        <w:rPr>
          <w:rFonts w:ascii="Calibri" w:hAnsi="Calibri"/>
        </w:rPr>
        <w:t>showed</w:t>
      </w:r>
      <w:r w:rsidRPr="007E70D9">
        <w:rPr>
          <w:rFonts w:ascii="Calibri" w:hAnsi="Calibri"/>
        </w:rPr>
        <w:t xml:space="preserve"> reduced alcohol intake and smoking</w:t>
      </w:r>
      <w:r w:rsidR="000B53CB">
        <w:rPr>
          <w:rFonts w:ascii="Calibri" w:hAnsi="Calibri"/>
        </w:rPr>
        <w:t xml:space="preserve">, </w:t>
      </w:r>
      <w:r w:rsidRPr="007E70D9">
        <w:rPr>
          <w:rFonts w:ascii="Calibri" w:hAnsi="Calibri"/>
        </w:rPr>
        <w:t>increased folic acid consumption,</w:t>
      </w:r>
      <w:r w:rsidR="005D5DCD">
        <w:rPr>
          <w:rFonts w:ascii="Calibri" w:hAnsi="Calibri"/>
          <w:vertAlign w:val="superscript"/>
        </w:rPr>
        <w:t>43,44</w:t>
      </w:r>
      <w:r w:rsidRPr="007E70D9">
        <w:rPr>
          <w:rFonts w:ascii="Calibri" w:hAnsi="Calibri"/>
        </w:rPr>
        <w:t xml:space="preserve"> and </w:t>
      </w:r>
      <w:r w:rsidR="000B53CB">
        <w:rPr>
          <w:rFonts w:ascii="Calibri" w:hAnsi="Calibri"/>
        </w:rPr>
        <w:t xml:space="preserve">a </w:t>
      </w:r>
      <w:r w:rsidRPr="007E70D9">
        <w:rPr>
          <w:rFonts w:ascii="Calibri" w:hAnsi="Calibri"/>
        </w:rPr>
        <w:t>lower</w:t>
      </w:r>
      <w:r w:rsidR="00AC0D92">
        <w:rPr>
          <w:rFonts w:ascii="Calibri" w:hAnsi="Calibri"/>
        </w:rPr>
        <w:t>, though non-significant,</w:t>
      </w:r>
      <w:r w:rsidRPr="007E70D9">
        <w:rPr>
          <w:rFonts w:ascii="Calibri" w:hAnsi="Calibri"/>
        </w:rPr>
        <w:t xml:space="preserve"> percentage of adverse pregnancy outcomes.</w:t>
      </w:r>
      <w:r w:rsidR="005D5DCD">
        <w:rPr>
          <w:rFonts w:ascii="Calibri" w:hAnsi="Calibri"/>
          <w:vertAlign w:val="superscript"/>
        </w:rPr>
        <w:t>43</w:t>
      </w:r>
      <w:r w:rsidRPr="007E70D9">
        <w:rPr>
          <w:rFonts w:ascii="Calibri" w:hAnsi="Calibri"/>
        </w:rPr>
        <w:t xml:space="preserve"> </w:t>
      </w:r>
    </w:p>
    <w:bookmarkEnd w:id="5"/>
    <w:p w14:paraId="7C83BD36" w14:textId="5ABBBF27" w:rsidR="00124CF5" w:rsidRPr="007E70D9" w:rsidRDefault="00124CF5" w:rsidP="00124CF5">
      <w:pPr>
        <w:rPr>
          <w:rFonts w:ascii="Calibri" w:hAnsi="Calibri"/>
        </w:rPr>
      </w:pPr>
      <w:r w:rsidRPr="007E70D9">
        <w:rPr>
          <w:rFonts w:ascii="Calibri" w:hAnsi="Calibri"/>
        </w:rPr>
        <w:t>Opportunistic preconception care counselling was investigated at family planning clinics</w:t>
      </w:r>
      <w:r w:rsidR="00972D1E">
        <w:rPr>
          <w:rFonts w:ascii="Calibri" w:hAnsi="Calibri"/>
        </w:rPr>
        <w:t xml:space="preserve"> in Sweden</w:t>
      </w:r>
      <w:r w:rsidR="00760C93">
        <w:rPr>
          <w:rFonts w:ascii="Calibri" w:hAnsi="Calibri"/>
        </w:rPr>
        <w:t xml:space="preserve"> and the USA,</w:t>
      </w:r>
      <w:r w:rsidRPr="007E70D9">
        <w:rPr>
          <w:rFonts w:ascii="Calibri" w:hAnsi="Calibri"/>
        </w:rPr>
        <w:t xml:space="preserve"> </w:t>
      </w:r>
      <w:r w:rsidR="00760C93" w:rsidRPr="007E70D9">
        <w:rPr>
          <w:rFonts w:ascii="Calibri" w:hAnsi="Calibri"/>
        </w:rPr>
        <w:t>resulting in greater likelihood of planning pregnancies</w:t>
      </w:r>
      <w:r w:rsidRPr="007E70D9">
        <w:rPr>
          <w:rFonts w:ascii="Calibri" w:hAnsi="Calibri"/>
        </w:rPr>
        <w:t>.</w:t>
      </w:r>
      <w:r w:rsidR="005D5DCD">
        <w:rPr>
          <w:rFonts w:ascii="Calibri" w:hAnsi="Calibri"/>
          <w:vertAlign w:val="superscript"/>
        </w:rPr>
        <w:t>42,45</w:t>
      </w:r>
      <w:r w:rsidR="003E4F8D">
        <w:rPr>
          <w:rFonts w:ascii="Calibri" w:hAnsi="Calibri"/>
        </w:rPr>
        <w:t xml:space="preserve"> </w:t>
      </w:r>
      <w:r w:rsidRPr="007E70D9">
        <w:rPr>
          <w:rFonts w:ascii="Calibri" w:hAnsi="Calibri"/>
        </w:rPr>
        <w:t xml:space="preserve">While diverse, these studies show that clinic-based intervention, whether opportunistic or standardised, can be effective. </w:t>
      </w:r>
    </w:p>
    <w:p w14:paraId="64FEC025" w14:textId="77777777" w:rsidR="00124CF5" w:rsidRPr="0040352B" w:rsidRDefault="00124CF5" w:rsidP="00124CF5">
      <w:pPr>
        <w:rPr>
          <w:rFonts w:ascii="Calibri" w:hAnsi="Calibri"/>
          <w:i/>
          <w:iCs/>
        </w:rPr>
      </w:pPr>
      <w:r w:rsidRPr="0040352B">
        <w:rPr>
          <w:rFonts w:ascii="Calibri" w:hAnsi="Calibri"/>
          <w:i/>
          <w:iCs/>
        </w:rPr>
        <w:t xml:space="preserve">Motivational interviewing </w:t>
      </w:r>
    </w:p>
    <w:p w14:paraId="1C1E2B47" w14:textId="26284FEA" w:rsidR="00124CF5" w:rsidRPr="007E70D9" w:rsidRDefault="003E4F8D" w:rsidP="00124CF5">
      <w:pPr>
        <w:rPr>
          <w:rFonts w:ascii="Calibri" w:hAnsi="Calibri"/>
        </w:rPr>
      </w:pPr>
      <w:r>
        <w:rPr>
          <w:rFonts w:ascii="Calibri" w:hAnsi="Calibri"/>
        </w:rPr>
        <w:t>F</w:t>
      </w:r>
      <w:r w:rsidR="00124CF5" w:rsidRPr="007E70D9">
        <w:rPr>
          <w:rFonts w:ascii="Calibri" w:hAnsi="Calibri"/>
        </w:rPr>
        <w:t>ive studies focused on reducing the risk of alcohol-exposed pregnancies through motivational interviewing</w:t>
      </w:r>
      <w:r w:rsidR="00972D1E">
        <w:rPr>
          <w:rFonts w:ascii="Calibri" w:hAnsi="Calibri"/>
        </w:rPr>
        <w:t>,</w:t>
      </w:r>
      <w:r w:rsidR="00124CF5" w:rsidRPr="007E70D9">
        <w:rPr>
          <w:rFonts w:ascii="Calibri" w:hAnsi="Calibri"/>
        </w:rPr>
        <w:t xml:space="preserve"> all based in the USA.</w:t>
      </w:r>
      <w:r w:rsidR="005D5DCD">
        <w:rPr>
          <w:rFonts w:ascii="Calibri" w:hAnsi="Calibri"/>
          <w:vertAlign w:val="superscript"/>
        </w:rPr>
        <w:t>26,28,46-49</w:t>
      </w:r>
      <w:r w:rsidR="00124CF5" w:rsidRPr="007E70D9">
        <w:rPr>
          <w:rFonts w:ascii="Calibri" w:hAnsi="Calibri"/>
        </w:rPr>
        <w:t xml:space="preserve"> Overall, motivational interviewing showed significant reductions in alcohol drinking and increased effective contraception use with effects sustained at 9</w:t>
      </w:r>
      <w:r w:rsidR="007C25FF">
        <w:rPr>
          <w:rFonts w:ascii="Calibri" w:hAnsi="Calibri"/>
        </w:rPr>
        <w:t>-</w:t>
      </w:r>
      <w:r w:rsidR="00124CF5" w:rsidRPr="007E70D9">
        <w:rPr>
          <w:rFonts w:ascii="Calibri" w:hAnsi="Calibri"/>
        </w:rPr>
        <w:t>month follow up. Motivational interviewing was found to be effective in demographic groups including college students, ethnic minorities, and lower socioeconomic classes.</w:t>
      </w:r>
      <w:r w:rsidR="005D5DCD">
        <w:rPr>
          <w:rFonts w:ascii="Calibri" w:hAnsi="Calibri"/>
          <w:vertAlign w:val="superscript"/>
        </w:rPr>
        <w:t>26,28,46,47</w:t>
      </w:r>
      <w:r w:rsidR="00124CF5" w:rsidRPr="007E70D9">
        <w:rPr>
          <w:rFonts w:ascii="Calibri" w:hAnsi="Calibri"/>
        </w:rPr>
        <w:t xml:space="preserve"> </w:t>
      </w:r>
    </w:p>
    <w:p w14:paraId="4C6F027B" w14:textId="77777777" w:rsidR="00124CF5" w:rsidRPr="0040352B" w:rsidRDefault="00124CF5" w:rsidP="00124CF5">
      <w:pPr>
        <w:rPr>
          <w:rFonts w:ascii="Calibri" w:hAnsi="Calibri"/>
          <w:i/>
          <w:iCs/>
        </w:rPr>
      </w:pPr>
      <w:r w:rsidRPr="0040352B">
        <w:rPr>
          <w:rFonts w:ascii="Calibri" w:hAnsi="Calibri"/>
          <w:i/>
          <w:iCs/>
        </w:rPr>
        <w:t xml:space="preserve">Education </w:t>
      </w:r>
    </w:p>
    <w:p w14:paraId="1215463B" w14:textId="2381C94A" w:rsidR="00124CF5" w:rsidRPr="007E70D9" w:rsidRDefault="005B7DF6" w:rsidP="00124CF5">
      <w:pPr>
        <w:rPr>
          <w:rFonts w:ascii="Calibri" w:hAnsi="Calibri"/>
        </w:rPr>
      </w:pPr>
      <w:r>
        <w:rPr>
          <w:rFonts w:ascii="Calibri" w:hAnsi="Calibri"/>
        </w:rPr>
        <w:t>Education about p</w:t>
      </w:r>
      <w:r w:rsidR="00124CF5" w:rsidRPr="007E70D9">
        <w:rPr>
          <w:rFonts w:ascii="Calibri" w:hAnsi="Calibri"/>
        </w:rPr>
        <w:t>reconception care was explored in eight studies, one each in the UK and the Netherlands</w:t>
      </w:r>
      <w:r w:rsidR="00124CF5">
        <w:rPr>
          <w:rFonts w:ascii="Calibri" w:hAnsi="Calibri"/>
        </w:rPr>
        <w:t>,</w:t>
      </w:r>
      <w:r w:rsidR="00124CF5" w:rsidRPr="007E70D9">
        <w:rPr>
          <w:rFonts w:ascii="Calibri" w:hAnsi="Calibri"/>
        </w:rPr>
        <w:t xml:space="preserve"> and six in the USA.</w:t>
      </w:r>
      <w:r w:rsidR="005D5DCD">
        <w:rPr>
          <w:rFonts w:ascii="Calibri" w:hAnsi="Calibri"/>
          <w:vertAlign w:val="superscript"/>
        </w:rPr>
        <w:t>23,24,39,50-54</w:t>
      </w:r>
      <w:r w:rsidR="00124CF5" w:rsidRPr="007E70D9">
        <w:rPr>
          <w:rFonts w:ascii="Calibri" w:hAnsi="Calibri"/>
        </w:rPr>
        <w:t xml:space="preserve"> A UK study focused on education for women with diabetes</w:t>
      </w:r>
      <w:r w:rsidR="000B53CB">
        <w:rPr>
          <w:rFonts w:ascii="Calibri" w:hAnsi="Calibri"/>
        </w:rPr>
        <w:t>,</w:t>
      </w:r>
      <w:r w:rsidR="00124CF5" w:rsidRPr="007E70D9">
        <w:rPr>
          <w:rFonts w:ascii="Calibri" w:hAnsi="Calibri"/>
        </w:rPr>
        <w:t xml:space="preserve"> through leaflets</w:t>
      </w:r>
      <w:r w:rsidR="000B53CB">
        <w:rPr>
          <w:rFonts w:ascii="Calibri" w:hAnsi="Calibri"/>
        </w:rPr>
        <w:t xml:space="preserve">, </w:t>
      </w:r>
      <w:r w:rsidR="00124CF5" w:rsidRPr="007E70D9">
        <w:rPr>
          <w:rFonts w:ascii="Calibri" w:hAnsi="Calibri"/>
        </w:rPr>
        <w:t>local and regional educational events</w:t>
      </w:r>
      <w:r w:rsidR="000B53CB">
        <w:rPr>
          <w:rFonts w:ascii="Calibri" w:hAnsi="Calibri"/>
        </w:rPr>
        <w:t>,</w:t>
      </w:r>
      <w:r w:rsidR="00124CF5" w:rsidRPr="007E70D9">
        <w:rPr>
          <w:rFonts w:ascii="Calibri" w:hAnsi="Calibri"/>
        </w:rPr>
        <w:t xml:space="preserve"> and education </w:t>
      </w:r>
      <w:r w:rsidR="003E4F8D">
        <w:rPr>
          <w:rFonts w:ascii="Calibri" w:hAnsi="Calibri"/>
        </w:rPr>
        <w:t xml:space="preserve">and support to HCPs which </w:t>
      </w:r>
      <w:r w:rsidR="003E4F8D" w:rsidRPr="007E70D9">
        <w:rPr>
          <w:rFonts w:ascii="Calibri" w:hAnsi="Calibri"/>
        </w:rPr>
        <w:t>showed greater folic acid uptake, improved glycaemic control, and overall higher levels of “optimal” pregnancy</w:t>
      </w:r>
      <w:r w:rsidR="009C6931">
        <w:rPr>
          <w:rFonts w:ascii="Calibri" w:hAnsi="Calibri"/>
        </w:rPr>
        <w:t>.</w:t>
      </w:r>
      <w:r w:rsidR="005D5DCD">
        <w:rPr>
          <w:rFonts w:ascii="Calibri" w:hAnsi="Calibri"/>
          <w:vertAlign w:val="superscript"/>
        </w:rPr>
        <w:t>39</w:t>
      </w:r>
      <w:r w:rsidR="00124CF5" w:rsidRPr="007E70D9">
        <w:rPr>
          <w:rFonts w:ascii="Calibri" w:hAnsi="Calibri"/>
        </w:rPr>
        <w:t xml:space="preserve"> </w:t>
      </w:r>
      <w:r w:rsidR="003E4F8D">
        <w:rPr>
          <w:rFonts w:ascii="Calibri" w:hAnsi="Calibri"/>
        </w:rPr>
        <w:t>I</w:t>
      </w:r>
      <w:r w:rsidR="00124CF5" w:rsidRPr="007E70D9">
        <w:rPr>
          <w:rFonts w:ascii="Calibri" w:hAnsi="Calibri"/>
        </w:rPr>
        <w:t>n the Netherlands a similar dual approach of a local campaign</w:t>
      </w:r>
      <w:r w:rsidR="005F65BB">
        <w:rPr>
          <w:rFonts w:ascii="Calibri" w:hAnsi="Calibri"/>
        </w:rPr>
        <w:t>,</w:t>
      </w:r>
      <w:r w:rsidR="00124CF5" w:rsidRPr="007E70D9">
        <w:rPr>
          <w:rFonts w:ascii="Calibri" w:hAnsi="Calibri"/>
        </w:rPr>
        <w:t xml:space="preserve"> to raise awareness in couples wishing to conceive</w:t>
      </w:r>
      <w:r w:rsidR="005F65BB">
        <w:rPr>
          <w:rFonts w:ascii="Calibri" w:hAnsi="Calibri"/>
        </w:rPr>
        <w:t>,</w:t>
      </w:r>
      <w:r w:rsidR="00124CF5" w:rsidRPr="007E70D9">
        <w:rPr>
          <w:rFonts w:ascii="Calibri" w:hAnsi="Calibri"/>
        </w:rPr>
        <w:t xml:space="preserve"> and simultaneous development of a preconception care pathway for health care providers</w:t>
      </w:r>
      <w:r w:rsidR="003E4F8D" w:rsidRPr="003E4F8D">
        <w:rPr>
          <w:rFonts w:ascii="Calibri" w:hAnsi="Calibri"/>
        </w:rPr>
        <w:t xml:space="preserve"> </w:t>
      </w:r>
      <w:r w:rsidR="003E4F8D" w:rsidRPr="007E70D9">
        <w:rPr>
          <w:rFonts w:ascii="Calibri" w:hAnsi="Calibri"/>
        </w:rPr>
        <w:t>showed a</w:t>
      </w:r>
      <w:r w:rsidR="003E4F8D">
        <w:rPr>
          <w:rFonts w:ascii="Calibri" w:hAnsi="Calibri"/>
        </w:rPr>
        <w:t xml:space="preserve"> </w:t>
      </w:r>
      <w:r w:rsidR="003E4F8D" w:rsidRPr="007E70D9">
        <w:rPr>
          <w:rFonts w:ascii="Calibri" w:hAnsi="Calibri"/>
        </w:rPr>
        <w:t>significant reduction in alcohol consumption</w:t>
      </w:r>
      <w:r w:rsidR="005F65BB">
        <w:rPr>
          <w:rFonts w:ascii="Calibri" w:hAnsi="Calibri"/>
        </w:rPr>
        <w:t>,</w:t>
      </w:r>
      <w:r w:rsidR="003E4F8D" w:rsidRPr="007E70D9">
        <w:rPr>
          <w:rFonts w:ascii="Calibri" w:hAnsi="Calibri"/>
        </w:rPr>
        <w:t xml:space="preserve"> and non-significant improvements in </w:t>
      </w:r>
      <w:r w:rsidR="003E4F8D">
        <w:rPr>
          <w:rFonts w:ascii="Calibri" w:hAnsi="Calibri"/>
        </w:rPr>
        <w:t>other</w:t>
      </w:r>
      <w:r w:rsidR="003E4F8D" w:rsidRPr="007E70D9">
        <w:rPr>
          <w:rFonts w:ascii="Calibri" w:hAnsi="Calibri"/>
        </w:rPr>
        <w:t xml:space="preserve"> behaviours</w:t>
      </w:r>
      <w:r w:rsidR="00124CF5" w:rsidRPr="007E70D9">
        <w:rPr>
          <w:rFonts w:ascii="Calibri" w:hAnsi="Calibri"/>
        </w:rPr>
        <w:t>.</w:t>
      </w:r>
      <w:r w:rsidR="005D5DCD">
        <w:rPr>
          <w:rFonts w:ascii="Calibri" w:hAnsi="Calibri"/>
          <w:vertAlign w:val="superscript"/>
        </w:rPr>
        <w:t>50</w:t>
      </w:r>
      <w:r w:rsidR="00C01C85">
        <w:rPr>
          <w:rFonts w:ascii="Calibri" w:hAnsi="Calibri"/>
        </w:rPr>
        <w:t xml:space="preserve"> </w:t>
      </w:r>
      <w:r w:rsidR="00124CF5" w:rsidRPr="007E70D9">
        <w:rPr>
          <w:rFonts w:ascii="Calibri" w:hAnsi="Calibri"/>
        </w:rPr>
        <w:t>One-to-one and small group sessions have both been shown to be an effective method for education and counselling</w:t>
      </w:r>
      <w:r w:rsidR="005F65BB">
        <w:rPr>
          <w:rFonts w:ascii="Calibri" w:hAnsi="Calibri"/>
        </w:rPr>
        <w:t>,</w:t>
      </w:r>
      <w:r w:rsidR="00124CF5" w:rsidRPr="007E70D9">
        <w:rPr>
          <w:rFonts w:ascii="Calibri" w:hAnsi="Calibri"/>
        </w:rPr>
        <w:t xml:space="preserve"> with long</w:t>
      </w:r>
      <w:r w:rsidR="009C6931">
        <w:rPr>
          <w:rFonts w:ascii="Calibri" w:hAnsi="Calibri"/>
        </w:rPr>
        <w:t>-</w:t>
      </w:r>
      <w:r w:rsidR="00124CF5" w:rsidRPr="007E70D9">
        <w:rPr>
          <w:rFonts w:ascii="Calibri" w:hAnsi="Calibri"/>
        </w:rPr>
        <w:t>term sustained behavioural changes, including during the interconception period.</w:t>
      </w:r>
      <w:r w:rsidR="005D5DCD">
        <w:rPr>
          <w:rFonts w:ascii="Calibri" w:hAnsi="Calibri"/>
          <w:vertAlign w:val="superscript"/>
        </w:rPr>
        <w:t>23,24,51-54</w:t>
      </w:r>
      <w:r w:rsidR="00124CF5" w:rsidRPr="007E70D9">
        <w:rPr>
          <w:rFonts w:ascii="Calibri" w:hAnsi="Calibri"/>
        </w:rPr>
        <w:t xml:space="preserve"> </w:t>
      </w:r>
    </w:p>
    <w:p w14:paraId="553403FF" w14:textId="77777777" w:rsidR="00124CF5" w:rsidRPr="0040352B" w:rsidRDefault="00124CF5" w:rsidP="00124CF5">
      <w:pPr>
        <w:rPr>
          <w:rFonts w:ascii="Calibri" w:hAnsi="Calibri"/>
          <w:i/>
          <w:iCs/>
        </w:rPr>
      </w:pPr>
      <w:r w:rsidRPr="0040352B">
        <w:rPr>
          <w:rFonts w:ascii="Calibri" w:hAnsi="Calibri"/>
          <w:i/>
          <w:iCs/>
        </w:rPr>
        <w:t xml:space="preserve">Campaigns and social media-based interventions </w:t>
      </w:r>
    </w:p>
    <w:p w14:paraId="478A412D" w14:textId="4513F0ED" w:rsidR="00124CF5" w:rsidRPr="007E70D9" w:rsidRDefault="00124CF5" w:rsidP="00124CF5">
      <w:pPr>
        <w:rPr>
          <w:rFonts w:ascii="Calibri" w:hAnsi="Calibri"/>
        </w:rPr>
      </w:pPr>
      <w:r w:rsidRPr="007E70D9">
        <w:rPr>
          <w:rFonts w:ascii="Calibri" w:hAnsi="Calibri"/>
        </w:rPr>
        <w:t>Local and national campaigns to raise awareness of preconception health ha</w:t>
      </w:r>
      <w:r w:rsidR="00C01C85">
        <w:rPr>
          <w:rFonts w:ascii="Calibri" w:hAnsi="Calibri"/>
        </w:rPr>
        <w:t>ve</w:t>
      </w:r>
      <w:r w:rsidRPr="007E70D9">
        <w:rPr>
          <w:rFonts w:ascii="Calibri" w:hAnsi="Calibri"/>
        </w:rPr>
        <w:t xml:space="preserve"> been explored in 13 studies based in countries including </w:t>
      </w:r>
      <w:r w:rsidR="005F65BB">
        <w:rPr>
          <w:rFonts w:ascii="Calibri" w:hAnsi="Calibri"/>
        </w:rPr>
        <w:t xml:space="preserve">the </w:t>
      </w:r>
      <w:r w:rsidRPr="007E70D9">
        <w:rPr>
          <w:rFonts w:ascii="Calibri" w:hAnsi="Calibri"/>
        </w:rPr>
        <w:t>Netherlands, Australia, USA, Norway, Belgium, Germany, and Denmark.</w:t>
      </w:r>
      <w:r w:rsidR="005D5DCD">
        <w:rPr>
          <w:rFonts w:ascii="Calibri" w:hAnsi="Calibri"/>
          <w:vertAlign w:val="superscript"/>
        </w:rPr>
        <w:t>50,55-66</w:t>
      </w:r>
      <w:r w:rsidRPr="007E70D9">
        <w:rPr>
          <w:rFonts w:ascii="Calibri" w:hAnsi="Calibri"/>
        </w:rPr>
        <w:t xml:space="preserve"> Campaign delivery via posters, flyers, billboards, and social media feeds such as twitter, news-items, magazines, and TV spots have been conducted. Generally, TV spots were found to be the least effective.</w:t>
      </w:r>
      <w:r w:rsidR="005D5DCD">
        <w:rPr>
          <w:rFonts w:ascii="Calibri" w:hAnsi="Calibri"/>
          <w:vertAlign w:val="superscript"/>
        </w:rPr>
        <w:t>55</w:t>
      </w:r>
      <w:r w:rsidRPr="007E70D9">
        <w:rPr>
          <w:rFonts w:ascii="Calibri" w:hAnsi="Calibri"/>
        </w:rPr>
        <w:t xml:space="preserve"> One-off national campaigns showed positive behavioural changes, although most campaigns were evaluated shortly after their implementation.</w:t>
      </w:r>
      <w:r w:rsidR="005D5DCD">
        <w:rPr>
          <w:rFonts w:ascii="Calibri" w:hAnsi="Calibri"/>
          <w:vertAlign w:val="superscript"/>
        </w:rPr>
        <w:t>56,58-62,66</w:t>
      </w:r>
      <w:r w:rsidRPr="007E70D9">
        <w:rPr>
          <w:rFonts w:ascii="Calibri" w:hAnsi="Calibri"/>
        </w:rPr>
        <w:t xml:space="preserve"> </w:t>
      </w:r>
      <w:r w:rsidR="009B5F03">
        <w:rPr>
          <w:rFonts w:ascii="Calibri" w:hAnsi="Calibri"/>
        </w:rPr>
        <w:t>While</w:t>
      </w:r>
      <w:r w:rsidR="009B5F03" w:rsidRPr="007E70D9">
        <w:rPr>
          <w:rFonts w:ascii="Calibri" w:hAnsi="Calibri"/>
        </w:rPr>
        <w:t xml:space="preserve"> </w:t>
      </w:r>
      <w:r w:rsidRPr="007E70D9">
        <w:rPr>
          <w:rFonts w:ascii="Calibri" w:hAnsi="Calibri"/>
        </w:rPr>
        <w:t>the national campaign in the Netherlands remained effective for promotion of folic acid at 10 years, studies consistently found a large and growing gap</w:t>
      </w:r>
      <w:r w:rsidR="009C6931">
        <w:rPr>
          <w:rFonts w:ascii="Calibri" w:hAnsi="Calibri"/>
        </w:rPr>
        <w:t xml:space="preserve"> in uptake</w:t>
      </w:r>
      <w:r w:rsidRPr="007E70D9">
        <w:rPr>
          <w:rFonts w:ascii="Calibri" w:hAnsi="Calibri"/>
        </w:rPr>
        <w:t xml:space="preserve"> between women of different socioeconomic class.</w:t>
      </w:r>
      <w:r w:rsidR="005D5DCD">
        <w:rPr>
          <w:rFonts w:ascii="Calibri" w:hAnsi="Calibri"/>
          <w:vertAlign w:val="superscript"/>
        </w:rPr>
        <w:t>58-62</w:t>
      </w:r>
      <w:r w:rsidRPr="007E70D9">
        <w:rPr>
          <w:rFonts w:ascii="Calibri" w:hAnsi="Calibri"/>
        </w:rPr>
        <w:t xml:space="preserve"> </w:t>
      </w:r>
    </w:p>
    <w:p w14:paraId="1DF338A3" w14:textId="77777777" w:rsidR="00124CF5" w:rsidRPr="0040352B" w:rsidRDefault="00124CF5" w:rsidP="00124CF5">
      <w:pPr>
        <w:rPr>
          <w:rFonts w:ascii="Calibri" w:hAnsi="Calibri"/>
          <w:i/>
          <w:iCs/>
        </w:rPr>
      </w:pPr>
      <w:r w:rsidRPr="0040352B">
        <w:rPr>
          <w:rFonts w:ascii="Calibri" w:hAnsi="Calibri"/>
          <w:i/>
          <w:iCs/>
        </w:rPr>
        <w:t xml:space="preserve">Provision of supplements </w:t>
      </w:r>
    </w:p>
    <w:p w14:paraId="16D07E2A" w14:textId="290E9428" w:rsidR="00124CF5" w:rsidRPr="007E70D9" w:rsidRDefault="00124CF5" w:rsidP="00124CF5">
      <w:pPr>
        <w:rPr>
          <w:rFonts w:ascii="Calibri" w:hAnsi="Calibri"/>
        </w:rPr>
      </w:pPr>
      <w:r w:rsidRPr="007E70D9">
        <w:rPr>
          <w:rFonts w:ascii="Calibri" w:hAnsi="Calibri"/>
        </w:rPr>
        <w:lastRenderedPageBreak/>
        <w:t xml:space="preserve">Although </w:t>
      </w:r>
      <w:r w:rsidR="005B7DF6">
        <w:rPr>
          <w:rFonts w:ascii="Calibri" w:hAnsi="Calibri"/>
        </w:rPr>
        <w:t xml:space="preserve">focused on </w:t>
      </w:r>
      <w:r w:rsidRPr="007E70D9">
        <w:rPr>
          <w:rFonts w:ascii="Calibri" w:hAnsi="Calibri"/>
        </w:rPr>
        <w:t>a narrow part of preconception health</w:t>
      </w:r>
      <w:r w:rsidR="005B7DF6">
        <w:rPr>
          <w:rFonts w:ascii="Calibri" w:hAnsi="Calibri"/>
        </w:rPr>
        <w:t xml:space="preserve"> care</w:t>
      </w:r>
      <w:r w:rsidRPr="007E70D9">
        <w:rPr>
          <w:rFonts w:ascii="Calibri" w:hAnsi="Calibri"/>
        </w:rPr>
        <w:t xml:space="preserve">, brief counselling and </w:t>
      </w:r>
      <w:r w:rsidR="00AC0D92">
        <w:rPr>
          <w:rFonts w:ascii="Calibri" w:hAnsi="Calibri"/>
        </w:rPr>
        <w:t>supplement</w:t>
      </w:r>
      <w:r w:rsidRPr="007E70D9">
        <w:rPr>
          <w:rFonts w:ascii="Calibri" w:hAnsi="Calibri"/>
        </w:rPr>
        <w:t xml:space="preserve"> provision result in greater uptake than </w:t>
      </w:r>
      <w:r w:rsidR="00AC0D92">
        <w:rPr>
          <w:rFonts w:ascii="Calibri" w:hAnsi="Calibri"/>
        </w:rPr>
        <w:t>supplement</w:t>
      </w:r>
      <w:r w:rsidR="00AC0D92" w:rsidRPr="007E70D9">
        <w:rPr>
          <w:rFonts w:ascii="Calibri" w:hAnsi="Calibri"/>
        </w:rPr>
        <w:t xml:space="preserve"> </w:t>
      </w:r>
      <w:r w:rsidRPr="007E70D9">
        <w:rPr>
          <w:rFonts w:ascii="Calibri" w:hAnsi="Calibri"/>
        </w:rPr>
        <w:t>provision alone at up to 12 months in the USA,</w:t>
      </w:r>
      <w:r w:rsidR="005D5DCD">
        <w:rPr>
          <w:rFonts w:ascii="Calibri" w:hAnsi="Calibri"/>
          <w:vertAlign w:val="superscript"/>
        </w:rPr>
        <w:t>35,67-70</w:t>
      </w:r>
      <w:r w:rsidRPr="007E70D9">
        <w:rPr>
          <w:rFonts w:ascii="Calibri" w:hAnsi="Calibri"/>
        </w:rPr>
        <w:t xml:space="preserve">  as did computer</w:t>
      </w:r>
      <w:r w:rsidR="009C6931">
        <w:rPr>
          <w:rFonts w:ascii="Calibri" w:hAnsi="Calibri"/>
        </w:rPr>
        <w:t>-</w:t>
      </w:r>
      <w:r w:rsidRPr="007E70D9">
        <w:rPr>
          <w:rFonts w:ascii="Calibri" w:hAnsi="Calibri"/>
        </w:rPr>
        <w:t>assisted counselling software.</w:t>
      </w:r>
      <w:r w:rsidR="005D5DCD">
        <w:rPr>
          <w:rFonts w:ascii="Calibri" w:hAnsi="Calibri"/>
          <w:vertAlign w:val="superscript"/>
        </w:rPr>
        <w:t>35</w:t>
      </w:r>
      <w:r w:rsidRPr="007E70D9">
        <w:rPr>
          <w:rFonts w:ascii="Calibri" w:hAnsi="Calibri"/>
        </w:rPr>
        <w:t xml:space="preserve"> In the Netherlands folic acid use was also increased where information was given with oral contraception.</w:t>
      </w:r>
      <w:r w:rsidR="005D5DCD">
        <w:rPr>
          <w:rFonts w:ascii="Calibri" w:hAnsi="Calibri"/>
          <w:vertAlign w:val="superscript"/>
        </w:rPr>
        <w:t>71</w:t>
      </w:r>
      <w:r w:rsidRPr="007E70D9">
        <w:rPr>
          <w:rFonts w:ascii="Calibri" w:hAnsi="Calibri"/>
        </w:rPr>
        <w:t xml:space="preserve"> In some studies effectiveness was limited by lack of engagement by HCPs, highlighting the challenge of adding additional responsibilities to already over-burdened staff.</w:t>
      </w:r>
      <w:r w:rsidR="005D5DCD">
        <w:rPr>
          <w:rFonts w:ascii="Calibri" w:hAnsi="Calibri"/>
          <w:vertAlign w:val="superscript"/>
        </w:rPr>
        <w:t>68</w:t>
      </w:r>
      <w:r w:rsidRPr="007E70D9">
        <w:rPr>
          <w:rFonts w:ascii="Calibri" w:hAnsi="Calibri"/>
        </w:rPr>
        <w:t xml:space="preserve"> </w:t>
      </w:r>
    </w:p>
    <w:p w14:paraId="5784C688" w14:textId="77777777" w:rsidR="00124CF5" w:rsidRPr="0040352B" w:rsidRDefault="00124CF5" w:rsidP="00124CF5">
      <w:pPr>
        <w:rPr>
          <w:rFonts w:ascii="Calibri" w:hAnsi="Calibri"/>
          <w:i/>
          <w:iCs/>
        </w:rPr>
      </w:pPr>
      <w:bookmarkStart w:id="6" w:name="_Toc71634112"/>
      <w:r w:rsidRPr="0040352B">
        <w:rPr>
          <w:rFonts w:ascii="Calibri" w:hAnsi="Calibri"/>
          <w:i/>
          <w:iCs/>
        </w:rPr>
        <w:t xml:space="preserve">Interconception interventions </w:t>
      </w:r>
    </w:p>
    <w:bookmarkEnd w:id="6"/>
    <w:p w14:paraId="1BC12EDE" w14:textId="10151246" w:rsidR="00124CF5" w:rsidRPr="007E70D9" w:rsidRDefault="00124CF5" w:rsidP="00124CF5">
      <w:pPr>
        <w:rPr>
          <w:rFonts w:ascii="Calibri" w:hAnsi="Calibri"/>
        </w:rPr>
      </w:pPr>
      <w:r w:rsidRPr="007E70D9">
        <w:rPr>
          <w:rFonts w:ascii="Calibri" w:hAnsi="Calibri"/>
        </w:rPr>
        <w:t>Effective interconception interventions included risk assessments leading to tailored care and multiple intervention and education components such as counselling, multi-vitamin supplementation, peer support groups, contraception, mental health, and substance support.</w:t>
      </w:r>
      <w:r w:rsidR="005D5DCD">
        <w:rPr>
          <w:rFonts w:ascii="Calibri" w:hAnsi="Calibri"/>
          <w:vertAlign w:val="superscript"/>
        </w:rPr>
        <w:t>16</w:t>
      </w:r>
      <w:r w:rsidRPr="007E70D9">
        <w:rPr>
          <w:rFonts w:ascii="Calibri" w:hAnsi="Calibri"/>
        </w:rPr>
        <w:t xml:space="preserve"> Outcomes </w:t>
      </w:r>
      <w:r w:rsidR="00AC0D92">
        <w:rPr>
          <w:rFonts w:ascii="Calibri" w:hAnsi="Calibri"/>
        </w:rPr>
        <w:t>including</w:t>
      </w:r>
      <w:r w:rsidRPr="007E70D9">
        <w:rPr>
          <w:rFonts w:ascii="Calibri" w:hAnsi="Calibri"/>
        </w:rPr>
        <w:t xml:space="preserve"> post-partum weight retention and glycaemic control after gestational diabetes are potential proxy measures for health in any future pregnancies, and post-partum interventions that address these risk factors show promise. Interventions include postpartum weight loss programmes, where a combination of diet support and physical activity showed the most significant weight reduction in mothers.</w:t>
      </w:r>
      <w:r w:rsidR="005D5DCD">
        <w:rPr>
          <w:rFonts w:ascii="Calibri" w:hAnsi="Calibri"/>
          <w:vertAlign w:val="superscript"/>
        </w:rPr>
        <w:t>16</w:t>
      </w:r>
      <w:r w:rsidRPr="007E70D9">
        <w:rPr>
          <w:rFonts w:ascii="Calibri" w:hAnsi="Calibri"/>
        </w:rPr>
        <w:t xml:space="preserve"> Higher health literacy, use of behaviour change strategies, and digital interventions were associated with effectiveness.</w:t>
      </w:r>
      <w:r w:rsidR="005D5DCD">
        <w:rPr>
          <w:rFonts w:ascii="Calibri" w:hAnsi="Calibri"/>
          <w:vertAlign w:val="superscript"/>
        </w:rPr>
        <w:t>16</w:t>
      </w:r>
      <w:r w:rsidRPr="007E70D9">
        <w:rPr>
          <w:rFonts w:ascii="Calibri" w:hAnsi="Calibri"/>
        </w:rPr>
        <w:t xml:space="preserve"> </w:t>
      </w:r>
    </w:p>
    <w:p w14:paraId="5D2FBDDC" w14:textId="77777777" w:rsidR="00124CF5" w:rsidRPr="0040352B" w:rsidRDefault="00124CF5" w:rsidP="00124CF5">
      <w:pPr>
        <w:rPr>
          <w:rFonts w:ascii="Calibri" w:hAnsi="Calibri"/>
          <w:i/>
          <w:iCs/>
        </w:rPr>
      </w:pPr>
      <w:r w:rsidRPr="0040352B">
        <w:rPr>
          <w:rFonts w:ascii="Calibri" w:hAnsi="Calibri"/>
          <w:i/>
          <w:iCs/>
        </w:rPr>
        <w:t>Cost effectiveness</w:t>
      </w:r>
    </w:p>
    <w:p w14:paraId="0B937824" w14:textId="27F0833D" w:rsidR="00124CF5" w:rsidRPr="007E70D9" w:rsidRDefault="00124CF5" w:rsidP="00124CF5">
      <w:pPr>
        <w:rPr>
          <w:rFonts w:ascii="Calibri" w:hAnsi="Calibri"/>
        </w:rPr>
      </w:pPr>
      <w:r w:rsidRPr="007E70D9">
        <w:rPr>
          <w:rFonts w:ascii="Calibri" w:hAnsi="Calibri"/>
        </w:rPr>
        <w:t>Around 45% of pregnancies in the UK are unplanned,</w:t>
      </w:r>
      <w:r w:rsidR="005D5DCD">
        <w:rPr>
          <w:rFonts w:ascii="Calibri" w:hAnsi="Calibri"/>
          <w:vertAlign w:val="superscript"/>
        </w:rPr>
        <w:t>72</w:t>
      </w:r>
      <w:r w:rsidRPr="007E70D9">
        <w:rPr>
          <w:rFonts w:ascii="Calibri" w:hAnsi="Calibri"/>
        </w:rPr>
        <w:t xml:space="preserve"> costing the NHS £193,200,000 in 2010.</w:t>
      </w:r>
      <w:r w:rsidR="005D5DCD">
        <w:rPr>
          <w:rFonts w:ascii="Calibri" w:hAnsi="Calibri"/>
          <w:vertAlign w:val="superscript"/>
        </w:rPr>
        <w:t>73</w:t>
      </w:r>
      <w:r w:rsidRPr="007E70D9">
        <w:rPr>
          <w:rFonts w:ascii="Calibri" w:hAnsi="Calibri"/>
        </w:rPr>
        <w:t xml:space="preserve"> Formal cost-effectiveness data is limited, but preconception care is likely to be highly cost-effective through reducing adverse outcomes that carry a high financial burden</w:t>
      </w:r>
      <w:r w:rsidR="009C6931">
        <w:rPr>
          <w:rFonts w:ascii="Calibri" w:hAnsi="Calibri"/>
        </w:rPr>
        <w:t>,</w:t>
      </w:r>
      <w:r w:rsidRPr="007E70D9">
        <w:rPr>
          <w:rFonts w:ascii="Calibri" w:hAnsi="Calibri"/>
        </w:rPr>
        <w:t xml:space="preserve"> including pre-term births, congenital abnormalities, and prolonged maternal and neonatal admissions. One costed preconception care model for women with diabetes in the UK estimated </w:t>
      </w:r>
      <w:r w:rsidR="005B7DF6">
        <w:rPr>
          <w:rFonts w:ascii="Calibri" w:hAnsi="Calibri"/>
        </w:rPr>
        <w:t xml:space="preserve">the </w:t>
      </w:r>
      <w:r w:rsidRPr="007E70D9">
        <w:rPr>
          <w:rFonts w:ascii="Calibri" w:hAnsi="Calibri"/>
        </w:rPr>
        <w:t xml:space="preserve">cost of </w:t>
      </w:r>
      <w:r w:rsidR="005B7DF6">
        <w:rPr>
          <w:rFonts w:ascii="Calibri" w:hAnsi="Calibri"/>
        </w:rPr>
        <w:t xml:space="preserve">providing care at </w:t>
      </w:r>
      <w:r w:rsidRPr="007E70D9">
        <w:rPr>
          <w:rFonts w:ascii="Calibri" w:hAnsi="Calibri"/>
        </w:rPr>
        <w:t>£49,476 per annum</w:t>
      </w:r>
      <w:r w:rsidR="005B7DF6">
        <w:rPr>
          <w:rFonts w:ascii="Calibri" w:hAnsi="Calibri"/>
        </w:rPr>
        <w:t>;</w:t>
      </w:r>
      <w:r w:rsidR="005D5DCD">
        <w:rPr>
          <w:rFonts w:ascii="Calibri" w:hAnsi="Calibri"/>
          <w:vertAlign w:val="superscript"/>
        </w:rPr>
        <w:t>39</w:t>
      </w:r>
      <w:r w:rsidRPr="007E70D9">
        <w:rPr>
          <w:rFonts w:ascii="Calibri" w:hAnsi="Calibri"/>
        </w:rPr>
        <w:t xml:space="preserve"> another</w:t>
      </w:r>
      <w:r w:rsidR="00760C93">
        <w:rPr>
          <w:rFonts w:ascii="Calibri" w:hAnsi="Calibri"/>
        </w:rPr>
        <w:t xml:space="preserve"> </w:t>
      </w:r>
      <w:r w:rsidR="005B7DF6">
        <w:rPr>
          <w:rFonts w:ascii="Calibri" w:hAnsi="Calibri"/>
        </w:rPr>
        <w:t xml:space="preserve">study estimated </w:t>
      </w:r>
      <w:r w:rsidR="00760C93">
        <w:rPr>
          <w:rFonts w:ascii="Calibri" w:hAnsi="Calibri"/>
        </w:rPr>
        <w:t>sav</w:t>
      </w:r>
      <w:r w:rsidR="005B7DF6">
        <w:rPr>
          <w:rFonts w:ascii="Calibri" w:hAnsi="Calibri"/>
        </w:rPr>
        <w:t>ings of</w:t>
      </w:r>
      <w:r w:rsidRPr="007E70D9">
        <w:rPr>
          <w:rFonts w:ascii="Calibri" w:hAnsi="Calibri"/>
        </w:rPr>
        <w:t xml:space="preserve"> £6</w:t>
      </w:r>
      <w:r w:rsidR="005F65BB">
        <w:rPr>
          <w:rFonts w:ascii="Calibri" w:hAnsi="Calibri"/>
        </w:rPr>
        <w:t>8</w:t>
      </w:r>
      <w:r w:rsidRPr="007E70D9">
        <w:rPr>
          <w:rFonts w:ascii="Calibri" w:hAnsi="Calibri"/>
        </w:rPr>
        <w:t>,000.</w:t>
      </w:r>
      <w:r w:rsidR="005D5DCD">
        <w:rPr>
          <w:rFonts w:ascii="Calibri" w:hAnsi="Calibri"/>
          <w:vertAlign w:val="superscript"/>
        </w:rPr>
        <w:t>32,33</w:t>
      </w:r>
      <w:r w:rsidRPr="007E70D9">
        <w:rPr>
          <w:rFonts w:ascii="Calibri" w:hAnsi="Calibri"/>
        </w:rPr>
        <w:t xml:space="preserve"> This can be contrasted with the cost of managing one neural tube defect of £</w:t>
      </w:r>
      <w:r w:rsidR="00EC383B">
        <w:rPr>
          <w:rFonts w:ascii="Calibri" w:hAnsi="Calibri"/>
        </w:rPr>
        <w:t>6</w:t>
      </w:r>
      <w:r w:rsidRPr="007E70D9">
        <w:rPr>
          <w:rFonts w:ascii="Calibri" w:hAnsi="Calibri"/>
        </w:rPr>
        <w:t>66,098.</w:t>
      </w:r>
      <w:r w:rsidR="005D5DCD">
        <w:rPr>
          <w:rFonts w:ascii="Calibri" w:hAnsi="Calibri"/>
          <w:vertAlign w:val="superscript"/>
        </w:rPr>
        <w:t>39</w:t>
      </w:r>
      <w:r w:rsidRPr="007E70D9">
        <w:rPr>
          <w:rFonts w:ascii="Calibri" w:hAnsi="Calibri"/>
          <w:noProof/>
          <w:vertAlign w:val="superscript"/>
        </w:rPr>
        <w:t xml:space="preserve"> </w:t>
      </w:r>
      <w:r w:rsidRPr="007E70D9">
        <w:rPr>
          <w:rFonts w:ascii="Calibri" w:hAnsi="Calibri"/>
        </w:rPr>
        <w:t xml:space="preserve"> Preconception care has also been shown to be cost-effective in the USA, where preventing 0·6 unplanned pregnancies offset the cost of the READY-Girls programme,</w:t>
      </w:r>
      <w:r w:rsidR="005D5DCD">
        <w:rPr>
          <w:rFonts w:ascii="Calibri" w:hAnsi="Calibri"/>
          <w:vertAlign w:val="superscript"/>
        </w:rPr>
        <w:t>23</w:t>
      </w:r>
      <w:r w:rsidRPr="007E70D9">
        <w:rPr>
          <w:rFonts w:ascii="Calibri" w:hAnsi="Calibri"/>
        </w:rPr>
        <w:t xml:space="preserve"> and reduced hospital stays resulted in cost savings of USD$34,000 per annum,</w:t>
      </w:r>
      <w:r w:rsidR="005D5DCD">
        <w:rPr>
          <w:rFonts w:ascii="Calibri" w:hAnsi="Calibri"/>
          <w:vertAlign w:val="superscript"/>
        </w:rPr>
        <w:t>53</w:t>
      </w:r>
      <w:r w:rsidRPr="007E70D9">
        <w:rPr>
          <w:rFonts w:ascii="Calibri" w:hAnsi="Calibri"/>
        </w:rPr>
        <w:t xml:space="preserve"> and in South Australia, where a AUD$40,000 programme showed significant uptake of folic acid </w:t>
      </w:r>
      <w:r w:rsidR="009C6931">
        <w:rPr>
          <w:rFonts w:ascii="Calibri" w:hAnsi="Calibri"/>
        </w:rPr>
        <w:t>and</w:t>
      </w:r>
      <w:r w:rsidRPr="007E70D9">
        <w:rPr>
          <w:rFonts w:ascii="Calibri" w:hAnsi="Calibri"/>
        </w:rPr>
        <w:t xml:space="preserve"> reduction in neural tube defects.</w:t>
      </w:r>
      <w:r w:rsidR="005D5DCD">
        <w:rPr>
          <w:rFonts w:ascii="Calibri" w:hAnsi="Calibri"/>
          <w:vertAlign w:val="superscript"/>
        </w:rPr>
        <w:t>55</w:t>
      </w:r>
      <w:r w:rsidRPr="007E70D9">
        <w:rPr>
          <w:rFonts w:ascii="Calibri" w:hAnsi="Calibri"/>
        </w:rPr>
        <w:t xml:space="preserve"> </w:t>
      </w:r>
    </w:p>
    <w:p w14:paraId="3374C10A" w14:textId="5C779343" w:rsidR="00124CF5" w:rsidRPr="007E70D9" w:rsidRDefault="0070175D" w:rsidP="00124CF5">
      <w:pPr>
        <w:rPr>
          <w:rFonts w:ascii="Calibri" w:hAnsi="Calibri"/>
          <w:i/>
          <w:iCs/>
        </w:rPr>
      </w:pPr>
      <w:bookmarkStart w:id="7" w:name="_Toc71634113"/>
      <w:r>
        <w:rPr>
          <w:rFonts w:ascii="Calibri" w:hAnsi="Calibri"/>
          <w:i/>
          <w:iCs/>
        </w:rPr>
        <w:t>W</w:t>
      </w:r>
      <w:r w:rsidR="00124CF5" w:rsidRPr="007E70D9">
        <w:rPr>
          <w:rFonts w:ascii="Calibri" w:hAnsi="Calibri"/>
          <w:i/>
          <w:iCs/>
        </w:rPr>
        <w:t>omen’s preferences</w:t>
      </w:r>
      <w:bookmarkEnd w:id="7"/>
      <w:r w:rsidR="00124CF5" w:rsidRPr="007E70D9">
        <w:rPr>
          <w:rFonts w:ascii="Calibri" w:hAnsi="Calibri"/>
          <w:i/>
          <w:iCs/>
        </w:rPr>
        <w:t xml:space="preserve"> </w:t>
      </w:r>
    </w:p>
    <w:p w14:paraId="211E6CCF" w14:textId="0B3415DA" w:rsidR="00124CF5" w:rsidRPr="00EC383B" w:rsidRDefault="00972D1E" w:rsidP="00124CF5">
      <w:pPr>
        <w:rPr>
          <w:rFonts w:ascii="Calibri" w:hAnsi="Calibri"/>
        </w:rPr>
      </w:pPr>
      <w:r>
        <w:rPr>
          <w:rFonts w:ascii="Calibri" w:hAnsi="Calibri"/>
        </w:rPr>
        <w:t xml:space="preserve">In </w:t>
      </w:r>
      <w:r w:rsidR="009C6931">
        <w:rPr>
          <w:rFonts w:ascii="Calibri" w:hAnsi="Calibri"/>
        </w:rPr>
        <w:t xml:space="preserve">quantitative data from </w:t>
      </w:r>
      <w:r>
        <w:rPr>
          <w:rFonts w:ascii="Calibri" w:hAnsi="Calibri"/>
        </w:rPr>
        <w:t>the P3 Study</w:t>
      </w:r>
      <w:r w:rsidR="009C6931">
        <w:rPr>
          <w:rFonts w:ascii="Calibri" w:hAnsi="Calibri"/>
        </w:rPr>
        <w:t xml:space="preserve"> (</w:t>
      </w:r>
      <w:r w:rsidR="009C6931" w:rsidRPr="009C6931">
        <w:rPr>
          <w:rFonts w:ascii="Calibri" w:hAnsi="Calibri"/>
        </w:rPr>
        <w:t>https://p3-study-ucl.co.uk/</w:t>
      </w:r>
      <w:r w:rsidR="009C6931">
        <w:rPr>
          <w:rFonts w:ascii="Calibri" w:hAnsi="Calibri"/>
        </w:rPr>
        <w:t>)</w:t>
      </w:r>
      <w:r>
        <w:rPr>
          <w:rFonts w:ascii="Calibri" w:hAnsi="Calibri"/>
        </w:rPr>
        <w:t>, m</w:t>
      </w:r>
      <w:r w:rsidR="00124CF5" w:rsidRPr="007E70D9">
        <w:rPr>
          <w:rFonts w:ascii="Calibri" w:hAnsi="Calibri"/>
        </w:rPr>
        <w:t>ost women (8</w:t>
      </w:r>
      <w:r>
        <w:rPr>
          <w:rFonts w:ascii="Calibri" w:hAnsi="Calibri"/>
        </w:rPr>
        <w:t>0</w:t>
      </w:r>
      <w:r w:rsidR="00124CF5" w:rsidRPr="007E70D9">
        <w:rPr>
          <w:rFonts w:ascii="Calibri" w:hAnsi="Calibri"/>
        </w:rPr>
        <w:t xml:space="preserve">%) wanted to be asked about their pregnancy preferences online and receive links to online advice based on their answers, </w:t>
      </w:r>
      <w:r w:rsidR="005B7DF6">
        <w:rPr>
          <w:rFonts w:ascii="Calibri" w:hAnsi="Calibri"/>
        </w:rPr>
        <w:t xml:space="preserve">the </w:t>
      </w:r>
      <w:r w:rsidR="00124CF5" w:rsidRPr="007E70D9">
        <w:rPr>
          <w:rFonts w:ascii="Calibri" w:hAnsi="Calibri"/>
        </w:rPr>
        <w:t xml:space="preserve">next most popular was to be asked online </w:t>
      </w:r>
      <w:r w:rsidR="005B7DF6">
        <w:rPr>
          <w:rFonts w:ascii="Calibri" w:hAnsi="Calibri"/>
        </w:rPr>
        <w:t xml:space="preserve">and </w:t>
      </w:r>
      <w:r w:rsidR="00124CF5" w:rsidRPr="007E70D9">
        <w:rPr>
          <w:rFonts w:ascii="Calibri" w:hAnsi="Calibri"/>
        </w:rPr>
        <w:t>then discuss with a health professional, followed by being asked in person. A very small number (&lt;1%) said they did not want to be asked. Preferences did not differ by age, ethnicity, or gravida, however, both younger women and those who had not been pregnant before more frequently selected options involving in person advice</w:t>
      </w:r>
      <w:r w:rsidR="00EC383B">
        <w:rPr>
          <w:rFonts w:ascii="Calibri" w:hAnsi="Calibri"/>
        </w:rPr>
        <w:t xml:space="preserve">. </w:t>
      </w:r>
    </w:p>
    <w:p w14:paraId="6626F0FB" w14:textId="6382184D" w:rsidR="009F09B2" w:rsidRPr="009F09B2" w:rsidRDefault="00124CF5" w:rsidP="00124CF5">
      <w:pPr>
        <w:rPr>
          <w:rFonts w:ascii="Calibri" w:hAnsi="Calibri"/>
        </w:rPr>
      </w:pPr>
      <w:r w:rsidRPr="007E70D9">
        <w:rPr>
          <w:rFonts w:ascii="Calibri" w:hAnsi="Calibri"/>
        </w:rPr>
        <w:t xml:space="preserve">A large proportion of women </w:t>
      </w:r>
      <w:r w:rsidR="00AC0D92" w:rsidRPr="007E70D9">
        <w:rPr>
          <w:rFonts w:ascii="Calibri" w:hAnsi="Calibri"/>
        </w:rPr>
        <w:t>(39%)</w:t>
      </w:r>
      <w:r w:rsidR="00AC0D92">
        <w:rPr>
          <w:rFonts w:ascii="Calibri" w:hAnsi="Calibri"/>
        </w:rPr>
        <w:t xml:space="preserve"> </w:t>
      </w:r>
      <w:r w:rsidRPr="007E70D9">
        <w:rPr>
          <w:rFonts w:ascii="Calibri" w:hAnsi="Calibri"/>
        </w:rPr>
        <w:t>expressed no preference</w:t>
      </w:r>
      <w:r w:rsidR="00972D1E">
        <w:rPr>
          <w:rFonts w:ascii="Calibri" w:hAnsi="Calibri"/>
        </w:rPr>
        <w:t xml:space="preserve"> regarding which health professional they spoke to</w:t>
      </w:r>
      <w:r w:rsidR="00AC0D92">
        <w:rPr>
          <w:rFonts w:ascii="Calibri" w:hAnsi="Calibri"/>
        </w:rPr>
        <w:t>.</w:t>
      </w:r>
      <w:r w:rsidRPr="007E70D9">
        <w:rPr>
          <w:rFonts w:ascii="Calibri" w:hAnsi="Calibri"/>
        </w:rPr>
        <w:t xml:space="preserve"> Where a health professional was specified, GP was most popular, followed by a doctor or nurse at a </w:t>
      </w:r>
      <w:r w:rsidR="00972D1E">
        <w:rPr>
          <w:rFonts w:ascii="Calibri" w:hAnsi="Calibri"/>
        </w:rPr>
        <w:t>SRH</w:t>
      </w:r>
      <w:r w:rsidRPr="007E70D9">
        <w:rPr>
          <w:rFonts w:ascii="Calibri" w:hAnsi="Calibri"/>
        </w:rPr>
        <w:t xml:space="preserve"> clinic; &lt;1% did not feel that they needed to be asked by anyone. Younger women and those who had never been pregnant before were more likely to declare a preference for </w:t>
      </w:r>
      <w:r w:rsidR="00972D1E">
        <w:rPr>
          <w:rFonts w:ascii="Calibri" w:hAnsi="Calibri"/>
        </w:rPr>
        <w:t>the SRH</w:t>
      </w:r>
      <w:r w:rsidRPr="007E70D9">
        <w:rPr>
          <w:rFonts w:ascii="Calibri" w:hAnsi="Calibri"/>
        </w:rPr>
        <w:t xml:space="preserve"> clinic. Women who had been pregnant before were more likely to suggest both midwives and health visitors</w:t>
      </w:r>
      <w:r w:rsidR="00972D1E">
        <w:rPr>
          <w:rFonts w:ascii="Calibri" w:hAnsi="Calibri"/>
        </w:rPr>
        <w:t xml:space="preserve">; </w:t>
      </w:r>
      <w:r w:rsidRPr="007E70D9">
        <w:rPr>
          <w:rFonts w:ascii="Calibri" w:hAnsi="Calibri"/>
        </w:rPr>
        <w:t xml:space="preserve">preferences are likely to reflect patterns of health care use and familiarity. </w:t>
      </w:r>
      <w:r w:rsidR="00972D1E">
        <w:rPr>
          <w:rFonts w:ascii="Calibri" w:hAnsi="Calibri"/>
        </w:rPr>
        <w:t>More detail is shown in</w:t>
      </w:r>
      <w:r w:rsidR="00D40FC5">
        <w:rPr>
          <w:rFonts w:ascii="Calibri" w:hAnsi="Calibri"/>
        </w:rPr>
        <w:t xml:space="preserve"> the appendix (p</w:t>
      </w:r>
      <w:r w:rsidR="00093BAE">
        <w:rPr>
          <w:rFonts w:ascii="Calibri" w:hAnsi="Calibri"/>
        </w:rPr>
        <w:t xml:space="preserve"> </w:t>
      </w:r>
      <w:r w:rsidR="005D5DCD">
        <w:rPr>
          <w:rFonts w:ascii="Calibri" w:hAnsi="Calibri"/>
        </w:rPr>
        <w:t>12</w:t>
      </w:r>
      <w:r w:rsidR="00093BAE">
        <w:rPr>
          <w:rFonts w:ascii="Calibri" w:hAnsi="Calibri"/>
        </w:rPr>
        <w:t>-1</w:t>
      </w:r>
      <w:r w:rsidR="005D5DCD">
        <w:rPr>
          <w:rFonts w:ascii="Calibri" w:hAnsi="Calibri"/>
        </w:rPr>
        <w:t>4</w:t>
      </w:r>
      <w:r w:rsidR="00D40FC5">
        <w:rPr>
          <w:rFonts w:ascii="Calibri" w:hAnsi="Calibri"/>
        </w:rPr>
        <w:t>)</w:t>
      </w:r>
      <w:r w:rsidR="00972D1E">
        <w:rPr>
          <w:rFonts w:ascii="Calibri" w:hAnsi="Calibri"/>
        </w:rPr>
        <w:t>. These findings are in</w:t>
      </w:r>
      <w:r w:rsidR="00753DE2">
        <w:rPr>
          <w:rFonts w:ascii="Calibri" w:hAnsi="Calibri"/>
        </w:rPr>
        <w:t xml:space="preserve"> </w:t>
      </w:r>
      <w:r w:rsidR="00972D1E">
        <w:rPr>
          <w:rFonts w:ascii="Calibri" w:hAnsi="Calibri"/>
        </w:rPr>
        <w:t>line with those of the SOPHIE study</w:t>
      </w:r>
      <w:r w:rsidR="00BF6DD5">
        <w:rPr>
          <w:rFonts w:ascii="Calibri" w:hAnsi="Calibri"/>
        </w:rPr>
        <w:t>.</w:t>
      </w:r>
      <w:r w:rsidR="005D5DCD">
        <w:rPr>
          <w:rFonts w:ascii="Calibri" w:hAnsi="Calibri"/>
          <w:vertAlign w:val="superscript"/>
        </w:rPr>
        <w:t>74</w:t>
      </w:r>
    </w:p>
    <w:p w14:paraId="709AA9CE" w14:textId="57DC48F5" w:rsidR="00124CF5" w:rsidRPr="007E70D9" w:rsidRDefault="00124CF5" w:rsidP="00124CF5">
      <w:pPr>
        <w:rPr>
          <w:rFonts w:ascii="Calibri" w:hAnsi="Calibri"/>
        </w:rPr>
      </w:pPr>
      <w:r w:rsidRPr="007E70D9">
        <w:rPr>
          <w:rFonts w:ascii="Calibri" w:hAnsi="Calibri"/>
        </w:rPr>
        <w:t xml:space="preserve">Among 12 women who participated in </w:t>
      </w:r>
      <w:r w:rsidR="005B7DF6">
        <w:rPr>
          <w:rFonts w:ascii="Calibri" w:hAnsi="Calibri"/>
        </w:rPr>
        <w:t xml:space="preserve">online </w:t>
      </w:r>
      <w:r w:rsidRPr="007E70D9">
        <w:rPr>
          <w:rFonts w:ascii="Calibri" w:hAnsi="Calibri"/>
        </w:rPr>
        <w:t xml:space="preserve">discussions, 11 had been pregnant before, several were currently pregnant, and two had at least one child. Women were mostly in their 20s and 30s, were a mixture of ethnicities, and were from across the UK. Across the two groups, women were open to discussions about future pregnancies </w:t>
      </w:r>
      <w:r w:rsidRPr="007E70D9">
        <w:rPr>
          <w:rFonts w:ascii="Calibri" w:hAnsi="Calibri"/>
        </w:rPr>
        <w:lastRenderedPageBreak/>
        <w:t xml:space="preserve">with healthcare professionals, under certain conditions. This included the rationale for asking being clear, assumptions not being made based on age or marital status, having a good rapport with the health professional, privacy, and the provision of tailored follow-up advice. </w:t>
      </w:r>
    </w:p>
    <w:p w14:paraId="78712FE1" w14:textId="6A8093FF" w:rsidR="00124CF5" w:rsidRPr="007E70D9" w:rsidRDefault="00124CF5" w:rsidP="00124CF5">
      <w:pPr>
        <w:rPr>
          <w:rFonts w:ascii="Calibri" w:hAnsi="Calibri"/>
        </w:rPr>
      </w:pPr>
      <w:bookmarkStart w:id="8" w:name="_Hlk101430386"/>
      <w:r w:rsidRPr="007E70D9">
        <w:rPr>
          <w:rFonts w:ascii="Calibri" w:hAnsi="Calibri"/>
        </w:rPr>
        <w:t xml:space="preserve">As entry points, </w:t>
      </w:r>
      <w:proofErr w:type="gramStart"/>
      <w:r w:rsidR="006B2A53" w:rsidRPr="007E70D9">
        <w:rPr>
          <w:rFonts w:ascii="Calibri" w:hAnsi="Calibri"/>
        </w:rPr>
        <w:t>posters</w:t>
      </w:r>
      <w:proofErr w:type="gramEnd"/>
      <w:r w:rsidRPr="007E70D9">
        <w:rPr>
          <w:rFonts w:ascii="Calibri" w:hAnsi="Calibri"/>
        </w:rPr>
        <w:t xml:space="preserve"> or leaflets in a variety of settings (healthcare and non-healthcare)</w:t>
      </w:r>
      <w:r w:rsidR="00874B78">
        <w:rPr>
          <w:rFonts w:ascii="Calibri" w:hAnsi="Calibri"/>
        </w:rPr>
        <w:t>,</w:t>
      </w:r>
      <w:r w:rsidRPr="007E70D9">
        <w:rPr>
          <w:rFonts w:ascii="Calibri" w:hAnsi="Calibri"/>
        </w:rPr>
        <w:t xml:space="preserve"> or a woman’s health information pack including information on contraception, general women’s health issues, preconception health and other health promotion information, were considered acceptable. Women found it more acceptable if they did not feel personally targeted but saw it as information that should be available for everyone of reproductive age. </w:t>
      </w:r>
      <w:bookmarkEnd w:id="8"/>
      <w:r w:rsidRPr="007E70D9">
        <w:rPr>
          <w:rFonts w:ascii="Calibri" w:hAnsi="Calibri"/>
        </w:rPr>
        <w:t>Th</w:t>
      </w:r>
      <w:r w:rsidR="009C6931">
        <w:rPr>
          <w:rFonts w:ascii="Calibri" w:hAnsi="Calibri"/>
        </w:rPr>
        <w:t>ey felt that th</w:t>
      </w:r>
      <w:r w:rsidRPr="007E70D9">
        <w:rPr>
          <w:rFonts w:ascii="Calibri" w:hAnsi="Calibri"/>
        </w:rPr>
        <w:t xml:space="preserve">is would normalise the topic, triggering conversations both internally to the person (and couple) and externally (with friends and HCPs) and would help shift the focus from pregnancy being the woman's sole responsibility. </w:t>
      </w:r>
    </w:p>
    <w:p w14:paraId="2946C83F" w14:textId="29514CCF" w:rsidR="00124CF5" w:rsidRPr="007E70D9" w:rsidRDefault="00124CF5" w:rsidP="00124CF5">
      <w:pPr>
        <w:rPr>
          <w:rFonts w:ascii="Calibri" w:hAnsi="Calibri"/>
        </w:rPr>
      </w:pPr>
      <w:r w:rsidRPr="007E70D9">
        <w:rPr>
          <w:rFonts w:ascii="Calibri" w:hAnsi="Calibri"/>
        </w:rPr>
        <w:t xml:space="preserve">In the discussions there were clear examples of missed opportunities. Women talked about having their coil taken out with no mention of folic </w:t>
      </w:r>
      <w:r w:rsidR="00874B78" w:rsidRPr="007E70D9">
        <w:rPr>
          <w:rFonts w:ascii="Calibri" w:hAnsi="Calibri"/>
        </w:rPr>
        <w:t>acid or</w:t>
      </w:r>
      <w:r w:rsidRPr="007E70D9">
        <w:rPr>
          <w:rFonts w:ascii="Calibri" w:hAnsi="Calibri"/>
        </w:rPr>
        <w:t xml:space="preserve"> being given no advice on what to expect next when trying to become pregnant</w:t>
      </w:r>
      <w:r w:rsidR="00C01C85">
        <w:rPr>
          <w:rFonts w:ascii="Calibri" w:hAnsi="Calibri"/>
        </w:rPr>
        <w:t xml:space="preserve"> </w:t>
      </w:r>
      <w:r w:rsidRPr="007E70D9">
        <w:rPr>
          <w:rFonts w:ascii="Calibri" w:hAnsi="Calibri"/>
        </w:rPr>
        <w:t xml:space="preserve">after miscarriage. While most women </w:t>
      </w:r>
      <w:r w:rsidR="00C01C85" w:rsidRPr="007E70D9">
        <w:rPr>
          <w:rFonts w:ascii="Calibri" w:hAnsi="Calibri"/>
        </w:rPr>
        <w:t>had not</w:t>
      </w:r>
      <w:r w:rsidRPr="007E70D9">
        <w:rPr>
          <w:rFonts w:ascii="Calibri" w:hAnsi="Calibri"/>
        </w:rPr>
        <w:t xml:space="preserve"> considered seeing their GP for preconception advice, one had and was met with the response that </w:t>
      </w:r>
      <w:r w:rsidR="00C01C85">
        <w:rPr>
          <w:rFonts w:ascii="Calibri" w:hAnsi="Calibri"/>
        </w:rPr>
        <w:t>‘</w:t>
      </w:r>
      <w:r w:rsidRPr="007E70D9">
        <w:rPr>
          <w:rFonts w:ascii="Calibri" w:hAnsi="Calibri"/>
          <w:i/>
          <w:iCs/>
        </w:rPr>
        <w:t>[the GP] had never been asked for advice on how to plan pregnancy before'</w:t>
      </w:r>
      <w:r w:rsidRPr="007E70D9">
        <w:rPr>
          <w:rFonts w:ascii="Calibri" w:hAnsi="Calibri"/>
        </w:rPr>
        <w:t xml:space="preserve">. As another woman said, </w:t>
      </w:r>
      <w:r w:rsidRPr="007E70D9">
        <w:rPr>
          <w:rFonts w:ascii="Calibri" w:hAnsi="Calibri"/>
          <w:i/>
        </w:rPr>
        <w:t>'you're either on contraception or you're pregnant, and that middle step is missing'</w:t>
      </w:r>
      <w:r w:rsidR="001A5465">
        <w:rPr>
          <w:rFonts w:ascii="Calibri" w:hAnsi="Calibri"/>
          <w:i/>
        </w:rPr>
        <w:t xml:space="preserve"> </w:t>
      </w:r>
      <w:r w:rsidR="001A5465" w:rsidRPr="00586761">
        <w:rPr>
          <w:rFonts w:ascii="Calibri" w:hAnsi="Calibri"/>
          <w:iCs/>
        </w:rPr>
        <w:t>highlighting the gap between services</w:t>
      </w:r>
      <w:r w:rsidR="001A5465">
        <w:rPr>
          <w:rFonts w:ascii="Calibri" w:hAnsi="Calibri"/>
          <w:i/>
        </w:rPr>
        <w:t>.</w:t>
      </w:r>
      <w:r w:rsidRPr="007E70D9">
        <w:rPr>
          <w:rFonts w:ascii="Calibri" w:hAnsi="Calibri"/>
          <w:i/>
        </w:rPr>
        <w:t xml:space="preserve"> </w:t>
      </w:r>
    </w:p>
    <w:p w14:paraId="1B7CD5F5" w14:textId="77777777" w:rsidR="00124CF5" w:rsidRPr="007E70D9" w:rsidRDefault="00124CF5" w:rsidP="00124CF5">
      <w:pPr>
        <w:rPr>
          <w:rFonts w:ascii="Calibri" w:hAnsi="Calibri"/>
          <w:i/>
          <w:iCs/>
        </w:rPr>
      </w:pPr>
      <w:bookmarkStart w:id="9" w:name="_Toc71634115"/>
      <w:r w:rsidRPr="007E70D9">
        <w:rPr>
          <w:rFonts w:ascii="Calibri" w:hAnsi="Calibri"/>
          <w:i/>
          <w:iCs/>
        </w:rPr>
        <w:t>Case studies</w:t>
      </w:r>
      <w:bookmarkEnd w:id="9"/>
      <w:r w:rsidRPr="007E70D9">
        <w:rPr>
          <w:rFonts w:ascii="Calibri" w:hAnsi="Calibri"/>
          <w:i/>
          <w:iCs/>
        </w:rPr>
        <w:t xml:space="preserve"> </w:t>
      </w:r>
    </w:p>
    <w:p w14:paraId="2C5A739F" w14:textId="710180C3" w:rsidR="00CF7DB3" w:rsidRDefault="00124CF5" w:rsidP="00124CF5">
      <w:pPr>
        <w:rPr>
          <w:rFonts w:ascii="Calibri" w:hAnsi="Calibri"/>
        </w:rPr>
      </w:pPr>
      <w:r w:rsidRPr="007E70D9">
        <w:rPr>
          <w:rFonts w:ascii="Calibri" w:hAnsi="Calibri"/>
        </w:rPr>
        <w:t>Preconception care, in a variety of forms, is currently being developed or delivered in England</w:t>
      </w:r>
      <w:r w:rsidR="00CF7DB3">
        <w:rPr>
          <w:rFonts w:ascii="Calibri" w:hAnsi="Calibri"/>
        </w:rPr>
        <w:t xml:space="preserve"> as shown in Box </w:t>
      </w:r>
      <w:r w:rsidR="004268B4">
        <w:rPr>
          <w:rFonts w:ascii="Calibri" w:hAnsi="Calibri"/>
        </w:rPr>
        <w:t>1</w:t>
      </w:r>
      <w:r w:rsidR="00CF7DB3">
        <w:rPr>
          <w:rFonts w:ascii="Calibri" w:hAnsi="Calibri"/>
        </w:rPr>
        <w:t xml:space="preserve">. </w:t>
      </w:r>
      <w:r w:rsidR="00CF7DB3" w:rsidRPr="007E70D9">
        <w:rPr>
          <w:rFonts w:ascii="Calibri" w:hAnsi="Calibri"/>
        </w:rPr>
        <w:t>Further information on the case studies i</w:t>
      </w:r>
      <w:r w:rsidR="00CF7DB3">
        <w:rPr>
          <w:rFonts w:ascii="Calibri" w:hAnsi="Calibri"/>
        </w:rPr>
        <w:t>s</w:t>
      </w:r>
      <w:r w:rsidR="00CF7DB3" w:rsidRPr="007E70D9">
        <w:rPr>
          <w:rFonts w:ascii="Calibri" w:hAnsi="Calibri"/>
        </w:rPr>
        <w:t xml:space="preserve"> i</w:t>
      </w:r>
      <w:r w:rsidR="00CF7DB3">
        <w:rPr>
          <w:rFonts w:ascii="Calibri" w:hAnsi="Calibri"/>
        </w:rPr>
        <w:t>n the appendix (p1</w:t>
      </w:r>
      <w:r w:rsidR="005D5DCD">
        <w:rPr>
          <w:rFonts w:ascii="Calibri" w:hAnsi="Calibri"/>
        </w:rPr>
        <w:t>5</w:t>
      </w:r>
      <w:r w:rsidR="00CF7DB3">
        <w:rPr>
          <w:rFonts w:ascii="Calibri" w:hAnsi="Calibri"/>
        </w:rPr>
        <w:t>-</w:t>
      </w:r>
      <w:r w:rsidR="005D5DCD">
        <w:rPr>
          <w:rFonts w:ascii="Calibri" w:hAnsi="Calibri"/>
        </w:rPr>
        <w:t>20</w:t>
      </w:r>
      <w:r w:rsidR="00CF7DB3">
        <w:rPr>
          <w:rFonts w:ascii="Calibri" w:hAnsi="Calibri"/>
        </w:rPr>
        <w:t>)</w:t>
      </w:r>
      <w:r w:rsidR="00CF7DB3" w:rsidRPr="006B2A53">
        <w:rPr>
          <w:rFonts w:ascii="Calibri" w:hAnsi="Calibri"/>
        </w:rPr>
        <w:t>.</w:t>
      </w:r>
    </w:p>
    <w:p w14:paraId="3D3D9308" w14:textId="7288C04C" w:rsidR="00CF7DB3" w:rsidRDefault="00CF7DB3" w:rsidP="009C6931">
      <w:pPr>
        <w:pStyle w:val="ListParagraph"/>
        <w:numPr>
          <w:ilvl w:val="0"/>
          <w:numId w:val="6"/>
        </w:numPr>
        <w:pBdr>
          <w:top w:val="single" w:sz="4" w:space="1" w:color="auto"/>
          <w:left w:val="single" w:sz="4" w:space="4" w:color="auto"/>
          <w:bottom w:val="single" w:sz="4" w:space="1" w:color="auto"/>
          <w:right w:val="single" w:sz="4" w:space="4" w:color="auto"/>
        </w:pBdr>
        <w:rPr>
          <w:rFonts w:ascii="Calibri" w:hAnsi="Calibri"/>
        </w:rPr>
      </w:pPr>
      <w:r>
        <w:rPr>
          <w:rFonts w:ascii="Calibri" w:hAnsi="Calibri"/>
        </w:rPr>
        <w:t xml:space="preserve">Social media campaigns </w:t>
      </w:r>
      <w:proofErr w:type="spellStart"/>
      <w:proofErr w:type="gramStart"/>
      <w:r>
        <w:rPr>
          <w:rFonts w:ascii="Calibri" w:hAnsi="Calibri"/>
        </w:rPr>
        <w:t>eg</w:t>
      </w:r>
      <w:proofErr w:type="spellEnd"/>
      <w:proofErr w:type="gramEnd"/>
      <w:r>
        <w:rPr>
          <w:rFonts w:ascii="Calibri" w:hAnsi="Calibri"/>
        </w:rPr>
        <w:t xml:space="preserve"> </w:t>
      </w:r>
      <w:r w:rsidRPr="007E70D9">
        <w:rPr>
          <w:rFonts w:ascii="Calibri" w:hAnsi="Calibri"/>
        </w:rPr>
        <w:t>#ReadyforPregnancy by the Southeast Clinical Delivery and Network, and Tommy’s #AreYouReady</w:t>
      </w:r>
    </w:p>
    <w:p w14:paraId="03462850" w14:textId="27EBE39A" w:rsidR="00CF7DB3" w:rsidRDefault="00CF7DB3" w:rsidP="009C6931">
      <w:pPr>
        <w:pStyle w:val="ListParagraph"/>
        <w:numPr>
          <w:ilvl w:val="0"/>
          <w:numId w:val="6"/>
        </w:numPr>
        <w:pBdr>
          <w:top w:val="single" w:sz="4" w:space="1" w:color="auto"/>
          <w:left w:val="single" w:sz="4" w:space="4" w:color="auto"/>
          <w:bottom w:val="single" w:sz="4" w:space="1" w:color="auto"/>
          <w:right w:val="single" w:sz="4" w:space="4" w:color="auto"/>
        </w:pBdr>
        <w:rPr>
          <w:rFonts w:ascii="Calibri" w:hAnsi="Calibri"/>
        </w:rPr>
      </w:pPr>
      <w:r>
        <w:rPr>
          <w:rFonts w:ascii="Calibri" w:hAnsi="Calibri"/>
        </w:rPr>
        <w:t xml:space="preserve">Health visitor training by the </w:t>
      </w:r>
      <w:r w:rsidRPr="007E70D9">
        <w:rPr>
          <w:rFonts w:ascii="Calibri" w:hAnsi="Calibri"/>
        </w:rPr>
        <w:t>Institute of Health Visiting</w:t>
      </w:r>
    </w:p>
    <w:p w14:paraId="1F875B92" w14:textId="3402764E" w:rsidR="00CF7DB3" w:rsidRDefault="00CF7DB3" w:rsidP="009C6931">
      <w:pPr>
        <w:pStyle w:val="ListParagraph"/>
        <w:numPr>
          <w:ilvl w:val="0"/>
          <w:numId w:val="6"/>
        </w:numPr>
        <w:pBdr>
          <w:top w:val="single" w:sz="4" w:space="1" w:color="auto"/>
          <w:left w:val="single" w:sz="4" w:space="4" w:color="auto"/>
          <w:bottom w:val="single" w:sz="4" w:space="1" w:color="auto"/>
          <w:right w:val="single" w:sz="4" w:space="4" w:color="auto"/>
        </w:pBdr>
        <w:rPr>
          <w:rFonts w:ascii="Calibri" w:hAnsi="Calibri"/>
        </w:rPr>
      </w:pPr>
      <w:r>
        <w:rPr>
          <w:rFonts w:ascii="Calibri" w:hAnsi="Calibri"/>
        </w:rPr>
        <w:t>General Practice</w:t>
      </w:r>
      <w:r w:rsidR="009C6931">
        <w:rPr>
          <w:rFonts w:ascii="Calibri" w:hAnsi="Calibri"/>
        </w:rPr>
        <w:t xml:space="preserve"> e.g. The Ridge Medical Practice in Bradford</w:t>
      </w:r>
    </w:p>
    <w:p w14:paraId="293822F5" w14:textId="330B7E64" w:rsidR="00CF7DB3" w:rsidRDefault="00CF7DB3" w:rsidP="009C6931">
      <w:pPr>
        <w:pStyle w:val="ListParagraph"/>
        <w:numPr>
          <w:ilvl w:val="0"/>
          <w:numId w:val="6"/>
        </w:numPr>
        <w:pBdr>
          <w:top w:val="single" w:sz="4" w:space="1" w:color="auto"/>
          <w:left w:val="single" w:sz="4" w:space="4" w:color="auto"/>
          <w:bottom w:val="single" w:sz="4" w:space="1" w:color="auto"/>
          <w:right w:val="single" w:sz="4" w:space="4" w:color="auto"/>
        </w:pBdr>
        <w:rPr>
          <w:rFonts w:ascii="Calibri" w:hAnsi="Calibri"/>
        </w:rPr>
      </w:pPr>
      <w:r>
        <w:rPr>
          <w:rFonts w:ascii="Calibri" w:hAnsi="Calibri"/>
        </w:rPr>
        <w:t>Local Maternity Systems</w:t>
      </w:r>
      <w:r w:rsidR="009C6931">
        <w:rPr>
          <w:rFonts w:ascii="Calibri" w:hAnsi="Calibri"/>
        </w:rPr>
        <w:t xml:space="preserve"> </w:t>
      </w:r>
      <w:proofErr w:type="gramStart"/>
      <w:r w:rsidR="009C6931">
        <w:rPr>
          <w:rFonts w:ascii="Calibri" w:hAnsi="Calibri"/>
        </w:rPr>
        <w:t>e.g.</w:t>
      </w:r>
      <w:proofErr w:type="gramEnd"/>
      <w:r w:rsidR="009C6931">
        <w:rPr>
          <w:rFonts w:ascii="Calibri" w:hAnsi="Calibri"/>
        </w:rPr>
        <w:t xml:space="preserve"> West Yorkshire &amp; Harrogate</w:t>
      </w:r>
    </w:p>
    <w:p w14:paraId="58AE44CB" w14:textId="4067B5E2" w:rsidR="00CF7DB3" w:rsidRDefault="00CF7DB3" w:rsidP="00124CF5">
      <w:pPr>
        <w:rPr>
          <w:rFonts w:ascii="Calibri" w:hAnsi="Calibri"/>
        </w:rPr>
      </w:pPr>
      <w:r>
        <w:rPr>
          <w:rFonts w:ascii="Calibri" w:hAnsi="Calibri"/>
        </w:rPr>
        <w:t xml:space="preserve">Box </w:t>
      </w:r>
      <w:r w:rsidR="004268B4">
        <w:rPr>
          <w:rFonts w:ascii="Calibri" w:hAnsi="Calibri"/>
        </w:rPr>
        <w:t>1</w:t>
      </w:r>
      <w:r>
        <w:rPr>
          <w:rFonts w:ascii="Calibri" w:hAnsi="Calibri"/>
        </w:rPr>
        <w:t xml:space="preserve"> Case studies of implementation of preconception care in England</w:t>
      </w:r>
      <w:r w:rsidR="00124CF5" w:rsidRPr="007E70D9">
        <w:rPr>
          <w:rFonts w:ascii="Calibri" w:hAnsi="Calibri"/>
        </w:rPr>
        <w:t>.</w:t>
      </w:r>
    </w:p>
    <w:p w14:paraId="1F28CCE8" w14:textId="3BE6745C" w:rsidR="00124CF5" w:rsidRPr="007E70D9" w:rsidRDefault="00124CF5" w:rsidP="00124CF5">
      <w:pPr>
        <w:rPr>
          <w:rFonts w:ascii="Calibri" w:hAnsi="Calibri"/>
        </w:rPr>
      </w:pPr>
      <w:r w:rsidRPr="007E70D9">
        <w:rPr>
          <w:rFonts w:ascii="Calibri" w:hAnsi="Calibri"/>
        </w:rPr>
        <w:t xml:space="preserve"> </w:t>
      </w:r>
    </w:p>
    <w:p w14:paraId="72B6BEF7" w14:textId="5C648791" w:rsidR="00124CF5" w:rsidRDefault="0070175D" w:rsidP="00124CF5">
      <w:pPr>
        <w:rPr>
          <w:rFonts w:ascii="Calibri" w:hAnsi="Calibri"/>
        </w:rPr>
      </w:pPr>
      <w:r>
        <w:rPr>
          <w:rFonts w:ascii="Calibri" w:hAnsi="Calibri"/>
        </w:rPr>
        <w:t>Using this evidence base w</w:t>
      </w:r>
      <w:r w:rsidR="00124CF5" w:rsidRPr="007E70D9">
        <w:rPr>
          <w:rFonts w:ascii="Calibri" w:hAnsi="Calibri"/>
        </w:rPr>
        <w:t>e developed the model, shown in</w:t>
      </w:r>
      <w:r w:rsidR="00E86D27">
        <w:rPr>
          <w:rFonts w:ascii="Calibri" w:hAnsi="Calibri"/>
        </w:rPr>
        <w:t xml:space="preserve"> Figure </w:t>
      </w:r>
      <w:r w:rsidR="005D5DCD">
        <w:rPr>
          <w:rFonts w:ascii="Calibri" w:hAnsi="Calibri"/>
        </w:rPr>
        <w:t>1</w:t>
      </w:r>
      <w:r w:rsidR="001A5465">
        <w:rPr>
          <w:rFonts w:ascii="Calibri" w:hAnsi="Calibri"/>
        </w:rPr>
        <w:t>.</w:t>
      </w:r>
      <w:r w:rsidR="009B5F03">
        <w:rPr>
          <w:rFonts w:ascii="Calibri" w:hAnsi="Calibri"/>
        </w:rPr>
        <w:t xml:space="preserve"> The model has been presented confidentially at national and international </w:t>
      </w:r>
      <w:proofErr w:type="gramStart"/>
      <w:r w:rsidR="009B5F03">
        <w:rPr>
          <w:rFonts w:ascii="Calibri" w:hAnsi="Calibri"/>
        </w:rPr>
        <w:t>fora</w:t>
      </w:r>
      <w:r w:rsidR="00E86D27">
        <w:rPr>
          <w:rFonts w:ascii="Calibri" w:hAnsi="Calibri"/>
        </w:rPr>
        <w:t xml:space="preserve">, </w:t>
      </w:r>
      <w:r w:rsidR="009B5F03">
        <w:rPr>
          <w:rFonts w:ascii="Calibri" w:hAnsi="Calibri"/>
        </w:rPr>
        <w:t>and</w:t>
      </w:r>
      <w:proofErr w:type="gramEnd"/>
      <w:r w:rsidR="009B5F03">
        <w:rPr>
          <w:rFonts w:ascii="Calibri" w:hAnsi="Calibri"/>
        </w:rPr>
        <w:t xml:space="preserve"> has been well received suggesting good face validity.</w:t>
      </w:r>
    </w:p>
    <w:p w14:paraId="15A9FDD4" w14:textId="17B1A058" w:rsidR="000C1D93" w:rsidRDefault="00E86D27" w:rsidP="00124CF5">
      <w:pPr>
        <w:rPr>
          <w:rFonts w:ascii="Calibri" w:hAnsi="Calibri"/>
          <w:sz w:val="20"/>
          <w:szCs w:val="20"/>
        </w:rPr>
      </w:pPr>
      <w:r>
        <w:rPr>
          <w:rFonts w:ascii="Calibri" w:hAnsi="Calibri"/>
          <w:sz w:val="20"/>
          <w:szCs w:val="20"/>
        </w:rPr>
        <w:t xml:space="preserve">Figure </w:t>
      </w:r>
      <w:r w:rsidR="0070175D">
        <w:rPr>
          <w:rFonts w:ascii="Calibri" w:hAnsi="Calibri"/>
          <w:sz w:val="20"/>
          <w:szCs w:val="20"/>
        </w:rPr>
        <w:t>1</w:t>
      </w:r>
      <w:r w:rsidR="00CF5B8C" w:rsidRPr="00422142">
        <w:rPr>
          <w:rFonts w:ascii="Calibri" w:hAnsi="Calibri"/>
          <w:sz w:val="20"/>
          <w:szCs w:val="20"/>
        </w:rPr>
        <w:t xml:space="preserve"> Proposed integrated</w:t>
      </w:r>
      <w:r w:rsidR="000D5A58" w:rsidRPr="00422142">
        <w:rPr>
          <w:rFonts w:ascii="Calibri" w:hAnsi="Calibri"/>
          <w:sz w:val="20"/>
          <w:szCs w:val="20"/>
        </w:rPr>
        <w:t xml:space="preserve">, </w:t>
      </w:r>
      <w:r w:rsidR="00CF5B8C" w:rsidRPr="00422142">
        <w:rPr>
          <w:rFonts w:ascii="Calibri" w:hAnsi="Calibri"/>
          <w:sz w:val="20"/>
          <w:szCs w:val="20"/>
        </w:rPr>
        <w:t>community</w:t>
      </w:r>
      <w:r w:rsidR="000D5A58" w:rsidRPr="00422142">
        <w:rPr>
          <w:rFonts w:ascii="Calibri" w:hAnsi="Calibri"/>
          <w:sz w:val="20"/>
          <w:szCs w:val="20"/>
        </w:rPr>
        <w:t>-</w:t>
      </w:r>
      <w:r w:rsidR="00CF5B8C" w:rsidRPr="00422142">
        <w:rPr>
          <w:rFonts w:ascii="Calibri" w:hAnsi="Calibri"/>
          <w:sz w:val="20"/>
          <w:szCs w:val="20"/>
        </w:rPr>
        <w:t>based model</w:t>
      </w:r>
      <w:r w:rsidR="000D5A58" w:rsidRPr="00422142">
        <w:rPr>
          <w:rFonts w:ascii="Calibri" w:hAnsi="Calibri"/>
          <w:sz w:val="20"/>
          <w:szCs w:val="20"/>
        </w:rPr>
        <w:t xml:space="preserve"> combining contraception and preconception care </w:t>
      </w:r>
      <w:r w:rsidR="00DA63A9" w:rsidRPr="00422142">
        <w:rPr>
          <w:rFonts w:ascii="Calibri" w:hAnsi="Calibri"/>
          <w:sz w:val="20"/>
          <w:szCs w:val="20"/>
        </w:rPr>
        <w:t xml:space="preserve">to address reproductive health needs across the </w:t>
      </w:r>
      <w:r w:rsidR="00422142" w:rsidRPr="00422142">
        <w:rPr>
          <w:rFonts w:ascii="Calibri" w:hAnsi="Calibri"/>
          <w:sz w:val="20"/>
          <w:szCs w:val="20"/>
        </w:rPr>
        <w:t xml:space="preserve">lifecourse. </w:t>
      </w:r>
    </w:p>
    <w:p w14:paraId="49636B4F" w14:textId="77777777" w:rsidR="00131765" w:rsidRDefault="00131765" w:rsidP="0010095E">
      <w:pPr>
        <w:rPr>
          <w:rFonts w:ascii="Calibri" w:hAnsi="Calibri"/>
          <w:sz w:val="20"/>
          <w:szCs w:val="20"/>
        </w:rPr>
      </w:pPr>
    </w:p>
    <w:p w14:paraId="0662D94A" w14:textId="7302B194" w:rsidR="0010095E" w:rsidRPr="0010095E" w:rsidRDefault="0010095E" w:rsidP="0010095E">
      <w:pPr>
        <w:rPr>
          <w:rFonts w:ascii="Calibri" w:hAnsi="Calibri"/>
        </w:rPr>
      </w:pPr>
      <w:r w:rsidRPr="0040352B">
        <w:rPr>
          <w:rFonts w:ascii="Calibri" w:hAnsi="Calibri"/>
          <w:u w:val="single"/>
        </w:rPr>
        <w:t xml:space="preserve">Application of the model </w:t>
      </w:r>
    </w:p>
    <w:p w14:paraId="5DB38FBA" w14:textId="486C37C3" w:rsidR="00B82090" w:rsidRDefault="0010095E" w:rsidP="0010095E">
      <w:pPr>
        <w:rPr>
          <w:rFonts w:ascii="Calibri" w:hAnsi="Calibri"/>
        </w:rPr>
      </w:pPr>
      <w:r w:rsidRPr="007E70D9">
        <w:rPr>
          <w:rFonts w:ascii="Calibri" w:hAnsi="Calibri"/>
        </w:rPr>
        <w:t>In order to determine what people want and need at any given point in time</w:t>
      </w:r>
      <w:r w:rsidR="008823D8">
        <w:rPr>
          <w:rFonts w:ascii="Calibri" w:hAnsi="Calibri"/>
        </w:rPr>
        <w:t>,</w:t>
      </w:r>
      <w:r w:rsidR="001A5465">
        <w:rPr>
          <w:rFonts w:ascii="Calibri" w:hAnsi="Calibri"/>
        </w:rPr>
        <w:t xml:space="preserve"> and to fill the gap between contraception and antenatal services</w:t>
      </w:r>
      <w:r w:rsidRPr="007E70D9">
        <w:rPr>
          <w:rFonts w:ascii="Calibri" w:hAnsi="Calibri"/>
        </w:rPr>
        <w:t xml:space="preserve">, there needs to be an entry point, which could be a simple </w:t>
      </w:r>
      <w:r>
        <w:rPr>
          <w:rFonts w:ascii="Calibri" w:hAnsi="Calibri"/>
        </w:rPr>
        <w:t xml:space="preserve">enquiry, </w:t>
      </w:r>
      <w:r w:rsidR="009C6931">
        <w:rPr>
          <w:rFonts w:ascii="Calibri" w:hAnsi="Calibri"/>
        </w:rPr>
        <w:t xml:space="preserve">a </w:t>
      </w:r>
      <w:r w:rsidRPr="007E70D9">
        <w:rPr>
          <w:rFonts w:ascii="Calibri" w:hAnsi="Calibri"/>
        </w:rPr>
        <w:t>set of screening questions</w:t>
      </w:r>
      <w:r w:rsidR="00F22CCF">
        <w:rPr>
          <w:rFonts w:ascii="Calibri" w:hAnsi="Calibri"/>
        </w:rPr>
        <w:t>,</w:t>
      </w:r>
      <w:r w:rsidRPr="007E70D9">
        <w:rPr>
          <w:rFonts w:ascii="Calibri" w:hAnsi="Calibri"/>
        </w:rPr>
        <w:t xml:space="preserve"> or a more structured reproductive life plan, </w:t>
      </w:r>
      <w:r>
        <w:rPr>
          <w:rFonts w:ascii="Calibri" w:hAnsi="Calibri"/>
        </w:rPr>
        <w:t xml:space="preserve">which has been associated with more </w:t>
      </w:r>
      <w:r w:rsidRPr="007E70D9">
        <w:rPr>
          <w:rFonts w:ascii="Calibri" w:hAnsi="Calibri"/>
        </w:rPr>
        <w:t>plann</w:t>
      </w:r>
      <w:r>
        <w:rPr>
          <w:rFonts w:ascii="Calibri" w:hAnsi="Calibri"/>
        </w:rPr>
        <w:t>ed</w:t>
      </w:r>
      <w:r w:rsidRPr="007E70D9">
        <w:rPr>
          <w:rFonts w:ascii="Calibri" w:hAnsi="Calibri"/>
        </w:rPr>
        <w:t xml:space="preserve"> pregnancies.</w:t>
      </w:r>
      <w:r w:rsidR="005D5DCD">
        <w:rPr>
          <w:rFonts w:ascii="Calibri" w:hAnsi="Calibri"/>
          <w:vertAlign w:val="superscript"/>
        </w:rPr>
        <w:t>42,45</w:t>
      </w:r>
      <w:r w:rsidRPr="007E70D9">
        <w:rPr>
          <w:rFonts w:ascii="Calibri" w:hAnsi="Calibri"/>
        </w:rPr>
        <w:t xml:space="preserve"> A reproductive life plan “is a set of personal goals about having (or not having) children”, including the means by which the goals will be met, all while emphasizing personal values and resources available to the individual.</w:t>
      </w:r>
      <w:r w:rsidR="005D5DCD">
        <w:rPr>
          <w:rFonts w:ascii="Calibri" w:hAnsi="Calibri"/>
          <w:vertAlign w:val="superscript"/>
        </w:rPr>
        <w:t>75</w:t>
      </w:r>
      <w:r w:rsidRPr="007E70D9">
        <w:rPr>
          <w:rFonts w:ascii="Calibri" w:hAnsi="Calibri"/>
        </w:rPr>
        <w:t xml:space="preserve"> Any HCP could discuss reproductive life planning with people of reproductive age at any contact</w:t>
      </w:r>
      <w:r>
        <w:rPr>
          <w:rFonts w:ascii="Calibri" w:hAnsi="Calibri"/>
        </w:rPr>
        <w:t>, in line with ‘make every contact count’</w:t>
      </w:r>
      <w:r w:rsidR="005D5DCD">
        <w:rPr>
          <w:rFonts w:ascii="Calibri" w:hAnsi="Calibri"/>
          <w:vertAlign w:val="superscript"/>
        </w:rPr>
        <w:t>20</w:t>
      </w:r>
      <w:r w:rsidRPr="007E70D9">
        <w:rPr>
          <w:rFonts w:ascii="Calibri" w:hAnsi="Calibri"/>
        </w:rPr>
        <w:t>, though women’s preference was for consultations relating to women’s health</w:t>
      </w:r>
      <w:r w:rsidR="009B5F03">
        <w:rPr>
          <w:rFonts w:ascii="Calibri" w:hAnsi="Calibri"/>
        </w:rPr>
        <w:t>, or women could complete it themselves digitally</w:t>
      </w:r>
      <w:r w:rsidRPr="007E70D9">
        <w:rPr>
          <w:rFonts w:ascii="Calibri" w:hAnsi="Calibri"/>
        </w:rPr>
        <w:t xml:space="preserve">. At other health care contacts this should be </w:t>
      </w:r>
      <w:r w:rsidRPr="007E70D9">
        <w:rPr>
          <w:rFonts w:ascii="Calibri" w:hAnsi="Calibri"/>
        </w:rPr>
        <w:lastRenderedPageBreak/>
        <w:t>considered, but it is important to preface it with a rationale. Further work is ongoing with women and HCPs to explore how best to do this</w:t>
      </w:r>
      <w:r w:rsidR="00BF10DD">
        <w:rPr>
          <w:rFonts w:ascii="Calibri" w:hAnsi="Calibri"/>
        </w:rPr>
        <w:t xml:space="preserve">; incorporation into the wider prevention agenda </w:t>
      </w:r>
      <w:proofErr w:type="gramStart"/>
      <w:r w:rsidR="00BF10DD">
        <w:rPr>
          <w:rFonts w:ascii="Calibri" w:hAnsi="Calibri"/>
        </w:rPr>
        <w:t>e.g.</w:t>
      </w:r>
      <w:proofErr w:type="gramEnd"/>
      <w:r w:rsidR="00BF10DD">
        <w:rPr>
          <w:rFonts w:ascii="Calibri" w:hAnsi="Calibri"/>
        </w:rPr>
        <w:t xml:space="preserve"> for obesity and mental health may enhance both acceptability and success</w:t>
      </w:r>
      <w:r w:rsidR="005D5DCD">
        <w:rPr>
          <w:rFonts w:ascii="Calibri" w:hAnsi="Calibri"/>
          <w:vertAlign w:val="superscript"/>
        </w:rPr>
        <w:t>76</w:t>
      </w:r>
      <w:r w:rsidRPr="007E70D9">
        <w:rPr>
          <w:rFonts w:ascii="Calibri" w:hAnsi="Calibri"/>
        </w:rPr>
        <w:t xml:space="preserve">. </w:t>
      </w:r>
    </w:p>
    <w:p w14:paraId="615289A9" w14:textId="6791CC4F" w:rsidR="0010095E" w:rsidRDefault="0010095E" w:rsidP="0010095E">
      <w:pPr>
        <w:rPr>
          <w:rFonts w:ascii="Calibri" w:hAnsi="Calibri"/>
        </w:rPr>
      </w:pPr>
      <w:r w:rsidRPr="007E70D9">
        <w:rPr>
          <w:rFonts w:ascii="Calibri" w:hAnsi="Calibri"/>
        </w:rPr>
        <w:t>Our model recommends a</w:t>
      </w:r>
      <w:r w:rsidR="00C006D2">
        <w:rPr>
          <w:rFonts w:ascii="Calibri" w:hAnsi="Calibri"/>
        </w:rPr>
        <w:t xml:space="preserve"> community-level</w:t>
      </w:r>
      <w:r>
        <w:rPr>
          <w:rFonts w:ascii="Calibri" w:hAnsi="Calibri"/>
        </w:rPr>
        <w:t xml:space="preserve"> </w:t>
      </w:r>
      <w:r w:rsidRPr="007E70D9">
        <w:rPr>
          <w:rFonts w:ascii="Calibri" w:hAnsi="Calibri"/>
        </w:rPr>
        <w:t>increase in awareness of reproductive life planning and the importance of health before pregnancy in the general public through societal and school-based interventions, which will help to normalise these discussions, was found to be effective,</w:t>
      </w:r>
      <w:r w:rsidR="005D5DCD">
        <w:rPr>
          <w:rFonts w:ascii="Calibri" w:hAnsi="Calibri"/>
          <w:vertAlign w:val="superscript"/>
        </w:rPr>
        <w:t>50,55-66</w:t>
      </w:r>
      <w:r w:rsidRPr="007E70D9">
        <w:rPr>
          <w:rFonts w:ascii="Calibri" w:hAnsi="Calibri"/>
        </w:rPr>
        <w:t xml:space="preserve"> and is in</w:t>
      </w:r>
      <w:r>
        <w:rPr>
          <w:rFonts w:ascii="Calibri" w:hAnsi="Calibri"/>
        </w:rPr>
        <w:t xml:space="preserve"> </w:t>
      </w:r>
      <w:r w:rsidRPr="007E70D9">
        <w:rPr>
          <w:rFonts w:ascii="Calibri" w:hAnsi="Calibri"/>
        </w:rPr>
        <w:t>line with WHO</w:t>
      </w:r>
      <w:r w:rsidR="00BF10DD">
        <w:rPr>
          <w:rFonts w:ascii="Calibri" w:hAnsi="Calibri"/>
        </w:rPr>
        <w:t xml:space="preserve"> and other</w:t>
      </w:r>
      <w:r w:rsidRPr="007E70D9">
        <w:rPr>
          <w:rFonts w:ascii="Calibri" w:hAnsi="Calibri"/>
        </w:rPr>
        <w:t xml:space="preserve"> recommendations.</w:t>
      </w:r>
      <w:r w:rsidR="005D5DCD">
        <w:rPr>
          <w:rFonts w:ascii="Calibri" w:hAnsi="Calibri"/>
          <w:vertAlign w:val="superscript"/>
        </w:rPr>
        <w:t>14,76</w:t>
      </w:r>
      <w:r w:rsidRPr="007E70D9">
        <w:rPr>
          <w:rFonts w:ascii="Calibri" w:hAnsi="Calibri"/>
        </w:rPr>
        <w:t xml:space="preserve"> </w:t>
      </w:r>
      <w:r w:rsidR="006966B0">
        <w:rPr>
          <w:rFonts w:cstheme="minorHAnsi"/>
          <w:color w:val="000000" w:themeColor="text1"/>
        </w:rPr>
        <w:t xml:space="preserve">While such bottom-up mobilisation of communities and individuals is </w:t>
      </w:r>
      <w:r w:rsidR="009C6931">
        <w:rPr>
          <w:rFonts w:cstheme="minorHAnsi"/>
          <w:color w:val="000000" w:themeColor="text1"/>
        </w:rPr>
        <w:t>important in</w:t>
      </w:r>
      <w:r w:rsidR="006966B0">
        <w:rPr>
          <w:rFonts w:cstheme="minorHAnsi"/>
          <w:color w:val="000000" w:themeColor="text1"/>
        </w:rPr>
        <w:t xml:space="preserve"> improv</w:t>
      </w:r>
      <w:r w:rsidR="009C6931">
        <w:rPr>
          <w:rFonts w:cstheme="minorHAnsi"/>
          <w:color w:val="000000" w:themeColor="text1"/>
        </w:rPr>
        <w:t>ing</w:t>
      </w:r>
      <w:r w:rsidR="006966B0">
        <w:rPr>
          <w:rFonts w:cstheme="minorHAnsi"/>
          <w:color w:val="000000" w:themeColor="text1"/>
        </w:rPr>
        <w:t xml:space="preserve"> preconception health, this </w:t>
      </w:r>
      <w:r w:rsidR="009C6931">
        <w:rPr>
          <w:rFonts w:cstheme="minorHAnsi"/>
          <w:color w:val="000000" w:themeColor="text1"/>
        </w:rPr>
        <w:t xml:space="preserve">will have limited effectiveness unless </w:t>
      </w:r>
      <w:r w:rsidR="006966B0">
        <w:rPr>
          <w:rFonts w:cstheme="minorHAnsi"/>
          <w:color w:val="000000" w:themeColor="text1"/>
        </w:rPr>
        <w:t>complemented by a top-down approach</w:t>
      </w:r>
      <w:r w:rsidR="009C6931">
        <w:rPr>
          <w:rFonts w:cstheme="minorHAnsi"/>
          <w:color w:val="000000" w:themeColor="text1"/>
        </w:rPr>
        <w:t xml:space="preserve"> to create an enabling environment.</w:t>
      </w:r>
      <w:r w:rsidR="00F54A9E" w:rsidRPr="00A4293A">
        <w:rPr>
          <w:rFonts w:cstheme="minorHAnsi"/>
          <w:color w:val="000000" w:themeColor="text1"/>
          <w:vertAlign w:val="superscript"/>
        </w:rPr>
        <w:t>77,78</w:t>
      </w:r>
      <w:r w:rsidR="009C6931">
        <w:rPr>
          <w:rFonts w:cstheme="minorHAnsi"/>
          <w:color w:val="000000" w:themeColor="text1"/>
        </w:rPr>
        <w:t xml:space="preserve"> This</w:t>
      </w:r>
      <w:r w:rsidR="006966B0">
        <w:rPr>
          <w:rFonts w:cstheme="minorHAnsi"/>
          <w:color w:val="000000" w:themeColor="text1"/>
        </w:rPr>
        <w:t xml:space="preserve"> includ</w:t>
      </w:r>
      <w:r w:rsidR="009C6931">
        <w:rPr>
          <w:rFonts w:cstheme="minorHAnsi"/>
          <w:color w:val="000000" w:themeColor="text1"/>
        </w:rPr>
        <w:t>es</w:t>
      </w:r>
      <w:r w:rsidR="006966B0">
        <w:rPr>
          <w:rFonts w:cstheme="minorHAnsi"/>
          <w:color w:val="000000" w:themeColor="text1"/>
        </w:rPr>
        <w:t xml:space="preserve"> </w:t>
      </w:r>
      <w:r w:rsidR="009C6931">
        <w:rPr>
          <w:rFonts w:cstheme="minorHAnsi"/>
          <w:color w:val="000000" w:themeColor="text1"/>
        </w:rPr>
        <w:t xml:space="preserve">focused </w:t>
      </w:r>
      <w:r w:rsidR="006966B0">
        <w:rPr>
          <w:rFonts w:cstheme="minorHAnsi"/>
          <w:color w:val="000000" w:themeColor="text1"/>
        </w:rPr>
        <w:t xml:space="preserve">policy initiatives e.g., folic acid fortification </w:t>
      </w:r>
      <w:r w:rsidR="009C6931">
        <w:rPr>
          <w:rFonts w:cstheme="minorHAnsi"/>
          <w:color w:val="000000" w:themeColor="text1"/>
        </w:rPr>
        <w:t>as well as</w:t>
      </w:r>
      <w:r w:rsidR="006966B0">
        <w:rPr>
          <w:rFonts w:cstheme="minorHAnsi"/>
          <w:color w:val="000000" w:themeColor="text1"/>
        </w:rPr>
        <w:t xml:space="preserve"> addressing wider determinants of health</w:t>
      </w:r>
      <w:r w:rsidR="009C6931">
        <w:rPr>
          <w:rFonts w:cstheme="minorHAnsi"/>
          <w:color w:val="000000" w:themeColor="text1"/>
        </w:rPr>
        <w:t xml:space="preserve"> </w:t>
      </w:r>
      <w:r w:rsidR="009767FC">
        <w:rPr>
          <w:rFonts w:cstheme="minorHAnsi"/>
          <w:color w:val="000000" w:themeColor="text1"/>
        </w:rPr>
        <w:t>and inequalities</w:t>
      </w:r>
      <w:r w:rsidR="006966B0">
        <w:rPr>
          <w:rFonts w:cstheme="minorHAnsi"/>
          <w:color w:val="000000" w:themeColor="text1"/>
        </w:rPr>
        <w:t xml:space="preserve">. </w:t>
      </w:r>
    </w:p>
    <w:p w14:paraId="3677F2D5" w14:textId="5C0901A5" w:rsidR="0010095E" w:rsidRPr="007E70D9" w:rsidRDefault="0010095E" w:rsidP="0010095E">
      <w:pPr>
        <w:rPr>
          <w:rFonts w:ascii="Calibri" w:hAnsi="Calibri"/>
        </w:rPr>
      </w:pPr>
      <w:r w:rsidRPr="007E70D9">
        <w:rPr>
          <w:rFonts w:ascii="Calibri" w:hAnsi="Calibri"/>
        </w:rPr>
        <w:t xml:space="preserve">Once the person’s needs and desires have been </w:t>
      </w:r>
      <w:r w:rsidR="009B5F03">
        <w:rPr>
          <w:rFonts w:ascii="Calibri" w:hAnsi="Calibri"/>
        </w:rPr>
        <w:t>assessed</w:t>
      </w:r>
      <w:r w:rsidRPr="007E70D9">
        <w:rPr>
          <w:rFonts w:ascii="Calibri" w:hAnsi="Calibri"/>
        </w:rPr>
        <w:t>, this should then lead on to</w:t>
      </w:r>
      <w:r w:rsidR="00C006D2">
        <w:rPr>
          <w:rFonts w:ascii="Calibri" w:hAnsi="Calibri"/>
        </w:rPr>
        <w:t xml:space="preserve"> individualised</w:t>
      </w:r>
      <w:r w:rsidRPr="007E70D9">
        <w:rPr>
          <w:rFonts w:ascii="Calibri" w:hAnsi="Calibri"/>
        </w:rPr>
        <w:t xml:space="preserve"> advice and information on contraception or preconception health. It is unrealistic to expect HCPs to undertake face-to-face reproductive life planning with everyone of reproductive age every year; most people could be signposted to online sources/apps, which are effective and highly acceptable,</w:t>
      </w:r>
      <w:r w:rsidR="005D5DCD">
        <w:rPr>
          <w:rFonts w:ascii="Calibri" w:hAnsi="Calibri"/>
          <w:vertAlign w:val="superscript"/>
        </w:rPr>
        <w:t>22,31,33</w:t>
      </w:r>
      <w:r w:rsidRPr="007E70D9">
        <w:rPr>
          <w:rFonts w:ascii="Calibri" w:hAnsi="Calibri"/>
        </w:rPr>
        <w:t xml:space="preserve"> through general social media, NHS campaigns, school-based education, or by any HCP. Non-digital platforms should also be available for those who cannot access or do not like digital interventions, or the HCP could use the online tool with the woman in a face-to-face encounter; an approach that might be particularly suitable to vulnerable individuals. </w:t>
      </w:r>
    </w:p>
    <w:p w14:paraId="37664DB1" w14:textId="77777777" w:rsidR="009767FC" w:rsidRDefault="0010095E" w:rsidP="0010095E">
      <w:pPr>
        <w:rPr>
          <w:rFonts w:ascii="Calibri" w:hAnsi="Calibri"/>
        </w:rPr>
      </w:pPr>
      <w:r w:rsidRPr="007E70D9">
        <w:rPr>
          <w:rFonts w:ascii="Calibri" w:hAnsi="Calibri"/>
        </w:rPr>
        <w:t xml:space="preserve">Having </w:t>
      </w:r>
      <w:r>
        <w:rPr>
          <w:rFonts w:ascii="Calibri" w:hAnsi="Calibri"/>
        </w:rPr>
        <w:t>expressed their desire for, or to avoid, pregnancy</w:t>
      </w:r>
      <w:r w:rsidRPr="007E70D9">
        <w:rPr>
          <w:rFonts w:ascii="Calibri" w:hAnsi="Calibri"/>
        </w:rPr>
        <w:t>, the person would then be directed to further resources as applicable. If they do not want any(more) children</w:t>
      </w:r>
      <w:r>
        <w:rPr>
          <w:rFonts w:ascii="Calibri" w:hAnsi="Calibri"/>
        </w:rPr>
        <w:t>,</w:t>
      </w:r>
      <w:r w:rsidRPr="007E70D9">
        <w:rPr>
          <w:rFonts w:ascii="Calibri" w:hAnsi="Calibri"/>
        </w:rPr>
        <w:t xml:space="preserve"> they would be referred to a source of information on contraception and on to how to access it. If they want (more) children, but not in the next year, they would be directed to a source of information on the importance of health before pregnancy, and then on to information on contraception. At each contraception review, the HCP should check whether the person’s view on pregnancy has changed and support them accordingly. For individuals who are considering a pregnancy in the next year, they </w:t>
      </w:r>
      <w:r>
        <w:rPr>
          <w:rFonts w:ascii="Calibri" w:hAnsi="Calibri"/>
        </w:rPr>
        <w:t>c</w:t>
      </w:r>
      <w:r w:rsidRPr="007E70D9">
        <w:rPr>
          <w:rFonts w:ascii="Calibri" w:hAnsi="Calibri"/>
        </w:rPr>
        <w:t>ould be directed to an online tool or app to self-complete a risk screening for tailored advice on how to improve their health before pregnancy.</w:t>
      </w:r>
    </w:p>
    <w:p w14:paraId="00CF591D" w14:textId="4A0E722E" w:rsidR="0010095E" w:rsidRPr="007E70D9" w:rsidRDefault="0010095E" w:rsidP="0010095E">
      <w:pPr>
        <w:rPr>
          <w:rFonts w:ascii="Calibri" w:hAnsi="Calibri"/>
        </w:rPr>
      </w:pPr>
      <w:r w:rsidRPr="007E70D9">
        <w:rPr>
          <w:rFonts w:ascii="Calibri" w:hAnsi="Calibri"/>
        </w:rPr>
        <w:t xml:space="preserve">Based on any identified risks </w:t>
      </w:r>
      <w:r>
        <w:rPr>
          <w:rFonts w:ascii="Calibri" w:hAnsi="Calibri"/>
        </w:rPr>
        <w:t>people</w:t>
      </w:r>
      <w:r w:rsidRPr="007E70D9">
        <w:rPr>
          <w:rFonts w:ascii="Calibri" w:hAnsi="Calibri"/>
        </w:rPr>
        <w:t xml:space="preserve"> should then be guided to appropriate interventions</w:t>
      </w:r>
      <w:r w:rsidR="00586761">
        <w:rPr>
          <w:rFonts w:ascii="Calibri" w:hAnsi="Calibri"/>
        </w:rPr>
        <w:t>. This could be to</w:t>
      </w:r>
      <w:r w:rsidR="007E1F1B">
        <w:rPr>
          <w:rFonts w:ascii="Calibri" w:hAnsi="Calibri"/>
        </w:rPr>
        <w:t xml:space="preserve"> specialised services for those with pre-existing conditions</w:t>
      </w:r>
      <w:r w:rsidR="00586761">
        <w:rPr>
          <w:rFonts w:ascii="Calibri" w:hAnsi="Calibri"/>
        </w:rPr>
        <w:t xml:space="preserve">, or </w:t>
      </w:r>
      <w:r w:rsidR="00586761">
        <w:t>through social prescribing to a link worker who can provide support across health, housing, financial and other social issues</w:t>
      </w:r>
      <w:r w:rsidRPr="007E70D9">
        <w:rPr>
          <w:rFonts w:ascii="Calibri" w:hAnsi="Calibri"/>
        </w:rPr>
        <w:t xml:space="preserve">. For the UK, the content of preconception care provided is outlined in </w:t>
      </w:r>
      <w:r w:rsidR="0070175D">
        <w:rPr>
          <w:rFonts w:ascii="Calibri" w:hAnsi="Calibri"/>
        </w:rPr>
        <w:t>a</w:t>
      </w:r>
      <w:r w:rsidR="00B15656">
        <w:rPr>
          <w:rFonts w:ascii="Calibri" w:hAnsi="Calibri"/>
        </w:rPr>
        <w:t xml:space="preserve"> </w:t>
      </w:r>
      <w:r w:rsidR="00B15656" w:rsidRPr="007E70D9">
        <w:rPr>
          <w:rFonts w:ascii="Calibri" w:hAnsi="Calibri"/>
        </w:rPr>
        <w:t>NICE</w:t>
      </w:r>
      <w:r w:rsidR="0070175D">
        <w:rPr>
          <w:rFonts w:ascii="Calibri" w:hAnsi="Calibri"/>
        </w:rPr>
        <w:t xml:space="preserve"> Clinical Knowledge Summary</w:t>
      </w:r>
      <w:r w:rsidRPr="007E70D9">
        <w:rPr>
          <w:rFonts w:ascii="Calibri" w:hAnsi="Calibri"/>
        </w:rPr>
        <w:t>.</w:t>
      </w:r>
      <w:r w:rsidR="00C97098">
        <w:rPr>
          <w:rFonts w:ascii="Calibri" w:hAnsi="Calibri"/>
          <w:vertAlign w:val="superscript"/>
        </w:rPr>
        <w:t>79</w:t>
      </w:r>
      <w:r w:rsidR="0070175D">
        <w:rPr>
          <w:rFonts w:ascii="Calibri" w:hAnsi="Calibri"/>
        </w:rPr>
        <w:t xml:space="preserve"> A 2022 review found 11 freely available clinical practice guidelines for preconception care</w:t>
      </w:r>
      <w:r w:rsidR="00B15656">
        <w:rPr>
          <w:rFonts w:ascii="Calibri" w:hAnsi="Calibri"/>
        </w:rPr>
        <w:t xml:space="preserve"> </w:t>
      </w:r>
      <w:r w:rsidR="0070175D">
        <w:rPr>
          <w:rFonts w:ascii="Calibri" w:hAnsi="Calibri"/>
        </w:rPr>
        <w:t>from USA, Canada, Australia and India</w:t>
      </w:r>
      <w:r w:rsidR="00B82090">
        <w:rPr>
          <w:rFonts w:ascii="Calibri" w:hAnsi="Calibri"/>
        </w:rPr>
        <w:t xml:space="preserve">, demonstrating the global relevance of preconception </w:t>
      </w:r>
      <w:r w:rsidR="00B82090" w:rsidRPr="00A4293A">
        <w:rPr>
          <w:rFonts w:ascii="Calibri" w:hAnsi="Calibri"/>
        </w:rPr>
        <w:t>care</w:t>
      </w:r>
      <w:r w:rsidR="0070175D" w:rsidRPr="00A4293A">
        <w:rPr>
          <w:rFonts w:ascii="Calibri" w:hAnsi="Calibri"/>
        </w:rPr>
        <w:t>.</w:t>
      </w:r>
      <w:r w:rsidR="00C97098">
        <w:rPr>
          <w:rFonts w:ascii="Calibri" w:hAnsi="Calibri"/>
          <w:vertAlign w:val="superscript"/>
        </w:rPr>
        <w:t>80</w:t>
      </w:r>
      <w:r w:rsidR="0070175D">
        <w:rPr>
          <w:rFonts w:ascii="Calibri" w:hAnsi="Calibri"/>
        </w:rPr>
        <w:t xml:space="preserve"> </w:t>
      </w:r>
      <w:r w:rsidRPr="007E70D9">
        <w:rPr>
          <w:rFonts w:ascii="Calibri" w:hAnsi="Calibri"/>
        </w:rPr>
        <w:t xml:space="preserve"> The interventions that have been most effective are those that have had repeated contact (either virtual or in person); have sought to reduce barriers, for example, providing </w:t>
      </w:r>
      <w:r>
        <w:rPr>
          <w:rFonts w:ascii="Calibri" w:hAnsi="Calibri"/>
        </w:rPr>
        <w:t>supplements</w:t>
      </w:r>
      <w:r w:rsidRPr="007E70D9">
        <w:rPr>
          <w:rFonts w:ascii="Calibri" w:hAnsi="Calibri"/>
        </w:rPr>
        <w:t xml:space="preserve"> rather than just </w:t>
      </w:r>
      <w:r w:rsidR="009767FC">
        <w:rPr>
          <w:rFonts w:ascii="Calibri" w:hAnsi="Calibri"/>
        </w:rPr>
        <w:t>advising</w:t>
      </w:r>
      <w:r w:rsidR="009767FC" w:rsidRPr="007E70D9">
        <w:rPr>
          <w:rFonts w:ascii="Calibri" w:hAnsi="Calibri"/>
        </w:rPr>
        <w:t xml:space="preserve"> </w:t>
      </w:r>
      <w:r>
        <w:rPr>
          <w:rFonts w:ascii="Calibri" w:hAnsi="Calibri"/>
        </w:rPr>
        <w:t>people</w:t>
      </w:r>
      <w:r w:rsidRPr="007E70D9">
        <w:rPr>
          <w:rFonts w:ascii="Calibri" w:hAnsi="Calibri"/>
        </w:rPr>
        <w:t xml:space="preserve"> to take them;</w:t>
      </w:r>
      <w:r w:rsidR="005D5DCD">
        <w:rPr>
          <w:rFonts w:ascii="Calibri" w:hAnsi="Calibri"/>
          <w:vertAlign w:val="superscript"/>
        </w:rPr>
        <w:t>35,67-70</w:t>
      </w:r>
      <w:r w:rsidRPr="007E70D9">
        <w:rPr>
          <w:rFonts w:ascii="Calibri" w:hAnsi="Calibri"/>
        </w:rPr>
        <w:t xml:space="preserve"> and which include </w:t>
      </w:r>
      <w:r>
        <w:rPr>
          <w:rFonts w:ascii="Calibri" w:hAnsi="Calibri"/>
        </w:rPr>
        <w:t>the</w:t>
      </w:r>
      <w:r w:rsidRPr="007E70D9">
        <w:rPr>
          <w:rFonts w:ascii="Calibri" w:hAnsi="Calibri"/>
        </w:rPr>
        <w:t xml:space="preserve"> partner, if </w:t>
      </w:r>
      <w:r>
        <w:rPr>
          <w:rFonts w:ascii="Calibri" w:hAnsi="Calibri"/>
        </w:rPr>
        <w:t>there is</w:t>
      </w:r>
      <w:r w:rsidRPr="007E70D9">
        <w:rPr>
          <w:rFonts w:ascii="Calibri" w:hAnsi="Calibri"/>
        </w:rPr>
        <w:t xml:space="preserve"> one.</w:t>
      </w:r>
      <w:r w:rsidR="005D5DCD">
        <w:rPr>
          <w:rFonts w:ascii="Calibri" w:hAnsi="Calibri"/>
          <w:vertAlign w:val="superscript"/>
        </w:rPr>
        <w:t>38</w:t>
      </w:r>
      <w:r w:rsidRPr="007E70D9">
        <w:rPr>
          <w:rFonts w:ascii="Calibri" w:hAnsi="Calibri"/>
        </w:rPr>
        <w:t xml:space="preserve"> In line with the empowering approach of reproductive life planning, interventions comprising motivational interviewing or an interactive component,</w:t>
      </w:r>
      <w:r w:rsidR="005D5DCD">
        <w:rPr>
          <w:rFonts w:ascii="Calibri" w:hAnsi="Calibri"/>
          <w:vertAlign w:val="superscript"/>
        </w:rPr>
        <w:t>30,31</w:t>
      </w:r>
      <w:r w:rsidRPr="007E70D9">
        <w:rPr>
          <w:rFonts w:ascii="Calibri" w:hAnsi="Calibri"/>
        </w:rPr>
        <w:t xml:space="preserve"> to encourage </w:t>
      </w:r>
      <w:r>
        <w:rPr>
          <w:rFonts w:ascii="Calibri" w:hAnsi="Calibri"/>
        </w:rPr>
        <w:t>people</w:t>
      </w:r>
      <w:r w:rsidRPr="007E70D9">
        <w:rPr>
          <w:rFonts w:ascii="Calibri" w:hAnsi="Calibri"/>
        </w:rPr>
        <w:t xml:space="preserve"> to take ownership of developing their own plan to address the issues that have arisen are more effective.</w:t>
      </w:r>
      <w:r w:rsidR="005D5DCD">
        <w:rPr>
          <w:rFonts w:ascii="Calibri" w:hAnsi="Calibri"/>
          <w:vertAlign w:val="superscript"/>
        </w:rPr>
        <w:t>26,28,46-49</w:t>
      </w:r>
      <w:r w:rsidRPr="007E70D9">
        <w:rPr>
          <w:rFonts w:ascii="Calibri" w:hAnsi="Calibri"/>
        </w:rPr>
        <w:t xml:space="preserve"> Our findings suggest that developing a digital intervention that tackles several related issues together, such as diet and physical activity, that incorporates behaviour change strategies and, in the case of interconception care, is delivered soon after birth, would likely be most effective and acceptable.</w:t>
      </w:r>
      <w:r w:rsidR="005D5DCD">
        <w:rPr>
          <w:rFonts w:ascii="Calibri" w:hAnsi="Calibri"/>
          <w:vertAlign w:val="superscript"/>
        </w:rPr>
        <w:t>16</w:t>
      </w:r>
      <w:r w:rsidRPr="007E70D9">
        <w:rPr>
          <w:rFonts w:ascii="Calibri" w:hAnsi="Calibri"/>
        </w:rPr>
        <w:t xml:space="preserve"> </w:t>
      </w:r>
    </w:p>
    <w:p w14:paraId="79DE6DAC" w14:textId="22AD615C" w:rsidR="00131765" w:rsidRPr="00131765" w:rsidRDefault="0010095E" w:rsidP="0010095E">
      <w:pPr>
        <w:rPr>
          <w:rFonts w:ascii="Calibri" w:hAnsi="Calibri"/>
        </w:rPr>
      </w:pPr>
      <w:r w:rsidRPr="007E70D9">
        <w:rPr>
          <w:rFonts w:ascii="Calibri" w:hAnsi="Calibri"/>
        </w:rPr>
        <w:t xml:space="preserve">During pregnancy, the benefits of spacing pregnancies with at least 18 months from delivery to conception should be explained by the midwife or obstetrician, postnatal contraception should be </w:t>
      </w:r>
      <w:proofErr w:type="gramStart"/>
      <w:r w:rsidRPr="007E70D9">
        <w:rPr>
          <w:rFonts w:ascii="Calibri" w:hAnsi="Calibri"/>
        </w:rPr>
        <w:t>discussed</w:t>
      </w:r>
      <w:proofErr w:type="gramEnd"/>
      <w:r w:rsidRPr="007E70D9">
        <w:rPr>
          <w:rFonts w:ascii="Calibri" w:hAnsi="Calibri"/>
        </w:rPr>
        <w:t xml:space="preserve"> and a plan made before delivery; women do not want to discuss contraception in the immediate postpartum period. A range of methods of contraception should be made available on discharge from midwifery care (either in the hospital or at home). This will require discussions with commissioners, review of commissioning pathways and (re)training of midwives. </w:t>
      </w:r>
      <w:r w:rsidRPr="007E70D9">
        <w:rPr>
          <w:rFonts w:ascii="Calibri" w:hAnsi="Calibri"/>
        </w:rPr>
        <w:lastRenderedPageBreak/>
        <w:t xml:space="preserve">Health visitors should confirm women are </w:t>
      </w:r>
      <w:r w:rsidR="009767FC">
        <w:rPr>
          <w:rFonts w:ascii="Calibri" w:hAnsi="Calibri"/>
        </w:rPr>
        <w:t>using</w:t>
      </w:r>
      <w:r w:rsidR="009767FC" w:rsidRPr="007E70D9">
        <w:rPr>
          <w:rFonts w:ascii="Calibri" w:hAnsi="Calibri"/>
        </w:rPr>
        <w:t xml:space="preserve"> </w:t>
      </w:r>
      <w:r w:rsidRPr="007E70D9">
        <w:rPr>
          <w:rFonts w:ascii="Calibri" w:hAnsi="Calibri"/>
        </w:rPr>
        <w:t xml:space="preserve">contraception in line with their </w:t>
      </w:r>
      <w:proofErr w:type="gramStart"/>
      <w:r w:rsidRPr="007E70D9">
        <w:rPr>
          <w:rFonts w:ascii="Calibri" w:hAnsi="Calibri"/>
        </w:rPr>
        <w:t>wishes, and</w:t>
      </w:r>
      <w:proofErr w:type="gramEnd"/>
      <w:r w:rsidRPr="007E70D9">
        <w:rPr>
          <w:rFonts w:ascii="Calibri" w:hAnsi="Calibri"/>
        </w:rPr>
        <w:t xml:space="preserve"> support the delivery of interconception care to prepare for the next pregnancy if or when it is desired. Health visitors should support women/couples to reflect on and review their reproductive life plan </w:t>
      </w:r>
      <w:r w:rsidR="007B64B5">
        <w:rPr>
          <w:rFonts w:ascii="Calibri" w:hAnsi="Calibri"/>
        </w:rPr>
        <w:t>during</w:t>
      </w:r>
      <w:r w:rsidRPr="007E70D9">
        <w:rPr>
          <w:rFonts w:ascii="Calibri" w:hAnsi="Calibri"/>
        </w:rPr>
        <w:t xml:space="preserve"> at least two of their visits at six, 12, 18 and, 24 months postpartum, drawing on their knowledge of the family to determine when is most appropriate, and direct them to the preconception risk screening tool if/when needed. The application of the model is further illuminated by the vignettes in </w:t>
      </w:r>
      <w:r>
        <w:rPr>
          <w:rFonts w:ascii="Calibri" w:hAnsi="Calibri"/>
        </w:rPr>
        <w:t>the appendix</w:t>
      </w:r>
      <w:r w:rsidR="001A5465">
        <w:rPr>
          <w:rFonts w:ascii="Calibri" w:hAnsi="Calibri"/>
        </w:rPr>
        <w:t xml:space="preserve"> which consider the current ‘typical’ journey, an ‘ideal’ journey, which would be the outcome of implementing the model, and an example of how the model may be applied to a woman with vulnerabilities</w:t>
      </w:r>
      <w:r>
        <w:rPr>
          <w:rFonts w:ascii="Calibri" w:hAnsi="Calibri"/>
        </w:rPr>
        <w:t xml:space="preserve"> (p</w:t>
      </w:r>
      <w:r w:rsidR="005D5DCD">
        <w:rPr>
          <w:rFonts w:ascii="Calibri" w:hAnsi="Calibri"/>
        </w:rPr>
        <w:t>21</w:t>
      </w:r>
      <w:r>
        <w:rPr>
          <w:rFonts w:ascii="Calibri" w:hAnsi="Calibri"/>
        </w:rPr>
        <w:t>-</w:t>
      </w:r>
      <w:r w:rsidR="005D5DCD">
        <w:rPr>
          <w:rFonts w:ascii="Calibri" w:hAnsi="Calibri"/>
        </w:rPr>
        <w:t>23</w:t>
      </w:r>
      <w:r>
        <w:rPr>
          <w:rFonts w:ascii="Calibri" w:hAnsi="Calibri"/>
        </w:rPr>
        <w:t>)</w:t>
      </w:r>
      <w:r w:rsidRPr="007E70D9">
        <w:rPr>
          <w:rFonts w:ascii="Calibri" w:hAnsi="Calibri"/>
        </w:rPr>
        <w:t xml:space="preserve">. </w:t>
      </w:r>
    </w:p>
    <w:p w14:paraId="4DA20087" w14:textId="1C6E83D4" w:rsidR="00AA690F" w:rsidRDefault="0010095E" w:rsidP="0010095E">
      <w:pPr>
        <w:rPr>
          <w:rFonts w:ascii="Calibri" w:hAnsi="Calibri"/>
          <w:i/>
          <w:iCs/>
        </w:rPr>
      </w:pPr>
      <w:r w:rsidRPr="007E70D9">
        <w:rPr>
          <w:rFonts w:ascii="Calibri" w:hAnsi="Calibri"/>
          <w:i/>
          <w:iCs/>
        </w:rPr>
        <w:t xml:space="preserve">Delivery </w:t>
      </w:r>
    </w:p>
    <w:p w14:paraId="0445694F" w14:textId="7D634BD6" w:rsidR="0010095E" w:rsidRPr="00AA690F" w:rsidRDefault="0010095E" w:rsidP="0010095E">
      <w:pPr>
        <w:rPr>
          <w:rFonts w:ascii="Calibri" w:hAnsi="Calibri"/>
          <w:i/>
          <w:iCs/>
        </w:rPr>
      </w:pPr>
      <w:r w:rsidRPr="007E70D9">
        <w:rPr>
          <w:rFonts w:ascii="Calibri" w:hAnsi="Calibri"/>
        </w:rPr>
        <w:t>There is a lack of clarity on who should deliver preconception care which hampers its implementation. A 2016 review found consensus among HCPs that primary care is the right location for preconception care but no agreement on with which professional group the responsibility should lie</w:t>
      </w:r>
      <w:r>
        <w:rPr>
          <w:rFonts w:ascii="Calibri" w:hAnsi="Calibri"/>
        </w:rPr>
        <w:t>.</w:t>
      </w:r>
      <w:r w:rsidR="005D5DCD">
        <w:rPr>
          <w:rFonts w:ascii="Calibri" w:hAnsi="Calibri"/>
          <w:vertAlign w:val="superscript"/>
        </w:rPr>
        <w:t>8</w:t>
      </w:r>
      <w:r w:rsidR="004D499F">
        <w:rPr>
          <w:rFonts w:ascii="Calibri" w:hAnsi="Calibri"/>
          <w:vertAlign w:val="superscript"/>
        </w:rPr>
        <w:t>1</w:t>
      </w:r>
      <w:r w:rsidRPr="007E70D9">
        <w:rPr>
          <w:rFonts w:ascii="Calibri" w:hAnsi="Calibri"/>
        </w:rPr>
        <w:t xml:space="preserve"> </w:t>
      </w:r>
      <w:r>
        <w:rPr>
          <w:rFonts w:ascii="Calibri" w:hAnsi="Calibri"/>
        </w:rPr>
        <w:t>T</w:t>
      </w:r>
      <w:r w:rsidRPr="007E70D9">
        <w:rPr>
          <w:rFonts w:ascii="Calibri" w:hAnsi="Calibri"/>
        </w:rPr>
        <w:t xml:space="preserve">his was evident in our women's accounts of missed opportunities and </w:t>
      </w:r>
      <w:r w:rsidR="009767FC">
        <w:rPr>
          <w:rFonts w:ascii="Calibri" w:hAnsi="Calibri"/>
        </w:rPr>
        <w:t>unsuccessful</w:t>
      </w:r>
      <w:r w:rsidR="009767FC" w:rsidRPr="007E70D9">
        <w:rPr>
          <w:rFonts w:ascii="Calibri" w:hAnsi="Calibri"/>
        </w:rPr>
        <w:t xml:space="preserve"> </w:t>
      </w:r>
      <w:r w:rsidRPr="007E70D9">
        <w:rPr>
          <w:rFonts w:ascii="Calibri" w:hAnsi="Calibri"/>
        </w:rPr>
        <w:t>efforts to seek advice for pregnancy planning. Existing time and resource pressures are further barriers. We contend that there is not one right HCP; it depends on where the person is in their reproductive lifecourse</w:t>
      </w:r>
      <w:r w:rsidR="00B82090">
        <w:rPr>
          <w:rFonts w:ascii="Calibri" w:hAnsi="Calibri"/>
        </w:rPr>
        <w:t>,</w:t>
      </w:r>
      <w:r w:rsidRPr="007E70D9">
        <w:rPr>
          <w:rFonts w:ascii="Calibri" w:hAnsi="Calibri"/>
        </w:rPr>
        <w:t xml:space="preserve"> which services they access</w:t>
      </w:r>
      <w:r w:rsidR="00B82090">
        <w:rPr>
          <w:rFonts w:ascii="Calibri" w:hAnsi="Calibri"/>
        </w:rPr>
        <w:t xml:space="preserve"> and how the health system is structured</w:t>
      </w:r>
      <w:r w:rsidRPr="007E70D9">
        <w:rPr>
          <w:rFonts w:ascii="Calibri" w:hAnsi="Calibri"/>
        </w:rPr>
        <w:t xml:space="preserve">, but HCPs in </w:t>
      </w:r>
      <w:r>
        <w:rPr>
          <w:rFonts w:ascii="Calibri" w:hAnsi="Calibri"/>
        </w:rPr>
        <w:t>primary care</w:t>
      </w:r>
      <w:r w:rsidRPr="007E70D9">
        <w:rPr>
          <w:rFonts w:ascii="Calibri" w:hAnsi="Calibri"/>
        </w:rPr>
        <w:t xml:space="preserve"> are key. The interconception period is a crucial time and an opportunity that has not yet been fully realised.</w:t>
      </w:r>
      <w:r w:rsidR="005D5DCD">
        <w:rPr>
          <w:rFonts w:ascii="Calibri" w:hAnsi="Calibri"/>
          <w:vertAlign w:val="superscript"/>
        </w:rPr>
        <w:t>16</w:t>
      </w:r>
      <w:r w:rsidRPr="007E70D9">
        <w:rPr>
          <w:rFonts w:ascii="Calibri" w:hAnsi="Calibri"/>
        </w:rPr>
        <w:t xml:space="preserve"> </w:t>
      </w:r>
    </w:p>
    <w:p w14:paraId="75E5AD7C" w14:textId="0F5F29C2" w:rsidR="0010095E" w:rsidRPr="007E70D9" w:rsidRDefault="0010095E" w:rsidP="0010095E">
      <w:pPr>
        <w:rPr>
          <w:rFonts w:ascii="Calibri" w:hAnsi="Calibri"/>
        </w:rPr>
      </w:pPr>
      <w:r w:rsidRPr="007E70D9">
        <w:rPr>
          <w:rFonts w:ascii="Calibri" w:hAnsi="Calibri"/>
        </w:rPr>
        <w:t xml:space="preserve">To deliver this programme of work, </w:t>
      </w:r>
      <w:r>
        <w:rPr>
          <w:rFonts w:ascii="Calibri" w:hAnsi="Calibri"/>
        </w:rPr>
        <w:t>HCPs</w:t>
      </w:r>
      <w:r w:rsidRPr="007E70D9">
        <w:rPr>
          <w:rFonts w:ascii="Calibri" w:hAnsi="Calibri"/>
        </w:rPr>
        <w:t xml:space="preserve"> need to have suitable training</w:t>
      </w:r>
      <w:r w:rsidR="00B15656">
        <w:rPr>
          <w:rFonts w:ascii="Calibri" w:hAnsi="Calibri"/>
          <w:vertAlign w:val="superscript"/>
        </w:rPr>
        <w:t>82</w:t>
      </w:r>
      <w:r w:rsidRPr="007E70D9">
        <w:rPr>
          <w:rFonts w:ascii="Calibri" w:hAnsi="Calibri"/>
        </w:rPr>
        <w:t>. A recent assessment of the preconception content of various undergraduate and postgraduate medical curricula showed that this was lacking (</w:t>
      </w:r>
      <w:r>
        <w:rPr>
          <w:rFonts w:ascii="Calibri" w:hAnsi="Calibri"/>
        </w:rPr>
        <w:t>MSc thesis</w:t>
      </w:r>
      <w:r w:rsidRPr="009767FC">
        <w:rPr>
          <w:rFonts w:ascii="Calibri" w:hAnsi="Calibri"/>
        </w:rPr>
        <w:t>, Hanson 2020,</w:t>
      </w:r>
      <w:r>
        <w:rPr>
          <w:rFonts w:ascii="Calibri" w:hAnsi="Calibri"/>
        </w:rPr>
        <w:t xml:space="preserve"> </w:t>
      </w:r>
      <w:r w:rsidRPr="007E70D9">
        <w:rPr>
          <w:rFonts w:ascii="Calibri" w:hAnsi="Calibri"/>
        </w:rPr>
        <w:t>unpublished data). It will be important to engage with health professionals to understand the perceived barriers and facilitators of integrating pre- and interconception care into routine practice.</w:t>
      </w:r>
      <w:r w:rsidR="009E0A13">
        <w:rPr>
          <w:rFonts w:ascii="Calibri" w:hAnsi="Calibri"/>
        </w:rPr>
        <w:t xml:space="preserve"> </w:t>
      </w:r>
      <w:r w:rsidRPr="007E70D9">
        <w:rPr>
          <w:rFonts w:ascii="Calibri" w:hAnsi="Calibri"/>
        </w:rPr>
        <w:t xml:space="preserve">However, the health visitor case study shows that suitable training can be developed and provided. </w:t>
      </w:r>
    </w:p>
    <w:p w14:paraId="073D75EF" w14:textId="65615849" w:rsidR="0010095E" w:rsidRDefault="0010095E" w:rsidP="0010095E">
      <w:pPr>
        <w:rPr>
          <w:rFonts w:ascii="Calibri" w:hAnsi="Calibri"/>
        </w:rPr>
      </w:pPr>
      <w:r w:rsidRPr="007E70D9">
        <w:rPr>
          <w:rFonts w:ascii="Calibri" w:hAnsi="Calibri"/>
        </w:rPr>
        <w:t>In terms of outcomes, assessing the level of unplanned pregnancy will provide evidence for the effectiveness of the overall programme. This should be done using the London Measure of Unplanned Pregnancy, a validated measure of the degree of pregnancy intention,</w:t>
      </w:r>
      <w:r w:rsidR="00477D2F">
        <w:rPr>
          <w:rFonts w:ascii="Calibri" w:hAnsi="Calibri"/>
          <w:vertAlign w:val="superscript"/>
        </w:rPr>
        <w:t>8</w:t>
      </w:r>
      <w:r w:rsidR="004D499F">
        <w:rPr>
          <w:rFonts w:ascii="Calibri" w:hAnsi="Calibri"/>
          <w:vertAlign w:val="superscript"/>
        </w:rPr>
        <w:t>3</w:t>
      </w:r>
      <w:r w:rsidRPr="007E70D9">
        <w:rPr>
          <w:rFonts w:ascii="Calibri" w:hAnsi="Calibri"/>
        </w:rPr>
        <w:t xml:space="preserve"> at both antenatal booking appointments and in termination services</w:t>
      </w:r>
      <w:r w:rsidR="00F40FA4">
        <w:rPr>
          <w:rFonts w:ascii="Calibri" w:hAnsi="Calibri"/>
        </w:rPr>
        <w:t>,</w:t>
      </w:r>
      <w:r w:rsidR="009B5F03">
        <w:rPr>
          <w:rFonts w:ascii="Calibri" w:hAnsi="Calibri"/>
        </w:rPr>
        <w:t xml:space="preserve"> or through regular </w:t>
      </w:r>
      <w:proofErr w:type="gramStart"/>
      <w:r w:rsidR="009B5F03">
        <w:rPr>
          <w:rFonts w:ascii="Calibri" w:hAnsi="Calibri"/>
        </w:rPr>
        <w:t>nationally-representative</w:t>
      </w:r>
      <w:proofErr w:type="gramEnd"/>
      <w:r w:rsidR="009B5F03">
        <w:rPr>
          <w:rFonts w:ascii="Calibri" w:hAnsi="Calibri"/>
        </w:rPr>
        <w:t xml:space="preserve"> surveys</w:t>
      </w:r>
      <w:r w:rsidRPr="007E70D9">
        <w:rPr>
          <w:rFonts w:ascii="Calibri" w:hAnsi="Calibri"/>
        </w:rPr>
        <w:t xml:space="preserve">. Improvements in indicators such as key health behaviours at antenatal booking and increase in uptake of long-acting reversible contraception will also demonstrate effectiveness. At a population-level, preconception health should be monitored through annual reporting of key indicators using metrics from multiple routine data </w:t>
      </w:r>
      <w:r w:rsidR="00BF10DD">
        <w:rPr>
          <w:rFonts w:ascii="Calibri" w:hAnsi="Calibri"/>
        </w:rPr>
        <w:t>sources.</w:t>
      </w:r>
      <w:r w:rsidR="005D5DCD">
        <w:rPr>
          <w:rFonts w:ascii="Calibri" w:hAnsi="Calibri"/>
          <w:vertAlign w:val="superscript"/>
        </w:rPr>
        <w:t>4,8</w:t>
      </w:r>
      <w:r w:rsidR="004D499F">
        <w:rPr>
          <w:rFonts w:ascii="Calibri" w:hAnsi="Calibri"/>
          <w:vertAlign w:val="superscript"/>
        </w:rPr>
        <w:t>4</w:t>
      </w:r>
      <w:r w:rsidRPr="007E70D9">
        <w:rPr>
          <w:rFonts w:ascii="Calibri" w:hAnsi="Calibri"/>
        </w:rPr>
        <w:t xml:space="preserve"> </w:t>
      </w:r>
      <w:r w:rsidR="00BF10DD">
        <w:rPr>
          <w:rFonts w:ascii="Calibri" w:hAnsi="Calibri"/>
        </w:rPr>
        <w:t>Longer-term outcomes, such as the impact on child health and development will require sustained implementation of the model at scale</w:t>
      </w:r>
      <w:r w:rsidR="005D5DCD">
        <w:rPr>
          <w:rFonts w:ascii="Calibri" w:hAnsi="Calibri"/>
        </w:rPr>
        <w:t>.</w:t>
      </w:r>
      <w:r w:rsidR="005D5DCD">
        <w:rPr>
          <w:rFonts w:ascii="Calibri" w:hAnsi="Calibri"/>
          <w:vertAlign w:val="superscript"/>
        </w:rPr>
        <w:t>76</w:t>
      </w:r>
      <w:r w:rsidR="00BF10DD">
        <w:rPr>
          <w:rFonts w:ascii="Calibri" w:hAnsi="Calibri"/>
        </w:rPr>
        <w:t xml:space="preserve"> </w:t>
      </w:r>
    </w:p>
    <w:p w14:paraId="4196B8C9" w14:textId="690308F4" w:rsidR="009A385A" w:rsidRDefault="007B2B2A" w:rsidP="0010095E">
      <w:pPr>
        <w:rPr>
          <w:rFonts w:ascii="Calibri" w:hAnsi="Calibri"/>
        </w:rPr>
      </w:pPr>
      <w:r w:rsidRPr="00586761">
        <w:rPr>
          <w:rFonts w:ascii="Calibri" w:hAnsi="Calibri"/>
          <w:i/>
          <w:iCs/>
        </w:rPr>
        <w:t>Limitations</w:t>
      </w:r>
    </w:p>
    <w:p w14:paraId="5722FB12" w14:textId="5B1C9719" w:rsidR="00C006D2" w:rsidRDefault="007B2B2A" w:rsidP="0010095E">
      <w:pPr>
        <w:rPr>
          <w:rFonts w:ascii="Calibri" w:hAnsi="Calibri"/>
        </w:rPr>
      </w:pPr>
      <w:r>
        <w:rPr>
          <w:rFonts w:ascii="Calibri" w:hAnsi="Calibri"/>
        </w:rPr>
        <w:t xml:space="preserve">We limited our search to studies published in English and in high-income country settings </w:t>
      </w:r>
      <w:r w:rsidR="00B15656">
        <w:rPr>
          <w:rFonts w:ascii="Calibri" w:hAnsi="Calibri"/>
        </w:rPr>
        <w:t xml:space="preserve">which </w:t>
      </w:r>
      <w:r>
        <w:rPr>
          <w:rFonts w:ascii="Calibri" w:hAnsi="Calibri"/>
        </w:rPr>
        <w:t>may have limited the generalisability of the model. However, our initial scoping reviews were not limited in such a way and most studies that would have been excluded on setting were not relevant</w:t>
      </w:r>
      <w:r w:rsidR="00605EB6">
        <w:rPr>
          <w:rFonts w:ascii="Calibri" w:hAnsi="Calibri"/>
        </w:rPr>
        <w:t>,</w:t>
      </w:r>
      <w:r>
        <w:rPr>
          <w:rFonts w:ascii="Calibri" w:hAnsi="Calibri"/>
        </w:rPr>
        <w:t xml:space="preserve"> all relevant studies had an English translation available, though not having searched in multiple languages it is possible that other studies were missed. </w:t>
      </w:r>
      <w:r w:rsidR="003F66D6">
        <w:rPr>
          <w:rFonts w:ascii="Calibri" w:hAnsi="Calibri"/>
        </w:rPr>
        <w:t>W</w:t>
      </w:r>
      <w:r w:rsidR="00C006D2">
        <w:rPr>
          <w:rFonts w:ascii="Calibri" w:hAnsi="Calibri"/>
        </w:rPr>
        <w:t>ider considerations of healthcare systems for the delivery of preconception care, stakeholders involved</w:t>
      </w:r>
      <w:r w:rsidR="006F2099">
        <w:rPr>
          <w:rFonts w:ascii="Calibri" w:hAnsi="Calibri"/>
        </w:rPr>
        <w:t>,</w:t>
      </w:r>
      <w:r w:rsidR="00C006D2">
        <w:rPr>
          <w:rFonts w:ascii="Calibri" w:hAnsi="Calibri"/>
        </w:rPr>
        <w:t xml:space="preserve"> and socio-cultural practices influencing health behaviours in the preconception period </w:t>
      </w:r>
      <w:r w:rsidR="00B82090">
        <w:rPr>
          <w:rFonts w:ascii="Calibri" w:hAnsi="Calibri"/>
        </w:rPr>
        <w:t xml:space="preserve">may </w:t>
      </w:r>
      <w:r w:rsidR="00C006D2">
        <w:rPr>
          <w:rFonts w:ascii="Calibri" w:hAnsi="Calibri"/>
        </w:rPr>
        <w:t xml:space="preserve">need to be taken in to account when considering the translation of this model to low- and middle-income countries. </w:t>
      </w:r>
    </w:p>
    <w:p w14:paraId="1B2311D1" w14:textId="0CA57914" w:rsidR="0019024D" w:rsidRDefault="00C006D2" w:rsidP="0010095E">
      <w:pPr>
        <w:rPr>
          <w:rFonts w:ascii="Calibri" w:hAnsi="Calibri"/>
        </w:rPr>
      </w:pPr>
      <w:r>
        <w:rPr>
          <w:rFonts w:ascii="Calibri" w:hAnsi="Calibri"/>
        </w:rPr>
        <w:t xml:space="preserve">The literature on preconception care has grown in recent years, yet there is still a dearth of evidence on the impact of preconception interventions on outcomes such as preterm birth or child health and development. Instead, most </w:t>
      </w:r>
      <w:proofErr w:type="spellStart"/>
      <w:r>
        <w:rPr>
          <w:rFonts w:ascii="Calibri" w:hAnsi="Calibri"/>
        </w:rPr>
        <w:t>studiesare</w:t>
      </w:r>
      <w:proofErr w:type="spellEnd"/>
      <w:r>
        <w:rPr>
          <w:rFonts w:ascii="Calibri" w:hAnsi="Calibri"/>
        </w:rPr>
        <w:t xml:space="preserve"> either small scale before and after or cross-sectional surveys, prospective cohorts that look at behaviour change only</w:t>
      </w:r>
      <w:r w:rsidR="000C689F">
        <w:rPr>
          <w:rFonts w:ascii="Calibri" w:hAnsi="Calibri"/>
        </w:rPr>
        <w:t>,</w:t>
      </w:r>
      <w:r>
        <w:rPr>
          <w:rFonts w:ascii="Calibri" w:hAnsi="Calibri"/>
        </w:rPr>
        <w:t xml:space="preserve"> or randomised controlled trials of individual interventions. This limits our ability to </w:t>
      </w:r>
      <w:r>
        <w:rPr>
          <w:rFonts w:ascii="Calibri" w:hAnsi="Calibri"/>
        </w:rPr>
        <w:lastRenderedPageBreak/>
        <w:t>quanti</w:t>
      </w:r>
      <w:r w:rsidR="000C689F">
        <w:rPr>
          <w:rFonts w:ascii="Calibri" w:hAnsi="Calibri"/>
        </w:rPr>
        <w:t>f</w:t>
      </w:r>
      <w:r>
        <w:rPr>
          <w:rFonts w:ascii="Calibri" w:hAnsi="Calibri"/>
        </w:rPr>
        <w:t xml:space="preserve">y potential effectiveness and cost-effectiveness and highlights the need for larger scale comprehensive interventions with sufficient duration of follow up.  Some studies experience selection bias, with wealthier and more highly educated participants, but </w:t>
      </w:r>
      <w:r w:rsidR="00B15656">
        <w:rPr>
          <w:rFonts w:ascii="Calibri" w:hAnsi="Calibri"/>
        </w:rPr>
        <w:t xml:space="preserve">others </w:t>
      </w:r>
      <w:r>
        <w:rPr>
          <w:rFonts w:ascii="Calibri" w:hAnsi="Calibri"/>
        </w:rPr>
        <w:t xml:space="preserve">focus on women from more deprived areas or with lower education levels.  </w:t>
      </w:r>
    </w:p>
    <w:p w14:paraId="5097AC35" w14:textId="77777777" w:rsidR="00F61654" w:rsidRDefault="00F61654" w:rsidP="0010095E">
      <w:pPr>
        <w:rPr>
          <w:rFonts w:ascii="Calibri" w:hAnsi="Calibri"/>
        </w:rPr>
      </w:pPr>
    </w:p>
    <w:p w14:paraId="5BE201B4" w14:textId="77777777" w:rsidR="0010095E" w:rsidRPr="0005025C" w:rsidRDefault="0010095E" w:rsidP="0010095E">
      <w:pPr>
        <w:rPr>
          <w:rFonts w:ascii="Calibri" w:hAnsi="Calibri"/>
          <w:bCs/>
          <w:u w:val="single"/>
        </w:rPr>
      </w:pPr>
      <w:r w:rsidRPr="0005025C">
        <w:rPr>
          <w:rFonts w:ascii="Calibri" w:hAnsi="Calibri"/>
          <w:bCs/>
          <w:u w:val="single"/>
        </w:rPr>
        <w:t>Conclusion</w:t>
      </w:r>
    </w:p>
    <w:p w14:paraId="335DB3E5" w14:textId="76C9D5D9" w:rsidR="00B82090" w:rsidRPr="002368DB" w:rsidRDefault="0010095E" w:rsidP="00B82090">
      <w:pPr>
        <w:rPr>
          <w:rFonts w:ascii="Calibri" w:hAnsi="Calibri"/>
          <w:vertAlign w:val="superscript"/>
        </w:rPr>
      </w:pPr>
      <w:r w:rsidRPr="007E70D9">
        <w:rPr>
          <w:rFonts w:ascii="Calibri" w:hAnsi="Calibri"/>
        </w:rPr>
        <w:t>We have developed an evidence-based model of universal integrated community-based preconception care</w:t>
      </w:r>
      <w:r>
        <w:rPr>
          <w:rFonts w:ascii="Calibri" w:hAnsi="Calibri"/>
        </w:rPr>
        <w:t xml:space="preserve"> that includes contraception</w:t>
      </w:r>
      <w:r w:rsidRPr="007E70D9">
        <w:rPr>
          <w:rFonts w:ascii="Calibri" w:hAnsi="Calibri"/>
        </w:rPr>
        <w:t>.</w:t>
      </w:r>
      <w:r w:rsidR="00B82090">
        <w:rPr>
          <w:rFonts w:ascii="Calibri" w:hAnsi="Calibri"/>
        </w:rPr>
        <w:t xml:space="preserve"> This model is deliberately high-level, </w:t>
      </w:r>
      <w:r w:rsidR="00B82090" w:rsidRPr="0039338A">
        <w:t xml:space="preserve">offering a framework that should be contextualised in different settings </w:t>
      </w:r>
      <w:r w:rsidR="00B82090">
        <w:t>and adapted to the health system, rather than being prescriptive in content. This, combined with the international literature underpinning it, mean that</w:t>
      </w:r>
      <w:r w:rsidR="00B82090">
        <w:rPr>
          <w:rFonts w:ascii="Calibri" w:hAnsi="Calibri"/>
        </w:rPr>
        <w:t xml:space="preserve"> it </w:t>
      </w:r>
      <w:r w:rsidR="0058575A">
        <w:rPr>
          <w:rFonts w:ascii="Calibri" w:hAnsi="Calibri"/>
        </w:rPr>
        <w:t>is</w:t>
      </w:r>
      <w:r w:rsidR="00B82090" w:rsidRPr="0039338A">
        <w:t xml:space="preserve"> </w:t>
      </w:r>
      <w:r w:rsidR="0058575A">
        <w:t>applicable to</w:t>
      </w:r>
      <w:r w:rsidR="00B82090" w:rsidRPr="0039338A">
        <w:t xml:space="preserve"> other settings. </w:t>
      </w:r>
    </w:p>
    <w:p w14:paraId="086832DB" w14:textId="2458EC63" w:rsidR="0010095E" w:rsidRPr="007E70D9" w:rsidRDefault="0010095E" w:rsidP="0010095E">
      <w:pPr>
        <w:rPr>
          <w:rFonts w:ascii="Calibri" w:hAnsi="Calibri"/>
        </w:rPr>
      </w:pPr>
      <w:r w:rsidRPr="007E70D9">
        <w:rPr>
          <w:rFonts w:ascii="Calibri" w:hAnsi="Calibri"/>
        </w:rPr>
        <w:t xml:space="preserve">The model looks beyond healthcare, to </w:t>
      </w:r>
      <w:r w:rsidR="0058575A">
        <w:rPr>
          <w:rFonts w:ascii="Calibri" w:hAnsi="Calibri"/>
        </w:rPr>
        <w:t xml:space="preserve">wider policy, </w:t>
      </w:r>
      <w:proofErr w:type="gramStart"/>
      <w:r w:rsidRPr="007E70D9">
        <w:rPr>
          <w:rFonts w:ascii="Calibri" w:hAnsi="Calibri"/>
        </w:rPr>
        <w:t>schools</w:t>
      </w:r>
      <w:proofErr w:type="gramEnd"/>
      <w:r w:rsidRPr="007E70D9">
        <w:rPr>
          <w:rFonts w:ascii="Calibri" w:hAnsi="Calibri"/>
        </w:rPr>
        <w:t xml:space="preserve"> and social media, can be implemented across the reproductive lifecourse and by a range of HCPs. This can only be provided within a supportive health economy, which values reproductive health and rights for all, and is structured to enable individuals to develop and achieve their own goals. This individualistic approach needs to be balanced with top-down policies that address the structural determinants of preconception health and inequalities</w:t>
      </w:r>
      <w:r w:rsidR="005D5DCD">
        <w:rPr>
          <w:rFonts w:ascii="Calibri" w:hAnsi="Calibri"/>
        </w:rPr>
        <w:t>,</w:t>
      </w:r>
      <w:r w:rsidR="005D5DCD">
        <w:rPr>
          <w:rFonts w:ascii="Calibri" w:hAnsi="Calibri"/>
          <w:vertAlign w:val="superscript"/>
        </w:rPr>
        <w:t>1</w:t>
      </w:r>
      <w:r w:rsidR="00C006D2">
        <w:rPr>
          <w:rFonts w:ascii="Calibri" w:hAnsi="Calibri"/>
        </w:rPr>
        <w:t xml:space="preserve"> that embed preconception health within the preventative agenda and align health service provision to provide holistic care rather than the current fragmented, disease</w:t>
      </w:r>
      <w:r w:rsidR="00B15656">
        <w:rPr>
          <w:rFonts w:ascii="Calibri" w:hAnsi="Calibri"/>
        </w:rPr>
        <w:t>-</w:t>
      </w:r>
      <w:r w:rsidR="00C006D2">
        <w:rPr>
          <w:rFonts w:ascii="Calibri" w:hAnsi="Calibri"/>
        </w:rPr>
        <w:t>oriented model which inefficiently requires patients to access multiple services while still leaving gaps in care provision</w:t>
      </w:r>
      <w:r w:rsidRPr="007E70D9">
        <w:rPr>
          <w:rFonts w:ascii="Calibri" w:hAnsi="Calibri"/>
        </w:rPr>
        <w:t xml:space="preserve">. Although preconception care is gaining a higher policy profile, it is not yet established in the minds of most health care providers, their training or service delivery plans, nor is it normalised for the public. </w:t>
      </w:r>
      <w:r w:rsidR="00EB2803">
        <w:rPr>
          <w:rFonts w:ascii="Calibri" w:hAnsi="Calibri"/>
        </w:rPr>
        <w:t>Charities such as Tommy’s and First Steps Nutrition advocate and support th</w:t>
      </w:r>
      <w:r w:rsidR="00490962">
        <w:rPr>
          <w:rFonts w:ascii="Calibri" w:hAnsi="Calibri"/>
        </w:rPr>
        <w:t>e</w:t>
      </w:r>
      <w:r w:rsidR="00EB2803">
        <w:rPr>
          <w:rFonts w:ascii="Calibri" w:hAnsi="Calibri"/>
        </w:rPr>
        <w:t xml:space="preserve"> preconception agenda</w:t>
      </w:r>
      <w:r w:rsidR="009B5F03">
        <w:rPr>
          <w:rFonts w:ascii="Calibri" w:hAnsi="Calibri"/>
        </w:rPr>
        <w:t>,</w:t>
      </w:r>
      <w:r w:rsidR="00C92D37">
        <w:rPr>
          <w:rFonts w:ascii="Calibri" w:hAnsi="Calibri"/>
        </w:rPr>
        <w:t xml:space="preserve"> yet </w:t>
      </w:r>
      <w:r w:rsidR="00B21B12">
        <w:rPr>
          <w:rFonts w:ascii="Calibri" w:hAnsi="Calibri"/>
        </w:rPr>
        <w:t xml:space="preserve">more accountability is required from </w:t>
      </w:r>
      <w:r w:rsidR="007D6F4A">
        <w:rPr>
          <w:rFonts w:ascii="Calibri" w:hAnsi="Calibri"/>
        </w:rPr>
        <w:t xml:space="preserve">local and national governments, </w:t>
      </w:r>
      <w:r w:rsidR="00815EF8">
        <w:rPr>
          <w:rFonts w:ascii="Calibri" w:hAnsi="Calibri"/>
        </w:rPr>
        <w:t xml:space="preserve">and </w:t>
      </w:r>
      <w:r w:rsidR="00697A82">
        <w:rPr>
          <w:rFonts w:ascii="Calibri" w:hAnsi="Calibri"/>
        </w:rPr>
        <w:t>other</w:t>
      </w:r>
      <w:r w:rsidR="007F2830">
        <w:rPr>
          <w:rFonts w:ascii="Calibri" w:hAnsi="Calibri"/>
        </w:rPr>
        <w:t xml:space="preserve"> stakeholders</w:t>
      </w:r>
      <w:r w:rsidR="00815EF8">
        <w:rPr>
          <w:rFonts w:ascii="Calibri" w:hAnsi="Calibri"/>
        </w:rPr>
        <w:t xml:space="preserve"> who have influence including </w:t>
      </w:r>
      <w:r w:rsidR="00C92D37">
        <w:rPr>
          <w:rFonts w:ascii="Calibri" w:hAnsi="Calibri"/>
        </w:rPr>
        <w:t>insu</w:t>
      </w:r>
      <w:r w:rsidR="007D6F4A">
        <w:rPr>
          <w:rFonts w:ascii="Calibri" w:hAnsi="Calibri"/>
        </w:rPr>
        <w:t>rance companies, the food a</w:t>
      </w:r>
      <w:r w:rsidR="00303A2E">
        <w:rPr>
          <w:rFonts w:ascii="Calibri" w:hAnsi="Calibri"/>
        </w:rPr>
        <w:t>nd drink industry</w:t>
      </w:r>
      <w:r w:rsidR="002E24C6">
        <w:rPr>
          <w:rFonts w:ascii="Calibri" w:hAnsi="Calibri"/>
        </w:rPr>
        <w:t>,</w:t>
      </w:r>
      <w:r w:rsidR="00303A2E">
        <w:rPr>
          <w:rFonts w:ascii="Calibri" w:hAnsi="Calibri"/>
        </w:rPr>
        <w:t xml:space="preserve"> </w:t>
      </w:r>
      <w:r w:rsidR="008824AB">
        <w:rPr>
          <w:rFonts w:ascii="Calibri" w:hAnsi="Calibri"/>
        </w:rPr>
        <w:t xml:space="preserve">and </w:t>
      </w:r>
      <w:r w:rsidR="008773EF">
        <w:rPr>
          <w:rFonts w:ascii="Calibri" w:hAnsi="Calibri"/>
        </w:rPr>
        <w:t xml:space="preserve">marketing </w:t>
      </w:r>
      <w:r w:rsidR="002B5E9F">
        <w:rPr>
          <w:rFonts w:ascii="Calibri" w:hAnsi="Calibri"/>
        </w:rPr>
        <w:t>agencies</w:t>
      </w:r>
      <w:r w:rsidR="00BA7BB8">
        <w:rPr>
          <w:rFonts w:ascii="Calibri" w:hAnsi="Calibri"/>
        </w:rPr>
        <w:t xml:space="preserve">. </w:t>
      </w:r>
    </w:p>
    <w:p w14:paraId="2073B495" w14:textId="74A077B8" w:rsidR="0010095E" w:rsidRPr="007E70D9" w:rsidRDefault="0010095E" w:rsidP="0010095E">
      <w:pPr>
        <w:rPr>
          <w:rFonts w:ascii="Calibri" w:hAnsi="Calibri"/>
        </w:rPr>
      </w:pPr>
      <w:r w:rsidRPr="007E70D9">
        <w:rPr>
          <w:rFonts w:ascii="Calibri" w:hAnsi="Calibri"/>
        </w:rPr>
        <w:t>This model should be piloted and evaluated to develop and test the specific elements and connections that are likely to work in each context</w:t>
      </w:r>
      <w:r w:rsidR="007B2B2A">
        <w:rPr>
          <w:rFonts w:ascii="Calibri" w:hAnsi="Calibri"/>
        </w:rPr>
        <w:t>; implementation strategies are likely to differ across groups and settings</w:t>
      </w:r>
      <w:r w:rsidRPr="007E70D9">
        <w:rPr>
          <w:rFonts w:ascii="Calibri" w:hAnsi="Calibri"/>
        </w:rPr>
        <w:t xml:space="preserve">. </w:t>
      </w:r>
      <w:r w:rsidR="007B2B2A" w:rsidRPr="007B2B2A">
        <w:rPr>
          <w:rFonts w:ascii="Calibri" w:hAnsi="Calibri"/>
        </w:rPr>
        <w:t xml:space="preserve">Evaluation of the model </w:t>
      </w:r>
      <w:r w:rsidR="00B15656">
        <w:rPr>
          <w:rFonts w:ascii="Calibri" w:hAnsi="Calibri"/>
        </w:rPr>
        <w:t xml:space="preserve">should </w:t>
      </w:r>
      <w:proofErr w:type="spellStart"/>
      <w:r w:rsidR="007B2B2A" w:rsidRPr="007B2B2A">
        <w:rPr>
          <w:rFonts w:ascii="Calibri" w:hAnsi="Calibri"/>
        </w:rPr>
        <w:t>ui</w:t>
      </w:r>
      <w:proofErr w:type="spellEnd"/>
      <w:r w:rsidR="007B2B2A" w:rsidRPr="007B2B2A">
        <w:rPr>
          <w:rFonts w:ascii="Calibri" w:hAnsi="Calibri"/>
        </w:rPr>
        <w:t xml:space="preserve"> a range of relevant indicators (process, behavioural</w:t>
      </w:r>
      <w:r w:rsidR="004E06D9">
        <w:rPr>
          <w:rFonts w:ascii="Calibri" w:hAnsi="Calibri"/>
        </w:rPr>
        <w:t>,</w:t>
      </w:r>
      <w:r w:rsidR="007B2B2A" w:rsidRPr="007B2B2A">
        <w:rPr>
          <w:rFonts w:ascii="Calibri" w:hAnsi="Calibri"/>
        </w:rPr>
        <w:t xml:space="preserve"> and biological</w:t>
      </w:r>
      <w:proofErr w:type="gramStart"/>
      <w:r w:rsidR="007B2B2A" w:rsidRPr="007B2B2A">
        <w:rPr>
          <w:rFonts w:ascii="Calibri" w:hAnsi="Calibri"/>
        </w:rPr>
        <w:t>) .</w:t>
      </w:r>
      <w:proofErr w:type="gramEnd"/>
      <w:r w:rsidR="007B2B2A" w:rsidRPr="007B2B2A">
        <w:rPr>
          <w:rFonts w:ascii="Calibri" w:hAnsi="Calibri"/>
        </w:rPr>
        <w:t xml:space="preserve"> </w:t>
      </w:r>
      <w:r w:rsidR="00B15656">
        <w:rPr>
          <w:rFonts w:ascii="Calibri" w:hAnsi="Calibri"/>
        </w:rPr>
        <w:t>Successful models</w:t>
      </w:r>
      <w:r w:rsidR="00B15656" w:rsidRPr="007E70D9">
        <w:rPr>
          <w:rFonts w:ascii="Calibri" w:hAnsi="Calibri"/>
        </w:rPr>
        <w:t xml:space="preserve"> </w:t>
      </w:r>
      <w:r w:rsidR="00B15656">
        <w:rPr>
          <w:rFonts w:ascii="Calibri" w:hAnsi="Calibri"/>
        </w:rPr>
        <w:t>should</w:t>
      </w:r>
      <w:r w:rsidR="00B15656" w:rsidRPr="007E70D9">
        <w:rPr>
          <w:rFonts w:ascii="Calibri" w:hAnsi="Calibri"/>
        </w:rPr>
        <w:t xml:space="preserve"> </w:t>
      </w:r>
      <w:r w:rsidRPr="007E70D9">
        <w:rPr>
          <w:rFonts w:ascii="Calibri" w:hAnsi="Calibri"/>
        </w:rPr>
        <w:t>be extended through the relevant professional networks</w:t>
      </w:r>
      <w:r w:rsidR="00F12770">
        <w:rPr>
          <w:rFonts w:ascii="Calibri" w:hAnsi="Calibri"/>
        </w:rPr>
        <w:t xml:space="preserve"> such as the</w:t>
      </w:r>
      <w:r w:rsidR="00D97CA6">
        <w:rPr>
          <w:rFonts w:ascii="Calibri" w:hAnsi="Calibri"/>
        </w:rPr>
        <w:t xml:space="preserve"> Royal College</w:t>
      </w:r>
      <w:r w:rsidR="00C04154">
        <w:rPr>
          <w:rFonts w:ascii="Calibri" w:hAnsi="Calibri"/>
        </w:rPr>
        <w:t>s</w:t>
      </w:r>
      <w:r w:rsidR="00D97CA6">
        <w:rPr>
          <w:rFonts w:ascii="Calibri" w:hAnsi="Calibri"/>
        </w:rPr>
        <w:t>, NICE</w:t>
      </w:r>
      <w:r w:rsidR="0039726C">
        <w:rPr>
          <w:rFonts w:ascii="Calibri" w:hAnsi="Calibri"/>
        </w:rPr>
        <w:t>,</w:t>
      </w:r>
      <w:r w:rsidR="00D97CA6">
        <w:rPr>
          <w:rFonts w:ascii="Calibri" w:hAnsi="Calibri"/>
        </w:rPr>
        <w:t xml:space="preserve"> and </w:t>
      </w:r>
      <w:r w:rsidR="009B5F03">
        <w:rPr>
          <w:rFonts w:ascii="Calibri" w:hAnsi="Calibri"/>
        </w:rPr>
        <w:t>the Office for Health Improvement and Disparities</w:t>
      </w:r>
      <w:r w:rsidRPr="007E70D9">
        <w:rPr>
          <w:rFonts w:ascii="Calibri" w:hAnsi="Calibri"/>
        </w:rPr>
        <w:t>, supported though commissioning networks and pathways, and will also contribute to evidence of what works. Some interventions have been ineffective due to the barriers faced by HCPs, despite recognition of its importance</w:t>
      </w:r>
      <w:r w:rsidR="004D499F">
        <w:rPr>
          <w:rFonts w:ascii="Calibri" w:hAnsi="Calibri"/>
          <w:vertAlign w:val="superscript"/>
        </w:rPr>
        <w:t>81</w:t>
      </w:r>
      <w:r w:rsidRPr="007E70D9">
        <w:rPr>
          <w:rFonts w:ascii="Calibri" w:hAnsi="Calibri"/>
        </w:rPr>
        <w:t xml:space="preserve">. Implementation research can </w:t>
      </w:r>
      <w:r>
        <w:rPr>
          <w:rFonts w:ascii="Calibri" w:hAnsi="Calibri"/>
        </w:rPr>
        <w:t xml:space="preserve">be useful for </w:t>
      </w:r>
      <w:r w:rsidRPr="007E70D9">
        <w:rPr>
          <w:rFonts w:ascii="Calibri" w:hAnsi="Calibri"/>
        </w:rPr>
        <w:t>understand</w:t>
      </w:r>
      <w:r>
        <w:rPr>
          <w:rFonts w:ascii="Calibri" w:hAnsi="Calibri"/>
        </w:rPr>
        <w:t>ing</w:t>
      </w:r>
      <w:r w:rsidRPr="007E70D9">
        <w:rPr>
          <w:rFonts w:ascii="Calibri" w:hAnsi="Calibri"/>
        </w:rPr>
        <w:t xml:space="preserve"> this </w:t>
      </w:r>
      <w:r>
        <w:rPr>
          <w:rFonts w:ascii="Calibri" w:hAnsi="Calibri"/>
        </w:rPr>
        <w:t xml:space="preserve">and improving </w:t>
      </w:r>
      <w:r w:rsidRPr="007E70D9">
        <w:rPr>
          <w:rFonts w:ascii="Calibri" w:hAnsi="Calibri"/>
        </w:rPr>
        <w:t>intervention</w:t>
      </w:r>
      <w:r>
        <w:rPr>
          <w:rFonts w:ascii="Calibri" w:hAnsi="Calibri"/>
        </w:rPr>
        <w:t xml:space="preserve"> design</w:t>
      </w:r>
      <w:r w:rsidRPr="007E70D9">
        <w:rPr>
          <w:rFonts w:ascii="Calibri" w:hAnsi="Calibri"/>
        </w:rPr>
        <w:t xml:space="preserve">. It is vital that HCPs receive training on how to raise the topic and the advice to give, and are supported by the system to implement it, such as having sufficient time within routine appointments or via a separate mechanism, and it being a recognised activity, such as a pay-for-performance indicator. </w:t>
      </w:r>
    </w:p>
    <w:p w14:paraId="63F84622" w14:textId="323AA190" w:rsidR="0010095E" w:rsidRPr="007E70D9" w:rsidRDefault="0010095E" w:rsidP="0010095E">
      <w:pPr>
        <w:rPr>
          <w:rFonts w:ascii="Calibri" w:hAnsi="Calibri"/>
        </w:rPr>
      </w:pPr>
      <w:r w:rsidRPr="007E70D9">
        <w:rPr>
          <w:rFonts w:ascii="Calibri" w:hAnsi="Calibri"/>
        </w:rPr>
        <w:t>The review of evidence and model put forward here show how preconception healthcare in the community can shift from concept to reality</w:t>
      </w:r>
      <w:r w:rsidR="00C006D2">
        <w:rPr>
          <w:rFonts w:ascii="Calibri" w:hAnsi="Calibri"/>
        </w:rPr>
        <w:t xml:space="preserve"> and how the gap between contraception and antenatal services can be bridged to holistically support women’s needs across their reproductive life course</w:t>
      </w:r>
      <w:r w:rsidRPr="007E70D9">
        <w:rPr>
          <w:rFonts w:ascii="Calibri" w:hAnsi="Calibri"/>
        </w:rPr>
        <w:t xml:space="preserve">. </w:t>
      </w:r>
    </w:p>
    <w:p w14:paraId="5DF43BD9" w14:textId="77777777" w:rsidR="0010095E" w:rsidRPr="0005025C" w:rsidRDefault="0010095E" w:rsidP="0010095E">
      <w:pPr>
        <w:rPr>
          <w:rFonts w:ascii="Calibri" w:hAnsi="Calibri"/>
          <w:u w:val="single"/>
        </w:rPr>
      </w:pPr>
      <w:r w:rsidRPr="0005025C">
        <w:rPr>
          <w:rFonts w:ascii="Calibri" w:hAnsi="Calibri"/>
          <w:u w:val="single"/>
        </w:rPr>
        <w:t>Contributors</w:t>
      </w:r>
    </w:p>
    <w:p w14:paraId="7DA8DDC7" w14:textId="77777777" w:rsidR="0010095E" w:rsidRDefault="0010095E" w:rsidP="0010095E">
      <w:pPr>
        <w:rPr>
          <w:rFonts w:ascii="Calibri" w:hAnsi="Calibri"/>
        </w:rPr>
      </w:pPr>
      <w:r w:rsidRPr="00C354BC">
        <w:rPr>
          <w:rFonts w:ascii="Calibri" w:hAnsi="Calibri"/>
        </w:rPr>
        <w:t xml:space="preserve">Conceptualisation JH, data curation MC JH DW CMJ GB DS, formal analysis JH MC DW CMJ DS, funding acquisition JH GB DS JS, investigation JH MC DW CMJ DS GB, methodology JH, supervision JH AC JS, visualisation JH MC, writing – original draft All authors, and writing – review &amp; editing All authors. </w:t>
      </w:r>
    </w:p>
    <w:p w14:paraId="5251155A" w14:textId="77777777" w:rsidR="0010095E" w:rsidRPr="0005025C" w:rsidRDefault="0010095E" w:rsidP="0010095E">
      <w:pPr>
        <w:rPr>
          <w:rFonts w:ascii="Calibri" w:hAnsi="Calibri"/>
          <w:u w:val="single"/>
        </w:rPr>
      </w:pPr>
      <w:r w:rsidRPr="0005025C">
        <w:rPr>
          <w:rFonts w:ascii="Calibri" w:hAnsi="Calibri"/>
          <w:u w:val="single"/>
        </w:rPr>
        <w:t>Funding sources</w:t>
      </w:r>
    </w:p>
    <w:p w14:paraId="0BACF37E" w14:textId="77777777" w:rsidR="0010095E" w:rsidRPr="007E70D9" w:rsidRDefault="0010095E" w:rsidP="0010095E">
      <w:pPr>
        <w:rPr>
          <w:rFonts w:ascii="Calibri" w:hAnsi="Calibri" w:cs="Arial"/>
        </w:rPr>
      </w:pPr>
      <w:r w:rsidRPr="007E70D9">
        <w:rPr>
          <w:rFonts w:ascii="Calibri" w:hAnsi="Calibri" w:cs="Arial"/>
        </w:rPr>
        <w:lastRenderedPageBreak/>
        <w:t xml:space="preserve">This project was funded by a grant from Public Health England to Dr Jennifer Hall in November 2020. </w:t>
      </w:r>
      <w:r w:rsidRPr="00C354BC">
        <w:rPr>
          <w:rFonts w:ascii="Calibri" w:hAnsi="Calibri" w:cs="Arial"/>
        </w:rPr>
        <w:t xml:space="preserve">Funding was used towards salary support for work relating to this manuscript </w:t>
      </w:r>
      <w:r>
        <w:rPr>
          <w:rFonts w:ascii="Calibri" w:hAnsi="Calibri" w:cs="Arial"/>
        </w:rPr>
        <w:t xml:space="preserve">for MC and GB. JH, Advanced Fellow, PDF-2017-10-021 is funded by the NIHR for work relating to this research project. The views expressed in this publication are those of the author(s) and not necessarily those of the NIHR, NHS or the UK Department of Health and Social Care. </w:t>
      </w:r>
      <w:r w:rsidRPr="007E70D9">
        <w:rPr>
          <w:rFonts w:ascii="Calibri" w:hAnsi="Calibri" w:cs="Arial"/>
        </w:rPr>
        <w:t>DS is supported by the National Institute for Health and Social Care Research (NIHR) Southampton Biomedical Research Centre [IS-BRC-1215-20004]. The views expressed are those of the author(s) and not necessarily those of the NIHR or the Department of Health and Social Care.</w:t>
      </w:r>
      <w:r>
        <w:rPr>
          <w:rFonts w:ascii="Calibri" w:hAnsi="Calibri" w:cs="Arial"/>
        </w:rPr>
        <w:t xml:space="preserve"> </w:t>
      </w:r>
      <w:r w:rsidRPr="007E70D9">
        <w:rPr>
          <w:rFonts w:ascii="Calibri" w:hAnsi="Calibri" w:cs="Arial"/>
        </w:rPr>
        <w:t xml:space="preserve">CMJ is supported by the European Union’s Horizon 2020 </w:t>
      </w:r>
      <w:proofErr w:type="spellStart"/>
      <w:r w:rsidRPr="007E70D9">
        <w:rPr>
          <w:rFonts w:ascii="Calibri" w:hAnsi="Calibri" w:cs="Arial"/>
        </w:rPr>
        <w:t>LifeCycle</w:t>
      </w:r>
      <w:proofErr w:type="spellEnd"/>
      <w:r w:rsidRPr="007E70D9">
        <w:rPr>
          <w:rFonts w:ascii="Calibri" w:hAnsi="Calibri" w:cs="Arial"/>
        </w:rPr>
        <w:t xml:space="preserve"> Project under grant agreement No. 733206.</w:t>
      </w:r>
    </w:p>
    <w:p w14:paraId="0505DB6E" w14:textId="77777777" w:rsidR="0010095E" w:rsidRPr="0005025C" w:rsidRDefault="0010095E" w:rsidP="0010095E">
      <w:pPr>
        <w:rPr>
          <w:rFonts w:ascii="Calibri" w:hAnsi="Calibri" w:cs="Arial"/>
          <w:u w:val="single"/>
        </w:rPr>
      </w:pPr>
      <w:r w:rsidRPr="0005025C">
        <w:rPr>
          <w:rFonts w:ascii="Calibri" w:hAnsi="Calibri" w:cs="Arial"/>
          <w:u w:val="single"/>
        </w:rPr>
        <w:t xml:space="preserve">Declaration of interests </w:t>
      </w:r>
    </w:p>
    <w:p w14:paraId="4CBFB658" w14:textId="6C84B03B" w:rsidR="0010095E" w:rsidRDefault="0010095E" w:rsidP="009A385A">
      <w:pPr>
        <w:spacing w:after="0" w:line="240" w:lineRule="auto"/>
      </w:pPr>
      <w:r>
        <w:t>AC has received payment for providing consultancy for Bayer, MSD, Gedeon Richter, HRA Pharma and has received payment from Bayer, MSD, Pfizer, Gedeon Richter, Consilient for lecturing healthcare professionals on provision of contraception.</w:t>
      </w:r>
      <w:r w:rsidR="009A385A">
        <w:rPr>
          <w:rFonts w:ascii="Calibri" w:hAnsi="Calibri" w:cs="Calibri"/>
          <w:color w:val="323130"/>
          <w:shd w:val="clear" w:color="auto" w:fill="FFFFFF"/>
        </w:rPr>
        <w:t xml:space="preserve"> The other authors declared no conflicts of interest</w:t>
      </w:r>
      <w:r>
        <w:t>.</w:t>
      </w:r>
    </w:p>
    <w:p w14:paraId="3969C517" w14:textId="77777777" w:rsidR="00B82090" w:rsidRPr="009A385A" w:rsidRDefault="00B82090" w:rsidP="009A385A">
      <w:pPr>
        <w:spacing w:after="0" w:line="240" w:lineRule="auto"/>
        <w:rPr>
          <w:rFonts w:ascii="Calibri" w:hAnsi="Calibri" w:cs="Calibri"/>
          <w:color w:val="323130"/>
          <w:shd w:val="clear" w:color="auto" w:fill="FFFFFF"/>
        </w:rPr>
      </w:pPr>
    </w:p>
    <w:p w14:paraId="71C32E53" w14:textId="77777777" w:rsidR="0010095E" w:rsidRPr="000C17B0" w:rsidRDefault="0010095E" w:rsidP="0010095E">
      <w:pPr>
        <w:rPr>
          <w:u w:val="single"/>
        </w:rPr>
      </w:pPr>
      <w:r w:rsidRPr="000C17B0">
        <w:rPr>
          <w:u w:val="single"/>
        </w:rPr>
        <w:t>Ethical Approval</w:t>
      </w:r>
    </w:p>
    <w:p w14:paraId="67D5169E" w14:textId="77777777" w:rsidR="0010095E" w:rsidRDefault="0010095E" w:rsidP="0010095E">
      <w:r>
        <w:t>We received ethical approval from the UCL Research Ethics Committee for data collection in the P3 Study (ref 3974.003).</w:t>
      </w:r>
    </w:p>
    <w:p w14:paraId="74D19DF6" w14:textId="77777777" w:rsidR="0010095E" w:rsidRPr="006745F5" w:rsidRDefault="0010095E" w:rsidP="0010095E">
      <w:pPr>
        <w:rPr>
          <w:rFonts w:ascii="Calibri" w:hAnsi="Calibri"/>
          <w:u w:val="single"/>
        </w:rPr>
      </w:pPr>
      <w:r w:rsidRPr="006745F5">
        <w:rPr>
          <w:rFonts w:ascii="Calibri" w:hAnsi="Calibri"/>
          <w:u w:val="single"/>
        </w:rPr>
        <w:t>Acknowledgments</w:t>
      </w:r>
    </w:p>
    <w:p w14:paraId="28A5DC28" w14:textId="7EFEA0CF" w:rsidR="0010095E" w:rsidRPr="006745F5" w:rsidRDefault="0010095E" w:rsidP="0010095E">
      <w:pPr>
        <w:rPr>
          <w:rFonts w:ascii="Calibri" w:hAnsi="Calibri"/>
          <w:bCs/>
        </w:rPr>
      </w:pPr>
      <w:r>
        <w:rPr>
          <w:rFonts w:ascii="Calibri" w:hAnsi="Calibri"/>
          <w:bCs/>
        </w:rPr>
        <w:t xml:space="preserve">We would like to thank Catherine Stewart, </w:t>
      </w:r>
      <w:r w:rsidRPr="00CE3F22">
        <w:rPr>
          <w:rFonts w:ascii="Calibri" w:hAnsi="Calibri"/>
          <w:bCs/>
        </w:rPr>
        <w:t xml:space="preserve">UCL EGA Institute for Women’s Health </w:t>
      </w:r>
      <w:r w:rsidRPr="00A73738">
        <w:rPr>
          <w:rFonts w:ascii="Calibri" w:hAnsi="Calibri"/>
          <w:bCs/>
        </w:rPr>
        <w:t>Sexual and Reproductive Health</w:t>
      </w:r>
      <w:r w:rsidRPr="00A73738" w:rsidDel="00A73738">
        <w:rPr>
          <w:rFonts w:ascii="Calibri" w:hAnsi="Calibri"/>
          <w:bCs/>
        </w:rPr>
        <w:t xml:space="preserve"> </w:t>
      </w:r>
      <w:r>
        <w:rPr>
          <w:rFonts w:ascii="Calibri" w:hAnsi="Calibri"/>
          <w:bCs/>
        </w:rPr>
        <w:t>team Research Assistant, for her support with preparing the manuscript for submission.</w:t>
      </w:r>
      <w:r w:rsidR="004C2F14">
        <w:rPr>
          <w:rFonts w:ascii="Calibri" w:hAnsi="Calibri"/>
          <w:bCs/>
        </w:rPr>
        <w:t xml:space="preserve"> We would also like to thank Tommy’s Charity for arranging and facilitating the online discussion groups, and all the women who took part in them and the P3 Study.</w:t>
      </w:r>
    </w:p>
    <w:p w14:paraId="7DFBB2AF" w14:textId="77777777" w:rsidR="0010095E" w:rsidRPr="0005025C" w:rsidRDefault="0010095E" w:rsidP="0010095E">
      <w:pPr>
        <w:rPr>
          <w:rFonts w:ascii="Calibri" w:hAnsi="Calibri"/>
          <w:bCs/>
          <w:u w:val="single"/>
        </w:rPr>
      </w:pPr>
      <w:r w:rsidRPr="0005025C">
        <w:rPr>
          <w:rFonts w:ascii="Calibri" w:hAnsi="Calibri"/>
          <w:bCs/>
          <w:u w:val="single"/>
        </w:rPr>
        <w:t>References</w:t>
      </w:r>
    </w:p>
    <w:p w14:paraId="3491E4DB" w14:textId="77777777" w:rsidR="00127425" w:rsidRPr="00127425" w:rsidRDefault="00127425" w:rsidP="00127425">
      <w:pPr>
        <w:rPr>
          <w:rFonts w:eastAsia="Times New Roman" w:cs="Calibri"/>
          <w:noProof/>
          <w:lang w:eastAsia="en-GB"/>
        </w:rPr>
      </w:pPr>
      <w:r w:rsidRPr="00127425">
        <w:rPr>
          <w:rFonts w:eastAsia="Times New Roman" w:cs="Calibri"/>
          <w:noProof/>
          <w:lang w:eastAsia="en-GB"/>
        </w:rPr>
        <w:t>1.</w:t>
      </w:r>
      <w:r w:rsidRPr="00127425">
        <w:rPr>
          <w:rFonts w:eastAsia="Times New Roman" w:cs="Calibri"/>
          <w:noProof/>
          <w:lang w:eastAsia="en-GB"/>
        </w:rPr>
        <w:tab/>
        <w:t>Public Health England. Preconception care: making the case. England: PHE, 2018.</w:t>
      </w:r>
    </w:p>
    <w:p w14:paraId="5C0586E4" w14:textId="6BF8D25B" w:rsidR="00127425" w:rsidRPr="00127425" w:rsidRDefault="00127425" w:rsidP="00127425">
      <w:pPr>
        <w:rPr>
          <w:rFonts w:eastAsia="Times New Roman" w:cs="Calibri"/>
          <w:noProof/>
          <w:lang w:eastAsia="en-GB"/>
        </w:rPr>
      </w:pPr>
      <w:r w:rsidRPr="00127425">
        <w:rPr>
          <w:rFonts w:eastAsia="Times New Roman" w:cs="Calibri"/>
          <w:noProof/>
          <w:lang w:eastAsia="en-GB"/>
        </w:rPr>
        <w:t>2.</w:t>
      </w:r>
      <w:r w:rsidRPr="00127425">
        <w:rPr>
          <w:rFonts w:eastAsia="Times New Roman" w:cs="Calibri"/>
          <w:noProof/>
          <w:lang w:eastAsia="en-GB"/>
        </w:rPr>
        <w:tab/>
        <w:t xml:space="preserve">Stephenson J, Heslehurst N, Hall J, et al. Before the beginning: nutrition and lifestyle in the preconception period and its importance for future health. </w:t>
      </w:r>
      <w:r w:rsidRPr="00893D8E">
        <w:rPr>
          <w:rFonts w:eastAsia="Times New Roman" w:cs="Calibri"/>
          <w:i/>
          <w:iCs/>
          <w:noProof/>
          <w:lang w:eastAsia="en-GB"/>
        </w:rPr>
        <w:t>Lancet</w:t>
      </w:r>
      <w:r w:rsidRPr="00127425">
        <w:rPr>
          <w:rFonts w:eastAsia="Times New Roman" w:cs="Calibri"/>
          <w:noProof/>
          <w:lang w:eastAsia="en-GB"/>
        </w:rPr>
        <w:t xml:space="preserve"> 2018; </w:t>
      </w:r>
      <w:r w:rsidRPr="00893D8E">
        <w:rPr>
          <w:rFonts w:eastAsia="Times New Roman" w:cs="Calibri"/>
          <w:b/>
          <w:bCs/>
          <w:noProof/>
          <w:lang w:eastAsia="en-GB"/>
        </w:rPr>
        <w:t>391</w:t>
      </w:r>
      <w:r w:rsidRPr="00127425">
        <w:rPr>
          <w:rFonts w:eastAsia="Times New Roman" w:cs="Calibri"/>
          <w:noProof/>
          <w:lang w:eastAsia="en-GB"/>
        </w:rPr>
        <w:t>(10132): 1830-4.</w:t>
      </w:r>
    </w:p>
    <w:p w14:paraId="5B14B0CB" w14:textId="77777777" w:rsidR="00127425" w:rsidRPr="00127425" w:rsidRDefault="00127425" w:rsidP="00127425">
      <w:pPr>
        <w:rPr>
          <w:rFonts w:eastAsia="Times New Roman" w:cs="Calibri"/>
          <w:noProof/>
          <w:lang w:eastAsia="en-GB"/>
        </w:rPr>
      </w:pPr>
      <w:r w:rsidRPr="00127425">
        <w:rPr>
          <w:rFonts w:eastAsia="Times New Roman" w:cs="Calibri"/>
          <w:noProof/>
          <w:lang w:eastAsia="en-GB"/>
        </w:rPr>
        <w:t>3.</w:t>
      </w:r>
      <w:r w:rsidRPr="00127425">
        <w:rPr>
          <w:rFonts w:eastAsia="Times New Roman" w:cs="Calibri"/>
          <w:noProof/>
          <w:lang w:eastAsia="en-GB"/>
        </w:rPr>
        <w:tab/>
        <w:t xml:space="preserve">Stephenson J, Schoenaker DA, Hinton W, et al. A wake-up call for preconception health: a clinical review. </w:t>
      </w:r>
      <w:r w:rsidRPr="00893D8E">
        <w:rPr>
          <w:rFonts w:eastAsia="Times New Roman" w:cs="Calibri"/>
          <w:i/>
          <w:iCs/>
          <w:noProof/>
          <w:lang w:eastAsia="en-GB"/>
        </w:rPr>
        <w:t>Br J Gen Pract</w:t>
      </w:r>
      <w:r w:rsidRPr="00127425">
        <w:rPr>
          <w:rFonts w:eastAsia="Times New Roman" w:cs="Calibri"/>
          <w:noProof/>
          <w:lang w:eastAsia="en-GB"/>
        </w:rPr>
        <w:t xml:space="preserve"> 2021; </w:t>
      </w:r>
      <w:r w:rsidRPr="00893D8E">
        <w:rPr>
          <w:rFonts w:eastAsia="Times New Roman" w:cs="Calibri"/>
          <w:b/>
          <w:bCs/>
          <w:noProof/>
          <w:lang w:eastAsia="en-GB"/>
        </w:rPr>
        <w:t>71</w:t>
      </w:r>
      <w:r w:rsidRPr="00127425">
        <w:rPr>
          <w:rFonts w:eastAsia="Times New Roman" w:cs="Calibri"/>
          <w:noProof/>
          <w:lang w:eastAsia="en-GB"/>
        </w:rPr>
        <w:t>(706): 233-6.</w:t>
      </w:r>
    </w:p>
    <w:p w14:paraId="43CF3F07" w14:textId="77777777" w:rsidR="00127425" w:rsidRPr="00127425" w:rsidRDefault="00127425" w:rsidP="00127425">
      <w:pPr>
        <w:rPr>
          <w:rFonts w:eastAsia="Times New Roman" w:cs="Calibri"/>
          <w:noProof/>
          <w:lang w:eastAsia="en-GB"/>
        </w:rPr>
      </w:pPr>
      <w:r w:rsidRPr="00127425">
        <w:rPr>
          <w:rFonts w:eastAsia="Times New Roman" w:cs="Calibri"/>
          <w:noProof/>
          <w:lang w:eastAsia="en-GB"/>
        </w:rPr>
        <w:t>4.</w:t>
      </w:r>
      <w:r w:rsidRPr="00127425">
        <w:rPr>
          <w:rFonts w:eastAsia="Times New Roman" w:cs="Calibri"/>
          <w:noProof/>
          <w:lang w:eastAsia="en-GB"/>
        </w:rPr>
        <w:tab/>
        <w:t xml:space="preserve">Stephenson J, Vogel C, Hall J, et al. Preconception health in England: a proposal for annual reporting with core metrics. </w:t>
      </w:r>
      <w:r w:rsidRPr="00893D8E">
        <w:rPr>
          <w:rFonts w:eastAsia="Times New Roman" w:cs="Calibri"/>
          <w:i/>
          <w:iCs/>
          <w:noProof/>
          <w:lang w:eastAsia="en-GB"/>
        </w:rPr>
        <w:t>Lancet</w:t>
      </w:r>
      <w:r w:rsidRPr="00127425">
        <w:rPr>
          <w:rFonts w:eastAsia="Times New Roman" w:cs="Calibri"/>
          <w:noProof/>
          <w:lang w:eastAsia="en-GB"/>
        </w:rPr>
        <w:t xml:space="preserve"> 2019; </w:t>
      </w:r>
      <w:r w:rsidRPr="00893D8E">
        <w:rPr>
          <w:rFonts w:eastAsia="Times New Roman" w:cs="Calibri"/>
          <w:b/>
          <w:bCs/>
          <w:noProof/>
          <w:lang w:eastAsia="en-GB"/>
        </w:rPr>
        <w:t>393</w:t>
      </w:r>
      <w:r w:rsidRPr="00127425">
        <w:rPr>
          <w:rFonts w:eastAsia="Times New Roman" w:cs="Calibri"/>
          <w:noProof/>
          <w:lang w:eastAsia="en-GB"/>
        </w:rPr>
        <w:t>(10187): 2262-71.</w:t>
      </w:r>
    </w:p>
    <w:p w14:paraId="00B1BCE0" w14:textId="77777777" w:rsidR="00127425" w:rsidRPr="00127425" w:rsidRDefault="00127425" w:rsidP="00127425">
      <w:pPr>
        <w:rPr>
          <w:rFonts w:eastAsia="Times New Roman" w:cs="Calibri"/>
          <w:noProof/>
          <w:lang w:eastAsia="en-GB"/>
        </w:rPr>
      </w:pPr>
      <w:r w:rsidRPr="00127425">
        <w:rPr>
          <w:rFonts w:eastAsia="Times New Roman" w:cs="Calibri"/>
          <w:noProof/>
          <w:lang w:eastAsia="en-GB"/>
        </w:rPr>
        <w:t>5.</w:t>
      </w:r>
      <w:r w:rsidRPr="00127425">
        <w:rPr>
          <w:rFonts w:eastAsia="Times New Roman" w:cs="Calibri"/>
          <w:noProof/>
          <w:lang w:eastAsia="en-GB"/>
        </w:rPr>
        <w:tab/>
        <w:t xml:space="preserve">Daly M, Kipping RR, Tinner LE, Sanders J, White JW. Preconception exposures and adverse pregnancy, birth and postpartum outcomes: Umbrella review of systematic reviews. </w:t>
      </w:r>
      <w:r w:rsidRPr="00893D8E">
        <w:rPr>
          <w:rFonts w:eastAsia="Times New Roman" w:cs="Calibri"/>
          <w:i/>
          <w:iCs/>
          <w:noProof/>
          <w:lang w:eastAsia="en-GB"/>
        </w:rPr>
        <w:t>Paediatr Perinat Epidemiol</w:t>
      </w:r>
      <w:r w:rsidRPr="00127425">
        <w:rPr>
          <w:rFonts w:eastAsia="Times New Roman" w:cs="Calibri"/>
          <w:noProof/>
          <w:lang w:eastAsia="en-GB"/>
        </w:rPr>
        <w:t xml:space="preserve"> 2022; </w:t>
      </w:r>
      <w:r w:rsidRPr="00893D8E">
        <w:rPr>
          <w:rFonts w:eastAsia="Times New Roman" w:cs="Calibri"/>
          <w:b/>
          <w:bCs/>
          <w:noProof/>
          <w:lang w:eastAsia="en-GB"/>
        </w:rPr>
        <w:t>36</w:t>
      </w:r>
      <w:r w:rsidRPr="00127425">
        <w:rPr>
          <w:rFonts w:eastAsia="Times New Roman" w:cs="Calibri"/>
          <w:noProof/>
          <w:lang w:eastAsia="en-GB"/>
        </w:rPr>
        <w:t>(2): 288-99.</w:t>
      </w:r>
    </w:p>
    <w:p w14:paraId="3DA77BDF" w14:textId="77777777" w:rsidR="00127425" w:rsidRPr="00127425" w:rsidRDefault="00127425" w:rsidP="00127425">
      <w:pPr>
        <w:rPr>
          <w:rFonts w:eastAsia="Times New Roman" w:cs="Calibri"/>
          <w:noProof/>
          <w:lang w:eastAsia="en-GB"/>
        </w:rPr>
      </w:pPr>
      <w:r w:rsidRPr="00127425">
        <w:rPr>
          <w:rFonts w:eastAsia="Times New Roman" w:cs="Calibri"/>
          <w:noProof/>
          <w:lang w:eastAsia="en-GB"/>
        </w:rPr>
        <w:t>6.</w:t>
      </w:r>
      <w:r w:rsidRPr="00127425">
        <w:rPr>
          <w:rFonts w:eastAsia="Times New Roman" w:cs="Calibri"/>
          <w:noProof/>
          <w:lang w:eastAsia="en-GB"/>
        </w:rPr>
        <w:tab/>
        <w:t xml:space="preserve">Oostingh EC, Hall J, Koster MPH, Grace B, Jauniaux E, Steegers-Theunissen RPM. The impact of maternal lifestyle factors on periconception outcomes: a systematic review of observational studies. </w:t>
      </w:r>
      <w:r w:rsidRPr="00893D8E">
        <w:rPr>
          <w:rFonts w:eastAsia="Times New Roman" w:cs="Calibri"/>
          <w:i/>
          <w:iCs/>
          <w:noProof/>
          <w:lang w:eastAsia="en-GB"/>
        </w:rPr>
        <w:t>Reprod Biomed Online</w:t>
      </w:r>
      <w:r w:rsidRPr="00127425">
        <w:rPr>
          <w:rFonts w:eastAsia="Times New Roman" w:cs="Calibri"/>
          <w:noProof/>
          <w:lang w:eastAsia="en-GB"/>
        </w:rPr>
        <w:t xml:space="preserve"> 2019; </w:t>
      </w:r>
      <w:r w:rsidRPr="00893D8E">
        <w:rPr>
          <w:rFonts w:eastAsia="Times New Roman" w:cs="Calibri"/>
          <w:b/>
          <w:bCs/>
          <w:noProof/>
          <w:lang w:eastAsia="en-GB"/>
        </w:rPr>
        <w:t>38</w:t>
      </w:r>
      <w:r w:rsidRPr="00127425">
        <w:rPr>
          <w:rFonts w:eastAsia="Times New Roman" w:cs="Calibri"/>
          <w:noProof/>
          <w:lang w:eastAsia="en-GB"/>
        </w:rPr>
        <w:t>(1): 77-94.</w:t>
      </w:r>
    </w:p>
    <w:p w14:paraId="5D47F114" w14:textId="77777777" w:rsidR="00127425" w:rsidRPr="00127425" w:rsidRDefault="00127425" w:rsidP="00127425">
      <w:pPr>
        <w:rPr>
          <w:rFonts w:eastAsia="Times New Roman" w:cs="Calibri"/>
          <w:noProof/>
          <w:lang w:eastAsia="en-GB"/>
        </w:rPr>
      </w:pPr>
      <w:r w:rsidRPr="00127425">
        <w:rPr>
          <w:rFonts w:eastAsia="Times New Roman" w:cs="Calibri"/>
          <w:noProof/>
          <w:lang w:eastAsia="en-GB"/>
        </w:rPr>
        <w:t>7.</w:t>
      </w:r>
      <w:r w:rsidRPr="00127425">
        <w:rPr>
          <w:rFonts w:eastAsia="Times New Roman" w:cs="Calibri"/>
          <w:noProof/>
          <w:lang w:eastAsia="en-GB"/>
        </w:rPr>
        <w:tab/>
        <w:t xml:space="preserve">Harron K, Gilbert R, Fagg J, Guttmann A, van der Meulen J. Associations between pre-pregnancy psychosocial risk factors and infant outcomes: a population-based cohort study in England. </w:t>
      </w:r>
      <w:r w:rsidRPr="00893D8E">
        <w:rPr>
          <w:rFonts w:eastAsia="Times New Roman" w:cs="Calibri"/>
          <w:i/>
          <w:iCs/>
          <w:noProof/>
          <w:lang w:eastAsia="en-GB"/>
        </w:rPr>
        <w:t>Lancet Public Health</w:t>
      </w:r>
      <w:r w:rsidRPr="00127425">
        <w:rPr>
          <w:rFonts w:eastAsia="Times New Roman" w:cs="Calibri"/>
          <w:noProof/>
          <w:lang w:eastAsia="en-GB"/>
        </w:rPr>
        <w:t xml:space="preserve"> 2021; </w:t>
      </w:r>
      <w:r w:rsidRPr="00893D8E">
        <w:rPr>
          <w:rFonts w:eastAsia="Times New Roman" w:cs="Calibri"/>
          <w:b/>
          <w:bCs/>
          <w:noProof/>
          <w:lang w:eastAsia="en-GB"/>
        </w:rPr>
        <w:t>6</w:t>
      </w:r>
      <w:r w:rsidRPr="00FD5B78">
        <w:rPr>
          <w:rFonts w:eastAsia="Times New Roman" w:cs="Calibri"/>
          <w:noProof/>
          <w:lang w:eastAsia="en-GB"/>
        </w:rPr>
        <w:t>(</w:t>
      </w:r>
      <w:r w:rsidRPr="00127425">
        <w:rPr>
          <w:rFonts w:eastAsia="Times New Roman" w:cs="Calibri"/>
          <w:noProof/>
          <w:lang w:eastAsia="en-GB"/>
        </w:rPr>
        <w:t>2): e97-e105.</w:t>
      </w:r>
    </w:p>
    <w:p w14:paraId="2BF8741E" w14:textId="77777777" w:rsidR="00127425" w:rsidRPr="00127425" w:rsidRDefault="00127425" w:rsidP="00127425">
      <w:pPr>
        <w:rPr>
          <w:rFonts w:eastAsia="Times New Roman" w:cs="Calibri"/>
          <w:noProof/>
          <w:lang w:eastAsia="en-GB"/>
        </w:rPr>
      </w:pPr>
      <w:r w:rsidRPr="00127425">
        <w:rPr>
          <w:rFonts w:eastAsia="Times New Roman" w:cs="Calibri"/>
          <w:noProof/>
          <w:lang w:eastAsia="en-GB"/>
        </w:rPr>
        <w:lastRenderedPageBreak/>
        <w:t>8.</w:t>
      </w:r>
      <w:r w:rsidRPr="00127425">
        <w:rPr>
          <w:rFonts w:eastAsia="Times New Roman" w:cs="Calibri"/>
          <w:noProof/>
          <w:lang w:eastAsia="en-GB"/>
        </w:rPr>
        <w:tab/>
        <w:t xml:space="preserve">Hill B, Hall J, Skouteris H, Currie S. Defining preconception: exploring the concept of a preconception population. </w:t>
      </w:r>
      <w:r w:rsidRPr="00893D8E">
        <w:rPr>
          <w:rFonts w:eastAsia="Times New Roman" w:cs="Calibri"/>
          <w:i/>
          <w:iCs/>
          <w:noProof/>
          <w:lang w:eastAsia="en-GB"/>
        </w:rPr>
        <w:t>BMC pregnancy and childbirth</w:t>
      </w:r>
      <w:r w:rsidRPr="00127425">
        <w:rPr>
          <w:rFonts w:eastAsia="Times New Roman" w:cs="Calibri"/>
          <w:noProof/>
          <w:lang w:eastAsia="en-GB"/>
        </w:rPr>
        <w:t xml:space="preserve"> 2020; </w:t>
      </w:r>
      <w:r w:rsidRPr="00893D8E">
        <w:rPr>
          <w:rFonts w:eastAsia="Times New Roman" w:cs="Calibri"/>
          <w:b/>
          <w:bCs/>
          <w:noProof/>
          <w:lang w:eastAsia="en-GB"/>
        </w:rPr>
        <w:t>20</w:t>
      </w:r>
      <w:r w:rsidRPr="00127425">
        <w:rPr>
          <w:rFonts w:eastAsia="Times New Roman" w:cs="Calibri"/>
          <w:noProof/>
          <w:lang w:eastAsia="en-GB"/>
        </w:rPr>
        <w:t>(1): 280-.</w:t>
      </w:r>
    </w:p>
    <w:p w14:paraId="758B734B" w14:textId="186495C7" w:rsidR="00127425" w:rsidRPr="00127425" w:rsidRDefault="00127425" w:rsidP="00127425">
      <w:pPr>
        <w:rPr>
          <w:rFonts w:eastAsia="Times New Roman" w:cs="Calibri"/>
          <w:noProof/>
          <w:lang w:eastAsia="en-GB"/>
        </w:rPr>
      </w:pPr>
      <w:r w:rsidRPr="00127425">
        <w:rPr>
          <w:rFonts w:eastAsia="Times New Roman" w:cs="Calibri"/>
          <w:noProof/>
          <w:lang w:eastAsia="en-GB"/>
        </w:rPr>
        <w:t>9.</w:t>
      </w:r>
      <w:r w:rsidRPr="00127425">
        <w:rPr>
          <w:rFonts w:eastAsia="Times New Roman" w:cs="Calibri"/>
          <w:noProof/>
          <w:lang w:eastAsia="en-GB"/>
        </w:rPr>
        <w:tab/>
        <w:t>Knight M, Bunch K, Tuffnell D, on behalf of MBRRACE-UK. Saving lives, improving mothers’ care — lessons learned to inform maternity care from the UK and Ireland Confidential Enquiries into Maternal Deaths and Morbidity 2015–17, 2019.</w:t>
      </w:r>
    </w:p>
    <w:p w14:paraId="01D300A2" w14:textId="77777777" w:rsidR="00127425" w:rsidRPr="00127425" w:rsidRDefault="00127425" w:rsidP="00127425">
      <w:pPr>
        <w:rPr>
          <w:rFonts w:eastAsia="Times New Roman" w:cs="Calibri"/>
          <w:noProof/>
          <w:lang w:eastAsia="en-GB"/>
        </w:rPr>
      </w:pPr>
      <w:r w:rsidRPr="00127425">
        <w:rPr>
          <w:rFonts w:eastAsia="Times New Roman" w:cs="Calibri"/>
          <w:noProof/>
          <w:lang w:eastAsia="en-GB"/>
        </w:rPr>
        <w:t>10.</w:t>
      </w:r>
      <w:r w:rsidRPr="00127425">
        <w:rPr>
          <w:rFonts w:eastAsia="Times New Roman" w:cs="Calibri"/>
          <w:noProof/>
          <w:lang w:eastAsia="en-GB"/>
        </w:rPr>
        <w:tab/>
        <w:t>Knight M, Bunch K, Tuffnell D, et al. Saving Lives, Improving Mothers’ Care - Lessons learned to inform maternity care from the UK and Ireland Confidential Enquiries into Maternal Deaths and Morbidity 2017-19. Oxford National Perinatal Epidemiology Unit, 2021.</w:t>
      </w:r>
    </w:p>
    <w:p w14:paraId="16CBE80C" w14:textId="77777777" w:rsidR="00127425" w:rsidRPr="00127425" w:rsidRDefault="00127425" w:rsidP="00127425">
      <w:pPr>
        <w:rPr>
          <w:rFonts w:eastAsia="Times New Roman" w:cs="Calibri"/>
          <w:noProof/>
          <w:lang w:eastAsia="en-GB"/>
        </w:rPr>
      </w:pPr>
      <w:r w:rsidRPr="00127425">
        <w:rPr>
          <w:rFonts w:eastAsia="Times New Roman" w:cs="Calibri"/>
          <w:noProof/>
          <w:lang w:eastAsia="en-GB"/>
        </w:rPr>
        <w:t>11.</w:t>
      </w:r>
      <w:r w:rsidRPr="00127425">
        <w:rPr>
          <w:rFonts w:eastAsia="Times New Roman" w:cs="Calibri"/>
          <w:noProof/>
          <w:lang w:eastAsia="en-GB"/>
        </w:rPr>
        <w:tab/>
        <w:t>Care DoHaS. Maternity Disparities Taskforce explores women's health before and during pregnancy. 2022.</w:t>
      </w:r>
    </w:p>
    <w:p w14:paraId="2791D9BF" w14:textId="77777777" w:rsidR="00127425" w:rsidRPr="00127425" w:rsidRDefault="00127425" w:rsidP="00127425">
      <w:pPr>
        <w:rPr>
          <w:rFonts w:eastAsia="Times New Roman" w:cs="Calibri"/>
          <w:noProof/>
          <w:lang w:eastAsia="en-GB"/>
        </w:rPr>
      </w:pPr>
      <w:r w:rsidRPr="00127425">
        <w:rPr>
          <w:rFonts w:eastAsia="Times New Roman" w:cs="Calibri"/>
          <w:noProof/>
          <w:lang w:eastAsia="en-GB"/>
        </w:rPr>
        <w:t>12.</w:t>
      </w:r>
      <w:r w:rsidRPr="00127425">
        <w:rPr>
          <w:rFonts w:eastAsia="Times New Roman" w:cs="Calibri"/>
          <w:noProof/>
          <w:lang w:eastAsia="en-GB"/>
        </w:rPr>
        <w:tab/>
        <w:t xml:space="preserve">Fleming TP, Watkins A, Velazquez MA, et al. Origins of lifetime health around the time of conception: causes and consequences. </w:t>
      </w:r>
      <w:r w:rsidRPr="00893D8E">
        <w:rPr>
          <w:rFonts w:eastAsia="Times New Roman" w:cs="Calibri"/>
          <w:i/>
          <w:iCs/>
          <w:noProof/>
          <w:lang w:eastAsia="en-GB"/>
        </w:rPr>
        <w:t>The Lancet</w:t>
      </w:r>
      <w:r w:rsidRPr="00127425">
        <w:rPr>
          <w:rFonts w:eastAsia="Times New Roman" w:cs="Calibri"/>
          <w:noProof/>
          <w:lang w:eastAsia="en-GB"/>
        </w:rPr>
        <w:t xml:space="preserve"> 2018; </w:t>
      </w:r>
      <w:r w:rsidRPr="00893D8E">
        <w:rPr>
          <w:rFonts w:eastAsia="Times New Roman" w:cs="Calibri"/>
          <w:b/>
          <w:bCs/>
          <w:noProof/>
          <w:lang w:eastAsia="en-GB"/>
        </w:rPr>
        <w:t>391</w:t>
      </w:r>
      <w:r w:rsidRPr="00127425">
        <w:rPr>
          <w:rFonts w:eastAsia="Times New Roman" w:cs="Calibri"/>
          <w:noProof/>
          <w:lang w:eastAsia="en-GB"/>
        </w:rPr>
        <w:t>(10132): 1842-52.</w:t>
      </w:r>
    </w:p>
    <w:p w14:paraId="215B4683" w14:textId="77777777" w:rsidR="00127425" w:rsidRPr="00127425" w:rsidRDefault="00127425" w:rsidP="00127425">
      <w:pPr>
        <w:rPr>
          <w:rFonts w:eastAsia="Times New Roman" w:cs="Calibri"/>
          <w:noProof/>
          <w:lang w:eastAsia="en-GB"/>
        </w:rPr>
      </w:pPr>
      <w:r w:rsidRPr="00127425">
        <w:rPr>
          <w:rFonts w:eastAsia="Times New Roman" w:cs="Calibri"/>
          <w:noProof/>
          <w:lang w:eastAsia="en-GB"/>
        </w:rPr>
        <w:t>13.</w:t>
      </w:r>
      <w:r w:rsidRPr="00127425">
        <w:rPr>
          <w:rFonts w:eastAsia="Times New Roman" w:cs="Calibri"/>
          <w:noProof/>
          <w:lang w:eastAsia="en-GB"/>
        </w:rPr>
        <w:tab/>
        <w:t xml:space="preserve">Barker M, Dombrowski SU, Colbourn T, et al. Intervention strategies to improve nutrition and health behaviours before conception. </w:t>
      </w:r>
      <w:r w:rsidRPr="00893D8E">
        <w:rPr>
          <w:rFonts w:eastAsia="Times New Roman" w:cs="Calibri"/>
          <w:i/>
          <w:iCs/>
          <w:noProof/>
          <w:lang w:eastAsia="en-GB"/>
        </w:rPr>
        <w:t>The Lancet</w:t>
      </w:r>
      <w:r w:rsidRPr="00127425">
        <w:rPr>
          <w:rFonts w:eastAsia="Times New Roman" w:cs="Calibri"/>
          <w:noProof/>
          <w:lang w:eastAsia="en-GB"/>
        </w:rPr>
        <w:t xml:space="preserve"> 2018; </w:t>
      </w:r>
      <w:r w:rsidRPr="00893D8E">
        <w:rPr>
          <w:rFonts w:eastAsia="Times New Roman" w:cs="Calibri"/>
          <w:b/>
          <w:bCs/>
          <w:noProof/>
          <w:lang w:eastAsia="en-GB"/>
        </w:rPr>
        <w:t>391</w:t>
      </w:r>
      <w:r w:rsidRPr="00127425">
        <w:rPr>
          <w:rFonts w:eastAsia="Times New Roman" w:cs="Calibri"/>
          <w:noProof/>
          <w:lang w:eastAsia="en-GB"/>
        </w:rPr>
        <w:t>(10132): 1853-64.</w:t>
      </w:r>
    </w:p>
    <w:p w14:paraId="45ACC610" w14:textId="77777777" w:rsidR="00127425" w:rsidRPr="00127425" w:rsidRDefault="00127425" w:rsidP="00127425">
      <w:pPr>
        <w:rPr>
          <w:rFonts w:eastAsia="Times New Roman" w:cs="Calibri"/>
          <w:noProof/>
          <w:lang w:eastAsia="en-GB"/>
        </w:rPr>
      </w:pPr>
      <w:r w:rsidRPr="00127425">
        <w:rPr>
          <w:rFonts w:eastAsia="Times New Roman" w:cs="Calibri"/>
          <w:noProof/>
          <w:lang w:eastAsia="en-GB"/>
        </w:rPr>
        <w:t>14.</w:t>
      </w:r>
      <w:r w:rsidRPr="00127425">
        <w:rPr>
          <w:rFonts w:eastAsia="Times New Roman" w:cs="Calibri"/>
          <w:noProof/>
          <w:lang w:eastAsia="en-GB"/>
        </w:rPr>
        <w:tab/>
        <w:t>World Health Organisation. Preconception care: Maximizing the gains for maternal and child health, 2013.</w:t>
      </w:r>
    </w:p>
    <w:p w14:paraId="10372FAE" w14:textId="77777777" w:rsidR="00127425" w:rsidRPr="00127425" w:rsidRDefault="00127425" w:rsidP="00127425">
      <w:pPr>
        <w:rPr>
          <w:rFonts w:eastAsia="Times New Roman" w:cs="Calibri"/>
          <w:noProof/>
          <w:lang w:eastAsia="en-GB"/>
        </w:rPr>
      </w:pPr>
      <w:r w:rsidRPr="00127425">
        <w:rPr>
          <w:rFonts w:eastAsia="Times New Roman" w:cs="Calibri"/>
          <w:noProof/>
          <w:lang w:eastAsia="en-GB"/>
        </w:rPr>
        <w:t>15.</w:t>
      </w:r>
      <w:r w:rsidRPr="00127425">
        <w:rPr>
          <w:rFonts w:eastAsia="Times New Roman" w:cs="Calibri"/>
          <w:noProof/>
          <w:lang w:eastAsia="en-GB"/>
        </w:rPr>
        <w:tab/>
        <w:t xml:space="preserve">Hall JA, Mann S, Lewis G, Stephenson J, Morroni C. Conceptual framework for integrating ‘Pregnancy Planning and Prevention’ (P3). </w:t>
      </w:r>
      <w:r w:rsidRPr="00893D8E">
        <w:rPr>
          <w:rFonts w:eastAsia="Times New Roman" w:cs="Calibri"/>
          <w:i/>
          <w:iCs/>
          <w:noProof/>
          <w:lang w:eastAsia="en-GB"/>
        </w:rPr>
        <w:t>Journal of Family Planning and Reproductive Health Care</w:t>
      </w:r>
      <w:r w:rsidRPr="00127425">
        <w:rPr>
          <w:rFonts w:eastAsia="Times New Roman" w:cs="Calibri"/>
          <w:noProof/>
          <w:lang w:eastAsia="en-GB"/>
        </w:rPr>
        <w:t xml:space="preserve"> 2016; </w:t>
      </w:r>
      <w:r w:rsidRPr="00893D8E">
        <w:rPr>
          <w:rFonts w:eastAsia="Times New Roman" w:cs="Calibri"/>
          <w:b/>
          <w:bCs/>
          <w:noProof/>
          <w:lang w:eastAsia="en-GB"/>
        </w:rPr>
        <w:t>42</w:t>
      </w:r>
      <w:r w:rsidRPr="00127425">
        <w:rPr>
          <w:rFonts w:eastAsia="Times New Roman" w:cs="Calibri"/>
          <w:noProof/>
          <w:lang w:eastAsia="en-GB"/>
        </w:rPr>
        <w:t>: 75-6.</w:t>
      </w:r>
    </w:p>
    <w:p w14:paraId="302CCDD9" w14:textId="24CA99BF" w:rsidR="00127425" w:rsidRPr="00127425" w:rsidRDefault="00127425" w:rsidP="00127425">
      <w:pPr>
        <w:rPr>
          <w:rFonts w:eastAsia="Times New Roman" w:cs="Calibri"/>
          <w:noProof/>
          <w:lang w:eastAsia="en-GB"/>
        </w:rPr>
      </w:pPr>
      <w:r w:rsidRPr="00127425">
        <w:rPr>
          <w:rFonts w:eastAsia="Times New Roman" w:cs="Calibri"/>
          <w:noProof/>
          <w:lang w:eastAsia="en-GB"/>
        </w:rPr>
        <w:t>16.</w:t>
      </w:r>
      <w:r w:rsidRPr="00127425">
        <w:rPr>
          <w:rFonts w:eastAsia="Times New Roman" w:cs="Calibri"/>
          <w:noProof/>
          <w:lang w:eastAsia="en-GB"/>
        </w:rPr>
        <w:tab/>
        <w:t xml:space="preserve">Watson D, Jacob C, Giles G, McAuliffe F, Godfrey K, Hanson M. A scoping review of nutritional interventions and policy guidelines in the interconception period for prevention of noncommunicable diseases. </w:t>
      </w:r>
      <w:r w:rsidRPr="00893D8E">
        <w:rPr>
          <w:rFonts w:eastAsia="Times New Roman" w:cs="Calibri"/>
          <w:i/>
          <w:iCs/>
          <w:noProof/>
          <w:lang w:eastAsia="en-GB"/>
        </w:rPr>
        <w:t>Reprod Female Child Health</w:t>
      </w:r>
      <w:r w:rsidRPr="00127425">
        <w:rPr>
          <w:rFonts w:eastAsia="Times New Roman" w:cs="Calibri"/>
          <w:noProof/>
          <w:lang w:eastAsia="en-GB"/>
        </w:rPr>
        <w:t xml:space="preserve"> 2022: 1-24.</w:t>
      </w:r>
    </w:p>
    <w:p w14:paraId="41E1DB0B" w14:textId="77777777" w:rsidR="00127425" w:rsidRPr="00127425" w:rsidRDefault="00127425" w:rsidP="00127425">
      <w:pPr>
        <w:rPr>
          <w:rFonts w:eastAsia="Times New Roman" w:cs="Calibri"/>
          <w:noProof/>
          <w:lang w:eastAsia="en-GB"/>
        </w:rPr>
      </w:pPr>
      <w:r w:rsidRPr="00127425">
        <w:rPr>
          <w:rFonts w:eastAsia="Times New Roman" w:cs="Calibri"/>
          <w:noProof/>
          <w:lang w:eastAsia="en-GB"/>
        </w:rPr>
        <w:t>17.</w:t>
      </w:r>
      <w:r w:rsidRPr="00127425">
        <w:rPr>
          <w:rFonts w:eastAsia="Times New Roman" w:cs="Calibri"/>
          <w:noProof/>
          <w:lang w:eastAsia="en-GB"/>
        </w:rPr>
        <w:tab/>
        <w:t xml:space="preserve">de Weerd S, Steegers EA, Heinen MM, van den Eertwegh S, Vehof RM, Steegers-Theunissen RP. Preconception nutritional intake and lifestyle factors: first results of an explorative study. </w:t>
      </w:r>
      <w:r w:rsidRPr="00893D8E">
        <w:rPr>
          <w:rFonts w:eastAsia="Times New Roman" w:cs="Calibri"/>
          <w:i/>
          <w:iCs/>
          <w:noProof/>
          <w:lang w:eastAsia="en-GB"/>
        </w:rPr>
        <w:t xml:space="preserve">Eur J Obstet Gynecol Reprod Biol </w:t>
      </w:r>
      <w:r w:rsidRPr="00C40DEA">
        <w:rPr>
          <w:rFonts w:eastAsia="Times New Roman" w:cs="Calibri"/>
          <w:noProof/>
          <w:lang w:eastAsia="en-GB"/>
        </w:rPr>
        <w:t>2003</w:t>
      </w:r>
      <w:r w:rsidRPr="00127425">
        <w:rPr>
          <w:rFonts w:eastAsia="Times New Roman" w:cs="Calibri"/>
          <w:noProof/>
          <w:lang w:eastAsia="en-GB"/>
        </w:rPr>
        <w:t xml:space="preserve">; </w:t>
      </w:r>
      <w:r w:rsidRPr="00893D8E">
        <w:rPr>
          <w:rFonts w:eastAsia="Times New Roman" w:cs="Calibri"/>
          <w:b/>
          <w:bCs/>
          <w:noProof/>
          <w:lang w:eastAsia="en-GB"/>
        </w:rPr>
        <w:t>111</w:t>
      </w:r>
      <w:r w:rsidRPr="00127425">
        <w:rPr>
          <w:rFonts w:eastAsia="Times New Roman" w:cs="Calibri"/>
          <w:noProof/>
          <w:lang w:eastAsia="en-GB"/>
        </w:rPr>
        <w:t>(2): 167-72.</w:t>
      </w:r>
    </w:p>
    <w:p w14:paraId="109D0D57" w14:textId="77777777" w:rsidR="00127425" w:rsidRPr="00127425" w:rsidRDefault="00127425" w:rsidP="00127425">
      <w:pPr>
        <w:rPr>
          <w:rFonts w:eastAsia="Times New Roman" w:cs="Calibri"/>
          <w:noProof/>
          <w:lang w:eastAsia="en-GB"/>
        </w:rPr>
      </w:pPr>
      <w:r w:rsidRPr="00127425">
        <w:rPr>
          <w:rFonts w:eastAsia="Times New Roman" w:cs="Calibri"/>
          <w:noProof/>
          <w:lang w:eastAsia="en-GB"/>
        </w:rPr>
        <w:t>18.</w:t>
      </w:r>
      <w:r w:rsidRPr="00127425">
        <w:rPr>
          <w:rFonts w:eastAsia="Times New Roman" w:cs="Calibri"/>
          <w:noProof/>
          <w:lang w:eastAsia="en-GB"/>
        </w:rPr>
        <w:tab/>
        <w:t xml:space="preserve">Shannon GD, Alberg C, Nacul L, Pashayan N. Preconception healthcare delivery at a population level: construction of public health models of preconception care. </w:t>
      </w:r>
      <w:r w:rsidRPr="00893D8E">
        <w:rPr>
          <w:rFonts w:eastAsia="Times New Roman" w:cs="Calibri"/>
          <w:i/>
          <w:iCs/>
          <w:noProof/>
          <w:lang w:eastAsia="en-GB"/>
        </w:rPr>
        <w:t>Matern Child Health J</w:t>
      </w:r>
      <w:r w:rsidRPr="00127425">
        <w:rPr>
          <w:rFonts w:eastAsia="Times New Roman" w:cs="Calibri"/>
          <w:noProof/>
          <w:lang w:eastAsia="en-GB"/>
        </w:rPr>
        <w:t xml:space="preserve"> 2014; </w:t>
      </w:r>
      <w:r w:rsidRPr="00893D8E">
        <w:rPr>
          <w:rFonts w:eastAsia="Times New Roman" w:cs="Calibri"/>
          <w:b/>
          <w:bCs/>
          <w:noProof/>
          <w:lang w:eastAsia="en-GB"/>
        </w:rPr>
        <w:t>18</w:t>
      </w:r>
      <w:r w:rsidRPr="00127425">
        <w:rPr>
          <w:rFonts w:eastAsia="Times New Roman" w:cs="Calibri"/>
          <w:noProof/>
          <w:lang w:eastAsia="en-GB"/>
        </w:rPr>
        <w:t>(6): 1512-31.</w:t>
      </w:r>
    </w:p>
    <w:p w14:paraId="74157BFF" w14:textId="77777777" w:rsidR="00127425" w:rsidRPr="00127425" w:rsidRDefault="00127425" w:rsidP="00127425">
      <w:pPr>
        <w:rPr>
          <w:rFonts w:eastAsia="Times New Roman" w:cs="Calibri"/>
          <w:noProof/>
          <w:lang w:eastAsia="en-GB"/>
        </w:rPr>
      </w:pPr>
      <w:r w:rsidRPr="00127425">
        <w:rPr>
          <w:rFonts w:eastAsia="Times New Roman" w:cs="Calibri"/>
          <w:noProof/>
          <w:lang w:eastAsia="en-GB"/>
        </w:rPr>
        <w:t>19.</w:t>
      </w:r>
      <w:r w:rsidRPr="00127425">
        <w:rPr>
          <w:rFonts w:eastAsia="Times New Roman" w:cs="Calibri"/>
          <w:noProof/>
          <w:lang w:eastAsia="en-GB"/>
        </w:rPr>
        <w:tab/>
        <w:t>RCOG. Better for Women: A life course approach. London: RCOG, 2019.</w:t>
      </w:r>
    </w:p>
    <w:p w14:paraId="7742EB15" w14:textId="77777777" w:rsidR="00127425" w:rsidRPr="00127425" w:rsidRDefault="00127425" w:rsidP="00127425">
      <w:pPr>
        <w:rPr>
          <w:rFonts w:eastAsia="Times New Roman" w:cs="Calibri"/>
          <w:noProof/>
          <w:lang w:eastAsia="en-GB"/>
        </w:rPr>
      </w:pPr>
      <w:r w:rsidRPr="00127425">
        <w:rPr>
          <w:rFonts w:eastAsia="Times New Roman" w:cs="Calibri"/>
          <w:noProof/>
          <w:lang w:eastAsia="en-GB"/>
        </w:rPr>
        <w:t>20.</w:t>
      </w:r>
      <w:r w:rsidRPr="00127425">
        <w:rPr>
          <w:rFonts w:eastAsia="Times New Roman" w:cs="Calibri"/>
          <w:noProof/>
          <w:lang w:eastAsia="en-GB"/>
        </w:rPr>
        <w:tab/>
        <w:t>Public Health England. Making Every Contact Count (MECC): Consensus Statement: Public Health England, 2016.</w:t>
      </w:r>
    </w:p>
    <w:p w14:paraId="5D4171CC" w14:textId="77777777" w:rsidR="00127425" w:rsidRPr="00127425" w:rsidRDefault="00127425" w:rsidP="00127425">
      <w:pPr>
        <w:rPr>
          <w:rFonts w:eastAsia="Times New Roman" w:cs="Calibri"/>
          <w:noProof/>
          <w:lang w:eastAsia="en-GB"/>
        </w:rPr>
      </w:pPr>
      <w:r w:rsidRPr="00127425">
        <w:rPr>
          <w:rFonts w:eastAsia="Times New Roman" w:cs="Calibri"/>
          <w:noProof/>
          <w:lang w:eastAsia="en-GB"/>
        </w:rPr>
        <w:t>21.</w:t>
      </w:r>
      <w:r w:rsidRPr="00127425">
        <w:rPr>
          <w:rFonts w:eastAsia="Times New Roman" w:cs="Calibri"/>
          <w:noProof/>
          <w:lang w:eastAsia="en-GB"/>
        </w:rPr>
        <w:tab/>
        <w:t xml:space="preserve">Agricola E, Pandolfi E, Gonfiantini MV, et al. A cohort study of a tailored web intervention for preconception care. </w:t>
      </w:r>
      <w:r w:rsidRPr="00893D8E">
        <w:rPr>
          <w:rFonts w:eastAsia="Times New Roman" w:cs="Calibri"/>
          <w:i/>
          <w:iCs/>
          <w:noProof/>
          <w:lang w:eastAsia="en-GB"/>
        </w:rPr>
        <w:t>BMC Medical Informatics and Decision Making</w:t>
      </w:r>
      <w:r w:rsidRPr="00127425">
        <w:rPr>
          <w:rFonts w:eastAsia="Times New Roman" w:cs="Calibri"/>
          <w:noProof/>
          <w:lang w:eastAsia="en-GB"/>
        </w:rPr>
        <w:t xml:space="preserve"> 2014; </w:t>
      </w:r>
      <w:r w:rsidRPr="00893D8E">
        <w:rPr>
          <w:rFonts w:eastAsia="Times New Roman" w:cs="Calibri"/>
          <w:b/>
          <w:bCs/>
          <w:noProof/>
          <w:lang w:eastAsia="en-GB"/>
        </w:rPr>
        <w:t>14</w:t>
      </w:r>
      <w:r w:rsidRPr="00127425">
        <w:rPr>
          <w:rFonts w:eastAsia="Times New Roman" w:cs="Calibri"/>
          <w:noProof/>
          <w:lang w:eastAsia="en-GB"/>
        </w:rPr>
        <w:t>.</w:t>
      </w:r>
    </w:p>
    <w:p w14:paraId="32B791FA" w14:textId="77777777" w:rsidR="00127425" w:rsidRPr="00127425" w:rsidRDefault="00127425" w:rsidP="00127425">
      <w:pPr>
        <w:rPr>
          <w:rFonts w:eastAsia="Times New Roman" w:cs="Calibri"/>
          <w:noProof/>
          <w:lang w:eastAsia="en-GB"/>
        </w:rPr>
      </w:pPr>
      <w:r w:rsidRPr="00127425">
        <w:rPr>
          <w:rFonts w:eastAsia="Times New Roman" w:cs="Calibri"/>
          <w:noProof/>
          <w:lang w:eastAsia="en-GB"/>
        </w:rPr>
        <w:t>22.</w:t>
      </w:r>
      <w:r w:rsidRPr="00127425">
        <w:rPr>
          <w:rFonts w:eastAsia="Times New Roman" w:cs="Calibri"/>
          <w:noProof/>
          <w:lang w:eastAsia="en-GB"/>
        </w:rPr>
        <w:tab/>
        <w:t xml:space="preserve">Batra P, Mangione CM, Cheng E, et al. A Cluster Randomized Controlled Trial of the MyFamilyPlan Online Preconception Health Education Tool. </w:t>
      </w:r>
      <w:r w:rsidRPr="00893D8E">
        <w:rPr>
          <w:rFonts w:eastAsia="Times New Roman" w:cs="Calibri"/>
          <w:i/>
          <w:iCs/>
          <w:noProof/>
          <w:lang w:eastAsia="en-GB"/>
        </w:rPr>
        <w:t>American Journal of Health Promotion</w:t>
      </w:r>
      <w:r w:rsidRPr="00127425">
        <w:rPr>
          <w:rFonts w:eastAsia="Times New Roman" w:cs="Calibri"/>
          <w:noProof/>
          <w:lang w:eastAsia="en-GB"/>
        </w:rPr>
        <w:t xml:space="preserve"> 2018; </w:t>
      </w:r>
      <w:r w:rsidRPr="00893D8E">
        <w:rPr>
          <w:rFonts w:eastAsia="Times New Roman" w:cs="Calibri"/>
          <w:b/>
          <w:bCs/>
          <w:noProof/>
          <w:lang w:eastAsia="en-GB"/>
        </w:rPr>
        <w:t>32</w:t>
      </w:r>
      <w:r w:rsidRPr="00127425">
        <w:rPr>
          <w:rFonts w:eastAsia="Times New Roman" w:cs="Calibri"/>
          <w:noProof/>
          <w:lang w:eastAsia="en-GB"/>
        </w:rPr>
        <w:t>: 897-905.</w:t>
      </w:r>
    </w:p>
    <w:p w14:paraId="4767E8C1" w14:textId="77777777" w:rsidR="00127425" w:rsidRPr="00127425" w:rsidRDefault="00127425" w:rsidP="00127425">
      <w:pPr>
        <w:rPr>
          <w:rFonts w:eastAsia="Times New Roman" w:cs="Calibri"/>
          <w:noProof/>
          <w:lang w:eastAsia="en-GB"/>
        </w:rPr>
      </w:pPr>
      <w:r w:rsidRPr="00127425">
        <w:rPr>
          <w:rFonts w:eastAsia="Times New Roman" w:cs="Calibri"/>
          <w:noProof/>
          <w:lang w:eastAsia="en-GB"/>
        </w:rPr>
        <w:t>23.</w:t>
      </w:r>
      <w:r w:rsidRPr="00127425">
        <w:rPr>
          <w:rFonts w:eastAsia="Times New Roman" w:cs="Calibri"/>
          <w:noProof/>
          <w:lang w:eastAsia="en-GB"/>
        </w:rPr>
        <w:tab/>
        <w:t xml:space="preserve">Rodgers Fischl AF, Herman WH, Sereika SM, et al. Impact of a preconception counseling program for teens with type 1 diabetes (READY-Girls) on patient-provider interaction, resource utilization, and cost. </w:t>
      </w:r>
      <w:r w:rsidRPr="00893D8E">
        <w:rPr>
          <w:rFonts w:eastAsia="Times New Roman" w:cs="Calibri"/>
          <w:i/>
          <w:iCs/>
          <w:noProof/>
          <w:lang w:eastAsia="en-GB"/>
        </w:rPr>
        <w:t>Diabetes Care</w:t>
      </w:r>
      <w:r w:rsidRPr="00127425">
        <w:rPr>
          <w:rFonts w:eastAsia="Times New Roman" w:cs="Calibri"/>
          <w:noProof/>
          <w:lang w:eastAsia="en-GB"/>
        </w:rPr>
        <w:t xml:space="preserve"> 2010; </w:t>
      </w:r>
      <w:r w:rsidRPr="00893D8E">
        <w:rPr>
          <w:rFonts w:eastAsia="Times New Roman" w:cs="Calibri"/>
          <w:b/>
          <w:bCs/>
          <w:noProof/>
          <w:lang w:eastAsia="en-GB"/>
        </w:rPr>
        <w:t>33</w:t>
      </w:r>
      <w:r w:rsidRPr="00127425">
        <w:rPr>
          <w:rFonts w:eastAsia="Times New Roman" w:cs="Calibri"/>
          <w:noProof/>
          <w:lang w:eastAsia="en-GB"/>
        </w:rPr>
        <w:t>: 701-5.</w:t>
      </w:r>
    </w:p>
    <w:p w14:paraId="78591225" w14:textId="77777777" w:rsidR="00127425" w:rsidRPr="00127425" w:rsidRDefault="00127425" w:rsidP="00127425">
      <w:pPr>
        <w:rPr>
          <w:rFonts w:eastAsia="Times New Roman" w:cs="Calibri"/>
          <w:noProof/>
          <w:lang w:eastAsia="en-GB"/>
        </w:rPr>
      </w:pPr>
      <w:r w:rsidRPr="00127425">
        <w:rPr>
          <w:rFonts w:eastAsia="Times New Roman" w:cs="Calibri"/>
          <w:noProof/>
          <w:lang w:eastAsia="en-GB"/>
        </w:rPr>
        <w:lastRenderedPageBreak/>
        <w:t>24.</w:t>
      </w:r>
      <w:r w:rsidRPr="00127425">
        <w:rPr>
          <w:rFonts w:eastAsia="Times New Roman" w:cs="Calibri"/>
          <w:noProof/>
          <w:lang w:eastAsia="en-GB"/>
        </w:rPr>
        <w:tab/>
        <w:t xml:space="preserve">Charron-Prochownik D, Sereika SM, Becker D, et al. Long-term effects of the booster-enhanced READY-girls preconception counseling program on intentions and behaviors for family planning in teens with diabetes. </w:t>
      </w:r>
      <w:r w:rsidRPr="00893D8E">
        <w:rPr>
          <w:rFonts w:eastAsia="Times New Roman" w:cs="Calibri"/>
          <w:i/>
          <w:iCs/>
          <w:noProof/>
          <w:lang w:eastAsia="en-GB"/>
        </w:rPr>
        <w:t>Diabetes Care</w:t>
      </w:r>
      <w:r w:rsidRPr="00127425">
        <w:rPr>
          <w:rFonts w:eastAsia="Times New Roman" w:cs="Calibri"/>
          <w:noProof/>
          <w:lang w:eastAsia="en-GB"/>
        </w:rPr>
        <w:t xml:space="preserve"> 2013; </w:t>
      </w:r>
      <w:r w:rsidRPr="00893D8E">
        <w:rPr>
          <w:rFonts w:eastAsia="Times New Roman" w:cs="Calibri"/>
          <w:b/>
          <w:bCs/>
          <w:noProof/>
          <w:lang w:eastAsia="en-GB"/>
        </w:rPr>
        <w:t>36</w:t>
      </w:r>
      <w:r w:rsidRPr="00127425">
        <w:rPr>
          <w:rFonts w:eastAsia="Times New Roman" w:cs="Calibri"/>
          <w:noProof/>
          <w:lang w:eastAsia="en-GB"/>
        </w:rPr>
        <w:t>: 3870-4.</w:t>
      </w:r>
    </w:p>
    <w:p w14:paraId="0C1A1413" w14:textId="77777777" w:rsidR="00127425" w:rsidRPr="00127425" w:rsidRDefault="00127425" w:rsidP="00127425">
      <w:pPr>
        <w:rPr>
          <w:rFonts w:eastAsia="Times New Roman" w:cs="Calibri"/>
          <w:noProof/>
          <w:lang w:eastAsia="en-GB"/>
        </w:rPr>
      </w:pPr>
      <w:r w:rsidRPr="00127425">
        <w:rPr>
          <w:rFonts w:eastAsia="Times New Roman" w:cs="Calibri"/>
          <w:noProof/>
          <w:lang w:eastAsia="en-GB"/>
        </w:rPr>
        <w:t>25.</w:t>
      </w:r>
      <w:r w:rsidRPr="00127425">
        <w:rPr>
          <w:rFonts w:eastAsia="Times New Roman" w:cs="Calibri"/>
          <w:noProof/>
          <w:lang w:eastAsia="en-GB"/>
        </w:rPr>
        <w:tab/>
        <w:t xml:space="preserve">Delrahim-Howlett K, Chambers CD, Clapp JD, et al. Web-Based Assessment and Brief Intervention for Alcohol Use in Women of Childbearing Potential: A Report of the Primary Findings. </w:t>
      </w:r>
      <w:r w:rsidRPr="00893D8E">
        <w:rPr>
          <w:rFonts w:eastAsia="Times New Roman" w:cs="Calibri"/>
          <w:i/>
          <w:iCs/>
          <w:noProof/>
          <w:lang w:eastAsia="en-GB"/>
        </w:rPr>
        <w:t xml:space="preserve">Alcoholism: Clinical and Experimental Research </w:t>
      </w:r>
      <w:r w:rsidRPr="00127425">
        <w:rPr>
          <w:rFonts w:eastAsia="Times New Roman" w:cs="Calibri"/>
          <w:noProof/>
          <w:lang w:eastAsia="en-GB"/>
        </w:rPr>
        <w:t xml:space="preserve">2011; </w:t>
      </w:r>
      <w:r w:rsidRPr="00893D8E">
        <w:rPr>
          <w:rFonts w:eastAsia="Times New Roman" w:cs="Calibri"/>
          <w:b/>
          <w:bCs/>
          <w:noProof/>
          <w:lang w:eastAsia="en-GB"/>
        </w:rPr>
        <w:t>35</w:t>
      </w:r>
      <w:r w:rsidRPr="00127425">
        <w:rPr>
          <w:rFonts w:eastAsia="Times New Roman" w:cs="Calibri"/>
          <w:noProof/>
          <w:lang w:eastAsia="en-GB"/>
        </w:rPr>
        <w:t>: 1331-8.</w:t>
      </w:r>
    </w:p>
    <w:p w14:paraId="5F80CF7A" w14:textId="77777777" w:rsidR="00127425" w:rsidRPr="00127425" w:rsidRDefault="00127425" w:rsidP="00127425">
      <w:pPr>
        <w:rPr>
          <w:rFonts w:eastAsia="Times New Roman" w:cs="Calibri"/>
          <w:noProof/>
          <w:lang w:eastAsia="en-GB"/>
        </w:rPr>
      </w:pPr>
      <w:r w:rsidRPr="00127425">
        <w:rPr>
          <w:rFonts w:eastAsia="Times New Roman" w:cs="Calibri"/>
          <w:noProof/>
          <w:lang w:eastAsia="en-GB"/>
        </w:rPr>
        <w:t>26.</w:t>
      </w:r>
      <w:r w:rsidRPr="00127425">
        <w:rPr>
          <w:rFonts w:eastAsia="Times New Roman" w:cs="Calibri"/>
          <w:noProof/>
          <w:lang w:eastAsia="en-GB"/>
        </w:rPr>
        <w:tab/>
        <w:t xml:space="preserve">Farrell-Carnahan L, Hettema J, Jackson J, Kamalanathan S, Ritterband LM, Ingersoll KS. Feasibility and promise of a remote-delivered preconception motivational interviewing intervention to reduce risk for alcohol-exposed pregnancy. </w:t>
      </w:r>
      <w:r w:rsidRPr="00893D8E">
        <w:rPr>
          <w:rFonts w:eastAsia="Times New Roman" w:cs="Calibri"/>
          <w:i/>
          <w:iCs/>
          <w:noProof/>
          <w:lang w:eastAsia="en-GB"/>
        </w:rPr>
        <w:t>Telemedicine and e-Health</w:t>
      </w:r>
      <w:r w:rsidRPr="00127425">
        <w:rPr>
          <w:rFonts w:eastAsia="Times New Roman" w:cs="Calibri"/>
          <w:noProof/>
          <w:lang w:eastAsia="en-GB"/>
        </w:rPr>
        <w:t xml:space="preserve"> 2013; </w:t>
      </w:r>
      <w:r w:rsidRPr="00893D8E">
        <w:rPr>
          <w:rFonts w:eastAsia="Times New Roman" w:cs="Calibri"/>
          <w:b/>
          <w:bCs/>
          <w:noProof/>
          <w:lang w:eastAsia="en-GB"/>
        </w:rPr>
        <w:t>19</w:t>
      </w:r>
      <w:r w:rsidRPr="00127425">
        <w:rPr>
          <w:rFonts w:eastAsia="Times New Roman" w:cs="Calibri"/>
          <w:noProof/>
          <w:lang w:eastAsia="en-GB"/>
        </w:rPr>
        <w:t>: 597-604.</w:t>
      </w:r>
    </w:p>
    <w:p w14:paraId="6BA46C76" w14:textId="77777777" w:rsidR="00127425" w:rsidRPr="00127425" w:rsidRDefault="00127425" w:rsidP="00127425">
      <w:pPr>
        <w:rPr>
          <w:rFonts w:eastAsia="Times New Roman" w:cs="Calibri"/>
          <w:noProof/>
          <w:lang w:eastAsia="en-GB"/>
        </w:rPr>
      </w:pPr>
      <w:r w:rsidRPr="00127425">
        <w:rPr>
          <w:rFonts w:eastAsia="Times New Roman" w:cs="Calibri"/>
          <w:noProof/>
          <w:lang w:eastAsia="en-GB"/>
        </w:rPr>
        <w:t>27.</w:t>
      </w:r>
      <w:r w:rsidRPr="00127425">
        <w:rPr>
          <w:rFonts w:eastAsia="Times New Roman" w:cs="Calibri"/>
          <w:noProof/>
          <w:lang w:eastAsia="en-GB"/>
        </w:rPr>
        <w:tab/>
        <w:t>Gootjes DV, van Dijk MR, Koster MPH, Willemsen SP, Steegers EAP, Steegers-Theunissen RPM. Neighborhood deprivation and the effectiveness of mobile health coaching to improve periconceptional nutrition and lifestyle in women: Survey in a large urban municipality in the Netherlands.  JMIR mHealth and uHealth: JMIR Publications Inc.; 2019.</w:t>
      </w:r>
    </w:p>
    <w:p w14:paraId="1DE1CF59" w14:textId="77777777" w:rsidR="00127425" w:rsidRPr="00127425" w:rsidRDefault="00127425" w:rsidP="00127425">
      <w:pPr>
        <w:rPr>
          <w:rFonts w:eastAsia="Times New Roman" w:cs="Calibri"/>
          <w:noProof/>
          <w:lang w:eastAsia="en-GB"/>
        </w:rPr>
      </w:pPr>
      <w:r w:rsidRPr="00127425">
        <w:rPr>
          <w:rFonts w:eastAsia="Times New Roman" w:cs="Calibri"/>
          <w:noProof/>
          <w:lang w:eastAsia="en-GB"/>
        </w:rPr>
        <w:t>28.</w:t>
      </w:r>
      <w:r w:rsidRPr="00127425">
        <w:rPr>
          <w:rFonts w:eastAsia="Times New Roman" w:cs="Calibri"/>
          <w:noProof/>
          <w:lang w:eastAsia="en-GB"/>
        </w:rPr>
        <w:tab/>
        <w:t xml:space="preserve">Hanson JD, Miller AL, Winberg A, Elliott AJ. Prevention of alcohol-exposed pregnancies among nonpregnant American Indian women. </w:t>
      </w:r>
      <w:r w:rsidRPr="00893D8E">
        <w:rPr>
          <w:rFonts w:eastAsia="Times New Roman" w:cs="Calibri"/>
          <w:i/>
          <w:iCs/>
          <w:noProof/>
          <w:lang w:eastAsia="en-GB"/>
        </w:rPr>
        <w:t>American Journal of Health Promotion</w:t>
      </w:r>
      <w:r w:rsidRPr="00127425">
        <w:rPr>
          <w:rFonts w:eastAsia="Times New Roman" w:cs="Calibri"/>
          <w:noProof/>
          <w:lang w:eastAsia="en-GB"/>
        </w:rPr>
        <w:t xml:space="preserve"> 2013; </w:t>
      </w:r>
      <w:r w:rsidRPr="00893D8E">
        <w:rPr>
          <w:rFonts w:eastAsia="Times New Roman" w:cs="Calibri"/>
          <w:b/>
          <w:bCs/>
          <w:noProof/>
          <w:lang w:eastAsia="en-GB"/>
        </w:rPr>
        <w:t>27</w:t>
      </w:r>
      <w:r w:rsidRPr="00127425">
        <w:rPr>
          <w:rFonts w:eastAsia="Times New Roman" w:cs="Calibri"/>
          <w:noProof/>
          <w:lang w:eastAsia="en-GB"/>
        </w:rPr>
        <w:t>.</w:t>
      </w:r>
    </w:p>
    <w:p w14:paraId="7ADC5322" w14:textId="77777777" w:rsidR="00127425" w:rsidRPr="00127425" w:rsidRDefault="00127425" w:rsidP="00127425">
      <w:pPr>
        <w:rPr>
          <w:rFonts w:eastAsia="Times New Roman" w:cs="Calibri"/>
          <w:noProof/>
          <w:lang w:eastAsia="en-GB"/>
        </w:rPr>
      </w:pPr>
      <w:r w:rsidRPr="00127425">
        <w:rPr>
          <w:rFonts w:eastAsia="Times New Roman" w:cs="Calibri"/>
          <w:noProof/>
          <w:lang w:eastAsia="en-GB"/>
        </w:rPr>
        <w:t>29.</w:t>
      </w:r>
      <w:r w:rsidRPr="00127425">
        <w:rPr>
          <w:rFonts w:eastAsia="Times New Roman" w:cs="Calibri"/>
          <w:noProof/>
          <w:lang w:eastAsia="en-GB"/>
        </w:rPr>
        <w:tab/>
        <w:t xml:space="preserve">Holmes VA, Hamill LL, Alderdice FA, et al. Effect of implementation of a preconception counselling resource for women with diabetes: A population based study. </w:t>
      </w:r>
      <w:r w:rsidRPr="00893D8E">
        <w:rPr>
          <w:rFonts w:eastAsia="Times New Roman" w:cs="Calibri"/>
          <w:i/>
          <w:iCs/>
          <w:noProof/>
          <w:lang w:eastAsia="en-GB"/>
        </w:rPr>
        <w:t>Primary Care Diabetes</w:t>
      </w:r>
      <w:r w:rsidRPr="00127425">
        <w:rPr>
          <w:rFonts w:eastAsia="Times New Roman" w:cs="Calibri"/>
          <w:noProof/>
          <w:lang w:eastAsia="en-GB"/>
        </w:rPr>
        <w:t xml:space="preserve"> 2017; </w:t>
      </w:r>
      <w:r w:rsidRPr="00893D8E">
        <w:rPr>
          <w:rFonts w:eastAsia="Times New Roman" w:cs="Calibri"/>
          <w:b/>
          <w:bCs/>
          <w:noProof/>
          <w:lang w:eastAsia="en-GB"/>
        </w:rPr>
        <w:t>11</w:t>
      </w:r>
      <w:r w:rsidRPr="00127425">
        <w:rPr>
          <w:rFonts w:eastAsia="Times New Roman" w:cs="Calibri"/>
          <w:noProof/>
          <w:lang w:eastAsia="en-GB"/>
        </w:rPr>
        <w:t>: 37-45.</w:t>
      </w:r>
    </w:p>
    <w:p w14:paraId="716E3C54" w14:textId="77777777" w:rsidR="00127425" w:rsidRPr="00127425" w:rsidRDefault="00127425" w:rsidP="00127425">
      <w:pPr>
        <w:rPr>
          <w:rFonts w:eastAsia="Times New Roman" w:cs="Calibri"/>
          <w:noProof/>
          <w:lang w:eastAsia="en-GB"/>
        </w:rPr>
      </w:pPr>
      <w:r w:rsidRPr="00127425">
        <w:rPr>
          <w:rFonts w:eastAsia="Times New Roman" w:cs="Calibri"/>
          <w:noProof/>
          <w:lang w:eastAsia="en-GB"/>
        </w:rPr>
        <w:t>30.</w:t>
      </w:r>
      <w:r w:rsidRPr="00127425">
        <w:rPr>
          <w:rFonts w:eastAsia="Times New Roman" w:cs="Calibri"/>
          <w:noProof/>
          <w:lang w:eastAsia="en-GB"/>
        </w:rPr>
        <w:tab/>
        <w:t xml:space="preserve">Jack B, Bickmore T, Hempstead M, et al. Reducing preconception risks among African American women with conversational agent technology. </w:t>
      </w:r>
      <w:r w:rsidRPr="00893D8E">
        <w:rPr>
          <w:rFonts w:eastAsia="Times New Roman" w:cs="Calibri"/>
          <w:i/>
          <w:iCs/>
          <w:noProof/>
          <w:lang w:eastAsia="en-GB"/>
        </w:rPr>
        <w:t>Journal of the American Board of Family Medicine</w:t>
      </w:r>
      <w:r w:rsidRPr="00127425">
        <w:rPr>
          <w:rFonts w:eastAsia="Times New Roman" w:cs="Calibri"/>
          <w:noProof/>
          <w:lang w:eastAsia="en-GB"/>
        </w:rPr>
        <w:t xml:space="preserve"> 2015; </w:t>
      </w:r>
      <w:r w:rsidRPr="00893D8E">
        <w:rPr>
          <w:rFonts w:eastAsia="Times New Roman" w:cs="Calibri"/>
          <w:b/>
          <w:bCs/>
          <w:noProof/>
          <w:lang w:eastAsia="en-GB"/>
        </w:rPr>
        <w:t>28</w:t>
      </w:r>
      <w:r w:rsidRPr="00127425">
        <w:rPr>
          <w:rFonts w:eastAsia="Times New Roman" w:cs="Calibri"/>
          <w:noProof/>
          <w:lang w:eastAsia="en-GB"/>
        </w:rPr>
        <w:t>: 441-51.</w:t>
      </w:r>
    </w:p>
    <w:p w14:paraId="2D0D61D2" w14:textId="77777777" w:rsidR="00127425" w:rsidRPr="00127425" w:rsidRDefault="00127425" w:rsidP="00127425">
      <w:pPr>
        <w:rPr>
          <w:rFonts w:eastAsia="Times New Roman" w:cs="Calibri"/>
          <w:noProof/>
          <w:lang w:eastAsia="en-GB"/>
        </w:rPr>
      </w:pPr>
      <w:r w:rsidRPr="00127425">
        <w:rPr>
          <w:rFonts w:eastAsia="Times New Roman" w:cs="Calibri"/>
          <w:noProof/>
          <w:lang w:eastAsia="en-GB"/>
        </w:rPr>
        <w:t>31.</w:t>
      </w:r>
      <w:r w:rsidRPr="00127425">
        <w:rPr>
          <w:rFonts w:eastAsia="Times New Roman" w:cs="Calibri"/>
          <w:noProof/>
          <w:lang w:eastAsia="en-GB"/>
        </w:rPr>
        <w:tab/>
        <w:t xml:space="preserve">Jack BW, Bickmore T, Yinusa-Nyahkoon L, et al. Improving the health of young African American women in the preconception period using health information technology: a randomised controlled trial. </w:t>
      </w:r>
      <w:r w:rsidRPr="00893D8E">
        <w:rPr>
          <w:rFonts w:eastAsia="Times New Roman" w:cs="Calibri"/>
          <w:i/>
          <w:iCs/>
          <w:noProof/>
          <w:lang w:eastAsia="en-GB"/>
        </w:rPr>
        <w:t>The Lancet Digital Health</w:t>
      </w:r>
      <w:r w:rsidRPr="00127425">
        <w:rPr>
          <w:rFonts w:eastAsia="Times New Roman" w:cs="Calibri"/>
          <w:noProof/>
          <w:lang w:eastAsia="en-GB"/>
        </w:rPr>
        <w:t xml:space="preserve"> 2020; </w:t>
      </w:r>
      <w:r w:rsidRPr="00893D8E">
        <w:rPr>
          <w:rFonts w:eastAsia="Times New Roman" w:cs="Calibri"/>
          <w:b/>
          <w:bCs/>
          <w:noProof/>
          <w:lang w:eastAsia="en-GB"/>
        </w:rPr>
        <w:t>2</w:t>
      </w:r>
      <w:r w:rsidRPr="00127425">
        <w:rPr>
          <w:rFonts w:eastAsia="Times New Roman" w:cs="Calibri"/>
          <w:noProof/>
          <w:lang w:eastAsia="en-GB"/>
        </w:rPr>
        <w:t>: e475-e85.</w:t>
      </w:r>
    </w:p>
    <w:p w14:paraId="756E8024" w14:textId="207AC8FF" w:rsidR="00127425" w:rsidRPr="00127425" w:rsidRDefault="00127425" w:rsidP="00127425">
      <w:pPr>
        <w:rPr>
          <w:rFonts w:eastAsia="Times New Roman" w:cs="Calibri"/>
          <w:noProof/>
          <w:lang w:eastAsia="en-GB"/>
        </w:rPr>
      </w:pPr>
      <w:r w:rsidRPr="00127425">
        <w:rPr>
          <w:rFonts w:eastAsia="Times New Roman" w:cs="Calibri"/>
          <w:noProof/>
          <w:lang w:eastAsia="en-GB"/>
        </w:rPr>
        <w:t>32.</w:t>
      </w:r>
      <w:r w:rsidRPr="00127425">
        <w:rPr>
          <w:rFonts w:eastAsia="Times New Roman" w:cs="Calibri"/>
          <w:noProof/>
          <w:lang w:eastAsia="en-GB"/>
        </w:rPr>
        <w:tab/>
        <w:t xml:space="preserve">King P, Gale K, Ashton-Cleary S, Dhindsa P, Ruston S, Westcott C. Does the PROCEED (Preconception Care for Diabetes in Derby and Derbyshire) model deliver quality preconception care? </w:t>
      </w:r>
      <w:r w:rsidRPr="00893D8E">
        <w:rPr>
          <w:rFonts w:eastAsia="Times New Roman" w:cs="Calibri"/>
          <w:i/>
          <w:iCs/>
          <w:noProof/>
          <w:lang w:eastAsia="en-GB"/>
        </w:rPr>
        <w:t>Diabetic Medicine</w:t>
      </w:r>
      <w:r w:rsidRPr="00127425">
        <w:rPr>
          <w:rFonts w:eastAsia="Times New Roman" w:cs="Calibri"/>
          <w:noProof/>
          <w:lang w:eastAsia="en-GB"/>
        </w:rPr>
        <w:t xml:space="preserve"> 2013; </w:t>
      </w:r>
      <w:r w:rsidRPr="00893D8E">
        <w:rPr>
          <w:rFonts w:eastAsia="Times New Roman" w:cs="Calibri"/>
          <w:b/>
          <w:bCs/>
          <w:noProof/>
          <w:lang w:eastAsia="en-GB"/>
        </w:rPr>
        <w:t>30</w:t>
      </w:r>
      <w:r w:rsidR="00593C88">
        <w:rPr>
          <w:rFonts w:eastAsia="Times New Roman" w:cs="Calibri"/>
          <w:noProof/>
          <w:lang w:eastAsia="en-GB"/>
        </w:rPr>
        <w:t>(</w:t>
      </w:r>
      <w:r w:rsidRPr="00127425">
        <w:rPr>
          <w:rFonts w:eastAsia="Times New Roman" w:cs="Calibri"/>
          <w:noProof/>
          <w:lang w:eastAsia="en-GB"/>
        </w:rPr>
        <w:t>1): 167.</w:t>
      </w:r>
    </w:p>
    <w:p w14:paraId="2B36D087" w14:textId="77777777" w:rsidR="00127425" w:rsidRPr="00127425" w:rsidRDefault="00127425" w:rsidP="00127425">
      <w:pPr>
        <w:rPr>
          <w:rFonts w:eastAsia="Times New Roman" w:cs="Calibri"/>
          <w:noProof/>
          <w:lang w:eastAsia="en-GB"/>
        </w:rPr>
      </w:pPr>
      <w:r w:rsidRPr="00127425">
        <w:rPr>
          <w:rFonts w:eastAsia="Times New Roman" w:cs="Calibri"/>
          <w:noProof/>
          <w:lang w:eastAsia="en-GB"/>
        </w:rPr>
        <w:t>33.</w:t>
      </w:r>
      <w:r w:rsidRPr="00127425">
        <w:rPr>
          <w:rFonts w:eastAsia="Times New Roman" w:cs="Calibri"/>
          <w:noProof/>
          <w:lang w:eastAsia="en-GB"/>
        </w:rPr>
        <w:tab/>
        <w:t xml:space="preserve">King P. Advance to Derby: it's not about the journey, it's about the destination. </w:t>
      </w:r>
      <w:r w:rsidRPr="00893D8E">
        <w:rPr>
          <w:rFonts w:eastAsia="Times New Roman" w:cs="Calibri"/>
          <w:i/>
          <w:iCs/>
          <w:noProof/>
          <w:lang w:eastAsia="en-GB"/>
        </w:rPr>
        <w:t>Practical Diabetes</w:t>
      </w:r>
      <w:r w:rsidRPr="00127425">
        <w:rPr>
          <w:rFonts w:eastAsia="Times New Roman" w:cs="Calibri"/>
          <w:noProof/>
          <w:lang w:eastAsia="en-GB"/>
        </w:rPr>
        <w:t xml:space="preserve"> 2017; </w:t>
      </w:r>
      <w:r w:rsidRPr="00893D8E">
        <w:rPr>
          <w:rFonts w:eastAsia="Times New Roman" w:cs="Calibri"/>
          <w:b/>
          <w:bCs/>
          <w:noProof/>
          <w:lang w:eastAsia="en-GB"/>
        </w:rPr>
        <w:t>34</w:t>
      </w:r>
      <w:r w:rsidRPr="00127425">
        <w:rPr>
          <w:rFonts w:eastAsia="Times New Roman" w:cs="Calibri"/>
          <w:noProof/>
          <w:lang w:eastAsia="en-GB"/>
        </w:rPr>
        <w:t>: 245-9.</w:t>
      </w:r>
    </w:p>
    <w:p w14:paraId="70EA90CC" w14:textId="77777777" w:rsidR="00127425" w:rsidRPr="00127425" w:rsidRDefault="00127425" w:rsidP="00127425">
      <w:pPr>
        <w:rPr>
          <w:rFonts w:eastAsia="Times New Roman" w:cs="Calibri"/>
          <w:noProof/>
          <w:lang w:eastAsia="en-GB"/>
        </w:rPr>
      </w:pPr>
      <w:r w:rsidRPr="00127425">
        <w:rPr>
          <w:rFonts w:eastAsia="Times New Roman" w:cs="Calibri"/>
          <w:noProof/>
          <w:lang w:eastAsia="en-GB"/>
        </w:rPr>
        <w:t>34.</w:t>
      </w:r>
      <w:r w:rsidRPr="00127425">
        <w:rPr>
          <w:rFonts w:eastAsia="Times New Roman" w:cs="Calibri"/>
          <w:noProof/>
          <w:lang w:eastAsia="en-GB"/>
        </w:rPr>
        <w:tab/>
        <w:t xml:space="preserve">Milan JE, White AA. Impact of a stage-tailored, Web-based intervention on folic acid-containing multivitamin use by college women. </w:t>
      </w:r>
      <w:r w:rsidRPr="00893D8E">
        <w:rPr>
          <w:rFonts w:eastAsia="Times New Roman" w:cs="Calibri"/>
          <w:i/>
          <w:iCs/>
          <w:noProof/>
          <w:lang w:eastAsia="en-GB"/>
        </w:rPr>
        <w:t>American Journal of Health Promotion</w:t>
      </w:r>
      <w:r w:rsidRPr="00127425">
        <w:rPr>
          <w:rFonts w:eastAsia="Times New Roman" w:cs="Calibri"/>
          <w:noProof/>
          <w:lang w:eastAsia="en-GB"/>
        </w:rPr>
        <w:t xml:space="preserve"> 2010; </w:t>
      </w:r>
      <w:r w:rsidRPr="00893D8E">
        <w:rPr>
          <w:rFonts w:eastAsia="Times New Roman" w:cs="Calibri"/>
          <w:b/>
          <w:bCs/>
          <w:noProof/>
          <w:lang w:eastAsia="en-GB"/>
        </w:rPr>
        <w:t>24</w:t>
      </w:r>
      <w:r w:rsidRPr="00127425">
        <w:rPr>
          <w:rFonts w:eastAsia="Times New Roman" w:cs="Calibri"/>
          <w:noProof/>
          <w:lang w:eastAsia="en-GB"/>
        </w:rPr>
        <w:t>: 388-95.</w:t>
      </w:r>
    </w:p>
    <w:p w14:paraId="71C1E66E" w14:textId="77777777" w:rsidR="00127425" w:rsidRPr="00127425" w:rsidRDefault="00127425" w:rsidP="00127425">
      <w:pPr>
        <w:rPr>
          <w:rFonts w:eastAsia="Times New Roman" w:cs="Calibri"/>
          <w:noProof/>
          <w:lang w:eastAsia="en-GB"/>
        </w:rPr>
      </w:pPr>
      <w:r w:rsidRPr="00127425">
        <w:rPr>
          <w:rFonts w:eastAsia="Times New Roman" w:cs="Calibri"/>
          <w:noProof/>
          <w:lang w:eastAsia="en-GB"/>
        </w:rPr>
        <w:t>35.</w:t>
      </w:r>
      <w:r w:rsidRPr="00127425">
        <w:rPr>
          <w:rFonts w:eastAsia="Times New Roman" w:cs="Calibri"/>
          <w:noProof/>
          <w:lang w:eastAsia="en-GB"/>
        </w:rPr>
        <w:tab/>
        <w:t xml:space="preserve">Schwarz EB, Sobota M, Gonzales R, Gerbert B. Computerized Counseling for Folate Knowledge and Use. A Randomized Controlled Trial. </w:t>
      </w:r>
      <w:r w:rsidRPr="00893D8E">
        <w:rPr>
          <w:rFonts w:eastAsia="Times New Roman" w:cs="Calibri"/>
          <w:i/>
          <w:iCs/>
          <w:noProof/>
          <w:lang w:eastAsia="en-GB"/>
        </w:rPr>
        <w:t>American Journal of Preventive Medicine</w:t>
      </w:r>
      <w:r w:rsidRPr="00127425">
        <w:rPr>
          <w:rFonts w:eastAsia="Times New Roman" w:cs="Calibri"/>
          <w:noProof/>
          <w:lang w:eastAsia="en-GB"/>
        </w:rPr>
        <w:t xml:space="preserve"> 2008; </w:t>
      </w:r>
      <w:r w:rsidRPr="00893D8E">
        <w:rPr>
          <w:rFonts w:eastAsia="Times New Roman" w:cs="Calibri"/>
          <w:b/>
          <w:bCs/>
          <w:noProof/>
          <w:lang w:eastAsia="en-GB"/>
        </w:rPr>
        <w:t>35</w:t>
      </w:r>
      <w:r w:rsidRPr="00127425">
        <w:rPr>
          <w:rFonts w:eastAsia="Times New Roman" w:cs="Calibri"/>
          <w:noProof/>
          <w:lang w:eastAsia="en-GB"/>
        </w:rPr>
        <w:t>: 568-71.</w:t>
      </w:r>
    </w:p>
    <w:p w14:paraId="36B201C6" w14:textId="4E08075E" w:rsidR="00127425" w:rsidRPr="00127425" w:rsidRDefault="00127425" w:rsidP="00127425">
      <w:pPr>
        <w:rPr>
          <w:rFonts w:eastAsia="Times New Roman" w:cs="Calibri"/>
          <w:noProof/>
          <w:lang w:eastAsia="en-GB"/>
        </w:rPr>
      </w:pPr>
      <w:r w:rsidRPr="00127425">
        <w:rPr>
          <w:rFonts w:eastAsia="Times New Roman" w:cs="Calibri"/>
          <w:noProof/>
          <w:lang w:eastAsia="en-GB"/>
        </w:rPr>
        <w:t>36.</w:t>
      </w:r>
      <w:r w:rsidRPr="00127425">
        <w:rPr>
          <w:rFonts w:eastAsia="Times New Roman" w:cs="Calibri"/>
          <w:noProof/>
          <w:lang w:eastAsia="en-GB"/>
        </w:rPr>
        <w:tab/>
        <w:t xml:space="preserve">Sijpkens MK, van Voorst SF, Rosman AN, et al. Change in Lifestyle Behaviors After Preconception Care: A Prospective Cohort Study. </w:t>
      </w:r>
      <w:r w:rsidRPr="00893D8E">
        <w:rPr>
          <w:rFonts w:eastAsia="Times New Roman" w:cs="Calibri"/>
          <w:i/>
          <w:iCs/>
          <w:noProof/>
          <w:lang w:eastAsia="en-GB"/>
        </w:rPr>
        <w:t>American journal of health promotion :</w:t>
      </w:r>
      <w:r w:rsidRPr="00127425">
        <w:rPr>
          <w:rFonts w:eastAsia="Times New Roman" w:cs="Calibri"/>
          <w:noProof/>
          <w:lang w:eastAsia="en-GB"/>
        </w:rPr>
        <w:t xml:space="preserve"> </w:t>
      </w:r>
      <w:r w:rsidRPr="00893D8E">
        <w:rPr>
          <w:rFonts w:eastAsia="Times New Roman" w:cs="Calibri"/>
          <w:i/>
          <w:iCs/>
          <w:noProof/>
          <w:lang w:eastAsia="en-GB"/>
        </w:rPr>
        <w:t>AJHP</w:t>
      </w:r>
      <w:r w:rsidRPr="00127425">
        <w:rPr>
          <w:rFonts w:eastAsia="Times New Roman" w:cs="Calibri"/>
          <w:noProof/>
          <w:lang w:eastAsia="en-GB"/>
        </w:rPr>
        <w:t xml:space="preserve"> 2021; </w:t>
      </w:r>
      <w:r w:rsidRPr="00893D8E">
        <w:rPr>
          <w:rFonts w:eastAsia="Times New Roman" w:cs="Calibri"/>
          <w:b/>
          <w:bCs/>
          <w:noProof/>
          <w:lang w:eastAsia="en-GB"/>
        </w:rPr>
        <w:t>35</w:t>
      </w:r>
      <w:r w:rsidRPr="00127425">
        <w:rPr>
          <w:rFonts w:eastAsia="Times New Roman" w:cs="Calibri"/>
          <w:noProof/>
          <w:lang w:eastAsia="en-GB"/>
        </w:rPr>
        <w:t>(1): 116-20.</w:t>
      </w:r>
    </w:p>
    <w:p w14:paraId="65FACD7D" w14:textId="77777777" w:rsidR="00127425" w:rsidRPr="00127425" w:rsidRDefault="00127425" w:rsidP="00127425">
      <w:pPr>
        <w:rPr>
          <w:rFonts w:eastAsia="Times New Roman" w:cs="Calibri"/>
          <w:noProof/>
          <w:lang w:eastAsia="en-GB"/>
        </w:rPr>
      </w:pPr>
      <w:r w:rsidRPr="00127425">
        <w:rPr>
          <w:rFonts w:eastAsia="Times New Roman" w:cs="Calibri"/>
          <w:noProof/>
          <w:lang w:eastAsia="en-GB"/>
        </w:rPr>
        <w:t>37.</w:t>
      </w:r>
      <w:r w:rsidRPr="00127425">
        <w:rPr>
          <w:rFonts w:eastAsia="Times New Roman" w:cs="Calibri"/>
          <w:noProof/>
          <w:lang w:eastAsia="en-GB"/>
        </w:rPr>
        <w:tab/>
        <w:t xml:space="preserve">Tenkku LE, Mengel MB, Nicholson RA, Hile MG, Morris DS, Salas J. A web-based intervention to reduce alcohol-exposed pregnancies in the community. </w:t>
      </w:r>
      <w:r w:rsidRPr="00893D8E">
        <w:rPr>
          <w:rFonts w:eastAsia="Times New Roman" w:cs="Calibri"/>
          <w:i/>
          <w:iCs/>
          <w:noProof/>
          <w:lang w:eastAsia="en-GB"/>
        </w:rPr>
        <w:t>Health Education and Behavior</w:t>
      </w:r>
      <w:r w:rsidRPr="00127425">
        <w:rPr>
          <w:rFonts w:eastAsia="Times New Roman" w:cs="Calibri"/>
          <w:noProof/>
          <w:lang w:eastAsia="en-GB"/>
        </w:rPr>
        <w:t xml:space="preserve"> 2011; </w:t>
      </w:r>
      <w:r w:rsidRPr="00893D8E">
        <w:rPr>
          <w:rFonts w:eastAsia="Times New Roman" w:cs="Calibri"/>
          <w:b/>
          <w:bCs/>
          <w:noProof/>
          <w:lang w:eastAsia="en-GB"/>
        </w:rPr>
        <w:t>38</w:t>
      </w:r>
      <w:r w:rsidRPr="00127425">
        <w:rPr>
          <w:rFonts w:eastAsia="Times New Roman" w:cs="Calibri"/>
          <w:noProof/>
          <w:lang w:eastAsia="en-GB"/>
        </w:rPr>
        <w:t>: 563-73.</w:t>
      </w:r>
    </w:p>
    <w:p w14:paraId="61AA15F7" w14:textId="77777777" w:rsidR="00127425" w:rsidRPr="00127425" w:rsidRDefault="00127425" w:rsidP="00127425">
      <w:pPr>
        <w:rPr>
          <w:rFonts w:eastAsia="Times New Roman" w:cs="Calibri"/>
          <w:noProof/>
          <w:lang w:eastAsia="en-GB"/>
        </w:rPr>
      </w:pPr>
      <w:r w:rsidRPr="00127425">
        <w:rPr>
          <w:rFonts w:eastAsia="Times New Roman" w:cs="Calibri"/>
          <w:noProof/>
          <w:lang w:eastAsia="en-GB"/>
        </w:rPr>
        <w:t>38.</w:t>
      </w:r>
      <w:r w:rsidRPr="00127425">
        <w:rPr>
          <w:rFonts w:eastAsia="Times New Roman" w:cs="Calibri"/>
          <w:noProof/>
          <w:lang w:eastAsia="en-GB"/>
        </w:rPr>
        <w:tab/>
        <w:t>Van Dijk MR, Huijgen NA, Willemsen SP, Laven JSE, Steegers EAP, Steegers-Theunissen RPM. Impact of an mhealth platform for pregnancy on nutrition and lifestyle of the reproductive population: A survey</w:t>
      </w:r>
      <w:r w:rsidRPr="00893D8E">
        <w:rPr>
          <w:rFonts w:eastAsia="Times New Roman" w:cs="Calibri"/>
          <w:i/>
          <w:iCs/>
          <w:noProof/>
          <w:lang w:eastAsia="en-GB"/>
        </w:rPr>
        <w:t xml:space="preserve">. JMIR mHealth and uHealth </w:t>
      </w:r>
      <w:r w:rsidRPr="00127425">
        <w:rPr>
          <w:rFonts w:eastAsia="Times New Roman" w:cs="Calibri"/>
          <w:noProof/>
          <w:lang w:eastAsia="en-GB"/>
        </w:rPr>
        <w:t xml:space="preserve">2016; </w:t>
      </w:r>
      <w:r w:rsidRPr="00893D8E">
        <w:rPr>
          <w:rFonts w:eastAsia="Times New Roman" w:cs="Calibri"/>
          <w:b/>
          <w:bCs/>
          <w:noProof/>
          <w:lang w:eastAsia="en-GB"/>
        </w:rPr>
        <w:t>4</w:t>
      </w:r>
      <w:r w:rsidRPr="00127425">
        <w:rPr>
          <w:rFonts w:eastAsia="Times New Roman" w:cs="Calibri"/>
          <w:noProof/>
          <w:lang w:eastAsia="en-GB"/>
        </w:rPr>
        <w:t>(2): e53.</w:t>
      </w:r>
    </w:p>
    <w:p w14:paraId="5519919A" w14:textId="77777777" w:rsidR="00127425" w:rsidRPr="00127425" w:rsidRDefault="00127425" w:rsidP="00127425">
      <w:pPr>
        <w:rPr>
          <w:rFonts w:eastAsia="Times New Roman" w:cs="Calibri"/>
          <w:noProof/>
          <w:lang w:eastAsia="en-GB"/>
        </w:rPr>
      </w:pPr>
      <w:r w:rsidRPr="00127425">
        <w:rPr>
          <w:rFonts w:eastAsia="Times New Roman" w:cs="Calibri"/>
          <w:noProof/>
          <w:lang w:eastAsia="en-GB"/>
        </w:rPr>
        <w:lastRenderedPageBreak/>
        <w:t>39.</w:t>
      </w:r>
      <w:r w:rsidRPr="00127425">
        <w:rPr>
          <w:rFonts w:eastAsia="Times New Roman" w:cs="Calibri"/>
          <w:noProof/>
          <w:lang w:eastAsia="en-GB"/>
        </w:rPr>
        <w:tab/>
        <w:t xml:space="preserve">Yamamoto JM, Hughes DJF, Evans ML, et al. Community-based pre-pregnancy care programme improves pregnancy preparation in women with pregestational diabetes. </w:t>
      </w:r>
      <w:r w:rsidRPr="00893D8E">
        <w:rPr>
          <w:rFonts w:eastAsia="Times New Roman" w:cs="Calibri"/>
          <w:i/>
          <w:iCs/>
          <w:noProof/>
          <w:lang w:eastAsia="en-GB"/>
        </w:rPr>
        <w:t>Diabetologia</w:t>
      </w:r>
      <w:r w:rsidRPr="00127425">
        <w:rPr>
          <w:rFonts w:eastAsia="Times New Roman" w:cs="Calibri"/>
          <w:noProof/>
          <w:lang w:eastAsia="en-GB"/>
        </w:rPr>
        <w:t xml:space="preserve"> 2018; </w:t>
      </w:r>
      <w:r w:rsidRPr="00893D8E">
        <w:rPr>
          <w:rFonts w:eastAsia="Times New Roman" w:cs="Calibri"/>
          <w:b/>
          <w:bCs/>
          <w:noProof/>
          <w:lang w:eastAsia="en-GB"/>
        </w:rPr>
        <w:t>61</w:t>
      </w:r>
      <w:r w:rsidRPr="00127425">
        <w:rPr>
          <w:rFonts w:eastAsia="Times New Roman" w:cs="Calibri"/>
          <w:noProof/>
          <w:lang w:eastAsia="en-GB"/>
        </w:rPr>
        <w:t>: 1528-37.</w:t>
      </w:r>
    </w:p>
    <w:p w14:paraId="50F397DD" w14:textId="77777777" w:rsidR="00127425" w:rsidRPr="00127425" w:rsidRDefault="00127425" w:rsidP="00127425">
      <w:pPr>
        <w:rPr>
          <w:rFonts w:eastAsia="Times New Roman" w:cs="Calibri"/>
          <w:noProof/>
          <w:lang w:eastAsia="en-GB"/>
        </w:rPr>
      </w:pPr>
      <w:r w:rsidRPr="00127425">
        <w:rPr>
          <w:rFonts w:eastAsia="Times New Roman" w:cs="Calibri"/>
          <w:noProof/>
          <w:lang w:eastAsia="en-GB"/>
        </w:rPr>
        <w:t>40.</w:t>
      </w:r>
      <w:r w:rsidRPr="00127425">
        <w:rPr>
          <w:rFonts w:eastAsia="Times New Roman" w:cs="Calibri"/>
          <w:noProof/>
          <w:lang w:eastAsia="en-GB"/>
        </w:rPr>
        <w:tab/>
        <w:t xml:space="preserve">Czeizel AE. Ten years of experience in periconceptional care. </w:t>
      </w:r>
      <w:r w:rsidRPr="00893D8E">
        <w:rPr>
          <w:rFonts w:eastAsia="Times New Roman" w:cs="Calibri"/>
          <w:i/>
          <w:iCs/>
          <w:noProof/>
          <w:lang w:eastAsia="en-GB"/>
        </w:rPr>
        <w:t xml:space="preserve">European Journal of Obstetrics and Gynecology and Reproductive Biology </w:t>
      </w:r>
      <w:r w:rsidRPr="00127425">
        <w:rPr>
          <w:rFonts w:eastAsia="Times New Roman" w:cs="Calibri"/>
          <w:noProof/>
          <w:lang w:eastAsia="en-GB"/>
        </w:rPr>
        <w:t xml:space="preserve">1999; </w:t>
      </w:r>
      <w:r w:rsidRPr="00893D8E">
        <w:rPr>
          <w:rFonts w:eastAsia="Times New Roman" w:cs="Calibri"/>
          <w:b/>
          <w:bCs/>
          <w:noProof/>
          <w:lang w:eastAsia="en-GB"/>
        </w:rPr>
        <w:t>84</w:t>
      </w:r>
      <w:r w:rsidRPr="00127425">
        <w:rPr>
          <w:rFonts w:eastAsia="Times New Roman" w:cs="Calibri"/>
          <w:noProof/>
          <w:lang w:eastAsia="en-GB"/>
        </w:rPr>
        <w:t>: 43-9.</w:t>
      </w:r>
    </w:p>
    <w:p w14:paraId="2C15C7BD" w14:textId="77777777" w:rsidR="00127425" w:rsidRPr="00127425" w:rsidRDefault="00127425" w:rsidP="00127425">
      <w:pPr>
        <w:rPr>
          <w:rFonts w:eastAsia="Times New Roman" w:cs="Calibri"/>
          <w:noProof/>
          <w:lang w:eastAsia="en-GB"/>
        </w:rPr>
      </w:pPr>
      <w:r w:rsidRPr="00127425">
        <w:rPr>
          <w:rFonts w:eastAsia="Times New Roman" w:cs="Calibri"/>
          <w:noProof/>
          <w:lang w:eastAsia="en-GB"/>
        </w:rPr>
        <w:t>41.</w:t>
      </w:r>
      <w:r w:rsidRPr="00127425">
        <w:rPr>
          <w:rFonts w:eastAsia="Times New Roman" w:cs="Calibri"/>
          <w:noProof/>
          <w:lang w:eastAsia="en-GB"/>
        </w:rPr>
        <w:tab/>
        <w:t xml:space="preserve">Czeizel AE. Experience of the Hungarian Preconception Service between 1984 and 2010. </w:t>
      </w:r>
      <w:r w:rsidRPr="00893D8E">
        <w:rPr>
          <w:rFonts w:eastAsia="Times New Roman" w:cs="Calibri"/>
          <w:i/>
          <w:iCs/>
          <w:noProof/>
          <w:lang w:eastAsia="en-GB"/>
        </w:rPr>
        <w:t>European Journal of Obstetrics and Gynecology and Reproductive Biology</w:t>
      </w:r>
      <w:r w:rsidRPr="00127425">
        <w:rPr>
          <w:rFonts w:eastAsia="Times New Roman" w:cs="Calibri"/>
          <w:noProof/>
          <w:lang w:eastAsia="en-GB"/>
        </w:rPr>
        <w:t xml:space="preserve"> 2012; </w:t>
      </w:r>
      <w:r w:rsidRPr="00893D8E">
        <w:rPr>
          <w:rFonts w:eastAsia="Times New Roman" w:cs="Calibri"/>
          <w:b/>
          <w:bCs/>
          <w:noProof/>
          <w:lang w:eastAsia="en-GB"/>
        </w:rPr>
        <w:t>161</w:t>
      </w:r>
      <w:r w:rsidRPr="00127425">
        <w:rPr>
          <w:rFonts w:eastAsia="Times New Roman" w:cs="Calibri"/>
          <w:noProof/>
          <w:lang w:eastAsia="en-GB"/>
        </w:rPr>
        <w:t>: 18-25.</w:t>
      </w:r>
    </w:p>
    <w:p w14:paraId="5A9C57F4" w14:textId="77777777" w:rsidR="00127425" w:rsidRPr="00127425" w:rsidRDefault="00127425" w:rsidP="00127425">
      <w:pPr>
        <w:rPr>
          <w:rFonts w:eastAsia="Times New Roman" w:cs="Calibri"/>
          <w:noProof/>
          <w:lang w:eastAsia="en-GB"/>
        </w:rPr>
      </w:pPr>
      <w:r w:rsidRPr="00127425">
        <w:rPr>
          <w:rFonts w:eastAsia="Times New Roman" w:cs="Calibri"/>
          <w:noProof/>
          <w:lang w:eastAsia="en-GB"/>
        </w:rPr>
        <w:t>42.</w:t>
      </w:r>
      <w:r w:rsidRPr="00127425">
        <w:rPr>
          <w:rFonts w:eastAsia="Times New Roman" w:cs="Calibri"/>
          <w:noProof/>
          <w:lang w:eastAsia="en-GB"/>
        </w:rPr>
        <w:tab/>
        <w:t xml:space="preserve">Stern J, Larsson M, Kristiansson P, Tydén T. Introducing reproductive life plan-based information in contraceptive counselling: An RCT. </w:t>
      </w:r>
      <w:r w:rsidRPr="00893D8E">
        <w:rPr>
          <w:rFonts w:eastAsia="Times New Roman" w:cs="Calibri"/>
          <w:i/>
          <w:iCs/>
          <w:noProof/>
          <w:lang w:eastAsia="en-GB"/>
        </w:rPr>
        <w:t>Human Reproduction</w:t>
      </w:r>
      <w:r w:rsidRPr="00127425">
        <w:rPr>
          <w:rFonts w:eastAsia="Times New Roman" w:cs="Calibri"/>
          <w:noProof/>
          <w:lang w:eastAsia="en-GB"/>
        </w:rPr>
        <w:t xml:space="preserve"> 2013; </w:t>
      </w:r>
      <w:r w:rsidRPr="00893D8E">
        <w:rPr>
          <w:rFonts w:eastAsia="Times New Roman" w:cs="Calibri"/>
          <w:b/>
          <w:bCs/>
          <w:noProof/>
          <w:lang w:eastAsia="en-GB"/>
        </w:rPr>
        <w:t>28</w:t>
      </w:r>
      <w:r w:rsidRPr="00127425">
        <w:rPr>
          <w:rFonts w:eastAsia="Times New Roman" w:cs="Calibri"/>
          <w:noProof/>
          <w:lang w:eastAsia="en-GB"/>
        </w:rPr>
        <w:t>: 2450-61.</w:t>
      </w:r>
    </w:p>
    <w:p w14:paraId="3AE7119E" w14:textId="77777777" w:rsidR="00127425" w:rsidRPr="00127425" w:rsidRDefault="00127425" w:rsidP="00127425">
      <w:pPr>
        <w:rPr>
          <w:rFonts w:eastAsia="Times New Roman" w:cs="Calibri"/>
          <w:noProof/>
          <w:lang w:eastAsia="en-GB"/>
        </w:rPr>
      </w:pPr>
      <w:r w:rsidRPr="00127425">
        <w:rPr>
          <w:rFonts w:eastAsia="Times New Roman" w:cs="Calibri"/>
          <w:noProof/>
          <w:lang w:eastAsia="en-GB"/>
        </w:rPr>
        <w:t>43.</w:t>
      </w:r>
      <w:r w:rsidRPr="00127425">
        <w:rPr>
          <w:rFonts w:eastAsia="Times New Roman" w:cs="Calibri"/>
          <w:noProof/>
          <w:lang w:eastAsia="en-GB"/>
        </w:rPr>
        <w:tab/>
        <w:t xml:space="preserve">Elsinga J, de Jong-Potjer LC, van der Pal-de Bruin KM, le Cessie S, Assendelft WJJ, Buitendijk SE. The Effect of Preconception Counselling on Lifestyle and Other Behaviour Before and During Pregnancy. </w:t>
      </w:r>
      <w:r w:rsidRPr="00893D8E">
        <w:rPr>
          <w:rFonts w:eastAsia="Times New Roman" w:cs="Calibri"/>
          <w:i/>
          <w:iCs/>
          <w:noProof/>
          <w:lang w:eastAsia="en-GB"/>
        </w:rPr>
        <w:t>Women's Health Issues</w:t>
      </w:r>
      <w:r w:rsidRPr="00127425">
        <w:rPr>
          <w:rFonts w:eastAsia="Times New Roman" w:cs="Calibri"/>
          <w:noProof/>
          <w:lang w:eastAsia="en-GB"/>
        </w:rPr>
        <w:t xml:space="preserve"> 2008; </w:t>
      </w:r>
      <w:r w:rsidRPr="00893D8E">
        <w:rPr>
          <w:rFonts w:eastAsia="Times New Roman" w:cs="Calibri"/>
          <w:b/>
          <w:bCs/>
          <w:noProof/>
          <w:lang w:eastAsia="en-GB"/>
        </w:rPr>
        <w:t>18</w:t>
      </w:r>
      <w:r w:rsidRPr="00127425">
        <w:rPr>
          <w:rFonts w:eastAsia="Times New Roman" w:cs="Calibri"/>
          <w:noProof/>
          <w:lang w:eastAsia="en-GB"/>
        </w:rPr>
        <w:t>.</w:t>
      </w:r>
    </w:p>
    <w:p w14:paraId="4D9BBC67" w14:textId="77777777" w:rsidR="00127425" w:rsidRPr="00127425" w:rsidRDefault="00127425" w:rsidP="00127425">
      <w:pPr>
        <w:rPr>
          <w:rFonts w:eastAsia="Times New Roman" w:cs="Calibri"/>
          <w:noProof/>
          <w:lang w:eastAsia="en-GB"/>
        </w:rPr>
      </w:pPr>
      <w:r w:rsidRPr="00127425">
        <w:rPr>
          <w:rFonts w:eastAsia="Times New Roman" w:cs="Calibri"/>
          <w:noProof/>
          <w:lang w:eastAsia="en-GB"/>
        </w:rPr>
        <w:t>44.</w:t>
      </w:r>
      <w:r w:rsidRPr="00127425">
        <w:rPr>
          <w:rFonts w:eastAsia="Times New Roman" w:cs="Calibri"/>
          <w:noProof/>
          <w:lang w:eastAsia="en-GB"/>
        </w:rPr>
        <w:tab/>
        <w:t xml:space="preserve">Manwell L, Fleming M, Mundt M, Stauffacher K, Barry K. Treatment of problem alcohol use in women of childbearing age: results of a brief intervention trial - PubMed. </w:t>
      </w:r>
      <w:r w:rsidRPr="00893D8E">
        <w:rPr>
          <w:rFonts w:eastAsia="Times New Roman" w:cs="Calibri"/>
          <w:i/>
          <w:iCs/>
          <w:noProof/>
          <w:lang w:eastAsia="en-GB"/>
        </w:rPr>
        <w:t>Alcohol Clin Exp Res</w:t>
      </w:r>
      <w:r w:rsidRPr="00127425">
        <w:rPr>
          <w:rFonts w:eastAsia="Times New Roman" w:cs="Calibri"/>
          <w:noProof/>
          <w:lang w:eastAsia="en-GB"/>
        </w:rPr>
        <w:t xml:space="preserve"> 2000; </w:t>
      </w:r>
      <w:r w:rsidRPr="00893D8E">
        <w:rPr>
          <w:rFonts w:eastAsia="Times New Roman" w:cs="Calibri"/>
          <w:b/>
          <w:bCs/>
          <w:noProof/>
          <w:lang w:eastAsia="en-GB"/>
        </w:rPr>
        <w:t>24</w:t>
      </w:r>
      <w:r w:rsidRPr="00127425">
        <w:rPr>
          <w:rFonts w:eastAsia="Times New Roman" w:cs="Calibri"/>
          <w:noProof/>
          <w:lang w:eastAsia="en-GB"/>
        </w:rPr>
        <w:t>: 1517-24.</w:t>
      </w:r>
    </w:p>
    <w:p w14:paraId="6A97ABBC" w14:textId="4748E663" w:rsidR="00127425" w:rsidRPr="00127425" w:rsidRDefault="00127425" w:rsidP="00127425">
      <w:pPr>
        <w:rPr>
          <w:rFonts w:eastAsia="Times New Roman" w:cs="Calibri"/>
          <w:noProof/>
          <w:lang w:eastAsia="en-GB"/>
        </w:rPr>
      </w:pPr>
      <w:r w:rsidRPr="00127425">
        <w:rPr>
          <w:rFonts w:eastAsia="Times New Roman" w:cs="Calibri"/>
          <w:noProof/>
          <w:lang w:eastAsia="en-GB"/>
        </w:rPr>
        <w:t>45.</w:t>
      </w:r>
      <w:r w:rsidRPr="00127425">
        <w:rPr>
          <w:rFonts w:eastAsia="Times New Roman" w:cs="Calibri"/>
          <w:noProof/>
          <w:lang w:eastAsia="en-GB"/>
        </w:rPr>
        <w:tab/>
        <w:t xml:space="preserve">Moos MK, Bangdiwala SI, Meibohm AR, Cefalo RC. The impact of a preconceptional health promotion program on intendedness of pregnancy. </w:t>
      </w:r>
      <w:r w:rsidRPr="00893D8E">
        <w:rPr>
          <w:rFonts w:eastAsia="Times New Roman" w:cs="Calibri"/>
          <w:i/>
          <w:iCs/>
          <w:noProof/>
          <w:lang w:eastAsia="en-GB"/>
        </w:rPr>
        <w:t>American Journal of Perinatology</w:t>
      </w:r>
      <w:r w:rsidRPr="00127425">
        <w:rPr>
          <w:rFonts w:eastAsia="Times New Roman" w:cs="Calibri"/>
          <w:noProof/>
          <w:lang w:eastAsia="en-GB"/>
        </w:rPr>
        <w:t xml:space="preserve"> 1996; </w:t>
      </w:r>
      <w:r w:rsidRPr="00893D8E">
        <w:rPr>
          <w:rFonts w:eastAsia="Times New Roman" w:cs="Calibri"/>
          <w:b/>
          <w:bCs/>
          <w:noProof/>
          <w:lang w:eastAsia="en-GB"/>
        </w:rPr>
        <w:t>13</w:t>
      </w:r>
      <w:r w:rsidRPr="00127425">
        <w:rPr>
          <w:rFonts w:eastAsia="Times New Roman" w:cs="Calibri"/>
          <w:noProof/>
          <w:lang w:eastAsia="en-GB"/>
        </w:rPr>
        <w:t>: 103-8.</w:t>
      </w:r>
    </w:p>
    <w:p w14:paraId="57A42FD9" w14:textId="77777777" w:rsidR="00127425" w:rsidRPr="00127425" w:rsidRDefault="00127425" w:rsidP="00127425">
      <w:pPr>
        <w:rPr>
          <w:rFonts w:eastAsia="Times New Roman" w:cs="Calibri"/>
          <w:noProof/>
          <w:lang w:eastAsia="en-GB"/>
        </w:rPr>
      </w:pPr>
      <w:r w:rsidRPr="00127425">
        <w:rPr>
          <w:rFonts w:eastAsia="Times New Roman" w:cs="Calibri"/>
          <w:noProof/>
          <w:lang w:eastAsia="en-GB"/>
        </w:rPr>
        <w:t>46.</w:t>
      </w:r>
      <w:r w:rsidRPr="00127425">
        <w:rPr>
          <w:rFonts w:eastAsia="Times New Roman" w:cs="Calibri"/>
          <w:noProof/>
          <w:lang w:eastAsia="en-GB"/>
        </w:rPr>
        <w:tab/>
        <w:t xml:space="preserve">Ingersoll KS, Ceperich SD, Nettleman MD, Karanda K, Brocksen S, Johnson BA. Reducing alcohol-exposed pregnancy risk in college women: Initial outcomes of a clinical trial of a motivational intervention. </w:t>
      </w:r>
      <w:r w:rsidRPr="00893D8E">
        <w:rPr>
          <w:rFonts w:eastAsia="Times New Roman" w:cs="Calibri"/>
          <w:i/>
          <w:iCs/>
          <w:noProof/>
          <w:lang w:eastAsia="en-GB"/>
        </w:rPr>
        <w:t>Journal of Substance Abuse Treatment</w:t>
      </w:r>
      <w:r w:rsidRPr="00127425">
        <w:rPr>
          <w:rFonts w:eastAsia="Times New Roman" w:cs="Calibri"/>
          <w:noProof/>
          <w:lang w:eastAsia="en-GB"/>
        </w:rPr>
        <w:t xml:space="preserve"> 2005; </w:t>
      </w:r>
      <w:r w:rsidRPr="00893D8E">
        <w:rPr>
          <w:rFonts w:eastAsia="Times New Roman" w:cs="Calibri"/>
          <w:b/>
          <w:bCs/>
          <w:noProof/>
          <w:lang w:eastAsia="en-GB"/>
        </w:rPr>
        <w:t>29</w:t>
      </w:r>
      <w:r w:rsidRPr="00127425">
        <w:rPr>
          <w:rFonts w:eastAsia="Times New Roman" w:cs="Calibri"/>
          <w:noProof/>
          <w:lang w:eastAsia="en-GB"/>
        </w:rPr>
        <w:t>: 173-80.</w:t>
      </w:r>
    </w:p>
    <w:p w14:paraId="50CC8EE4" w14:textId="77777777" w:rsidR="00127425" w:rsidRPr="00127425" w:rsidRDefault="00127425" w:rsidP="00127425">
      <w:pPr>
        <w:rPr>
          <w:rFonts w:eastAsia="Times New Roman" w:cs="Calibri"/>
          <w:noProof/>
          <w:lang w:eastAsia="en-GB"/>
        </w:rPr>
      </w:pPr>
      <w:r w:rsidRPr="00127425">
        <w:rPr>
          <w:rFonts w:eastAsia="Times New Roman" w:cs="Calibri"/>
          <w:noProof/>
          <w:lang w:eastAsia="en-GB"/>
        </w:rPr>
        <w:t>47.</w:t>
      </w:r>
      <w:r w:rsidRPr="00127425">
        <w:rPr>
          <w:rFonts w:eastAsia="Times New Roman" w:cs="Calibri"/>
          <w:noProof/>
          <w:lang w:eastAsia="en-GB"/>
        </w:rPr>
        <w:tab/>
        <w:t xml:space="preserve">Ingersoll KS, Ceperich SD, Hettema JE, Farrell-Carnahan L, Penberthy JK. Preconceptional motivational interviewing interventions to reduce alcohol-exposed pregnancy risk. </w:t>
      </w:r>
      <w:r w:rsidRPr="00893D8E">
        <w:rPr>
          <w:rFonts w:eastAsia="Times New Roman" w:cs="Calibri"/>
          <w:b/>
          <w:bCs/>
          <w:i/>
          <w:iCs/>
          <w:noProof/>
          <w:lang w:eastAsia="en-GB"/>
        </w:rPr>
        <w:t>Journal of Substance Abuse Treatment</w:t>
      </w:r>
      <w:r w:rsidRPr="00893D8E">
        <w:rPr>
          <w:rFonts w:eastAsia="Times New Roman" w:cs="Calibri"/>
          <w:i/>
          <w:iCs/>
          <w:noProof/>
          <w:lang w:eastAsia="en-GB"/>
        </w:rPr>
        <w:t xml:space="preserve"> </w:t>
      </w:r>
      <w:r w:rsidRPr="00127425">
        <w:rPr>
          <w:rFonts w:eastAsia="Times New Roman" w:cs="Calibri"/>
          <w:noProof/>
          <w:lang w:eastAsia="en-GB"/>
        </w:rPr>
        <w:t xml:space="preserve">2013; </w:t>
      </w:r>
      <w:r w:rsidRPr="00893D8E">
        <w:rPr>
          <w:rFonts w:eastAsia="Times New Roman" w:cs="Calibri"/>
          <w:b/>
          <w:bCs/>
          <w:noProof/>
          <w:lang w:eastAsia="en-GB"/>
        </w:rPr>
        <w:t>44</w:t>
      </w:r>
      <w:r w:rsidRPr="00127425">
        <w:rPr>
          <w:rFonts w:eastAsia="Times New Roman" w:cs="Calibri"/>
          <w:noProof/>
          <w:lang w:eastAsia="en-GB"/>
        </w:rPr>
        <w:t>: 407-16.</w:t>
      </w:r>
    </w:p>
    <w:p w14:paraId="5292B2B8" w14:textId="77777777" w:rsidR="00127425" w:rsidRPr="00127425" w:rsidRDefault="00127425" w:rsidP="00127425">
      <w:pPr>
        <w:rPr>
          <w:rFonts w:eastAsia="Times New Roman" w:cs="Calibri"/>
          <w:noProof/>
          <w:lang w:eastAsia="en-GB"/>
        </w:rPr>
      </w:pPr>
      <w:r w:rsidRPr="00127425">
        <w:rPr>
          <w:rFonts w:eastAsia="Times New Roman" w:cs="Calibri"/>
          <w:noProof/>
          <w:lang w:eastAsia="en-GB"/>
        </w:rPr>
        <w:t>48.</w:t>
      </w:r>
      <w:r w:rsidRPr="00127425">
        <w:rPr>
          <w:rFonts w:eastAsia="Times New Roman" w:cs="Calibri"/>
          <w:noProof/>
          <w:lang w:eastAsia="en-GB"/>
        </w:rPr>
        <w:tab/>
        <w:t xml:space="preserve">Group PCIR. Reducing the risk of alcohol-exposed pregnancies: a study of a motivational intervention in community settings - PubMed. </w:t>
      </w:r>
      <w:r w:rsidRPr="00893D8E">
        <w:rPr>
          <w:rFonts w:eastAsia="Times New Roman" w:cs="Calibri"/>
          <w:i/>
          <w:iCs/>
          <w:noProof/>
          <w:lang w:eastAsia="en-GB"/>
        </w:rPr>
        <w:t>Pediatrics</w:t>
      </w:r>
      <w:r w:rsidRPr="00127425">
        <w:rPr>
          <w:rFonts w:eastAsia="Times New Roman" w:cs="Calibri"/>
          <w:noProof/>
          <w:lang w:eastAsia="en-GB"/>
        </w:rPr>
        <w:t xml:space="preserve"> 2003; </w:t>
      </w:r>
      <w:r w:rsidRPr="00893D8E">
        <w:rPr>
          <w:rFonts w:eastAsia="Times New Roman" w:cs="Calibri"/>
          <w:b/>
          <w:bCs/>
          <w:noProof/>
          <w:lang w:eastAsia="en-GB"/>
        </w:rPr>
        <w:t>111</w:t>
      </w:r>
      <w:r w:rsidRPr="00127425">
        <w:rPr>
          <w:rFonts w:eastAsia="Times New Roman" w:cs="Calibri"/>
          <w:noProof/>
          <w:lang w:eastAsia="en-GB"/>
        </w:rPr>
        <w:t>: 1131-5.</w:t>
      </w:r>
    </w:p>
    <w:p w14:paraId="60DF1A47" w14:textId="77777777" w:rsidR="00127425" w:rsidRPr="00127425" w:rsidRDefault="00127425" w:rsidP="00127425">
      <w:pPr>
        <w:rPr>
          <w:rFonts w:eastAsia="Times New Roman" w:cs="Calibri"/>
          <w:noProof/>
          <w:lang w:eastAsia="en-GB"/>
        </w:rPr>
      </w:pPr>
      <w:r w:rsidRPr="00127425">
        <w:rPr>
          <w:rFonts w:eastAsia="Times New Roman" w:cs="Calibri"/>
          <w:noProof/>
          <w:lang w:eastAsia="en-GB"/>
        </w:rPr>
        <w:t>49.</w:t>
      </w:r>
      <w:r w:rsidRPr="00127425">
        <w:rPr>
          <w:rFonts w:eastAsia="Times New Roman" w:cs="Calibri"/>
          <w:noProof/>
          <w:lang w:eastAsia="en-GB"/>
        </w:rPr>
        <w:tab/>
        <w:t xml:space="preserve">Floyd RL, Sobell M, Velasquez MM, et al. Preventing alcohol-exposed pregnancies: a randomized controlled trial. </w:t>
      </w:r>
      <w:r w:rsidRPr="00893D8E">
        <w:rPr>
          <w:rFonts w:eastAsia="Times New Roman" w:cs="Calibri"/>
          <w:i/>
          <w:iCs/>
          <w:noProof/>
          <w:lang w:eastAsia="en-GB"/>
        </w:rPr>
        <w:t>Am J Prev Med</w:t>
      </w:r>
      <w:r w:rsidRPr="00127425">
        <w:rPr>
          <w:rFonts w:eastAsia="Times New Roman" w:cs="Calibri"/>
          <w:noProof/>
          <w:lang w:eastAsia="en-GB"/>
        </w:rPr>
        <w:t xml:space="preserve"> 2007; </w:t>
      </w:r>
      <w:r w:rsidRPr="00893D8E">
        <w:rPr>
          <w:rFonts w:eastAsia="Times New Roman" w:cs="Calibri"/>
          <w:b/>
          <w:bCs/>
          <w:noProof/>
          <w:lang w:eastAsia="en-GB"/>
        </w:rPr>
        <w:t>32</w:t>
      </w:r>
      <w:r w:rsidRPr="00127425">
        <w:rPr>
          <w:rFonts w:eastAsia="Times New Roman" w:cs="Calibri"/>
          <w:noProof/>
          <w:lang w:eastAsia="en-GB"/>
        </w:rPr>
        <w:t>(1): 1-10.</w:t>
      </w:r>
    </w:p>
    <w:p w14:paraId="6A000309" w14:textId="77777777" w:rsidR="00127425" w:rsidRPr="00127425" w:rsidRDefault="00127425" w:rsidP="00127425">
      <w:pPr>
        <w:rPr>
          <w:rFonts w:eastAsia="Times New Roman" w:cs="Calibri"/>
          <w:noProof/>
          <w:lang w:eastAsia="en-GB"/>
        </w:rPr>
      </w:pPr>
      <w:r w:rsidRPr="00127425">
        <w:rPr>
          <w:rFonts w:eastAsia="Times New Roman" w:cs="Calibri"/>
          <w:noProof/>
          <w:lang w:eastAsia="en-GB"/>
        </w:rPr>
        <w:t>50.</w:t>
      </w:r>
      <w:r w:rsidRPr="00127425">
        <w:rPr>
          <w:rFonts w:eastAsia="Times New Roman" w:cs="Calibri"/>
          <w:noProof/>
          <w:lang w:eastAsia="en-GB"/>
        </w:rPr>
        <w:tab/>
        <w:t xml:space="preserve">Poels M, van Stel HF, Franx A, Koster MPH. The effect of a local promotional campaign on preconceptional lifestyle changes and the use of preconception care. </w:t>
      </w:r>
      <w:r w:rsidRPr="00893D8E">
        <w:rPr>
          <w:rFonts w:eastAsia="Times New Roman" w:cs="Calibri"/>
          <w:i/>
          <w:iCs/>
          <w:noProof/>
          <w:lang w:eastAsia="en-GB"/>
        </w:rPr>
        <w:t>The European Journal of Contraception &amp; Reproductive Health</w:t>
      </w:r>
      <w:r w:rsidRPr="00127425">
        <w:rPr>
          <w:rFonts w:eastAsia="Times New Roman" w:cs="Calibri"/>
          <w:noProof/>
          <w:lang w:eastAsia="en-GB"/>
        </w:rPr>
        <w:t xml:space="preserve"> Care 2018; </w:t>
      </w:r>
      <w:r w:rsidRPr="00893D8E">
        <w:rPr>
          <w:rFonts w:eastAsia="Times New Roman" w:cs="Calibri"/>
          <w:b/>
          <w:bCs/>
          <w:noProof/>
          <w:lang w:eastAsia="en-GB"/>
        </w:rPr>
        <w:t>23</w:t>
      </w:r>
      <w:r w:rsidRPr="00127425">
        <w:rPr>
          <w:rFonts w:eastAsia="Times New Roman" w:cs="Calibri"/>
          <w:noProof/>
          <w:lang w:eastAsia="en-GB"/>
        </w:rPr>
        <w:t>: 38-44.</w:t>
      </w:r>
    </w:p>
    <w:p w14:paraId="1D816A08" w14:textId="77777777" w:rsidR="00127425" w:rsidRPr="00127425" w:rsidRDefault="00127425" w:rsidP="00127425">
      <w:pPr>
        <w:rPr>
          <w:rFonts w:eastAsia="Times New Roman" w:cs="Calibri"/>
          <w:noProof/>
          <w:lang w:eastAsia="en-GB"/>
        </w:rPr>
      </w:pPr>
      <w:r w:rsidRPr="00127425">
        <w:rPr>
          <w:rFonts w:eastAsia="Times New Roman" w:cs="Calibri"/>
          <w:noProof/>
          <w:lang w:eastAsia="en-GB"/>
        </w:rPr>
        <w:t>51.</w:t>
      </w:r>
      <w:r w:rsidRPr="00127425">
        <w:rPr>
          <w:rFonts w:eastAsia="Times New Roman" w:cs="Calibri"/>
          <w:noProof/>
          <w:lang w:eastAsia="en-GB"/>
        </w:rPr>
        <w:tab/>
        <w:t xml:space="preserve">Cena ER, Joy AB, Heneman K, et al. Learner-Centered Nutrition Education Improves Folate Intake and Food-Related Behaviors in Nonpregnant, Low-Income Women of Childbearing Age. </w:t>
      </w:r>
      <w:r w:rsidRPr="00893D8E">
        <w:rPr>
          <w:rFonts w:eastAsia="Times New Roman" w:cs="Calibri"/>
          <w:i/>
          <w:iCs/>
          <w:noProof/>
          <w:lang w:eastAsia="en-GB"/>
        </w:rPr>
        <w:t>Journal of the American Dietetic Association</w:t>
      </w:r>
      <w:r w:rsidRPr="00127425">
        <w:rPr>
          <w:rFonts w:eastAsia="Times New Roman" w:cs="Calibri"/>
          <w:noProof/>
          <w:lang w:eastAsia="en-GB"/>
        </w:rPr>
        <w:t xml:space="preserve"> 2008; </w:t>
      </w:r>
      <w:r w:rsidRPr="00893D8E">
        <w:rPr>
          <w:rFonts w:eastAsia="Times New Roman" w:cs="Calibri"/>
          <w:b/>
          <w:bCs/>
          <w:noProof/>
          <w:lang w:eastAsia="en-GB"/>
        </w:rPr>
        <w:t>108</w:t>
      </w:r>
      <w:r w:rsidRPr="00127425">
        <w:rPr>
          <w:rFonts w:eastAsia="Times New Roman" w:cs="Calibri"/>
          <w:noProof/>
          <w:lang w:eastAsia="en-GB"/>
        </w:rPr>
        <w:t>: 1627-35.</w:t>
      </w:r>
    </w:p>
    <w:p w14:paraId="08CD6EC1" w14:textId="77777777" w:rsidR="00127425" w:rsidRPr="00127425" w:rsidRDefault="00127425" w:rsidP="00127425">
      <w:pPr>
        <w:rPr>
          <w:rFonts w:eastAsia="Times New Roman" w:cs="Calibri"/>
          <w:noProof/>
          <w:lang w:eastAsia="en-GB"/>
        </w:rPr>
      </w:pPr>
      <w:r w:rsidRPr="00127425">
        <w:rPr>
          <w:rFonts w:eastAsia="Times New Roman" w:cs="Calibri"/>
          <w:noProof/>
          <w:lang w:eastAsia="en-GB"/>
        </w:rPr>
        <w:t>52.</w:t>
      </w:r>
      <w:r w:rsidRPr="00127425">
        <w:rPr>
          <w:rFonts w:eastAsia="Times New Roman" w:cs="Calibri"/>
          <w:noProof/>
          <w:lang w:eastAsia="en-GB"/>
        </w:rPr>
        <w:tab/>
        <w:t xml:space="preserve">Dejoy SB. Pilot Test of a Preconception and Midwifery Care Promotion Program for College Women. </w:t>
      </w:r>
      <w:r w:rsidRPr="00893D8E">
        <w:rPr>
          <w:rFonts w:eastAsia="Times New Roman" w:cs="Calibri"/>
          <w:i/>
          <w:iCs/>
          <w:noProof/>
          <w:lang w:eastAsia="en-GB"/>
        </w:rPr>
        <w:t>Journal of Midwifery and Women's Health</w:t>
      </w:r>
      <w:r w:rsidRPr="00127425">
        <w:rPr>
          <w:rFonts w:eastAsia="Times New Roman" w:cs="Calibri"/>
          <w:noProof/>
          <w:lang w:eastAsia="en-GB"/>
        </w:rPr>
        <w:t xml:space="preserve"> 2014; </w:t>
      </w:r>
      <w:r w:rsidRPr="00893D8E">
        <w:rPr>
          <w:rFonts w:eastAsia="Times New Roman" w:cs="Calibri"/>
          <w:b/>
          <w:bCs/>
          <w:noProof/>
          <w:lang w:eastAsia="en-GB"/>
        </w:rPr>
        <w:t>59</w:t>
      </w:r>
      <w:r w:rsidRPr="00127425">
        <w:rPr>
          <w:rFonts w:eastAsia="Times New Roman" w:cs="Calibri"/>
          <w:noProof/>
          <w:lang w:eastAsia="en-GB"/>
        </w:rPr>
        <w:t>: 523-7.</w:t>
      </w:r>
    </w:p>
    <w:p w14:paraId="4C1E9E48" w14:textId="77777777" w:rsidR="00127425" w:rsidRPr="00127425" w:rsidRDefault="00127425" w:rsidP="00127425">
      <w:pPr>
        <w:rPr>
          <w:rFonts w:eastAsia="Times New Roman" w:cs="Calibri"/>
          <w:noProof/>
          <w:lang w:eastAsia="en-GB"/>
        </w:rPr>
      </w:pPr>
      <w:r w:rsidRPr="00127425">
        <w:rPr>
          <w:rFonts w:eastAsia="Times New Roman" w:cs="Calibri"/>
          <w:noProof/>
          <w:lang w:eastAsia="en-GB"/>
        </w:rPr>
        <w:t>53.</w:t>
      </w:r>
      <w:r w:rsidRPr="00127425">
        <w:rPr>
          <w:rFonts w:eastAsia="Times New Roman" w:cs="Calibri"/>
          <w:noProof/>
          <w:lang w:eastAsia="en-GB"/>
        </w:rPr>
        <w:tab/>
        <w:t xml:space="preserve">Herman W, Janz N, Becker M, Charron-Prochownik D. Diabetes and pregnancy. Preconception care, pregnancy outcomes, resource utilization and costs - PubMed. </w:t>
      </w:r>
      <w:r w:rsidRPr="00893D8E">
        <w:rPr>
          <w:rFonts w:eastAsia="Times New Roman" w:cs="Calibri"/>
          <w:i/>
          <w:iCs/>
          <w:noProof/>
          <w:lang w:eastAsia="en-GB"/>
        </w:rPr>
        <w:t>J Reprod Med</w:t>
      </w:r>
      <w:r w:rsidRPr="00127425">
        <w:rPr>
          <w:rFonts w:eastAsia="Times New Roman" w:cs="Calibri"/>
          <w:noProof/>
          <w:lang w:eastAsia="en-GB"/>
        </w:rPr>
        <w:t xml:space="preserve"> 1999; </w:t>
      </w:r>
      <w:r w:rsidRPr="00893D8E">
        <w:rPr>
          <w:rFonts w:eastAsia="Times New Roman" w:cs="Calibri"/>
          <w:b/>
          <w:bCs/>
          <w:noProof/>
          <w:lang w:eastAsia="en-GB"/>
        </w:rPr>
        <w:t>44</w:t>
      </w:r>
      <w:r w:rsidRPr="00127425">
        <w:rPr>
          <w:rFonts w:eastAsia="Times New Roman" w:cs="Calibri"/>
          <w:noProof/>
          <w:lang w:eastAsia="en-GB"/>
        </w:rPr>
        <w:t>: 33-8.</w:t>
      </w:r>
    </w:p>
    <w:p w14:paraId="4DAB0486" w14:textId="77777777" w:rsidR="00127425" w:rsidRPr="00127425" w:rsidRDefault="00127425" w:rsidP="00127425">
      <w:pPr>
        <w:rPr>
          <w:rFonts w:eastAsia="Times New Roman" w:cs="Calibri"/>
          <w:noProof/>
          <w:lang w:eastAsia="en-GB"/>
        </w:rPr>
      </w:pPr>
      <w:r w:rsidRPr="00127425">
        <w:rPr>
          <w:rFonts w:eastAsia="Times New Roman" w:cs="Calibri"/>
          <w:noProof/>
          <w:lang w:eastAsia="en-GB"/>
        </w:rPr>
        <w:t>54.</w:t>
      </w:r>
      <w:r w:rsidRPr="00127425">
        <w:rPr>
          <w:rFonts w:eastAsia="Times New Roman" w:cs="Calibri"/>
          <w:noProof/>
          <w:lang w:eastAsia="en-GB"/>
        </w:rPr>
        <w:tab/>
        <w:t xml:space="preserve">Hillemeier MM, Downs DS, Feinberg ME, et al. Improving Women's Preconceptional Health. Findings from a Randomized Trial of the Strong Healthy Women Intervention in the Central Pennsylvania Women's Health Study. </w:t>
      </w:r>
      <w:r w:rsidRPr="00893D8E">
        <w:rPr>
          <w:rFonts w:eastAsia="Times New Roman" w:cs="Calibri"/>
          <w:i/>
          <w:iCs/>
          <w:noProof/>
          <w:lang w:eastAsia="en-GB"/>
        </w:rPr>
        <w:t>Women's Health Issues</w:t>
      </w:r>
      <w:r w:rsidRPr="00127425">
        <w:rPr>
          <w:rFonts w:eastAsia="Times New Roman" w:cs="Calibri"/>
          <w:noProof/>
          <w:lang w:eastAsia="en-GB"/>
        </w:rPr>
        <w:t xml:space="preserve"> 2008; </w:t>
      </w:r>
      <w:r w:rsidRPr="00893D8E">
        <w:rPr>
          <w:rFonts w:eastAsia="Times New Roman" w:cs="Calibri"/>
          <w:b/>
          <w:bCs/>
          <w:noProof/>
          <w:lang w:eastAsia="en-GB"/>
        </w:rPr>
        <w:t>18</w:t>
      </w:r>
      <w:r w:rsidRPr="00127425">
        <w:rPr>
          <w:rFonts w:eastAsia="Times New Roman" w:cs="Calibri"/>
          <w:noProof/>
          <w:lang w:eastAsia="en-GB"/>
        </w:rPr>
        <w:t>.</w:t>
      </w:r>
    </w:p>
    <w:p w14:paraId="34D976C0" w14:textId="77777777" w:rsidR="00127425" w:rsidRPr="00127425" w:rsidRDefault="00127425" w:rsidP="00127425">
      <w:pPr>
        <w:rPr>
          <w:rFonts w:eastAsia="Times New Roman" w:cs="Calibri"/>
          <w:noProof/>
          <w:lang w:eastAsia="en-GB"/>
        </w:rPr>
      </w:pPr>
      <w:r w:rsidRPr="00127425">
        <w:rPr>
          <w:rFonts w:eastAsia="Times New Roman" w:cs="Calibri"/>
          <w:noProof/>
          <w:lang w:eastAsia="en-GB"/>
        </w:rPr>
        <w:lastRenderedPageBreak/>
        <w:t>55.</w:t>
      </w:r>
      <w:r w:rsidRPr="00127425">
        <w:rPr>
          <w:rFonts w:eastAsia="Times New Roman" w:cs="Calibri"/>
          <w:noProof/>
          <w:lang w:eastAsia="en-GB"/>
        </w:rPr>
        <w:tab/>
        <w:t xml:space="preserve">Chan A, Pickering J, Haan EA, et al. "Folate before pregnancy": The impact on women and health professionals of a population-based health promotion campaign in South Australia. </w:t>
      </w:r>
      <w:r w:rsidRPr="00893D8E">
        <w:rPr>
          <w:rFonts w:eastAsia="Times New Roman" w:cs="Calibri"/>
          <w:i/>
          <w:iCs/>
          <w:noProof/>
          <w:lang w:eastAsia="en-GB"/>
        </w:rPr>
        <w:t xml:space="preserve">Medical Journal of Australia </w:t>
      </w:r>
      <w:r w:rsidRPr="00127425">
        <w:rPr>
          <w:rFonts w:eastAsia="Times New Roman" w:cs="Calibri"/>
          <w:noProof/>
          <w:lang w:eastAsia="en-GB"/>
        </w:rPr>
        <w:t xml:space="preserve">2001; </w:t>
      </w:r>
      <w:r w:rsidRPr="00893D8E">
        <w:rPr>
          <w:rFonts w:eastAsia="Times New Roman" w:cs="Calibri"/>
          <w:b/>
          <w:bCs/>
          <w:noProof/>
          <w:lang w:eastAsia="en-GB"/>
        </w:rPr>
        <w:t>174</w:t>
      </w:r>
      <w:r w:rsidRPr="00127425">
        <w:rPr>
          <w:rFonts w:eastAsia="Times New Roman" w:cs="Calibri"/>
          <w:noProof/>
          <w:lang w:eastAsia="en-GB"/>
        </w:rPr>
        <w:t>: 631-6.</w:t>
      </w:r>
    </w:p>
    <w:p w14:paraId="15AD7713" w14:textId="77777777" w:rsidR="00127425" w:rsidRPr="00127425" w:rsidRDefault="00127425" w:rsidP="00127425">
      <w:pPr>
        <w:rPr>
          <w:rFonts w:eastAsia="Times New Roman" w:cs="Calibri"/>
          <w:noProof/>
          <w:lang w:eastAsia="en-GB"/>
        </w:rPr>
      </w:pPr>
      <w:r w:rsidRPr="00127425">
        <w:rPr>
          <w:rFonts w:eastAsia="Times New Roman" w:cs="Calibri"/>
          <w:noProof/>
          <w:lang w:eastAsia="en-GB"/>
        </w:rPr>
        <w:t>56.</w:t>
      </w:r>
      <w:r w:rsidRPr="00127425">
        <w:rPr>
          <w:rFonts w:eastAsia="Times New Roman" w:cs="Calibri"/>
          <w:noProof/>
          <w:lang w:eastAsia="en-GB"/>
        </w:rPr>
        <w:tab/>
        <w:t xml:space="preserve">Daltveit AK, Vollset SE, Lande B, Oien H. Changes in knowledge and attitudes of folate, and use of dietary supplements among women of reproductive age in Norway 1998 - 2000. </w:t>
      </w:r>
      <w:r w:rsidRPr="00893D8E">
        <w:rPr>
          <w:rFonts w:eastAsia="Times New Roman" w:cs="Calibri"/>
          <w:i/>
          <w:iCs/>
          <w:noProof/>
          <w:lang w:eastAsia="en-GB"/>
        </w:rPr>
        <w:t>Scandinavian Journal of Public Health</w:t>
      </w:r>
      <w:r w:rsidRPr="00127425">
        <w:rPr>
          <w:rFonts w:eastAsia="Times New Roman" w:cs="Calibri"/>
          <w:noProof/>
          <w:lang w:eastAsia="en-GB"/>
        </w:rPr>
        <w:t xml:space="preserve"> 2004; </w:t>
      </w:r>
      <w:r w:rsidRPr="00893D8E">
        <w:rPr>
          <w:rFonts w:eastAsia="Times New Roman" w:cs="Calibri"/>
          <w:b/>
          <w:bCs/>
          <w:noProof/>
          <w:lang w:eastAsia="en-GB"/>
        </w:rPr>
        <w:t>32</w:t>
      </w:r>
      <w:r w:rsidRPr="00127425">
        <w:rPr>
          <w:rFonts w:eastAsia="Times New Roman" w:cs="Calibri"/>
          <w:noProof/>
          <w:lang w:eastAsia="en-GB"/>
        </w:rPr>
        <w:t>: 264-71.</w:t>
      </w:r>
    </w:p>
    <w:p w14:paraId="3ABDC6C8" w14:textId="77777777" w:rsidR="00127425" w:rsidRPr="00127425" w:rsidRDefault="00127425" w:rsidP="00127425">
      <w:pPr>
        <w:rPr>
          <w:rFonts w:eastAsia="Times New Roman" w:cs="Calibri"/>
          <w:noProof/>
          <w:lang w:eastAsia="en-GB"/>
        </w:rPr>
      </w:pPr>
      <w:r w:rsidRPr="00127425">
        <w:rPr>
          <w:rFonts w:eastAsia="Times New Roman" w:cs="Calibri"/>
          <w:noProof/>
          <w:lang w:eastAsia="en-GB"/>
        </w:rPr>
        <w:t>57.</w:t>
      </w:r>
      <w:r w:rsidRPr="00127425">
        <w:rPr>
          <w:rFonts w:eastAsia="Times New Roman" w:cs="Calibri"/>
          <w:noProof/>
          <w:lang w:eastAsia="en-GB"/>
        </w:rPr>
        <w:tab/>
        <w:t xml:space="preserve">De Jong-van Den Berg LTW, De Walle HEK, Van Der Pal-de Bruin KM, Buitendijk SE, Cornel MC. Increasing awareness of and behaviour towards periconceptional folic acid consumption in The Netherlands from 1994 to 1995. </w:t>
      </w:r>
      <w:r w:rsidRPr="00893D8E">
        <w:rPr>
          <w:rFonts w:eastAsia="Times New Roman" w:cs="Calibri"/>
          <w:i/>
          <w:iCs/>
          <w:noProof/>
          <w:lang w:eastAsia="en-GB"/>
        </w:rPr>
        <w:t>European Journal of Clinical Pharmacology</w:t>
      </w:r>
      <w:r w:rsidRPr="00127425">
        <w:rPr>
          <w:rFonts w:eastAsia="Times New Roman" w:cs="Calibri"/>
          <w:noProof/>
          <w:lang w:eastAsia="en-GB"/>
        </w:rPr>
        <w:t xml:space="preserve"> 1998; </w:t>
      </w:r>
      <w:r w:rsidRPr="00893D8E">
        <w:rPr>
          <w:rFonts w:eastAsia="Times New Roman" w:cs="Calibri"/>
          <w:b/>
          <w:bCs/>
          <w:noProof/>
          <w:lang w:eastAsia="en-GB"/>
        </w:rPr>
        <w:t>54</w:t>
      </w:r>
      <w:r w:rsidRPr="00127425">
        <w:rPr>
          <w:rFonts w:eastAsia="Times New Roman" w:cs="Calibri"/>
          <w:noProof/>
          <w:lang w:eastAsia="en-GB"/>
        </w:rPr>
        <w:t>: 329-31.</w:t>
      </w:r>
    </w:p>
    <w:p w14:paraId="1D7FA6F2" w14:textId="77777777" w:rsidR="00127425" w:rsidRPr="00127425" w:rsidRDefault="00127425" w:rsidP="00127425">
      <w:pPr>
        <w:rPr>
          <w:rFonts w:eastAsia="Times New Roman" w:cs="Calibri"/>
          <w:noProof/>
          <w:lang w:eastAsia="en-GB"/>
        </w:rPr>
      </w:pPr>
      <w:r w:rsidRPr="00127425">
        <w:rPr>
          <w:rFonts w:eastAsia="Times New Roman" w:cs="Calibri"/>
          <w:noProof/>
          <w:lang w:eastAsia="en-GB"/>
        </w:rPr>
        <w:t>58.</w:t>
      </w:r>
      <w:r w:rsidRPr="00127425">
        <w:rPr>
          <w:rFonts w:eastAsia="Times New Roman" w:cs="Calibri"/>
          <w:noProof/>
          <w:lang w:eastAsia="en-GB"/>
        </w:rPr>
        <w:tab/>
        <w:t xml:space="preserve">De Walle HEK, Van Der Pal KM, De Jong-Van Den Berg LTW, et al. Effect of mass media campaign to reduce socioeconomic differences in women's awareness and behaviour concerning use of folic acid: Cross sectional study. </w:t>
      </w:r>
      <w:r w:rsidRPr="00893D8E">
        <w:rPr>
          <w:rFonts w:eastAsia="Times New Roman" w:cs="Calibri"/>
          <w:i/>
          <w:iCs/>
          <w:noProof/>
          <w:lang w:eastAsia="en-GB"/>
        </w:rPr>
        <w:t>British Medical Journal</w:t>
      </w:r>
      <w:r w:rsidRPr="00127425">
        <w:rPr>
          <w:rFonts w:eastAsia="Times New Roman" w:cs="Calibri"/>
          <w:noProof/>
          <w:lang w:eastAsia="en-GB"/>
        </w:rPr>
        <w:t xml:space="preserve"> 1999; </w:t>
      </w:r>
      <w:r w:rsidRPr="00893D8E">
        <w:rPr>
          <w:rFonts w:eastAsia="Times New Roman" w:cs="Calibri"/>
          <w:b/>
          <w:bCs/>
          <w:noProof/>
          <w:lang w:eastAsia="en-GB"/>
        </w:rPr>
        <w:t>319</w:t>
      </w:r>
      <w:r w:rsidRPr="00127425">
        <w:rPr>
          <w:rFonts w:eastAsia="Times New Roman" w:cs="Calibri"/>
          <w:noProof/>
          <w:lang w:eastAsia="en-GB"/>
        </w:rPr>
        <w:t>: 291-2.</w:t>
      </w:r>
    </w:p>
    <w:p w14:paraId="453465E9" w14:textId="77777777" w:rsidR="00127425" w:rsidRPr="00127425" w:rsidRDefault="00127425" w:rsidP="00127425">
      <w:pPr>
        <w:rPr>
          <w:rFonts w:eastAsia="Times New Roman" w:cs="Calibri"/>
          <w:noProof/>
          <w:lang w:eastAsia="en-GB"/>
        </w:rPr>
      </w:pPr>
      <w:r w:rsidRPr="00127425">
        <w:rPr>
          <w:rFonts w:eastAsia="Times New Roman" w:cs="Calibri"/>
          <w:noProof/>
          <w:lang w:eastAsia="en-GB"/>
        </w:rPr>
        <w:t>59.</w:t>
      </w:r>
      <w:r w:rsidRPr="00127425">
        <w:rPr>
          <w:rFonts w:eastAsia="Times New Roman" w:cs="Calibri"/>
          <w:noProof/>
          <w:lang w:eastAsia="en-GB"/>
        </w:rPr>
        <w:tab/>
        <w:t>Van Der Pal-De Bruin KM, De Walle HEK, Jeeninga W, et al. The Dutch 'Folic Acid Campaign' - Have the goals been achieved? Paediatric and Perinatal Epidemiology 2000; 14: 111-7.</w:t>
      </w:r>
    </w:p>
    <w:p w14:paraId="063666E0" w14:textId="77777777" w:rsidR="00127425" w:rsidRPr="00127425" w:rsidRDefault="00127425" w:rsidP="00127425">
      <w:pPr>
        <w:rPr>
          <w:rFonts w:eastAsia="Times New Roman" w:cs="Calibri"/>
          <w:noProof/>
          <w:lang w:eastAsia="en-GB"/>
        </w:rPr>
      </w:pPr>
      <w:r w:rsidRPr="00127425">
        <w:rPr>
          <w:rFonts w:eastAsia="Times New Roman" w:cs="Calibri"/>
          <w:noProof/>
          <w:lang w:eastAsia="en-GB"/>
        </w:rPr>
        <w:t>60.</w:t>
      </w:r>
      <w:r w:rsidRPr="00127425">
        <w:rPr>
          <w:rFonts w:eastAsia="Times New Roman" w:cs="Calibri"/>
          <w:noProof/>
          <w:lang w:eastAsia="en-GB"/>
        </w:rPr>
        <w:tab/>
        <w:t xml:space="preserve">De Walle HEK, Cornel MC, De Jong-Van Den Berg LTW. Three years after the Dutch folic acid campaign: Growing socioeconomic differences. </w:t>
      </w:r>
      <w:r w:rsidRPr="00893D8E">
        <w:rPr>
          <w:rFonts w:eastAsia="Times New Roman" w:cs="Calibri"/>
          <w:i/>
          <w:iCs/>
          <w:noProof/>
          <w:lang w:eastAsia="en-GB"/>
        </w:rPr>
        <w:t>Preventive Medicine</w:t>
      </w:r>
      <w:r w:rsidRPr="00127425">
        <w:rPr>
          <w:rFonts w:eastAsia="Times New Roman" w:cs="Calibri"/>
          <w:noProof/>
          <w:lang w:eastAsia="en-GB"/>
        </w:rPr>
        <w:t xml:space="preserve"> 2002; </w:t>
      </w:r>
      <w:r w:rsidRPr="00893D8E">
        <w:rPr>
          <w:rFonts w:eastAsia="Times New Roman" w:cs="Calibri"/>
          <w:b/>
          <w:bCs/>
          <w:noProof/>
          <w:lang w:eastAsia="en-GB"/>
        </w:rPr>
        <w:t>35</w:t>
      </w:r>
      <w:r w:rsidRPr="00127425">
        <w:rPr>
          <w:rFonts w:eastAsia="Times New Roman" w:cs="Calibri"/>
          <w:noProof/>
          <w:lang w:eastAsia="en-GB"/>
        </w:rPr>
        <w:t>: 65-9.</w:t>
      </w:r>
    </w:p>
    <w:p w14:paraId="701560EF" w14:textId="77777777" w:rsidR="00127425" w:rsidRPr="00127425" w:rsidRDefault="00127425" w:rsidP="00127425">
      <w:pPr>
        <w:rPr>
          <w:rFonts w:eastAsia="Times New Roman" w:cs="Calibri"/>
          <w:noProof/>
          <w:lang w:eastAsia="en-GB"/>
        </w:rPr>
      </w:pPr>
      <w:r w:rsidRPr="00127425">
        <w:rPr>
          <w:rFonts w:eastAsia="Times New Roman" w:cs="Calibri"/>
          <w:noProof/>
          <w:lang w:eastAsia="en-GB"/>
        </w:rPr>
        <w:t>61.</w:t>
      </w:r>
      <w:r w:rsidRPr="00127425">
        <w:rPr>
          <w:rFonts w:eastAsia="Times New Roman" w:cs="Calibri"/>
          <w:noProof/>
          <w:lang w:eastAsia="en-GB"/>
        </w:rPr>
        <w:tab/>
        <w:t xml:space="preserve">De Walle HEK, De Jong-Van Den Berg LTW. Growing gap in folic acid intake with respect to level of education in the Netherlands. </w:t>
      </w:r>
      <w:r w:rsidRPr="00893D8E">
        <w:rPr>
          <w:rFonts w:eastAsia="Times New Roman" w:cs="Calibri"/>
          <w:i/>
          <w:iCs/>
          <w:noProof/>
          <w:lang w:eastAsia="en-GB"/>
        </w:rPr>
        <w:t>Community Genetics</w:t>
      </w:r>
      <w:r w:rsidRPr="00127425">
        <w:rPr>
          <w:rFonts w:eastAsia="Times New Roman" w:cs="Calibri"/>
          <w:noProof/>
          <w:lang w:eastAsia="en-GB"/>
        </w:rPr>
        <w:t xml:space="preserve"> 2007; </w:t>
      </w:r>
      <w:r w:rsidRPr="00893D8E">
        <w:rPr>
          <w:rFonts w:eastAsia="Times New Roman" w:cs="Calibri"/>
          <w:b/>
          <w:bCs/>
          <w:noProof/>
          <w:lang w:eastAsia="en-GB"/>
        </w:rPr>
        <w:t>10</w:t>
      </w:r>
      <w:r w:rsidRPr="00127425">
        <w:rPr>
          <w:rFonts w:eastAsia="Times New Roman" w:cs="Calibri"/>
          <w:noProof/>
          <w:lang w:eastAsia="en-GB"/>
        </w:rPr>
        <w:t>: 93-6.</w:t>
      </w:r>
    </w:p>
    <w:p w14:paraId="7F34AE8D" w14:textId="77777777" w:rsidR="00127425" w:rsidRPr="00127425" w:rsidRDefault="00127425" w:rsidP="00127425">
      <w:pPr>
        <w:rPr>
          <w:rFonts w:eastAsia="Times New Roman" w:cs="Calibri"/>
          <w:noProof/>
          <w:lang w:eastAsia="en-GB"/>
        </w:rPr>
      </w:pPr>
      <w:r w:rsidRPr="00127425">
        <w:rPr>
          <w:rFonts w:eastAsia="Times New Roman" w:cs="Calibri"/>
          <w:noProof/>
          <w:lang w:eastAsia="en-GB"/>
        </w:rPr>
        <w:t>62.</w:t>
      </w:r>
      <w:r w:rsidRPr="00127425">
        <w:rPr>
          <w:rFonts w:eastAsia="Times New Roman" w:cs="Calibri"/>
          <w:noProof/>
          <w:lang w:eastAsia="en-GB"/>
        </w:rPr>
        <w:tab/>
        <w:t xml:space="preserve">De Walle HEK, De Jong-Van Den Berg LTW. Ten years after the Dutch public health campaign on folic acid: The continuing challenge. </w:t>
      </w:r>
      <w:r w:rsidRPr="00893D8E">
        <w:rPr>
          <w:rFonts w:eastAsia="Times New Roman" w:cs="Calibri"/>
          <w:i/>
          <w:iCs/>
          <w:noProof/>
          <w:lang w:eastAsia="en-GB"/>
        </w:rPr>
        <w:t>European Journal of Clinical Pharmacology</w:t>
      </w:r>
      <w:r w:rsidRPr="00127425">
        <w:rPr>
          <w:rFonts w:eastAsia="Times New Roman" w:cs="Calibri"/>
          <w:noProof/>
          <w:lang w:eastAsia="en-GB"/>
        </w:rPr>
        <w:t xml:space="preserve"> 2008; </w:t>
      </w:r>
      <w:r w:rsidRPr="00893D8E">
        <w:rPr>
          <w:rFonts w:eastAsia="Times New Roman" w:cs="Calibri"/>
          <w:b/>
          <w:bCs/>
          <w:noProof/>
          <w:lang w:eastAsia="en-GB"/>
        </w:rPr>
        <w:t>64</w:t>
      </w:r>
      <w:r w:rsidRPr="00127425">
        <w:rPr>
          <w:rFonts w:eastAsia="Times New Roman" w:cs="Calibri"/>
          <w:noProof/>
          <w:lang w:eastAsia="en-GB"/>
        </w:rPr>
        <w:t>: 539-43.</w:t>
      </w:r>
    </w:p>
    <w:p w14:paraId="23194FA2" w14:textId="77777777" w:rsidR="00127425" w:rsidRPr="00127425" w:rsidRDefault="00127425" w:rsidP="00127425">
      <w:pPr>
        <w:rPr>
          <w:rFonts w:eastAsia="Times New Roman" w:cs="Calibri"/>
          <w:noProof/>
          <w:lang w:eastAsia="en-GB"/>
        </w:rPr>
      </w:pPr>
      <w:r w:rsidRPr="00127425">
        <w:rPr>
          <w:rFonts w:eastAsia="Times New Roman" w:cs="Calibri"/>
          <w:noProof/>
          <w:lang w:eastAsia="en-GB"/>
        </w:rPr>
        <w:t>63.</w:t>
      </w:r>
      <w:r w:rsidRPr="00127425">
        <w:rPr>
          <w:rFonts w:eastAsia="Times New Roman" w:cs="Calibri"/>
          <w:noProof/>
          <w:lang w:eastAsia="en-GB"/>
        </w:rPr>
        <w:tab/>
        <w:t xml:space="preserve">Delvoye P, Guillaume C, Collard S, Nardella T, Hannecart V, Mauroy MC. Preconception health promotion: Analysis of means and constraints. </w:t>
      </w:r>
      <w:r w:rsidRPr="00893D8E">
        <w:rPr>
          <w:rFonts w:eastAsia="Times New Roman" w:cs="Calibri"/>
          <w:i/>
          <w:iCs/>
          <w:noProof/>
          <w:lang w:eastAsia="en-GB"/>
        </w:rPr>
        <w:t>European Journal of Contraception and Reproductive Health Care</w:t>
      </w:r>
      <w:r w:rsidRPr="00127425">
        <w:rPr>
          <w:rFonts w:eastAsia="Times New Roman" w:cs="Calibri"/>
          <w:noProof/>
          <w:lang w:eastAsia="en-GB"/>
        </w:rPr>
        <w:t xml:space="preserve"> 2009; </w:t>
      </w:r>
      <w:r w:rsidRPr="00893D8E">
        <w:rPr>
          <w:rFonts w:eastAsia="Times New Roman" w:cs="Calibri"/>
          <w:b/>
          <w:bCs/>
          <w:noProof/>
          <w:lang w:eastAsia="en-GB"/>
        </w:rPr>
        <w:t>14</w:t>
      </w:r>
      <w:r w:rsidRPr="00127425">
        <w:rPr>
          <w:rFonts w:eastAsia="Times New Roman" w:cs="Calibri"/>
          <w:noProof/>
          <w:lang w:eastAsia="en-GB"/>
        </w:rPr>
        <w:t>: 307-16.</w:t>
      </w:r>
    </w:p>
    <w:p w14:paraId="1D10CFCC" w14:textId="77777777" w:rsidR="00127425" w:rsidRPr="00127425" w:rsidRDefault="00127425" w:rsidP="00127425">
      <w:pPr>
        <w:rPr>
          <w:rFonts w:eastAsia="Times New Roman" w:cs="Calibri"/>
          <w:noProof/>
          <w:lang w:eastAsia="en-GB"/>
        </w:rPr>
      </w:pPr>
      <w:r w:rsidRPr="00127425">
        <w:rPr>
          <w:rFonts w:eastAsia="Times New Roman" w:cs="Calibri"/>
          <w:noProof/>
          <w:lang w:eastAsia="en-GB"/>
        </w:rPr>
        <w:t>64.</w:t>
      </w:r>
      <w:r w:rsidRPr="00127425">
        <w:rPr>
          <w:rFonts w:eastAsia="Times New Roman" w:cs="Calibri"/>
          <w:noProof/>
          <w:lang w:eastAsia="en-GB"/>
        </w:rPr>
        <w:tab/>
        <w:t xml:space="preserve">Egen V, Hasford J. Prevention of neural tube defects: Effect of an intervention aimed at implementing the official recommendations. </w:t>
      </w:r>
      <w:r w:rsidRPr="00893D8E">
        <w:rPr>
          <w:rFonts w:eastAsia="Times New Roman" w:cs="Calibri"/>
          <w:i/>
          <w:iCs/>
          <w:noProof/>
          <w:lang w:eastAsia="en-GB"/>
        </w:rPr>
        <w:t>Sozial- und Praventivmedizin</w:t>
      </w:r>
      <w:r w:rsidRPr="00127425">
        <w:rPr>
          <w:rFonts w:eastAsia="Times New Roman" w:cs="Calibri"/>
          <w:noProof/>
          <w:lang w:eastAsia="en-GB"/>
        </w:rPr>
        <w:t xml:space="preserve"> 2003; </w:t>
      </w:r>
      <w:r w:rsidRPr="00593C88">
        <w:rPr>
          <w:rFonts w:eastAsia="Times New Roman" w:cs="Calibri"/>
          <w:noProof/>
          <w:lang w:eastAsia="en-GB"/>
        </w:rPr>
        <w:t>48</w:t>
      </w:r>
      <w:r w:rsidRPr="00127425">
        <w:rPr>
          <w:rFonts w:eastAsia="Times New Roman" w:cs="Calibri"/>
          <w:noProof/>
          <w:lang w:eastAsia="en-GB"/>
        </w:rPr>
        <w:t>: 24-32.</w:t>
      </w:r>
    </w:p>
    <w:p w14:paraId="290085B3" w14:textId="77777777" w:rsidR="00127425" w:rsidRPr="00127425" w:rsidRDefault="00127425" w:rsidP="00127425">
      <w:pPr>
        <w:rPr>
          <w:rFonts w:eastAsia="Times New Roman" w:cs="Calibri"/>
          <w:noProof/>
          <w:lang w:eastAsia="en-GB"/>
        </w:rPr>
      </w:pPr>
      <w:r w:rsidRPr="00127425">
        <w:rPr>
          <w:rFonts w:eastAsia="Times New Roman" w:cs="Calibri"/>
          <w:noProof/>
          <w:lang w:eastAsia="en-GB"/>
        </w:rPr>
        <w:t>65.</w:t>
      </w:r>
      <w:r w:rsidRPr="00127425">
        <w:rPr>
          <w:rFonts w:eastAsia="Times New Roman" w:cs="Calibri"/>
          <w:noProof/>
          <w:lang w:eastAsia="en-GB"/>
        </w:rPr>
        <w:tab/>
        <w:t xml:space="preserve">Flores AL, Prue CE, Daniel KL. Broadcasting Behavior Change: A Comparison of the Effectiveness of Paid and Unpaid Media to Increase Folic Acid Awareness, Knowledge, and Consumption Among Hispanic Women of Childbearing Age. </w:t>
      </w:r>
      <w:r w:rsidRPr="00893D8E">
        <w:rPr>
          <w:rFonts w:eastAsia="Times New Roman" w:cs="Calibri"/>
          <w:i/>
          <w:iCs/>
          <w:noProof/>
          <w:lang w:eastAsia="en-GB"/>
        </w:rPr>
        <w:t>Health Promotion Practice</w:t>
      </w:r>
      <w:r w:rsidRPr="00127425">
        <w:rPr>
          <w:rFonts w:eastAsia="Times New Roman" w:cs="Calibri"/>
          <w:noProof/>
          <w:lang w:eastAsia="en-GB"/>
        </w:rPr>
        <w:t xml:space="preserve"> 2007; </w:t>
      </w:r>
      <w:r w:rsidRPr="00893D8E">
        <w:rPr>
          <w:rFonts w:eastAsia="Times New Roman" w:cs="Calibri"/>
          <w:b/>
          <w:bCs/>
          <w:noProof/>
          <w:lang w:eastAsia="en-GB"/>
        </w:rPr>
        <w:t>8</w:t>
      </w:r>
      <w:r w:rsidRPr="00127425">
        <w:rPr>
          <w:rFonts w:eastAsia="Times New Roman" w:cs="Calibri"/>
          <w:noProof/>
          <w:lang w:eastAsia="en-GB"/>
        </w:rPr>
        <w:t>: 145-53.</w:t>
      </w:r>
    </w:p>
    <w:p w14:paraId="1415ED89" w14:textId="77777777" w:rsidR="00127425" w:rsidRPr="00127425" w:rsidRDefault="00127425" w:rsidP="00127425">
      <w:pPr>
        <w:rPr>
          <w:rFonts w:eastAsia="Times New Roman" w:cs="Calibri"/>
          <w:noProof/>
          <w:lang w:eastAsia="en-GB"/>
        </w:rPr>
      </w:pPr>
      <w:r w:rsidRPr="00127425">
        <w:rPr>
          <w:rFonts w:eastAsia="Times New Roman" w:cs="Calibri"/>
          <w:noProof/>
          <w:lang w:eastAsia="en-GB"/>
        </w:rPr>
        <w:t>66.</w:t>
      </w:r>
      <w:r w:rsidRPr="00127425">
        <w:rPr>
          <w:rFonts w:eastAsia="Times New Roman" w:cs="Calibri"/>
          <w:noProof/>
          <w:lang w:eastAsia="en-GB"/>
        </w:rPr>
        <w:tab/>
        <w:t xml:space="preserve">Knudsen VK, Orozova-Bekkevold I, Rasmussen LB, Mikkelsen TB, Michaelsen KF, Olsen SF. Low compliance with recommendations on folic acid use in relation to pregnancy: is there a need for fortification? </w:t>
      </w:r>
      <w:r w:rsidRPr="00893D8E">
        <w:rPr>
          <w:rFonts w:eastAsia="Times New Roman" w:cs="Calibri"/>
          <w:i/>
          <w:iCs/>
          <w:noProof/>
          <w:lang w:eastAsia="en-GB"/>
        </w:rPr>
        <w:t>Public Health Nutrition</w:t>
      </w:r>
      <w:r w:rsidRPr="00127425">
        <w:rPr>
          <w:rFonts w:eastAsia="Times New Roman" w:cs="Calibri"/>
          <w:noProof/>
          <w:lang w:eastAsia="en-GB"/>
        </w:rPr>
        <w:t xml:space="preserve"> 2004; </w:t>
      </w:r>
      <w:r w:rsidRPr="00893D8E">
        <w:rPr>
          <w:rFonts w:eastAsia="Times New Roman" w:cs="Calibri"/>
          <w:b/>
          <w:bCs/>
          <w:noProof/>
          <w:lang w:eastAsia="en-GB"/>
        </w:rPr>
        <w:t>7</w:t>
      </w:r>
      <w:r w:rsidRPr="00127425">
        <w:rPr>
          <w:rFonts w:eastAsia="Times New Roman" w:cs="Calibri"/>
          <w:noProof/>
          <w:lang w:eastAsia="en-GB"/>
        </w:rPr>
        <w:t>: 843-50.</w:t>
      </w:r>
    </w:p>
    <w:p w14:paraId="28465B84" w14:textId="77777777" w:rsidR="00127425" w:rsidRPr="00127425" w:rsidRDefault="00127425" w:rsidP="00127425">
      <w:pPr>
        <w:rPr>
          <w:rFonts w:eastAsia="Times New Roman" w:cs="Calibri"/>
          <w:noProof/>
          <w:lang w:eastAsia="en-GB"/>
        </w:rPr>
      </w:pPr>
      <w:r w:rsidRPr="00127425">
        <w:rPr>
          <w:rFonts w:eastAsia="Times New Roman" w:cs="Calibri"/>
          <w:noProof/>
          <w:lang w:eastAsia="en-GB"/>
        </w:rPr>
        <w:t>67.</w:t>
      </w:r>
      <w:r w:rsidRPr="00127425">
        <w:rPr>
          <w:rFonts w:eastAsia="Times New Roman" w:cs="Calibri"/>
          <w:noProof/>
          <w:lang w:eastAsia="en-GB"/>
        </w:rPr>
        <w:tab/>
        <w:t xml:space="preserve">Chilukuri N, Cheng TL, Psoter KJ, et al. Effectiveness of a Pediatric Primary Care Intervention to Increase Maternal Folate Use: Results from a Cluster Randomized Controlled Trial. </w:t>
      </w:r>
      <w:r w:rsidRPr="00893D8E">
        <w:rPr>
          <w:rFonts w:eastAsia="Times New Roman" w:cs="Calibri"/>
          <w:i/>
          <w:iCs/>
          <w:noProof/>
          <w:lang w:eastAsia="en-GB"/>
        </w:rPr>
        <w:t>Journal of Pediatrics</w:t>
      </w:r>
      <w:r w:rsidRPr="00127425">
        <w:rPr>
          <w:rFonts w:eastAsia="Times New Roman" w:cs="Calibri"/>
          <w:noProof/>
          <w:lang w:eastAsia="en-GB"/>
        </w:rPr>
        <w:t xml:space="preserve"> 2018; </w:t>
      </w:r>
      <w:r w:rsidRPr="00893D8E">
        <w:rPr>
          <w:rFonts w:eastAsia="Times New Roman" w:cs="Calibri"/>
          <w:b/>
          <w:bCs/>
          <w:noProof/>
          <w:lang w:eastAsia="en-GB"/>
        </w:rPr>
        <w:t>192</w:t>
      </w:r>
      <w:r w:rsidRPr="00127425">
        <w:rPr>
          <w:rFonts w:eastAsia="Times New Roman" w:cs="Calibri"/>
          <w:noProof/>
          <w:lang w:eastAsia="en-GB"/>
        </w:rPr>
        <w:t>: 247-52.e1.</w:t>
      </w:r>
    </w:p>
    <w:p w14:paraId="2E319A04" w14:textId="77777777" w:rsidR="00127425" w:rsidRPr="00127425" w:rsidRDefault="00127425" w:rsidP="00127425">
      <w:pPr>
        <w:rPr>
          <w:rFonts w:eastAsia="Times New Roman" w:cs="Calibri"/>
          <w:noProof/>
          <w:lang w:eastAsia="en-GB"/>
        </w:rPr>
      </w:pPr>
      <w:r w:rsidRPr="00127425">
        <w:rPr>
          <w:rFonts w:eastAsia="Times New Roman" w:cs="Calibri"/>
          <w:noProof/>
          <w:lang w:eastAsia="en-GB"/>
        </w:rPr>
        <w:t>68.</w:t>
      </w:r>
      <w:r w:rsidRPr="00127425">
        <w:rPr>
          <w:rFonts w:eastAsia="Times New Roman" w:cs="Calibri"/>
          <w:noProof/>
          <w:lang w:eastAsia="en-GB"/>
        </w:rPr>
        <w:tab/>
        <w:t xml:space="preserve">Lawrence JM, Watkins ML, Ershoff D, et al. Design and evaluation of interventions promoting periconceptional multivitamin use. </w:t>
      </w:r>
      <w:r w:rsidRPr="00893D8E">
        <w:rPr>
          <w:rFonts w:eastAsia="Times New Roman" w:cs="Calibri"/>
          <w:i/>
          <w:iCs/>
          <w:noProof/>
          <w:lang w:eastAsia="en-GB"/>
        </w:rPr>
        <w:t>American Journal of Preventive Medicine</w:t>
      </w:r>
      <w:r w:rsidRPr="00127425">
        <w:rPr>
          <w:rFonts w:eastAsia="Times New Roman" w:cs="Calibri"/>
          <w:noProof/>
          <w:lang w:eastAsia="en-GB"/>
        </w:rPr>
        <w:t xml:space="preserve"> 2003; </w:t>
      </w:r>
      <w:r w:rsidRPr="00893D8E">
        <w:rPr>
          <w:rFonts w:eastAsia="Times New Roman" w:cs="Calibri"/>
          <w:b/>
          <w:bCs/>
          <w:noProof/>
          <w:lang w:eastAsia="en-GB"/>
        </w:rPr>
        <w:t>25</w:t>
      </w:r>
      <w:r w:rsidRPr="00127425">
        <w:rPr>
          <w:rFonts w:eastAsia="Times New Roman" w:cs="Calibri"/>
          <w:noProof/>
          <w:lang w:eastAsia="en-GB"/>
        </w:rPr>
        <w:t>: 17-24.</w:t>
      </w:r>
    </w:p>
    <w:p w14:paraId="3FEE54BC" w14:textId="77777777" w:rsidR="00127425" w:rsidRPr="00127425" w:rsidRDefault="00127425" w:rsidP="00127425">
      <w:pPr>
        <w:rPr>
          <w:rFonts w:eastAsia="Times New Roman" w:cs="Calibri"/>
          <w:noProof/>
          <w:lang w:eastAsia="en-GB"/>
        </w:rPr>
      </w:pPr>
      <w:r w:rsidRPr="00127425">
        <w:rPr>
          <w:rFonts w:eastAsia="Times New Roman" w:cs="Calibri"/>
          <w:noProof/>
          <w:lang w:eastAsia="en-GB"/>
        </w:rPr>
        <w:t>69.</w:t>
      </w:r>
      <w:r w:rsidRPr="00127425">
        <w:rPr>
          <w:rFonts w:eastAsia="Times New Roman" w:cs="Calibri"/>
          <w:noProof/>
          <w:lang w:eastAsia="en-GB"/>
        </w:rPr>
        <w:tab/>
        <w:t xml:space="preserve">Robbins JM, Cleves MA, Collins HB, Andrews N, Smith LN, Hobbs CA. Randomized trial of a physician-based intervention to increase the use of folic acid supplements among women. </w:t>
      </w:r>
      <w:r w:rsidRPr="00893D8E">
        <w:rPr>
          <w:rFonts w:eastAsia="Times New Roman" w:cs="Calibri"/>
          <w:i/>
          <w:iCs/>
          <w:noProof/>
          <w:lang w:eastAsia="en-GB"/>
        </w:rPr>
        <w:t>American Journal of Obstetrics and Gynecology</w:t>
      </w:r>
      <w:r w:rsidRPr="00127425">
        <w:rPr>
          <w:rFonts w:eastAsia="Times New Roman" w:cs="Calibri"/>
          <w:noProof/>
          <w:lang w:eastAsia="en-GB"/>
        </w:rPr>
        <w:t xml:space="preserve"> 2005; </w:t>
      </w:r>
      <w:r w:rsidRPr="00893D8E">
        <w:rPr>
          <w:rFonts w:eastAsia="Times New Roman" w:cs="Calibri"/>
          <w:b/>
          <w:bCs/>
          <w:noProof/>
          <w:lang w:eastAsia="en-GB"/>
        </w:rPr>
        <w:t>192</w:t>
      </w:r>
      <w:r w:rsidRPr="00127425">
        <w:rPr>
          <w:rFonts w:eastAsia="Times New Roman" w:cs="Calibri"/>
          <w:noProof/>
          <w:lang w:eastAsia="en-GB"/>
        </w:rPr>
        <w:t>: 1126-32.</w:t>
      </w:r>
    </w:p>
    <w:p w14:paraId="35357C80" w14:textId="77777777" w:rsidR="00127425" w:rsidRPr="00127425" w:rsidRDefault="00127425" w:rsidP="00127425">
      <w:pPr>
        <w:rPr>
          <w:rFonts w:eastAsia="Times New Roman" w:cs="Calibri"/>
          <w:noProof/>
          <w:lang w:eastAsia="en-GB"/>
        </w:rPr>
      </w:pPr>
      <w:r w:rsidRPr="00127425">
        <w:rPr>
          <w:rFonts w:eastAsia="Times New Roman" w:cs="Calibri"/>
          <w:noProof/>
          <w:lang w:eastAsia="en-GB"/>
        </w:rPr>
        <w:lastRenderedPageBreak/>
        <w:t>70.</w:t>
      </w:r>
      <w:r w:rsidRPr="00127425">
        <w:rPr>
          <w:rFonts w:eastAsia="Times New Roman" w:cs="Calibri"/>
          <w:noProof/>
          <w:lang w:eastAsia="en-GB"/>
        </w:rPr>
        <w:tab/>
        <w:t xml:space="preserve">Upadhya KK, Psoter KJ, Connor KA, Mistry KB, Levy DJ, Cheng TL. Cluster Randomized Trial of a Pre/Interconception Health Intervention for Mothers in Pediatric Visits. </w:t>
      </w:r>
      <w:r w:rsidRPr="00893D8E">
        <w:rPr>
          <w:rFonts w:eastAsia="Times New Roman" w:cs="Calibri"/>
          <w:i/>
          <w:iCs/>
          <w:noProof/>
          <w:lang w:eastAsia="en-GB"/>
        </w:rPr>
        <w:t>Academic Pediatrics</w:t>
      </w:r>
      <w:r w:rsidRPr="00127425">
        <w:rPr>
          <w:rFonts w:eastAsia="Times New Roman" w:cs="Calibri"/>
          <w:noProof/>
          <w:lang w:eastAsia="en-GB"/>
        </w:rPr>
        <w:t xml:space="preserve"> 2020; </w:t>
      </w:r>
      <w:r w:rsidRPr="00893D8E">
        <w:rPr>
          <w:rFonts w:eastAsia="Times New Roman" w:cs="Calibri"/>
          <w:b/>
          <w:bCs/>
          <w:noProof/>
          <w:lang w:eastAsia="en-GB"/>
        </w:rPr>
        <w:t>20</w:t>
      </w:r>
      <w:r w:rsidRPr="00127425">
        <w:rPr>
          <w:rFonts w:eastAsia="Times New Roman" w:cs="Calibri"/>
          <w:noProof/>
          <w:lang w:eastAsia="en-GB"/>
        </w:rPr>
        <w:t>: 660-9.</w:t>
      </w:r>
    </w:p>
    <w:p w14:paraId="5FF609EC" w14:textId="77777777" w:rsidR="00127425" w:rsidRPr="00127425" w:rsidRDefault="00127425" w:rsidP="00127425">
      <w:pPr>
        <w:rPr>
          <w:rFonts w:eastAsia="Times New Roman" w:cs="Calibri"/>
          <w:noProof/>
          <w:lang w:eastAsia="en-GB"/>
        </w:rPr>
      </w:pPr>
      <w:r w:rsidRPr="00127425">
        <w:rPr>
          <w:rFonts w:eastAsia="Times New Roman" w:cs="Calibri"/>
          <w:noProof/>
          <w:lang w:eastAsia="en-GB"/>
        </w:rPr>
        <w:t>71.</w:t>
      </w:r>
      <w:r w:rsidRPr="00127425">
        <w:rPr>
          <w:rFonts w:eastAsia="Times New Roman" w:cs="Calibri"/>
          <w:noProof/>
          <w:lang w:eastAsia="en-GB"/>
        </w:rPr>
        <w:tab/>
        <w:t xml:space="preserve">Meijer WM, de Smit DJ, Jurgens RA, de Jong-van den Berg LTW. Improved periconceptional use of folic acid after patient education in pharmacies: promising results of a pilot study in the Netherlands. International </w:t>
      </w:r>
      <w:r w:rsidRPr="00893D8E">
        <w:rPr>
          <w:rFonts w:eastAsia="Times New Roman" w:cs="Calibri"/>
          <w:i/>
          <w:iCs/>
          <w:noProof/>
          <w:lang w:eastAsia="en-GB"/>
        </w:rPr>
        <w:t>Journal of Pharmacy Practice</w:t>
      </w:r>
      <w:r w:rsidRPr="00127425">
        <w:rPr>
          <w:rFonts w:eastAsia="Times New Roman" w:cs="Calibri"/>
          <w:noProof/>
          <w:lang w:eastAsia="en-GB"/>
        </w:rPr>
        <w:t xml:space="preserve"> 2005; </w:t>
      </w:r>
      <w:r w:rsidRPr="00893D8E">
        <w:rPr>
          <w:rFonts w:eastAsia="Times New Roman" w:cs="Calibri"/>
          <w:b/>
          <w:bCs/>
          <w:noProof/>
          <w:lang w:eastAsia="en-GB"/>
        </w:rPr>
        <w:t>13</w:t>
      </w:r>
      <w:r w:rsidRPr="00127425">
        <w:rPr>
          <w:rFonts w:eastAsia="Times New Roman" w:cs="Calibri"/>
          <w:noProof/>
          <w:lang w:eastAsia="en-GB"/>
        </w:rPr>
        <w:t>: 47-52.</w:t>
      </w:r>
    </w:p>
    <w:p w14:paraId="7CE79140" w14:textId="77777777" w:rsidR="00127425" w:rsidRPr="00127425" w:rsidRDefault="00127425" w:rsidP="00127425">
      <w:pPr>
        <w:rPr>
          <w:rFonts w:eastAsia="Times New Roman" w:cs="Calibri"/>
          <w:noProof/>
          <w:lang w:eastAsia="en-GB"/>
        </w:rPr>
      </w:pPr>
      <w:r w:rsidRPr="00127425">
        <w:rPr>
          <w:rFonts w:eastAsia="Times New Roman" w:cs="Calibri"/>
          <w:noProof/>
          <w:lang w:eastAsia="en-GB"/>
        </w:rPr>
        <w:t>72.</w:t>
      </w:r>
      <w:r w:rsidRPr="00127425">
        <w:rPr>
          <w:rFonts w:eastAsia="Times New Roman" w:cs="Calibri"/>
          <w:noProof/>
          <w:lang w:eastAsia="en-GB"/>
        </w:rPr>
        <w:tab/>
        <w:t xml:space="preserve">Wellings K, Jones KG, Mercer CH, et al. The prevalence of unplanned pregnancy and associated factors in Britain: Findings from the third National Survey of Sexual Attitudes and Lifestyles (Natsal-3). </w:t>
      </w:r>
      <w:r w:rsidRPr="00893D8E">
        <w:rPr>
          <w:rFonts w:eastAsia="Times New Roman" w:cs="Calibri"/>
          <w:i/>
          <w:iCs/>
          <w:noProof/>
          <w:lang w:eastAsia="en-GB"/>
        </w:rPr>
        <w:t>The Lancet</w:t>
      </w:r>
      <w:r w:rsidRPr="00127425">
        <w:rPr>
          <w:rFonts w:eastAsia="Times New Roman" w:cs="Calibri"/>
          <w:noProof/>
          <w:lang w:eastAsia="en-GB"/>
        </w:rPr>
        <w:t xml:space="preserve"> 2013; </w:t>
      </w:r>
      <w:r w:rsidRPr="00893D8E">
        <w:rPr>
          <w:rFonts w:eastAsia="Times New Roman" w:cs="Calibri"/>
          <w:b/>
          <w:bCs/>
          <w:noProof/>
          <w:lang w:eastAsia="en-GB"/>
        </w:rPr>
        <w:t>382</w:t>
      </w:r>
      <w:r w:rsidRPr="00127425">
        <w:rPr>
          <w:rFonts w:eastAsia="Times New Roman" w:cs="Calibri"/>
          <w:noProof/>
          <w:lang w:eastAsia="en-GB"/>
        </w:rPr>
        <w:t>: 1807-16.</w:t>
      </w:r>
    </w:p>
    <w:p w14:paraId="5ABC4161" w14:textId="77777777" w:rsidR="00127425" w:rsidRPr="00127425" w:rsidRDefault="00127425" w:rsidP="00127425">
      <w:pPr>
        <w:rPr>
          <w:rFonts w:eastAsia="Times New Roman" w:cs="Calibri"/>
          <w:noProof/>
          <w:lang w:eastAsia="en-GB"/>
        </w:rPr>
      </w:pPr>
      <w:r w:rsidRPr="00127425">
        <w:rPr>
          <w:rFonts w:eastAsia="Times New Roman" w:cs="Calibri"/>
          <w:noProof/>
          <w:lang w:eastAsia="en-GB"/>
        </w:rPr>
        <w:t>73.</w:t>
      </w:r>
      <w:r w:rsidRPr="00127425">
        <w:rPr>
          <w:rFonts w:eastAsia="Times New Roman" w:cs="Calibri"/>
          <w:noProof/>
          <w:lang w:eastAsia="en-GB"/>
        </w:rPr>
        <w:tab/>
        <w:t xml:space="preserve">Montouchet C, Trussell J. Unintended pregnancies in England in 2010: Costs to the National Health Service (NHS). </w:t>
      </w:r>
      <w:r w:rsidRPr="00893D8E">
        <w:rPr>
          <w:rFonts w:eastAsia="Times New Roman" w:cs="Calibri"/>
          <w:i/>
          <w:iCs/>
          <w:noProof/>
          <w:lang w:eastAsia="en-GB"/>
        </w:rPr>
        <w:t>Contraception</w:t>
      </w:r>
      <w:r w:rsidRPr="00127425">
        <w:rPr>
          <w:rFonts w:eastAsia="Times New Roman" w:cs="Calibri"/>
          <w:noProof/>
          <w:lang w:eastAsia="en-GB"/>
        </w:rPr>
        <w:t xml:space="preserve"> 2013; </w:t>
      </w:r>
      <w:r w:rsidRPr="00893D8E">
        <w:rPr>
          <w:rFonts w:eastAsia="Times New Roman" w:cs="Calibri"/>
          <w:b/>
          <w:bCs/>
          <w:noProof/>
          <w:lang w:eastAsia="en-GB"/>
        </w:rPr>
        <w:t>87</w:t>
      </w:r>
      <w:r w:rsidRPr="00127425">
        <w:rPr>
          <w:rFonts w:eastAsia="Times New Roman" w:cs="Calibri"/>
          <w:noProof/>
          <w:lang w:eastAsia="en-GB"/>
        </w:rPr>
        <w:t>: 149-53.</w:t>
      </w:r>
    </w:p>
    <w:p w14:paraId="03250D45" w14:textId="77777777" w:rsidR="00127425" w:rsidRPr="00127425" w:rsidRDefault="00127425" w:rsidP="00127425">
      <w:pPr>
        <w:rPr>
          <w:rFonts w:eastAsia="Times New Roman" w:cs="Calibri"/>
          <w:noProof/>
          <w:lang w:eastAsia="en-GB"/>
        </w:rPr>
      </w:pPr>
      <w:r w:rsidRPr="00127425">
        <w:rPr>
          <w:rFonts w:eastAsia="Times New Roman" w:cs="Calibri"/>
          <w:noProof/>
          <w:lang w:eastAsia="en-GB"/>
        </w:rPr>
        <w:t>74.</w:t>
      </w:r>
      <w:r w:rsidRPr="00127425">
        <w:rPr>
          <w:rFonts w:eastAsia="Times New Roman" w:cs="Calibri"/>
          <w:noProof/>
          <w:lang w:eastAsia="en-GB"/>
        </w:rPr>
        <w:tab/>
        <w:t xml:space="preserve">Daly MP, White J, Sanders J, Kipping RR. Women’s knowledge, attitudes and views of preconception health and intervention delivery methods: A cross-sectional survey. </w:t>
      </w:r>
      <w:r w:rsidRPr="00893D8E">
        <w:rPr>
          <w:rFonts w:eastAsia="Times New Roman" w:cs="Calibri"/>
          <w:i/>
          <w:iCs/>
          <w:noProof/>
          <w:lang w:eastAsia="en-GB"/>
        </w:rPr>
        <w:t>medRxiv</w:t>
      </w:r>
      <w:r w:rsidRPr="00127425">
        <w:rPr>
          <w:rFonts w:eastAsia="Times New Roman" w:cs="Calibri"/>
          <w:noProof/>
          <w:lang w:eastAsia="en-GB"/>
        </w:rPr>
        <w:t xml:space="preserve"> 2022.</w:t>
      </w:r>
    </w:p>
    <w:p w14:paraId="3F7ABA2D" w14:textId="77777777" w:rsidR="00127425" w:rsidRPr="00127425" w:rsidRDefault="00127425" w:rsidP="00127425">
      <w:pPr>
        <w:rPr>
          <w:rFonts w:eastAsia="Times New Roman" w:cs="Calibri"/>
          <w:noProof/>
          <w:lang w:eastAsia="en-GB"/>
        </w:rPr>
      </w:pPr>
      <w:r w:rsidRPr="00127425">
        <w:rPr>
          <w:rFonts w:eastAsia="Times New Roman" w:cs="Calibri"/>
          <w:noProof/>
          <w:lang w:eastAsia="en-GB"/>
        </w:rPr>
        <w:t>75.</w:t>
      </w:r>
      <w:r w:rsidRPr="00127425">
        <w:rPr>
          <w:rFonts w:eastAsia="Times New Roman" w:cs="Calibri"/>
          <w:noProof/>
          <w:lang w:eastAsia="en-GB"/>
        </w:rPr>
        <w:tab/>
        <w:t xml:space="preserve">Morse JE, Moos MK. Reproductive Life Planning: Raising the Questions. </w:t>
      </w:r>
      <w:r w:rsidRPr="00893D8E">
        <w:rPr>
          <w:rFonts w:eastAsia="Times New Roman" w:cs="Calibri"/>
          <w:i/>
          <w:iCs/>
          <w:noProof/>
          <w:lang w:eastAsia="en-GB"/>
        </w:rPr>
        <w:t>Maternal &amp; Child Health Journal</w:t>
      </w:r>
      <w:r w:rsidRPr="00127425">
        <w:rPr>
          <w:rFonts w:eastAsia="Times New Roman" w:cs="Calibri"/>
          <w:noProof/>
          <w:lang w:eastAsia="en-GB"/>
        </w:rPr>
        <w:t xml:space="preserve"> 2018; </w:t>
      </w:r>
      <w:r w:rsidRPr="00893D8E">
        <w:rPr>
          <w:rFonts w:eastAsia="Times New Roman" w:cs="Calibri"/>
          <w:b/>
          <w:bCs/>
          <w:noProof/>
          <w:lang w:eastAsia="en-GB"/>
        </w:rPr>
        <w:t>22</w:t>
      </w:r>
      <w:r w:rsidRPr="00127425">
        <w:rPr>
          <w:rFonts w:eastAsia="Times New Roman" w:cs="Calibri"/>
          <w:noProof/>
          <w:lang w:eastAsia="en-GB"/>
        </w:rPr>
        <w:t>(4): 439-44.</w:t>
      </w:r>
    </w:p>
    <w:p w14:paraId="62452D56" w14:textId="2282C45E" w:rsidR="00127425" w:rsidRDefault="00127425" w:rsidP="00127425">
      <w:pPr>
        <w:rPr>
          <w:rFonts w:eastAsia="Times New Roman" w:cs="Calibri"/>
          <w:noProof/>
          <w:lang w:eastAsia="en-GB"/>
        </w:rPr>
      </w:pPr>
      <w:r w:rsidRPr="00127425">
        <w:rPr>
          <w:rFonts w:eastAsia="Times New Roman" w:cs="Calibri"/>
          <w:noProof/>
          <w:lang w:eastAsia="en-GB"/>
        </w:rPr>
        <w:t>76.</w:t>
      </w:r>
      <w:r w:rsidRPr="00127425">
        <w:rPr>
          <w:rFonts w:eastAsia="Times New Roman" w:cs="Calibri"/>
          <w:noProof/>
          <w:lang w:eastAsia="en-GB"/>
        </w:rPr>
        <w:tab/>
        <w:t>Walani S, Moley K. Global Strategies for Change. In: J S, EAP S, S V, eds. Preconception Health and Care: A Life Course Approach: Springer International Publishing; 2020: 287-97.</w:t>
      </w:r>
    </w:p>
    <w:p w14:paraId="0DB4183A" w14:textId="6E2C475E" w:rsidR="00F54A9E" w:rsidRDefault="00F54A9E" w:rsidP="00127425">
      <w:pPr>
        <w:rPr>
          <w:rFonts w:eastAsia="Times New Roman" w:cs="Calibri"/>
          <w:noProof/>
          <w:lang w:eastAsia="en-GB"/>
        </w:rPr>
      </w:pPr>
      <w:r w:rsidRPr="00127425">
        <w:rPr>
          <w:rFonts w:eastAsia="Times New Roman" w:cs="Calibri"/>
          <w:noProof/>
          <w:lang w:eastAsia="en-GB"/>
        </w:rPr>
        <w:t>7</w:t>
      </w:r>
      <w:r>
        <w:rPr>
          <w:rFonts w:eastAsia="Times New Roman" w:cs="Calibri"/>
          <w:noProof/>
          <w:lang w:eastAsia="en-GB"/>
        </w:rPr>
        <w:t>7</w:t>
      </w:r>
      <w:r w:rsidRPr="00127425">
        <w:rPr>
          <w:rFonts w:eastAsia="Times New Roman" w:cs="Calibri"/>
          <w:noProof/>
          <w:lang w:eastAsia="en-GB"/>
        </w:rPr>
        <w:t>.</w:t>
      </w:r>
      <w:r w:rsidRPr="00127425">
        <w:rPr>
          <w:rFonts w:eastAsia="Times New Roman" w:cs="Calibri"/>
          <w:noProof/>
          <w:lang w:eastAsia="en-GB"/>
        </w:rPr>
        <w:tab/>
      </w:r>
      <w:r w:rsidRPr="00F54A9E">
        <w:rPr>
          <w:rFonts w:eastAsia="Times New Roman" w:cs="Calibri"/>
          <w:noProof/>
          <w:lang w:eastAsia="en-GB"/>
        </w:rPr>
        <w:t>W</w:t>
      </w:r>
      <w:r w:rsidR="00186FD2">
        <w:rPr>
          <w:rFonts w:eastAsia="Times New Roman" w:cs="Calibri"/>
          <w:noProof/>
          <w:lang w:eastAsia="en-GB"/>
        </w:rPr>
        <w:t xml:space="preserve">orld </w:t>
      </w:r>
      <w:r w:rsidRPr="00F54A9E">
        <w:rPr>
          <w:rFonts w:eastAsia="Times New Roman" w:cs="Calibri"/>
          <w:noProof/>
          <w:lang w:eastAsia="en-GB"/>
        </w:rPr>
        <w:t>H</w:t>
      </w:r>
      <w:r w:rsidR="00186FD2">
        <w:rPr>
          <w:rFonts w:eastAsia="Times New Roman" w:cs="Calibri"/>
          <w:noProof/>
          <w:lang w:eastAsia="en-GB"/>
        </w:rPr>
        <w:t xml:space="preserve">ealth </w:t>
      </w:r>
      <w:r w:rsidRPr="00F54A9E">
        <w:rPr>
          <w:rFonts w:eastAsia="Times New Roman" w:cs="Calibri"/>
          <w:noProof/>
          <w:lang w:eastAsia="en-GB"/>
        </w:rPr>
        <w:t>O</w:t>
      </w:r>
      <w:r w:rsidR="00186FD2">
        <w:rPr>
          <w:rFonts w:eastAsia="Times New Roman" w:cs="Calibri"/>
          <w:noProof/>
          <w:lang w:eastAsia="en-GB"/>
        </w:rPr>
        <w:t>rganisation</w:t>
      </w:r>
      <w:r w:rsidRPr="00F54A9E">
        <w:rPr>
          <w:rFonts w:eastAsia="Times New Roman" w:cs="Calibri"/>
          <w:noProof/>
          <w:lang w:eastAsia="en-GB"/>
        </w:rPr>
        <w:t>. An evidence map of social, behavioural and community engagement interventions for reproductive, maternal, newborn and child health</w:t>
      </w:r>
      <w:r w:rsidR="001C5750">
        <w:rPr>
          <w:rFonts w:eastAsia="Times New Roman" w:cs="Calibri"/>
          <w:noProof/>
          <w:lang w:eastAsia="en-GB"/>
        </w:rPr>
        <w:t xml:space="preserve">, </w:t>
      </w:r>
      <w:r w:rsidRPr="00F54A9E">
        <w:rPr>
          <w:rFonts w:eastAsia="Times New Roman" w:cs="Calibri"/>
          <w:noProof/>
          <w:lang w:eastAsia="en-GB"/>
        </w:rPr>
        <w:t>2017</w:t>
      </w:r>
      <w:r w:rsidR="001C5750">
        <w:rPr>
          <w:rFonts w:eastAsia="Times New Roman" w:cs="Calibri"/>
          <w:noProof/>
          <w:lang w:eastAsia="en-GB"/>
        </w:rPr>
        <w:t>.</w:t>
      </w:r>
    </w:p>
    <w:p w14:paraId="31DF92F1" w14:textId="7541DAD1" w:rsidR="00031D8B" w:rsidRDefault="00031D8B" w:rsidP="00031D8B">
      <w:r w:rsidRPr="00127425">
        <w:rPr>
          <w:rFonts w:eastAsia="Times New Roman" w:cs="Calibri"/>
          <w:noProof/>
          <w:lang w:eastAsia="en-GB"/>
        </w:rPr>
        <w:t>7</w:t>
      </w:r>
      <w:r>
        <w:rPr>
          <w:rFonts w:eastAsia="Times New Roman" w:cs="Calibri"/>
          <w:noProof/>
          <w:lang w:eastAsia="en-GB"/>
        </w:rPr>
        <w:t>8</w:t>
      </w:r>
      <w:r w:rsidRPr="00127425">
        <w:rPr>
          <w:rFonts w:eastAsia="Times New Roman" w:cs="Calibri"/>
          <w:noProof/>
          <w:lang w:eastAsia="en-GB"/>
        </w:rPr>
        <w:t>.</w:t>
      </w:r>
      <w:r w:rsidRPr="00127425">
        <w:rPr>
          <w:rFonts w:eastAsia="Times New Roman" w:cs="Calibri"/>
          <w:noProof/>
          <w:lang w:eastAsia="en-GB"/>
        </w:rPr>
        <w:tab/>
      </w:r>
      <w:r w:rsidRPr="00D44C7A">
        <w:t xml:space="preserve">Hanson M, Barker M, Dodd JM, et al. Interventions to prevent maternal obesity before conception, during pregnancy, and </w:t>
      </w:r>
      <w:proofErr w:type="spellStart"/>
      <w:r w:rsidRPr="00D44C7A">
        <w:t>post partum</w:t>
      </w:r>
      <w:proofErr w:type="spellEnd"/>
      <w:r w:rsidRPr="00D44C7A">
        <w:t xml:space="preserve">. </w:t>
      </w:r>
      <w:r w:rsidRPr="00D44C7A">
        <w:rPr>
          <w:i/>
        </w:rPr>
        <w:t>The lancet Diabetes &amp; endocrinology</w:t>
      </w:r>
      <w:r w:rsidRPr="00D44C7A">
        <w:t xml:space="preserve"> 2017;</w:t>
      </w:r>
      <w:r w:rsidRPr="00893D8E">
        <w:rPr>
          <w:b/>
          <w:bCs/>
        </w:rPr>
        <w:t>5</w:t>
      </w:r>
      <w:r w:rsidRPr="00D44C7A">
        <w:t>(1):65-76.</w:t>
      </w:r>
    </w:p>
    <w:p w14:paraId="7CF3204F" w14:textId="44993112" w:rsidR="00523C24" w:rsidRDefault="00523C24" w:rsidP="00523C24">
      <w:r w:rsidRPr="00127425">
        <w:rPr>
          <w:rFonts w:eastAsia="Times New Roman" w:cs="Calibri"/>
          <w:noProof/>
          <w:lang w:eastAsia="en-GB"/>
        </w:rPr>
        <w:t>7</w:t>
      </w:r>
      <w:r>
        <w:rPr>
          <w:rFonts w:eastAsia="Times New Roman" w:cs="Calibri"/>
          <w:noProof/>
          <w:lang w:eastAsia="en-GB"/>
        </w:rPr>
        <w:t>9</w:t>
      </w:r>
      <w:r w:rsidRPr="00127425">
        <w:rPr>
          <w:rFonts w:eastAsia="Times New Roman" w:cs="Calibri"/>
          <w:noProof/>
          <w:lang w:eastAsia="en-GB"/>
        </w:rPr>
        <w:t>.</w:t>
      </w:r>
      <w:r w:rsidRPr="00127425">
        <w:rPr>
          <w:rFonts w:eastAsia="Times New Roman" w:cs="Calibri"/>
          <w:noProof/>
          <w:lang w:eastAsia="en-GB"/>
        </w:rPr>
        <w:tab/>
      </w:r>
      <w:r w:rsidR="00F73246" w:rsidRPr="00127425">
        <w:rPr>
          <w:rFonts w:eastAsia="Times New Roman" w:cs="Calibri"/>
          <w:noProof/>
          <w:lang w:eastAsia="en-GB"/>
        </w:rPr>
        <w:t>NICE. Pre-conception - advice and management, 2021.</w:t>
      </w:r>
    </w:p>
    <w:p w14:paraId="0FA62D5E" w14:textId="747D95F4" w:rsidR="00F73246" w:rsidRDefault="00523C24" w:rsidP="00127425">
      <w:r>
        <w:rPr>
          <w:rFonts w:eastAsia="Times New Roman" w:cs="Calibri"/>
          <w:noProof/>
          <w:lang w:eastAsia="en-GB"/>
        </w:rPr>
        <w:t>80</w:t>
      </w:r>
      <w:r w:rsidR="00127425" w:rsidRPr="00127425">
        <w:rPr>
          <w:rFonts w:eastAsia="Times New Roman" w:cs="Calibri"/>
          <w:noProof/>
          <w:lang w:eastAsia="en-GB"/>
        </w:rPr>
        <w:t>.</w:t>
      </w:r>
      <w:r w:rsidR="00127425" w:rsidRPr="00127425">
        <w:rPr>
          <w:rFonts w:eastAsia="Times New Roman" w:cs="Calibri"/>
          <w:noProof/>
          <w:lang w:eastAsia="en-GB"/>
        </w:rPr>
        <w:tab/>
      </w:r>
      <w:r w:rsidR="00F73246" w:rsidRPr="00523C24">
        <w:t xml:space="preserve">Dorney E, Boyle JA, Walker R, et al. A Systematic Review of Clinical Guidelines for Preconception Care. </w:t>
      </w:r>
      <w:r w:rsidR="00F73246" w:rsidRPr="00893D8E">
        <w:rPr>
          <w:i/>
          <w:iCs/>
        </w:rPr>
        <w:t xml:space="preserve">Semin </w:t>
      </w:r>
      <w:proofErr w:type="spellStart"/>
      <w:r w:rsidR="00F73246" w:rsidRPr="00893D8E">
        <w:rPr>
          <w:i/>
          <w:iCs/>
        </w:rPr>
        <w:t>Reprod</w:t>
      </w:r>
      <w:proofErr w:type="spellEnd"/>
      <w:r w:rsidR="00F73246" w:rsidRPr="00893D8E">
        <w:rPr>
          <w:i/>
          <w:iCs/>
        </w:rPr>
        <w:t xml:space="preserve"> Med</w:t>
      </w:r>
      <w:r w:rsidR="00F73246" w:rsidRPr="00523C24">
        <w:t xml:space="preserve"> 2022; </w:t>
      </w:r>
      <w:r w:rsidR="00F73246" w:rsidRPr="00553F91">
        <w:t>40</w:t>
      </w:r>
      <w:r w:rsidR="00F73246" w:rsidRPr="00523C24">
        <w:t>(03/04): 157-169</w:t>
      </w:r>
      <w:r w:rsidR="00C93820">
        <w:t>.</w:t>
      </w:r>
    </w:p>
    <w:p w14:paraId="1317F445" w14:textId="7F9B9B6A" w:rsidR="00127425" w:rsidRDefault="00031D8B" w:rsidP="00127425">
      <w:pPr>
        <w:rPr>
          <w:rFonts w:eastAsia="Times New Roman" w:cs="Calibri"/>
          <w:noProof/>
          <w:lang w:eastAsia="en-GB"/>
        </w:rPr>
      </w:pPr>
      <w:r>
        <w:rPr>
          <w:rFonts w:eastAsia="Times New Roman" w:cs="Calibri"/>
          <w:noProof/>
          <w:lang w:eastAsia="en-GB"/>
        </w:rPr>
        <w:t>8</w:t>
      </w:r>
      <w:r w:rsidR="00523C24">
        <w:rPr>
          <w:rFonts w:eastAsia="Times New Roman" w:cs="Calibri"/>
          <w:noProof/>
          <w:lang w:eastAsia="en-GB"/>
        </w:rPr>
        <w:t>1</w:t>
      </w:r>
      <w:r w:rsidR="00127425" w:rsidRPr="00127425">
        <w:rPr>
          <w:rFonts w:eastAsia="Times New Roman" w:cs="Calibri"/>
          <w:noProof/>
          <w:lang w:eastAsia="en-GB"/>
        </w:rPr>
        <w:t>.</w:t>
      </w:r>
      <w:r w:rsidR="00127425" w:rsidRPr="00127425">
        <w:rPr>
          <w:rFonts w:eastAsia="Times New Roman" w:cs="Calibri"/>
          <w:noProof/>
          <w:lang w:eastAsia="en-GB"/>
        </w:rPr>
        <w:tab/>
        <w:t xml:space="preserve">Steel A, Lucke J, Reid R, Adams J. A systematic review of women's and health professional's attitudes and experience of preconception care service delivery. </w:t>
      </w:r>
      <w:r w:rsidR="00127425" w:rsidRPr="00893D8E">
        <w:rPr>
          <w:rFonts w:eastAsia="Times New Roman" w:cs="Calibri"/>
          <w:i/>
          <w:iCs/>
          <w:noProof/>
          <w:lang w:eastAsia="en-GB"/>
        </w:rPr>
        <w:t>Fam Pract</w:t>
      </w:r>
      <w:r w:rsidR="00127425" w:rsidRPr="00127425">
        <w:rPr>
          <w:rFonts w:eastAsia="Times New Roman" w:cs="Calibri"/>
          <w:noProof/>
          <w:lang w:eastAsia="en-GB"/>
        </w:rPr>
        <w:t xml:space="preserve"> 2016; </w:t>
      </w:r>
      <w:r w:rsidR="00127425" w:rsidRPr="00893D8E">
        <w:rPr>
          <w:rFonts w:eastAsia="Times New Roman" w:cs="Calibri"/>
          <w:b/>
          <w:bCs/>
          <w:noProof/>
          <w:lang w:eastAsia="en-GB"/>
        </w:rPr>
        <w:t>33</w:t>
      </w:r>
      <w:r w:rsidR="00127425" w:rsidRPr="00127425">
        <w:rPr>
          <w:rFonts w:eastAsia="Times New Roman" w:cs="Calibri"/>
          <w:noProof/>
          <w:lang w:eastAsia="en-GB"/>
        </w:rPr>
        <w:t>(6): 588-95.</w:t>
      </w:r>
    </w:p>
    <w:p w14:paraId="21A603D0" w14:textId="0143990B" w:rsidR="009E100B" w:rsidRDefault="00031D8B" w:rsidP="00127425">
      <w:pPr>
        <w:rPr>
          <w:rFonts w:eastAsia="Times New Roman" w:cs="Calibri"/>
          <w:noProof/>
          <w:lang w:eastAsia="en-GB"/>
        </w:rPr>
      </w:pPr>
      <w:r>
        <w:rPr>
          <w:rFonts w:eastAsia="Times New Roman" w:cs="Calibri"/>
          <w:noProof/>
          <w:lang w:eastAsia="en-GB"/>
        </w:rPr>
        <w:t>8</w:t>
      </w:r>
      <w:r w:rsidR="00523C24">
        <w:rPr>
          <w:rFonts w:eastAsia="Times New Roman" w:cs="Calibri"/>
          <w:noProof/>
          <w:lang w:eastAsia="en-GB"/>
        </w:rPr>
        <w:t>2</w:t>
      </w:r>
      <w:r w:rsidR="009E100B" w:rsidRPr="00127425">
        <w:rPr>
          <w:rFonts w:eastAsia="Times New Roman" w:cs="Calibri"/>
          <w:noProof/>
          <w:lang w:eastAsia="en-GB"/>
        </w:rPr>
        <w:t>.</w:t>
      </w:r>
      <w:r w:rsidR="009E100B" w:rsidRPr="00127425">
        <w:rPr>
          <w:rFonts w:eastAsia="Times New Roman" w:cs="Calibri"/>
          <w:noProof/>
          <w:lang w:eastAsia="en-GB"/>
        </w:rPr>
        <w:tab/>
      </w:r>
      <w:r w:rsidR="009E100B" w:rsidRPr="009E100B">
        <w:rPr>
          <w:rFonts w:eastAsia="Times New Roman" w:cs="Calibri"/>
          <w:noProof/>
          <w:lang w:eastAsia="en-GB"/>
        </w:rPr>
        <w:t xml:space="preserve">Manze MG, Calixte C, Romero DR, et al. Physician perspectives on routine pregnancy intention screening and counseling in primary care. </w:t>
      </w:r>
      <w:r w:rsidR="009E100B" w:rsidRPr="00893D8E">
        <w:rPr>
          <w:rFonts w:eastAsia="Times New Roman" w:cs="Calibri"/>
          <w:i/>
          <w:iCs/>
          <w:noProof/>
          <w:lang w:eastAsia="en-GB"/>
        </w:rPr>
        <w:t>Contraception</w:t>
      </w:r>
      <w:r w:rsidR="009E100B" w:rsidRPr="009E100B">
        <w:rPr>
          <w:rFonts w:eastAsia="Times New Roman" w:cs="Calibri"/>
          <w:noProof/>
          <w:lang w:eastAsia="en-GB"/>
        </w:rPr>
        <w:t xml:space="preserve"> 2020;</w:t>
      </w:r>
      <w:r w:rsidR="00553F91">
        <w:rPr>
          <w:rFonts w:eastAsia="Times New Roman" w:cs="Calibri"/>
          <w:noProof/>
          <w:lang w:eastAsia="en-GB"/>
        </w:rPr>
        <w:t xml:space="preserve"> </w:t>
      </w:r>
      <w:r w:rsidR="009E100B" w:rsidRPr="00893D8E">
        <w:rPr>
          <w:rFonts w:eastAsia="Times New Roman" w:cs="Calibri"/>
          <w:b/>
          <w:bCs/>
          <w:noProof/>
          <w:lang w:eastAsia="en-GB"/>
        </w:rPr>
        <w:t>101</w:t>
      </w:r>
      <w:r w:rsidR="009E100B" w:rsidRPr="009E100B">
        <w:rPr>
          <w:rFonts w:eastAsia="Times New Roman" w:cs="Calibri"/>
          <w:noProof/>
          <w:lang w:eastAsia="en-GB"/>
        </w:rPr>
        <w:t>(2):91-96.</w:t>
      </w:r>
    </w:p>
    <w:p w14:paraId="1902B37D" w14:textId="3D2F5FC5" w:rsidR="00127425" w:rsidRPr="00127425" w:rsidRDefault="009E100B" w:rsidP="00127425">
      <w:pPr>
        <w:rPr>
          <w:rFonts w:eastAsia="Times New Roman" w:cs="Calibri"/>
          <w:noProof/>
          <w:lang w:eastAsia="en-GB"/>
        </w:rPr>
      </w:pPr>
      <w:r>
        <w:rPr>
          <w:rFonts w:eastAsia="Times New Roman" w:cs="Calibri"/>
          <w:noProof/>
          <w:lang w:eastAsia="en-GB"/>
        </w:rPr>
        <w:t>8</w:t>
      </w:r>
      <w:r w:rsidR="00523C24">
        <w:rPr>
          <w:rFonts w:eastAsia="Times New Roman" w:cs="Calibri"/>
          <w:noProof/>
          <w:lang w:eastAsia="en-GB"/>
        </w:rPr>
        <w:t>3</w:t>
      </w:r>
      <w:r w:rsidR="00127425" w:rsidRPr="00127425">
        <w:rPr>
          <w:rFonts w:eastAsia="Times New Roman" w:cs="Calibri"/>
          <w:noProof/>
          <w:lang w:eastAsia="en-GB"/>
        </w:rPr>
        <w:t>.</w:t>
      </w:r>
      <w:r w:rsidR="00127425" w:rsidRPr="00127425">
        <w:rPr>
          <w:rFonts w:eastAsia="Times New Roman" w:cs="Calibri"/>
          <w:noProof/>
          <w:lang w:eastAsia="en-GB"/>
        </w:rPr>
        <w:tab/>
        <w:t xml:space="preserve">Barrett G, Smith SC, Wellings K. Conceptualisation, development, and evaluation of a measure of unplanned pregnancy. </w:t>
      </w:r>
      <w:r w:rsidR="00127425" w:rsidRPr="00893D8E">
        <w:rPr>
          <w:rFonts w:eastAsia="Times New Roman" w:cs="Calibri"/>
          <w:i/>
          <w:iCs/>
          <w:noProof/>
          <w:lang w:eastAsia="en-GB"/>
        </w:rPr>
        <w:t>J Epidemiol Community Health</w:t>
      </w:r>
      <w:r w:rsidR="00127425" w:rsidRPr="00127425">
        <w:rPr>
          <w:rFonts w:eastAsia="Times New Roman" w:cs="Calibri"/>
          <w:noProof/>
          <w:lang w:eastAsia="en-GB"/>
        </w:rPr>
        <w:t xml:space="preserve"> 2004; </w:t>
      </w:r>
      <w:r w:rsidR="00127425" w:rsidRPr="00893D8E">
        <w:rPr>
          <w:rFonts w:eastAsia="Times New Roman" w:cs="Calibri"/>
          <w:b/>
          <w:bCs/>
          <w:noProof/>
          <w:lang w:eastAsia="en-GB"/>
        </w:rPr>
        <w:t>58</w:t>
      </w:r>
      <w:r w:rsidR="00127425" w:rsidRPr="00127425">
        <w:rPr>
          <w:rFonts w:eastAsia="Times New Roman" w:cs="Calibri"/>
          <w:noProof/>
          <w:lang w:eastAsia="en-GB"/>
        </w:rPr>
        <w:t>(5): 426-33.</w:t>
      </w:r>
    </w:p>
    <w:p w14:paraId="17AC93A3" w14:textId="4089DAD8" w:rsidR="00127425" w:rsidRDefault="00127425" w:rsidP="00127425">
      <w:pPr>
        <w:rPr>
          <w:rFonts w:eastAsia="Times New Roman" w:cs="Calibri"/>
          <w:noProof/>
          <w:lang w:eastAsia="en-GB"/>
        </w:rPr>
      </w:pPr>
      <w:r w:rsidRPr="00127425">
        <w:rPr>
          <w:rFonts w:eastAsia="Times New Roman" w:cs="Calibri"/>
          <w:noProof/>
          <w:lang w:eastAsia="en-GB"/>
        </w:rPr>
        <w:t>8</w:t>
      </w:r>
      <w:r w:rsidR="00523C24">
        <w:rPr>
          <w:rFonts w:eastAsia="Times New Roman" w:cs="Calibri"/>
          <w:noProof/>
          <w:lang w:eastAsia="en-GB"/>
        </w:rPr>
        <w:t>4</w:t>
      </w:r>
      <w:r w:rsidRPr="00127425">
        <w:rPr>
          <w:rFonts w:eastAsia="Times New Roman" w:cs="Calibri"/>
          <w:noProof/>
          <w:lang w:eastAsia="en-GB"/>
        </w:rPr>
        <w:t>.</w:t>
      </w:r>
      <w:r w:rsidRPr="00127425">
        <w:rPr>
          <w:rFonts w:eastAsia="Times New Roman" w:cs="Calibri"/>
          <w:noProof/>
          <w:lang w:eastAsia="en-GB"/>
        </w:rPr>
        <w:tab/>
        <w:t xml:space="preserve">Schoenaker DA, Stephenson J, Connolly A, et al. Characterising and monitoring preconception health in England: a review of national population-level indicators and core data sources. </w:t>
      </w:r>
      <w:r w:rsidRPr="00893D8E">
        <w:rPr>
          <w:rFonts w:eastAsia="Times New Roman" w:cs="Calibri"/>
          <w:i/>
          <w:iCs/>
          <w:noProof/>
          <w:lang w:eastAsia="en-GB"/>
        </w:rPr>
        <w:t>J Dev Orig Health Dis</w:t>
      </w:r>
      <w:r w:rsidRPr="00127425">
        <w:rPr>
          <w:rFonts w:eastAsia="Times New Roman" w:cs="Calibri"/>
          <w:noProof/>
          <w:lang w:eastAsia="en-GB"/>
        </w:rPr>
        <w:t xml:space="preserve"> 2021; </w:t>
      </w:r>
      <w:r w:rsidRPr="00893D8E">
        <w:rPr>
          <w:rFonts w:eastAsia="Times New Roman" w:cs="Calibri"/>
          <w:b/>
          <w:bCs/>
          <w:noProof/>
          <w:lang w:eastAsia="en-GB"/>
        </w:rPr>
        <w:t>13</w:t>
      </w:r>
      <w:r w:rsidRPr="00553F91">
        <w:rPr>
          <w:rFonts w:eastAsia="Times New Roman" w:cs="Calibri"/>
          <w:noProof/>
          <w:lang w:eastAsia="en-GB"/>
        </w:rPr>
        <w:t>(</w:t>
      </w:r>
      <w:r w:rsidRPr="00127425">
        <w:rPr>
          <w:rFonts w:eastAsia="Times New Roman" w:cs="Calibri"/>
          <w:noProof/>
          <w:lang w:eastAsia="en-GB"/>
        </w:rPr>
        <w:t>2): 137-50.</w:t>
      </w:r>
    </w:p>
    <w:p w14:paraId="6A125389" w14:textId="506402FA" w:rsidR="006206A6" w:rsidRPr="001527C4" w:rsidRDefault="006206A6" w:rsidP="001527C4">
      <w:pPr>
        <w:tabs>
          <w:tab w:val="left" w:pos="1170"/>
        </w:tabs>
      </w:pPr>
    </w:p>
    <w:sectPr w:rsidR="006206A6" w:rsidRPr="001527C4" w:rsidSect="00D62CE2">
      <w:footerReference w:type="default" r:id="rId8"/>
      <w:pgSz w:w="11906" w:h="16838" w:code="9"/>
      <w:pgMar w:top="1701" w:right="851" w:bottom="1134" w:left="85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54BA0" w14:textId="77777777" w:rsidR="00B36731" w:rsidRDefault="00B36731">
      <w:pPr>
        <w:spacing w:after="0" w:line="240" w:lineRule="auto"/>
      </w:pPr>
      <w:r>
        <w:separator/>
      </w:r>
    </w:p>
  </w:endnote>
  <w:endnote w:type="continuationSeparator" w:id="0">
    <w:p w14:paraId="305FC4F7" w14:textId="77777777" w:rsidR="00B36731" w:rsidRDefault="00B36731">
      <w:pPr>
        <w:spacing w:after="0" w:line="240" w:lineRule="auto"/>
      </w:pPr>
      <w:r>
        <w:continuationSeparator/>
      </w:r>
    </w:p>
  </w:endnote>
  <w:endnote w:type="continuationNotice" w:id="1">
    <w:p w14:paraId="4BB119B4" w14:textId="77777777" w:rsidR="00B36731" w:rsidRDefault="00B367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527437"/>
      <w:docPartObj>
        <w:docPartGallery w:val="Page Numbers (Bottom of Page)"/>
        <w:docPartUnique/>
      </w:docPartObj>
    </w:sdtPr>
    <w:sdtEndPr/>
    <w:sdtContent>
      <w:p w14:paraId="7F92000C" w14:textId="77777777" w:rsidR="00EB7BC3" w:rsidRPr="00D91477" w:rsidRDefault="00EB7BC3">
        <w:r w:rsidRPr="00D91477">
          <w:fldChar w:fldCharType="begin"/>
        </w:r>
        <w:r w:rsidRPr="00D91477">
          <w:instrText xml:space="preserve"> PAGE   \* MERGEFORMAT </w:instrText>
        </w:r>
        <w:r w:rsidRPr="00D91477">
          <w:fldChar w:fldCharType="separate"/>
        </w:r>
        <w:r>
          <w:rPr>
            <w:noProof/>
          </w:rPr>
          <w:t>39</w:t>
        </w:r>
        <w:r w:rsidRPr="00D91477">
          <w:fldChar w:fldCharType="end"/>
        </w:r>
      </w:p>
    </w:sdtContent>
  </w:sdt>
  <w:p w14:paraId="1F18DC26" w14:textId="77777777" w:rsidR="00EB7BC3" w:rsidRDefault="00EB7BC3">
    <w:pPr>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33551" w14:textId="77777777" w:rsidR="00B36731" w:rsidRDefault="00B36731">
      <w:pPr>
        <w:spacing w:after="0" w:line="240" w:lineRule="auto"/>
      </w:pPr>
      <w:r>
        <w:separator/>
      </w:r>
    </w:p>
  </w:footnote>
  <w:footnote w:type="continuationSeparator" w:id="0">
    <w:p w14:paraId="72BC60F2" w14:textId="77777777" w:rsidR="00B36731" w:rsidRDefault="00B36731">
      <w:pPr>
        <w:spacing w:after="0" w:line="240" w:lineRule="auto"/>
      </w:pPr>
      <w:r>
        <w:continuationSeparator/>
      </w:r>
    </w:p>
  </w:footnote>
  <w:footnote w:type="continuationNotice" w:id="1">
    <w:p w14:paraId="11610C7B" w14:textId="77777777" w:rsidR="00B36731" w:rsidRDefault="00B3673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E54C46"/>
    <w:multiLevelType w:val="multilevel"/>
    <w:tmpl w:val="9DBA9172"/>
    <w:lvl w:ilvl="0">
      <w:start w:val="1"/>
      <w:numFmt w:val="decimal"/>
      <w:lvlText w:val="%1"/>
      <w:lvlJc w:val="left"/>
      <w:pPr>
        <w:ind w:left="405" w:hanging="405"/>
      </w:pPr>
      <w:rPr>
        <w:rFonts w:hint="default"/>
      </w:rPr>
    </w:lvl>
    <w:lvl w:ilvl="1">
      <w:start w:val="1"/>
      <w:numFmt w:val="decimal"/>
      <w:pStyle w:val="Numberedbodytext"/>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E98284D"/>
    <w:multiLevelType w:val="hybridMultilevel"/>
    <w:tmpl w:val="38DA8210"/>
    <w:lvl w:ilvl="0" w:tplc="07965E1E">
      <w:start w:val="1"/>
      <w:numFmt w:val="bullet"/>
      <w:pStyle w:val="Bulletpointsfornumberedtext"/>
      <w:lvlText w:val=""/>
      <w:lvlJc w:val="left"/>
      <w:pPr>
        <w:ind w:left="720" w:hanging="360"/>
      </w:pPr>
      <w:rPr>
        <w:rFonts w:ascii="Symbol" w:hAnsi="Symbol" w:hint="default"/>
        <w:color w:val="862633"/>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4178EE"/>
    <w:multiLevelType w:val="hybridMultilevel"/>
    <w:tmpl w:val="926CA87C"/>
    <w:lvl w:ilvl="0" w:tplc="23E6B290">
      <w:start w:val="1"/>
      <w:numFmt w:val="bullet"/>
      <w:pStyle w:val="subbulletpoint"/>
      <w:lvlText w:val=""/>
      <w:lvlJc w:val="left"/>
      <w:pPr>
        <w:ind w:left="720" w:hanging="360"/>
      </w:pPr>
      <w:rPr>
        <w:rFonts w:ascii="Symbol" w:hAnsi="Symbol" w:hint="default"/>
        <w:b w:val="0"/>
        <w:bCs w:val="0"/>
        <w:i w:val="0"/>
        <w:iCs w:val="0"/>
        <w:color w:val="auto"/>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9D7C4F"/>
    <w:multiLevelType w:val="hybridMultilevel"/>
    <w:tmpl w:val="0F48AC9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904CE0"/>
    <w:multiLevelType w:val="hybridMultilevel"/>
    <w:tmpl w:val="C756A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1D2268"/>
    <w:multiLevelType w:val="hybridMultilevel"/>
    <w:tmpl w:val="67F21E62"/>
    <w:lvl w:ilvl="0" w:tplc="06069290">
      <w:start w:val="1"/>
      <w:numFmt w:val="bullet"/>
      <w:pStyle w:val="Bulletpoints"/>
      <w:lvlText w:val=""/>
      <w:lvlJc w:val="left"/>
      <w:pPr>
        <w:ind w:left="720" w:hanging="360"/>
      </w:pPr>
      <w:rPr>
        <w:rFonts w:ascii="Symbol" w:hAnsi="Symbol" w:hint="default"/>
        <w:color w:val="862633"/>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1E4A81"/>
    <w:multiLevelType w:val="hybridMultilevel"/>
    <w:tmpl w:val="F2A42846"/>
    <w:lvl w:ilvl="0" w:tplc="0B948EC0">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819492782">
    <w:abstractNumId w:val="0"/>
  </w:num>
  <w:num w:numId="2" w16cid:durableId="1467700534">
    <w:abstractNumId w:val="5"/>
  </w:num>
  <w:num w:numId="3" w16cid:durableId="990870970">
    <w:abstractNumId w:val="1"/>
  </w:num>
  <w:num w:numId="4" w16cid:durableId="650787644">
    <w:abstractNumId w:val="2"/>
  </w:num>
  <w:num w:numId="5" w16cid:durableId="992489498">
    <w:abstractNumId w:val="6"/>
  </w:num>
  <w:num w:numId="6" w16cid:durableId="1897007112">
    <w:abstractNumId w:val="4"/>
  </w:num>
  <w:num w:numId="7" w16cid:durableId="1825194884">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tDAwtrA0MTYzNjWwMLVQ0lEKTi0uzszPAykwqgUAUwjRIiwAAAA="/>
    <w:docVar w:name="EN.InstantFormat" w:val="&lt;ENInstantFormat&gt;&lt;Enabled&gt;1&lt;/Enabled&gt;&lt;ScanUnformatted&gt;1&lt;/ScanUnformatted&gt;&lt;ScanChanges&gt;1&lt;/ScanChanges&gt;&lt;Suspended&gt;0&lt;/Suspended&gt;&lt;/ENInstantFormat&gt;"/>
    <w:docVar w:name="EN.Layout" w:val="&lt;ENLayout&gt;&lt;Style&gt;Lancet&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eap2fas9pf553e5ray5s02vts5rz2z2wdp2&quot;&gt;My EndNote Library - Current-Converted&lt;record-ids&gt;&lt;item&gt;57&lt;/item&gt;&lt;/record-ids&gt;&lt;/item&gt;&lt;/Libraries&gt;"/>
  </w:docVars>
  <w:rsids>
    <w:rsidRoot w:val="00124CF5"/>
    <w:rsid w:val="00004177"/>
    <w:rsid w:val="000061B2"/>
    <w:rsid w:val="00016D31"/>
    <w:rsid w:val="00017F50"/>
    <w:rsid w:val="00021B4A"/>
    <w:rsid w:val="00031D8B"/>
    <w:rsid w:val="0003263F"/>
    <w:rsid w:val="00041B7D"/>
    <w:rsid w:val="000439AE"/>
    <w:rsid w:val="00045919"/>
    <w:rsid w:val="00055482"/>
    <w:rsid w:val="00057CD5"/>
    <w:rsid w:val="0006538D"/>
    <w:rsid w:val="00071C20"/>
    <w:rsid w:val="00077FC5"/>
    <w:rsid w:val="00086198"/>
    <w:rsid w:val="00090446"/>
    <w:rsid w:val="00092627"/>
    <w:rsid w:val="00093BAE"/>
    <w:rsid w:val="000966F2"/>
    <w:rsid w:val="000A0DAC"/>
    <w:rsid w:val="000A1DAC"/>
    <w:rsid w:val="000A1FC6"/>
    <w:rsid w:val="000A5A34"/>
    <w:rsid w:val="000B3314"/>
    <w:rsid w:val="000B53CB"/>
    <w:rsid w:val="000C17B0"/>
    <w:rsid w:val="000C1D93"/>
    <w:rsid w:val="000C689F"/>
    <w:rsid w:val="000D0C24"/>
    <w:rsid w:val="000D484B"/>
    <w:rsid w:val="000D5A58"/>
    <w:rsid w:val="000D7DB1"/>
    <w:rsid w:val="000E1B7E"/>
    <w:rsid w:val="000F3A2E"/>
    <w:rsid w:val="0010095E"/>
    <w:rsid w:val="00114FA4"/>
    <w:rsid w:val="001233B4"/>
    <w:rsid w:val="00124260"/>
    <w:rsid w:val="00124CF5"/>
    <w:rsid w:val="001262C0"/>
    <w:rsid w:val="00127425"/>
    <w:rsid w:val="00131765"/>
    <w:rsid w:val="0013591F"/>
    <w:rsid w:val="00137858"/>
    <w:rsid w:val="001527C4"/>
    <w:rsid w:val="00153A6A"/>
    <w:rsid w:val="00157858"/>
    <w:rsid w:val="00161DA9"/>
    <w:rsid w:val="00186FD2"/>
    <w:rsid w:val="00187ABE"/>
    <w:rsid w:val="00187F17"/>
    <w:rsid w:val="0019024D"/>
    <w:rsid w:val="001A5465"/>
    <w:rsid w:val="001B4645"/>
    <w:rsid w:val="001C5750"/>
    <w:rsid w:val="001D3D9F"/>
    <w:rsid w:val="001D4357"/>
    <w:rsid w:val="001F367D"/>
    <w:rsid w:val="00200C60"/>
    <w:rsid w:val="00204DDD"/>
    <w:rsid w:val="00214F67"/>
    <w:rsid w:val="0022029B"/>
    <w:rsid w:val="002300D2"/>
    <w:rsid w:val="002368DB"/>
    <w:rsid w:val="00241014"/>
    <w:rsid w:val="00245B48"/>
    <w:rsid w:val="00257F50"/>
    <w:rsid w:val="00262414"/>
    <w:rsid w:val="00263814"/>
    <w:rsid w:val="00263930"/>
    <w:rsid w:val="002728D2"/>
    <w:rsid w:val="002770F7"/>
    <w:rsid w:val="00283D4B"/>
    <w:rsid w:val="00290895"/>
    <w:rsid w:val="002A376A"/>
    <w:rsid w:val="002A3918"/>
    <w:rsid w:val="002B2734"/>
    <w:rsid w:val="002B4B07"/>
    <w:rsid w:val="002B5AA3"/>
    <w:rsid w:val="002B5E9F"/>
    <w:rsid w:val="002D72BF"/>
    <w:rsid w:val="002E24C6"/>
    <w:rsid w:val="0030048B"/>
    <w:rsid w:val="00302632"/>
    <w:rsid w:val="00303A2E"/>
    <w:rsid w:val="00315FA1"/>
    <w:rsid w:val="0032210E"/>
    <w:rsid w:val="00324E7A"/>
    <w:rsid w:val="00337F33"/>
    <w:rsid w:val="00371E92"/>
    <w:rsid w:val="00381216"/>
    <w:rsid w:val="0039175C"/>
    <w:rsid w:val="0039233B"/>
    <w:rsid w:val="00393BFD"/>
    <w:rsid w:val="0039726C"/>
    <w:rsid w:val="003A09FB"/>
    <w:rsid w:val="003A11E6"/>
    <w:rsid w:val="003B234B"/>
    <w:rsid w:val="003B5F5B"/>
    <w:rsid w:val="003C2A8B"/>
    <w:rsid w:val="003D4D9C"/>
    <w:rsid w:val="003E4F8D"/>
    <w:rsid w:val="003E583D"/>
    <w:rsid w:val="003E58E3"/>
    <w:rsid w:val="003E773A"/>
    <w:rsid w:val="003F6175"/>
    <w:rsid w:val="003F66D6"/>
    <w:rsid w:val="0040352B"/>
    <w:rsid w:val="0040387C"/>
    <w:rsid w:val="00420EEF"/>
    <w:rsid w:val="00422142"/>
    <w:rsid w:val="004268B4"/>
    <w:rsid w:val="00447F2D"/>
    <w:rsid w:val="00461BB6"/>
    <w:rsid w:val="00462DB7"/>
    <w:rsid w:val="00464319"/>
    <w:rsid w:val="00477D2F"/>
    <w:rsid w:val="00487338"/>
    <w:rsid w:val="00490962"/>
    <w:rsid w:val="004929E6"/>
    <w:rsid w:val="004A2972"/>
    <w:rsid w:val="004A47FD"/>
    <w:rsid w:val="004B63B8"/>
    <w:rsid w:val="004B7292"/>
    <w:rsid w:val="004C2F14"/>
    <w:rsid w:val="004C6CC8"/>
    <w:rsid w:val="004D3B65"/>
    <w:rsid w:val="004D499F"/>
    <w:rsid w:val="004E06D9"/>
    <w:rsid w:val="004E1D41"/>
    <w:rsid w:val="005102E8"/>
    <w:rsid w:val="00523C24"/>
    <w:rsid w:val="00524A6B"/>
    <w:rsid w:val="00527F64"/>
    <w:rsid w:val="0053016F"/>
    <w:rsid w:val="0054407B"/>
    <w:rsid w:val="005462A7"/>
    <w:rsid w:val="00547D39"/>
    <w:rsid w:val="00553F91"/>
    <w:rsid w:val="00575A13"/>
    <w:rsid w:val="00584C00"/>
    <w:rsid w:val="0058575A"/>
    <w:rsid w:val="00586761"/>
    <w:rsid w:val="00593C88"/>
    <w:rsid w:val="0059504A"/>
    <w:rsid w:val="005B4876"/>
    <w:rsid w:val="005B5A31"/>
    <w:rsid w:val="005B7DF6"/>
    <w:rsid w:val="005D5DCD"/>
    <w:rsid w:val="005D7EFA"/>
    <w:rsid w:val="005F65BB"/>
    <w:rsid w:val="00600B57"/>
    <w:rsid w:val="00601759"/>
    <w:rsid w:val="00602E72"/>
    <w:rsid w:val="00604378"/>
    <w:rsid w:val="00605EB6"/>
    <w:rsid w:val="006107A8"/>
    <w:rsid w:val="00613F1E"/>
    <w:rsid w:val="006206A6"/>
    <w:rsid w:val="00636D34"/>
    <w:rsid w:val="006407F2"/>
    <w:rsid w:val="006507BC"/>
    <w:rsid w:val="00653767"/>
    <w:rsid w:val="00660B1F"/>
    <w:rsid w:val="00662841"/>
    <w:rsid w:val="006745F5"/>
    <w:rsid w:val="00681C2B"/>
    <w:rsid w:val="00686921"/>
    <w:rsid w:val="006924D0"/>
    <w:rsid w:val="006966B0"/>
    <w:rsid w:val="00697A82"/>
    <w:rsid w:val="006A4F13"/>
    <w:rsid w:val="006B2A53"/>
    <w:rsid w:val="006C3A12"/>
    <w:rsid w:val="006D7126"/>
    <w:rsid w:val="006E66A5"/>
    <w:rsid w:val="006F2099"/>
    <w:rsid w:val="006F3890"/>
    <w:rsid w:val="006F54BC"/>
    <w:rsid w:val="0070175D"/>
    <w:rsid w:val="00705ABB"/>
    <w:rsid w:val="007079F9"/>
    <w:rsid w:val="00712877"/>
    <w:rsid w:val="007313D3"/>
    <w:rsid w:val="007347A3"/>
    <w:rsid w:val="00741BB0"/>
    <w:rsid w:val="00750E6E"/>
    <w:rsid w:val="00751C78"/>
    <w:rsid w:val="00753DE2"/>
    <w:rsid w:val="0075453C"/>
    <w:rsid w:val="00760BAA"/>
    <w:rsid w:val="00760C93"/>
    <w:rsid w:val="0076514D"/>
    <w:rsid w:val="00765922"/>
    <w:rsid w:val="00775B04"/>
    <w:rsid w:val="00775C18"/>
    <w:rsid w:val="007904E8"/>
    <w:rsid w:val="00796B25"/>
    <w:rsid w:val="007A4872"/>
    <w:rsid w:val="007A4AC5"/>
    <w:rsid w:val="007A4D3C"/>
    <w:rsid w:val="007B2B2A"/>
    <w:rsid w:val="007B4F36"/>
    <w:rsid w:val="007B64B5"/>
    <w:rsid w:val="007C25FF"/>
    <w:rsid w:val="007D4B6D"/>
    <w:rsid w:val="007D6B9F"/>
    <w:rsid w:val="007D6F4A"/>
    <w:rsid w:val="007E1F1B"/>
    <w:rsid w:val="007E5829"/>
    <w:rsid w:val="007F2830"/>
    <w:rsid w:val="007F7257"/>
    <w:rsid w:val="00800DC2"/>
    <w:rsid w:val="00804262"/>
    <w:rsid w:val="00810838"/>
    <w:rsid w:val="00815C3F"/>
    <w:rsid w:val="00815EF8"/>
    <w:rsid w:val="00830C68"/>
    <w:rsid w:val="00830F42"/>
    <w:rsid w:val="008332CD"/>
    <w:rsid w:val="00846A7A"/>
    <w:rsid w:val="008625EB"/>
    <w:rsid w:val="0086427B"/>
    <w:rsid w:val="00864ED1"/>
    <w:rsid w:val="00865301"/>
    <w:rsid w:val="008661BD"/>
    <w:rsid w:val="00874B78"/>
    <w:rsid w:val="008773EF"/>
    <w:rsid w:val="008823D8"/>
    <w:rsid w:val="008824AB"/>
    <w:rsid w:val="00890CFF"/>
    <w:rsid w:val="00893D8E"/>
    <w:rsid w:val="008B486D"/>
    <w:rsid w:val="008C3358"/>
    <w:rsid w:val="008D13E3"/>
    <w:rsid w:val="008D65EC"/>
    <w:rsid w:val="008E373C"/>
    <w:rsid w:val="008F4795"/>
    <w:rsid w:val="0091049F"/>
    <w:rsid w:val="009157C9"/>
    <w:rsid w:val="00915D73"/>
    <w:rsid w:val="00925A71"/>
    <w:rsid w:val="00933E9B"/>
    <w:rsid w:val="00941189"/>
    <w:rsid w:val="009514F0"/>
    <w:rsid w:val="00951626"/>
    <w:rsid w:val="009518E6"/>
    <w:rsid w:val="009548AC"/>
    <w:rsid w:val="00956761"/>
    <w:rsid w:val="009572DB"/>
    <w:rsid w:val="00972D1E"/>
    <w:rsid w:val="009767FC"/>
    <w:rsid w:val="00982F07"/>
    <w:rsid w:val="00992F69"/>
    <w:rsid w:val="009941B3"/>
    <w:rsid w:val="009A319A"/>
    <w:rsid w:val="009A380F"/>
    <w:rsid w:val="009A385A"/>
    <w:rsid w:val="009A73D7"/>
    <w:rsid w:val="009B1880"/>
    <w:rsid w:val="009B2F9B"/>
    <w:rsid w:val="009B5F03"/>
    <w:rsid w:val="009C6931"/>
    <w:rsid w:val="009E0A13"/>
    <w:rsid w:val="009E100B"/>
    <w:rsid w:val="009E408E"/>
    <w:rsid w:val="009E67F4"/>
    <w:rsid w:val="009F09B2"/>
    <w:rsid w:val="009F7001"/>
    <w:rsid w:val="00A0137B"/>
    <w:rsid w:val="00A0489E"/>
    <w:rsid w:val="00A1394D"/>
    <w:rsid w:val="00A14DC5"/>
    <w:rsid w:val="00A32124"/>
    <w:rsid w:val="00A33889"/>
    <w:rsid w:val="00A4293A"/>
    <w:rsid w:val="00A5683F"/>
    <w:rsid w:val="00A57FD7"/>
    <w:rsid w:val="00A626C9"/>
    <w:rsid w:val="00A6448A"/>
    <w:rsid w:val="00A73738"/>
    <w:rsid w:val="00A86CC3"/>
    <w:rsid w:val="00A86D0B"/>
    <w:rsid w:val="00A87087"/>
    <w:rsid w:val="00A922FE"/>
    <w:rsid w:val="00AA0085"/>
    <w:rsid w:val="00AA690F"/>
    <w:rsid w:val="00AB3AE6"/>
    <w:rsid w:val="00AB6684"/>
    <w:rsid w:val="00AC0D92"/>
    <w:rsid w:val="00AE0866"/>
    <w:rsid w:val="00AE35E4"/>
    <w:rsid w:val="00AE6C33"/>
    <w:rsid w:val="00AE7690"/>
    <w:rsid w:val="00AF01CF"/>
    <w:rsid w:val="00AF0931"/>
    <w:rsid w:val="00B15656"/>
    <w:rsid w:val="00B1667B"/>
    <w:rsid w:val="00B21B12"/>
    <w:rsid w:val="00B30514"/>
    <w:rsid w:val="00B36731"/>
    <w:rsid w:val="00B56E19"/>
    <w:rsid w:val="00B61867"/>
    <w:rsid w:val="00B63B43"/>
    <w:rsid w:val="00B66369"/>
    <w:rsid w:val="00B67FB9"/>
    <w:rsid w:val="00B70DA5"/>
    <w:rsid w:val="00B770C7"/>
    <w:rsid w:val="00B82090"/>
    <w:rsid w:val="00BA163D"/>
    <w:rsid w:val="00BA2B29"/>
    <w:rsid w:val="00BA7BB8"/>
    <w:rsid w:val="00BB2A31"/>
    <w:rsid w:val="00BC0027"/>
    <w:rsid w:val="00BD5429"/>
    <w:rsid w:val="00BE1666"/>
    <w:rsid w:val="00BF10DD"/>
    <w:rsid w:val="00BF6DD5"/>
    <w:rsid w:val="00C006D2"/>
    <w:rsid w:val="00C01C85"/>
    <w:rsid w:val="00C04154"/>
    <w:rsid w:val="00C06800"/>
    <w:rsid w:val="00C22BDA"/>
    <w:rsid w:val="00C24712"/>
    <w:rsid w:val="00C303B5"/>
    <w:rsid w:val="00C34DD4"/>
    <w:rsid w:val="00C354BC"/>
    <w:rsid w:val="00C371CC"/>
    <w:rsid w:val="00C40DEA"/>
    <w:rsid w:val="00C56F3E"/>
    <w:rsid w:val="00C73C4A"/>
    <w:rsid w:val="00C81CCF"/>
    <w:rsid w:val="00C90508"/>
    <w:rsid w:val="00C91901"/>
    <w:rsid w:val="00C92A16"/>
    <w:rsid w:val="00C92D37"/>
    <w:rsid w:val="00C93820"/>
    <w:rsid w:val="00C949ED"/>
    <w:rsid w:val="00C96D10"/>
    <w:rsid w:val="00C97098"/>
    <w:rsid w:val="00CA43A7"/>
    <w:rsid w:val="00CD5C7F"/>
    <w:rsid w:val="00CD78F7"/>
    <w:rsid w:val="00CE30DC"/>
    <w:rsid w:val="00CE3F22"/>
    <w:rsid w:val="00CF474A"/>
    <w:rsid w:val="00CF5094"/>
    <w:rsid w:val="00CF5B8C"/>
    <w:rsid w:val="00CF7DB3"/>
    <w:rsid w:val="00D16BA2"/>
    <w:rsid w:val="00D252A9"/>
    <w:rsid w:val="00D25352"/>
    <w:rsid w:val="00D40FC5"/>
    <w:rsid w:val="00D41672"/>
    <w:rsid w:val="00D44F87"/>
    <w:rsid w:val="00D53ABD"/>
    <w:rsid w:val="00D54E01"/>
    <w:rsid w:val="00D62CE2"/>
    <w:rsid w:val="00D77F2D"/>
    <w:rsid w:val="00D90C11"/>
    <w:rsid w:val="00D97CA6"/>
    <w:rsid w:val="00DA63A9"/>
    <w:rsid w:val="00DA656B"/>
    <w:rsid w:val="00DB3824"/>
    <w:rsid w:val="00DB59A2"/>
    <w:rsid w:val="00DB6FB1"/>
    <w:rsid w:val="00DD3E00"/>
    <w:rsid w:val="00DD5C33"/>
    <w:rsid w:val="00DE5D33"/>
    <w:rsid w:val="00DF6A96"/>
    <w:rsid w:val="00E07327"/>
    <w:rsid w:val="00E1737F"/>
    <w:rsid w:val="00E23858"/>
    <w:rsid w:val="00E30416"/>
    <w:rsid w:val="00E41AAF"/>
    <w:rsid w:val="00E50136"/>
    <w:rsid w:val="00E60DFD"/>
    <w:rsid w:val="00E65963"/>
    <w:rsid w:val="00E752D3"/>
    <w:rsid w:val="00E76406"/>
    <w:rsid w:val="00E839E2"/>
    <w:rsid w:val="00E86D27"/>
    <w:rsid w:val="00E876FE"/>
    <w:rsid w:val="00E907FB"/>
    <w:rsid w:val="00E908C8"/>
    <w:rsid w:val="00E92FF2"/>
    <w:rsid w:val="00E93744"/>
    <w:rsid w:val="00E97F6C"/>
    <w:rsid w:val="00EA618B"/>
    <w:rsid w:val="00EB2803"/>
    <w:rsid w:val="00EB4A77"/>
    <w:rsid w:val="00EB7BC3"/>
    <w:rsid w:val="00EC1BCD"/>
    <w:rsid w:val="00EC2AA2"/>
    <w:rsid w:val="00EC383B"/>
    <w:rsid w:val="00EC64DA"/>
    <w:rsid w:val="00ED1A38"/>
    <w:rsid w:val="00EF209E"/>
    <w:rsid w:val="00F00A87"/>
    <w:rsid w:val="00F023FF"/>
    <w:rsid w:val="00F03144"/>
    <w:rsid w:val="00F04CED"/>
    <w:rsid w:val="00F057C5"/>
    <w:rsid w:val="00F05CAD"/>
    <w:rsid w:val="00F12770"/>
    <w:rsid w:val="00F22CCF"/>
    <w:rsid w:val="00F24BFE"/>
    <w:rsid w:val="00F40FA4"/>
    <w:rsid w:val="00F45FFA"/>
    <w:rsid w:val="00F54A9E"/>
    <w:rsid w:val="00F61654"/>
    <w:rsid w:val="00F721AA"/>
    <w:rsid w:val="00F73246"/>
    <w:rsid w:val="00F751C3"/>
    <w:rsid w:val="00F80AA9"/>
    <w:rsid w:val="00F819B5"/>
    <w:rsid w:val="00F841A5"/>
    <w:rsid w:val="00F87793"/>
    <w:rsid w:val="00FA1850"/>
    <w:rsid w:val="00FA3522"/>
    <w:rsid w:val="00FB63BD"/>
    <w:rsid w:val="00FC2871"/>
    <w:rsid w:val="00FD5B78"/>
    <w:rsid w:val="00FD5B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8DC57B"/>
  <w14:defaultImageDpi w14:val="32767"/>
  <w15:chartTrackingRefBased/>
  <w15:docId w15:val="{B3644E56-7DE0-0B41-A124-95B2FF9C7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24CF5"/>
    <w:pPr>
      <w:spacing w:after="160" w:line="259" w:lineRule="auto"/>
    </w:pPr>
    <w:rPr>
      <w:sz w:val="22"/>
      <w:szCs w:val="22"/>
    </w:rPr>
  </w:style>
  <w:style w:type="paragraph" w:styleId="Heading1">
    <w:name w:val="heading 1"/>
    <w:aliases w:val="not used"/>
    <w:basedOn w:val="Normal"/>
    <w:next w:val="Normal"/>
    <w:link w:val="Heading1Char"/>
    <w:autoRedefine/>
    <w:qFormat/>
    <w:rsid w:val="00124CF5"/>
    <w:pPr>
      <w:snapToGrid w:val="0"/>
      <w:spacing w:after="0" w:line="360" w:lineRule="auto"/>
      <w:outlineLvl w:val="0"/>
    </w:pPr>
    <w:rPr>
      <w:rFonts w:ascii="Arial" w:eastAsia="Times New Roman" w:hAnsi="Arial" w:cs="Times New Roman"/>
      <w:b/>
      <w:color w:val="862633"/>
      <w:sz w:val="48"/>
      <w:szCs w:val="48"/>
      <w:lang w:eastAsia="en-GB"/>
    </w:rPr>
  </w:style>
  <w:style w:type="paragraph" w:styleId="Heading2">
    <w:name w:val="heading 2"/>
    <w:aliases w:val="h2 not used"/>
    <w:basedOn w:val="Normal"/>
    <w:next w:val="Normal"/>
    <w:link w:val="Heading2Char"/>
    <w:uiPriority w:val="9"/>
    <w:rsid w:val="00124CF5"/>
    <w:pPr>
      <w:spacing w:after="240" w:line="240" w:lineRule="auto"/>
      <w:outlineLvl w:val="1"/>
    </w:pPr>
    <w:rPr>
      <w:rFonts w:ascii="Arial" w:eastAsia="Times New Roman" w:hAnsi="Arial" w:cs="Times New Roman"/>
      <w:color w:val="862633"/>
      <w:sz w:val="44"/>
      <w:szCs w:val="44"/>
    </w:rPr>
  </w:style>
  <w:style w:type="paragraph" w:styleId="Heading3">
    <w:name w:val="heading 3"/>
    <w:aliases w:val="h3 not used"/>
    <w:basedOn w:val="Normal"/>
    <w:next w:val="Normal"/>
    <w:link w:val="Heading3Char"/>
    <w:uiPriority w:val="9"/>
    <w:rsid w:val="00124CF5"/>
    <w:pPr>
      <w:spacing w:after="120" w:line="360" w:lineRule="exact"/>
      <w:outlineLvl w:val="2"/>
    </w:pPr>
    <w:rPr>
      <w:rFonts w:ascii="Arial" w:eastAsia="Times New Roman" w:hAnsi="Arial" w:cs="Times New Roman"/>
      <w:color w:val="862633"/>
      <w:sz w:val="32"/>
      <w:szCs w:val="32"/>
      <w:lang w:eastAsia="en-GB"/>
    </w:rPr>
  </w:style>
  <w:style w:type="paragraph" w:styleId="Heading4">
    <w:name w:val="heading 4"/>
    <w:aliases w:val="h4 not used"/>
    <w:basedOn w:val="Normal"/>
    <w:next w:val="Normal"/>
    <w:link w:val="Heading4Char"/>
    <w:uiPriority w:val="9"/>
    <w:rsid w:val="00124CF5"/>
    <w:pPr>
      <w:keepNext/>
      <w:keepLines/>
      <w:spacing w:before="40" w:after="0" w:line="320" w:lineRule="atLeast"/>
      <w:outlineLvl w:val="3"/>
    </w:pPr>
    <w:rPr>
      <w:rFonts w:ascii="Arial" w:eastAsiaTheme="majorEastAsia" w:hAnsi="Arial" w:cstheme="majorBidi"/>
      <w:iCs/>
      <w:color w:val="862633"/>
      <w:sz w:val="24"/>
      <w:szCs w:val="24"/>
      <w:lang w:eastAsia="en-GB"/>
    </w:rPr>
  </w:style>
  <w:style w:type="paragraph" w:styleId="Heading5">
    <w:name w:val="heading 5"/>
    <w:aliases w:val="h5 not used"/>
    <w:basedOn w:val="Normal"/>
    <w:next w:val="Normal"/>
    <w:link w:val="Heading5Char"/>
    <w:uiPriority w:val="9"/>
    <w:semiHidden/>
    <w:unhideWhenUsed/>
    <w:rsid w:val="00124CF5"/>
    <w:pPr>
      <w:keepNext/>
      <w:keepLines/>
      <w:spacing w:before="40" w:after="0" w:line="320" w:lineRule="atLeast"/>
      <w:outlineLvl w:val="4"/>
    </w:pPr>
    <w:rPr>
      <w:rFonts w:asciiTheme="majorHAnsi" w:eastAsiaTheme="majorEastAsia" w:hAnsiTheme="majorHAnsi" w:cstheme="majorBidi"/>
      <w:color w:val="2F5496" w:themeColor="accent1" w:themeShade="BF"/>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ot used Char"/>
    <w:basedOn w:val="DefaultParagraphFont"/>
    <w:link w:val="Heading1"/>
    <w:rsid w:val="00124CF5"/>
    <w:rPr>
      <w:rFonts w:ascii="Arial" w:eastAsia="Times New Roman" w:hAnsi="Arial" w:cs="Times New Roman"/>
      <w:b/>
      <w:color w:val="862633"/>
      <w:sz w:val="48"/>
      <w:szCs w:val="48"/>
      <w:lang w:eastAsia="en-GB"/>
    </w:rPr>
  </w:style>
  <w:style w:type="character" w:customStyle="1" w:styleId="Heading2Char">
    <w:name w:val="Heading 2 Char"/>
    <w:aliases w:val="h2 not used Char"/>
    <w:basedOn w:val="DefaultParagraphFont"/>
    <w:link w:val="Heading2"/>
    <w:uiPriority w:val="9"/>
    <w:rsid w:val="00124CF5"/>
    <w:rPr>
      <w:rFonts w:ascii="Arial" w:eastAsia="Times New Roman" w:hAnsi="Arial" w:cs="Times New Roman"/>
      <w:color w:val="862633"/>
      <w:sz w:val="44"/>
      <w:szCs w:val="44"/>
    </w:rPr>
  </w:style>
  <w:style w:type="character" w:customStyle="1" w:styleId="Heading3Char">
    <w:name w:val="Heading 3 Char"/>
    <w:aliases w:val="h3 not used Char"/>
    <w:basedOn w:val="DefaultParagraphFont"/>
    <w:link w:val="Heading3"/>
    <w:uiPriority w:val="9"/>
    <w:rsid w:val="00124CF5"/>
    <w:rPr>
      <w:rFonts w:ascii="Arial" w:eastAsia="Times New Roman" w:hAnsi="Arial" w:cs="Times New Roman"/>
      <w:color w:val="862633"/>
      <w:sz w:val="32"/>
      <w:szCs w:val="32"/>
      <w:lang w:eastAsia="en-GB"/>
    </w:rPr>
  </w:style>
  <w:style w:type="character" w:customStyle="1" w:styleId="Heading4Char">
    <w:name w:val="Heading 4 Char"/>
    <w:aliases w:val="h4 not used Char"/>
    <w:basedOn w:val="DefaultParagraphFont"/>
    <w:link w:val="Heading4"/>
    <w:uiPriority w:val="9"/>
    <w:rsid w:val="00124CF5"/>
    <w:rPr>
      <w:rFonts w:ascii="Arial" w:eastAsiaTheme="majorEastAsia" w:hAnsi="Arial" w:cstheme="majorBidi"/>
      <w:iCs/>
      <w:color w:val="862633"/>
      <w:lang w:eastAsia="en-GB"/>
    </w:rPr>
  </w:style>
  <w:style w:type="character" w:customStyle="1" w:styleId="Heading5Char">
    <w:name w:val="Heading 5 Char"/>
    <w:aliases w:val="h5 not used Char"/>
    <w:basedOn w:val="DefaultParagraphFont"/>
    <w:link w:val="Heading5"/>
    <w:uiPriority w:val="9"/>
    <w:semiHidden/>
    <w:rsid w:val="00124CF5"/>
    <w:rPr>
      <w:rFonts w:asciiTheme="majorHAnsi" w:eastAsiaTheme="majorEastAsia" w:hAnsiTheme="majorHAnsi" w:cstheme="majorBidi"/>
      <w:color w:val="2F5496" w:themeColor="accent1" w:themeShade="BF"/>
      <w:lang w:eastAsia="en-GB"/>
    </w:rPr>
  </w:style>
  <w:style w:type="paragraph" w:customStyle="1" w:styleId="Figureschartstitle">
    <w:name w:val="Figures/charts title"/>
    <w:basedOn w:val="Normal"/>
    <w:qFormat/>
    <w:rsid w:val="00124CF5"/>
    <w:pPr>
      <w:spacing w:after="0" w:line="280" w:lineRule="atLeast"/>
      <w:outlineLvl w:val="3"/>
    </w:pPr>
    <w:rPr>
      <w:rFonts w:ascii="Arial" w:eastAsia="Times New Roman" w:hAnsi="Arial" w:cs="Times New Roman"/>
      <w:b/>
      <w:sz w:val="24"/>
      <w:szCs w:val="24"/>
      <w:lang w:eastAsia="en-GB"/>
    </w:rPr>
  </w:style>
  <w:style w:type="paragraph" w:customStyle="1" w:styleId="Numberedbodytext">
    <w:name w:val="Numbered body text"/>
    <w:basedOn w:val="Normal"/>
    <w:link w:val="NumberedbodytextChar"/>
    <w:qFormat/>
    <w:rsid w:val="00124CF5"/>
    <w:pPr>
      <w:numPr>
        <w:ilvl w:val="1"/>
        <w:numId w:val="1"/>
      </w:numPr>
      <w:spacing w:after="0" w:line="320" w:lineRule="atLeast"/>
    </w:pPr>
    <w:rPr>
      <w:rFonts w:ascii="Arial" w:eastAsia="Times New Roman" w:hAnsi="Arial" w:cs="Times New Roman"/>
      <w:sz w:val="24"/>
      <w:szCs w:val="24"/>
      <w:lang w:eastAsia="en-GB"/>
    </w:rPr>
  </w:style>
  <w:style w:type="character" w:customStyle="1" w:styleId="NumberedbodytextChar">
    <w:name w:val="Numbered body text Char"/>
    <w:basedOn w:val="DefaultParagraphFont"/>
    <w:link w:val="Numberedbodytext"/>
    <w:rsid w:val="00124CF5"/>
    <w:rPr>
      <w:rFonts w:ascii="Arial" w:eastAsia="Times New Roman" w:hAnsi="Arial" w:cs="Times New Roman"/>
      <w:lang w:eastAsia="en-GB"/>
    </w:rPr>
  </w:style>
  <w:style w:type="paragraph" w:customStyle="1" w:styleId="Bulletpoints">
    <w:name w:val="Bullet points"/>
    <w:link w:val="BulletpointsChar"/>
    <w:qFormat/>
    <w:rsid w:val="00124CF5"/>
    <w:pPr>
      <w:numPr>
        <w:numId w:val="2"/>
      </w:numPr>
      <w:spacing w:line="320" w:lineRule="exact"/>
      <w:ind w:right="794"/>
    </w:pPr>
    <w:rPr>
      <w:rFonts w:ascii="Arial" w:eastAsia="Times New Roman" w:hAnsi="Arial" w:cs="Times New Roman"/>
    </w:rPr>
  </w:style>
  <w:style w:type="character" w:customStyle="1" w:styleId="BulletpointsChar">
    <w:name w:val="Bullet points Char"/>
    <w:link w:val="Bulletpoints"/>
    <w:rsid w:val="00124CF5"/>
    <w:rPr>
      <w:rFonts w:ascii="Arial" w:eastAsia="Times New Roman" w:hAnsi="Arial" w:cs="Times New Roman"/>
    </w:rPr>
  </w:style>
  <w:style w:type="paragraph" w:customStyle="1" w:styleId="Footnotes">
    <w:name w:val="Footnotes"/>
    <w:basedOn w:val="Normal"/>
    <w:qFormat/>
    <w:rsid w:val="00124CF5"/>
    <w:pPr>
      <w:spacing w:after="0" w:line="240" w:lineRule="exact"/>
      <w:outlineLvl w:val="5"/>
    </w:pPr>
    <w:rPr>
      <w:rFonts w:ascii="Arial" w:eastAsia="Times New Roman" w:hAnsi="Arial" w:cs="Times New Roman"/>
      <w:sz w:val="24"/>
      <w:szCs w:val="24"/>
      <w:lang w:eastAsia="en-GB"/>
    </w:rPr>
  </w:style>
  <w:style w:type="character" w:customStyle="1" w:styleId="DocumentMapChar">
    <w:name w:val="Document Map Char"/>
    <w:basedOn w:val="DefaultParagraphFont"/>
    <w:link w:val="DocumentMap"/>
    <w:uiPriority w:val="99"/>
    <w:semiHidden/>
    <w:rsid w:val="00124CF5"/>
    <w:rPr>
      <w:rFonts w:ascii="Tahoma" w:eastAsia="Times New Roman" w:hAnsi="Tahoma" w:cs="Times New Roman"/>
      <w:sz w:val="16"/>
      <w:szCs w:val="16"/>
      <w:lang w:val="x-none" w:eastAsia="en-GB"/>
    </w:rPr>
  </w:style>
  <w:style w:type="paragraph" w:styleId="DocumentMap">
    <w:name w:val="Document Map"/>
    <w:basedOn w:val="Normal"/>
    <w:link w:val="DocumentMapChar"/>
    <w:uiPriority w:val="99"/>
    <w:semiHidden/>
    <w:unhideWhenUsed/>
    <w:rsid w:val="00124CF5"/>
    <w:pPr>
      <w:spacing w:after="0" w:line="320" w:lineRule="atLeast"/>
    </w:pPr>
    <w:rPr>
      <w:rFonts w:ascii="Tahoma" w:eastAsia="Times New Roman" w:hAnsi="Tahoma" w:cs="Times New Roman"/>
      <w:sz w:val="16"/>
      <w:szCs w:val="16"/>
      <w:lang w:val="x-none" w:eastAsia="en-GB"/>
    </w:rPr>
  </w:style>
  <w:style w:type="character" w:customStyle="1" w:styleId="DocumentMapChar1">
    <w:name w:val="Document Map Char1"/>
    <w:basedOn w:val="DefaultParagraphFont"/>
    <w:uiPriority w:val="99"/>
    <w:semiHidden/>
    <w:rsid w:val="00124CF5"/>
    <w:rPr>
      <w:rFonts w:ascii="Helvetica" w:hAnsi="Helvetica"/>
      <w:sz w:val="26"/>
      <w:szCs w:val="26"/>
    </w:rPr>
  </w:style>
  <w:style w:type="paragraph" w:customStyle="1" w:styleId="PHEMaintitleasrunningheader">
    <w:name w:val="PHE Main title as running header"/>
    <w:basedOn w:val="Normal"/>
    <w:qFormat/>
    <w:rsid w:val="00124CF5"/>
    <w:pPr>
      <w:spacing w:after="0" w:line="240" w:lineRule="exact"/>
      <w:outlineLvl w:val="6"/>
    </w:pPr>
    <w:rPr>
      <w:rFonts w:ascii="Arial" w:eastAsia="Times New Roman" w:hAnsi="Arial" w:cs="Times New Roman"/>
      <w:color w:val="7F7F7F"/>
      <w:sz w:val="20"/>
      <w:szCs w:val="24"/>
      <w:lang w:eastAsia="en-GB"/>
    </w:rPr>
  </w:style>
  <w:style w:type="character" w:styleId="Hyperlink">
    <w:name w:val="Hyperlink"/>
    <w:uiPriority w:val="99"/>
    <w:rsid w:val="00124CF5"/>
    <w:rPr>
      <w:color w:val="822433"/>
    </w:rPr>
  </w:style>
  <w:style w:type="character" w:customStyle="1" w:styleId="BalloonTextChar">
    <w:name w:val="Balloon Text Char"/>
    <w:basedOn w:val="DefaultParagraphFont"/>
    <w:link w:val="BalloonText"/>
    <w:uiPriority w:val="99"/>
    <w:semiHidden/>
    <w:rsid w:val="00124CF5"/>
    <w:rPr>
      <w:rFonts w:ascii="Times New Roman" w:eastAsia="Times New Roman" w:hAnsi="Times New Roman" w:cs="Times New Roman"/>
      <w:sz w:val="18"/>
      <w:szCs w:val="18"/>
      <w:lang w:eastAsia="en-GB"/>
    </w:rPr>
  </w:style>
  <w:style w:type="paragraph" w:styleId="BalloonText">
    <w:name w:val="Balloon Text"/>
    <w:basedOn w:val="Normal"/>
    <w:link w:val="BalloonTextChar"/>
    <w:uiPriority w:val="99"/>
    <w:semiHidden/>
    <w:unhideWhenUsed/>
    <w:rsid w:val="00124CF5"/>
    <w:pPr>
      <w:spacing w:after="0" w:line="320" w:lineRule="atLeast"/>
    </w:pPr>
    <w:rPr>
      <w:rFonts w:ascii="Times New Roman" w:eastAsia="Times New Roman" w:hAnsi="Times New Roman" w:cs="Times New Roman"/>
      <w:sz w:val="18"/>
      <w:szCs w:val="18"/>
      <w:lang w:eastAsia="en-GB"/>
    </w:rPr>
  </w:style>
  <w:style w:type="character" w:customStyle="1" w:styleId="BalloonTextChar1">
    <w:name w:val="Balloon Text Char1"/>
    <w:basedOn w:val="DefaultParagraphFont"/>
    <w:uiPriority w:val="99"/>
    <w:semiHidden/>
    <w:rsid w:val="00124CF5"/>
    <w:rPr>
      <w:rFonts w:ascii="Times New Roman" w:hAnsi="Times New Roman" w:cs="Times New Roman"/>
      <w:sz w:val="18"/>
      <w:szCs w:val="18"/>
    </w:rPr>
  </w:style>
  <w:style w:type="paragraph" w:customStyle="1" w:styleId="Frontpagesubtitle">
    <w:name w:val="Front page subtitle"/>
    <w:basedOn w:val="Normal"/>
    <w:qFormat/>
    <w:rsid w:val="00124CF5"/>
    <w:pPr>
      <w:tabs>
        <w:tab w:val="left" w:pos="0"/>
      </w:tabs>
      <w:spacing w:after="0" w:line="320" w:lineRule="atLeast"/>
      <w:ind w:right="567"/>
      <w:outlineLvl w:val="3"/>
    </w:pPr>
    <w:rPr>
      <w:rFonts w:ascii="Arial" w:eastAsia="Times New Roman" w:hAnsi="Arial" w:cs="Times New Roman"/>
      <w:color w:val="000000"/>
      <w:sz w:val="24"/>
      <w:szCs w:val="24"/>
      <w:lang w:eastAsia="en-GB"/>
    </w:rPr>
  </w:style>
  <w:style w:type="paragraph" w:customStyle="1" w:styleId="Bulletpointsfornumberedtext">
    <w:name w:val="Bullet points for numbered text"/>
    <w:basedOn w:val="Bulletpoints"/>
    <w:link w:val="BulletpointsfornumberedtextChar"/>
    <w:qFormat/>
    <w:rsid w:val="00124CF5"/>
    <w:pPr>
      <w:numPr>
        <w:numId w:val="3"/>
      </w:numPr>
      <w:tabs>
        <w:tab w:val="left" w:pos="709"/>
      </w:tabs>
    </w:pPr>
  </w:style>
  <w:style w:type="character" w:customStyle="1" w:styleId="BulletpointsfornumberedtextChar">
    <w:name w:val="Bullet points for numbered text Char"/>
    <w:link w:val="Bulletpointsfornumberedtext"/>
    <w:rsid w:val="00124CF5"/>
    <w:rPr>
      <w:rFonts w:ascii="Arial" w:eastAsia="Times New Roman" w:hAnsi="Arial" w:cs="Times New Roman"/>
    </w:rPr>
  </w:style>
  <w:style w:type="paragraph" w:customStyle="1" w:styleId="subbulletpoint">
    <w:name w:val="sub bullet point"/>
    <w:basedOn w:val="Normal"/>
    <w:qFormat/>
    <w:rsid w:val="00124CF5"/>
    <w:pPr>
      <w:numPr>
        <w:numId w:val="4"/>
      </w:numPr>
      <w:tabs>
        <w:tab w:val="left" w:pos="567"/>
      </w:tabs>
      <w:spacing w:after="0" w:line="320" w:lineRule="exact"/>
    </w:pPr>
    <w:rPr>
      <w:rFonts w:ascii="Arial" w:eastAsia="Times New Roman" w:hAnsi="Arial" w:cs="Times New Roman"/>
      <w:sz w:val="24"/>
      <w:szCs w:val="24"/>
      <w:lang w:eastAsia="en-GB"/>
    </w:rPr>
  </w:style>
  <w:style w:type="paragraph" w:customStyle="1" w:styleId="Text-boxed-redborder">
    <w:name w:val="Text - boxed - red border"/>
    <w:basedOn w:val="Normal"/>
    <w:uiPriority w:val="1"/>
    <w:qFormat/>
    <w:rsid w:val="00124CF5"/>
    <w:pPr>
      <w:pBdr>
        <w:top w:val="single" w:sz="12" w:space="6" w:color="822433"/>
        <w:left w:val="single" w:sz="12" w:space="6" w:color="822433"/>
        <w:bottom w:val="single" w:sz="12" w:space="6" w:color="822433"/>
        <w:right w:val="single" w:sz="12" w:space="6" w:color="822433"/>
      </w:pBdr>
      <w:spacing w:after="284" w:line="324" w:lineRule="exact"/>
    </w:pPr>
    <w:rPr>
      <w:rFonts w:ascii="Arial" w:eastAsia="Times New Roman" w:hAnsi="Arial" w:cs="Times New Roman"/>
      <w:color w:val="000000" w:themeColor="text1"/>
      <w:sz w:val="24"/>
      <w:szCs w:val="20"/>
      <w:lang w:eastAsia="en-GB"/>
    </w:rPr>
  </w:style>
  <w:style w:type="paragraph" w:customStyle="1" w:styleId="Text-boxed-greyshading">
    <w:name w:val="Text - boxed - grey shading"/>
    <w:basedOn w:val="Normal"/>
    <w:uiPriority w:val="1"/>
    <w:qFormat/>
    <w:rsid w:val="00124CF5"/>
    <w:pPr>
      <w:pBdr>
        <w:top w:val="single" w:sz="12" w:space="6" w:color="DFE0E0"/>
        <w:left w:val="single" w:sz="12" w:space="6" w:color="DFE0E0"/>
        <w:bottom w:val="single" w:sz="12" w:space="6" w:color="DFE0E0"/>
        <w:right w:val="single" w:sz="12" w:space="6" w:color="DFE0E0"/>
      </w:pBdr>
      <w:shd w:val="clear" w:color="auto" w:fill="DFE0E0"/>
      <w:spacing w:after="284" w:line="324" w:lineRule="exact"/>
    </w:pPr>
    <w:rPr>
      <w:rFonts w:ascii="Arial" w:eastAsia="Times New Roman" w:hAnsi="Arial" w:cs="Times New Roman"/>
      <w:color w:val="000000" w:themeColor="text1"/>
      <w:sz w:val="24"/>
      <w:szCs w:val="20"/>
      <w:lang w:eastAsia="en-GB"/>
    </w:rPr>
  </w:style>
  <w:style w:type="character" w:customStyle="1" w:styleId="CommentTextChar">
    <w:name w:val="Comment Text Char"/>
    <w:basedOn w:val="DefaultParagraphFont"/>
    <w:link w:val="CommentText"/>
    <w:uiPriority w:val="99"/>
    <w:rsid w:val="00124CF5"/>
    <w:rPr>
      <w:rFonts w:ascii="Arial" w:eastAsia="Times New Roman" w:hAnsi="Arial" w:cs="Times New Roman"/>
      <w:sz w:val="20"/>
      <w:szCs w:val="20"/>
      <w:lang w:eastAsia="en-GB"/>
    </w:rPr>
  </w:style>
  <w:style w:type="paragraph" w:styleId="CommentText">
    <w:name w:val="annotation text"/>
    <w:basedOn w:val="Normal"/>
    <w:link w:val="CommentTextChar"/>
    <w:uiPriority w:val="99"/>
    <w:unhideWhenUsed/>
    <w:rsid w:val="00124CF5"/>
    <w:pPr>
      <w:spacing w:after="0" w:line="320" w:lineRule="atLeast"/>
    </w:pPr>
    <w:rPr>
      <w:rFonts w:ascii="Arial" w:eastAsia="Times New Roman" w:hAnsi="Arial" w:cs="Times New Roman"/>
      <w:sz w:val="20"/>
      <w:szCs w:val="20"/>
      <w:lang w:eastAsia="en-GB"/>
    </w:rPr>
  </w:style>
  <w:style w:type="character" w:customStyle="1" w:styleId="CommentTextChar1">
    <w:name w:val="Comment Text Char1"/>
    <w:basedOn w:val="DefaultParagraphFont"/>
    <w:uiPriority w:val="99"/>
    <w:semiHidden/>
    <w:rsid w:val="00124CF5"/>
    <w:rPr>
      <w:sz w:val="20"/>
      <w:szCs w:val="20"/>
    </w:rPr>
  </w:style>
  <w:style w:type="paragraph" w:styleId="TOC1">
    <w:name w:val="toc 1"/>
    <w:aliases w:val="Contents table level 1"/>
    <w:uiPriority w:val="39"/>
    <w:qFormat/>
    <w:rsid w:val="00124CF5"/>
    <w:pPr>
      <w:spacing w:before="120" w:line="320" w:lineRule="atLeast"/>
      <w:ind w:right="794"/>
      <w:outlineLvl w:val="3"/>
    </w:pPr>
    <w:rPr>
      <w:rFonts w:ascii="Arial" w:eastAsia="Times New Roman" w:hAnsi="Arial" w:cstheme="minorHAnsi"/>
      <w:bCs/>
      <w:iCs/>
      <w:lang w:eastAsia="en-GB"/>
    </w:rPr>
  </w:style>
  <w:style w:type="paragraph" w:styleId="TOC2">
    <w:name w:val="toc 2"/>
    <w:aliases w:val="Contents table level 2"/>
    <w:basedOn w:val="Normal"/>
    <w:next w:val="Normal"/>
    <w:uiPriority w:val="39"/>
    <w:qFormat/>
    <w:rsid w:val="00124CF5"/>
    <w:pPr>
      <w:spacing w:before="120" w:after="0" w:line="320" w:lineRule="atLeast"/>
      <w:ind w:left="238"/>
      <w:outlineLvl w:val="3"/>
    </w:pPr>
    <w:rPr>
      <w:rFonts w:ascii="Arial" w:eastAsia="Times New Roman" w:hAnsi="Arial" w:cstheme="minorHAnsi"/>
      <w:bCs/>
      <w:sz w:val="24"/>
      <w:lang w:eastAsia="en-GB"/>
    </w:rPr>
  </w:style>
  <w:style w:type="character" w:customStyle="1" w:styleId="ParagraphText-unnumberedChar">
    <w:name w:val="Paragraph Text - unnumbered Char"/>
    <w:basedOn w:val="DefaultParagraphFont"/>
    <w:link w:val="ParagraphText-unnumbered"/>
    <w:rsid w:val="00124CF5"/>
    <w:rPr>
      <w:rFonts w:ascii="Arial" w:hAnsi="Arial"/>
    </w:rPr>
  </w:style>
  <w:style w:type="paragraph" w:customStyle="1" w:styleId="ParagraphText-unnumbered">
    <w:name w:val="Paragraph Text - unnumbered"/>
    <w:link w:val="ParagraphText-unnumberedChar"/>
    <w:qFormat/>
    <w:locked/>
    <w:rsid w:val="00124CF5"/>
    <w:pPr>
      <w:spacing w:after="284" w:line="324" w:lineRule="exact"/>
    </w:pPr>
    <w:rPr>
      <w:rFonts w:ascii="Arial" w:hAnsi="Arial"/>
    </w:rPr>
  </w:style>
  <w:style w:type="paragraph" w:styleId="Header">
    <w:name w:val="header"/>
    <w:basedOn w:val="Normal"/>
    <w:link w:val="HeaderChar"/>
    <w:uiPriority w:val="99"/>
    <w:unhideWhenUsed/>
    <w:rsid w:val="00124CF5"/>
    <w:pPr>
      <w:tabs>
        <w:tab w:val="center" w:pos="4513"/>
        <w:tab w:val="right" w:pos="9026"/>
      </w:tabs>
      <w:spacing w:after="0" w:line="240" w:lineRule="auto"/>
    </w:pPr>
    <w:rPr>
      <w:rFonts w:ascii="Arial" w:eastAsia="Times New Roman" w:hAnsi="Arial" w:cs="Times New Roman"/>
      <w:sz w:val="24"/>
      <w:szCs w:val="24"/>
      <w:lang w:eastAsia="en-GB"/>
    </w:rPr>
  </w:style>
  <w:style w:type="character" w:customStyle="1" w:styleId="HeaderChar">
    <w:name w:val="Header Char"/>
    <w:basedOn w:val="DefaultParagraphFont"/>
    <w:link w:val="Header"/>
    <w:uiPriority w:val="99"/>
    <w:rsid w:val="00124CF5"/>
    <w:rPr>
      <w:rFonts w:ascii="Arial" w:eastAsia="Times New Roman" w:hAnsi="Arial" w:cs="Times New Roman"/>
      <w:lang w:eastAsia="en-GB"/>
    </w:rPr>
  </w:style>
  <w:style w:type="paragraph" w:styleId="Footer">
    <w:name w:val="footer"/>
    <w:basedOn w:val="Normal"/>
    <w:link w:val="FooterChar"/>
    <w:uiPriority w:val="99"/>
    <w:rsid w:val="00124CF5"/>
    <w:pPr>
      <w:tabs>
        <w:tab w:val="center" w:pos="4680"/>
        <w:tab w:val="right" w:pos="9360"/>
      </w:tabs>
      <w:spacing w:after="0" w:line="240" w:lineRule="auto"/>
      <w:outlineLvl w:val="5"/>
    </w:pPr>
    <w:rPr>
      <w:rFonts w:ascii="Arial" w:eastAsia="Times New Roman" w:hAnsi="Arial" w:cs="Times New Roman"/>
      <w:sz w:val="24"/>
      <w:szCs w:val="24"/>
      <w:lang w:eastAsia="en-GB"/>
    </w:rPr>
  </w:style>
  <w:style w:type="character" w:customStyle="1" w:styleId="FooterChar">
    <w:name w:val="Footer Char"/>
    <w:basedOn w:val="DefaultParagraphFont"/>
    <w:link w:val="Footer"/>
    <w:uiPriority w:val="99"/>
    <w:rsid w:val="00124CF5"/>
    <w:rPr>
      <w:rFonts w:ascii="Arial" w:eastAsia="Times New Roman" w:hAnsi="Arial" w:cs="Times New Roman"/>
      <w:lang w:eastAsia="en-GB"/>
    </w:rPr>
  </w:style>
  <w:style w:type="character" w:customStyle="1" w:styleId="Italic">
    <w:name w:val="Italic"/>
    <w:uiPriority w:val="1"/>
    <w:rsid w:val="00124CF5"/>
    <w:rPr>
      <w:i/>
    </w:rPr>
  </w:style>
  <w:style w:type="paragraph" w:customStyle="1" w:styleId="Frontpagemaintitle">
    <w:name w:val="Front page main title"/>
    <w:qFormat/>
    <w:rsid w:val="00124CF5"/>
    <w:pPr>
      <w:outlineLvl w:val="0"/>
    </w:pPr>
    <w:rPr>
      <w:rFonts w:ascii="Arial Bold" w:eastAsia="Times New Roman" w:hAnsi="Arial Bold" w:cs="Times New Roman"/>
      <w:b/>
      <w:color w:val="822433"/>
      <w:sz w:val="52"/>
      <w:lang w:eastAsia="en-GB"/>
    </w:rPr>
  </w:style>
  <w:style w:type="paragraph" w:customStyle="1" w:styleId="Frontpagetitlesecondlevel">
    <w:name w:val="Front page title second level"/>
    <w:rsid w:val="00124CF5"/>
    <w:pPr>
      <w:outlineLvl w:val="1"/>
    </w:pPr>
    <w:rPr>
      <w:rFonts w:ascii="Arial" w:eastAsia="Times New Roman" w:hAnsi="Arial" w:cs="Times New Roman"/>
      <w:color w:val="822433"/>
      <w:sz w:val="52"/>
      <w:lang w:eastAsia="en-GB"/>
    </w:rPr>
  </w:style>
  <w:style w:type="paragraph" w:customStyle="1" w:styleId="Chapterheading">
    <w:name w:val="Chapter heading"/>
    <w:link w:val="ChapterheadingChar"/>
    <w:rsid w:val="00124CF5"/>
    <w:pPr>
      <w:outlineLvl w:val="0"/>
    </w:pPr>
    <w:rPr>
      <w:rFonts w:ascii="Arial" w:eastAsia="Times New Roman" w:hAnsi="Arial" w:cs="Times New Roman"/>
      <w:b/>
      <w:color w:val="822433"/>
      <w:sz w:val="48"/>
      <w:lang w:eastAsia="en-GB"/>
    </w:rPr>
  </w:style>
  <w:style w:type="character" w:customStyle="1" w:styleId="ChapterheadingChar">
    <w:name w:val="Chapter heading Char"/>
    <w:basedOn w:val="DefaultParagraphFont"/>
    <w:link w:val="Chapterheading"/>
    <w:rsid w:val="00124CF5"/>
    <w:rPr>
      <w:rFonts w:ascii="Arial" w:eastAsia="Times New Roman" w:hAnsi="Arial" w:cs="Times New Roman"/>
      <w:b/>
      <w:color w:val="822433"/>
      <w:sz w:val="48"/>
      <w:lang w:eastAsia="en-GB"/>
    </w:rPr>
  </w:style>
  <w:style w:type="paragraph" w:customStyle="1" w:styleId="Header2">
    <w:name w:val="Header 2"/>
    <w:rsid w:val="00124CF5"/>
    <w:pPr>
      <w:spacing w:after="240"/>
      <w:outlineLvl w:val="1"/>
    </w:pPr>
    <w:rPr>
      <w:rFonts w:ascii="Arial" w:eastAsia="Times New Roman" w:hAnsi="Arial" w:cs="Times New Roman"/>
      <w:color w:val="822433"/>
      <w:sz w:val="44"/>
      <w:lang w:eastAsia="en-GB"/>
    </w:rPr>
  </w:style>
  <w:style w:type="paragraph" w:customStyle="1" w:styleId="Header3">
    <w:name w:val="Header 3"/>
    <w:rsid w:val="00124CF5"/>
    <w:pPr>
      <w:spacing w:after="120"/>
      <w:outlineLvl w:val="2"/>
    </w:pPr>
    <w:rPr>
      <w:rFonts w:ascii="Arial" w:eastAsia="Times New Roman" w:hAnsi="Arial" w:cs="Times New Roman"/>
      <w:color w:val="822433"/>
      <w:sz w:val="32"/>
      <w:lang w:eastAsia="en-GB"/>
    </w:rPr>
  </w:style>
  <w:style w:type="paragraph" w:customStyle="1" w:styleId="Header4">
    <w:name w:val="Header 4"/>
    <w:rsid w:val="00124CF5"/>
    <w:pPr>
      <w:outlineLvl w:val="3"/>
    </w:pPr>
    <w:rPr>
      <w:rFonts w:ascii="Arial" w:eastAsia="Times New Roman" w:hAnsi="Arial" w:cs="Times New Roman"/>
      <w:color w:val="822433"/>
      <w:lang w:eastAsia="en-GB"/>
    </w:rPr>
  </w:style>
  <w:style w:type="character" w:customStyle="1" w:styleId="Bold">
    <w:name w:val="Bold"/>
    <w:uiPriority w:val="1"/>
    <w:rsid w:val="00124CF5"/>
    <w:rPr>
      <w:b/>
    </w:rPr>
  </w:style>
  <w:style w:type="character" w:customStyle="1" w:styleId="Superscript">
    <w:name w:val="Superscript"/>
    <w:uiPriority w:val="1"/>
    <w:rsid w:val="00124CF5"/>
    <w:rPr>
      <w:caps w:val="0"/>
      <w:smallCaps w:val="0"/>
      <w:strike w:val="0"/>
      <w:dstrike w:val="0"/>
      <w:vanish w:val="0"/>
      <w:color w:val="auto"/>
      <w:vertAlign w:val="superscript"/>
    </w:rPr>
  </w:style>
  <w:style w:type="character" w:customStyle="1" w:styleId="Subscript">
    <w:name w:val="Subscript"/>
    <w:uiPriority w:val="1"/>
    <w:rsid w:val="00124CF5"/>
    <w:rPr>
      <w:caps w:val="0"/>
      <w:smallCaps w:val="0"/>
      <w:strike w:val="0"/>
      <w:dstrike w:val="0"/>
      <w:vanish w:val="0"/>
      <w:color w:val="auto"/>
      <w:vertAlign w:val="subscript"/>
    </w:rPr>
  </w:style>
  <w:style w:type="character" w:customStyle="1" w:styleId="Whitetext">
    <w:name w:val="White text"/>
    <w:uiPriority w:val="1"/>
    <w:qFormat/>
    <w:rsid w:val="00124CF5"/>
    <w:rPr>
      <w:color w:val="FFFFFF" w:themeColor="background1"/>
    </w:rPr>
  </w:style>
  <w:style w:type="character" w:customStyle="1" w:styleId="FootnoteTextChar">
    <w:name w:val="Footnote Text Char"/>
    <w:basedOn w:val="DefaultParagraphFont"/>
    <w:link w:val="FootnoteText"/>
    <w:uiPriority w:val="99"/>
    <w:semiHidden/>
    <w:rsid w:val="00124CF5"/>
    <w:rPr>
      <w:rFonts w:ascii="Arial" w:eastAsia="Times New Roman" w:hAnsi="Arial" w:cs="Times New Roman"/>
      <w:sz w:val="20"/>
      <w:szCs w:val="20"/>
      <w:lang w:eastAsia="en-GB"/>
    </w:rPr>
  </w:style>
  <w:style w:type="paragraph" w:styleId="FootnoteText">
    <w:name w:val="footnote text"/>
    <w:basedOn w:val="Normal"/>
    <w:link w:val="FootnoteTextChar"/>
    <w:uiPriority w:val="99"/>
    <w:semiHidden/>
    <w:unhideWhenUsed/>
    <w:rsid w:val="00124CF5"/>
    <w:pPr>
      <w:spacing w:after="0" w:line="240" w:lineRule="auto"/>
    </w:pPr>
    <w:rPr>
      <w:rFonts w:ascii="Arial" w:eastAsia="Times New Roman" w:hAnsi="Arial" w:cs="Times New Roman"/>
      <w:sz w:val="20"/>
      <w:szCs w:val="20"/>
      <w:lang w:eastAsia="en-GB"/>
    </w:rPr>
  </w:style>
  <w:style w:type="character" w:customStyle="1" w:styleId="FootnoteTextChar1">
    <w:name w:val="Footnote Text Char1"/>
    <w:basedOn w:val="DefaultParagraphFont"/>
    <w:uiPriority w:val="99"/>
    <w:semiHidden/>
    <w:rsid w:val="00124CF5"/>
    <w:rPr>
      <w:sz w:val="20"/>
      <w:szCs w:val="20"/>
    </w:rPr>
  </w:style>
  <w:style w:type="character" w:styleId="FootnoteReference">
    <w:name w:val="footnote reference"/>
    <w:rsid w:val="00124CF5"/>
    <w:rPr>
      <w:caps w:val="0"/>
      <w:smallCaps w:val="0"/>
      <w:strike w:val="0"/>
      <w:dstrike w:val="0"/>
      <w:vanish w:val="0"/>
      <w:vertAlign w:val="superscript"/>
    </w:rPr>
  </w:style>
  <w:style w:type="paragraph" w:customStyle="1" w:styleId="tabletextcentred">
    <w:name w:val="table text centred"/>
    <w:rsid w:val="00124CF5"/>
    <w:pPr>
      <w:jc w:val="center"/>
    </w:pPr>
    <w:rPr>
      <w:rFonts w:ascii="Arial" w:eastAsia="Times New Roman" w:hAnsi="Arial" w:cs="Times New Roman"/>
      <w:lang w:eastAsia="en-GB"/>
    </w:rPr>
  </w:style>
  <w:style w:type="paragraph" w:customStyle="1" w:styleId="Tabletextright">
    <w:name w:val="Table text right"/>
    <w:rsid w:val="00124CF5"/>
    <w:pPr>
      <w:jc w:val="right"/>
    </w:pPr>
    <w:rPr>
      <w:rFonts w:ascii="Arial" w:eastAsia="Times New Roman" w:hAnsi="Arial" w:cs="Times New Roman"/>
      <w:lang w:eastAsia="en-GB"/>
    </w:rPr>
  </w:style>
  <w:style w:type="paragraph" w:styleId="ListParagraph">
    <w:name w:val="List Paragraph"/>
    <w:basedOn w:val="Normal"/>
    <w:uiPriority w:val="34"/>
    <w:qFormat/>
    <w:rsid w:val="00124CF5"/>
    <w:pPr>
      <w:spacing w:after="0" w:line="320" w:lineRule="atLeast"/>
      <w:ind w:left="720"/>
      <w:contextualSpacing/>
    </w:pPr>
    <w:rPr>
      <w:rFonts w:ascii="Arial" w:eastAsia="Times New Roman" w:hAnsi="Arial" w:cs="Times New Roman"/>
      <w:sz w:val="24"/>
      <w:szCs w:val="24"/>
      <w:lang w:eastAsia="en-GB"/>
    </w:rPr>
  </w:style>
  <w:style w:type="character" w:customStyle="1" w:styleId="CommentSubjectChar">
    <w:name w:val="Comment Subject Char"/>
    <w:basedOn w:val="CommentTextChar"/>
    <w:link w:val="CommentSubject"/>
    <w:uiPriority w:val="99"/>
    <w:semiHidden/>
    <w:rsid w:val="00124CF5"/>
    <w:rPr>
      <w:rFonts w:ascii="Arial" w:eastAsia="Times New Roman" w:hAnsi="Arial" w:cs="Times New Roman"/>
      <w:b/>
      <w:bCs/>
      <w:sz w:val="20"/>
      <w:szCs w:val="20"/>
      <w:lang w:eastAsia="en-GB"/>
    </w:rPr>
  </w:style>
  <w:style w:type="paragraph" w:styleId="CommentSubject">
    <w:name w:val="annotation subject"/>
    <w:basedOn w:val="CommentText"/>
    <w:next w:val="CommentText"/>
    <w:link w:val="CommentSubjectChar"/>
    <w:uiPriority w:val="99"/>
    <w:semiHidden/>
    <w:unhideWhenUsed/>
    <w:rsid w:val="00124CF5"/>
    <w:pPr>
      <w:spacing w:line="240" w:lineRule="auto"/>
    </w:pPr>
    <w:rPr>
      <w:b/>
      <w:bCs/>
    </w:rPr>
  </w:style>
  <w:style w:type="character" w:customStyle="1" w:styleId="CommentSubjectChar1">
    <w:name w:val="Comment Subject Char1"/>
    <w:basedOn w:val="CommentTextChar1"/>
    <w:uiPriority w:val="99"/>
    <w:semiHidden/>
    <w:rsid w:val="00124CF5"/>
    <w:rPr>
      <w:b/>
      <w:bCs/>
      <w:sz w:val="20"/>
      <w:szCs w:val="20"/>
    </w:rPr>
  </w:style>
  <w:style w:type="paragraph" w:styleId="Caption">
    <w:name w:val="caption"/>
    <w:basedOn w:val="Normal"/>
    <w:next w:val="Normal"/>
    <w:uiPriority w:val="35"/>
    <w:unhideWhenUsed/>
    <w:qFormat/>
    <w:rsid w:val="00124CF5"/>
    <w:pPr>
      <w:spacing w:after="200" w:line="240" w:lineRule="auto"/>
    </w:pPr>
    <w:rPr>
      <w:rFonts w:ascii="Arial" w:eastAsia="Times New Roman" w:hAnsi="Arial" w:cs="Times New Roman"/>
      <w:i/>
      <w:iCs/>
      <w:color w:val="44546A" w:themeColor="text2"/>
      <w:sz w:val="18"/>
      <w:szCs w:val="18"/>
      <w:lang w:eastAsia="en-GB"/>
    </w:rPr>
  </w:style>
  <w:style w:type="paragraph" w:styleId="NoSpacing">
    <w:name w:val="No Spacing"/>
    <w:uiPriority w:val="1"/>
    <w:rsid w:val="00124CF5"/>
    <w:rPr>
      <w:rFonts w:ascii="Arial" w:eastAsia="Times New Roman" w:hAnsi="Arial" w:cs="Times New Roman"/>
      <w:lang w:eastAsia="en-GB"/>
    </w:rPr>
  </w:style>
  <w:style w:type="character" w:customStyle="1" w:styleId="EndNoteBibliographyTitleChar">
    <w:name w:val="EndNote Bibliography Title Char"/>
    <w:basedOn w:val="NumberedbodytextChar"/>
    <w:rsid w:val="00124CF5"/>
    <w:rPr>
      <w:rFonts w:ascii="Arial" w:eastAsia="Times New Roman" w:hAnsi="Arial" w:cs="Times New Roman"/>
      <w:lang w:eastAsia="en-GB"/>
    </w:rPr>
  </w:style>
  <w:style w:type="character" w:customStyle="1" w:styleId="EndNoteBibliographyTitleChar1">
    <w:name w:val="EndNote Bibliography Title Char1"/>
    <w:basedOn w:val="ChapterheadingChar"/>
    <w:rsid w:val="00124CF5"/>
    <w:rPr>
      <w:rFonts w:ascii="Arial" w:eastAsia="Times New Roman" w:hAnsi="Arial" w:cs="Times New Roman"/>
      <w:b/>
      <w:color w:val="822433"/>
      <w:sz w:val="48"/>
      <w:lang w:eastAsia="en-GB"/>
    </w:rPr>
  </w:style>
  <w:style w:type="character" w:customStyle="1" w:styleId="EndNoteBibliographyTitleChar2">
    <w:name w:val="EndNote Bibliography Title Char2"/>
    <w:basedOn w:val="NumberedbodytextChar"/>
    <w:rsid w:val="00124CF5"/>
    <w:rPr>
      <w:rFonts w:ascii="Arial" w:eastAsia="Times New Roman" w:hAnsi="Arial" w:cs="Times New Roman"/>
      <w:lang w:eastAsia="en-GB"/>
    </w:rPr>
  </w:style>
  <w:style w:type="character" w:customStyle="1" w:styleId="EndNoteBibliographyTitleChar3">
    <w:name w:val="EndNote Bibliography Title Char3"/>
    <w:basedOn w:val="NumberedbodytextChar"/>
    <w:rsid w:val="00124CF5"/>
    <w:rPr>
      <w:rFonts w:ascii="Arial" w:eastAsia="Times New Roman" w:hAnsi="Arial" w:cs="Times New Roman"/>
      <w:lang w:eastAsia="en-GB"/>
    </w:rPr>
  </w:style>
  <w:style w:type="character" w:customStyle="1" w:styleId="EndNoteBibliographyTitleChar4">
    <w:name w:val="EndNote Bibliography Title Char4"/>
    <w:basedOn w:val="NumberedbodytextChar"/>
    <w:rsid w:val="00124CF5"/>
    <w:rPr>
      <w:rFonts w:ascii="Arial" w:eastAsia="Times New Roman" w:hAnsi="Arial" w:cs="Times New Roman"/>
      <w:lang w:eastAsia="en-GB"/>
    </w:rPr>
  </w:style>
  <w:style w:type="character" w:customStyle="1" w:styleId="EndNoteBibliographyTitleChar5">
    <w:name w:val="EndNote Bibliography Title Char5"/>
    <w:basedOn w:val="NumberedbodytextChar"/>
    <w:rsid w:val="00124CF5"/>
    <w:rPr>
      <w:rFonts w:ascii="Arial" w:eastAsia="Times New Roman" w:hAnsi="Arial" w:cs="Times New Roman"/>
      <w:lang w:eastAsia="en-GB"/>
    </w:rPr>
  </w:style>
  <w:style w:type="character" w:styleId="UnresolvedMention">
    <w:name w:val="Unresolved Mention"/>
    <w:basedOn w:val="DefaultParagraphFont"/>
    <w:uiPriority w:val="99"/>
    <w:unhideWhenUsed/>
    <w:rsid w:val="00124CF5"/>
    <w:rPr>
      <w:color w:val="605E5C"/>
      <w:shd w:val="clear" w:color="auto" w:fill="E1DFDD"/>
    </w:rPr>
  </w:style>
  <w:style w:type="character" w:styleId="Mention">
    <w:name w:val="Mention"/>
    <w:basedOn w:val="DefaultParagraphFont"/>
    <w:uiPriority w:val="99"/>
    <w:unhideWhenUsed/>
    <w:rsid w:val="00124CF5"/>
    <w:rPr>
      <w:color w:val="2B579A"/>
      <w:shd w:val="clear" w:color="auto" w:fill="E1DFDD"/>
    </w:rPr>
  </w:style>
  <w:style w:type="character" w:customStyle="1" w:styleId="EndNoteBibliographyTitleChar6">
    <w:name w:val="EndNote Bibliography Title Char6"/>
    <w:basedOn w:val="NumberedbodytextChar"/>
    <w:rsid w:val="00124CF5"/>
    <w:rPr>
      <w:rFonts w:ascii="Arial" w:eastAsia="Times New Roman" w:hAnsi="Arial" w:cs="Times New Roman"/>
      <w:lang w:eastAsia="en-GB"/>
    </w:rPr>
  </w:style>
  <w:style w:type="character" w:customStyle="1" w:styleId="EndNoteBibliographyTitleChar7">
    <w:name w:val="EndNote Bibliography Title Char7"/>
    <w:basedOn w:val="NumberedbodytextChar"/>
    <w:rsid w:val="00124CF5"/>
    <w:rPr>
      <w:rFonts w:ascii="Arial" w:eastAsia="Times New Roman" w:hAnsi="Arial" w:cs="Times New Roman"/>
      <w:lang w:eastAsia="en-GB"/>
    </w:rPr>
  </w:style>
  <w:style w:type="character" w:customStyle="1" w:styleId="EndNoteBibliographyTitleChar8">
    <w:name w:val="EndNote Bibliography Title Char8"/>
    <w:basedOn w:val="NumberedbodytextChar"/>
    <w:rsid w:val="00124CF5"/>
    <w:rPr>
      <w:rFonts w:ascii="Arial" w:eastAsia="Times New Roman" w:hAnsi="Arial" w:cs="Times New Roman"/>
      <w:lang w:eastAsia="en-GB"/>
    </w:rPr>
  </w:style>
  <w:style w:type="character" w:customStyle="1" w:styleId="EndNoteBibliographyTitleChar9">
    <w:name w:val="EndNote Bibliography Title Char9"/>
    <w:basedOn w:val="ChapterheadingChar"/>
    <w:rsid w:val="00124CF5"/>
    <w:rPr>
      <w:rFonts w:ascii="Arial" w:eastAsia="Times New Roman" w:hAnsi="Arial" w:cs="Times New Roman"/>
      <w:b/>
      <w:color w:val="822433"/>
      <w:sz w:val="48"/>
      <w:lang w:eastAsia="en-GB"/>
    </w:rPr>
  </w:style>
  <w:style w:type="character" w:customStyle="1" w:styleId="EndNoteBibliographyTitleChar10">
    <w:name w:val="EndNote Bibliography Title Char10"/>
    <w:basedOn w:val="ChapterheadingChar"/>
    <w:rsid w:val="00124CF5"/>
    <w:rPr>
      <w:rFonts w:ascii="Arial" w:eastAsia="Times New Roman" w:hAnsi="Arial" w:cs="Times New Roman"/>
      <w:b/>
      <w:color w:val="822433"/>
      <w:sz w:val="48"/>
      <w:lang w:eastAsia="en-GB"/>
    </w:rPr>
  </w:style>
  <w:style w:type="character" w:customStyle="1" w:styleId="EndNoteBibliographyTitleChar11">
    <w:name w:val="EndNote Bibliography Title Char11"/>
    <w:basedOn w:val="NumberedbodytextChar"/>
    <w:rsid w:val="00124CF5"/>
    <w:rPr>
      <w:rFonts w:ascii="Arial" w:eastAsia="Times New Roman" w:hAnsi="Arial" w:cs="Times New Roman"/>
      <w:lang w:eastAsia="en-GB"/>
    </w:rPr>
  </w:style>
  <w:style w:type="character" w:customStyle="1" w:styleId="EndNoteBibliographyTitleChar12">
    <w:name w:val="EndNote Bibliography Title Char12"/>
    <w:basedOn w:val="NumberedbodytextChar"/>
    <w:rsid w:val="00124CF5"/>
    <w:rPr>
      <w:rFonts w:ascii="Arial" w:eastAsia="Times New Roman" w:hAnsi="Arial" w:cs="Times New Roman"/>
      <w:lang w:eastAsia="en-GB"/>
    </w:rPr>
  </w:style>
  <w:style w:type="character" w:customStyle="1" w:styleId="EndNoteBibliographyTitleChar13">
    <w:name w:val="EndNote Bibliography Title Char13"/>
    <w:basedOn w:val="NumberedbodytextChar"/>
    <w:rsid w:val="00124CF5"/>
    <w:rPr>
      <w:rFonts w:ascii="Arial" w:eastAsia="Times New Roman" w:hAnsi="Arial" w:cs="Times New Roman"/>
      <w:lang w:eastAsia="en-GB"/>
    </w:rPr>
  </w:style>
  <w:style w:type="character" w:customStyle="1" w:styleId="EndNoteBibliographyTitleChar14">
    <w:name w:val="EndNote Bibliography Title Char14"/>
    <w:basedOn w:val="ChapterheadingChar"/>
    <w:rsid w:val="00124CF5"/>
    <w:rPr>
      <w:rFonts w:ascii="Arial" w:eastAsia="Times New Roman" w:hAnsi="Arial" w:cs="Times New Roman"/>
      <w:b/>
      <w:color w:val="822433"/>
      <w:sz w:val="48"/>
      <w:lang w:eastAsia="en-GB"/>
    </w:rPr>
  </w:style>
  <w:style w:type="paragraph" w:customStyle="1" w:styleId="EndNoteBibliographyTitle">
    <w:name w:val="EndNote Bibliography Title"/>
    <w:basedOn w:val="Normal"/>
    <w:link w:val="EndNoteBibliographyTitleChar15"/>
    <w:rsid w:val="00124CF5"/>
    <w:pPr>
      <w:spacing w:after="0" w:line="320" w:lineRule="atLeast"/>
      <w:jc w:val="center"/>
    </w:pPr>
    <w:rPr>
      <w:rFonts w:ascii="Calibri" w:eastAsia="Times New Roman" w:hAnsi="Calibri" w:cs="Calibri"/>
      <w:noProof/>
      <w:szCs w:val="24"/>
      <w:lang w:eastAsia="en-GB"/>
    </w:rPr>
  </w:style>
  <w:style w:type="character" w:customStyle="1" w:styleId="EndNoteBibliographyTitleChar15">
    <w:name w:val="EndNote Bibliography Title Char15"/>
    <w:basedOn w:val="DefaultParagraphFont"/>
    <w:link w:val="EndNoteBibliographyTitle"/>
    <w:rsid w:val="00124CF5"/>
    <w:rPr>
      <w:rFonts w:ascii="Calibri" w:eastAsia="Times New Roman" w:hAnsi="Calibri" w:cs="Calibri"/>
      <w:noProof/>
      <w:sz w:val="22"/>
      <w:lang w:eastAsia="en-GB"/>
    </w:rPr>
  </w:style>
  <w:style w:type="paragraph" w:customStyle="1" w:styleId="EndNoteBibliography">
    <w:name w:val="EndNote Bibliography"/>
    <w:basedOn w:val="Normal"/>
    <w:link w:val="EndNoteBibliographyChar"/>
    <w:rsid w:val="00124CF5"/>
    <w:pPr>
      <w:spacing w:after="0" w:line="240" w:lineRule="atLeast"/>
    </w:pPr>
    <w:rPr>
      <w:rFonts w:ascii="Calibri" w:eastAsia="Times New Roman" w:hAnsi="Calibri" w:cs="Calibri"/>
      <w:noProof/>
      <w:szCs w:val="24"/>
      <w:lang w:eastAsia="en-GB"/>
    </w:rPr>
  </w:style>
  <w:style w:type="character" w:customStyle="1" w:styleId="EndNoteBibliographyChar">
    <w:name w:val="EndNote Bibliography Char"/>
    <w:basedOn w:val="DefaultParagraphFont"/>
    <w:link w:val="EndNoteBibliography"/>
    <w:rsid w:val="00124CF5"/>
    <w:rPr>
      <w:rFonts w:ascii="Calibri" w:eastAsia="Times New Roman" w:hAnsi="Calibri" w:cs="Calibri"/>
      <w:noProof/>
      <w:sz w:val="22"/>
      <w:lang w:eastAsia="en-GB"/>
    </w:rPr>
  </w:style>
  <w:style w:type="character" w:styleId="CommentReference">
    <w:name w:val="annotation reference"/>
    <w:basedOn w:val="DefaultParagraphFont"/>
    <w:uiPriority w:val="99"/>
    <w:semiHidden/>
    <w:unhideWhenUsed/>
    <w:rsid w:val="00124CF5"/>
    <w:rPr>
      <w:sz w:val="16"/>
      <w:szCs w:val="16"/>
    </w:rPr>
  </w:style>
  <w:style w:type="paragraph" w:customStyle="1" w:styleId="Body">
    <w:name w:val="Body"/>
    <w:rsid w:val="00124CF5"/>
    <w:pPr>
      <w:pBdr>
        <w:top w:val="nil"/>
        <w:left w:val="nil"/>
        <w:bottom w:val="nil"/>
        <w:right w:val="nil"/>
        <w:between w:val="nil"/>
        <w:bar w:val="nil"/>
      </w:pBdr>
    </w:pPr>
    <w:rPr>
      <w:rFonts w:ascii="Calibri" w:eastAsia="Calibri" w:hAnsi="Calibri" w:cs="Calibri"/>
      <w:color w:val="000000"/>
      <w:u w:color="000000"/>
      <w:bdr w:val="nil"/>
      <w:lang w:eastAsia="en-GB"/>
    </w:rPr>
  </w:style>
  <w:style w:type="paragraph" w:styleId="NormalWeb">
    <w:name w:val="Normal (Web)"/>
    <w:basedOn w:val="Normal"/>
    <w:uiPriority w:val="99"/>
    <w:semiHidden/>
    <w:unhideWhenUsed/>
    <w:rsid w:val="00124CF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200C60"/>
    <w:rPr>
      <w:sz w:val="22"/>
      <w:szCs w:val="22"/>
    </w:rPr>
  </w:style>
  <w:style w:type="character" w:styleId="FollowedHyperlink">
    <w:name w:val="FollowedHyperlink"/>
    <w:basedOn w:val="DefaultParagraphFont"/>
    <w:uiPriority w:val="99"/>
    <w:semiHidden/>
    <w:unhideWhenUsed/>
    <w:rsid w:val="005B7DF6"/>
    <w:rPr>
      <w:color w:val="954F72" w:themeColor="followedHyperlink"/>
      <w:u w:val="single"/>
    </w:rPr>
  </w:style>
  <w:style w:type="table" w:styleId="TableGrid">
    <w:name w:val="Table Grid"/>
    <w:basedOn w:val="TableNormal"/>
    <w:uiPriority w:val="59"/>
    <w:rsid w:val="008625EB"/>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thor">
    <w:name w:val="author"/>
    <w:basedOn w:val="DefaultParagraphFont"/>
    <w:rsid w:val="002728D2"/>
  </w:style>
  <w:style w:type="character" w:customStyle="1" w:styleId="articletitle">
    <w:name w:val="articletitle"/>
    <w:basedOn w:val="DefaultParagraphFont"/>
    <w:rsid w:val="002728D2"/>
  </w:style>
  <w:style w:type="character" w:customStyle="1" w:styleId="pubyear">
    <w:name w:val="pubyear"/>
    <w:basedOn w:val="DefaultParagraphFont"/>
    <w:rsid w:val="002728D2"/>
  </w:style>
  <w:style w:type="character" w:customStyle="1" w:styleId="pagefirst">
    <w:name w:val="pagefirst"/>
    <w:basedOn w:val="DefaultParagraphFont"/>
    <w:rsid w:val="002728D2"/>
  </w:style>
  <w:style w:type="character" w:customStyle="1" w:styleId="pagelast">
    <w:name w:val="pagelast"/>
    <w:basedOn w:val="DefaultParagraphFont"/>
    <w:rsid w:val="002728D2"/>
  </w:style>
  <w:style w:type="character" w:customStyle="1" w:styleId="groupname">
    <w:name w:val="groupname"/>
    <w:basedOn w:val="DefaultParagraphFont"/>
    <w:rsid w:val="00E97F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33052">
      <w:bodyDiv w:val="1"/>
      <w:marLeft w:val="0"/>
      <w:marRight w:val="0"/>
      <w:marTop w:val="0"/>
      <w:marBottom w:val="0"/>
      <w:divBdr>
        <w:top w:val="none" w:sz="0" w:space="0" w:color="auto"/>
        <w:left w:val="none" w:sz="0" w:space="0" w:color="auto"/>
        <w:bottom w:val="none" w:sz="0" w:space="0" w:color="auto"/>
        <w:right w:val="none" w:sz="0" w:space="0" w:color="auto"/>
      </w:divBdr>
      <w:divsChild>
        <w:div w:id="695036995">
          <w:marLeft w:val="0"/>
          <w:marRight w:val="0"/>
          <w:marTop w:val="0"/>
          <w:marBottom w:val="0"/>
          <w:divBdr>
            <w:top w:val="none" w:sz="0" w:space="0" w:color="auto"/>
            <w:left w:val="none" w:sz="0" w:space="0" w:color="auto"/>
            <w:bottom w:val="none" w:sz="0" w:space="0" w:color="auto"/>
            <w:right w:val="none" w:sz="0" w:space="0" w:color="auto"/>
          </w:divBdr>
        </w:div>
        <w:div w:id="1787429232">
          <w:marLeft w:val="0"/>
          <w:marRight w:val="0"/>
          <w:marTop w:val="0"/>
          <w:marBottom w:val="0"/>
          <w:divBdr>
            <w:top w:val="none" w:sz="0" w:space="0" w:color="auto"/>
            <w:left w:val="none" w:sz="0" w:space="0" w:color="auto"/>
            <w:bottom w:val="none" w:sz="0" w:space="0" w:color="auto"/>
            <w:right w:val="none" w:sz="0" w:space="0" w:color="auto"/>
          </w:divBdr>
        </w:div>
        <w:div w:id="774979534">
          <w:marLeft w:val="0"/>
          <w:marRight w:val="0"/>
          <w:marTop w:val="0"/>
          <w:marBottom w:val="0"/>
          <w:divBdr>
            <w:top w:val="none" w:sz="0" w:space="0" w:color="auto"/>
            <w:left w:val="none" w:sz="0" w:space="0" w:color="auto"/>
            <w:bottom w:val="none" w:sz="0" w:space="0" w:color="auto"/>
            <w:right w:val="none" w:sz="0" w:space="0" w:color="auto"/>
          </w:divBdr>
        </w:div>
        <w:div w:id="1385181178">
          <w:marLeft w:val="0"/>
          <w:marRight w:val="0"/>
          <w:marTop w:val="0"/>
          <w:marBottom w:val="0"/>
          <w:divBdr>
            <w:top w:val="none" w:sz="0" w:space="0" w:color="auto"/>
            <w:left w:val="none" w:sz="0" w:space="0" w:color="auto"/>
            <w:bottom w:val="none" w:sz="0" w:space="0" w:color="auto"/>
            <w:right w:val="none" w:sz="0" w:space="0" w:color="auto"/>
          </w:divBdr>
        </w:div>
        <w:div w:id="714278068">
          <w:marLeft w:val="0"/>
          <w:marRight w:val="0"/>
          <w:marTop w:val="0"/>
          <w:marBottom w:val="0"/>
          <w:divBdr>
            <w:top w:val="none" w:sz="0" w:space="0" w:color="auto"/>
            <w:left w:val="none" w:sz="0" w:space="0" w:color="auto"/>
            <w:bottom w:val="none" w:sz="0" w:space="0" w:color="auto"/>
            <w:right w:val="none" w:sz="0" w:space="0" w:color="auto"/>
          </w:divBdr>
        </w:div>
        <w:div w:id="115100223">
          <w:marLeft w:val="0"/>
          <w:marRight w:val="0"/>
          <w:marTop w:val="0"/>
          <w:marBottom w:val="0"/>
          <w:divBdr>
            <w:top w:val="none" w:sz="0" w:space="0" w:color="auto"/>
            <w:left w:val="none" w:sz="0" w:space="0" w:color="auto"/>
            <w:bottom w:val="none" w:sz="0" w:space="0" w:color="auto"/>
            <w:right w:val="none" w:sz="0" w:space="0" w:color="auto"/>
          </w:divBdr>
        </w:div>
        <w:div w:id="1666594451">
          <w:marLeft w:val="0"/>
          <w:marRight w:val="0"/>
          <w:marTop w:val="0"/>
          <w:marBottom w:val="0"/>
          <w:divBdr>
            <w:top w:val="none" w:sz="0" w:space="0" w:color="auto"/>
            <w:left w:val="none" w:sz="0" w:space="0" w:color="auto"/>
            <w:bottom w:val="none" w:sz="0" w:space="0" w:color="auto"/>
            <w:right w:val="none" w:sz="0" w:space="0" w:color="auto"/>
          </w:divBdr>
        </w:div>
        <w:div w:id="1259603566">
          <w:marLeft w:val="0"/>
          <w:marRight w:val="0"/>
          <w:marTop w:val="0"/>
          <w:marBottom w:val="0"/>
          <w:divBdr>
            <w:top w:val="none" w:sz="0" w:space="0" w:color="auto"/>
            <w:left w:val="none" w:sz="0" w:space="0" w:color="auto"/>
            <w:bottom w:val="none" w:sz="0" w:space="0" w:color="auto"/>
            <w:right w:val="none" w:sz="0" w:space="0" w:color="auto"/>
          </w:divBdr>
        </w:div>
        <w:div w:id="1077941775">
          <w:marLeft w:val="0"/>
          <w:marRight w:val="0"/>
          <w:marTop w:val="0"/>
          <w:marBottom w:val="0"/>
          <w:divBdr>
            <w:top w:val="none" w:sz="0" w:space="0" w:color="auto"/>
            <w:left w:val="none" w:sz="0" w:space="0" w:color="auto"/>
            <w:bottom w:val="none" w:sz="0" w:space="0" w:color="auto"/>
            <w:right w:val="none" w:sz="0" w:space="0" w:color="auto"/>
          </w:divBdr>
        </w:div>
        <w:div w:id="1318991924">
          <w:marLeft w:val="0"/>
          <w:marRight w:val="0"/>
          <w:marTop w:val="0"/>
          <w:marBottom w:val="0"/>
          <w:divBdr>
            <w:top w:val="none" w:sz="0" w:space="0" w:color="auto"/>
            <w:left w:val="none" w:sz="0" w:space="0" w:color="auto"/>
            <w:bottom w:val="none" w:sz="0" w:space="0" w:color="auto"/>
            <w:right w:val="none" w:sz="0" w:space="0" w:color="auto"/>
          </w:divBdr>
        </w:div>
        <w:div w:id="860509423">
          <w:marLeft w:val="0"/>
          <w:marRight w:val="0"/>
          <w:marTop w:val="0"/>
          <w:marBottom w:val="0"/>
          <w:divBdr>
            <w:top w:val="none" w:sz="0" w:space="0" w:color="auto"/>
            <w:left w:val="none" w:sz="0" w:space="0" w:color="auto"/>
            <w:bottom w:val="none" w:sz="0" w:space="0" w:color="auto"/>
            <w:right w:val="none" w:sz="0" w:space="0" w:color="auto"/>
          </w:divBdr>
        </w:div>
        <w:div w:id="2129354855">
          <w:marLeft w:val="0"/>
          <w:marRight w:val="0"/>
          <w:marTop w:val="0"/>
          <w:marBottom w:val="0"/>
          <w:divBdr>
            <w:top w:val="none" w:sz="0" w:space="0" w:color="auto"/>
            <w:left w:val="none" w:sz="0" w:space="0" w:color="auto"/>
            <w:bottom w:val="none" w:sz="0" w:space="0" w:color="auto"/>
            <w:right w:val="none" w:sz="0" w:space="0" w:color="auto"/>
          </w:divBdr>
        </w:div>
        <w:div w:id="3286646">
          <w:marLeft w:val="0"/>
          <w:marRight w:val="0"/>
          <w:marTop w:val="0"/>
          <w:marBottom w:val="0"/>
          <w:divBdr>
            <w:top w:val="none" w:sz="0" w:space="0" w:color="auto"/>
            <w:left w:val="none" w:sz="0" w:space="0" w:color="auto"/>
            <w:bottom w:val="none" w:sz="0" w:space="0" w:color="auto"/>
            <w:right w:val="none" w:sz="0" w:space="0" w:color="auto"/>
          </w:divBdr>
        </w:div>
        <w:div w:id="99420901">
          <w:marLeft w:val="0"/>
          <w:marRight w:val="0"/>
          <w:marTop w:val="0"/>
          <w:marBottom w:val="0"/>
          <w:divBdr>
            <w:top w:val="none" w:sz="0" w:space="0" w:color="auto"/>
            <w:left w:val="none" w:sz="0" w:space="0" w:color="auto"/>
            <w:bottom w:val="none" w:sz="0" w:space="0" w:color="auto"/>
            <w:right w:val="none" w:sz="0" w:space="0" w:color="auto"/>
          </w:divBdr>
        </w:div>
        <w:div w:id="13844848">
          <w:marLeft w:val="0"/>
          <w:marRight w:val="0"/>
          <w:marTop w:val="0"/>
          <w:marBottom w:val="0"/>
          <w:divBdr>
            <w:top w:val="none" w:sz="0" w:space="0" w:color="auto"/>
            <w:left w:val="none" w:sz="0" w:space="0" w:color="auto"/>
            <w:bottom w:val="none" w:sz="0" w:space="0" w:color="auto"/>
            <w:right w:val="none" w:sz="0" w:space="0" w:color="auto"/>
          </w:divBdr>
        </w:div>
      </w:divsChild>
    </w:div>
    <w:div w:id="102262419">
      <w:bodyDiv w:val="1"/>
      <w:marLeft w:val="0"/>
      <w:marRight w:val="0"/>
      <w:marTop w:val="0"/>
      <w:marBottom w:val="0"/>
      <w:divBdr>
        <w:top w:val="none" w:sz="0" w:space="0" w:color="auto"/>
        <w:left w:val="none" w:sz="0" w:space="0" w:color="auto"/>
        <w:bottom w:val="none" w:sz="0" w:space="0" w:color="auto"/>
        <w:right w:val="none" w:sz="0" w:space="0" w:color="auto"/>
      </w:divBdr>
    </w:div>
    <w:div w:id="108664460">
      <w:bodyDiv w:val="1"/>
      <w:marLeft w:val="0"/>
      <w:marRight w:val="0"/>
      <w:marTop w:val="0"/>
      <w:marBottom w:val="0"/>
      <w:divBdr>
        <w:top w:val="none" w:sz="0" w:space="0" w:color="auto"/>
        <w:left w:val="none" w:sz="0" w:space="0" w:color="auto"/>
        <w:bottom w:val="none" w:sz="0" w:space="0" w:color="auto"/>
        <w:right w:val="none" w:sz="0" w:space="0" w:color="auto"/>
      </w:divBdr>
    </w:div>
    <w:div w:id="225797882">
      <w:bodyDiv w:val="1"/>
      <w:marLeft w:val="0"/>
      <w:marRight w:val="0"/>
      <w:marTop w:val="0"/>
      <w:marBottom w:val="0"/>
      <w:divBdr>
        <w:top w:val="none" w:sz="0" w:space="0" w:color="auto"/>
        <w:left w:val="none" w:sz="0" w:space="0" w:color="auto"/>
        <w:bottom w:val="none" w:sz="0" w:space="0" w:color="auto"/>
        <w:right w:val="none" w:sz="0" w:space="0" w:color="auto"/>
      </w:divBdr>
    </w:div>
    <w:div w:id="283120451">
      <w:bodyDiv w:val="1"/>
      <w:marLeft w:val="0"/>
      <w:marRight w:val="0"/>
      <w:marTop w:val="0"/>
      <w:marBottom w:val="0"/>
      <w:divBdr>
        <w:top w:val="none" w:sz="0" w:space="0" w:color="auto"/>
        <w:left w:val="none" w:sz="0" w:space="0" w:color="auto"/>
        <w:bottom w:val="none" w:sz="0" w:space="0" w:color="auto"/>
        <w:right w:val="none" w:sz="0" w:space="0" w:color="auto"/>
      </w:divBdr>
    </w:div>
    <w:div w:id="393968409">
      <w:bodyDiv w:val="1"/>
      <w:marLeft w:val="0"/>
      <w:marRight w:val="0"/>
      <w:marTop w:val="0"/>
      <w:marBottom w:val="0"/>
      <w:divBdr>
        <w:top w:val="none" w:sz="0" w:space="0" w:color="auto"/>
        <w:left w:val="none" w:sz="0" w:space="0" w:color="auto"/>
        <w:bottom w:val="none" w:sz="0" w:space="0" w:color="auto"/>
        <w:right w:val="none" w:sz="0" w:space="0" w:color="auto"/>
      </w:divBdr>
    </w:div>
    <w:div w:id="526522638">
      <w:bodyDiv w:val="1"/>
      <w:marLeft w:val="0"/>
      <w:marRight w:val="0"/>
      <w:marTop w:val="0"/>
      <w:marBottom w:val="0"/>
      <w:divBdr>
        <w:top w:val="none" w:sz="0" w:space="0" w:color="auto"/>
        <w:left w:val="none" w:sz="0" w:space="0" w:color="auto"/>
        <w:bottom w:val="none" w:sz="0" w:space="0" w:color="auto"/>
        <w:right w:val="none" w:sz="0" w:space="0" w:color="auto"/>
      </w:divBdr>
    </w:div>
    <w:div w:id="550458628">
      <w:bodyDiv w:val="1"/>
      <w:marLeft w:val="0"/>
      <w:marRight w:val="0"/>
      <w:marTop w:val="0"/>
      <w:marBottom w:val="0"/>
      <w:divBdr>
        <w:top w:val="none" w:sz="0" w:space="0" w:color="auto"/>
        <w:left w:val="none" w:sz="0" w:space="0" w:color="auto"/>
        <w:bottom w:val="none" w:sz="0" w:space="0" w:color="auto"/>
        <w:right w:val="none" w:sz="0" w:space="0" w:color="auto"/>
      </w:divBdr>
    </w:div>
    <w:div w:id="658851262">
      <w:bodyDiv w:val="1"/>
      <w:marLeft w:val="0"/>
      <w:marRight w:val="0"/>
      <w:marTop w:val="0"/>
      <w:marBottom w:val="0"/>
      <w:divBdr>
        <w:top w:val="none" w:sz="0" w:space="0" w:color="auto"/>
        <w:left w:val="none" w:sz="0" w:space="0" w:color="auto"/>
        <w:bottom w:val="none" w:sz="0" w:space="0" w:color="auto"/>
        <w:right w:val="none" w:sz="0" w:space="0" w:color="auto"/>
      </w:divBdr>
    </w:div>
    <w:div w:id="673190888">
      <w:bodyDiv w:val="1"/>
      <w:marLeft w:val="0"/>
      <w:marRight w:val="0"/>
      <w:marTop w:val="0"/>
      <w:marBottom w:val="0"/>
      <w:divBdr>
        <w:top w:val="none" w:sz="0" w:space="0" w:color="auto"/>
        <w:left w:val="none" w:sz="0" w:space="0" w:color="auto"/>
        <w:bottom w:val="none" w:sz="0" w:space="0" w:color="auto"/>
        <w:right w:val="none" w:sz="0" w:space="0" w:color="auto"/>
      </w:divBdr>
    </w:div>
    <w:div w:id="701899508">
      <w:bodyDiv w:val="1"/>
      <w:marLeft w:val="0"/>
      <w:marRight w:val="0"/>
      <w:marTop w:val="0"/>
      <w:marBottom w:val="0"/>
      <w:divBdr>
        <w:top w:val="none" w:sz="0" w:space="0" w:color="auto"/>
        <w:left w:val="none" w:sz="0" w:space="0" w:color="auto"/>
        <w:bottom w:val="none" w:sz="0" w:space="0" w:color="auto"/>
        <w:right w:val="none" w:sz="0" w:space="0" w:color="auto"/>
      </w:divBdr>
    </w:div>
    <w:div w:id="758411528">
      <w:bodyDiv w:val="1"/>
      <w:marLeft w:val="0"/>
      <w:marRight w:val="0"/>
      <w:marTop w:val="0"/>
      <w:marBottom w:val="0"/>
      <w:divBdr>
        <w:top w:val="none" w:sz="0" w:space="0" w:color="auto"/>
        <w:left w:val="none" w:sz="0" w:space="0" w:color="auto"/>
        <w:bottom w:val="none" w:sz="0" w:space="0" w:color="auto"/>
        <w:right w:val="none" w:sz="0" w:space="0" w:color="auto"/>
      </w:divBdr>
    </w:div>
    <w:div w:id="1205872794">
      <w:bodyDiv w:val="1"/>
      <w:marLeft w:val="0"/>
      <w:marRight w:val="0"/>
      <w:marTop w:val="0"/>
      <w:marBottom w:val="0"/>
      <w:divBdr>
        <w:top w:val="none" w:sz="0" w:space="0" w:color="auto"/>
        <w:left w:val="none" w:sz="0" w:space="0" w:color="auto"/>
        <w:bottom w:val="none" w:sz="0" w:space="0" w:color="auto"/>
        <w:right w:val="none" w:sz="0" w:space="0" w:color="auto"/>
      </w:divBdr>
    </w:div>
    <w:div w:id="1374231349">
      <w:bodyDiv w:val="1"/>
      <w:marLeft w:val="0"/>
      <w:marRight w:val="0"/>
      <w:marTop w:val="0"/>
      <w:marBottom w:val="0"/>
      <w:divBdr>
        <w:top w:val="none" w:sz="0" w:space="0" w:color="auto"/>
        <w:left w:val="none" w:sz="0" w:space="0" w:color="auto"/>
        <w:bottom w:val="none" w:sz="0" w:space="0" w:color="auto"/>
        <w:right w:val="none" w:sz="0" w:space="0" w:color="auto"/>
      </w:divBdr>
    </w:div>
    <w:div w:id="1567566365">
      <w:bodyDiv w:val="1"/>
      <w:marLeft w:val="0"/>
      <w:marRight w:val="0"/>
      <w:marTop w:val="0"/>
      <w:marBottom w:val="0"/>
      <w:divBdr>
        <w:top w:val="none" w:sz="0" w:space="0" w:color="auto"/>
        <w:left w:val="none" w:sz="0" w:space="0" w:color="auto"/>
        <w:bottom w:val="none" w:sz="0" w:space="0" w:color="auto"/>
        <w:right w:val="none" w:sz="0" w:space="0" w:color="auto"/>
      </w:divBdr>
    </w:div>
    <w:div w:id="1601403246">
      <w:bodyDiv w:val="1"/>
      <w:marLeft w:val="0"/>
      <w:marRight w:val="0"/>
      <w:marTop w:val="0"/>
      <w:marBottom w:val="0"/>
      <w:divBdr>
        <w:top w:val="none" w:sz="0" w:space="0" w:color="auto"/>
        <w:left w:val="none" w:sz="0" w:space="0" w:color="auto"/>
        <w:bottom w:val="none" w:sz="0" w:space="0" w:color="auto"/>
        <w:right w:val="none" w:sz="0" w:space="0" w:color="auto"/>
      </w:divBdr>
    </w:div>
    <w:div w:id="1681272564">
      <w:bodyDiv w:val="1"/>
      <w:marLeft w:val="0"/>
      <w:marRight w:val="0"/>
      <w:marTop w:val="0"/>
      <w:marBottom w:val="0"/>
      <w:divBdr>
        <w:top w:val="none" w:sz="0" w:space="0" w:color="auto"/>
        <w:left w:val="none" w:sz="0" w:space="0" w:color="auto"/>
        <w:bottom w:val="none" w:sz="0" w:space="0" w:color="auto"/>
        <w:right w:val="none" w:sz="0" w:space="0" w:color="auto"/>
      </w:divBdr>
    </w:div>
    <w:div w:id="1740210027">
      <w:bodyDiv w:val="1"/>
      <w:marLeft w:val="0"/>
      <w:marRight w:val="0"/>
      <w:marTop w:val="0"/>
      <w:marBottom w:val="0"/>
      <w:divBdr>
        <w:top w:val="none" w:sz="0" w:space="0" w:color="auto"/>
        <w:left w:val="none" w:sz="0" w:space="0" w:color="auto"/>
        <w:bottom w:val="none" w:sz="0" w:space="0" w:color="auto"/>
        <w:right w:val="none" w:sz="0" w:space="0" w:color="auto"/>
      </w:divBdr>
    </w:div>
    <w:div w:id="1987316737">
      <w:bodyDiv w:val="1"/>
      <w:marLeft w:val="0"/>
      <w:marRight w:val="0"/>
      <w:marTop w:val="0"/>
      <w:marBottom w:val="0"/>
      <w:divBdr>
        <w:top w:val="none" w:sz="0" w:space="0" w:color="auto"/>
        <w:left w:val="none" w:sz="0" w:space="0" w:color="auto"/>
        <w:bottom w:val="none" w:sz="0" w:space="0" w:color="auto"/>
        <w:right w:val="none" w:sz="0" w:space="0" w:color="auto"/>
      </w:divBdr>
    </w:div>
    <w:div w:id="2110000868">
      <w:bodyDiv w:val="1"/>
      <w:marLeft w:val="0"/>
      <w:marRight w:val="0"/>
      <w:marTop w:val="0"/>
      <w:marBottom w:val="0"/>
      <w:divBdr>
        <w:top w:val="none" w:sz="0" w:space="0" w:color="auto"/>
        <w:left w:val="none" w:sz="0" w:space="0" w:color="auto"/>
        <w:bottom w:val="none" w:sz="0" w:space="0" w:color="auto"/>
        <w:right w:val="none" w:sz="0" w:space="0" w:color="auto"/>
      </w:divBdr>
    </w:div>
    <w:div w:id="2133279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6987DE-136F-4A0D-83B3-3E9952B9F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7897</Words>
  <Characters>45014</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Stewart, Catherine</dc:creator>
  <cp:keywords/>
  <dc:description/>
  <cp:lastModifiedBy>Hall, Jenny</cp:lastModifiedBy>
  <cp:revision>2</cp:revision>
  <dcterms:created xsi:type="dcterms:W3CDTF">2022-09-15T15:14:00Z</dcterms:created>
  <dcterms:modified xsi:type="dcterms:W3CDTF">2022-09-15T15:14:00Z</dcterms:modified>
</cp:coreProperties>
</file>