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8B66" w14:textId="77777777" w:rsidR="00BC31A9" w:rsidRPr="009473CF" w:rsidRDefault="00BC31A9" w:rsidP="00BC31A9">
      <w:pPr>
        <w:spacing w:line="480" w:lineRule="auto"/>
        <w:rPr>
          <w:rFonts w:cs="Times New Roman"/>
          <w:sz w:val="24"/>
          <w:szCs w:val="24"/>
        </w:rPr>
      </w:pPr>
      <w:r w:rsidRPr="009F492B">
        <w:rPr>
          <w:rFonts w:cs="Times New Roman"/>
          <w:sz w:val="28"/>
          <w:szCs w:val="28"/>
        </w:rPr>
        <w:t>Exploring the relationship between women’s experience of postnatal care and reported staffing measures: an observational study</w:t>
      </w:r>
      <w:r w:rsidRPr="009307FF">
        <w:rPr>
          <w:rFonts w:cs="Times New Roman"/>
          <w:sz w:val="28"/>
          <w:szCs w:val="28"/>
        </w:rPr>
        <w:br/>
      </w:r>
    </w:p>
    <w:p w14:paraId="357D7C95" w14:textId="77777777" w:rsidR="00BC31A9" w:rsidRDefault="00BC31A9" w:rsidP="00BC31A9"/>
    <w:p w14:paraId="2A212045" w14:textId="77777777" w:rsidR="00BC31A9" w:rsidRPr="00E375D1" w:rsidRDefault="00BC31A9" w:rsidP="00BC31A9">
      <w:pPr>
        <w:spacing w:line="480" w:lineRule="auto"/>
        <w:rPr>
          <w:rFonts w:cs="Times New Roman"/>
          <w:sz w:val="24"/>
          <w:szCs w:val="24"/>
          <w:vertAlign w:val="superscript"/>
        </w:rPr>
      </w:pPr>
      <w:r w:rsidRPr="00743601">
        <w:rPr>
          <w:rFonts w:cs="Times New Roman"/>
          <w:sz w:val="24"/>
          <w:szCs w:val="24"/>
        </w:rPr>
        <w:t>Authors</w:t>
      </w:r>
      <w:r w:rsidRPr="00743601">
        <w:rPr>
          <w:rFonts w:cs="Times New Roman"/>
          <w:sz w:val="24"/>
          <w:szCs w:val="24"/>
        </w:rPr>
        <w:br/>
      </w:r>
      <w:r>
        <w:rPr>
          <w:rFonts w:cs="Times New Roman"/>
          <w:sz w:val="24"/>
          <w:szCs w:val="24"/>
        </w:rPr>
        <w:t>Lesley Turner</w:t>
      </w:r>
      <w:r>
        <w:rPr>
          <w:rFonts w:cs="Times New Roman"/>
          <w:sz w:val="24"/>
          <w:szCs w:val="24"/>
          <w:vertAlign w:val="superscript"/>
        </w:rPr>
        <w:t>1*</w:t>
      </w:r>
      <w:r w:rsidRPr="00743601">
        <w:rPr>
          <w:rFonts w:cs="Times New Roman"/>
          <w:sz w:val="24"/>
          <w:szCs w:val="24"/>
        </w:rPr>
        <w:t xml:space="preserve">, </w:t>
      </w:r>
      <w:r>
        <w:rPr>
          <w:rFonts w:cs="Times New Roman"/>
          <w:sz w:val="24"/>
          <w:szCs w:val="24"/>
        </w:rPr>
        <w:t>Jane Ball</w:t>
      </w:r>
      <w:r>
        <w:rPr>
          <w:rFonts w:cs="Times New Roman"/>
          <w:sz w:val="24"/>
          <w:szCs w:val="24"/>
          <w:vertAlign w:val="superscript"/>
        </w:rPr>
        <w:t>2</w:t>
      </w:r>
      <w:r w:rsidRPr="00743601">
        <w:rPr>
          <w:rFonts w:cs="Times New Roman"/>
          <w:sz w:val="24"/>
          <w:szCs w:val="24"/>
        </w:rPr>
        <w:t xml:space="preserve">, </w:t>
      </w:r>
      <w:r>
        <w:rPr>
          <w:rFonts w:cs="Times New Roman"/>
          <w:sz w:val="24"/>
          <w:szCs w:val="24"/>
        </w:rPr>
        <w:t xml:space="preserve">David </w:t>
      </w:r>
      <w:r w:rsidRPr="00743601">
        <w:rPr>
          <w:rFonts w:cs="Times New Roman"/>
          <w:sz w:val="24"/>
          <w:szCs w:val="24"/>
        </w:rPr>
        <w:t>Culliford</w:t>
      </w:r>
      <w:r>
        <w:rPr>
          <w:rFonts w:cs="Times New Roman"/>
          <w:sz w:val="24"/>
          <w:szCs w:val="24"/>
          <w:vertAlign w:val="superscript"/>
        </w:rPr>
        <w:t>3</w:t>
      </w:r>
      <w:r w:rsidRPr="00743601">
        <w:rPr>
          <w:rFonts w:cs="Times New Roman"/>
          <w:sz w:val="24"/>
          <w:szCs w:val="24"/>
        </w:rPr>
        <w:t xml:space="preserve">, </w:t>
      </w:r>
      <w:r>
        <w:rPr>
          <w:rFonts w:cs="Times New Roman"/>
          <w:sz w:val="24"/>
          <w:szCs w:val="24"/>
        </w:rPr>
        <w:t xml:space="preserve">Ellen </w:t>
      </w:r>
      <w:r w:rsidRPr="00743601">
        <w:rPr>
          <w:rFonts w:cs="Times New Roman"/>
          <w:sz w:val="24"/>
          <w:szCs w:val="24"/>
        </w:rPr>
        <w:t>Kitson-Reynolds</w:t>
      </w:r>
      <w:r>
        <w:rPr>
          <w:rFonts w:cs="Times New Roman"/>
          <w:sz w:val="24"/>
          <w:szCs w:val="24"/>
          <w:vertAlign w:val="superscript"/>
        </w:rPr>
        <w:t>4</w:t>
      </w:r>
      <w:r w:rsidRPr="00743601">
        <w:rPr>
          <w:rFonts w:cs="Times New Roman"/>
          <w:sz w:val="24"/>
          <w:szCs w:val="24"/>
        </w:rPr>
        <w:t xml:space="preserve">, </w:t>
      </w:r>
      <w:r>
        <w:rPr>
          <w:rFonts w:cs="Times New Roman"/>
          <w:sz w:val="24"/>
          <w:szCs w:val="24"/>
        </w:rPr>
        <w:t xml:space="preserve">Peter </w:t>
      </w:r>
      <w:r w:rsidRPr="00743601">
        <w:rPr>
          <w:rFonts w:cs="Times New Roman"/>
          <w:sz w:val="24"/>
          <w:szCs w:val="24"/>
        </w:rPr>
        <w:t>Griffiths</w:t>
      </w:r>
      <w:r>
        <w:rPr>
          <w:rFonts w:cs="Times New Roman"/>
          <w:sz w:val="24"/>
          <w:szCs w:val="24"/>
          <w:vertAlign w:val="superscript"/>
        </w:rPr>
        <w:t>5</w:t>
      </w:r>
    </w:p>
    <w:p w14:paraId="53DFBD20" w14:textId="77777777" w:rsidR="00BC31A9" w:rsidRDefault="00BC31A9" w:rsidP="00BC31A9">
      <w:pPr>
        <w:pStyle w:val="NormalWeb"/>
        <w:rPr>
          <w:rFonts w:ascii="Verdana" w:hAnsi="Verdana"/>
          <w:color w:val="000033"/>
          <w:sz w:val="17"/>
          <w:szCs w:val="17"/>
        </w:rPr>
      </w:pPr>
      <w:r>
        <w:rPr>
          <w:rFonts w:ascii="Verdana" w:hAnsi="Verdana"/>
          <w:color w:val="000033"/>
          <w:sz w:val="17"/>
          <w:szCs w:val="17"/>
          <w:vertAlign w:val="superscript"/>
        </w:rPr>
        <w:t xml:space="preserve">1 </w:t>
      </w:r>
      <w:r>
        <w:rPr>
          <w:rFonts w:ascii="Verdana" w:hAnsi="Verdana"/>
          <w:color w:val="000033"/>
          <w:sz w:val="17"/>
          <w:szCs w:val="17"/>
        </w:rPr>
        <w:t xml:space="preserve">Lesley Turner, </w:t>
      </w:r>
      <w:r w:rsidRPr="002D152B">
        <w:rPr>
          <w:rFonts w:ascii="Verdana" w:hAnsi="Verdana"/>
          <w:color w:val="000033"/>
          <w:sz w:val="17"/>
          <w:szCs w:val="17"/>
        </w:rPr>
        <w:t>School of Health Sciences</w:t>
      </w:r>
      <w:r>
        <w:rPr>
          <w:rFonts w:ascii="Verdana" w:hAnsi="Verdana"/>
          <w:color w:val="000033"/>
          <w:sz w:val="17"/>
          <w:szCs w:val="17"/>
        </w:rPr>
        <w:t xml:space="preserve">, </w:t>
      </w:r>
      <w:r w:rsidRPr="002D152B">
        <w:rPr>
          <w:rFonts w:ascii="Verdana" w:hAnsi="Verdana"/>
          <w:color w:val="000033"/>
          <w:sz w:val="17"/>
          <w:szCs w:val="17"/>
        </w:rPr>
        <w:t>University of Southampton, Southampto</w:t>
      </w:r>
      <w:r>
        <w:rPr>
          <w:rFonts w:ascii="Verdana" w:hAnsi="Verdana"/>
          <w:color w:val="000033"/>
          <w:sz w:val="17"/>
          <w:szCs w:val="17"/>
        </w:rPr>
        <w:t>n, England</w:t>
      </w:r>
    </w:p>
    <w:p w14:paraId="49674818" w14:textId="77777777" w:rsidR="00BC31A9" w:rsidRDefault="00BC31A9" w:rsidP="00BC31A9">
      <w:pPr>
        <w:pStyle w:val="NormalWeb"/>
        <w:rPr>
          <w:rFonts w:ascii="Verdana" w:hAnsi="Verdana"/>
          <w:color w:val="000033"/>
          <w:sz w:val="17"/>
          <w:szCs w:val="17"/>
        </w:rPr>
      </w:pPr>
      <w:r>
        <w:rPr>
          <w:rFonts w:ascii="Verdana" w:hAnsi="Verdana"/>
          <w:color w:val="000033"/>
          <w:sz w:val="17"/>
          <w:szCs w:val="17"/>
          <w:vertAlign w:val="superscript"/>
        </w:rPr>
        <w:t xml:space="preserve">2 </w:t>
      </w:r>
      <w:r>
        <w:rPr>
          <w:rFonts w:ascii="Verdana" w:hAnsi="Verdana"/>
          <w:color w:val="000033"/>
          <w:sz w:val="17"/>
          <w:szCs w:val="17"/>
        </w:rPr>
        <w:t xml:space="preserve">Jane Ball, </w:t>
      </w:r>
      <w:r w:rsidRPr="002D152B">
        <w:rPr>
          <w:rFonts w:ascii="Verdana" w:hAnsi="Verdana"/>
          <w:color w:val="000033"/>
          <w:sz w:val="17"/>
          <w:szCs w:val="17"/>
        </w:rPr>
        <w:t>School of Health Sciences</w:t>
      </w:r>
      <w:r>
        <w:rPr>
          <w:rFonts w:ascii="Verdana" w:hAnsi="Verdana"/>
          <w:color w:val="000033"/>
          <w:sz w:val="17"/>
          <w:szCs w:val="17"/>
        </w:rPr>
        <w:t xml:space="preserve">, </w:t>
      </w:r>
      <w:r w:rsidRPr="002D152B">
        <w:rPr>
          <w:rFonts w:ascii="Verdana" w:hAnsi="Verdana"/>
          <w:color w:val="000033"/>
          <w:sz w:val="17"/>
          <w:szCs w:val="17"/>
        </w:rPr>
        <w:t>University of Southampton, Southampto</w:t>
      </w:r>
      <w:r>
        <w:rPr>
          <w:rFonts w:ascii="Verdana" w:hAnsi="Verdana"/>
          <w:color w:val="000033"/>
          <w:sz w:val="17"/>
          <w:szCs w:val="17"/>
        </w:rPr>
        <w:t>n, England</w:t>
      </w:r>
    </w:p>
    <w:p w14:paraId="1A45A7E6" w14:textId="77777777" w:rsidR="00BC31A9" w:rsidRPr="00425C03" w:rsidRDefault="00BC31A9" w:rsidP="00BC31A9">
      <w:pPr>
        <w:pStyle w:val="NormalWeb"/>
        <w:rPr>
          <w:rFonts w:ascii="Verdana" w:hAnsi="Verdana"/>
          <w:b/>
          <w:bCs/>
          <w:color w:val="000033"/>
          <w:sz w:val="17"/>
          <w:szCs w:val="17"/>
        </w:rPr>
      </w:pPr>
      <w:r>
        <w:rPr>
          <w:rFonts w:ascii="Verdana" w:hAnsi="Verdana"/>
          <w:color w:val="000033"/>
          <w:sz w:val="17"/>
          <w:szCs w:val="17"/>
          <w:vertAlign w:val="superscript"/>
        </w:rPr>
        <w:t>3</w:t>
      </w:r>
      <w:r>
        <w:rPr>
          <w:rFonts w:ascii="Verdana" w:hAnsi="Verdana"/>
          <w:color w:val="000033"/>
          <w:sz w:val="17"/>
          <w:szCs w:val="17"/>
        </w:rPr>
        <w:t xml:space="preserve">  David Culliford, </w:t>
      </w:r>
      <w:r w:rsidRPr="0056784D">
        <w:rPr>
          <w:rFonts w:ascii="Verdana" w:hAnsi="Verdana"/>
          <w:color w:val="000033"/>
          <w:sz w:val="17"/>
          <w:szCs w:val="17"/>
        </w:rPr>
        <w:t>NIHR Applied Research Collaboration</w:t>
      </w:r>
      <w:r>
        <w:rPr>
          <w:rFonts w:ascii="Verdana" w:hAnsi="Verdana"/>
          <w:color w:val="000033"/>
          <w:sz w:val="17"/>
          <w:szCs w:val="17"/>
        </w:rPr>
        <w:t xml:space="preserve"> </w:t>
      </w:r>
      <w:r w:rsidRPr="0056784D">
        <w:rPr>
          <w:rFonts w:ascii="Verdana" w:hAnsi="Verdana"/>
          <w:color w:val="000033"/>
          <w:sz w:val="17"/>
          <w:szCs w:val="17"/>
        </w:rPr>
        <w:t>Wesse</w:t>
      </w:r>
      <w:r>
        <w:rPr>
          <w:rFonts w:ascii="Verdana" w:hAnsi="Verdana"/>
          <w:color w:val="000033"/>
          <w:sz w:val="17"/>
          <w:szCs w:val="17"/>
        </w:rPr>
        <w:t xml:space="preserve">x, </w:t>
      </w:r>
      <w:r w:rsidRPr="002D152B">
        <w:rPr>
          <w:rFonts w:ascii="Verdana" w:hAnsi="Verdana"/>
          <w:color w:val="000033"/>
          <w:sz w:val="17"/>
          <w:szCs w:val="17"/>
        </w:rPr>
        <w:t>School of Health Sciences</w:t>
      </w:r>
      <w:r>
        <w:rPr>
          <w:rFonts w:ascii="Verdana" w:hAnsi="Verdana"/>
          <w:color w:val="000033"/>
          <w:sz w:val="17"/>
          <w:szCs w:val="17"/>
        </w:rPr>
        <w:t xml:space="preserve">, </w:t>
      </w:r>
      <w:r w:rsidRPr="002D152B">
        <w:rPr>
          <w:rFonts w:ascii="Verdana" w:hAnsi="Verdana"/>
          <w:color w:val="000033"/>
          <w:sz w:val="17"/>
          <w:szCs w:val="17"/>
        </w:rPr>
        <w:t>University of Southampton, Southampto</w:t>
      </w:r>
      <w:r>
        <w:rPr>
          <w:rFonts w:ascii="Verdana" w:hAnsi="Verdana"/>
          <w:color w:val="000033"/>
          <w:sz w:val="17"/>
          <w:szCs w:val="17"/>
        </w:rPr>
        <w:t>n, England</w:t>
      </w:r>
    </w:p>
    <w:p w14:paraId="7D46DA99" w14:textId="77777777" w:rsidR="00BC31A9" w:rsidRDefault="00BC31A9" w:rsidP="00BC31A9">
      <w:pPr>
        <w:pStyle w:val="NormalWeb"/>
        <w:rPr>
          <w:rFonts w:ascii="Verdana" w:hAnsi="Verdana"/>
          <w:color w:val="000033"/>
          <w:sz w:val="17"/>
          <w:szCs w:val="17"/>
        </w:rPr>
      </w:pPr>
      <w:r>
        <w:rPr>
          <w:rFonts w:ascii="Verdana" w:hAnsi="Verdana"/>
          <w:color w:val="000033"/>
          <w:sz w:val="17"/>
          <w:szCs w:val="17"/>
          <w:vertAlign w:val="superscript"/>
        </w:rPr>
        <w:t xml:space="preserve">4 </w:t>
      </w:r>
      <w:r>
        <w:rPr>
          <w:rFonts w:ascii="Verdana" w:hAnsi="Verdana"/>
          <w:color w:val="000033"/>
          <w:sz w:val="17"/>
          <w:szCs w:val="17"/>
        </w:rPr>
        <w:t xml:space="preserve">Ellen Kitson-Reynolds, </w:t>
      </w:r>
      <w:r w:rsidRPr="002D152B">
        <w:rPr>
          <w:rFonts w:ascii="Verdana" w:hAnsi="Verdana"/>
          <w:color w:val="000033"/>
          <w:sz w:val="17"/>
          <w:szCs w:val="17"/>
        </w:rPr>
        <w:t>School of Health Sciences</w:t>
      </w:r>
      <w:r>
        <w:rPr>
          <w:rFonts w:ascii="Verdana" w:hAnsi="Verdana"/>
          <w:color w:val="000033"/>
          <w:sz w:val="17"/>
          <w:szCs w:val="17"/>
        </w:rPr>
        <w:t xml:space="preserve">, </w:t>
      </w:r>
      <w:r w:rsidRPr="002D152B">
        <w:rPr>
          <w:rFonts w:ascii="Verdana" w:hAnsi="Verdana"/>
          <w:color w:val="000033"/>
          <w:sz w:val="17"/>
          <w:szCs w:val="17"/>
        </w:rPr>
        <w:t>University of Southampton, Southampto</w:t>
      </w:r>
      <w:r>
        <w:rPr>
          <w:rFonts w:ascii="Verdana" w:hAnsi="Verdana"/>
          <w:color w:val="000033"/>
          <w:sz w:val="17"/>
          <w:szCs w:val="17"/>
        </w:rPr>
        <w:t>n, England</w:t>
      </w:r>
    </w:p>
    <w:p w14:paraId="223D1AB1" w14:textId="77777777" w:rsidR="00BC31A9" w:rsidRPr="00490B28" w:rsidRDefault="00BC31A9" w:rsidP="00BC31A9">
      <w:pPr>
        <w:pStyle w:val="NormalWeb"/>
        <w:spacing w:before="0" w:beforeAutospacing="0" w:after="0" w:afterAutospacing="0"/>
        <w:rPr>
          <w:rStyle w:val="Hyperlink"/>
          <w:rFonts w:ascii="Verdana" w:hAnsi="Verdana"/>
          <w:color w:val="000033"/>
          <w:sz w:val="17"/>
          <w:szCs w:val="17"/>
        </w:rPr>
      </w:pPr>
      <w:r>
        <w:rPr>
          <w:rFonts w:ascii="Verdana" w:hAnsi="Verdana"/>
          <w:color w:val="000033"/>
          <w:sz w:val="17"/>
          <w:szCs w:val="17"/>
          <w:vertAlign w:val="superscript"/>
        </w:rPr>
        <w:t xml:space="preserve">5 </w:t>
      </w:r>
      <w:r>
        <w:rPr>
          <w:rFonts w:ascii="Verdana" w:hAnsi="Verdana"/>
          <w:color w:val="000033"/>
          <w:sz w:val="17"/>
          <w:szCs w:val="17"/>
        </w:rPr>
        <w:t xml:space="preserve">Peter Griffiths, </w:t>
      </w:r>
      <w:r w:rsidRPr="002D152B">
        <w:rPr>
          <w:rFonts w:ascii="Verdana" w:hAnsi="Verdana"/>
          <w:color w:val="000033"/>
          <w:sz w:val="17"/>
          <w:szCs w:val="17"/>
        </w:rPr>
        <w:t>School of Health Sciences</w:t>
      </w:r>
      <w:r>
        <w:rPr>
          <w:rFonts w:ascii="Verdana" w:hAnsi="Verdana"/>
          <w:color w:val="000033"/>
          <w:sz w:val="17"/>
          <w:szCs w:val="17"/>
        </w:rPr>
        <w:t xml:space="preserve">, </w:t>
      </w:r>
      <w:r w:rsidRPr="002D152B">
        <w:rPr>
          <w:rFonts w:ascii="Verdana" w:hAnsi="Verdana"/>
          <w:color w:val="000033"/>
          <w:sz w:val="17"/>
          <w:szCs w:val="17"/>
        </w:rPr>
        <w:t>University of Southampto</w:t>
      </w:r>
      <w:r>
        <w:rPr>
          <w:rFonts w:ascii="Verdana" w:hAnsi="Verdana"/>
          <w:color w:val="000033"/>
          <w:sz w:val="17"/>
          <w:szCs w:val="17"/>
        </w:rPr>
        <w:t>n, National Institute for Health Research Applied Research Centre (Wessex), Southampton, England</w:t>
      </w:r>
    </w:p>
    <w:p w14:paraId="1D35BC90" w14:textId="77777777" w:rsidR="00BC31A9" w:rsidRDefault="00BC31A9" w:rsidP="00BC31A9">
      <w:pPr>
        <w:pStyle w:val="NormalWeb"/>
        <w:spacing w:before="0" w:beforeAutospacing="0" w:after="0" w:afterAutospacing="0"/>
        <w:rPr>
          <w:rStyle w:val="Hyperlink"/>
          <w:rFonts w:ascii="Verdana" w:hAnsi="Verdana"/>
          <w:sz w:val="17"/>
          <w:szCs w:val="17"/>
        </w:rPr>
      </w:pPr>
    </w:p>
    <w:p w14:paraId="318FA5FF" w14:textId="77777777" w:rsidR="00BC31A9" w:rsidRPr="00425C03" w:rsidRDefault="00BC31A9" w:rsidP="00BC31A9">
      <w:pPr>
        <w:pStyle w:val="NormalWeb"/>
        <w:spacing w:before="0" w:beforeAutospacing="0" w:after="0" w:afterAutospacing="0"/>
        <w:rPr>
          <w:rFonts w:ascii="Verdana" w:hAnsi="Verdana"/>
          <w:color w:val="0000FF"/>
          <w:sz w:val="17"/>
          <w:szCs w:val="17"/>
          <w:u w:val="single"/>
        </w:rPr>
      </w:pPr>
    </w:p>
    <w:p w14:paraId="6EDFFEA0" w14:textId="77777777" w:rsidR="00BC31A9" w:rsidRDefault="00BC31A9" w:rsidP="00BC31A9">
      <w:pPr>
        <w:pStyle w:val="NormalWeb"/>
        <w:spacing w:before="0" w:beforeAutospacing="0" w:after="0" w:afterAutospacing="0"/>
        <w:rPr>
          <w:rStyle w:val="Hyperlink"/>
          <w:rFonts w:ascii="Verdana" w:hAnsi="Verdana"/>
          <w:sz w:val="17"/>
          <w:szCs w:val="17"/>
        </w:rPr>
      </w:pPr>
      <w:r>
        <w:rPr>
          <w:rFonts w:ascii="Verdana" w:hAnsi="Verdana"/>
          <w:color w:val="000033"/>
          <w:sz w:val="17"/>
          <w:szCs w:val="17"/>
        </w:rPr>
        <w:t>* corresponding author</w:t>
      </w:r>
      <w:r w:rsidRPr="002D152B">
        <w:rPr>
          <w:rFonts w:ascii="Verdana" w:hAnsi="Verdana"/>
          <w:color w:val="000033"/>
          <w:sz w:val="17"/>
          <w:szCs w:val="17"/>
        </w:rPr>
        <w:t xml:space="preserve"> </w:t>
      </w:r>
      <w:r>
        <w:rPr>
          <w:rFonts w:ascii="Verdana" w:hAnsi="Verdana"/>
          <w:color w:val="000033"/>
          <w:sz w:val="17"/>
          <w:szCs w:val="17"/>
        </w:rPr>
        <w:br/>
      </w:r>
      <w:r w:rsidRPr="00425C03">
        <w:rPr>
          <w:rFonts w:ascii="Verdana" w:hAnsi="Verdana"/>
          <w:color w:val="000033"/>
          <w:sz w:val="17"/>
          <w:szCs w:val="17"/>
        </w:rPr>
        <w:t>Email</w:t>
      </w:r>
      <w:r>
        <w:t xml:space="preserve"> </w:t>
      </w:r>
      <w:hyperlink r:id="rId10" w:history="1">
        <w:r w:rsidRPr="00226FC3">
          <w:rPr>
            <w:rStyle w:val="Hyperlink"/>
            <w:rFonts w:ascii="Verdana" w:hAnsi="Verdana"/>
            <w:sz w:val="17"/>
            <w:szCs w:val="17"/>
          </w:rPr>
          <w:t>lyt1g19@soton.ac.uk</w:t>
        </w:r>
      </w:hyperlink>
      <w:r w:rsidRPr="00F52AAA">
        <w:rPr>
          <w:rStyle w:val="Hyperlink"/>
          <w:rFonts w:ascii="Verdana" w:hAnsi="Verdana"/>
          <w:sz w:val="17"/>
          <w:szCs w:val="17"/>
        </w:rPr>
        <w:t xml:space="preserve">  (LT)</w:t>
      </w:r>
    </w:p>
    <w:p w14:paraId="22383BE9" w14:textId="77777777" w:rsidR="00BC31A9" w:rsidRDefault="00BC31A9" w:rsidP="00BC31A9">
      <w:pPr>
        <w:pStyle w:val="NormalWeb"/>
        <w:spacing w:before="0" w:beforeAutospacing="0" w:after="0" w:afterAutospacing="0"/>
        <w:rPr>
          <w:rFonts w:ascii="Verdana" w:hAnsi="Verdana"/>
          <w:color w:val="000033"/>
          <w:sz w:val="17"/>
          <w:szCs w:val="17"/>
        </w:rPr>
      </w:pPr>
    </w:p>
    <w:p w14:paraId="625F0FD1" w14:textId="77777777" w:rsidR="00BC31A9" w:rsidRDefault="00BC31A9" w:rsidP="00BC31A9">
      <w:pPr>
        <w:rPr>
          <w:rFonts w:ascii="Verdana" w:hAnsi="Verdana"/>
          <w:sz w:val="17"/>
          <w:szCs w:val="17"/>
        </w:rPr>
      </w:pPr>
      <w:r w:rsidRPr="002D152B">
        <w:rPr>
          <w:rFonts w:ascii="Verdana" w:hAnsi="Verdana"/>
          <w:sz w:val="17"/>
          <w:szCs w:val="17"/>
        </w:rPr>
        <w:br/>
      </w:r>
    </w:p>
    <w:p w14:paraId="73EEAB46" w14:textId="77777777" w:rsidR="00BC31A9" w:rsidRDefault="00BC31A9" w:rsidP="00BC31A9">
      <w:pPr>
        <w:rPr>
          <w:rFonts w:ascii="Verdana" w:hAnsi="Verdana"/>
          <w:sz w:val="17"/>
          <w:szCs w:val="17"/>
        </w:rPr>
      </w:pPr>
      <w:r>
        <w:rPr>
          <w:rFonts w:ascii="Verdana" w:hAnsi="Verdana"/>
          <w:sz w:val="17"/>
          <w:szCs w:val="17"/>
        </w:rPr>
        <w:br w:type="page"/>
      </w:r>
    </w:p>
    <w:p w14:paraId="262DA148" w14:textId="77777777" w:rsidR="00BC31A9" w:rsidRPr="000603B3" w:rsidRDefault="00BC31A9" w:rsidP="00BC31A9">
      <w:pPr>
        <w:spacing w:line="480" w:lineRule="auto"/>
        <w:rPr>
          <w:rFonts w:ascii="Verdana" w:hAnsi="Verdana"/>
          <w:b/>
          <w:bCs/>
          <w:sz w:val="17"/>
          <w:szCs w:val="17"/>
        </w:rPr>
      </w:pPr>
      <w:r>
        <w:rPr>
          <w:rFonts w:ascii="Verdana" w:hAnsi="Verdana"/>
          <w:b/>
          <w:bCs/>
          <w:sz w:val="17"/>
          <w:szCs w:val="17"/>
        </w:rPr>
        <w:lastRenderedPageBreak/>
        <w:t>Declarations</w:t>
      </w:r>
    </w:p>
    <w:p w14:paraId="3F90FC95" w14:textId="77777777" w:rsidR="00BC31A9" w:rsidRDefault="00BC31A9" w:rsidP="00BC31A9">
      <w:pPr>
        <w:spacing w:line="480" w:lineRule="auto"/>
        <w:rPr>
          <w:rFonts w:ascii="Verdana" w:hAnsi="Verdana"/>
          <w:sz w:val="17"/>
          <w:szCs w:val="17"/>
        </w:rPr>
      </w:pPr>
      <w:r>
        <w:rPr>
          <w:rFonts w:ascii="Verdana" w:hAnsi="Verdana"/>
          <w:sz w:val="17"/>
          <w:szCs w:val="17"/>
        </w:rPr>
        <w:t>We declare that</w:t>
      </w:r>
      <w:r w:rsidRPr="00C7436B">
        <w:rPr>
          <w:rFonts w:ascii="Verdana" w:hAnsi="Verdana"/>
          <w:sz w:val="17"/>
          <w:szCs w:val="17"/>
        </w:rPr>
        <w:t xml:space="preserve"> </w:t>
      </w:r>
    </w:p>
    <w:p w14:paraId="3836A729" w14:textId="77777777" w:rsidR="00BC31A9" w:rsidRPr="00C7436B" w:rsidRDefault="00BC31A9" w:rsidP="00BC31A9">
      <w:pPr>
        <w:pStyle w:val="ListParagraph"/>
        <w:numPr>
          <w:ilvl w:val="0"/>
          <w:numId w:val="14"/>
        </w:numPr>
        <w:spacing w:line="480" w:lineRule="auto"/>
        <w:rPr>
          <w:rFonts w:ascii="Verdana" w:hAnsi="Verdana"/>
          <w:sz w:val="17"/>
          <w:szCs w:val="17"/>
        </w:rPr>
      </w:pPr>
      <w:r w:rsidRPr="00C7436B">
        <w:rPr>
          <w:rFonts w:ascii="Verdana" w:hAnsi="Verdana"/>
          <w:sz w:val="17"/>
          <w:szCs w:val="17"/>
        </w:rPr>
        <w:t xml:space="preserve">this article is </w:t>
      </w:r>
      <w:r>
        <w:rPr>
          <w:rFonts w:ascii="Verdana" w:hAnsi="Verdana"/>
          <w:sz w:val="17"/>
          <w:szCs w:val="17"/>
        </w:rPr>
        <w:t>o</w:t>
      </w:r>
      <w:r w:rsidRPr="00C7436B">
        <w:rPr>
          <w:rFonts w:ascii="Verdana" w:hAnsi="Verdana"/>
          <w:sz w:val="17"/>
          <w:szCs w:val="17"/>
        </w:rPr>
        <w:t>riginal work</w:t>
      </w:r>
    </w:p>
    <w:p w14:paraId="23B7B13A" w14:textId="77777777" w:rsidR="00BC31A9" w:rsidRPr="00C7436B" w:rsidRDefault="00BC31A9" w:rsidP="00BC31A9">
      <w:pPr>
        <w:pStyle w:val="ListParagraph"/>
        <w:numPr>
          <w:ilvl w:val="0"/>
          <w:numId w:val="14"/>
        </w:numPr>
        <w:spacing w:line="480" w:lineRule="auto"/>
        <w:rPr>
          <w:rFonts w:ascii="Verdana" w:hAnsi="Verdana"/>
          <w:sz w:val="17"/>
          <w:szCs w:val="17"/>
        </w:rPr>
      </w:pPr>
      <w:r w:rsidRPr="00C7436B">
        <w:rPr>
          <w:rFonts w:ascii="Verdana" w:hAnsi="Verdana"/>
          <w:sz w:val="17"/>
          <w:szCs w:val="17"/>
        </w:rPr>
        <w:t>the article has not received prior publication and is not under consideration for publication elsewhere</w:t>
      </w:r>
    </w:p>
    <w:p w14:paraId="5916D609" w14:textId="77777777" w:rsidR="00BC31A9" w:rsidRPr="00C7436B" w:rsidRDefault="00BC31A9" w:rsidP="00BC31A9">
      <w:pPr>
        <w:pStyle w:val="ListParagraph"/>
        <w:numPr>
          <w:ilvl w:val="0"/>
          <w:numId w:val="14"/>
        </w:numPr>
        <w:spacing w:line="480" w:lineRule="auto"/>
        <w:rPr>
          <w:rFonts w:ascii="Verdana" w:hAnsi="Verdana"/>
          <w:sz w:val="17"/>
          <w:szCs w:val="17"/>
        </w:rPr>
      </w:pPr>
      <w:r w:rsidRPr="00C7436B">
        <w:rPr>
          <w:rFonts w:ascii="Verdana" w:hAnsi="Verdana"/>
          <w:sz w:val="17"/>
          <w:szCs w:val="17"/>
        </w:rPr>
        <w:t>all authors have seen and approved the manuscript being submitted</w:t>
      </w:r>
    </w:p>
    <w:p w14:paraId="5C1DFA8C" w14:textId="77777777" w:rsidR="00BC31A9" w:rsidRPr="00C7436B" w:rsidRDefault="00BC31A9" w:rsidP="00BC31A9">
      <w:pPr>
        <w:pStyle w:val="ListParagraph"/>
        <w:numPr>
          <w:ilvl w:val="0"/>
          <w:numId w:val="14"/>
        </w:numPr>
        <w:spacing w:line="480" w:lineRule="auto"/>
        <w:rPr>
          <w:rFonts w:ascii="Verdana" w:hAnsi="Verdana"/>
          <w:sz w:val="17"/>
          <w:szCs w:val="17"/>
        </w:rPr>
      </w:pPr>
      <w:r w:rsidRPr="00C7436B">
        <w:rPr>
          <w:rFonts w:ascii="Verdana" w:hAnsi="Verdana"/>
          <w:sz w:val="17"/>
          <w:szCs w:val="17"/>
        </w:rPr>
        <w:t>authors abide by the copyright terms and conditions</w:t>
      </w:r>
    </w:p>
    <w:p w14:paraId="0521C08D" w14:textId="77777777" w:rsidR="00BC31A9" w:rsidRDefault="00BC31A9" w:rsidP="00BC31A9">
      <w:pPr>
        <w:spacing w:line="480" w:lineRule="auto"/>
      </w:pPr>
    </w:p>
    <w:p w14:paraId="7AE4A614" w14:textId="77777777" w:rsidR="00BC31A9" w:rsidRPr="00F77484" w:rsidRDefault="00BC31A9" w:rsidP="00BC31A9">
      <w:pPr>
        <w:spacing w:line="480" w:lineRule="auto"/>
        <w:rPr>
          <w:b/>
          <w:bCs/>
        </w:rPr>
      </w:pPr>
      <w:r w:rsidRPr="00F77484">
        <w:rPr>
          <w:b/>
          <w:bCs/>
        </w:rPr>
        <w:t>Conflict of interest</w:t>
      </w:r>
    </w:p>
    <w:p w14:paraId="30C44AB2" w14:textId="77777777" w:rsidR="00BC31A9" w:rsidRDefault="00BC31A9" w:rsidP="00BC31A9">
      <w:pPr>
        <w:spacing w:line="480" w:lineRule="auto"/>
      </w:pPr>
      <w:r>
        <w:t xml:space="preserve">No Conflicts of interest have been declared by any of the authors.  </w:t>
      </w:r>
      <w:r>
        <w:br/>
        <w:t>Full ICJME Forms can be supplied by each author on request.</w:t>
      </w:r>
    </w:p>
    <w:p w14:paraId="75726B33" w14:textId="77777777" w:rsidR="00BC31A9" w:rsidRDefault="00BC31A9" w:rsidP="00BC31A9">
      <w:pPr>
        <w:spacing w:line="480" w:lineRule="auto"/>
      </w:pPr>
    </w:p>
    <w:p w14:paraId="418769E1" w14:textId="77777777" w:rsidR="00BC31A9" w:rsidRPr="00F77484" w:rsidRDefault="00BC31A9" w:rsidP="00BC31A9">
      <w:pPr>
        <w:spacing w:line="480" w:lineRule="auto"/>
        <w:rPr>
          <w:b/>
          <w:bCs/>
        </w:rPr>
      </w:pPr>
      <w:r w:rsidRPr="00F77484">
        <w:rPr>
          <w:b/>
          <w:bCs/>
        </w:rPr>
        <w:t>Ethical Statement</w:t>
      </w:r>
    </w:p>
    <w:p w14:paraId="02F5BB60" w14:textId="77777777" w:rsidR="00BC31A9" w:rsidRDefault="00BC31A9" w:rsidP="00BC31A9">
      <w:pPr>
        <w:spacing w:line="480" w:lineRule="auto"/>
      </w:pPr>
      <w:r>
        <w:t>This work was approved by the University of Southampton Ethics and Research Governance panel ERGO 62570, 19.3.2021</w:t>
      </w:r>
    </w:p>
    <w:p w14:paraId="2822152A" w14:textId="77777777" w:rsidR="00BC31A9" w:rsidRDefault="00BC31A9" w:rsidP="00BC31A9">
      <w:pPr>
        <w:spacing w:line="480" w:lineRule="auto"/>
      </w:pPr>
    </w:p>
    <w:p w14:paraId="3E92A415" w14:textId="77777777" w:rsidR="00BC31A9" w:rsidRDefault="00BC31A9" w:rsidP="00BC31A9">
      <w:pPr>
        <w:rPr>
          <w:b/>
          <w:bCs/>
        </w:rPr>
      </w:pPr>
      <w:r>
        <w:rPr>
          <w:b/>
          <w:bCs/>
        </w:rPr>
        <w:br w:type="page"/>
      </w:r>
    </w:p>
    <w:p w14:paraId="1AAD9079" w14:textId="77777777" w:rsidR="00BC31A9" w:rsidRPr="00F77484" w:rsidRDefault="00BC31A9" w:rsidP="00BC31A9">
      <w:pPr>
        <w:spacing w:line="480" w:lineRule="auto"/>
        <w:rPr>
          <w:b/>
          <w:bCs/>
        </w:rPr>
      </w:pPr>
      <w:r w:rsidRPr="00F77484">
        <w:rPr>
          <w:b/>
          <w:bCs/>
        </w:rPr>
        <w:t>Funding</w:t>
      </w:r>
    </w:p>
    <w:p w14:paraId="0F8C3971" w14:textId="77777777" w:rsidR="00BC31A9" w:rsidRDefault="00BC31A9" w:rsidP="00BC31A9">
      <w:pPr>
        <w:spacing w:line="480" w:lineRule="auto"/>
        <w:rPr>
          <w:rFonts w:ascii="Verdana" w:hAnsi="Verdana"/>
          <w:sz w:val="17"/>
          <w:szCs w:val="17"/>
        </w:rPr>
      </w:pPr>
      <w:r>
        <w:rPr>
          <w:rFonts w:ascii="Verdana" w:hAnsi="Verdana"/>
          <w:sz w:val="17"/>
          <w:szCs w:val="17"/>
        </w:rPr>
        <w:t xml:space="preserve">Peter Griffiths receives support from a Senior Investigator award made by the National Institute for Health Research and the National Institute for Health Research Applied Research Centre (Wessex). </w:t>
      </w:r>
    </w:p>
    <w:p w14:paraId="11846278" w14:textId="77777777" w:rsidR="00BC31A9" w:rsidRPr="00C02A97" w:rsidRDefault="00BC31A9" w:rsidP="00BC31A9">
      <w:pPr>
        <w:spacing w:line="480" w:lineRule="auto"/>
        <w:rPr>
          <w:rFonts w:ascii="Verdana" w:hAnsi="Verdana"/>
          <w:sz w:val="17"/>
          <w:szCs w:val="17"/>
        </w:rPr>
      </w:pPr>
      <w:r w:rsidRPr="00683A3D">
        <w:rPr>
          <w:rFonts w:ascii="Verdana" w:hAnsi="Verdana"/>
          <w:sz w:val="17"/>
          <w:szCs w:val="17"/>
        </w:rPr>
        <w:t>This research was part funded by the National Institute for Health Research’s Health Services &amp; Delivery Research programme (Award ID: NIHR128056) and the National Institute for Health Research Applied Research Collaboration (Wessex)</w:t>
      </w:r>
    </w:p>
    <w:p w14:paraId="1EC254D6" w14:textId="77777777" w:rsidR="00BC31A9" w:rsidRDefault="00BC31A9" w:rsidP="00BC31A9">
      <w:pPr>
        <w:spacing w:line="480" w:lineRule="auto"/>
      </w:pPr>
    </w:p>
    <w:p w14:paraId="203D54E9" w14:textId="77777777" w:rsidR="00BC31A9" w:rsidRPr="00F77484" w:rsidRDefault="00BC31A9" w:rsidP="00BC31A9">
      <w:pPr>
        <w:spacing w:line="480" w:lineRule="auto"/>
        <w:rPr>
          <w:b/>
          <w:bCs/>
        </w:rPr>
      </w:pPr>
      <w:r w:rsidRPr="00F77484">
        <w:rPr>
          <w:b/>
          <w:bCs/>
        </w:rPr>
        <w:t>Acknowledgement</w:t>
      </w:r>
    </w:p>
    <w:p w14:paraId="6BEF26D7" w14:textId="77777777" w:rsidR="00BC31A9" w:rsidRPr="00C02A97" w:rsidRDefault="00BC31A9" w:rsidP="00BC31A9">
      <w:pPr>
        <w:spacing w:line="480" w:lineRule="auto"/>
        <w:rPr>
          <w:rFonts w:ascii="Verdana" w:hAnsi="Verdana"/>
          <w:sz w:val="17"/>
          <w:szCs w:val="17"/>
        </w:rPr>
      </w:pPr>
      <w:r w:rsidRPr="00C02A97">
        <w:rPr>
          <w:rFonts w:ascii="Verdana" w:hAnsi="Verdana"/>
          <w:sz w:val="17"/>
          <w:szCs w:val="17"/>
        </w:rPr>
        <w:t>The views expressed are those of the author(s) and not necessarily those of the National Institute for Health Research, the Department of Health and Social Care, ‘arms-length’ bodies or other government departments.</w:t>
      </w:r>
      <w:r>
        <w:rPr>
          <w:rFonts w:ascii="Verdana" w:hAnsi="Verdana"/>
          <w:sz w:val="17"/>
          <w:szCs w:val="17"/>
        </w:rPr>
        <w:br/>
      </w:r>
      <w:r>
        <w:rPr>
          <w:rFonts w:ascii="Verdana" w:hAnsi="Verdana"/>
          <w:sz w:val="17"/>
          <w:szCs w:val="17"/>
        </w:rPr>
        <w:br/>
      </w:r>
      <w:r w:rsidRPr="00683A3D">
        <w:rPr>
          <w:rFonts w:ascii="Verdana" w:hAnsi="Verdana"/>
          <w:sz w:val="17"/>
          <w:szCs w:val="17"/>
        </w:rPr>
        <w:t xml:space="preserve">While we recognise that not all gestational parents identify as women; this term was chosen as it has been used in the data source which was accessed for this study and represents most people having maternities.  </w:t>
      </w:r>
    </w:p>
    <w:p w14:paraId="50B1E8C9" w14:textId="77777777" w:rsidR="00BC31A9" w:rsidRDefault="00BC31A9" w:rsidP="00BC31A9">
      <w:pPr>
        <w:spacing w:line="480" w:lineRule="auto"/>
      </w:pPr>
    </w:p>
    <w:p w14:paraId="543C4966" w14:textId="77777777" w:rsidR="00BC31A9" w:rsidRPr="00F77484" w:rsidRDefault="00BC31A9" w:rsidP="00BC31A9">
      <w:pPr>
        <w:spacing w:line="480" w:lineRule="auto"/>
        <w:rPr>
          <w:b/>
          <w:bCs/>
        </w:rPr>
      </w:pPr>
      <w:r w:rsidRPr="00F77484">
        <w:rPr>
          <w:b/>
          <w:bCs/>
        </w:rPr>
        <w:t>Author Contributions  (</w:t>
      </w:r>
      <w:proofErr w:type="spellStart"/>
      <w:r w:rsidRPr="00F77484">
        <w:rPr>
          <w:b/>
          <w:bCs/>
        </w:rPr>
        <w:t>CRediT</w:t>
      </w:r>
      <w:proofErr w:type="spellEnd"/>
      <w:r w:rsidRPr="00F77484">
        <w:rPr>
          <w:b/>
          <w:bCs/>
        </w:rPr>
        <w:t xml:space="preserve"> roles)</w:t>
      </w:r>
    </w:p>
    <w:p w14:paraId="27D8BADA" w14:textId="77777777" w:rsidR="00BC31A9" w:rsidRDefault="00BC31A9" w:rsidP="00BC31A9">
      <w:pPr>
        <w:spacing w:line="480" w:lineRule="auto"/>
      </w:pPr>
      <w:r>
        <w:t>Lesley Turner :  Conceptualization; Methodology; Data curation; Analysis;  Writing - original draft</w:t>
      </w:r>
    </w:p>
    <w:p w14:paraId="40850D25" w14:textId="77777777" w:rsidR="00BC31A9" w:rsidRDefault="00BC31A9" w:rsidP="00BC31A9">
      <w:pPr>
        <w:spacing w:line="480" w:lineRule="auto"/>
      </w:pPr>
      <w:r>
        <w:t>Professor Jane Ball : Methodology; Analysis and interpretation of data, Critical review of draft paper; Supervision</w:t>
      </w:r>
    </w:p>
    <w:p w14:paraId="4B561703" w14:textId="77777777" w:rsidR="00BC31A9" w:rsidRDefault="00BC31A9" w:rsidP="00BC31A9">
      <w:pPr>
        <w:spacing w:line="480" w:lineRule="auto"/>
      </w:pPr>
      <w:r>
        <w:t>Dr David Culliford :  Methodology;  Statistical analysis; Critical review of draft paper</w:t>
      </w:r>
    </w:p>
    <w:p w14:paraId="40BDAE5F" w14:textId="77777777" w:rsidR="00BC31A9" w:rsidRDefault="00BC31A9" w:rsidP="00BC31A9">
      <w:pPr>
        <w:spacing w:line="480" w:lineRule="auto"/>
      </w:pPr>
      <w:r>
        <w:t>Dr Ellen Kitson-Reynolds :  Interpretation of data, Critical review of draft paper; Supervision</w:t>
      </w:r>
    </w:p>
    <w:p w14:paraId="47D75C03" w14:textId="77777777" w:rsidR="00BC31A9" w:rsidRDefault="00BC31A9" w:rsidP="00BC31A9">
      <w:pPr>
        <w:spacing w:line="480" w:lineRule="auto"/>
      </w:pPr>
      <w:r>
        <w:t>Professor Peter Griffiths :  Conceptualization;  Funding acquisition; Methodology; Supervision; Analysis and interpretation of data; Writing - review &amp; editing</w:t>
      </w:r>
    </w:p>
    <w:p w14:paraId="2BF1AF57" w14:textId="77777777" w:rsidR="00BC31A9" w:rsidRDefault="00BC31A9" w:rsidP="00BC31A9"/>
    <w:p w14:paraId="1E50FAFC" w14:textId="1B1A19BA" w:rsidR="00E4288C" w:rsidRPr="00F44827" w:rsidRDefault="00E4288C" w:rsidP="00F44827">
      <w:pPr>
        <w:pStyle w:val="Heading1"/>
        <w:rPr>
          <w:b/>
          <w:bCs/>
          <w:sz w:val="36"/>
          <w:szCs w:val="36"/>
        </w:rPr>
      </w:pPr>
      <w:r w:rsidRPr="00F44827">
        <w:rPr>
          <w:b/>
          <w:bCs/>
          <w:sz w:val="36"/>
          <w:szCs w:val="36"/>
        </w:rPr>
        <w:t>Abstract</w:t>
      </w:r>
    </w:p>
    <w:p w14:paraId="32504E5E" w14:textId="77777777" w:rsidR="00E4288C" w:rsidRPr="00953820" w:rsidRDefault="00E4288C" w:rsidP="00F44827">
      <w:pPr>
        <w:spacing w:line="480" w:lineRule="auto"/>
      </w:pPr>
    </w:p>
    <w:p w14:paraId="69B0C517" w14:textId="4F20ED47" w:rsidR="00E4288C" w:rsidRPr="00953820" w:rsidRDefault="0BB33F9A" w:rsidP="00F44827">
      <w:pPr>
        <w:spacing w:line="480" w:lineRule="auto"/>
        <w:rPr>
          <w:rFonts w:ascii="Calibri" w:eastAsia="Calibri" w:hAnsi="Calibri" w:cs="Calibri"/>
        </w:rPr>
      </w:pPr>
      <w:r w:rsidRPr="00E42A89">
        <w:rPr>
          <w:rFonts w:ascii="Calibri" w:eastAsia="Calibri" w:hAnsi="Calibri" w:cs="Calibri"/>
        </w:rPr>
        <w:t>Background</w:t>
      </w:r>
      <w:r w:rsidRPr="00953820">
        <w:rPr>
          <w:rFonts w:ascii="Calibri" w:eastAsia="Calibri" w:hAnsi="Calibri" w:cs="Calibri"/>
        </w:rPr>
        <w:t xml:space="preserve">:  Women have reported dissatisfaction </w:t>
      </w:r>
      <w:r w:rsidR="2EF747A9" w:rsidRPr="00953820">
        <w:rPr>
          <w:rFonts w:ascii="Calibri" w:eastAsia="Calibri" w:hAnsi="Calibri" w:cs="Calibri"/>
        </w:rPr>
        <w:t xml:space="preserve">with </w:t>
      </w:r>
      <w:r w:rsidRPr="00953820">
        <w:rPr>
          <w:rFonts w:ascii="Calibri" w:eastAsia="Calibri" w:hAnsi="Calibri" w:cs="Calibri"/>
        </w:rPr>
        <w:t>care received on postnatal wards</w:t>
      </w:r>
      <w:r w:rsidR="2130AFD6" w:rsidRPr="00953820">
        <w:rPr>
          <w:rFonts w:ascii="Calibri" w:eastAsia="Calibri" w:hAnsi="Calibri" w:cs="Calibri"/>
        </w:rPr>
        <w:t xml:space="preserve"> and this area has been highlighted for improvement</w:t>
      </w:r>
      <w:r w:rsidRPr="00953820">
        <w:rPr>
          <w:rFonts w:ascii="Calibri" w:eastAsia="Calibri" w:hAnsi="Calibri" w:cs="Calibri"/>
        </w:rPr>
        <w:t xml:space="preserve">.  </w:t>
      </w:r>
      <w:r w:rsidR="009F197B" w:rsidRPr="00953820">
        <w:rPr>
          <w:rFonts w:ascii="Calibri" w:eastAsia="Calibri" w:hAnsi="Calibri" w:cs="Calibri"/>
        </w:rPr>
        <w:t>Studies have shown an association betwe</w:t>
      </w:r>
      <w:r w:rsidR="00D40E03" w:rsidRPr="00953820">
        <w:rPr>
          <w:rFonts w:ascii="Calibri" w:eastAsia="Calibri" w:hAnsi="Calibri" w:cs="Calibri"/>
        </w:rPr>
        <w:t>en midwifery staffing levels and post</w:t>
      </w:r>
      <w:r w:rsidR="00CA1F13" w:rsidRPr="00953820">
        <w:rPr>
          <w:rFonts w:ascii="Calibri" w:eastAsia="Calibri" w:hAnsi="Calibri" w:cs="Calibri"/>
        </w:rPr>
        <w:t>natal care experiences</w:t>
      </w:r>
      <w:r w:rsidR="006F2E6D" w:rsidRPr="00953820">
        <w:rPr>
          <w:rFonts w:ascii="Calibri" w:eastAsia="Calibri" w:hAnsi="Calibri" w:cs="Calibri"/>
        </w:rPr>
        <w:t>,</w:t>
      </w:r>
      <w:r w:rsidR="00CA1F13" w:rsidRPr="00953820">
        <w:rPr>
          <w:rFonts w:ascii="Calibri" w:eastAsia="Calibri" w:hAnsi="Calibri" w:cs="Calibri"/>
        </w:rPr>
        <w:t xml:space="preserve"> but </w:t>
      </w:r>
      <w:r w:rsidR="00104829" w:rsidRPr="00953820">
        <w:rPr>
          <w:rFonts w:ascii="Calibri" w:eastAsia="Calibri" w:hAnsi="Calibri" w:cs="Calibri"/>
        </w:rPr>
        <w:t>so</w:t>
      </w:r>
      <w:r w:rsidR="00CA1F13" w:rsidRPr="00953820">
        <w:rPr>
          <w:rFonts w:ascii="Calibri" w:eastAsia="Calibri" w:hAnsi="Calibri" w:cs="Calibri"/>
        </w:rPr>
        <w:t xml:space="preserve"> </w:t>
      </w:r>
      <w:r w:rsidR="00953820" w:rsidRPr="00953820">
        <w:rPr>
          <w:rFonts w:ascii="Calibri" w:eastAsia="Calibri" w:hAnsi="Calibri" w:cs="Calibri"/>
        </w:rPr>
        <w:t>far,</w:t>
      </w:r>
      <w:r w:rsidR="00CA1F13" w:rsidRPr="00953820">
        <w:rPr>
          <w:rFonts w:ascii="Calibri" w:eastAsia="Calibri" w:hAnsi="Calibri" w:cs="Calibri"/>
        </w:rPr>
        <w:t xml:space="preserve"> the influence of </w:t>
      </w:r>
      <w:r w:rsidR="00953820">
        <w:rPr>
          <w:rFonts w:ascii="Calibri" w:eastAsia="Calibri" w:hAnsi="Calibri" w:cs="Calibri"/>
        </w:rPr>
        <w:t xml:space="preserve">registered and support </w:t>
      </w:r>
      <w:r w:rsidR="00CA1F13" w:rsidRPr="00953820">
        <w:rPr>
          <w:rFonts w:ascii="Calibri" w:eastAsia="Calibri" w:hAnsi="Calibri" w:cs="Calibri"/>
        </w:rPr>
        <w:t>staff deployed in postnatal</w:t>
      </w:r>
      <w:r w:rsidR="00137B90" w:rsidRPr="00953820">
        <w:rPr>
          <w:rFonts w:ascii="Calibri" w:eastAsia="Calibri" w:hAnsi="Calibri" w:cs="Calibri"/>
        </w:rPr>
        <w:t xml:space="preserve"> </w:t>
      </w:r>
      <w:r w:rsidR="00104829" w:rsidRPr="00953820">
        <w:rPr>
          <w:rFonts w:ascii="Calibri" w:eastAsia="Calibri" w:hAnsi="Calibri" w:cs="Calibri"/>
        </w:rPr>
        <w:t xml:space="preserve">wards </w:t>
      </w:r>
      <w:r w:rsidR="00137B90" w:rsidRPr="00953820">
        <w:rPr>
          <w:rFonts w:ascii="Calibri" w:eastAsia="Calibri" w:hAnsi="Calibri" w:cs="Calibri"/>
        </w:rPr>
        <w:t>has not been studied</w:t>
      </w:r>
      <w:r w:rsidRPr="00953820">
        <w:rPr>
          <w:rFonts w:ascii="Calibri" w:eastAsia="Calibri" w:hAnsi="Calibri" w:cs="Calibri"/>
        </w:rPr>
        <w:t xml:space="preserve">.  This </w:t>
      </w:r>
      <w:r w:rsidR="6870BB8F" w:rsidRPr="00953820">
        <w:rPr>
          <w:rFonts w:ascii="Calibri" w:eastAsia="Calibri" w:hAnsi="Calibri" w:cs="Calibri"/>
        </w:rPr>
        <w:t>work is</w:t>
      </w:r>
      <w:r w:rsidRPr="00953820">
        <w:rPr>
          <w:rFonts w:ascii="Calibri" w:eastAsia="Calibri" w:hAnsi="Calibri" w:cs="Calibri"/>
        </w:rPr>
        <w:t xml:space="preserve"> timely as the number of support workers has increased </w:t>
      </w:r>
      <w:r w:rsidR="737E911C" w:rsidRPr="00953820">
        <w:rPr>
          <w:rFonts w:ascii="Calibri" w:eastAsia="Calibri" w:hAnsi="Calibri" w:cs="Calibri"/>
        </w:rPr>
        <w:t>in the workforce</w:t>
      </w:r>
      <w:r w:rsidR="1EAE59FB" w:rsidRPr="00953820">
        <w:rPr>
          <w:rFonts w:ascii="Calibri" w:eastAsia="Calibri" w:hAnsi="Calibri" w:cs="Calibri"/>
        </w:rPr>
        <w:t xml:space="preserve"> and there </w:t>
      </w:r>
      <w:r w:rsidR="193AC703" w:rsidRPr="00953820">
        <w:rPr>
          <w:rFonts w:ascii="Calibri" w:eastAsia="Calibri" w:hAnsi="Calibri" w:cs="Calibri"/>
        </w:rPr>
        <w:t>has been</w:t>
      </w:r>
      <w:r w:rsidR="1EAE59FB" w:rsidRPr="00953820">
        <w:rPr>
          <w:rFonts w:ascii="Calibri" w:eastAsia="Calibri" w:hAnsi="Calibri" w:cs="Calibri"/>
        </w:rPr>
        <w:t xml:space="preserve"> little research on skill mix</w:t>
      </w:r>
      <w:r w:rsidR="7488147F" w:rsidRPr="00953820">
        <w:rPr>
          <w:rFonts w:ascii="Calibri" w:eastAsia="Calibri" w:hAnsi="Calibri" w:cs="Calibri"/>
        </w:rPr>
        <w:t xml:space="preserve"> to date</w:t>
      </w:r>
      <w:r w:rsidR="6DF1E3DE" w:rsidRPr="00953820">
        <w:rPr>
          <w:rFonts w:ascii="Calibri" w:eastAsia="Calibri" w:hAnsi="Calibri" w:cs="Calibri"/>
        </w:rPr>
        <w:t>.</w:t>
      </w:r>
    </w:p>
    <w:p w14:paraId="1537A957" w14:textId="367723BC" w:rsidR="00E4288C" w:rsidRPr="00953820" w:rsidRDefault="0BB33F9A" w:rsidP="00F44827">
      <w:pPr>
        <w:spacing w:line="480" w:lineRule="auto"/>
      </w:pPr>
      <w:r w:rsidRPr="00953820">
        <w:t xml:space="preserve">Methods: Cross sectional </w:t>
      </w:r>
      <w:r w:rsidR="003A3ED3" w:rsidRPr="00953820">
        <w:t>secondary analysis in</w:t>
      </w:r>
      <w:r w:rsidRPr="00953820">
        <w:t xml:space="preserve">cluding 13,264 women </w:t>
      </w:r>
      <w:r w:rsidR="00953820">
        <w:t>from 123 postnatal wards within</w:t>
      </w:r>
      <w:r w:rsidRPr="00953820">
        <w:t xml:space="preserve"> </w:t>
      </w:r>
      <w:r w:rsidR="774EACD8" w:rsidRPr="00953820">
        <w:t>93 hospital Trusts.</w:t>
      </w:r>
      <w:r w:rsidR="76B8F8DB" w:rsidRPr="00953820">
        <w:t xml:space="preserve">  Staffing was measured </w:t>
      </w:r>
      <w:r w:rsidR="76B8F8DB">
        <w:t xml:space="preserve">in each </w:t>
      </w:r>
      <w:r w:rsidR="42626F5F" w:rsidRPr="00953820">
        <w:t>organisation</w:t>
      </w:r>
      <w:r w:rsidR="00FF102C">
        <w:t xml:space="preserve"> </w:t>
      </w:r>
      <w:r w:rsidR="687C612D" w:rsidRPr="00953820">
        <w:t>as</w:t>
      </w:r>
      <w:r w:rsidR="42626F5F" w:rsidRPr="00953820">
        <w:t xml:space="preserve"> Full Time Equivalent staff</w:t>
      </w:r>
      <w:r w:rsidR="42626F5F">
        <w:t xml:space="preserve"> employed per </w:t>
      </w:r>
      <w:r w:rsidR="00210D26">
        <w:t xml:space="preserve">100 </w:t>
      </w:r>
      <w:r w:rsidR="42626F5F">
        <w:t>birth</w:t>
      </w:r>
      <w:r w:rsidR="00210D26">
        <w:t>s</w:t>
      </w:r>
      <w:r w:rsidR="7F829385">
        <w:t>,</w:t>
      </w:r>
      <w:r w:rsidR="42626F5F">
        <w:t xml:space="preserve"> and on postnatal </w:t>
      </w:r>
      <w:r w:rsidR="76B8F8DB">
        <w:t>wards,</w:t>
      </w:r>
      <w:r w:rsidR="76B8F8DB" w:rsidRPr="00953820">
        <w:t xml:space="preserve"> using</w:t>
      </w:r>
      <w:r w:rsidR="003A3ED3" w:rsidRPr="00953820">
        <w:t xml:space="preserve"> Hours Per Patient Day.  </w:t>
      </w:r>
      <w:r w:rsidR="00105187">
        <w:t>Women’s experiences were assessed using four items</w:t>
      </w:r>
      <w:r w:rsidR="007A6524">
        <w:t xml:space="preserve"> </w:t>
      </w:r>
      <w:r w:rsidR="00105187">
        <w:t xml:space="preserve">from the 2019 </w:t>
      </w:r>
      <w:r w:rsidR="00D50708">
        <w:t>national</w:t>
      </w:r>
      <w:r w:rsidR="00105187">
        <w:t xml:space="preserve"> maternity survey</w:t>
      </w:r>
      <w:r w:rsidR="3E68EC96" w:rsidRPr="00953820">
        <w:t xml:space="preserve">.  </w:t>
      </w:r>
      <w:r w:rsidR="20F94B4C" w:rsidRPr="00953820">
        <w:t xml:space="preserve">Multilevel logistic regression models were used to examine relationships </w:t>
      </w:r>
      <w:r w:rsidR="5F9E307D" w:rsidRPr="00953820">
        <w:t xml:space="preserve">and adjust for maternal age, parity, </w:t>
      </w:r>
      <w:r w:rsidR="5F9E307D">
        <w:t xml:space="preserve">ethnicity, </w:t>
      </w:r>
      <w:r w:rsidR="5F9E307D" w:rsidRPr="00953820">
        <w:t>type of birth</w:t>
      </w:r>
      <w:r w:rsidR="541BBDE2" w:rsidRPr="00953820">
        <w:t xml:space="preserve">, </w:t>
      </w:r>
      <w:r w:rsidR="541BBDE2">
        <w:t xml:space="preserve">and </w:t>
      </w:r>
      <w:r w:rsidR="5F9E307D" w:rsidRPr="00953820">
        <w:t>medical staff</w:t>
      </w:r>
      <w:r w:rsidR="5F9E307D">
        <w:t>.</w:t>
      </w:r>
    </w:p>
    <w:p w14:paraId="6508230D" w14:textId="575610F2" w:rsidR="42194D5D" w:rsidRPr="00953820" w:rsidRDefault="42194D5D" w:rsidP="00F44827">
      <w:pPr>
        <w:spacing w:line="480" w:lineRule="auto"/>
      </w:pPr>
      <w:r w:rsidRPr="00953820">
        <w:t>Resul</w:t>
      </w:r>
      <w:r w:rsidR="003A3ED3" w:rsidRPr="00953820">
        <w:t xml:space="preserve">ts: </w:t>
      </w:r>
      <w:r w:rsidR="43A0950F" w:rsidRPr="00953820">
        <w:t xml:space="preserve">Trusts with higher levels of midwifery staffing had </w:t>
      </w:r>
      <w:r w:rsidR="530EAB6B" w:rsidRPr="00953820">
        <w:t xml:space="preserve">higher </w:t>
      </w:r>
      <w:r w:rsidR="6D9AFC94" w:rsidRPr="00953820">
        <w:t xml:space="preserve">rates </w:t>
      </w:r>
      <w:r w:rsidR="530EAB6B" w:rsidRPr="00953820">
        <w:t xml:space="preserve">of women reporting </w:t>
      </w:r>
      <w:r w:rsidR="0D115DDB" w:rsidRPr="00953820">
        <w:t xml:space="preserve">positive experiences of postnatal care. </w:t>
      </w:r>
      <w:r w:rsidR="00A05CD7" w:rsidRPr="00953820">
        <w:t>However,</w:t>
      </w:r>
      <w:r w:rsidR="00A05CD7">
        <w:t xml:space="preserve"> looking at</w:t>
      </w:r>
      <w:r w:rsidR="00A05CD7" w:rsidRPr="00953820">
        <w:t xml:space="preserve"> </w:t>
      </w:r>
      <w:r w:rsidR="0D115DDB" w:rsidRPr="00953820">
        <w:t xml:space="preserve">staffing </w:t>
      </w:r>
      <w:r w:rsidR="0D115DDB">
        <w:t>on postnatal wards</w:t>
      </w:r>
      <w:r w:rsidR="0D115DDB" w:rsidRPr="00953820">
        <w:t xml:space="preserve">, </w:t>
      </w:r>
      <w:r w:rsidR="00CF09A8" w:rsidRPr="00953820">
        <w:t xml:space="preserve">there was no evidence of an association between registered </w:t>
      </w:r>
      <w:r w:rsidR="00CF09A8">
        <w:t xml:space="preserve">nurses and </w:t>
      </w:r>
      <w:r w:rsidR="00A24BDC">
        <w:t>midwives</w:t>
      </w:r>
      <w:r w:rsidR="00CF09A8">
        <w:t xml:space="preserve"> hours per patient day</w:t>
      </w:r>
      <w:r w:rsidR="00CF09A8" w:rsidRPr="00953820">
        <w:t xml:space="preserve"> and </w:t>
      </w:r>
      <w:r w:rsidR="00F50C91">
        <w:t>patient experience.</w:t>
      </w:r>
      <w:r w:rsidR="2EC83AF9" w:rsidRPr="00953820">
        <w:t xml:space="preserve"> </w:t>
      </w:r>
      <w:r w:rsidR="26D65171" w:rsidRPr="00953820">
        <w:t xml:space="preserve"> </w:t>
      </w:r>
      <w:r w:rsidR="19C9FB4E" w:rsidRPr="00953820">
        <w:t>Wards</w:t>
      </w:r>
      <w:r w:rsidR="26D65171" w:rsidRPr="00953820">
        <w:t xml:space="preserve"> with higher levels of support worker staffing </w:t>
      </w:r>
      <w:r w:rsidR="02BC47BC" w:rsidRPr="00953820">
        <w:t xml:space="preserve">were associated with higher rates </w:t>
      </w:r>
      <w:r w:rsidR="3696767D" w:rsidRPr="00953820">
        <w:t>of</w:t>
      </w:r>
      <w:r w:rsidR="02BC47BC" w:rsidRPr="00953820">
        <w:t xml:space="preserve"> women report</w:t>
      </w:r>
      <w:r w:rsidR="098FF9BB" w:rsidRPr="00953820">
        <w:t>ing</w:t>
      </w:r>
      <w:r w:rsidR="02BC47BC" w:rsidRPr="00953820">
        <w:t xml:space="preserve"> they had help w</w:t>
      </w:r>
      <w:r w:rsidR="2C9DE036" w:rsidRPr="00953820">
        <w:t>hen they needed it</w:t>
      </w:r>
      <w:r w:rsidR="02BC47BC" w:rsidRPr="00953820">
        <w:t xml:space="preserve"> and were treated with kindness and understanding</w:t>
      </w:r>
      <w:r w:rsidR="7AC42521" w:rsidRPr="00953820">
        <w:t xml:space="preserve">.  </w:t>
      </w:r>
    </w:p>
    <w:p w14:paraId="3E346EFE" w14:textId="25E86F0C" w:rsidR="086C5D03" w:rsidRPr="00953820" w:rsidRDefault="086C5D03" w:rsidP="00F44827">
      <w:pPr>
        <w:spacing w:line="480" w:lineRule="auto"/>
      </w:pPr>
      <w:r w:rsidRPr="00953820">
        <w:t>Conclusion:</w:t>
      </w:r>
      <w:r w:rsidR="1BA545FA" w:rsidRPr="00953820">
        <w:t xml:space="preserve"> </w:t>
      </w:r>
      <w:r w:rsidR="417457A2" w:rsidRPr="00953820">
        <w:t xml:space="preserve">The relationship between </w:t>
      </w:r>
      <w:r w:rsidR="008400CA" w:rsidRPr="00953820">
        <w:t xml:space="preserve">reported </w:t>
      </w:r>
      <w:r w:rsidR="417457A2" w:rsidRPr="00953820">
        <w:t>registered staffing levels</w:t>
      </w:r>
      <w:r w:rsidR="00B025D8" w:rsidRPr="00953820">
        <w:t xml:space="preserve"> on postnatal wards</w:t>
      </w:r>
      <w:r w:rsidR="417457A2" w:rsidRPr="00953820">
        <w:t xml:space="preserve"> and</w:t>
      </w:r>
      <w:r w:rsidR="003A3ED3" w:rsidRPr="00953820">
        <w:t xml:space="preserve"> </w:t>
      </w:r>
      <w:r w:rsidR="00B025D8" w:rsidRPr="00953820">
        <w:t>women</w:t>
      </w:r>
      <w:r w:rsidR="008400CA" w:rsidRPr="00953820">
        <w:t>’</w:t>
      </w:r>
      <w:r w:rsidR="00B025D8" w:rsidRPr="00953820">
        <w:t xml:space="preserve">s experience </w:t>
      </w:r>
      <w:r w:rsidR="417457A2" w:rsidRPr="00953820">
        <w:t>is uncertain.</w:t>
      </w:r>
      <w:r w:rsidR="0C62377A" w:rsidRPr="00953820">
        <w:t xml:space="preserve">  </w:t>
      </w:r>
      <w:r w:rsidR="362C90E2" w:rsidRPr="00953820">
        <w:t xml:space="preserve">Further work should be carried out to examine why relationships observed </w:t>
      </w:r>
      <w:r w:rsidR="362C90E2">
        <w:t>using whole Trust staffing</w:t>
      </w:r>
      <w:r w:rsidR="362C90E2" w:rsidRPr="00953820">
        <w:t xml:space="preserve"> </w:t>
      </w:r>
      <w:r w:rsidR="17BCC375" w:rsidRPr="00953820">
        <w:t>we</w:t>
      </w:r>
      <w:r w:rsidR="362C90E2" w:rsidRPr="00953820">
        <w:t>re not replicated closer to the patient</w:t>
      </w:r>
      <w:r w:rsidR="64B5B15F" w:rsidRPr="00953820">
        <w:t>,</w:t>
      </w:r>
      <w:r w:rsidR="362C90E2" w:rsidRPr="00953820">
        <w:t xml:space="preserve"> </w:t>
      </w:r>
      <w:r w:rsidR="362C90E2">
        <w:t xml:space="preserve">with </w:t>
      </w:r>
      <w:r w:rsidR="001C5723">
        <w:t>reported postnatal ward staffing</w:t>
      </w:r>
      <w:r w:rsidR="362C90E2">
        <w:t>.</w:t>
      </w:r>
      <w:r w:rsidR="423DFDB6" w:rsidRPr="00953820">
        <w:t xml:space="preserve"> </w:t>
      </w:r>
      <w:r w:rsidR="6BA71CC1" w:rsidRPr="00953820">
        <w:t xml:space="preserve"> </w:t>
      </w:r>
      <w:r w:rsidR="003776CF" w:rsidRPr="00953820">
        <w:t xml:space="preserve">It is possible that </w:t>
      </w:r>
      <w:r w:rsidR="01AA172B">
        <w:t xml:space="preserve">recorded </w:t>
      </w:r>
      <w:r w:rsidR="003776CF" w:rsidRPr="00953820">
        <w:t xml:space="preserve">staffing levels </w:t>
      </w:r>
      <w:r w:rsidR="005C7321">
        <w:t xml:space="preserve">on postnatal wards </w:t>
      </w:r>
      <w:r w:rsidR="003776CF" w:rsidRPr="00953820">
        <w:t xml:space="preserve">do not </w:t>
      </w:r>
      <w:r w:rsidR="01AA172B">
        <w:t>actually</w:t>
      </w:r>
      <w:r w:rsidR="003776CF">
        <w:t xml:space="preserve"> </w:t>
      </w:r>
      <w:r w:rsidR="003776CF" w:rsidRPr="00953820">
        <w:t xml:space="preserve">reflect staff </w:t>
      </w:r>
      <w:r w:rsidR="003776CF">
        <w:t>deployment</w:t>
      </w:r>
      <w:r w:rsidR="00FF102C">
        <w:t xml:space="preserve"> </w:t>
      </w:r>
      <w:r w:rsidR="003776CF" w:rsidRPr="00953820">
        <w:t xml:space="preserve">if midwives are floated to cover delivery units. </w:t>
      </w:r>
      <w:r w:rsidR="423DFDB6" w:rsidRPr="00953820">
        <w:t xml:space="preserve">This study highlights the potential contribution of support workers in providing quality care </w:t>
      </w:r>
      <w:r w:rsidR="4BC626F4" w:rsidRPr="00953820">
        <w:t>on</w:t>
      </w:r>
      <w:r w:rsidR="423DFDB6" w:rsidRPr="00953820">
        <w:t xml:space="preserve"> postn</w:t>
      </w:r>
      <w:r w:rsidR="12C8CDDE" w:rsidRPr="00953820">
        <w:t xml:space="preserve">atal </w:t>
      </w:r>
      <w:r w:rsidR="3BB1B7F7" w:rsidRPr="00953820">
        <w:t>wards</w:t>
      </w:r>
      <w:r w:rsidR="12C8CDDE" w:rsidRPr="00953820">
        <w:t>.</w:t>
      </w:r>
    </w:p>
    <w:p w14:paraId="2E5F0D35" w14:textId="0B0207C8" w:rsidR="5CA01DDB" w:rsidRPr="00953820" w:rsidRDefault="5CA01DDB" w:rsidP="00F44827">
      <w:pPr>
        <w:spacing w:line="480" w:lineRule="auto"/>
      </w:pPr>
    </w:p>
    <w:p w14:paraId="1E438125" w14:textId="03D8955C" w:rsidR="086C5D03" w:rsidRPr="00953820" w:rsidRDefault="086C5D03" w:rsidP="00F44827">
      <w:pPr>
        <w:spacing w:line="480" w:lineRule="auto"/>
      </w:pPr>
      <w:r w:rsidRPr="00953820">
        <w:t>Keywords</w:t>
      </w:r>
      <w:r w:rsidR="00093E78">
        <w:t>:</w:t>
      </w:r>
      <w:r w:rsidR="0929EE95" w:rsidRPr="00953820">
        <w:t xml:space="preserve"> Postnatal, Staffing, Experience, Midwife, Support worker</w:t>
      </w:r>
    </w:p>
    <w:p w14:paraId="6294A1EE" w14:textId="4E0C6479" w:rsidR="5CA01DDB" w:rsidRPr="00953820" w:rsidRDefault="5CA01DDB" w:rsidP="00F44827">
      <w:pPr>
        <w:spacing w:line="480" w:lineRule="auto"/>
      </w:pPr>
    </w:p>
    <w:p w14:paraId="0EAF5481" w14:textId="774980A6" w:rsidR="00E4288C" w:rsidRPr="00953820" w:rsidRDefault="00E4288C" w:rsidP="00F44827">
      <w:pPr>
        <w:spacing w:line="480" w:lineRule="auto"/>
      </w:pPr>
      <w:bookmarkStart w:id="0" w:name="_Hlk105353651"/>
    </w:p>
    <w:p w14:paraId="59D94B73" w14:textId="77777777" w:rsidR="00E4288C" w:rsidRPr="00953820" w:rsidRDefault="00E4288C" w:rsidP="00F44827">
      <w:pPr>
        <w:spacing w:line="480" w:lineRule="auto"/>
      </w:pPr>
    </w:p>
    <w:p w14:paraId="38B490C0" w14:textId="77777777" w:rsidR="00331F8F" w:rsidRPr="00953820" w:rsidRDefault="00331F8F" w:rsidP="00F44827">
      <w:pPr>
        <w:spacing w:line="480" w:lineRule="auto"/>
        <w:rPr>
          <w:rFonts w:asciiTheme="majorHAnsi" w:eastAsiaTheme="majorEastAsia" w:hAnsiTheme="majorHAnsi" w:cstheme="majorBidi"/>
          <w:sz w:val="26"/>
          <w:szCs w:val="26"/>
        </w:rPr>
      </w:pPr>
      <w:r w:rsidRPr="00953820">
        <w:br w:type="page"/>
      </w:r>
    </w:p>
    <w:p w14:paraId="65587D1A" w14:textId="049BED2E" w:rsidR="008F70A1" w:rsidRPr="00F44827" w:rsidRDefault="000E63C6" w:rsidP="00F44827">
      <w:pPr>
        <w:pStyle w:val="Heading1"/>
        <w:rPr>
          <w:b/>
          <w:bCs/>
          <w:sz w:val="36"/>
          <w:szCs w:val="36"/>
        </w:rPr>
      </w:pPr>
      <w:r w:rsidRPr="000E63C6">
        <w:rPr>
          <w:b/>
          <w:bCs/>
          <w:sz w:val="36"/>
          <w:szCs w:val="36"/>
        </w:rPr>
        <w:t>Exploring the relationship between women’s experience of postnatal care and reported staffing measures: an observational study</w:t>
      </w:r>
    </w:p>
    <w:p w14:paraId="21ACB7CE" w14:textId="77777777" w:rsidR="00F01AAC" w:rsidRDefault="00F01AAC" w:rsidP="00F44827">
      <w:pPr>
        <w:pStyle w:val="Heading1"/>
        <w:rPr>
          <w:b/>
          <w:bCs/>
          <w:sz w:val="36"/>
          <w:szCs w:val="36"/>
        </w:rPr>
      </w:pPr>
    </w:p>
    <w:p w14:paraId="6DF1313B" w14:textId="1A39422F" w:rsidR="00CA32B0" w:rsidRPr="00F44827" w:rsidRDefault="00F44827" w:rsidP="00F44827">
      <w:pPr>
        <w:pStyle w:val="Heading1"/>
        <w:rPr>
          <w:b/>
          <w:bCs/>
          <w:sz w:val="36"/>
          <w:szCs w:val="36"/>
        </w:rPr>
      </w:pPr>
      <w:r w:rsidRPr="00F44827">
        <w:rPr>
          <w:b/>
          <w:bCs/>
          <w:sz w:val="36"/>
          <w:szCs w:val="36"/>
        </w:rPr>
        <w:t>Background</w:t>
      </w:r>
      <w:r w:rsidRPr="00F44827">
        <w:rPr>
          <w:b/>
          <w:bCs/>
          <w:sz w:val="36"/>
          <w:szCs w:val="36"/>
        </w:rPr>
        <w:br/>
      </w:r>
    </w:p>
    <w:p w14:paraId="1785C6C9" w14:textId="7B22E15C" w:rsidR="004C0D62" w:rsidRPr="00953820" w:rsidRDefault="00392352" w:rsidP="00F44827">
      <w:pPr>
        <w:spacing w:line="480" w:lineRule="auto"/>
      </w:pPr>
      <w:r w:rsidRPr="00953820">
        <w:t>Midwives have expressed concern about the quality of postnatal care</w:t>
      </w:r>
      <w:r w:rsidR="005C7CE3" w:rsidRPr="00953820">
        <w:t xml:space="preserve"> provided in hospital</w:t>
      </w:r>
      <w:r w:rsidRPr="00953820">
        <w:t>, and cite increased workloads, limited staffing and busy work environments as contributing to this</w:t>
      </w:r>
      <w:r w:rsidR="00BF7758" w:rsidRPr="00953820">
        <w:fldChar w:fldCharType="begin"/>
      </w:r>
      <w:r w:rsidR="00F44827">
        <w:instrText xml:space="preserve"> ADDIN EN.CITE &lt;EndNote&gt;&lt;Cite&gt;&lt;Author&gt;McLachlan&lt;/Author&gt;&lt;Year&gt;2008&lt;/Year&gt;&lt;RecNum&gt;605&lt;/RecNum&gt;&lt;DisplayText&gt;[1, 2]&lt;/DisplayText&gt;&lt;record&gt;&lt;rec-number&gt;605&lt;/rec-number&gt;&lt;foreign-keys&gt;&lt;key app="EN" db-id="ett9fx0zzwxswber2a95zewerwawzweardt2" timestamp="1627156307"&gt;605&lt;/key&gt;&lt;/foreign-keys&gt;&lt;ref-type name="Journal Article"&gt;17&lt;/ref-type&gt;&lt;contributors&gt;&lt;authors&gt;&lt;author&gt;McLachlan, Helen L&lt;/author&gt;&lt;author&gt;Forster, Della A&lt;/author&gt;&lt;author&gt;Yelland, Jane&lt;/author&gt;&lt;author&gt;Rayner, Joanne&lt;/author&gt;&lt;author&gt;Lumley, Judith&lt;/author&gt;&lt;/authors&gt;&lt;/contributors&gt;&lt;titles&gt;&lt;title&gt;Is the organisation and structure of hospital postnatal care a barrier to quality care? Findings from a state-wide review in Victoria, Australia&lt;/title&gt;&lt;secondary-title&gt;Midwifery&lt;/secondary-title&gt;&lt;/titles&gt;&lt;periodical&gt;&lt;full-title&gt;Midwifery&lt;/full-title&gt;&lt;/periodical&gt;&lt;pages&gt;358-370&lt;/pages&gt;&lt;volume&gt;24&lt;/volume&gt;&lt;number&gt;3&lt;/number&gt;&lt;dates&gt;&lt;year&gt;2008&lt;/year&gt;&lt;/dates&gt;&lt;isbn&gt;0266-6138&lt;/isbn&gt;&lt;urls&gt;&lt;/urls&gt;&lt;/record&gt;&lt;/Cite&gt;&lt;Cite&gt;&lt;Author&gt;Morrow&lt;/Author&gt;&lt;Year&gt;2013&lt;/Year&gt;&lt;RecNum&gt;613&lt;/RecNum&gt;&lt;record&gt;&lt;rec-number&gt;613&lt;/rec-number&gt;&lt;foreign-keys&gt;&lt;key app="EN" db-id="ett9fx0zzwxswber2a95zewerwawzweardt2" timestamp="1628772819"&gt;613&lt;/key&gt;&lt;/foreign-keys&gt;&lt;ref-type name="Journal Article"&gt;17&lt;/ref-type&gt;&lt;contributors&gt;&lt;authors&gt;&lt;author&gt;Morrow, Jane;&lt;/author&gt;&lt;author&gt;McLachlan, Helen;&lt;/author&gt;&lt;author&gt;Forster, Della;&lt;/author&gt;&lt;author&gt;Davey,Mary; &lt;/author&gt;&lt;/authors&gt;&lt;/contributors&gt;&lt;titles&gt;&lt;title&gt;Redesigning postnatal care: exploring the views and experiences of midwives&lt;/title&gt;&lt;secondary-title&gt;Midwifery&lt;/secondary-title&gt;&lt;/titles&gt;&lt;periodical&gt;&lt;full-title&gt;Midwifery&lt;/full-title&gt;&lt;/periodical&gt;&lt;pages&gt;159-166&lt;/pages&gt;&lt;volume&gt;29&lt;/volume&gt;&lt;number&gt;2&lt;/number&gt;&lt;dates&gt;&lt;year&gt;2013&lt;/year&gt;&lt;/dates&gt;&lt;isbn&gt;0266-6138&lt;/isbn&gt;&lt;urls&gt;&lt;/urls&gt;&lt;/record&gt;&lt;/Cite&gt;&lt;/EndNote&gt;</w:instrText>
      </w:r>
      <w:r w:rsidR="00BF7758" w:rsidRPr="00953820">
        <w:fldChar w:fldCharType="separate"/>
      </w:r>
      <w:r w:rsidR="00F44827">
        <w:rPr>
          <w:noProof/>
        </w:rPr>
        <w:t>[1, 2]</w:t>
      </w:r>
      <w:r w:rsidR="00BF7758" w:rsidRPr="00953820">
        <w:fldChar w:fldCharType="end"/>
      </w:r>
      <w:r w:rsidRPr="00953820">
        <w:t>.</w:t>
      </w:r>
      <w:r w:rsidR="005C7CE3" w:rsidRPr="00953820">
        <w:t xml:space="preserve"> </w:t>
      </w:r>
      <w:r w:rsidR="00E211A4" w:rsidRPr="00953820">
        <w:t>In line with this, w</w:t>
      </w:r>
      <w:r w:rsidR="008B046A" w:rsidRPr="00953820">
        <w:t>omen have reported lower satisfaction with postnatal care compared with antenatal and labour care</w:t>
      </w:r>
      <w:r w:rsidR="006155CC">
        <w:fldChar w:fldCharType="begin"/>
      </w:r>
      <w:r w:rsidR="00E7526D">
        <w:instrText xml:space="preserve"> ADDIN EN.CITE &lt;EndNote&gt;&lt;Cite&gt;&lt;Author&gt;Care Quality Commission&lt;/Author&gt;&lt;Year&gt;2021&lt;/Year&gt;&lt;RecNum&gt;91&lt;/RecNum&gt;&lt;DisplayText&gt;[3, 4]&lt;/DisplayText&gt;&lt;record&gt;&lt;rec-number&gt;91&lt;/rec-number&gt;&lt;foreign-keys&gt;&lt;key app="EN" db-id="ett9fx0zzwxswber2a95zewerwawzweardt2" timestamp="1602584683"&gt;91&lt;/key&gt;&lt;/foreign-keys&gt;&lt;ref-type name="Report"&gt;27&lt;/ref-type&gt;&lt;contributors&gt;&lt;authors&gt;&lt;author&gt;Care Quality Commission, &lt;/author&gt;&lt;author&gt;Picker Institute Europe,&lt;/author&gt;&lt;/authors&gt;&lt;/contributors&gt;&lt;titles&gt;&lt;title&gt;Maternity Survey, 2019 [data collection]&lt;/title&gt;&lt;/titles&gt;&lt;dates&gt;&lt;year&gt;2021&lt;/year&gt;&lt;/dates&gt;&lt;urls&gt;&lt;related-urls&gt;&lt;url&gt;UK Data Service. SN: 8790&lt;/url&gt;&lt;/related-urls&gt;&lt;/urls&gt;&lt;/record&gt;&lt;/Cite&gt;&lt;Cite&gt;&lt;Author&gt;Scottish Government&lt;/Author&gt;&lt;Year&gt;2019&lt;/Year&gt;&lt;RecNum&gt;372&lt;/RecNum&gt;&lt;record&gt;&lt;rec-number&gt;372&lt;/rec-number&gt;&lt;foreign-keys&gt;&lt;key app="EN" db-id="ett9fx0zzwxswber2a95zewerwawzweardt2" timestamp="1604420561"&gt;372&lt;/key&gt;&lt;/foreign-keys&gt;&lt;ref-type name="Report"&gt;27&lt;/ref-type&gt;&lt;contributors&gt;&lt;authors&gt;&lt;author&gt;Scottish Government,&lt;/author&gt;&lt;/authors&gt;&lt;/contributors&gt;&lt;titles&gt;&lt;title&gt;Maternity care survey 2018: national results&lt;/title&gt;&lt;/titles&gt;&lt;dates&gt;&lt;year&gt;2019&lt;/year&gt;&lt;/dates&gt;&lt;urls&gt;&lt;related-urls&gt;&lt;url&gt;https://www.gov.scot/publications/maternity-care-survey-2018-national-results/&lt;/url&gt;&lt;/related-urls&gt;&lt;/urls&gt;&lt;/record&gt;&lt;/Cite&gt;&lt;/EndNote&gt;</w:instrText>
      </w:r>
      <w:r w:rsidR="006155CC">
        <w:fldChar w:fldCharType="separate"/>
      </w:r>
      <w:r w:rsidR="006155CC">
        <w:rPr>
          <w:noProof/>
        </w:rPr>
        <w:t>[3, 4]</w:t>
      </w:r>
      <w:r w:rsidR="006155CC">
        <w:fldChar w:fldCharType="end"/>
      </w:r>
      <w:r w:rsidR="008B046A" w:rsidRPr="00953820">
        <w:t>.</w:t>
      </w:r>
      <w:r w:rsidR="00551335" w:rsidRPr="00953820">
        <w:t xml:space="preserve"> </w:t>
      </w:r>
      <w:r w:rsidR="008B046A" w:rsidRPr="00953820">
        <w:t>A</w:t>
      </w:r>
      <w:r w:rsidR="005C7CE3" w:rsidRPr="00953820">
        <w:t xml:space="preserve"> s</w:t>
      </w:r>
      <w:r w:rsidR="00AC31FB" w:rsidRPr="00953820">
        <w:t>urvey</w:t>
      </w:r>
      <w:r w:rsidR="005C7CE3" w:rsidRPr="00953820">
        <w:t xml:space="preserve"> of 1260 first time mothers found that less than half of them had all the help they needed with infant feeding, one in five did not have the physical care they needed, and one in seven had unmet information need</w:t>
      </w:r>
      <w:r w:rsidR="00BF7758" w:rsidRPr="00953820">
        <w:t>s</w:t>
      </w:r>
      <w:r w:rsidR="00BF7758" w:rsidRPr="00953820">
        <w:fldChar w:fldCharType="begin"/>
      </w:r>
      <w:r w:rsidR="006155CC">
        <w:instrText xml:space="preserve"> ADDIN EN.CITE &lt;EndNote&gt;&lt;Cite&gt;&lt;Author&gt;Bhavnani&lt;/Author&gt;&lt;Year&gt;2010&lt;/Year&gt;&lt;RecNum&gt;371&lt;/RecNum&gt;&lt;DisplayText&gt;[5]&lt;/DisplayText&gt;&lt;record&gt;&lt;rec-number&gt;371&lt;/rec-number&gt;&lt;foreign-keys&gt;&lt;key app="EN" db-id="ett9fx0zzwxswber2a95zewerwawzweardt2" timestamp="1604418969"&gt;371&lt;/key&gt;&lt;/foreign-keys&gt;&lt;ref-type name="Report"&gt;27&lt;/ref-type&gt;&lt;contributors&gt;&lt;authors&gt;&lt;author&gt;Bhavnani, Vanita&lt;/author&gt;&lt;author&gt;Newburn, Mary&lt;/author&gt;&lt;/authors&gt;&lt;/contributors&gt;&lt;titles&gt;&lt;title&gt;Left to your own devices: The postnatal care experiences of 1260 first-time mothers&lt;/title&gt;&lt;/titles&gt;&lt;dates&gt;&lt;year&gt;2010&lt;/year&gt;&lt;/dates&gt;&lt;publisher&gt;National Childbirth Trust&lt;/publisher&gt;&lt;urls&gt;&lt;related-urls&gt;&lt;url&gt;https://www.nct.org.uk/sites/default/files/related_documents/PostnatalCareSurveyReport5.pdf&lt;/url&gt;&lt;/related-urls&gt;&lt;/urls&gt;&lt;/record&gt;&lt;/Cite&gt;&lt;/EndNote&gt;</w:instrText>
      </w:r>
      <w:r w:rsidR="00BF7758" w:rsidRPr="00953820">
        <w:fldChar w:fldCharType="separate"/>
      </w:r>
      <w:r w:rsidR="006155CC">
        <w:rPr>
          <w:noProof/>
        </w:rPr>
        <w:t>[5]</w:t>
      </w:r>
      <w:r w:rsidR="00BF7758" w:rsidRPr="00953820">
        <w:fldChar w:fldCharType="end"/>
      </w:r>
      <w:r w:rsidR="005C7CE3" w:rsidRPr="00953820">
        <w:t xml:space="preserve">.  </w:t>
      </w:r>
      <w:r w:rsidR="00A46F36" w:rsidRPr="00A46F36">
        <w:t xml:space="preserve">The World Health Organization highlights that postnatal care needs to be well resourced </w:t>
      </w:r>
      <w:r w:rsidR="00755CB7">
        <w:t>in order to provide</w:t>
      </w:r>
      <w:r w:rsidR="00A46F36" w:rsidRPr="00A46F36">
        <w:t xml:space="preserve"> </w:t>
      </w:r>
      <w:r w:rsidR="007545C8">
        <w:t xml:space="preserve">both </w:t>
      </w:r>
      <w:r w:rsidR="00A46F36" w:rsidRPr="00A46F36">
        <w:t xml:space="preserve">a positive postnatal experience </w:t>
      </w:r>
      <w:r w:rsidR="005C3962">
        <w:t>and</w:t>
      </w:r>
      <w:r w:rsidR="00A46F36">
        <w:t xml:space="preserve"> safe care </w:t>
      </w:r>
      <w:r w:rsidR="00A46F36">
        <w:fldChar w:fldCharType="begin"/>
      </w:r>
      <w:r w:rsidR="00354B97">
        <w:instrText xml:space="preserve"> ADDIN EN.CITE &lt;EndNote&gt;&lt;Cite&gt;&lt;Author&gt;World Health Organization&lt;/Author&gt;&lt;Year&gt;2022&lt;/Year&gt;&lt;RecNum&gt;745&lt;/RecNum&gt;&lt;DisplayText&gt;[6]&lt;/DisplayText&gt;&lt;record&gt;&lt;rec-number&gt;745&lt;/rec-number&gt;&lt;foreign-keys&gt;&lt;key app="EN" db-id="ett9fx0zzwxswber2a95zewerwawzweardt2" timestamp="1650052587"&gt;745&lt;/key&gt;&lt;/foreign-keys&gt;&lt;ref-type name="Report"&gt;27&lt;/ref-type&gt;&lt;contributors&gt;&lt;authors&gt;&lt;author&gt;World Health Organization,&lt;/author&gt;&lt;/authors&gt;&lt;/contributors&gt;&lt;titles&gt;&lt;title&gt;WHO recommendations on maternal and newborn care for a positive postnatal experience&lt;/title&gt;&lt;/titles&gt;&lt;dates&gt;&lt;year&gt;2022&lt;/year&gt;&lt;/dates&gt;&lt;urls&gt;&lt;related-urls&gt;&lt;url&gt;https://apps.who.int/iris/bitstream/handle/10665/353586/9789240044074-eng.pdf?sequence=1&lt;/url&gt;&lt;/related-urls&gt;&lt;/urls&gt;&lt;/record&gt;&lt;/Cite&gt;&lt;/EndNote&gt;</w:instrText>
      </w:r>
      <w:r w:rsidR="00A46F36">
        <w:fldChar w:fldCharType="separate"/>
      </w:r>
      <w:r w:rsidR="00A46F36">
        <w:rPr>
          <w:noProof/>
        </w:rPr>
        <w:t>[6]</w:t>
      </w:r>
      <w:r w:rsidR="00A46F36">
        <w:fldChar w:fldCharType="end"/>
      </w:r>
      <w:r w:rsidR="00A46F36" w:rsidRPr="00A46F36">
        <w:t xml:space="preserve">.  </w:t>
      </w:r>
      <w:r w:rsidR="008C7457">
        <w:br/>
      </w:r>
    </w:p>
    <w:p w14:paraId="07F82C0B" w14:textId="6CF9049E" w:rsidR="00174A0F" w:rsidRPr="00953820" w:rsidRDefault="00F30A22" w:rsidP="00F44827">
      <w:pPr>
        <w:spacing w:line="480" w:lineRule="auto"/>
      </w:pPr>
      <w:r w:rsidRPr="00953820">
        <w:t xml:space="preserve">The </w:t>
      </w:r>
      <w:r w:rsidR="00174A0F" w:rsidRPr="00953820">
        <w:t xml:space="preserve">quality of care </w:t>
      </w:r>
      <w:r w:rsidRPr="00953820">
        <w:t xml:space="preserve">is </w:t>
      </w:r>
      <w:r w:rsidR="00174A0F" w:rsidRPr="00953820">
        <w:t xml:space="preserve">affected by </w:t>
      </w:r>
      <w:r w:rsidRPr="00953820">
        <w:t xml:space="preserve">the </w:t>
      </w:r>
      <w:r w:rsidR="00174A0F" w:rsidRPr="00953820">
        <w:t xml:space="preserve">availability of </w:t>
      </w:r>
      <w:r w:rsidR="006D62C9" w:rsidRPr="00953820">
        <w:t>staff</w:t>
      </w:r>
      <w:r w:rsidR="00553D4B" w:rsidRPr="00953820">
        <w:fldChar w:fldCharType="begin"/>
      </w:r>
      <w:r w:rsidR="00A46F36">
        <w:instrText xml:space="preserve"> ADDIN EN.CITE &lt;EndNote&gt;&lt;Cite&gt;&lt;Author&gt;Winter&lt;/Author&gt;&lt;Year&gt;2021&lt;/Year&gt;&lt;RecNum&gt;678&lt;/RecNum&gt;&lt;DisplayText&gt;[7]&lt;/DisplayText&gt;&lt;record&gt;&lt;rec-number&gt;678&lt;/rec-number&gt;&lt;foreign-keys&gt;&lt;key app="EN" db-id="ett9fx0zzwxswber2a95zewerwawzweardt2" timestamp="1637664728"&gt;678&lt;/key&gt;&lt;/foreign-keys&gt;&lt;ref-type name="Journal Article"&gt;17&lt;/ref-type&gt;&lt;contributors&gt;&lt;authors&gt;&lt;author&gt;Winter, Vera&lt;/author&gt;&lt;author&gt;Dietermann, Karina&lt;/author&gt;&lt;author&gt;Schneider, Udo&lt;/author&gt;&lt;author&gt;Schreyögg, Jonas&lt;/author&gt;&lt;/authors&gt;&lt;/contributors&gt;&lt;titles&gt;&lt;title&gt;Nurse staffing and patient-perceived quality of nursing care: a cross-sectional analysis of survey and administrative data in German hospitals&lt;/title&gt;&lt;secondary-title&gt;BMJ open&lt;/secondary-title&gt;&lt;/titles&gt;&lt;periodical&gt;&lt;full-title&gt;BMJ open&lt;/full-title&gt;&lt;/periodical&gt;&lt;volume&gt;11&lt;/volume&gt;&lt;number&gt;11&lt;/number&gt;&lt;dates&gt;&lt;year&gt;2021&lt;/year&gt;&lt;/dates&gt;&lt;urls&gt;&lt;/urls&gt;&lt;/record&gt;&lt;/Cite&gt;&lt;/EndNote&gt;</w:instrText>
      </w:r>
      <w:r w:rsidR="00553D4B" w:rsidRPr="00953820">
        <w:fldChar w:fldCharType="separate"/>
      </w:r>
      <w:r w:rsidR="00A46F36">
        <w:rPr>
          <w:noProof/>
        </w:rPr>
        <w:t>[7]</w:t>
      </w:r>
      <w:r w:rsidR="00553D4B" w:rsidRPr="00953820">
        <w:fldChar w:fldCharType="end"/>
      </w:r>
      <w:r w:rsidR="006D62C9" w:rsidRPr="00953820">
        <w:t xml:space="preserve"> and is it reported that staff prioritise those with urgent medical needs and consider discharging other</w:t>
      </w:r>
      <w:r w:rsidR="006F2E6D" w:rsidRPr="00953820">
        <w:t xml:space="preserve"> women to ease pressure on beds</w:t>
      </w:r>
      <w:r w:rsidR="006F2E6D" w:rsidRPr="00953820">
        <w:fldChar w:fldCharType="begin"/>
      </w:r>
      <w:r w:rsidR="00A46F36">
        <w:instrText xml:space="preserve"> ADDIN EN.CITE &lt;EndNote&gt;&lt;Cite&gt;&lt;Author&gt;Kokab&lt;/Author&gt;&lt;Year&gt;2022&lt;/Year&gt;&lt;RecNum&gt;702&lt;/RecNum&gt;&lt;DisplayText&gt;[8]&lt;/DisplayText&gt;&lt;record&gt;&lt;rec-number&gt;702&lt;/rec-number&gt;&lt;foreign-keys&gt;&lt;key app="EN" db-id="ett9fx0zzwxswber2a95zewerwawzweardt2" timestamp="1644076264"&gt;702&lt;/key&gt;&lt;/foreign-keys&gt;&lt;ref-type name="Journal Article"&gt;17&lt;/ref-type&gt;&lt;contributors&gt;&lt;authors&gt;&lt;author&gt;Kokab, Farina&lt;/author&gt;&lt;author&gt;Jones, Eleanor&lt;/author&gt;&lt;author&gt;Goodwin, Laura&lt;/author&gt;&lt;author&gt;Taylor, Beck&lt;/author&gt;&lt;author&gt;Kenyon, Sara&lt;/author&gt;&lt;/authors&gt;&lt;/contributors&gt;&lt;titles&gt;&lt;title&gt;Community midwives views of postnatal care in the UK; A descriptive qualitative study&lt;/title&gt;&lt;secondary-title&gt;Midwifery&lt;/secondary-title&gt;&lt;/titles&gt;&lt;periodical&gt;&lt;full-title&gt;Midwifery&lt;/full-title&gt;&lt;/periodical&gt;&lt;pages&gt;103183&lt;/pages&gt;&lt;volume&gt;104&lt;/volume&gt;&lt;dates&gt;&lt;year&gt;2022&lt;/year&gt;&lt;/dates&gt;&lt;isbn&gt;0266-6138&lt;/isbn&gt;&lt;urls&gt;&lt;/urls&gt;&lt;/record&gt;&lt;/Cite&gt;&lt;/EndNote&gt;</w:instrText>
      </w:r>
      <w:r w:rsidR="006F2E6D" w:rsidRPr="00953820">
        <w:fldChar w:fldCharType="separate"/>
      </w:r>
      <w:r w:rsidR="00A46F36">
        <w:rPr>
          <w:noProof/>
        </w:rPr>
        <w:t>[8]</w:t>
      </w:r>
      <w:r w:rsidR="006F2E6D" w:rsidRPr="00953820">
        <w:fldChar w:fldCharType="end"/>
      </w:r>
      <w:r w:rsidR="006D62C9" w:rsidRPr="00953820">
        <w:t>.</w:t>
      </w:r>
      <w:r w:rsidR="00553D4B" w:rsidRPr="00953820">
        <w:t xml:space="preserve">  Staff need to be</w:t>
      </w:r>
      <w:r w:rsidR="0004253E" w:rsidRPr="00953820">
        <w:t xml:space="preserve"> available </w:t>
      </w:r>
      <w:r w:rsidR="00553D4B" w:rsidRPr="00953820">
        <w:t>with the right skills, in the right place at the right time to deliver high quality care and minimise avoidable harm</w:t>
      </w:r>
      <w:r w:rsidR="00553D4B" w:rsidRPr="00953820">
        <w:fldChar w:fldCharType="begin"/>
      </w:r>
      <w:r w:rsidR="00A46F36">
        <w:instrText xml:space="preserve"> ADDIN EN.CITE &lt;EndNote&gt;&lt;Cite&gt;&lt;Author&gt;National Quality Board&lt;/Author&gt;&lt;Year&gt;2016&lt;/Year&gt;&lt;RecNum&gt;170&lt;/RecNum&gt;&lt;DisplayText&gt;[9]&lt;/DisplayText&gt;&lt;record&gt;&lt;rec-number&gt;170&lt;/rec-number&gt;&lt;foreign-keys&gt;&lt;key app="EN" db-id="ett9fx0zzwxswber2a95zewerwawzweardt2" timestamp="1602584690"&gt;170&lt;/key&gt;&lt;/foreign-keys&gt;&lt;ref-type name="Generic"&gt;13&lt;/ref-type&gt;&lt;contributors&gt;&lt;authors&gt;&lt;author&gt;National Quality Board,&lt;/author&gt;&lt;/authors&gt;&lt;/contributors&gt;&lt;titles&gt;&lt;title&gt;Supporting NHS providers to deliver the right staff, with the right skills, in the right place at the right time: safe, sustainable and productive staffing&lt;/title&gt;&lt;/titles&gt;&lt;dates&gt;&lt;year&gt;2016&lt;/year&gt;&lt;/dates&gt;&lt;publisher&gt;National Quality Board (NQB)&lt;/publisher&gt;&lt;urls&gt;&lt;/urls&gt;&lt;/record&gt;&lt;/Cite&gt;&lt;/EndNote&gt;</w:instrText>
      </w:r>
      <w:r w:rsidR="00553D4B" w:rsidRPr="00953820">
        <w:fldChar w:fldCharType="separate"/>
      </w:r>
      <w:r w:rsidR="00A46F36">
        <w:rPr>
          <w:noProof/>
        </w:rPr>
        <w:t>[9]</w:t>
      </w:r>
      <w:r w:rsidR="00553D4B" w:rsidRPr="00953820">
        <w:fldChar w:fldCharType="end"/>
      </w:r>
      <w:r w:rsidR="00553D4B" w:rsidRPr="00953820">
        <w:t>.  Staffing shortages in postnatal care</w:t>
      </w:r>
      <w:r w:rsidR="0004253E" w:rsidRPr="00953820">
        <w:t xml:space="preserve"> have been highlighted in a number of reports</w:t>
      </w:r>
      <w:r w:rsidR="0004253E" w:rsidRPr="00953820">
        <w:fldChar w:fldCharType="begin">
          <w:fldData xml:space="preserve">PEVuZE5vdGU+PENpdGU+PEF1dGhvcj5UaGUgTmF0aW9uYWwgRmVkZXJhdGlvbiBvZiBXb21lbuKA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</w:fldData>
        </w:fldChar>
      </w:r>
      <w:r w:rsidR="003B20EC">
        <w:instrText xml:space="preserve"> ADDIN EN.CITE </w:instrText>
      </w:r>
      <w:r w:rsidR="003B20EC">
        <w:fldChar w:fldCharType="begin">
          <w:fldData xml:space="preserve">PEVuZE5vdGU+PENpdGU+PEF1dGhvcj5UaGUgTmF0aW9uYWwgRmVkZXJhdGlvbiBvZiBXb21lbuKA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</w:fldData>
        </w:fldChar>
      </w:r>
      <w:r w:rsidR="003B20EC">
        <w:instrText xml:space="preserve"> ADDIN EN.CITE.DATA </w:instrText>
      </w:r>
      <w:r w:rsidR="003B20EC">
        <w:fldChar w:fldCharType="end"/>
      </w:r>
      <w:r w:rsidR="0004253E" w:rsidRPr="00953820">
        <w:fldChar w:fldCharType="separate"/>
      </w:r>
      <w:r w:rsidR="00A46F36">
        <w:rPr>
          <w:noProof/>
        </w:rPr>
        <w:t>[10-12]</w:t>
      </w:r>
      <w:r w:rsidR="0004253E" w:rsidRPr="00953820">
        <w:fldChar w:fldCharType="end"/>
      </w:r>
      <w:r w:rsidR="0004253E" w:rsidRPr="00953820">
        <w:t xml:space="preserve"> and have been linked with </w:t>
      </w:r>
      <w:r w:rsidR="00E15CE7">
        <w:t xml:space="preserve">reduced </w:t>
      </w:r>
      <w:r w:rsidR="007B0E7C">
        <w:t xml:space="preserve">vital signs monitoring, reduced </w:t>
      </w:r>
      <w:r w:rsidR="0004253E" w:rsidRPr="00953820">
        <w:t>support for breastfeeding, delays i</w:t>
      </w:r>
      <w:r w:rsidR="006F2E6D" w:rsidRPr="00953820">
        <w:t>n care</w:t>
      </w:r>
      <w:r w:rsidR="0004253E" w:rsidRPr="00953820">
        <w:t xml:space="preserve"> an</w:t>
      </w:r>
      <w:r w:rsidR="006F2E6D" w:rsidRPr="00953820">
        <w:t>d</w:t>
      </w:r>
      <w:r w:rsidR="00E15CE7">
        <w:t xml:space="preserve"> newborn hypothermia </w:t>
      </w:r>
      <w:r w:rsidR="00E15CE7">
        <w:fldChar w:fldCharType="begin"/>
      </w:r>
      <w:r w:rsidR="00A46F36">
        <w:instrText xml:space="preserve"> ADDIN EN.CITE &lt;EndNote&gt;&lt;Cite&gt;&lt;Author&gt;Simpson&lt;/Author&gt;&lt;Year&gt;2017&lt;/Year&gt;&lt;RecNum&gt;345&lt;/RecNum&gt;&lt;DisplayText&gt;[13, 14]&lt;/DisplayText&gt;&lt;record&gt;&lt;rec-number&gt;345&lt;/rec-number&gt;&lt;foreign-keys&gt;&lt;key app="EN" db-id="ett9fx0zzwxswber2a95zewerwawzweardt2" timestamp="1602613543"&gt;345&lt;/key&gt;&lt;/foreign-keys&gt;&lt;ref-type name="Journal Article"&gt;17&lt;/ref-type&gt;&lt;contributors&gt;&lt;authors&gt;&lt;author&gt;Simpson, Kathleen Rice&lt;/author&gt;&lt;author&gt;Lyndon, Audrey&lt;/author&gt;&lt;/authors&gt;&lt;/contributors&gt;&lt;titles&gt;&lt;title&gt;Consequences of delayed, unfinished, or missed nursing care during labor and birth&lt;/title&gt;&lt;secondary-title&gt;The Journal of perinatal &amp;amp; neonatal nursing&lt;/secondary-title&gt;&lt;/titles&gt;&lt;periodical&gt;&lt;full-title&gt;The Journal of perinatal &amp;amp; neonatal nursing&lt;/full-title&gt;&lt;/periodical&gt;&lt;pages&gt;32-40&lt;/pages&gt;&lt;volume&gt;31&lt;/volume&gt;&lt;number&gt;1&lt;/number&gt;&lt;dates&gt;&lt;year&gt;2017&lt;/year&gt;&lt;/dates&gt;&lt;isbn&gt;0893-2190&lt;/isbn&gt;&lt;urls&gt;&lt;/urls&gt;&lt;/record&gt;&lt;/Cite&gt;&lt;Cite&gt;&lt;Author&gt;Simpson&lt;/Author&gt;&lt;Year&gt;2016&lt;/Year&gt;&lt;RecNum&gt;346&lt;/RecNum&gt;&lt;record&gt;&lt;rec-number&gt;346&lt;/rec-number&gt;&lt;foreign-keys&gt;&lt;key app="EN" db-id="ett9fx0zzwxswber2a95zewerwawzweardt2" timestamp="1602613582"&gt;346&lt;/key&gt;&lt;/foreign-keys&gt;&lt;ref-type name="Journal Article"&gt;17&lt;/ref-type&gt;&lt;contributors&gt;&lt;authors&gt;&lt;author&gt;Simpson, Kathleen Rice&lt;/author&gt;&lt;author&gt;Lyndon, Audrey&lt;/author&gt;&lt;author&gt;Ruhl, Catherine&lt;/author&gt;&lt;/authors&gt;&lt;/contributors&gt;&lt;titles&gt;&lt;title&gt;Consequences of inadequate staffing include missed care, potential failure to rescue, and job stress and dissatisfaction&lt;/title&gt;&lt;secondary-title&gt;Journal of Obstetric, Gynecologic &amp;amp; Neonatal Nursing&lt;/secondary-title&gt;&lt;/titles&gt;&lt;periodical&gt;&lt;full-title&gt;Journal of Obstetric, Gynecologic &amp;amp; Neonatal Nursing&lt;/full-title&gt;&lt;/periodical&gt;&lt;pages&gt;481-490&lt;/pages&gt;&lt;volume&gt;45&lt;/volume&gt;&lt;number&gt;4&lt;/number&gt;&lt;dates&gt;&lt;year&gt;2016&lt;/year&gt;&lt;/dates&gt;&lt;isbn&gt;0884-2175&lt;/isbn&gt;&lt;urls&gt;&lt;/urls&gt;&lt;/record&gt;&lt;/Cite&gt;&lt;/EndNote&gt;</w:instrText>
      </w:r>
      <w:r w:rsidR="00E15CE7">
        <w:fldChar w:fldCharType="separate"/>
      </w:r>
      <w:r w:rsidR="00A46F36">
        <w:rPr>
          <w:noProof/>
        </w:rPr>
        <w:t>[13, 14]</w:t>
      </w:r>
      <w:r w:rsidR="00E15CE7">
        <w:fldChar w:fldCharType="end"/>
      </w:r>
      <w:r w:rsidR="0004253E" w:rsidRPr="00953820">
        <w:t>.</w:t>
      </w:r>
      <w:r w:rsidR="00A96282">
        <w:t xml:space="preserve">  Studies on satisfaction with postnatal care are now emerging, highlighting the need for individualised</w:t>
      </w:r>
      <w:r w:rsidR="006862D8">
        <w:t xml:space="preserve"> </w:t>
      </w:r>
      <w:r w:rsidR="00A96282">
        <w:t>care, proactive information and emotional support</w:t>
      </w:r>
      <w:r w:rsidR="00A96282">
        <w:fldChar w:fldCharType="begin"/>
      </w:r>
      <w:r w:rsidR="00A46F36">
        <w:instrText xml:space="preserve"> ADDIN EN.CITE &lt;EndNote&gt;&lt;Cite&gt;&lt;Author&gt;McLeish&lt;/Author&gt;&lt;Year&gt;2020&lt;/Year&gt;&lt;RecNum&gt;706&lt;/RecNum&gt;&lt;DisplayText&gt;[15, 16]&lt;/DisplayText&gt;&lt;record&gt;&lt;rec-number&gt;706&lt;/rec-number&gt;&lt;foreign-keys&gt;&lt;key app="EN" db-id="ett9fx0zzwxswber2a95zewerwawzweardt2" timestamp="1645273603"&gt;706&lt;/key&gt;&lt;/foreign-keys&gt;&lt;ref-type name="Journal Article"&gt;17&lt;/ref-type&gt;&lt;contributors&gt;&lt;authors&gt;&lt;author&gt;McLeish, J&lt;/author&gt;&lt;author&gt;Harvey, M&lt;/author&gt;&lt;author&gt;Redshaw, M&lt;/author&gt;&lt;author&gt;Alderdice, F&lt;/author&gt;&lt;/authors&gt;&lt;/contributors&gt;&lt;titles&gt;&lt;title&gt;A qualitative study of first time mothers’ experiences of postnatal social support from health professionals in England&lt;/title&gt;&lt;secondary-title&gt;Woman and Birth&lt;/secondary-title&gt;&lt;/titles&gt;&lt;periodical&gt;&lt;full-title&gt;Woman and Birth&lt;/full-title&gt;&lt;/periodical&gt;&lt;pages&gt;e451-e460&lt;/pages&gt;&lt;volume&gt;34&lt;/volume&gt;&lt;number&gt;5&lt;/number&gt;&lt;dates&gt;&lt;year&gt;2020&lt;/year&gt;&lt;/dates&gt;&lt;urls&gt;&lt;/urls&gt;&lt;/record&gt;&lt;/Cite&gt;&lt;Cite&gt;&lt;Author&gt;McLeish&lt;/Author&gt;&lt;Year&gt;2020&lt;/Year&gt;&lt;RecNum&gt;526&lt;/RecNum&gt;&lt;record&gt;&lt;rec-number&gt;526&lt;/rec-number&gt;&lt;foreign-keys&gt;&lt;key app="EN" db-id="ett9fx0zzwxswber2a95zewerwawzweardt2" timestamp="1619987422"&gt;526&lt;/key&gt;&lt;/foreign-keys&gt;&lt;ref-type name="Journal Article"&gt;17&lt;/ref-type&gt;&lt;contributors&gt;&lt;authors&gt;&lt;author&gt;McLeish, Jenny&lt;/author&gt;&lt;author&gt;Harvey, Merryl&lt;/author&gt;&lt;author&gt;Redshaw, Maggie&lt;/author&gt;&lt;author&gt;Henderson, Jane&lt;/author&gt;&lt;author&gt;Malouf, Reem&lt;/author&gt;&lt;author&gt;Alderdice, Fiona&lt;/author&gt;&lt;/authors&gt;&lt;/contributors&gt;&lt;titles&gt;&lt;title&gt;First-Time Mothers’ Expectations and Experiences of Postnatal Care in England&lt;/title&gt;&lt;secondary-title&gt;Qualitative health research&lt;/secondary-title&gt;&lt;/titles&gt;&lt;periodical&gt;&lt;full-title&gt;Qualitative health research&lt;/full-title&gt;&lt;/periodical&gt;&lt;pages&gt;1876-1887&lt;/pages&gt;&lt;volume&gt;30&lt;/volume&gt;&lt;number&gt;12&lt;/number&gt;&lt;dates&gt;&lt;year&gt;2020&lt;/year&gt;&lt;/dates&gt;&lt;isbn&gt;1049-7323&lt;/isbn&gt;&lt;urls&gt;&lt;/urls&gt;&lt;/record&gt;&lt;/Cite&gt;&lt;/EndNote&gt;</w:instrText>
      </w:r>
      <w:r w:rsidR="00A96282">
        <w:fldChar w:fldCharType="separate"/>
      </w:r>
      <w:r w:rsidR="00A46F36">
        <w:rPr>
          <w:noProof/>
        </w:rPr>
        <w:t>[15, 16]</w:t>
      </w:r>
      <w:r w:rsidR="00A96282">
        <w:fldChar w:fldCharType="end"/>
      </w:r>
      <w:r w:rsidR="00A96282">
        <w:t xml:space="preserve">.  It had previously been suggested that dissatisfaction with postnatal care was related to a mismatch between expectations and experiences, however recent work by McLeish et al </w:t>
      </w:r>
      <w:r w:rsidR="00A96282">
        <w:fldChar w:fldCharType="begin"/>
      </w:r>
      <w:r w:rsidR="00A46F36">
        <w:instrText xml:space="preserve"> ADDIN EN.CITE &lt;EndNote&gt;&lt;Cite&gt;&lt;Author&gt;McLeish&lt;/Author&gt;&lt;Year&gt;2020&lt;/Year&gt;&lt;RecNum&gt;707&lt;/RecNum&gt;&lt;DisplayText&gt;[16]&lt;/DisplayText&gt;&lt;record&gt;&lt;rec-number&gt;707&lt;/rec-number&gt;&lt;foreign-keys&gt;&lt;key app="EN" db-id="ett9fx0zzwxswber2a95zewerwawzweardt2" timestamp="1645275009"&gt;707&lt;/key&gt;&lt;/foreign-keys&gt;&lt;ref-type name="Journal Article"&gt;17&lt;/ref-type&gt;&lt;contributors&gt;&lt;authors&gt;&lt;author&gt;McLeish, Jenny&lt;/author&gt;&lt;author&gt;Harvey, Merryl&lt;/author&gt;&lt;author&gt;Redshaw, Maggie&lt;/author&gt;&lt;author&gt;Henderson, Jane&lt;/author&gt;&lt;author&gt;Malouf, Reem&lt;/author&gt;&lt;author&gt;Alderdice, Fiona&lt;/author&gt;&lt;/authors&gt;&lt;/contributors&gt;&lt;titles&gt;&lt;title&gt;First-time mothers’ expectations and experiences of postnatal care in England&lt;/title&gt;&lt;secondary-title&gt;Qualitative health research&lt;/secondary-title&gt;&lt;/titles&gt;&lt;periodical&gt;&lt;full-title&gt;Qualitative health research&lt;/full-title&gt;&lt;/periodical&gt;&lt;pages&gt;1876-1887&lt;/pages&gt;&lt;volume&gt;30&lt;/volume&gt;&lt;number&gt;12&lt;/number&gt;&lt;dates&gt;&lt;year&gt;2020&lt;/year&gt;&lt;/dates&gt;&lt;isbn&gt;1049-7323&lt;/isbn&gt;&lt;urls&gt;&lt;/urls&gt;&lt;/record&gt;&lt;/Cite&gt;&lt;/EndNote&gt;</w:instrText>
      </w:r>
      <w:r w:rsidR="00A96282">
        <w:fldChar w:fldCharType="separate"/>
      </w:r>
      <w:r w:rsidR="00A46F36">
        <w:rPr>
          <w:noProof/>
        </w:rPr>
        <w:t>[16]</w:t>
      </w:r>
      <w:r w:rsidR="00A96282">
        <w:fldChar w:fldCharType="end"/>
      </w:r>
      <w:r w:rsidR="00A96282">
        <w:t xml:space="preserve"> has disputed this and highlights </w:t>
      </w:r>
      <w:r w:rsidR="0003635D">
        <w:t>that</w:t>
      </w:r>
      <w:r w:rsidR="00A96282">
        <w:t xml:space="preserve"> meeting individual needs </w:t>
      </w:r>
      <w:r w:rsidR="0003635D">
        <w:t>i</w:t>
      </w:r>
      <w:r w:rsidR="00A96282">
        <w:t>s the key issue.</w:t>
      </w:r>
    </w:p>
    <w:p w14:paraId="1631E0E0" w14:textId="00ACED7B" w:rsidR="004C0D62" w:rsidRPr="00953820" w:rsidRDefault="008C7457" w:rsidP="00F44827">
      <w:pPr>
        <w:spacing w:line="480" w:lineRule="auto"/>
      </w:pPr>
      <w:r>
        <w:br/>
      </w:r>
      <w:r w:rsidR="00052B17">
        <w:t>Population needs and ward activity</w:t>
      </w:r>
      <w:r w:rsidR="00755CB7">
        <w:t xml:space="preserve"> are relevant when planning staffing and skill mix.  </w:t>
      </w:r>
      <w:r w:rsidR="005C7CE3" w:rsidRPr="00953820">
        <w:t>T</w:t>
      </w:r>
      <w:r w:rsidR="00CA32B0" w:rsidRPr="00953820">
        <w:t>he average length of postnatal stay has reduced from 2.8 days in 2001 to 1.5 days in 2020</w:t>
      </w:r>
      <w:r w:rsidR="008D4047" w:rsidRPr="00953820">
        <w:fldChar w:fldCharType="begin"/>
      </w:r>
      <w:r w:rsidR="00A46F36">
        <w:instrText xml:space="preserve"> ADDIN EN.CITE &lt;EndNote&gt;&lt;Cite&gt;&lt;Author&gt;Bowers&lt;/Author&gt;&lt;Year&gt;2016&lt;/Year&gt;&lt;RecNum&gt;33&lt;/RecNum&gt;&lt;DisplayText&gt;[17]&lt;/DisplayText&gt;&lt;record&gt;&lt;rec-number&gt;33&lt;/rec-number&gt;&lt;foreign-keys&gt;&lt;key app="EN" db-id="ett9fx0zzwxswber2a95zewerwawzweardt2" timestamp="1602581689"&gt;33&lt;/key&gt;&lt;/foreign-keys&gt;&lt;ref-type name="Journal Article"&gt;17&lt;/ref-type&gt;&lt;contributors&gt;&lt;authors&gt;&lt;author&gt;Bowers, John&lt;/author&gt;&lt;author&gt;Cheyne, Helen&lt;/author&gt;&lt;/authors&gt;&lt;/contributors&gt;&lt;titles&gt;&lt;title&gt;Reducing the length of postnatal hospital stay: implications for cost and quality of care&lt;/title&gt;&lt;secondary-title&gt;BMC health services research&lt;/secondary-title&gt;&lt;/titles&gt;&lt;periodical&gt;&lt;full-title&gt;BMC Health Services Research&lt;/full-title&gt;&lt;/periodical&gt;&lt;pages&gt;1-12&lt;/pages&gt;&lt;volume&gt;16&lt;/volume&gt;&lt;number&gt;1&lt;/number&gt;&lt;dates&gt;&lt;year&gt;2016&lt;/year&gt;&lt;/dates&gt;&lt;isbn&gt;1472-6963&lt;/isbn&gt;&lt;urls&gt;&lt;/urls&gt;&lt;/record&gt;&lt;/Cite&gt;&lt;/EndNote&gt;</w:instrText>
      </w:r>
      <w:r w:rsidR="008D4047" w:rsidRPr="00953820">
        <w:fldChar w:fldCharType="separate"/>
      </w:r>
      <w:r w:rsidR="00A46F36">
        <w:rPr>
          <w:noProof/>
        </w:rPr>
        <w:t>[17]</w:t>
      </w:r>
      <w:r w:rsidR="008D4047" w:rsidRPr="00953820">
        <w:fldChar w:fldCharType="end"/>
      </w:r>
      <w:r w:rsidR="009C0B45" w:rsidRPr="00953820">
        <w:t>, and a</w:t>
      </w:r>
      <w:r w:rsidR="00441139" w:rsidRPr="00953820">
        <w:t>lmost half of women are discharged within 24 hours</w:t>
      </w:r>
      <w:r w:rsidR="00441139" w:rsidRPr="00953820">
        <w:fldChar w:fldCharType="begin"/>
      </w:r>
      <w:r w:rsidR="00354B97">
        <w:instrText xml:space="preserve"> ADDIN EN.CITE &lt;EndNote&gt;&lt;Cite&gt;&lt;Author&gt;Harrison&lt;/Author&gt;&lt;Year&gt;2018&lt;/Year&gt;&lt;RecNum&gt;359&lt;/RecNum&gt;&lt;DisplayText&gt;[18]&lt;/DisplayText&gt;&lt;record&gt;&lt;rec-number&gt;359&lt;/rec-number&gt;&lt;foreign-keys&gt;&lt;key app="EN" db-id="ett9fx0zzwxswber2a95zewerwawzweardt2" timestamp="1604395119"&gt;359&lt;/key&gt;&lt;/foreign-keys&gt;&lt;ref-type name="Report"&gt;27&lt;/ref-type&gt;&lt;contributors&gt;&lt;authors&gt;&lt;author&gt;Harrison, Sian&lt;/author&gt;&lt;author&gt;Alderdice, Fiona&lt;/author&gt;&lt;author&gt;Henderson, J&lt;/author&gt;&lt;author&gt;Quigley, M&lt;/author&gt;&lt;/authors&gt;&lt;/contributors&gt;&lt;titles&gt;&lt;title&gt;You and your baby.  A National Survey of Health and Care&lt;/title&gt;&lt;secondary-title&gt;National Perinatal Epidemiology Unit, University of Oxford&lt;/secondary-title&gt;&lt;/titles&gt;&lt;periodical&gt;&lt;full-title&gt;National Perinatal Epidemiology Unit, University of Oxford&lt;/full-title&gt;&lt;/periodical&gt;&lt;dates&gt;&lt;year&gt;2018&lt;/year&gt;&lt;/dates&gt;&lt;urls&gt;&lt;related-urls&gt;&lt;url&gt;https://www.npeu.ox.ac.uk/maternity-surveys&lt;/url&gt;&lt;/related-urls&gt;&lt;/urls&gt;&lt;/record&gt;&lt;/Cite&gt;&lt;/EndNote&gt;</w:instrText>
      </w:r>
      <w:r w:rsidR="00441139" w:rsidRPr="00953820">
        <w:fldChar w:fldCharType="separate"/>
      </w:r>
      <w:r w:rsidR="00A46F36">
        <w:rPr>
          <w:noProof/>
        </w:rPr>
        <w:t>[18]</w:t>
      </w:r>
      <w:r w:rsidR="00441139" w:rsidRPr="00953820">
        <w:fldChar w:fldCharType="end"/>
      </w:r>
      <w:r w:rsidR="00441139" w:rsidRPr="00953820">
        <w:t xml:space="preserve">.  </w:t>
      </w:r>
      <w:r w:rsidR="00CA32B0" w:rsidRPr="00953820">
        <w:t>Faster patient turnover leads to a greater proportion of the midwives’ day involved in admissions or discharges, which reduces the amount of time spent providing ongoing care</w:t>
      </w:r>
      <w:r w:rsidR="0076037F" w:rsidRPr="00953820">
        <w:fldChar w:fldCharType="begin"/>
      </w:r>
      <w:r w:rsidR="00A46F36">
        <w:instrText xml:space="preserve"> ADDIN EN.CITE &lt;EndNote&gt;&lt;Cite&gt;&lt;Author&gt;Bowers&lt;/Author&gt;&lt;Year&gt;2016&lt;/Year&gt;&lt;RecNum&gt;33&lt;/RecNum&gt;&lt;DisplayText&gt;[17]&lt;/DisplayText&gt;&lt;record&gt;&lt;rec-number&gt;33&lt;/rec-number&gt;&lt;foreign-keys&gt;&lt;key app="EN" db-id="ett9fx0zzwxswber2a95zewerwawzweardt2" timestamp="1602581689"&gt;33&lt;/key&gt;&lt;/foreign-keys&gt;&lt;ref-type name="Journal Article"&gt;17&lt;/ref-type&gt;&lt;contributors&gt;&lt;authors&gt;&lt;author&gt;Bowers, John&lt;/author&gt;&lt;author&gt;Cheyne, Helen&lt;/author&gt;&lt;/authors&gt;&lt;/contributors&gt;&lt;titles&gt;&lt;title&gt;Reducing the length of postnatal hospital stay: implications for cost and quality of care&lt;/title&gt;&lt;secondary-title&gt;BMC health services research&lt;/secondary-title&gt;&lt;/titles&gt;&lt;periodical&gt;&lt;full-title&gt;BMC Health Services Research&lt;/full-title&gt;&lt;/periodical&gt;&lt;pages&gt;1-12&lt;/pages&gt;&lt;volume&gt;16&lt;/volume&gt;&lt;number&gt;1&lt;/number&gt;&lt;dates&gt;&lt;year&gt;2016&lt;/year&gt;&lt;/dates&gt;&lt;isbn&gt;1472-6963&lt;/isbn&gt;&lt;urls&gt;&lt;/urls&gt;&lt;/record&gt;&lt;/Cite&gt;&lt;/EndNote&gt;</w:instrText>
      </w:r>
      <w:r w:rsidR="0076037F" w:rsidRPr="00953820">
        <w:fldChar w:fldCharType="separate"/>
      </w:r>
      <w:r w:rsidR="00A46F36">
        <w:rPr>
          <w:noProof/>
        </w:rPr>
        <w:t>[17]</w:t>
      </w:r>
      <w:r w:rsidR="0076037F" w:rsidRPr="00953820">
        <w:fldChar w:fldCharType="end"/>
      </w:r>
      <w:r w:rsidR="00CD7167" w:rsidRPr="00953820">
        <w:t xml:space="preserve">.  </w:t>
      </w:r>
      <w:r w:rsidR="00457AA1" w:rsidRPr="00953820">
        <w:t>Reduced length of stay means that people staying in wards may be more acutely unwell than before</w:t>
      </w:r>
      <w:r w:rsidR="00457AA1" w:rsidRPr="00953820">
        <w:fldChar w:fldCharType="begin"/>
      </w:r>
      <w:r w:rsidR="00A46F36">
        <w:instrText xml:space="preserve"> ADDIN EN.CITE &lt;EndNote&gt;&lt;Cite&gt;&lt;Author&gt;National Institute for Health Research&lt;/Author&gt;&lt;Year&gt;2019&lt;/Year&gt;&lt;RecNum&gt;676&lt;/RecNum&gt;&lt;DisplayText&gt;[19]&lt;/DisplayText&gt;&lt;record&gt;&lt;rec-number&gt;676&lt;/rec-number&gt;&lt;foreign-keys&gt;&lt;key app="EN" db-id="ett9fx0zzwxswber2a95zewerwawzweardt2" timestamp="1637581532"&gt;676&lt;/key&gt;&lt;/foreign-keys&gt;&lt;ref-type name="Report"&gt;27&lt;/ref-type&gt;&lt;contributors&gt;&lt;authors&gt;&lt;author&gt;National Institute for Health Research,&lt;/author&gt;&lt;/authors&gt;&lt;/contributors&gt;&lt;titles&gt;&lt;title&gt;Staffing on Wards. Making decisions about healthcare staffing,improving effectiveness and supporting staff to care well&lt;/title&gt;&lt;/titles&gt;&lt;dates&gt;&lt;year&gt;2019&lt;/year&gt;&lt;/dates&gt;&lt;urls&gt;&lt;related-urls&gt;&lt;url&gt;https://content.nihr.ac.uk/nihrdc/themedreview-03553-SW/FINAL-Ward-Staffing-for-WEB.pdf&lt;/url&gt;&lt;/related-urls&gt;&lt;/urls&gt;&lt;/record&gt;&lt;/Cite&gt;&lt;/EndNote&gt;</w:instrText>
      </w:r>
      <w:r w:rsidR="00457AA1" w:rsidRPr="00953820">
        <w:fldChar w:fldCharType="separate"/>
      </w:r>
      <w:r w:rsidR="00A46F36">
        <w:rPr>
          <w:noProof/>
        </w:rPr>
        <w:t>[19]</w:t>
      </w:r>
      <w:r w:rsidR="00457AA1" w:rsidRPr="00953820">
        <w:fldChar w:fldCharType="end"/>
      </w:r>
      <w:r w:rsidR="0064309F" w:rsidRPr="00953820">
        <w:t>.</w:t>
      </w:r>
      <w:r w:rsidR="005836F1" w:rsidRPr="00953820">
        <w:t xml:space="preserve"> </w:t>
      </w:r>
      <w:r w:rsidR="00CA32B0" w:rsidRPr="00953820">
        <w:t>Increased risk factors such as rising maternal</w:t>
      </w:r>
      <w:r w:rsidR="00DF1DFC">
        <w:t xml:space="preserve"> </w:t>
      </w:r>
      <w:r w:rsidR="00CA32B0" w:rsidRPr="00953820">
        <w:t>age, obesity</w:t>
      </w:r>
      <w:r w:rsidR="009F2D06" w:rsidRPr="00953820">
        <w:t xml:space="preserve">, </w:t>
      </w:r>
      <w:r w:rsidR="00CA32B0" w:rsidRPr="00953820">
        <w:t>diabetes</w:t>
      </w:r>
      <w:r w:rsidR="0064309F" w:rsidRPr="00953820">
        <w:t xml:space="preserve"> and rates of intervention</w:t>
      </w:r>
      <w:r w:rsidR="00CA32B0" w:rsidRPr="00953820">
        <w:t xml:space="preserve"> have contributed to rising acuity</w:t>
      </w:r>
      <w:r w:rsidR="0064309F" w:rsidRPr="00953820">
        <w:t xml:space="preserve"> in postnatal women</w:t>
      </w:r>
      <w:r w:rsidR="004E2360" w:rsidRPr="00953820">
        <w:fldChar w:fldCharType="begin">
          <w:fldData xml:space="preserve">PEVuZE5vdGU+PENpdGU+PEF1dGhvcj5TaGVlbjwvQXV0aG9yPjxZZWFyPjIwMTg8L1llYXI+PFJl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</w:fldData>
        </w:fldChar>
      </w:r>
      <w:r w:rsidR="00A46F36">
        <w:instrText xml:space="preserve"> ADDIN EN.CITE </w:instrText>
      </w:r>
      <w:r w:rsidR="00A46F36">
        <w:fldChar w:fldCharType="begin">
          <w:fldData xml:space="preserve">PEVuZE5vdGU+PENpdGU+PEF1dGhvcj5TaGVlbjwvQXV0aG9yPjxZZWFyPjIwMTg8L1llYXI+PFJl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</w:fldData>
        </w:fldChar>
      </w:r>
      <w:r w:rsidR="00A46F36">
        <w:instrText xml:space="preserve"> ADDIN EN.CITE.DATA </w:instrText>
      </w:r>
      <w:r w:rsidR="00A46F36">
        <w:fldChar w:fldCharType="end"/>
      </w:r>
      <w:r w:rsidR="004E2360" w:rsidRPr="00953820">
        <w:fldChar w:fldCharType="separate"/>
      </w:r>
      <w:r w:rsidR="00A46F36">
        <w:rPr>
          <w:noProof/>
        </w:rPr>
        <w:t>[20-22]</w:t>
      </w:r>
      <w:r w:rsidR="004E2360" w:rsidRPr="00953820">
        <w:fldChar w:fldCharType="end"/>
      </w:r>
      <w:r w:rsidR="00CA32B0" w:rsidRPr="00953820">
        <w:t xml:space="preserve">. </w:t>
      </w:r>
      <w:r w:rsidR="008F13ED">
        <w:t xml:space="preserve">Both system level and individual risk factors come together to increase risk in the maternity population.  </w:t>
      </w:r>
      <w:r w:rsidR="00755CB7">
        <w:t xml:space="preserve">Systemic racism has been noted in maternity services in both the UK and </w:t>
      </w:r>
      <w:r w:rsidR="00093E78">
        <w:t>USA and</w:t>
      </w:r>
      <w:r w:rsidR="00755CB7">
        <w:t xml:space="preserve"> contributes to poorer outcomes for women who are black, Asian or mixed race</w:t>
      </w:r>
      <w:r w:rsidR="00755CB7">
        <w:fldChar w:fldCharType="begin">
          <w:fldData xml:space="preserve">PEVuZE5vdGU+PENpdGU+PEF1dGhvcj5CaXJ0aHJpZ2h0czwvQXV0aG9yPjxZZWFyPjIwMjI8L1ll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</w:fldData>
        </w:fldChar>
      </w:r>
      <w:r w:rsidR="0021611F">
        <w:instrText xml:space="preserve"> ADDIN EN.CITE </w:instrText>
      </w:r>
      <w:r w:rsidR="0021611F">
        <w:fldChar w:fldCharType="begin">
          <w:fldData xml:space="preserve">PEVuZE5vdGU+PENpdGU+PEF1dGhvcj5CaXJ0aHJpZ2h0czwvQXV0aG9yPjxZZWFyPjIwMjI8L1ll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</w:fldData>
        </w:fldChar>
      </w:r>
      <w:r w:rsidR="0021611F">
        <w:instrText xml:space="preserve"> ADDIN EN.CITE.DATA </w:instrText>
      </w:r>
      <w:r w:rsidR="0021611F">
        <w:fldChar w:fldCharType="end"/>
      </w:r>
      <w:r w:rsidR="00755CB7">
        <w:fldChar w:fldCharType="separate"/>
      </w:r>
      <w:r w:rsidR="00755CB7">
        <w:rPr>
          <w:noProof/>
        </w:rPr>
        <w:t>[23-25]</w:t>
      </w:r>
      <w:r w:rsidR="00755CB7">
        <w:fldChar w:fldCharType="end"/>
      </w:r>
      <w:r w:rsidR="00755CB7">
        <w:t xml:space="preserve">.  </w:t>
      </w:r>
      <w:r w:rsidR="00052B17">
        <w:t>It is concern</w:t>
      </w:r>
      <w:r w:rsidR="009A5F51">
        <w:t>ing</w:t>
      </w:r>
      <w:r w:rsidR="00052B17">
        <w:t xml:space="preserve"> that women from minority ethnic groups have a poorer experience of maternity services than white women accessing the same service</w:t>
      </w:r>
      <w:r w:rsidR="00052B17">
        <w:fldChar w:fldCharType="begin"/>
      </w:r>
      <w:r w:rsidR="00052B17">
        <w:instrText xml:space="preserve"> ADDIN EN.CITE &lt;EndNote&gt;&lt;Cite&gt;&lt;Author&gt;Henderson&lt;/Author&gt;&lt;Year&gt;2013&lt;/Year&gt;&lt;RecNum&gt;431&lt;/RecNum&gt;&lt;DisplayText&gt;[26]&lt;/DisplayText&gt;&lt;record&gt;&lt;rec-number&gt;431&lt;/rec-number&gt;&lt;foreign-keys&gt;&lt;key app="EN" db-id="ett9fx0zzwxswber2a95zewerwawzweardt2" timestamp="1609165860"&gt;431&lt;/key&gt;&lt;/foreign-keys&gt;&lt;ref-type name="Journal Article"&gt;17&lt;/ref-type&gt;&lt;contributors&gt;&lt;authors&gt;&lt;author&gt;Henderson, Jane&lt;/author&gt;&lt;author&gt;Gao, Haiyan&lt;/author&gt;&lt;author&gt;Redshaw, Maggie&lt;/author&gt;&lt;/authors&gt;&lt;/contributors&gt;&lt;titles&gt;&lt;title&gt;Experiencing maternity care: the care received and perceptions of women from different ethnic groups&lt;/title&gt;&lt;secondary-title&gt;BMC pregnancy and childbirth&lt;/secondary-title&gt;&lt;/titles&gt;&lt;periodical&gt;&lt;full-title&gt;BMC Pregnancy And Childbirth&lt;/full-title&gt;&lt;/periodical&gt;&lt;pages&gt;1-14&lt;/pages&gt;&lt;volume&gt;13&lt;/volume&gt;&lt;number&gt;1&lt;/number&gt;&lt;dates&gt;&lt;year&gt;2013&lt;/year&gt;&lt;/dates&gt;&lt;isbn&gt;1471-2393&lt;/isbn&gt;&lt;urls&gt;&lt;/urls&gt;&lt;/record&gt;&lt;/Cite&gt;&lt;/EndNote&gt;</w:instrText>
      </w:r>
      <w:r w:rsidR="00052B17">
        <w:fldChar w:fldCharType="separate"/>
      </w:r>
      <w:r w:rsidR="00052B17">
        <w:rPr>
          <w:noProof/>
        </w:rPr>
        <w:t>[26]</w:t>
      </w:r>
      <w:r w:rsidR="00052B17">
        <w:fldChar w:fldCharType="end"/>
      </w:r>
      <w:r w:rsidR="00052B17">
        <w:t xml:space="preserve">. </w:t>
      </w:r>
      <w:r>
        <w:br/>
      </w:r>
    </w:p>
    <w:p w14:paraId="41C4D187" w14:textId="4A01E064" w:rsidR="00F310C2" w:rsidRPr="00953820" w:rsidRDefault="00CA32B0" w:rsidP="00F44827">
      <w:pPr>
        <w:spacing w:line="480" w:lineRule="auto"/>
      </w:pPr>
      <w:r w:rsidRPr="00953820">
        <w:t>From a workforce perspective, it is not clear whether the deployed workforce has kept up with demand and acuity</w:t>
      </w:r>
      <w:r w:rsidR="00755CB7">
        <w:t xml:space="preserve"> on postnatal wards</w:t>
      </w:r>
      <w:r w:rsidR="009F2D06" w:rsidRPr="00953820">
        <w:t xml:space="preserve">.  </w:t>
      </w:r>
      <w:r w:rsidR="009F2D06">
        <w:t xml:space="preserve">With a national shortage of midwives, postnatal staffing may </w:t>
      </w:r>
      <w:r w:rsidR="000B183B">
        <w:t>be impacted</w:t>
      </w:r>
      <w:r w:rsidR="009F2D06">
        <w:t xml:space="preserve"> given the emphasis on one to one care in labour</w:t>
      </w:r>
      <w:r w:rsidR="009B3624">
        <w:t>, increased intervention</w:t>
      </w:r>
      <w:r w:rsidR="009F2D06">
        <w:t xml:space="preserve"> and the safety agenda</w:t>
      </w:r>
      <w:r w:rsidR="007659D0">
        <w:t xml:space="preserve"> as outlined in the recent Ockenden report</w:t>
      </w:r>
      <w:r w:rsidR="008F4888">
        <w:fldChar w:fldCharType="begin"/>
      </w:r>
      <w:r w:rsidR="008F4888">
        <w:instrText xml:space="preserve"> ADDIN EN.CITE &lt;EndNote&gt;&lt;Cite&gt;&lt;Author&gt;Ockenden&lt;/Author&gt;&lt;Year&gt;2022&lt;/Year&gt;&lt;RecNum&gt;731&lt;/RecNum&gt;&lt;DisplayText&gt;[27]&lt;/DisplayText&gt;&lt;record&gt;&lt;rec-number&gt;731&lt;/rec-number&gt;&lt;foreign-keys&gt;&lt;key app="EN" db-id="ett9fx0zzwxswber2a95zewerwawzweardt2" timestamp="1649008812"&gt;731&lt;/key&gt;&lt;/foreign-keys&gt;&lt;ref-type name="Report"&gt;27&lt;/ref-type&gt;&lt;contributors&gt;&lt;authors&gt;&lt;author&gt;Ockenden, D&lt;/author&gt;&lt;/authors&gt;&lt;/contributors&gt;&lt;titles&gt;&lt;title&gt;Final report of the Ockenden Review&lt;/title&gt;&lt;/titles&gt;&lt;dates&gt;&lt;year&gt;2022&lt;/year&gt;&lt;/dates&gt;&lt;urls&gt;&lt;related-urls&gt;&lt;url&gt;https://www.gov.uk/government/publications/final-report-of-the-ockenden-review&lt;/url&gt;&lt;/related-urls&gt;&lt;/urls&gt;&lt;/record&gt;&lt;/Cite&gt;&lt;/EndNote&gt;</w:instrText>
      </w:r>
      <w:r w:rsidR="008F4888">
        <w:fldChar w:fldCharType="separate"/>
      </w:r>
      <w:r w:rsidR="008F4888">
        <w:rPr>
          <w:noProof/>
        </w:rPr>
        <w:t>[27]</w:t>
      </w:r>
      <w:r w:rsidR="008F4888">
        <w:fldChar w:fldCharType="end"/>
      </w:r>
      <w:r w:rsidR="009F2D06">
        <w:t xml:space="preserve">.   </w:t>
      </w:r>
      <w:r w:rsidR="005D5A0C">
        <w:t>Variability</w:t>
      </w:r>
      <w:r w:rsidR="005D5A0C" w:rsidRPr="00953820">
        <w:t xml:space="preserve"> can be seen across England in the number of midwives and </w:t>
      </w:r>
      <w:r w:rsidR="00277E87" w:rsidRPr="00953820">
        <w:t xml:space="preserve">health care </w:t>
      </w:r>
      <w:r w:rsidR="005D5A0C" w:rsidRPr="00953820">
        <w:t>support workers present on postnatal wards</w:t>
      </w:r>
      <w:r w:rsidR="00A73A1D" w:rsidRPr="00953820">
        <w:fldChar w:fldCharType="begin"/>
      </w:r>
      <w:r w:rsidR="008F4888">
        <w:instrText xml:space="preserve"> ADDIN EN.CITE &lt;EndNote&gt;&lt;Cite&gt;&lt;Author&gt;NHS Improvement&lt;/Author&gt;&lt;Year&gt;2019&lt;/Year&gt;&lt;RecNum&gt;7&lt;/RecNum&gt;&lt;DisplayText&gt;[28]&lt;/DisplayText&gt;&lt;record&gt;&lt;rec-number&gt;7&lt;/rec-number&gt;&lt;foreign-keys&gt;&lt;key app="EN" db-id="ett9fx0zzwxswber2a95zewerwawzweardt2" timestamp="1601975815"&gt;7&lt;/key&gt;&lt;/foreign-keys&gt;&lt;ref-type name="Report"&gt;27&lt;/ref-type&gt;&lt;contributors&gt;&lt;authors&gt;&lt;author&gt;NHS Improvement,&lt;/author&gt;&lt;/authors&gt;&lt;/contributors&gt;&lt;titles&gt;&lt;title&gt;Care hours per patient day (CHPPD) data&lt;/title&gt;&lt;/titles&gt;&lt;dates&gt;&lt;year&gt;2019&lt;/year&gt;&lt;/dates&gt;&lt;urls&gt;&lt;related-urls&gt;&lt;url&gt;https://improvement.nhs.uk/resources/care-hours-patient-day-chppd-data/&lt;/url&gt;&lt;/related-urls&gt;&lt;/urls&gt;&lt;research-notes&gt;How will I use this in my literature review?&amp;#xD;&amp;#xD;Anything new or different?&amp;#xD;&amp;#xD;How does it compare to other papers?&amp;#xD;&amp;#xD;Any strengths / limitations&amp;#xD;&amp;#xD;How does it create a rationale for my study?&lt;/research-notes&gt;&lt;access-date&gt;02.02.2020&lt;/access-date&gt;&lt;/record&gt;&lt;/Cite&gt;&lt;/EndNote&gt;</w:instrText>
      </w:r>
      <w:r w:rsidR="00A73A1D" w:rsidRPr="00953820">
        <w:fldChar w:fldCharType="separate"/>
      </w:r>
      <w:r w:rsidR="008F4888">
        <w:rPr>
          <w:noProof/>
        </w:rPr>
        <w:t>[28]</w:t>
      </w:r>
      <w:r w:rsidR="00A73A1D" w:rsidRPr="00953820">
        <w:fldChar w:fldCharType="end"/>
      </w:r>
      <w:r w:rsidR="005525EE" w:rsidRPr="00953820">
        <w:t xml:space="preserve">.  </w:t>
      </w:r>
      <w:r w:rsidRPr="00953820">
        <w:t>The development of support workers and growth in their numbers has led to expansion of these roles on</w:t>
      </w:r>
      <w:r w:rsidR="00AD6C5A" w:rsidRPr="00953820">
        <w:t xml:space="preserve"> many</w:t>
      </w:r>
      <w:r w:rsidRPr="00953820">
        <w:t xml:space="preserve"> postnatal wards</w:t>
      </w:r>
      <w:r w:rsidR="00F510FF" w:rsidRPr="00953820">
        <w:fldChar w:fldCharType="begin"/>
      </w:r>
      <w:r w:rsidR="008F4888">
        <w:instrText xml:space="preserve"> ADDIN EN.CITE &lt;EndNote&gt;&lt;Cite&gt;&lt;Author&gt;Griffin&lt;/Author&gt;&lt;Year&gt;2012&lt;/Year&gt;&lt;RecNum&gt;119&lt;/RecNum&gt;&lt;DisplayText&gt;[29]&lt;/DisplayText&gt;&lt;record&gt;&lt;rec-number&gt;119&lt;/rec-number&gt;&lt;foreign-keys&gt;&lt;key app="EN" db-id="ett9fx0zzwxswber2a95zewerwawzweardt2" timestamp="1602584685"&gt;119&lt;/key&gt;&lt;/foreign-keys&gt;&lt;ref-type name="Journal Article"&gt;17&lt;/ref-type&gt;&lt;contributors&gt;&lt;authors&gt;&lt;author&gt;Griffin, Richard;&lt;/author&gt;&lt;author&gt;Richardson, Margaret;&lt;/author&gt;&lt;author&gt;Morris-Thompson, Trish;&lt;/author&gt;&lt;/authors&gt;&lt;/contributors&gt;&lt;titles&gt;&lt;title&gt;An evaluation of the impact of maternity support workers&lt;/title&gt;&lt;secondary-title&gt;British Journal of Midwifery&lt;/secondary-title&gt;&lt;/titles&gt;&lt;periodical&gt;&lt;full-title&gt;British Journal of Midwifery&lt;/full-title&gt;&lt;/periodical&gt;&lt;pages&gt;884-889&lt;/pages&gt;&lt;volume&gt;20&lt;/volume&gt;&lt;number&gt;12&lt;/number&gt;&lt;dates&gt;&lt;year&gt;2012&lt;/year&gt;&lt;/dates&gt;&lt;isbn&gt;0969-4900&lt;/isbn&gt;&lt;urls&gt;&lt;/urls&gt;&lt;/record&gt;&lt;/Cite&gt;&lt;/EndNote&gt;</w:instrText>
      </w:r>
      <w:r w:rsidR="00F510FF" w:rsidRPr="00953820">
        <w:fldChar w:fldCharType="separate"/>
      </w:r>
      <w:r w:rsidR="008F4888">
        <w:rPr>
          <w:noProof/>
        </w:rPr>
        <w:t>[29]</w:t>
      </w:r>
      <w:r w:rsidR="00F510FF" w:rsidRPr="00953820">
        <w:fldChar w:fldCharType="end"/>
      </w:r>
      <w:r w:rsidR="00FF3D90" w:rsidRPr="00953820">
        <w:t xml:space="preserve"> and it is uncertain whether this growth </w:t>
      </w:r>
      <w:r w:rsidR="007A2415" w:rsidRPr="00953820">
        <w:t>is based on evidence of benefit.</w:t>
      </w:r>
      <w:r w:rsidRPr="00953820">
        <w:t xml:space="preserve">  </w:t>
      </w:r>
      <w:r w:rsidR="00755CB7">
        <w:br/>
      </w:r>
    </w:p>
    <w:p w14:paraId="23E4F7E1" w14:textId="4C89FC77" w:rsidR="00AF7463" w:rsidRPr="00953820" w:rsidRDefault="00C51112" w:rsidP="00F44827">
      <w:pPr>
        <w:spacing w:line="480" w:lineRule="auto"/>
      </w:pPr>
      <w:r>
        <w:t>Although staff</w:t>
      </w:r>
      <w:r w:rsidR="00711B72">
        <w:t>ing</w:t>
      </w:r>
      <w:r>
        <w:t xml:space="preserve"> is implicated in findings of postnatal dissatisfactio</w:t>
      </w:r>
      <w:r w:rsidR="00855173">
        <w:t>n</w:t>
      </w:r>
      <w:r w:rsidR="00001844">
        <w:fldChar w:fldCharType="begin"/>
      </w:r>
      <w:r w:rsidR="008F4888">
        <w:instrText xml:space="preserve"> ADDIN EN.CITE &lt;EndNote&gt;&lt;Cite&gt;&lt;Author&gt;Nilsen Mørch&lt;/Author&gt;&lt;Year&gt;2019&lt;/Year&gt;&lt;RecNum&gt;365&lt;/RecNum&gt;&lt;DisplayText&gt;[30]&lt;/DisplayText&gt;&lt;record&gt;&lt;rec-number&gt;365&lt;/rec-number&gt;&lt;foreign-keys&gt;&lt;key app="EN" db-id="ett9fx0zzwxswber2a95zewerwawzweardt2" timestamp="1604405165"&gt;365&lt;/key&gt;&lt;/foreign-keys&gt;&lt;ref-type name="Journal Article"&gt;17&lt;/ref-type&gt;&lt;contributors&gt;&lt;authors&gt;&lt;author&gt;Nilsen Mørch, Monica&lt;/author&gt;&lt;author&gt;Sommerseth, Eva&lt;/author&gt;&lt;author&gt;Dahl, Bente&lt;/author&gt;&lt;/authors&gt;&lt;/contributors&gt;&lt;titles&gt;&lt;title&gt;Perceptions of postnatal care after emergency caesarean sections&lt;/title&gt;&lt;secondary-title&gt;Norwegian Journal of Clinical Nursing&lt;/secondary-title&gt;&lt;/titles&gt;&lt;periodical&gt;&lt;full-title&gt;Norwegian Journal of Clinical Nursing&lt;/full-title&gt;&lt;/periodical&gt;&lt;volume&gt; https://doi.org/10.4220/Sykepleienf.2019.76793&lt;/volume&gt;&lt;dates&gt;&lt;year&gt;2019&lt;/year&gt;&lt;/dates&gt;&lt;isbn&gt;1890-2936&lt;/isbn&gt;&lt;urls&gt;&lt;related-urls&gt;&lt;url&gt;https://doi.org/10.4220/Sykepleienf.2019.76793&lt;/url&gt;&lt;/related-urls&gt;&lt;/urls&gt;&lt;/record&gt;&lt;/Cite&gt;&lt;/EndNote&gt;</w:instrText>
      </w:r>
      <w:r w:rsidR="00001844">
        <w:fldChar w:fldCharType="separate"/>
      </w:r>
      <w:r w:rsidR="008F4888">
        <w:rPr>
          <w:noProof/>
        </w:rPr>
        <w:t>[30]</w:t>
      </w:r>
      <w:r w:rsidR="00001844">
        <w:fldChar w:fldCharType="end"/>
      </w:r>
      <w:r>
        <w:t xml:space="preserve">  </w:t>
      </w:r>
      <w:r w:rsidR="00855173">
        <w:t xml:space="preserve">there have been few studies </w:t>
      </w:r>
      <w:r w:rsidR="00BE3AED">
        <w:t xml:space="preserve">examining this relationship.  </w:t>
      </w:r>
      <w:r w:rsidR="000F45FF" w:rsidRPr="00953820">
        <w:t xml:space="preserve">One cross sectional study found that </w:t>
      </w:r>
      <w:r w:rsidR="001E2702" w:rsidRPr="00953820">
        <w:t xml:space="preserve">higher registered midwife workforce </w:t>
      </w:r>
      <w:r w:rsidR="00A91ECC" w:rsidRPr="00953820">
        <w:t xml:space="preserve">is </w:t>
      </w:r>
      <w:r w:rsidR="001E2702" w:rsidRPr="00953820">
        <w:t xml:space="preserve">associated with </w:t>
      </w:r>
      <w:r w:rsidR="00AC64C5" w:rsidRPr="00953820">
        <w:t>a</w:t>
      </w:r>
      <w:r w:rsidR="009E2A54" w:rsidRPr="00953820">
        <w:t xml:space="preserve"> better</w:t>
      </w:r>
      <w:r w:rsidR="001E2702" w:rsidRPr="00953820">
        <w:t xml:space="preserve"> </w:t>
      </w:r>
      <w:r w:rsidR="0080269A" w:rsidRPr="00953820">
        <w:t>postnatal care</w:t>
      </w:r>
      <w:r w:rsidR="00AC64C5" w:rsidRPr="00953820">
        <w:t xml:space="preserve"> experience</w:t>
      </w:r>
      <w:r w:rsidR="00EF4B2C" w:rsidRPr="00953820">
        <w:t>,</w:t>
      </w:r>
      <w:r w:rsidR="00B6418B" w:rsidRPr="00953820">
        <w:t xml:space="preserve"> as measured by </w:t>
      </w:r>
      <w:r w:rsidR="007C6401" w:rsidRPr="00953820">
        <w:t>the</w:t>
      </w:r>
      <w:r w:rsidR="00B6418B" w:rsidRPr="00953820">
        <w:t xml:space="preserve"> </w:t>
      </w:r>
      <w:r w:rsidR="00463F53">
        <w:t>Care Quality Commission (</w:t>
      </w:r>
      <w:r w:rsidR="00BF5EA7">
        <w:t>CQC</w:t>
      </w:r>
      <w:r w:rsidR="00463F53">
        <w:t>)</w:t>
      </w:r>
      <w:r w:rsidR="00BF5EA7">
        <w:t xml:space="preserve"> </w:t>
      </w:r>
      <w:r w:rsidR="00652E81" w:rsidRPr="00953820">
        <w:t>M</w:t>
      </w:r>
      <w:r w:rsidR="00B6418B" w:rsidRPr="00953820">
        <w:t xml:space="preserve">aternity </w:t>
      </w:r>
      <w:r w:rsidR="00652E81" w:rsidRPr="00953820">
        <w:t>S</w:t>
      </w:r>
      <w:r w:rsidR="00B6418B" w:rsidRPr="00953820">
        <w:t>urvey</w:t>
      </w:r>
      <w:r w:rsidR="007C6401" w:rsidRPr="00953820">
        <w:t xml:space="preserve"> in England</w:t>
      </w:r>
      <w:r w:rsidR="000F45FF" w:rsidRPr="00953820">
        <w:fldChar w:fldCharType="begin"/>
      </w:r>
      <w:r w:rsidR="008F4888">
        <w:instrText xml:space="preserve"> ADDIN EN.CITE &lt;EndNote&gt;&lt;Cite&gt;&lt;Author&gt;Turner&lt;/Author&gt;&lt;Year&gt;2022&lt;/Year&gt;&lt;RecNum&gt;656&lt;/RecNum&gt;&lt;DisplayText&gt;[31]&lt;/DisplayText&gt;&lt;record&gt;&lt;rec-number&gt;656&lt;/rec-number&gt;&lt;foreign-keys&gt;&lt;key app="EN" db-id="ett9fx0zzwxswber2a95zewerwawzweardt2" timestamp="1634411750"&gt;656&lt;/key&gt;&lt;/foreign-keys&gt;&lt;ref-type name="Journal Article"&gt;17&lt;/ref-type&gt;&lt;contributors&gt;&lt;authors&gt;&lt;author&gt;Turner, L.;  &lt;/author&gt;&lt;author&gt;Culliford, D.;&lt;/author&gt;&lt;author&gt;Ball, J.;&lt;/author&gt;&lt;author&gt;Kitson-Reynolds, E.;&lt;/author&gt;&lt;author&gt;Griffiths, P.;&lt;/author&gt;&lt;/authors&gt;&lt;/contributors&gt;&lt;titles&gt;&lt;title&gt;The association between midwifery staffing levels and the experiences of mothers on postnatal wards: cross sectional analysis of routine data&lt;/title&gt;&lt;secondary-title&gt;Woman and Birth&lt;/secondary-title&gt;&lt;/titles&gt;&lt;periodical&gt;&lt;full-title&gt;Woman and Birth&lt;/full-title&gt;&lt;/periodical&gt;&lt;volume&gt;In press&lt;/volume&gt;&lt;dates&gt;&lt;year&gt;2022&lt;/year&gt;&lt;/dates&gt;&lt;urls&gt;&lt;/urls&gt;&lt;/record&gt;&lt;/Cite&gt;&lt;/EndNote&gt;</w:instrText>
      </w:r>
      <w:r w:rsidR="000F45FF" w:rsidRPr="00953820">
        <w:fldChar w:fldCharType="separate"/>
      </w:r>
      <w:r w:rsidR="008F4888">
        <w:rPr>
          <w:noProof/>
        </w:rPr>
        <w:t>[31]</w:t>
      </w:r>
      <w:r w:rsidR="000F45FF" w:rsidRPr="00953820">
        <w:fldChar w:fldCharType="end"/>
      </w:r>
      <w:r w:rsidR="002E0905" w:rsidRPr="00953820">
        <w:t xml:space="preserve">.  </w:t>
      </w:r>
      <w:r w:rsidR="00F7620B" w:rsidRPr="00953820">
        <w:t xml:space="preserve"> </w:t>
      </w:r>
      <w:r w:rsidR="00A372A0" w:rsidRPr="00953820">
        <w:t>This study measured staffing at an organisational level</w:t>
      </w:r>
      <w:r w:rsidR="002D4F35" w:rsidRPr="00953820">
        <w:t xml:space="preserve"> across the whole maternity service.  W</w:t>
      </w:r>
      <w:r w:rsidR="004F4EE0" w:rsidRPr="00953820">
        <w:t>e found no</w:t>
      </w:r>
      <w:r w:rsidR="00F73F2D" w:rsidRPr="00953820">
        <w:t xml:space="preserve"> </w:t>
      </w:r>
      <w:r w:rsidR="004F4EE0" w:rsidRPr="00953820">
        <w:t>published studies</w:t>
      </w:r>
      <w:r w:rsidR="00F73F2D" w:rsidRPr="00953820">
        <w:t xml:space="preserve"> examin</w:t>
      </w:r>
      <w:r w:rsidR="00055DCD" w:rsidRPr="00953820">
        <w:t>ing</w:t>
      </w:r>
      <w:r w:rsidR="00F73F2D" w:rsidRPr="00953820">
        <w:t xml:space="preserve"> </w:t>
      </w:r>
      <w:r w:rsidR="004F4EE0" w:rsidRPr="00953820">
        <w:t xml:space="preserve">the impact of staffing </w:t>
      </w:r>
      <w:r w:rsidR="002D4F35" w:rsidRPr="00953820">
        <w:t>measured</w:t>
      </w:r>
      <w:r w:rsidR="00642287">
        <w:t xml:space="preserve"> on</w:t>
      </w:r>
      <w:r w:rsidR="002D4F35" w:rsidRPr="00953820">
        <w:t xml:space="preserve"> </w:t>
      </w:r>
      <w:r w:rsidR="00F73F2D" w:rsidRPr="00953820">
        <w:t>postnatal ward</w:t>
      </w:r>
      <w:r w:rsidR="00642287">
        <w:t>s themselves</w:t>
      </w:r>
      <w:r w:rsidR="00A91ECC" w:rsidRPr="00953820">
        <w:t xml:space="preserve">, which </w:t>
      </w:r>
      <w:r w:rsidR="00B91812" w:rsidRPr="00953820">
        <w:t>is expected to provide</w:t>
      </w:r>
      <w:r w:rsidR="00A91ECC" w:rsidRPr="00953820">
        <w:t xml:space="preserve"> a more accurate measurement of staffing exposure.</w:t>
      </w:r>
      <w:r w:rsidR="00C47188" w:rsidRPr="00953820">
        <w:t xml:space="preserve">  </w:t>
      </w:r>
    </w:p>
    <w:p w14:paraId="59CE5E58" w14:textId="269C04AD" w:rsidR="00AF7463" w:rsidRPr="00953820" w:rsidDel="00AC4343" w:rsidRDefault="0004648A" w:rsidP="00F44827">
      <w:pPr>
        <w:spacing w:line="480" w:lineRule="auto"/>
      </w:pPr>
      <w:r>
        <w:t>W</w:t>
      </w:r>
      <w:r w:rsidR="00C47188" w:rsidRPr="00953820">
        <w:t xml:space="preserve">e set out to </w:t>
      </w:r>
      <w:r w:rsidR="00EB722F" w:rsidRPr="00953820">
        <w:t>use</w:t>
      </w:r>
      <w:r w:rsidR="00C47188" w:rsidRPr="00953820">
        <w:t xml:space="preserve"> staffing </w:t>
      </w:r>
      <w:r w:rsidR="008D565B">
        <w:t>recorded</w:t>
      </w:r>
      <w:r w:rsidR="00913F0D">
        <w:t xml:space="preserve"> on postnatal</w:t>
      </w:r>
      <w:r w:rsidR="00DA580B" w:rsidRPr="00953820">
        <w:t xml:space="preserve"> ward</w:t>
      </w:r>
      <w:r w:rsidR="00913F0D">
        <w:t>s</w:t>
      </w:r>
      <w:r w:rsidR="00DA580B" w:rsidRPr="00953820">
        <w:t xml:space="preserve"> to improve estimates of exposure </w:t>
      </w:r>
      <w:r w:rsidR="00722A2C" w:rsidRPr="00953820">
        <w:t>and</w:t>
      </w:r>
      <w:r w:rsidR="00DA580B" w:rsidRPr="00953820">
        <w:t xml:space="preserve"> to include the contribution of support workers as this is a growing workforce </w:t>
      </w:r>
      <w:r w:rsidR="002166F0" w:rsidRPr="00953820">
        <w:t>that has received little attention in research studies</w:t>
      </w:r>
      <w:r w:rsidR="007E14E1" w:rsidRPr="00953820">
        <w:t xml:space="preserve"> to date</w:t>
      </w:r>
      <w:r w:rsidR="002166F0" w:rsidRPr="00953820">
        <w:t xml:space="preserve">.  </w:t>
      </w:r>
      <w:r w:rsidR="00471B59">
        <w:t xml:space="preserve">Maternity support workers in England provide support to the maternity </w:t>
      </w:r>
      <w:r w:rsidR="00786E9D">
        <w:t>and</w:t>
      </w:r>
      <w:r w:rsidR="00471B59">
        <w:t xml:space="preserve"> neonatal nursing services in the form of direct patient care, and are distinct from those providing clerical or housekeeping roles</w:t>
      </w:r>
      <w:r w:rsidR="00471B59">
        <w:fldChar w:fldCharType="begin"/>
      </w:r>
      <w:r w:rsidR="008F4888">
        <w:instrText xml:space="preserve"> ADDIN EN.CITE &lt;EndNote&gt;&lt;Cite&gt;&lt;Author&gt;Health Education England&lt;/Author&gt;&lt;Year&gt;2019&lt;/Year&gt;&lt;RecNum&gt;130&lt;/RecNum&gt;&lt;DisplayText&gt;[32]&lt;/DisplayText&gt;&lt;record&gt;&lt;rec-number&gt;130&lt;/rec-number&gt;&lt;foreign-keys&gt;&lt;key app="EN" db-id="ett9fx0zzwxswber2a95zewerwawzweardt2" timestamp="1602584685"&gt;130&lt;/key&gt;&lt;/foreign-keys&gt;&lt;ref-type name="Report"&gt;27&lt;/ref-type&gt;&lt;contributors&gt;&lt;authors&gt;&lt;author&gt;Health Education England,&lt;/author&gt;&lt;/authors&gt;&lt;/contributors&gt;&lt;titles&gt;&lt;title&gt;Maternity Workforce Strategy – Transforming the Maternity Workforce&lt;/title&gt;&lt;/titles&gt;&lt;dates&gt;&lt;year&gt;2019&lt;/year&gt;&lt;/dates&gt;&lt;urls&gt;&lt;related-urls&gt;&lt;url&gt;https://www.hee.nhs.uk/sites/default/files/document/MWS_Report_Web.pdf&lt;/url&gt;&lt;/related-urls&gt;&lt;/urls&gt;&lt;access-date&gt;02.02.2020&lt;/access-date&gt;&lt;/record&gt;&lt;/Cite&gt;&lt;/EndNote&gt;</w:instrText>
      </w:r>
      <w:r w:rsidR="00471B59">
        <w:fldChar w:fldCharType="separate"/>
      </w:r>
      <w:r w:rsidR="008F4888">
        <w:rPr>
          <w:noProof/>
        </w:rPr>
        <w:t>[32]</w:t>
      </w:r>
      <w:r w:rsidR="00471B59">
        <w:fldChar w:fldCharType="end"/>
      </w:r>
      <w:r w:rsidR="00471B59">
        <w:t xml:space="preserve">.  </w:t>
      </w:r>
      <w:r w:rsidR="001C01E3" w:rsidRPr="00953820">
        <w:t>F</w:t>
      </w:r>
      <w:r w:rsidR="000537B4" w:rsidRPr="00953820">
        <w:t>ailure to control for differences in support worker</w:t>
      </w:r>
      <w:r w:rsidR="00782816" w:rsidRPr="00953820">
        <w:t xml:space="preserve"> staffing</w:t>
      </w:r>
      <w:r w:rsidR="000537B4" w:rsidRPr="00953820">
        <w:t xml:space="preserve"> may distort relationships between midwife staffing and patient </w:t>
      </w:r>
      <w:r w:rsidR="00782816" w:rsidRPr="00953820">
        <w:t>experience</w:t>
      </w:r>
      <w:r w:rsidR="00DC62F0" w:rsidRPr="00953820">
        <w:t>s</w:t>
      </w:r>
      <w:r w:rsidR="00632A68" w:rsidRPr="00953820">
        <w:t>,</w:t>
      </w:r>
      <w:r w:rsidR="000537B4" w:rsidRPr="00953820">
        <w:t xml:space="preserve"> or may lead to an overemphasis on</w:t>
      </w:r>
      <w:r w:rsidR="002F73D5" w:rsidRPr="00953820">
        <w:t xml:space="preserve"> registered</w:t>
      </w:r>
      <w:r w:rsidR="000537B4" w:rsidRPr="00953820">
        <w:t xml:space="preserve"> </w:t>
      </w:r>
      <w:r w:rsidR="00632A68" w:rsidRPr="00953820">
        <w:t xml:space="preserve">staff </w:t>
      </w:r>
      <w:r w:rsidR="000537B4" w:rsidRPr="00953820">
        <w:t>to address quality of care problems</w:t>
      </w:r>
      <w:r w:rsidR="000F45FF" w:rsidRPr="00953820">
        <w:fldChar w:fldCharType="begin"/>
      </w:r>
      <w:r w:rsidR="008F4888">
        <w:instrText xml:space="preserve"> ADDIN EN.CITE &lt;EndNote&gt;&lt;Cite&gt;&lt;Author&gt;Kalisch&lt;/Author&gt;&lt;Year&gt;2011&lt;/Year&gt;&lt;RecNum&gt;315&lt;/RecNum&gt;&lt;DisplayText&gt;[33]&lt;/DisplayText&gt;&lt;record&gt;&lt;rec-number&gt;315&lt;/rec-number&gt;&lt;foreign-keys&gt;&lt;key app="EN" db-id="ett9fx0zzwxswber2a95zewerwawzweardt2" timestamp="1602596753"&gt;315&lt;/key&gt;&lt;/foreign-keys&gt;&lt;ref-type name="Journal Article"&gt;17&lt;/ref-type&gt;&lt;contributors&gt;&lt;authors&gt;&lt;author&gt;Kalisch, Beatrice J.&lt;/author&gt;&lt;author&gt;Friese, Christopher R.&lt;/author&gt;&lt;author&gt;Choi, Seung Hee&lt;/author&gt;&lt;author&gt;Rochman, Monica&lt;/author&gt;&lt;/authors&gt;&lt;/contributors&gt;&lt;auth-address&gt;University of Michigan School of Nursing, Ann Arbor, MI 48109, USA. bkalisch@umich.edu&lt;/auth-address&gt;&lt;titles&gt;&lt;title&gt;Hospital nurse staffing: choice of measure matters&lt;/title&gt;&lt;secondary-title&gt;Medical Care&lt;/secondary-title&gt;&lt;/titles&gt;&lt;periodical&gt;&lt;full-title&gt;Medical Care&lt;/full-title&gt;&lt;/periodical&gt;&lt;pages&gt;775-779&lt;/pages&gt;&lt;volume&gt;49&lt;/volume&gt;&lt;number&gt;8&lt;/number&gt;&lt;keywords&gt;&lt;keyword&gt;Personnel Staffing and Scheduling*&lt;/keyword&gt;&lt;keyword&gt;Quality of Health Care*&lt;/keyword&gt;&lt;keyword&gt;Nursing Staff, Hospital/*organization &amp;amp; administration&lt;/keyword&gt;&lt;keyword&gt;Adult&lt;/keyword&gt;&lt;keyword&gt;Cross-Sectional Studies&lt;/keyword&gt;&lt;keyword&gt;Humans&lt;/keyword&gt;&lt;keyword&gt;Linear Models&lt;/keyword&gt;&lt;keyword&gt;Middle Aged&lt;/keyword&gt;&lt;keyword&gt;Surveys and Questionnaires&lt;/keyword&gt;&lt;keyword&gt;Workload&lt;/keyword&gt;&lt;/keywords&gt;&lt;dates&gt;&lt;year&gt;2011&lt;/year&gt;&lt;/dates&gt;&lt;pub-location&gt;United States&lt;/pub-location&gt;&lt;publisher&gt;Lippincott Williams &amp;amp; Wilkins&lt;/publisher&gt;&lt;isbn&gt;1537-1948&lt;/isbn&gt;&lt;accession-num&gt;21666511&lt;/accession-num&gt;&lt;urls&gt;&lt;related-urls&gt;&lt;url&gt;http://search.ebscohost.com/login.aspx?direct=true&amp;amp;db=cmedm&amp;amp;AN=21666511&amp;amp;site=ehost-live&lt;/url&gt;&lt;/related-urls&gt;&lt;/urls&gt;&lt;electronic-resource-num&gt;10.1097/MLR.0b013e318222a6df&lt;/electronic-resource-num&gt;&lt;remote-database-name&gt;cmedm&lt;/remote-database-name&gt;&lt;remote-database-provider&gt;EBSCOhost&lt;/remote-database-provider&gt;&lt;/record&gt;&lt;/Cite&gt;&lt;/EndNote&gt;</w:instrText>
      </w:r>
      <w:r w:rsidR="000F45FF" w:rsidRPr="00953820">
        <w:fldChar w:fldCharType="separate"/>
      </w:r>
      <w:r w:rsidR="008F4888">
        <w:rPr>
          <w:noProof/>
        </w:rPr>
        <w:t>[33]</w:t>
      </w:r>
      <w:r w:rsidR="000F45FF" w:rsidRPr="00953820">
        <w:fldChar w:fldCharType="end"/>
      </w:r>
      <w:r w:rsidR="000537B4" w:rsidRPr="00953820">
        <w:t xml:space="preserve">. </w:t>
      </w:r>
      <w:r w:rsidR="00AF789B" w:rsidRPr="00953820">
        <w:t xml:space="preserve"> </w:t>
      </w:r>
      <w:r w:rsidR="008F0F25">
        <w:br/>
      </w:r>
      <w:r w:rsidR="00EB722F" w:rsidRPr="00953820">
        <w:t>Although Nursing Hours per Patient Day has been measured in many primary studies</w:t>
      </w:r>
      <w:r w:rsidR="00FC5247" w:rsidRPr="00953820">
        <w:fldChar w:fldCharType="begin"/>
      </w:r>
      <w:r w:rsidR="008F4888">
        <w:instrText xml:space="preserve"> ADDIN EN.CITE &lt;EndNote&gt;&lt;Cite&gt;&lt;Author&gt;Driscoll&lt;/Author&gt;&lt;Year&gt;2018&lt;/Year&gt;&lt;RecNum&gt;39&lt;/RecNum&gt;&lt;DisplayText&gt;[34, 35]&lt;/DisplayText&gt;&lt;record&gt;&lt;rec-number&gt;39&lt;/rec-number&gt;&lt;foreign-keys&gt;&lt;key app="EN" db-id="ett9fx0zzwxswber2a95zewerwawzweardt2" timestamp="1602581690"&gt;39&lt;/key&gt;&lt;/foreign-keys&gt;&lt;ref-type name="Journal Article"&gt;17&lt;/ref-type&gt;&lt;contributors&gt;&lt;authors&gt;&lt;author&gt;Driscoll, Andrea&lt;/author&gt;&lt;author&gt;Grant, Maria J.&lt;/author&gt;&lt;author&gt;Carroll, Diane&lt;/author&gt;&lt;author&gt;Dalton, Sally&lt;/author&gt;&lt;author&gt;Deaton, Christi&lt;/author&gt;&lt;author&gt;Jones, Ian&lt;/author&gt;&lt;author&gt;Lehwaldt, Daniela&lt;/author&gt;&lt;author&gt;McKee, Gabrielle&lt;/author&gt;&lt;author&gt;Munyombwe, Theresa&lt;/author&gt;&lt;author&gt;Astin, Felicity&lt;/author&gt;&lt;/authors&gt;&lt;/contributors&gt;&lt;titles&gt;&lt;title&gt;The effect of nurse-to-patient ratios on nurse-sensitive patient outcomes in acute specialist units: a systematic review and meta-analysis&lt;/title&gt;&lt;secondary-title&gt;European Journal of Cardiovascular Nursing&lt;/secondary-title&gt;&lt;/titles&gt;&lt;periodical&gt;&lt;full-title&gt;European Journal of Cardiovascular Nursing&lt;/full-title&gt;&lt;/periodical&gt;&lt;pages&gt;6-22 &lt;/pages&gt;&lt;volume&gt;17&lt;/volume&gt;&lt;number&gt;1&lt;/number&gt;&lt;dates&gt;&lt;year&gt;2018&lt;/year&gt;&lt;/dates&gt;&lt;urls&gt;&lt;/urls&gt;&lt;/record&gt;&lt;/Cite&gt;&lt;Cite&gt;&lt;Author&gt;Min&lt;/Author&gt;&lt;Year&gt;2016&lt;/Year&gt;&lt;RecNum&gt;638&lt;/RecNum&gt;&lt;record&gt;&lt;rec-number&gt;638&lt;/rec-number&gt;&lt;foreign-keys&gt;&lt;key app="EN" db-id="ett9fx0zzwxswber2a95zewerwawzweardt2" timestamp="1630101399"&gt;638&lt;/key&gt;&lt;/foreign-keys&gt;&lt;ref-type name="Journal Article"&gt;17&lt;/ref-type&gt;&lt;contributors&gt;&lt;authors&gt;&lt;author&gt;Min, Ari&lt;/author&gt;&lt;author&gt;Scott, Linda D&lt;/author&gt;&lt;/authors&gt;&lt;/contributors&gt;&lt;titles&gt;&lt;title&gt;Evaluating nursing hours per patient day as a nurse staffing measure&lt;/title&gt;&lt;secondary-title&gt;Journal of nursing management&lt;/secondary-title&gt;&lt;/titles&gt;&lt;periodical&gt;&lt;full-title&gt;Journal of nursing management&lt;/full-title&gt;&lt;/periodical&gt;&lt;pages&gt;439-448&lt;/pages&gt;&lt;volume&gt;24&lt;/volume&gt;&lt;number&gt;4&lt;/number&gt;&lt;dates&gt;&lt;year&gt;2016&lt;/year&gt;&lt;/dates&gt;&lt;isbn&gt;0966-0429&lt;/isbn&gt;&lt;urls&gt;&lt;/urls&gt;&lt;/record&gt;&lt;/Cite&gt;&lt;/EndNote&gt;</w:instrText>
      </w:r>
      <w:r w:rsidR="00FC5247" w:rsidRPr="00953820">
        <w:fldChar w:fldCharType="separate"/>
      </w:r>
      <w:r w:rsidR="008F4888">
        <w:rPr>
          <w:noProof/>
        </w:rPr>
        <w:t>[34, 35]</w:t>
      </w:r>
      <w:r w:rsidR="00FC5247" w:rsidRPr="00953820">
        <w:fldChar w:fldCharType="end"/>
      </w:r>
      <w:r w:rsidR="00EB722F" w:rsidRPr="00953820">
        <w:t>, th</w:t>
      </w:r>
      <w:r w:rsidR="00FD0A32" w:rsidRPr="00953820">
        <w:t>e</w:t>
      </w:r>
      <w:r w:rsidR="00EB722F" w:rsidRPr="00953820">
        <w:t xml:space="preserve"> dataset of </w:t>
      </w:r>
      <w:r w:rsidR="00996033" w:rsidRPr="00953820">
        <w:t>Care Hours Per Patient Day</w:t>
      </w:r>
      <w:r w:rsidR="004F1C39" w:rsidRPr="00953820">
        <w:fldChar w:fldCharType="begin"/>
      </w:r>
      <w:r w:rsidR="008F4888">
        <w:instrText xml:space="preserve"> ADDIN EN.CITE &lt;EndNote&gt;&lt;Cite&gt;&lt;Author&gt;NHS Improvement&lt;/Author&gt;&lt;Year&gt;2019&lt;/Year&gt;&lt;RecNum&gt;7&lt;/RecNum&gt;&lt;DisplayText&gt;[28]&lt;/DisplayText&gt;&lt;record&gt;&lt;rec-number&gt;7&lt;/rec-number&gt;&lt;foreign-keys&gt;&lt;key app="EN" db-id="ett9fx0zzwxswber2a95zewerwawzweardt2" timestamp="1601975815"&gt;7&lt;/key&gt;&lt;/foreign-keys&gt;&lt;ref-type name="Report"&gt;27&lt;/ref-type&gt;&lt;contributors&gt;&lt;authors&gt;&lt;author&gt;NHS Improvement,&lt;/author&gt;&lt;/authors&gt;&lt;/contributors&gt;&lt;titles&gt;&lt;title&gt;Care hours per patient day (CHPPD) data&lt;/title&gt;&lt;/titles&gt;&lt;dates&gt;&lt;year&gt;2019&lt;/year&gt;&lt;/dates&gt;&lt;urls&gt;&lt;related-urls&gt;&lt;url&gt;https://improvement.nhs.uk/resources/care-hours-patient-day-chppd-data/&lt;/url&gt;&lt;/related-urls&gt;&lt;/urls&gt;&lt;research-notes&gt;How will I use this in my literature review?&amp;#xD;&amp;#xD;Anything new or different?&amp;#xD;&amp;#xD;How does it compare to other papers?&amp;#xD;&amp;#xD;Any strengths / limitations&amp;#xD;&amp;#xD;How does it create a rationale for my study?&lt;/research-notes&gt;&lt;access-date&gt;02.02.2020&lt;/access-date&gt;&lt;/record&gt;&lt;/Cite&gt;&lt;/EndNote&gt;</w:instrText>
      </w:r>
      <w:r w:rsidR="004F1C39" w:rsidRPr="00953820">
        <w:fldChar w:fldCharType="separate"/>
      </w:r>
      <w:r w:rsidR="008F4888">
        <w:rPr>
          <w:noProof/>
        </w:rPr>
        <w:t>[28]</w:t>
      </w:r>
      <w:r w:rsidR="004F1C39" w:rsidRPr="00953820">
        <w:fldChar w:fldCharType="end"/>
      </w:r>
      <w:r w:rsidR="00FC5247" w:rsidRPr="00953820">
        <w:t xml:space="preserve"> has not been </w:t>
      </w:r>
      <w:r w:rsidR="009809D7" w:rsidRPr="00953820">
        <w:t>used</w:t>
      </w:r>
      <w:r w:rsidR="00FC5247" w:rsidRPr="00953820">
        <w:t xml:space="preserve"> in published research to our knowledge</w:t>
      </w:r>
      <w:r w:rsidR="00AC4343">
        <w:t>.</w:t>
      </w:r>
      <w:r w:rsidR="007B11B2" w:rsidRPr="00953820">
        <w:t xml:space="preserve"> </w:t>
      </w:r>
      <w:r w:rsidR="00AC4343">
        <w:t>I</w:t>
      </w:r>
      <w:r w:rsidR="007B11B2" w:rsidRPr="00953820">
        <w:t>ts contribution and limitations have yet to be described</w:t>
      </w:r>
      <w:r w:rsidR="00AC4343">
        <w:t>, especially in a maternity setting which differs from acute medical and surgical wards</w:t>
      </w:r>
      <w:r w:rsidR="005B595E">
        <w:t xml:space="preserve"> in terms of patient flow, acuity and workforce</w:t>
      </w:r>
      <w:r w:rsidR="007B11B2" w:rsidRPr="00953820">
        <w:t>.</w:t>
      </w:r>
      <w:r w:rsidR="00F52CFF">
        <w:t xml:space="preserve">   </w:t>
      </w:r>
      <w:r w:rsidR="00BB350D">
        <w:t xml:space="preserve"> </w:t>
      </w:r>
    </w:p>
    <w:p w14:paraId="62599C70" w14:textId="6B4887C2" w:rsidR="007854F3" w:rsidRDefault="1D060720" w:rsidP="00732DB6">
      <w:pPr>
        <w:spacing w:line="480" w:lineRule="auto"/>
      </w:pPr>
      <w:r>
        <w:t>V</w:t>
      </w:r>
      <w:r w:rsidR="52D50816">
        <w:t xml:space="preserve">ariation in staffing levels on postnatal wards could </w:t>
      </w:r>
      <w:r>
        <w:t>affect</w:t>
      </w:r>
      <w:r w:rsidR="52D50816">
        <w:t xml:space="preserve"> patient </w:t>
      </w:r>
      <w:r>
        <w:t>experience,</w:t>
      </w:r>
      <w:r w:rsidR="52D50816">
        <w:t xml:space="preserve"> and this has not been assessed to date. </w:t>
      </w:r>
      <w:r w:rsidR="0F1A0EA6">
        <w:t xml:space="preserve"> </w:t>
      </w:r>
      <w:r>
        <w:t>P</w:t>
      </w:r>
      <w:r w:rsidR="52D50816">
        <w:t xml:space="preserve">revious studies have looked at variability </w:t>
      </w:r>
      <w:r w:rsidR="10910CBF">
        <w:t>in staff employed per</w:t>
      </w:r>
      <w:r w:rsidR="52D50816">
        <w:t xml:space="preserve"> organisat</w:t>
      </w:r>
      <w:r w:rsidR="10910CBF">
        <w:t>ion</w:t>
      </w:r>
      <w:r w:rsidR="52D50816">
        <w:t xml:space="preserve"> without the ability to delve deeper to study staffing levels deployed</w:t>
      </w:r>
      <w:r w:rsidR="5894B0B4">
        <w:t xml:space="preserve"> within</w:t>
      </w:r>
      <w:r w:rsidR="52D50816">
        <w:t xml:space="preserve"> wards</w:t>
      </w:r>
      <w:r w:rsidR="0F1A0EA6">
        <w:t xml:space="preserve"> themselves</w:t>
      </w:r>
      <w:r w:rsidR="52D50816">
        <w:t>.</w:t>
      </w:r>
      <w:r>
        <w:t xml:space="preserve">  This study presents an opportunity to study patient experience in relation to staffing measures</w:t>
      </w:r>
      <w:r w:rsidR="4CBD4F22">
        <w:t xml:space="preserve"> </w:t>
      </w:r>
      <w:r w:rsidR="4494457D">
        <w:t xml:space="preserve">closer to </w:t>
      </w:r>
      <w:r w:rsidR="23CC4243">
        <w:t>the delivery of care.</w:t>
      </w:r>
      <w:r w:rsidR="75EB233A">
        <w:t xml:space="preserve">   </w:t>
      </w:r>
      <w:r w:rsidR="007854F3" w:rsidRPr="00236E0D">
        <w:t>In this paper we seek to explore the relationship between staffing levels in midwifery services and women’s experiences of postnatal care</w:t>
      </w:r>
      <w:r w:rsidR="00010441">
        <w:t xml:space="preserve"> in inpatient wards</w:t>
      </w:r>
      <w:r w:rsidR="007854F3" w:rsidRPr="00236E0D">
        <w:t xml:space="preserve">. </w:t>
      </w:r>
      <w:r w:rsidR="007854F3" w:rsidRPr="00953820">
        <w:t>The following research questions were studied :</w:t>
      </w:r>
    </w:p>
    <w:p w14:paraId="22D36289" w14:textId="77777777" w:rsidR="007854F3" w:rsidRDefault="007854F3" w:rsidP="00F44827">
      <w:pPr>
        <w:pStyle w:val="ListParagraph"/>
        <w:numPr>
          <w:ilvl w:val="0"/>
          <w:numId w:val="9"/>
        </w:numPr>
        <w:spacing w:line="480" w:lineRule="auto"/>
      </w:pPr>
      <w:r w:rsidRPr="00953820">
        <w:t>Is there an association between midwife staffing in the organisation and women’s experience of postnatal care?</w:t>
      </w:r>
    </w:p>
    <w:p w14:paraId="2277E030" w14:textId="77777777" w:rsidR="007854F3" w:rsidRPr="00953820" w:rsidRDefault="007854F3" w:rsidP="00F44827">
      <w:pPr>
        <w:pStyle w:val="ListParagraph"/>
        <w:numPr>
          <w:ilvl w:val="0"/>
          <w:numId w:val="9"/>
        </w:numPr>
        <w:spacing w:line="480" w:lineRule="auto"/>
      </w:pPr>
      <w:r w:rsidRPr="00953820">
        <w:t>Is there an association between postnatal ward staffing levels and composition (registered nurses, midwives and support workers) and the experience of mothers receiving postnatal care?</w:t>
      </w:r>
    </w:p>
    <w:p w14:paraId="6935FC25" w14:textId="18FE217D" w:rsidR="009809D7" w:rsidRPr="00953820" w:rsidRDefault="00A53D85" w:rsidP="00F26093">
      <w:pPr>
        <w:pStyle w:val="ListParagraph"/>
        <w:spacing w:line="480" w:lineRule="auto"/>
        <w:ind w:left="0"/>
      </w:pPr>
      <w:r>
        <w:br/>
      </w:r>
    </w:p>
    <w:p w14:paraId="16F52FF1" w14:textId="3C189A19" w:rsidR="00C8592D" w:rsidRPr="00F44827" w:rsidRDefault="00F44827" w:rsidP="00F44827">
      <w:pPr>
        <w:pStyle w:val="Heading1"/>
        <w:rPr>
          <w:b/>
          <w:bCs/>
          <w:sz w:val="36"/>
          <w:szCs w:val="36"/>
        </w:rPr>
      </w:pPr>
      <w:r w:rsidRPr="00F44827">
        <w:rPr>
          <w:b/>
          <w:bCs/>
          <w:sz w:val="36"/>
          <w:szCs w:val="36"/>
        </w:rPr>
        <w:t>Methods</w:t>
      </w:r>
    </w:p>
    <w:p w14:paraId="3118B76E" w14:textId="649F2BE2" w:rsidR="00C43072" w:rsidRPr="00425048" w:rsidRDefault="0037379E" w:rsidP="00F44827">
      <w:pPr>
        <w:spacing w:line="480" w:lineRule="auto"/>
        <w:rPr>
          <w:b/>
          <w:bCs/>
        </w:rPr>
      </w:pPr>
      <w:r>
        <w:br/>
      </w:r>
      <w:r w:rsidR="00FD688C" w:rsidRPr="00425048">
        <w:rPr>
          <w:b/>
          <w:bCs/>
        </w:rPr>
        <w:t>Data Sources</w:t>
      </w:r>
    </w:p>
    <w:p w14:paraId="65566725" w14:textId="2768776D" w:rsidR="000F3FAA" w:rsidRPr="00953820" w:rsidRDefault="00F37A65" w:rsidP="00F44827">
      <w:pPr>
        <w:spacing w:line="480" w:lineRule="auto"/>
      </w:pPr>
      <w:r w:rsidRPr="00953820">
        <w:t xml:space="preserve">This is a cross sectional analysis of </w:t>
      </w:r>
      <w:r w:rsidR="00502323" w:rsidRPr="00953820">
        <w:t xml:space="preserve">linked </w:t>
      </w:r>
      <w:r w:rsidRPr="00953820">
        <w:t xml:space="preserve">routinely collected datasets in English hospital Trusts.  </w:t>
      </w:r>
      <w:r w:rsidR="00C43072" w:rsidRPr="00953820">
        <w:t xml:space="preserve">Anonymised individual patient data </w:t>
      </w:r>
      <w:r w:rsidR="00FB6C53" w:rsidRPr="00953820">
        <w:t xml:space="preserve">from the 2019 </w:t>
      </w:r>
      <w:r w:rsidR="00F15FAF">
        <w:t xml:space="preserve">CQC </w:t>
      </w:r>
      <w:r w:rsidR="00FB6C53" w:rsidRPr="00953820">
        <w:t xml:space="preserve"> Maternity Survey w</w:t>
      </w:r>
      <w:r w:rsidR="0006407C" w:rsidRPr="00953820">
        <w:t>as</w:t>
      </w:r>
      <w:r w:rsidR="00FB6C53" w:rsidRPr="00953820">
        <w:t xml:space="preserve"> obtained from</w:t>
      </w:r>
      <w:r w:rsidR="00C43072" w:rsidRPr="00953820">
        <w:t xml:space="preserve"> the UK </w:t>
      </w:r>
      <w:r w:rsidR="00FB6C53" w:rsidRPr="00953820">
        <w:t>Data</w:t>
      </w:r>
      <w:r w:rsidR="00760892" w:rsidRPr="00953820">
        <w:t xml:space="preserve"> S</w:t>
      </w:r>
      <w:r w:rsidR="00FB6C53" w:rsidRPr="00953820">
        <w:t>ervice</w:t>
      </w:r>
      <w:r w:rsidRPr="00953820">
        <w:fldChar w:fldCharType="begin"/>
      </w:r>
      <w:r w:rsidR="00E7526D">
        <w:instrText xml:space="preserve"> ADDIN EN.CITE &lt;EndNote&gt;&lt;Cite&gt;&lt;Author&gt;Care Quality Commission&lt;/Author&gt;&lt;Year&gt;2021&lt;/Year&gt;&lt;RecNum&gt;91&lt;/RecNum&gt;&lt;DisplayText&gt;[3]&lt;/DisplayText&gt;&lt;record&gt;&lt;rec-number&gt;91&lt;/rec-number&gt;&lt;foreign-keys&gt;&lt;key app="EN" db-id="ett9fx0zzwxswber2a95zewerwawzweardt2" timestamp="1602584683"&gt;91&lt;/key&gt;&lt;/foreign-keys&gt;&lt;ref-type name="Report"&gt;27&lt;/ref-type&gt;&lt;contributors&gt;&lt;authors&gt;&lt;author&gt;Care Quality Commission, &lt;/author&gt;&lt;author&gt;Picker Institute Europe,&lt;/author&gt;&lt;/authors&gt;&lt;/contributors&gt;&lt;titles&gt;&lt;title&gt;Maternity Survey, 2019 [data collection]&lt;/title&gt;&lt;/titles&gt;&lt;dates&gt;&lt;year&gt;2021&lt;/year&gt;&lt;/dates&gt;&lt;urls&gt;&lt;related-urls&gt;&lt;url&gt;UK Data Service. SN: 8790&lt;/url&gt;&lt;/related-urls&gt;&lt;/urls&gt;&lt;/record&gt;&lt;/Cite&gt;&lt;/EndNote&gt;</w:instrText>
      </w:r>
      <w:r w:rsidRPr="00953820">
        <w:fldChar w:fldCharType="separate"/>
      </w:r>
      <w:r w:rsidR="006155CC">
        <w:rPr>
          <w:noProof/>
        </w:rPr>
        <w:t>[3]</w:t>
      </w:r>
      <w:r w:rsidRPr="00953820">
        <w:fldChar w:fldCharType="end"/>
      </w:r>
      <w:r w:rsidR="00FB6C53" w:rsidRPr="00953820">
        <w:t>.  Th</w:t>
      </w:r>
      <w:r w:rsidRPr="00953820">
        <w:t>is data</w:t>
      </w:r>
      <w:r w:rsidR="00FB6C53" w:rsidRPr="00953820">
        <w:t xml:space="preserve"> relate</w:t>
      </w:r>
      <w:r w:rsidR="00502323" w:rsidRPr="00953820">
        <w:t>s</w:t>
      </w:r>
      <w:r w:rsidR="00FB6C53" w:rsidRPr="00953820">
        <w:t xml:space="preserve"> to women’s experience of maternity care </w:t>
      </w:r>
      <w:r w:rsidR="0009766B" w:rsidRPr="00953820">
        <w:t xml:space="preserve">and </w:t>
      </w:r>
      <w:r w:rsidR="00940213" w:rsidRPr="00953820">
        <w:t xml:space="preserve">the survey </w:t>
      </w:r>
      <w:r w:rsidR="0009766B" w:rsidRPr="00953820">
        <w:t xml:space="preserve">was </w:t>
      </w:r>
      <w:r w:rsidR="00AE28F4" w:rsidRPr="00953820">
        <w:t>sen</w:t>
      </w:r>
      <w:r w:rsidR="00970774" w:rsidRPr="00953820">
        <w:t>t</w:t>
      </w:r>
      <w:r w:rsidR="00AE28F4" w:rsidRPr="00953820">
        <w:t xml:space="preserve"> to all women who ha</w:t>
      </w:r>
      <w:r w:rsidR="00970774" w:rsidRPr="00953820">
        <w:t>d</w:t>
      </w:r>
      <w:r w:rsidR="00AE28F4" w:rsidRPr="00953820">
        <w:t xml:space="preserve"> a live birth in February</w:t>
      </w:r>
      <w:r w:rsidRPr="00953820">
        <w:t xml:space="preserve"> 2019</w:t>
      </w:r>
      <w:r w:rsidR="004E423B" w:rsidRPr="00953820">
        <w:t xml:space="preserve"> under the care of an NHS Trust</w:t>
      </w:r>
      <w:r w:rsidR="00FB6C53" w:rsidRPr="00953820">
        <w:t xml:space="preserve">.  Case mix variables of age </w:t>
      </w:r>
      <w:r w:rsidR="00A02AC6">
        <w:t>group</w:t>
      </w:r>
      <w:r w:rsidR="00FB6C53" w:rsidRPr="00953820">
        <w:t xml:space="preserve">, parity, and type of birth were </w:t>
      </w:r>
      <w:r w:rsidR="00903678" w:rsidRPr="00953820">
        <w:t>extracted</w:t>
      </w:r>
      <w:r w:rsidR="00FB6C53" w:rsidRPr="00953820">
        <w:t xml:space="preserve"> for individual</w:t>
      </w:r>
      <w:r w:rsidRPr="00953820">
        <w:t>s participating</w:t>
      </w:r>
      <w:r w:rsidR="00FB6C53" w:rsidRPr="00953820">
        <w:t xml:space="preserve"> in the survey.  </w:t>
      </w:r>
      <w:r w:rsidR="00860656" w:rsidRPr="00953820">
        <w:t xml:space="preserve">Length of stay was not </w:t>
      </w:r>
      <w:r w:rsidR="00942CBB" w:rsidRPr="00953820">
        <w:t>extracted</w:t>
      </w:r>
      <w:r w:rsidR="00623681" w:rsidRPr="00953820">
        <w:t xml:space="preserve"> as it could be both a measure of case mix </w:t>
      </w:r>
      <w:r w:rsidR="00D96D4E" w:rsidRPr="00953820">
        <w:t>or</w:t>
      </w:r>
      <w:r w:rsidR="00623681" w:rsidRPr="00953820">
        <w:t xml:space="preserve"> </w:t>
      </w:r>
      <w:r w:rsidR="00840049" w:rsidRPr="00953820">
        <w:t>outcome measure</w:t>
      </w:r>
      <w:r w:rsidR="00942CBB" w:rsidRPr="00953820">
        <w:t xml:space="preserve"> </w:t>
      </w:r>
      <w:r w:rsidR="00840049" w:rsidRPr="00953820">
        <w:t>and is also likely to be highly correlated with</w:t>
      </w:r>
      <w:r w:rsidR="00EB7801" w:rsidRPr="00953820">
        <w:t xml:space="preserve"> type</w:t>
      </w:r>
      <w:r w:rsidR="00942CBB" w:rsidRPr="00953820">
        <w:t xml:space="preserve"> of birth.</w:t>
      </w:r>
      <w:r w:rsidR="00EB7801" w:rsidRPr="00953820">
        <w:t xml:space="preserve">  </w:t>
      </w:r>
      <w:r w:rsidR="00FB6C53" w:rsidRPr="00953820">
        <w:t>Ethnic</w:t>
      </w:r>
      <w:r w:rsidRPr="00953820">
        <w:t>ity</w:t>
      </w:r>
      <w:r w:rsidR="00FB6C53" w:rsidRPr="00953820">
        <w:t xml:space="preserve"> and response rate per Trust were obtained from data published online relating to this survey.</w:t>
      </w:r>
      <w:r w:rsidR="000F3FAA" w:rsidRPr="00953820">
        <w:t xml:space="preserve">  Ethics approval was gained prior to data collection (ERGO 62570).</w:t>
      </w:r>
    </w:p>
    <w:p w14:paraId="4B056E08" w14:textId="303691BA" w:rsidR="0062474C" w:rsidRPr="00953820" w:rsidRDefault="00416AAD" w:rsidP="0062474C">
      <w:pPr>
        <w:spacing w:line="480" w:lineRule="auto"/>
      </w:pPr>
      <w:r w:rsidRPr="00425048">
        <w:rPr>
          <w:b/>
          <w:bCs/>
        </w:rPr>
        <w:t>Staff</w:t>
      </w:r>
      <w:r w:rsidR="002D2AE0">
        <w:rPr>
          <w:b/>
          <w:bCs/>
        </w:rPr>
        <w:t xml:space="preserve"> recorded</w:t>
      </w:r>
      <w:r w:rsidR="00DD49BF" w:rsidRPr="00425048">
        <w:rPr>
          <w:b/>
          <w:bCs/>
        </w:rPr>
        <w:t xml:space="preserve"> on</w:t>
      </w:r>
      <w:r w:rsidRPr="00425048">
        <w:rPr>
          <w:b/>
          <w:bCs/>
        </w:rPr>
        <w:t xml:space="preserve"> </w:t>
      </w:r>
      <w:r w:rsidR="002D2AE0">
        <w:rPr>
          <w:b/>
          <w:bCs/>
        </w:rPr>
        <w:t xml:space="preserve">postnatal </w:t>
      </w:r>
      <w:r w:rsidRPr="00425048">
        <w:rPr>
          <w:b/>
          <w:bCs/>
        </w:rPr>
        <w:t>ward</w:t>
      </w:r>
      <w:r w:rsidR="00DD49BF" w:rsidRPr="00425048">
        <w:rPr>
          <w:b/>
          <w:bCs/>
        </w:rPr>
        <w:t>s</w:t>
      </w:r>
      <w:r>
        <w:br/>
      </w:r>
      <w:r w:rsidR="00C23AAF">
        <w:t xml:space="preserve">Data for staff </w:t>
      </w:r>
      <w:r w:rsidR="00257133">
        <w:t>on</w:t>
      </w:r>
      <w:r w:rsidR="00C23AAF">
        <w:t xml:space="preserve"> wards </w:t>
      </w:r>
      <w:r w:rsidR="00045363" w:rsidRPr="00953820">
        <w:t>w</w:t>
      </w:r>
      <w:r w:rsidR="000F3FAA" w:rsidRPr="00953820">
        <w:t>as</w:t>
      </w:r>
      <w:r w:rsidR="00045363" w:rsidRPr="00953820">
        <w:t xml:space="preserve"> obtained via the Care Hours Per Patient Day (CHPPD) dataset</w:t>
      </w:r>
      <w:r w:rsidR="00E954DB" w:rsidRPr="00953820">
        <w:t xml:space="preserve"> which is publicly available on NHS England website</w:t>
      </w:r>
      <w:r w:rsidR="00045363" w:rsidRPr="00953820">
        <w:fldChar w:fldCharType="begin"/>
      </w:r>
      <w:r w:rsidR="008F4888">
        <w:instrText xml:space="preserve"> ADDIN EN.CITE &lt;EndNote&gt;&lt;Cite&gt;&lt;Author&gt;NHS Improvement&lt;/Author&gt;&lt;Year&gt;2019&lt;/Year&gt;&lt;RecNum&gt;7&lt;/RecNum&gt;&lt;DisplayText&gt;[28]&lt;/DisplayText&gt;&lt;record&gt;&lt;rec-number&gt;7&lt;/rec-number&gt;&lt;foreign-keys&gt;&lt;key app="EN" db-id="ett9fx0zzwxswber2a95zewerwawzweardt2" timestamp="1601975815"&gt;7&lt;/key&gt;&lt;/foreign-keys&gt;&lt;ref-type name="Report"&gt;27&lt;/ref-type&gt;&lt;contributors&gt;&lt;authors&gt;&lt;author&gt;NHS Improvement,&lt;/author&gt;&lt;/authors&gt;&lt;/contributors&gt;&lt;titles&gt;&lt;title&gt;Care hours per patient day (CHPPD) data&lt;/title&gt;&lt;/titles&gt;&lt;dates&gt;&lt;year&gt;2019&lt;/year&gt;&lt;/dates&gt;&lt;urls&gt;&lt;related-urls&gt;&lt;url&gt;https://improvement.nhs.uk/resources/care-hours-patient-day-chppd-data/&lt;/url&gt;&lt;/related-urls&gt;&lt;/urls&gt;&lt;research-notes&gt;How will I use this in my literature review?&amp;#xD;&amp;#xD;Anything new or different?&amp;#xD;&amp;#xD;How does it compare to other papers?&amp;#xD;&amp;#xD;Any strengths / limitations&amp;#xD;&amp;#xD;How does it create a rationale for my study?&lt;/research-notes&gt;&lt;access-date&gt;02.02.2020&lt;/access-date&gt;&lt;/record&gt;&lt;/Cite&gt;&lt;/EndNote&gt;</w:instrText>
      </w:r>
      <w:r w:rsidR="00045363" w:rsidRPr="00953820">
        <w:fldChar w:fldCharType="separate"/>
      </w:r>
      <w:r w:rsidR="008F4888">
        <w:rPr>
          <w:noProof/>
        </w:rPr>
        <w:t>[28]</w:t>
      </w:r>
      <w:r w:rsidR="00045363" w:rsidRPr="00953820">
        <w:fldChar w:fldCharType="end"/>
      </w:r>
      <w:r w:rsidR="00045363" w:rsidRPr="00953820">
        <w:t xml:space="preserve">. </w:t>
      </w:r>
      <w:r w:rsidR="00417362">
        <w:t>Hours Per Patient Day</w:t>
      </w:r>
      <w:r w:rsidR="00121907">
        <w:t xml:space="preserve"> </w:t>
      </w:r>
      <w:r w:rsidR="002D1F9E">
        <w:t>is in</w:t>
      </w:r>
      <w:r w:rsidR="00294CC4">
        <w:t xml:space="preserve">tended to indicate the care </w:t>
      </w:r>
      <w:r w:rsidR="00734447">
        <w:t xml:space="preserve">available </w:t>
      </w:r>
      <w:r w:rsidR="00121907">
        <w:t>to patients</w:t>
      </w:r>
      <w:r w:rsidR="009A4511">
        <w:t xml:space="preserve"> on wards</w:t>
      </w:r>
      <w:r w:rsidR="00C24229">
        <w:t xml:space="preserve"> by indicating the level of staff deployed on that ward</w:t>
      </w:r>
      <w:r w:rsidR="00121907">
        <w:t xml:space="preserve">. </w:t>
      </w:r>
      <w:r w:rsidR="00121907" w:rsidRPr="00953820">
        <w:t xml:space="preserve"> </w:t>
      </w:r>
      <w:r w:rsidR="002C7483" w:rsidRPr="00953820">
        <w:rPr>
          <w:rFonts w:ascii="Calibri" w:eastAsia="Times New Roman" w:hAnsi="Calibri" w:cs="Calibri"/>
          <w:lang w:eastAsia="en-GB"/>
        </w:rPr>
        <w:t xml:space="preserve">HPPD </w:t>
      </w:r>
      <w:r w:rsidR="00365D7C" w:rsidRPr="00953820">
        <w:rPr>
          <w:rFonts w:ascii="Calibri" w:eastAsia="Times New Roman" w:hAnsi="Calibri" w:cs="Calibri"/>
          <w:lang w:eastAsia="en-GB"/>
        </w:rPr>
        <w:t>is</w:t>
      </w:r>
      <w:r w:rsidR="002C7483" w:rsidRPr="00953820">
        <w:rPr>
          <w:rFonts w:ascii="Calibri" w:eastAsia="Times New Roman" w:hAnsi="Calibri" w:cs="Calibri"/>
          <w:lang w:eastAsia="en-GB"/>
        </w:rPr>
        <w:t xml:space="preserve"> available for Registered </w:t>
      </w:r>
      <w:r w:rsidR="000F3FAA" w:rsidRPr="00953820">
        <w:rPr>
          <w:rFonts w:ascii="Calibri" w:eastAsia="Times New Roman" w:hAnsi="Calibri" w:cs="Calibri"/>
          <w:lang w:eastAsia="en-GB"/>
        </w:rPr>
        <w:t>staff (</w:t>
      </w:r>
      <w:r w:rsidR="00013716" w:rsidRPr="00953820">
        <w:rPr>
          <w:rFonts w:ascii="Calibri" w:eastAsia="Times New Roman" w:hAnsi="Calibri" w:cs="Calibri"/>
          <w:lang w:eastAsia="en-GB"/>
        </w:rPr>
        <w:t>combined for</w:t>
      </w:r>
      <w:r w:rsidR="000F3FAA" w:rsidRPr="00953820">
        <w:rPr>
          <w:rFonts w:ascii="Calibri" w:eastAsia="Times New Roman" w:hAnsi="Calibri" w:cs="Calibri"/>
          <w:lang w:eastAsia="en-GB"/>
        </w:rPr>
        <w:t xml:space="preserve"> </w:t>
      </w:r>
      <w:r w:rsidR="002C7483" w:rsidRPr="00953820">
        <w:rPr>
          <w:rFonts w:ascii="Calibri" w:eastAsia="Times New Roman" w:hAnsi="Calibri" w:cs="Calibri"/>
          <w:lang w:eastAsia="en-GB"/>
        </w:rPr>
        <w:t>Nurses</w:t>
      </w:r>
      <w:r w:rsidR="000F3FAA" w:rsidRPr="00953820">
        <w:rPr>
          <w:rFonts w:ascii="Calibri" w:eastAsia="Times New Roman" w:hAnsi="Calibri" w:cs="Calibri"/>
          <w:lang w:eastAsia="en-GB"/>
        </w:rPr>
        <w:t xml:space="preserve"> or </w:t>
      </w:r>
      <w:r w:rsidR="002C7483" w:rsidRPr="00953820">
        <w:rPr>
          <w:rFonts w:ascii="Calibri" w:eastAsia="Times New Roman" w:hAnsi="Calibri" w:cs="Calibri"/>
          <w:lang w:eastAsia="en-GB"/>
        </w:rPr>
        <w:t>Midwives</w:t>
      </w:r>
      <w:r w:rsidR="000F3FAA" w:rsidRPr="00953820">
        <w:rPr>
          <w:rFonts w:ascii="Calibri" w:eastAsia="Times New Roman" w:hAnsi="Calibri" w:cs="Calibri"/>
          <w:lang w:eastAsia="en-GB"/>
        </w:rPr>
        <w:t>)</w:t>
      </w:r>
      <w:r w:rsidR="002C7483" w:rsidRPr="00953820">
        <w:rPr>
          <w:rFonts w:ascii="Calibri" w:eastAsia="Times New Roman" w:hAnsi="Calibri" w:cs="Calibri"/>
          <w:lang w:eastAsia="en-GB"/>
        </w:rPr>
        <w:t xml:space="preserve"> and </w:t>
      </w:r>
      <w:r w:rsidR="00604D94" w:rsidRPr="00953820">
        <w:rPr>
          <w:rFonts w:ascii="Calibri" w:eastAsia="Times New Roman" w:hAnsi="Calibri" w:cs="Calibri"/>
          <w:lang w:eastAsia="en-GB"/>
        </w:rPr>
        <w:t xml:space="preserve">separately </w:t>
      </w:r>
      <w:r w:rsidR="002C7483" w:rsidRPr="00953820">
        <w:rPr>
          <w:rFonts w:ascii="Calibri" w:eastAsia="Times New Roman" w:hAnsi="Calibri" w:cs="Calibri"/>
          <w:lang w:eastAsia="en-GB"/>
        </w:rPr>
        <w:t xml:space="preserve">for </w:t>
      </w:r>
      <w:r w:rsidR="00322D48" w:rsidRPr="00953820">
        <w:rPr>
          <w:rFonts w:ascii="Calibri" w:eastAsia="Times New Roman" w:hAnsi="Calibri" w:cs="Calibri"/>
          <w:lang w:eastAsia="en-GB"/>
        </w:rPr>
        <w:t>Health care s</w:t>
      </w:r>
      <w:r w:rsidR="002C7483" w:rsidRPr="00953820">
        <w:rPr>
          <w:rFonts w:ascii="Calibri" w:eastAsia="Times New Roman" w:hAnsi="Calibri" w:cs="Calibri"/>
          <w:lang w:eastAsia="en-GB"/>
        </w:rPr>
        <w:t>upport staff</w:t>
      </w:r>
      <w:r w:rsidR="000E3DDB">
        <w:rPr>
          <w:rFonts w:ascii="Calibri" w:eastAsia="Times New Roman" w:hAnsi="Calibri" w:cs="Calibri"/>
          <w:lang w:eastAsia="en-GB"/>
        </w:rPr>
        <w:t xml:space="preserve"> </w:t>
      </w:r>
      <w:r w:rsidR="000E3DDB">
        <w:fldChar w:fldCharType="begin"/>
      </w:r>
      <w:r w:rsidR="008F4888">
        <w:instrText xml:space="preserve"> ADDIN EN.CITE &lt;EndNote&gt;&lt;Cite&gt;&lt;Author&gt;NHS Improvement&lt;/Author&gt;&lt;Year&gt;2021&lt;/Year&gt;&lt;RecNum&gt;677&lt;/RecNum&gt;&lt;DisplayText&gt;[36]&lt;/DisplayText&gt;&lt;record&gt;&lt;rec-number&gt;677&lt;/rec-number&gt;&lt;foreign-keys&gt;&lt;key app="EN" db-id="ett9fx0zzwxswber2a95zewerwawzweardt2" timestamp="1637617059"&gt;677&lt;/key&gt;&lt;/foreign-keys&gt;&lt;ref-type name="Report"&gt;27&lt;/ref-type&gt;&lt;contributors&gt;&lt;authors&gt;&lt;author&gt;NHS Improvement,&lt;/author&gt;&lt;/authors&gt;&lt;/contributors&gt;&lt;titles&gt;&lt;title&gt;Care hours per patient day (CHPPD): guidance for acute and acute specialist trusts&lt;/title&gt;&lt;/titles&gt;&lt;dates&gt;&lt;year&gt;2021&lt;/year&gt;&lt;/dates&gt;&lt;urls&gt;&lt;related-urls&gt;&lt;url&gt;https://www.england.nhs.uk/wp-content/uploads/2021/03/B0473-care-hours-per-patient-day-chppd-guidance-for-all-inpatient-trusts-updated-march-2021.pdf&lt;/url&gt;&lt;/related-urls&gt;&lt;/urls&gt;&lt;/record&gt;&lt;/Cite&gt;&lt;/EndNote&gt;</w:instrText>
      </w:r>
      <w:r w:rsidR="000E3DDB">
        <w:fldChar w:fldCharType="separate"/>
      </w:r>
      <w:r w:rsidR="008F4888">
        <w:rPr>
          <w:noProof/>
        </w:rPr>
        <w:t>[36]</w:t>
      </w:r>
      <w:r w:rsidR="000E3DDB">
        <w:fldChar w:fldCharType="end"/>
      </w:r>
      <w:r w:rsidR="0095795E" w:rsidRPr="00953820">
        <w:rPr>
          <w:rFonts w:ascii="Calibri" w:eastAsia="Times New Roman" w:hAnsi="Calibri" w:cs="Calibri"/>
          <w:lang w:eastAsia="en-GB"/>
        </w:rPr>
        <w:t xml:space="preserve">.  This is </w:t>
      </w:r>
      <w:r w:rsidR="00BB2CF4" w:rsidRPr="00953820">
        <w:rPr>
          <w:rFonts w:ascii="Calibri" w:eastAsia="Times New Roman" w:hAnsi="Calibri" w:cs="Calibri"/>
          <w:lang w:eastAsia="en-GB"/>
        </w:rPr>
        <w:t xml:space="preserve">reported as a monthly </w:t>
      </w:r>
      <w:r w:rsidR="00C50DF6" w:rsidRPr="00953820">
        <w:rPr>
          <w:rFonts w:ascii="Calibri" w:eastAsia="Times New Roman" w:hAnsi="Calibri" w:cs="Calibri"/>
          <w:lang w:eastAsia="en-GB"/>
        </w:rPr>
        <w:t xml:space="preserve">figure </w:t>
      </w:r>
      <w:r w:rsidR="0095795E" w:rsidRPr="00953820">
        <w:rPr>
          <w:rFonts w:ascii="Calibri" w:eastAsia="Times New Roman" w:hAnsi="Calibri" w:cs="Calibri"/>
          <w:lang w:eastAsia="en-GB"/>
        </w:rPr>
        <w:t xml:space="preserve">for each staff group </w:t>
      </w:r>
      <w:r w:rsidR="00BB2CF4" w:rsidRPr="00953820">
        <w:rPr>
          <w:rFonts w:ascii="Calibri" w:eastAsia="Times New Roman" w:hAnsi="Calibri" w:cs="Calibri"/>
          <w:lang w:eastAsia="en-GB"/>
        </w:rPr>
        <w:t>in the dataset</w:t>
      </w:r>
      <w:r w:rsidR="002C7483" w:rsidRPr="00953820">
        <w:rPr>
          <w:rFonts w:ascii="Calibri" w:eastAsia="Times New Roman" w:hAnsi="Calibri" w:cs="Calibri"/>
          <w:lang w:eastAsia="en-GB"/>
        </w:rPr>
        <w:t>.</w:t>
      </w:r>
      <w:r w:rsidR="002C7483" w:rsidRPr="00953820">
        <w:t xml:space="preserve">  </w:t>
      </w:r>
      <w:r w:rsidR="00010309" w:rsidRPr="00953820">
        <w:t>HPPD is calculated from t</w:t>
      </w:r>
      <w:r w:rsidR="00E310B6" w:rsidRPr="00953820">
        <w:t>he number of patients occupying beds at midnight each day</w:t>
      </w:r>
      <w:r w:rsidR="005D5837" w:rsidRPr="00953820">
        <w:t xml:space="preserve"> and the </w:t>
      </w:r>
      <w:r w:rsidR="006A77A7" w:rsidRPr="00953820">
        <w:t xml:space="preserve">actual </w:t>
      </w:r>
      <w:r w:rsidR="00E954DB" w:rsidRPr="00953820">
        <w:t>hours worked</w:t>
      </w:r>
      <w:r w:rsidR="006A77A7" w:rsidRPr="00953820">
        <w:t xml:space="preserve"> by staff groups</w:t>
      </w:r>
      <w:r w:rsidR="001A2BB4" w:rsidRPr="00953820">
        <w:t>,</w:t>
      </w:r>
      <w:r w:rsidR="00E310B6" w:rsidRPr="00953820">
        <w:t xml:space="preserve"> totalled for the month</w:t>
      </w:r>
      <w:r w:rsidR="00013716" w:rsidRPr="00953820">
        <w:t xml:space="preserve">. </w:t>
      </w:r>
      <w:r w:rsidR="00E310B6" w:rsidRPr="00953820">
        <w:t>These totals are then divided to produce the HPPD average for that month</w:t>
      </w:r>
      <w:r w:rsidR="00045363" w:rsidRPr="00953820">
        <w:fldChar w:fldCharType="begin"/>
      </w:r>
      <w:r w:rsidR="008F4888">
        <w:instrText xml:space="preserve"> ADDIN EN.CITE &lt;EndNote&gt;&lt;Cite&gt;&lt;Author&gt;NHS Improvement&lt;/Author&gt;&lt;Year&gt;2018&lt;/Year&gt;&lt;RecNum&gt;376&lt;/RecNum&gt;&lt;DisplayText&gt;[37]&lt;/DisplayText&gt;&lt;record&gt;&lt;rec-number&gt;376&lt;/rec-number&gt;&lt;foreign-keys&gt;&lt;key app="EN" db-id="ett9fx0zzwxswber2a95zewerwawzweardt2" timestamp="1604959696"&gt;376&lt;/key&gt;&lt;/foreign-keys&gt;&lt;ref-type name="Report"&gt;27&lt;/ref-type&gt;&lt;contributors&gt;&lt;authors&gt;&lt;author&gt;NHS Improvement,&lt;/author&gt;&lt;/authors&gt;&lt;/contributors&gt;&lt;titles&gt;&lt;title&gt;Care hours per patient day (CHPPD): guidance for acute and acute specialist trusts&lt;/title&gt;&lt;/titles&gt;&lt;dates&gt;&lt;year&gt;2018&lt;/year&gt;&lt;/dates&gt;&lt;urls&gt;&lt;related-urls&gt;&lt;url&gt;https://www.england.nhs.uk/care-hours-patient-day-chppd-data/&lt;/url&gt;&lt;/related-urls&gt;&lt;/urls&gt;&lt;/record&gt;&lt;/Cite&gt;&lt;/EndNote&gt;</w:instrText>
      </w:r>
      <w:r w:rsidR="00045363" w:rsidRPr="00953820">
        <w:fldChar w:fldCharType="separate"/>
      </w:r>
      <w:r w:rsidR="008F4888">
        <w:rPr>
          <w:noProof/>
        </w:rPr>
        <w:t>[37]</w:t>
      </w:r>
      <w:r w:rsidR="00045363" w:rsidRPr="00953820">
        <w:fldChar w:fldCharType="end"/>
      </w:r>
      <w:r w:rsidR="00E310B6" w:rsidRPr="00953820">
        <w:t xml:space="preserve">.   </w:t>
      </w:r>
      <w:r w:rsidR="00294B4E" w:rsidRPr="00953820">
        <w:t xml:space="preserve">Hours worked by permanent, bank and agency staff are included, but those worked by supernumerary staff and students are not.  </w:t>
      </w:r>
      <w:r w:rsidR="00D07146" w:rsidRPr="00953820">
        <w:t>N</w:t>
      </w:r>
      <w:r w:rsidR="00E310B6" w:rsidRPr="00953820">
        <w:t xml:space="preserve">ewborns were not counted in addition to mothers </w:t>
      </w:r>
      <w:r w:rsidR="00D07146" w:rsidRPr="00953820">
        <w:t xml:space="preserve">in this dataset, although this </w:t>
      </w:r>
      <w:r w:rsidR="00210075" w:rsidRPr="00953820">
        <w:t xml:space="preserve">measure </w:t>
      </w:r>
      <w:r w:rsidR="00D07146" w:rsidRPr="00953820">
        <w:t>has been introduced for subsequent</w:t>
      </w:r>
      <w:r w:rsidR="00876233" w:rsidRPr="00953820">
        <w:t xml:space="preserve"> </w:t>
      </w:r>
      <w:r w:rsidR="00D07146" w:rsidRPr="00953820">
        <w:t>datasets from</w:t>
      </w:r>
      <w:r w:rsidR="00E310B6" w:rsidRPr="00953820">
        <w:t xml:space="preserve"> 2021.</w:t>
      </w:r>
      <w:r w:rsidR="0062474C">
        <w:t xml:space="preserve">  </w:t>
      </w:r>
    </w:p>
    <w:p w14:paraId="687B5686" w14:textId="63C1BA82" w:rsidR="00903678" w:rsidRPr="00953820" w:rsidRDefault="00580279" w:rsidP="00F44827">
      <w:pPr>
        <w:spacing w:line="480" w:lineRule="auto"/>
        <w:rPr>
          <w:rFonts w:ascii="Calibri" w:eastAsia="Times New Roman" w:hAnsi="Calibri" w:cs="Calibri"/>
          <w:lang w:eastAsia="en-GB"/>
        </w:rPr>
      </w:pPr>
      <w:r w:rsidRPr="00953820">
        <w:t>Workforce d</w:t>
      </w:r>
      <w:r w:rsidR="009D26BB" w:rsidRPr="00953820">
        <w:t>ata from t</w:t>
      </w:r>
      <w:r w:rsidR="002C7483" w:rsidRPr="00953820">
        <w:t xml:space="preserve">he </w:t>
      </w:r>
      <w:r w:rsidR="00362F90" w:rsidRPr="00953820">
        <w:t xml:space="preserve">single </w:t>
      </w:r>
      <w:r w:rsidR="002C7483" w:rsidRPr="00953820">
        <w:t>month of February 2019 was used as this matches the period of the patient experience survey.</w:t>
      </w:r>
      <w:r w:rsidR="00045363" w:rsidRPr="00953820">
        <w:t xml:space="preserve">  Postnatal wards were identified by selecting the speciality codes of Midwifery or Obstetrics</w:t>
      </w:r>
      <w:r w:rsidR="000F3FAA" w:rsidRPr="00953820">
        <w:t xml:space="preserve"> within the dataset</w:t>
      </w:r>
      <w:r w:rsidR="00045363" w:rsidRPr="00953820">
        <w:t xml:space="preserve">.  Entries were excluded if they were unlikely to be postnatal wards e.g. </w:t>
      </w:r>
      <w:r w:rsidR="00045363" w:rsidRPr="00953820">
        <w:rPr>
          <w:rFonts w:ascii="Calibri" w:eastAsia="Times New Roman" w:hAnsi="Calibri" w:cs="Calibri"/>
          <w:lang w:eastAsia="en-GB"/>
        </w:rPr>
        <w:t xml:space="preserve">if </w:t>
      </w:r>
      <w:r w:rsidR="002C7483" w:rsidRPr="00953820">
        <w:rPr>
          <w:rFonts w:ascii="Calibri" w:eastAsia="Times New Roman" w:hAnsi="Calibri" w:cs="Calibri"/>
          <w:lang w:eastAsia="en-GB"/>
        </w:rPr>
        <w:t>R</w:t>
      </w:r>
      <w:r w:rsidR="00045363" w:rsidRPr="00953820">
        <w:rPr>
          <w:rFonts w:ascii="Calibri" w:eastAsia="Times New Roman" w:hAnsi="Calibri" w:cs="Calibri"/>
          <w:lang w:eastAsia="en-GB"/>
        </w:rPr>
        <w:t>egistered staff HPPD &gt;=10 or</w:t>
      </w:r>
      <w:r w:rsidR="00903678" w:rsidRPr="00953820">
        <w:rPr>
          <w:rFonts w:ascii="Calibri" w:eastAsia="Times New Roman" w:hAnsi="Calibri" w:cs="Calibri"/>
          <w:lang w:eastAsia="en-GB"/>
        </w:rPr>
        <w:t xml:space="preserve"> if they were</w:t>
      </w:r>
      <w:r w:rsidR="00045363" w:rsidRPr="00953820">
        <w:rPr>
          <w:rFonts w:ascii="Calibri" w:eastAsia="Times New Roman" w:hAnsi="Calibri" w:cs="Calibri"/>
          <w:lang w:eastAsia="en-GB"/>
        </w:rPr>
        <w:t xml:space="preserve"> named </w:t>
      </w:r>
      <w:r w:rsidR="00C57FDA">
        <w:rPr>
          <w:rFonts w:ascii="Calibri" w:eastAsia="Times New Roman" w:hAnsi="Calibri" w:cs="Calibri"/>
          <w:lang w:eastAsia="en-GB"/>
        </w:rPr>
        <w:t xml:space="preserve">exclusively </w:t>
      </w:r>
      <w:r w:rsidR="00045363" w:rsidRPr="00953820">
        <w:rPr>
          <w:rFonts w:ascii="Calibri" w:eastAsia="Times New Roman" w:hAnsi="Calibri" w:cs="Calibri"/>
          <w:lang w:eastAsia="en-GB"/>
        </w:rPr>
        <w:t>as Labour Ward, Delivery Suite, Birth centre, Antenatal ward or Neonatal unit.</w:t>
      </w:r>
      <w:r w:rsidR="002C7483" w:rsidRPr="00953820">
        <w:rPr>
          <w:rFonts w:ascii="Calibri" w:eastAsia="Times New Roman" w:hAnsi="Calibri" w:cs="Calibri"/>
          <w:lang w:eastAsia="en-GB"/>
        </w:rPr>
        <w:t xml:space="preserve">  </w:t>
      </w:r>
      <w:r w:rsidR="00CC05DA" w:rsidRPr="00953820">
        <w:rPr>
          <w:rFonts w:ascii="Calibri" w:eastAsia="Times New Roman" w:hAnsi="Calibri" w:cs="Calibri"/>
          <w:lang w:eastAsia="en-GB"/>
        </w:rPr>
        <w:t xml:space="preserve"> </w:t>
      </w:r>
      <w:r w:rsidR="00B643E4" w:rsidRPr="00953820">
        <w:rPr>
          <w:rFonts w:ascii="Calibri" w:eastAsia="Times New Roman" w:hAnsi="Calibri" w:cs="Calibri"/>
          <w:lang w:eastAsia="en-GB"/>
        </w:rPr>
        <w:t xml:space="preserve">The 10 HPPD </w:t>
      </w:r>
      <w:r w:rsidR="00836F8C" w:rsidRPr="00953820">
        <w:rPr>
          <w:rFonts w:ascii="Calibri" w:eastAsia="Times New Roman" w:hAnsi="Calibri" w:cs="Calibri"/>
          <w:lang w:eastAsia="en-GB"/>
        </w:rPr>
        <w:t xml:space="preserve">cut off </w:t>
      </w:r>
      <w:r w:rsidR="00B643E4" w:rsidRPr="00953820">
        <w:rPr>
          <w:rFonts w:ascii="Calibri" w:eastAsia="Times New Roman" w:hAnsi="Calibri" w:cs="Calibri"/>
          <w:lang w:eastAsia="en-GB"/>
        </w:rPr>
        <w:t>was chosen on examination of t</w:t>
      </w:r>
      <w:r w:rsidR="00632257" w:rsidRPr="00953820">
        <w:rPr>
          <w:rFonts w:ascii="Calibri" w:eastAsia="Times New Roman" w:hAnsi="Calibri" w:cs="Calibri"/>
          <w:lang w:eastAsia="en-GB"/>
        </w:rPr>
        <w:t xml:space="preserve">he </w:t>
      </w:r>
      <w:r w:rsidR="00B643E4" w:rsidRPr="00953820">
        <w:rPr>
          <w:rFonts w:ascii="Calibri" w:eastAsia="Times New Roman" w:hAnsi="Calibri" w:cs="Calibri"/>
          <w:lang w:eastAsia="en-GB"/>
        </w:rPr>
        <w:t xml:space="preserve">HPPD data </w:t>
      </w:r>
      <w:r w:rsidR="00DA7CE7" w:rsidRPr="00953820">
        <w:rPr>
          <w:rFonts w:ascii="Calibri" w:eastAsia="Times New Roman" w:hAnsi="Calibri" w:cs="Calibri"/>
          <w:lang w:eastAsia="en-GB"/>
        </w:rPr>
        <w:t>by ward</w:t>
      </w:r>
      <w:r w:rsidR="00632257" w:rsidRPr="00953820">
        <w:rPr>
          <w:rFonts w:ascii="Calibri" w:eastAsia="Times New Roman" w:hAnsi="Calibri" w:cs="Calibri"/>
          <w:lang w:eastAsia="en-GB"/>
        </w:rPr>
        <w:t xml:space="preserve"> title</w:t>
      </w:r>
      <w:r w:rsidR="00B57214" w:rsidRPr="00953820">
        <w:rPr>
          <w:rFonts w:ascii="Calibri" w:eastAsia="Times New Roman" w:hAnsi="Calibri" w:cs="Calibri"/>
          <w:lang w:eastAsia="en-GB"/>
        </w:rPr>
        <w:t xml:space="preserve"> in the whole dataset, </w:t>
      </w:r>
      <w:r w:rsidR="00742F9C" w:rsidRPr="00953820">
        <w:rPr>
          <w:rFonts w:ascii="Calibri" w:eastAsia="Times New Roman" w:hAnsi="Calibri" w:cs="Calibri"/>
          <w:lang w:eastAsia="en-GB"/>
        </w:rPr>
        <w:t xml:space="preserve">where it emerged that HPPD records above this level were found </w:t>
      </w:r>
      <w:r w:rsidR="00345C96" w:rsidRPr="00953820">
        <w:rPr>
          <w:rFonts w:ascii="Calibri" w:eastAsia="Times New Roman" w:hAnsi="Calibri" w:cs="Calibri"/>
          <w:lang w:eastAsia="en-GB"/>
        </w:rPr>
        <w:t>in critical care</w:t>
      </w:r>
      <w:r w:rsidR="00742F9C" w:rsidRPr="00953820">
        <w:rPr>
          <w:rFonts w:ascii="Calibri" w:eastAsia="Times New Roman" w:hAnsi="Calibri" w:cs="Calibri"/>
          <w:lang w:eastAsia="en-GB"/>
        </w:rPr>
        <w:t xml:space="preserve"> areas</w:t>
      </w:r>
      <w:r w:rsidR="00C366BD" w:rsidRPr="00953820">
        <w:rPr>
          <w:rFonts w:ascii="Calibri" w:eastAsia="Times New Roman" w:hAnsi="Calibri" w:cs="Calibri"/>
          <w:lang w:eastAsia="en-GB"/>
        </w:rPr>
        <w:t xml:space="preserve"> and labour wards</w:t>
      </w:r>
      <w:r w:rsidRPr="00953820">
        <w:rPr>
          <w:rFonts w:ascii="Calibri" w:eastAsia="Times New Roman" w:hAnsi="Calibri" w:cs="Calibri"/>
          <w:lang w:eastAsia="en-GB"/>
        </w:rPr>
        <w:t>,</w:t>
      </w:r>
      <w:r w:rsidR="004B6697" w:rsidRPr="00953820">
        <w:rPr>
          <w:rFonts w:ascii="Calibri" w:eastAsia="Times New Roman" w:hAnsi="Calibri" w:cs="Calibri"/>
          <w:lang w:eastAsia="en-GB"/>
        </w:rPr>
        <w:t xml:space="preserve"> and this</w:t>
      </w:r>
      <w:r w:rsidRPr="00953820">
        <w:rPr>
          <w:rFonts w:ascii="Calibri" w:eastAsia="Times New Roman" w:hAnsi="Calibri" w:cs="Calibri"/>
          <w:lang w:eastAsia="en-GB"/>
        </w:rPr>
        <w:t xml:space="preserve"> is supported by the categorisation by Twigg and Duffield </w:t>
      </w:r>
      <w:r w:rsidRPr="00953820">
        <w:rPr>
          <w:rFonts w:ascii="Calibri" w:eastAsia="Times New Roman" w:hAnsi="Calibri" w:cs="Calibri"/>
          <w:lang w:eastAsia="en-GB"/>
        </w:rPr>
        <w:fldChar w:fldCharType="begin"/>
      </w:r>
      <w:r w:rsidR="008F4888">
        <w:rPr>
          <w:rFonts w:ascii="Calibri" w:eastAsia="Times New Roman" w:hAnsi="Calibri" w:cs="Calibri"/>
          <w:lang w:eastAsia="en-GB"/>
        </w:rPr>
        <w:instrText xml:space="preserve"> ADDIN EN.CITE &lt;EndNote&gt;&lt;Cite&gt;&lt;Author&gt;Twigg&lt;/Author&gt;&lt;Year&gt;2009&lt;/Year&gt;&lt;RecNum&gt;670&lt;/RecNum&gt;&lt;DisplayText&gt;[38]&lt;/DisplayText&gt;&lt;record&gt;&lt;rec-number&gt;670&lt;/rec-number&gt;&lt;foreign-keys&gt;&lt;key app="EN" db-id="ett9fx0zzwxswber2a95zewerwawzweardt2" timestamp="1635088506"&gt;670&lt;/key&gt;&lt;/foreign-keys&gt;&lt;ref-type name="Journal Article"&gt;17&lt;/ref-type&gt;&lt;contributors&gt;&lt;authors&gt;&lt;author&gt;Twigg, Di&lt;/author&gt;&lt;author&gt;Duffield, Christine&lt;/author&gt;&lt;/authors&gt;&lt;/contributors&gt;&lt;titles&gt;&lt;title&gt;A review of workload measures: a context for a new staffing methodology in Western Australia&lt;/title&gt;&lt;secondary-title&gt;International journal of nursing studies&lt;/secondary-title&gt;&lt;/titles&gt;&lt;periodical&gt;&lt;full-title&gt;International journal of nursing studies&lt;/full-title&gt;&lt;/periodical&gt;&lt;pages&gt;132-140&lt;/pages&gt;&lt;volume&gt;46&lt;/volume&gt;&lt;number&gt;1&lt;/number&gt;&lt;dates&gt;&lt;year&gt;2009&lt;/year&gt;&lt;/dates&gt;&lt;isbn&gt;0020-7489&lt;/isbn&gt;&lt;urls&gt;&lt;/urls&gt;&lt;/record&gt;&lt;/Cite&gt;&lt;/EndNote&gt;</w:instrText>
      </w:r>
      <w:r w:rsidRPr="00953820">
        <w:rPr>
          <w:rFonts w:ascii="Calibri" w:eastAsia="Times New Roman" w:hAnsi="Calibri" w:cs="Calibri"/>
          <w:lang w:eastAsia="en-GB"/>
        </w:rPr>
        <w:fldChar w:fldCharType="separate"/>
      </w:r>
      <w:r w:rsidR="008F4888">
        <w:rPr>
          <w:rFonts w:ascii="Calibri" w:eastAsia="Times New Roman" w:hAnsi="Calibri" w:cs="Calibri"/>
          <w:noProof/>
          <w:lang w:eastAsia="en-GB"/>
        </w:rPr>
        <w:t>[38]</w:t>
      </w:r>
      <w:r w:rsidRPr="00953820">
        <w:rPr>
          <w:rFonts w:ascii="Calibri" w:eastAsia="Times New Roman" w:hAnsi="Calibri" w:cs="Calibri"/>
          <w:lang w:eastAsia="en-GB"/>
        </w:rPr>
        <w:fldChar w:fldCharType="end"/>
      </w:r>
      <w:r w:rsidR="00742F9C" w:rsidRPr="00953820">
        <w:rPr>
          <w:rFonts w:ascii="Calibri" w:eastAsia="Times New Roman" w:hAnsi="Calibri" w:cs="Calibri"/>
          <w:lang w:eastAsia="en-GB"/>
        </w:rPr>
        <w:t>.</w:t>
      </w:r>
      <w:r w:rsidR="006B7226" w:rsidRPr="00953820">
        <w:rPr>
          <w:rFonts w:ascii="Calibri" w:eastAsia="Times New Roman" w:hAnsi="Calibri" w:cs="Calibri"/>
          <w:lang w:eastAsia="en-GB"/>
        </w:rPr>
        <w:t xml:space="preserve">  </w:t>
      </w:r>
      <w:r w:rsidR="002C7483" w:rsidRPr="00953820">
        <w:rPr>
          <w:rFonts w:ascii="Calibri" w:eastAsia="Times New Roman" w:hAnsi="Calibri" w:cs="Calibri"/>
          <w:lang w:eastAsia="en-GB"/>
        </w:rPr>
        <w:t>This process identified 94 Trusts containing 124 wards</w:t>
      </w:r>
      <w:r w:rsidR="004B1A63">
        <w:rPr>
          <w:rFonts w:ascii="Calibri" w:eastAsia="Times New Roman" w:hAnsi="Calibri" w:cs="Calibri"/>
          <w:lang w:eastAsia="en-GB"/>
        </w:rPr>
        <w:t>, as some Trusts were larger and had more than one postnatal ward serving the obstetric unit</w:t>
      </w:r>
      <w:r w:rsidR="002C7483" w:rsidRPr="00953820">
        <w:rPr>
          <w:rFonts w:ascii="Calibri" w:eastAsia="Times New Roman" w:hAnsi="Calibri" w:cs="Calibri"/>
          <w:lang w:eastAsia="en-GB"/>
        </w:rPr>
        <w:t xml:space="preserve">. </w:t>
      </w:r>
      <w:r w:rsidR="004B1A63">
        <w:rPr>
          <w:rFonts w:ascii="Calibri" w:eastAsia="Times New Roman" w:hAnsi="Calibri" w:cs="Calibri"/>
          <w:lang w:eastAsia="en-GB"/>
        </w:rPr>
        <w:t xml:space="preserve"> </w:t>
      </w:r>
      <w:r w:rsidR="002C7483" w:rsidRPr="00953820">
        <w:rPr>
          <w:rFonts w:ascii="Calibri" w:eastAsia="Times New Roman" w:hAnsi="Calibri" w:cs="Calibri"/>
          <w:lang w:eastAsia="en-GB"/>
        </w:rPr>
        <w:t>27 Trusts were not represented as postnatal wards were not identifiable using the method above.  Fifteen Trusts had more than one postnatal ward</w:t>
      </w:r>
      <w:r w:rsidR="00AF0A35" w:rsidRPr="00953820">
        <w:rPr>
          <w:rFonts w:ascii="Calibri" w:eastAsia="Times New Roman" w:hAnsi="Calibri" w:cs="Calibri"/>
          <w:lang w:eastAsia="en-GB"/>
        </w:rPr>
        <w:t>, so</w:t>
      </w:r>
      <w:r w:rsidR="002C7483" w:rsidRPr="00953820">
        <w:rPr>
          <w:rFonts w:ascii="Calibri" w:eastAsia="Times New Roman" w:hAnsi="Calibri" w:cs="Calibri"/>
          <w:lang w:eastAsia="en-GB"/>
        </w:rPr>
        <w:t xml:space="preserve"> the </w:t>
      </w:r>
      <w:r w:rsidR="00ED102E" w:rsidRPr="00953820">
        <w:rPr>
          <w:rFonts w:ascii="Calibri" w:eastAsia="Times New Roman" w:hAnsi="Calibri" w:cs="Calibri"/>
          <w:lang w:eastAsia="en-GB"/>
        </w:rPr>
        <w:t xml:space="preserve">published February </w:t>
      </w:r>
      <w:r w:rsidR="00BC53E3" w:rsidRPr="00953820">
        <w:rPr>
          <w:rFonts w:ascii="Calibri" w:eastAsia="Times New Roman" w:hAnsi="Calibri" w:cs="Calibri"/>
          <w:lang w:eastAsia="en-GB"/>
        </w:rPr>
        <w:t xml:space="preserve">2019 </w:t>
      </w:r>
      <w:r w:rsidR="002C7483" w:rsidRPr="00953820">
        <w:rPr>
          <w:rFonts w:ascii="Calibri" w:eastAsia="Times New Roman" w:hAnsi="Calibri" w:cs="Calibri"/>
          <w:lang w:eastAsia="en-GB"/>
        </w:rPr>
        <w:t xml:space="preserve">HPPD </w:t>
      </w:r>
      <w:r w:rsidR="008A76D7" w:rsidRPr="00953820">
        <w:rPr>
          <w:rFonts w:ascii="Calibri" w:eastAsia="Times New Roman" w:hAnsi="Calibri" w:cs="Calibri"/>
          <w:lang w:eastAsia="en-GB"/>
        </w:rPr>
        <w:t>for each ward was averaged</w:t>
      </w:r>
      <w:r w:rsidR="002C7483" w:rsidRPr="00953820">
        <w:rPr>
          <w:rFonts w:ascii="Calibri" w:eastAsia="Times New Roman" w:hAnsi="Calibri" w:cs="Calibri"/>
          <w:lang w:eastAsia="en-GB"/>
        </w:rPr>
        <w:t xml:space="preserve"> to produce one figure per Trust</w:t>
      </w:r>
      <w:r w:rsidR="00AF0A35" w:rsidRPr="00953820">
        <w:rPr>
          <w:rFonts w:ascii="Calibri" w:eastAsia="Times New Roman" w:hAnsi="Calibri" w:cs="Calibri"/>
          <w:lang w:eastAsia="en-GB"/>
        </w:rPr>
        <w:t xml:space="preserve"> for each staff group</w:t>
      </w:r>
      <w:r w:rsidR="002C7483" w:rsidRPr="00953820">
        <w:rPr>
          <w:rFonts w:ascii="Calibri" w:eastAsia="Times New Roman" w:hAnsi="Calibri" w:cs="Calibri"/>
          <w:lang w:eastAsia="en-GB"/>
        </w:rPr>
        <w:t>.</w:t>
      </w:r>
      <w:r w:rsidR="00604D94" w:rsidRPr="00953820">
        <w:rPr>
          <w:rFonts w:ascii="Calibri" w:eastAsia="Times New Roman" w:hAnsi="Calibri" w:cs="Calibri"/>
          <w:lang w:eastAsia="en-GB"/>
        </w:rPr>
        <w:t xml:space="preserve"> The variable of skill mix was generated </w:t>
      </w:r>
      <w:r w:rsidR="00294B4E" w:rsidRPr="00953820">
        <w:rPr>
          <w:rFonts w:ascii="Calibri" w:eastAsia="Times New Roman" w:hAnsi="Calibri" w:cs="Calibri"/>
          <w:lang w:eastAsia="en-GB"/>
        </w:rPr>
        <w:t>by calculating the percentage of registered staff on each ward.</w:t>
      </w:r>
      <w:r w:rsidR="002C7483" w:rsidRPr="00953820">
        <w:rPr>
          <w:rFonts w:ascii="Calibri" w:eastAsia="Times New Roman" w:hAnsi="Calibri" w:cs="Calibri"/>
          <w:lang w:eastAsia="en-GB"/>
        </w:rPr>
        <w:t xml:space="preserve">  </w:t>
      </w:r>
    </w:p>
    <w:p w14:paraId="05DA3337" w14:textId="0761593A" w:rsidR="00416AAD" w:rsidRPr="00425048" w:rsidRDefault="00416AAD" w:rsidP="00F44827">
      <w:pPr>
        <w:spacing w:line="480" w:lineRule="auto"/>
        <w:rPr>
          <w:rFonts w:ascii="Calibri" w:eastAsia="Times New Roman" w:hAnsi="Calibri" w:cs="Calibri"/>
          <w:b/>
          <w:bCs/>
          <w:lang w:eastAsia="en-GB"/>
        </w:rPr>
      </w:pPr>
      <w:r w:rsidRPr="00425048">
        <w:rPr>
          <w:rFonts w:ascii="Calibri" w:eastAsia="Times New Roman" w:hAnsi="Calibri" w:cs="Calibri"/>
          <w:b/>
          <w:bCs/>
          <w:lang w:eastAsia="en-GB"/>
        </w:rPr>
        <w:t>Staff</w:t>
      </w:r>
      <w:r w:rsidR="00536F94" w:rsidRPr="00425048">
        <w:rPr>
          <w:rFonts w:ascii="Calibri" w:eastAsia="Times New Roman" w:hAnsi="Calibri" w:cs="Calibri"/>
          <w:b/>
          <w:bCs/>
          <w:lang w:eastAsia="en-GB"/>
        </w:rPr>
        <w:t xml:space="preserve"> measured within Trust</w:t>
      </w:r>
      <w:r w:rsidR="00425048" w:rsidRPr="00425048">
        <w:rPr>
          <w:rFonts w:ascii="Calibri" w:eastAsia="Times New Roman" w:hAnsi="Calibri" w:cs="Calibri"/>
          <w:b/>
          <w:bCs/>
          <w:lang w:eastAsia="en-GB"/>
        </w:rPr>
        <w:t>s</w:t>
      </w:r>
    </w:p>
    <w:p w14:paraId="1C214C15" w14:textId="5E89CCBE" w:rsidR="00903678" w:rsidRPr="00953820" w:rsidRDefault="00CF2BFF" w:rsidP="00F44827">
      <w:pPr>
        <w:spacing w:line="480" w:lineRule="auto"/>
        <w:rPr>
          <w:rFonts w:ascii="Calibri" w:eastAsia="Times New Roman" w:hAnsi="Calibri" w:cs="Calibri"/>
          <w:lang w:eastAsia="en-GB"/>
        </w:rPr>
      </w:pPr>
      <w:r w:rsidRPr="00953820">
        <w:rPr>
          <w:rFonts w:ascii="Calibri" w:eastAsia="Times New Roman" w:hAnsi="Calibri" w:cs="Calibri"/>
          <w:lang w:eastAsia="en-GB"/>
        </w:rPr>
        <w:t>Additional</w:t>
      </w:r>
      <w:r w:rsidR="00E95016" w:rsidRPr="00953820">
        <w:rPr>
          <w:rFonts w:ascii="Calibri" w:eastAsia="Times New Roman" w:hAnsi="Calibri" w:cs="Calibri"/>
          <w:lang w:eastAsia="en-GB"/>
        </w:rPr>
        <w:t xml:space="preserve"> analyses </w:t>
      </w:r>
      <w:r w:rsidR="002C6F13" w:rsidRPr="00953820">
        <w:rPr>
          <w:rFonts w:ascii="Calibri" w:eastAsia="Times New Roman" w:hAnsi="Calibri" w:cs="Calibri"/>
          <w:lang w:eastAsia="en-GB"/>
        </w:rPr>
        <w:t xml:space="preserve">of midwifery staffing </w:t>
      </w:r>
      <w:r w:rsidR="00E95016" w:rsidRPr="00953820">
        <w:rPr>
          <w:rFonts w:ascii="Calibri" w:eastAsia="Times New Roman" w:hAnsi="Calibri" w:cs="Calibri"/>
          <w:lang w:eastAsia="en-GB"/>
        </w:rPr>
        <w:t xml:space="preserve">were undertaken using </w:t>
      </w:r>
      <w:r w:rsidR="00E95016" w:rsidRPr="5443CE71">
        <w:rPr>
          <w:rFonts w:ascii="Calibri" w:eastAsia="Times New Roman" w:hAnsi="Calibri" w:cs="Calibri"/>
          <w:lang w:eastAsia="en-GB"/>
        </w:rPr>
        <w:t xml:space="preserve">a metric based on total numbers of </w:t>
      </w:r>
      <w:r w:rsidR="00B35475" w:rsidRPr="5443CE71">
        <w:rPr>
          <w:rFonts w:ascii="Calibri" w:eastAsia="Times New Roman" w:hAnsi="Calibri" w:cs="Calibri"/>
          <w:lang w:eastAsia="en-GB"/>
        </w:rPr>
        <w:t xml:space="preserve">midwives </w:t>
      </w:r>
      <w:r w:rsidR="009A7031">
        <w:rPr>
          <w:rFonts w:ascii="Calibri" w:eastAsia="Times New Roman" w:hAnsi="Calibri" w:cs="Calibri"/>
          <w:lang w:eastAsia="en-GB"/>
        </w:rPr>
        <w:t xml:space="preserve">and medical staff </w:t>
      </w:r>
      <w:r w:rsidR="00E95016" w:rsidRPr="5443CE71">
        <w:rPr>
          <w:rFonts w:ascii="Calibri" w:eastAsia="Times New Roman" w:hAnsi="Calibri" w:cs="Calibri"/>
          <w:lang w:eastAsia="en-GB"/>
        </w:rPr>
        <w:t xml:space="preserve">per </w:t>
      </w:r>
      <w:r w:rsidR="002A3E2C">
        <w:rPr>
          <w:rFonts w:ascii="Calibri" w:eastAsia="Times New Roman" w:hAnsi="Calibri" w:cs="Calibri"/>
          <w:lang w:eastAsia="en-GB"/>
        </w:rPr>
        <w:t xml:space="preserve">100 </w:t>
      </w:r>
      <w:r w:rsidR="00E95016" w:rsidRPr="5443CE71">
        <w:rPr>
          <w:rFonts w:ascii="Calibri" w:eastAsia="Times New Roman" w:hAnsi="Calibri" w:cs="Calibri"/>
          <w:lang w:eastAsia="en-GB"/>
        </w:rPr>
        <w:t>birth</w:t>
      </w:r>
      <w:r w:rsidR="002A3E2C">
        <w:rPr>
          <w:rFonts w:ascii="Calibri" w:eastAsia="Times New Roman" w:hAnsi="Calibri" w:cs="Calibri"/>
          <w:lang w:eastAsia="en-GB"/>
        </w:rPr>
        <w:t>s</w:t>
      </w:r>
      <w:r w:rsidR="00E95016" w:rsidRPr="5443CE71">
        <w:rPr>
          <w:rFonts w:ascii="Calibri" w:eastAsia="Times New Roman" w:hAnsi="Calibri" w:cs="Calibri"/>
          <w:lang w:eastAsia="en-GB"/>
        </w:rPr>
        <w:t xml:space="preserve">, </w:t>
      </w:r>
      <w:r w:rsidR="00B35475" w:rsidRPr="5443CE71">
        <w:rPr>
          <w:rFonts w:ascii="Calibri" w:eastAsia="Times New Roman" w:hAnsi="Calibri" w:cs="Calibri"/>
          <w:lang w:eastAsia="en-GB"/>
        </w:rPr>
        <w:t xml:space="preserve">at </w:t>
      </w:r>
      <w:r w:rsidR="002419C3">
        <w:rPr>
          <w:rFonts w:ascii="Calibri" w:eastAsia="Times New Roman" w:hAnsi="Calibri" w:cs="Calibri"/>
          <w:lang w:eastAsia="en-GB"/>
        </w:rPr>
        <w:t xml:space="preserve">each </w:t>
      </w:r>
      <w:r w:rsidR="00E95016" w:rsidRPr="00953820">
        <w:rPr>
          <w:rFonts w:ascii="Calibri" w:eastAsia="Times New Roman" w:hAnsi="Calibri" w:cs="Calibri"/>
          <w:lang w:eastAsia="en-GB"/>
        </w:rPr>
        <w:t xml:space="preserve">organisation </w:t>
      </w:r>
      <w:r w:rsidR="00491C10" w:rsidRPr="00953820">
        <w:rPr>
          <w:rFonts w:ascii="Calibri" w:eastAsia="Times New Roman" w:hAnsi="Calibri" w:cs="Calibri"/>
          <w:lang w:eastAsia="en-GB"/>
        </w:rPr>
        <w:t>(</w:t>
      </w:r>
      <w:r w:rsidR="00FF756C" w:rsidRPr="00953820">
        <w:rPr>
          <w:rFonts w:ascii="Calibri" w:eastAsia="Times New Roman" w:hAnsi="Calibri" w:cs="Calibri"/>
          <w:lang w:eastAsia="en-GB"/>
        </w:rPr>
        <w:t>i.e.</w:t>
      </w:r>
      <w:r w:rsidR="00491C10" w:rsidRPr="00953820">
        <w:rPr>
          <w:rFonts w:ascii="Calibri" w:eastAsia="Times New Roman" w:hAnsi="Calibri" w:cs="Calibri"/>
          <w:lang w:eastAsia="en-GB"/>
        </w:rPr>
        <w:t xml:space="preserve"> Trust</w:t>
      </w:r>
      <w:r w:rsidR="00491C10" w:rsidRPr="5443CE71">
        <w:rPr>
          <w:rFonts w:ascii="Calibri" w:eastAsia="Times New Roman" w:hAnsi="Calibri" w:cs="Calibri"/>
          <w:lang w:eastAsia="en-GB"/>
        </w:rPr>
        <w:t xml:space="preserve">), for </w:t>
      </w:r>
      <w:r w:rsidR="00E7526D">
        <w:rPr>
          <w:rFonts w:ascii="Calibri" w:eastAsia="Times New Roman" w:hAnsi="Calibri" w:cs="Calibri"/>
          <w:lang w:eastAsia="en-GB"/>
        </w:rPr>
        <w:t>the same Trusts</w:t>
      </w:r>
      <w:r w:rsidR="006B1600">
        <w:rPr>
          <w:rFonts w:ascii="Calibri" w:eastAsia="Times New Roman" w:hAnsi="Calibri" w:cs="Calibri"/>
          <w:lang w:eastAsia="en-GB"/>
        </w:rPr>
        <w:t xml:space="preserve"> covered by </w:t>
      </w:r>
      <w:r w:rsidR="006B1600" w:rsidRPr="5443CE71">
        <w:rPr>
          <w:rFonts w:ascii="Calibri" w:eastAsia="Times New Roman" w:hAnsi="Calibri" w:cs="Calibri"/>
          <w:lang w:eastAsia="en-GB"/>
        </w:rPr>
        <w:t xml:space="preserve">the </w:t>
      </w:r>
      <w:r w:rsidR="006B1600">
        <w:rPr>
          <w:rFonts w:ascii="Calibri" w:eastAsia="Times New Roman" w:hAnsi="Calibri" w:cs="Calibri"/>
          <w:lang w:eastAsia="en-GB"/>
        </w:rPr>
        <w:t>HPPD data</w:t>
      </w:r>
      <w:r w:rsidR="00E7526D">
        <w:rPr>
          <w:rFonts w:ascii="Calibri" w:eastAsia="Times New Roman" w:hAnsi="Calibri" w:cs="Calibri"/>
          <w:lang w:eastAsia="en-GB"/>
        </w:rPr>
        <w:t>.</w:t>
      </w:r>
      <w:r w:rsidR="00C93119">
        <w:rPr>
          <w:rFonts w:ascii="Calibri" w:eastAsia="Times New Roman" w:hAnsi="Calibri" w:cs="Calibri"/>
          <w:lang w:eastAsia="en-GB"/>
        </w:rPr>
        <w:t xml:space="preserve"> </w:t>
      </w:r>
      <w:r w:rsidR="000D6E0A" w:rsidRPr="00953820">
        <w:rPr>
          <w:rFonts w:ascii="Calibri" w:eastAsia="Times New Roman" w:hAnsi="Calibri" w:cs="Calibri"/>
          <w:lang w:eastAsia="en-GB"/>
        </w:rPr>
        <w:t xml:space="preserve"> </w:t>
      </w:r>
      <w:r w:rsidR="00BD529A" w:rsidRPr="00953820">
        <w:rPr>
          <w:rFonts w:ascii="Calibri" w:eastAsia="Times New Roman" w:hAnsi="Calibri" w:cs="Calibri"/>
          <w:lang w:eastAsia="en-GB"/>
        </w:rPr>
        <w:t>Th</w:t>
      </w:r>
      <w:r w:rsidR="00E7526D">
        <w:rPr>
          <w:rFonts w:ascii="Calibri" w:eastAsia="Times New Roman" w:hAnsi="Calibri" w:cs="Calibri"/>
          <w:lang w:eastAsia="en-GB"/>
        </w:rPr>
        <w:t>e</w:t>
      </w:r>
      <w:r w:rsidR="00BD529A" w:rsidRPr="00953820">
        <w:rPr>
          <w:rFonts w:ascii="Calibri" w:eastAsia="Times New Roman" w:hAnsi="Calibri" w:cs="Calibri"/>
          <w:lang w:eastAsia="en-GB"/>
        </w:rPr>
        <w:t xml:space="preserve"> </w:t>
      </w:r>
      <w:r w:rsidR="00C8525C" w:rsidRPr="00953820">
        <w:rPr>
          <w:rFonts w:ascii="Calibri" w:eastAsia="Times New Roman" w:hAnsi="Calibri" w:cs="Calibri"/>
          <w:lang w:eastAsia="en-GB"/>
        </w:rPr>
        <w:t xml:space="preserve">newly obtained </w:t>
      </w:r>
      <w:r w:rsidR="00BD529A" w:rsidRPr="00953820">
        <w:rPr>
          <w:rFonts w:ascii="Calibri" w:eastAsia="Times New Roman" w:hAnsi="Calibri" w:cs="Calibri"/>
          <w:lang w:eastAsia="en-GB"/>
        </w:rPr>
        <w:t xml:space="preserve">2019 dataset was </w:t>
      </w:r>
      <w:r w:rsidR="003A193F" w:rsidRPr="00953820">
        <w:rPr>
          <w:rFonts w:ascii="Calibri" w:eastAsia="Times New Roman" w:hAnsi="Calibri" w:cs="Calibri"/>
          <w:lang w:eastAsia="en-GB"/>
        </w:rPr>
        <w:t>used</w:t>
      </w:r>
      <w:r w:rsidR="00BD529A" w:rsidRPr="00953820">
        <w:rPr>
          <w:rFonts w:ascii="Calibri" w:eastAsia="Times New Roman" w:hAnsi="Calibri" w:cs="Calibri"/>
          <w:lang w:eastAsia="en-GB"/>
        </w:rPr>
        <w:t xml:space="preserve"> to</w:t>
      </w:r>
      <w:r w:rsidR="00C222C2" w:rsidRPr="00953820">
        <w:rPr>
          <w:rFonts w:ascii="Calibri" w:eastAsia="Times New Roman" w:hAnsi="Calibri" w:cs="Calibri"/>
          <w:lang w:eastAsia="en-GB"/>
        </w:rPr>
        <w:t xml:space="preserve"> confirm or </w:t>
      </w:r>
      <w:r w:rsidR="004708CA" w:rsidRPr="00953820">
        <w:rPr>
          <w:rFonts w:ascii="Calibri" w:eastAsia="Times New Roman" w:hAnsi="Calibri" w:cs="Calibri"/>
          <w:lang w:eastAsia="en-GB"/>
        </w:rPr>
        <w:t xml:space="preserve">counter </w:t>
      </w:r>
      <w:r w:rsidR="00EF0CCA" w:rsidRPr="00953820">
        <w:rPr>
          <w:rFonts w:ascii="Calibri" w:eastAsia="Times New Roman" w:hAnsi="Calibri" w:cs="Calibri"/>
          <w:lang w:eastAsia="en-GB"/>
        </w:rPr>
        <w:t>our</w:t>
      </w:r>
      <w:r w:rsidR="003A193F" w:rsidRPr="00953820">
        <w:rPr>
          <w:rFonts w:ascii="Calibri" w:eastAsia="Times New Roman" w:hAnsi="Calibri" w:cs="Calibri"/>
          <w:lang w:eastAsia="en-GB"/>
        </w:rPr>
        <w:t xml:space="preserve"> </w:t>
      </w:r>
      <w:r w:rsidR="00C222C2" w:rsidRPr="00953820">
        <w:rPr>
          <w:rFonts w:ascii="Calibri" w:eastAsia="Times New Roman" w:hAnsi="Calibri" w:cs="Calibri"/>
          <w:lang w:eastAsia="en-GB"/>
        </w:rPr>
        <w:t>previous</w:t>
      </w:r>
      <w:r w:rsidR="004B1A63">
        <w:rPr>
          <w:rFonts w:ascii="Calibri" w:eastAsia="Times New Roman" w:hAnsi="Calibri" w:cs="Calibri"/>
          <w:lang w:eastAsia="en-GB"/>
        </w:rPr>
        <w:t xml:space="preserve"> published</w:t>
      </w:r>
      <w:r w:rsidR="00C222C2" w:rsidRPr="00953820">
        <w:rPr>
          <w:rFonts w:ascii="Calibri" w:eastAsia="Times New Roman" w:hAnsi="Calibri" w:cs="Calibri"/>
          <w:lang w:eastAsia="en-GB"/>
        </w:rPr>
        <w:t xml:space="preserve"> findings</w:t>
      </w:r>
      <w:r w:rsidR="00EF0CCA" w:rsidRPr="00953820">
        <w:rPr>
          <w:rFonts w:ascii="Calibri" w:eastAsia="Times New Roman" w:hAnsi="Calibri" w:cs="Calibri"/>
          <w:lang w:eastAsia="en-GB"/>
        </w:rPr>
        <w:t xml:space="preserve"> </w:t>
      </w:r>
      <w:r w:rsidR="004B1A63">
        <w:rPr>
          <w:rFonts w:ascii="Calibri" w:eastAsia="Times New Roman" w:hAnsi="Calibri" w:cs="Calibri"/>
          <w:lang w:eastAsia="en-GB"/>
        </w:rPr>
        <w:t xml:space="preserve">relating staffing to patient experience </w:t>
      </w:r>
      <w:r w:rsidR="00E7526D">
        <w:rPr>
          <w:rFonts w:ascii="Calibri" w:eastAsia="Times New Roman" w:hAnsi="Calibri" w:cs="Calibri"/>
          <w:lang w:eastAsia="en-GB"/>
        </w:rPr>
        <w:t xml:space="preserve"> </w:t>
      </w:r>
      <w:r w:rsidR="00E7526D" w:rsidRPr="00953820">
        <w:rPr>
          <w:rFonts w:ascii="Calibri" w:eastAsia="Times New Roman" w:hAnsi="Calibri" w:cs="Calibri"/>
          <w:lang w:eastAsia="en-GB"/>
        </w:rPr>
        <w:fldChar w:fldCharType="begin"/>
      </w:r>
      <w:r w:rsidR="008F4888">
        <w:rPr>
          <w:rFonts w:ascii="Calibri" w:eastAsia="Times New Roman" w:hAnsi="Calibri" w:cs="Calibri"/>
          <w:lang w:eastAsia="en-GB"/>
        </w:rPr>
        <w:instrText xml:space="preserve"> ADDIN EN.CITE &lt;EndNote&gt;&lt;Cite&gt;&lt;Author&gt;Turner&lt;/Author&gt;&lt;Year&gt;2022&lt;/Year&gt;&lt;RecNum&gt;656&lt;/RecNum&gt;&lt;DisplayText&gt;[31]&lt;/DisplayText&gt;&lt;record&gt;&lt;rec-number&gt;656&lt;/rec-number&gt;&lt;foreign-keys&gt;&lt;key app="EN" db-id="ett9fx0zzwxswber2a95zewerwawzweardt2" timestamp="1634411750"&gt;656&lt;/key&gt;&lt;/foreign-keys&gt;&lt;ref-type name="Journal Article"&gt;17&lt;/ref-type&gt;&lt;contributors&gt;&lt;authors&gt;&lt;author&gt;Turner, L.;  &lt;/author&gt;&lt;author&gt;Culliford, D.;&lt;/author&gt;&lt;author&gt;Ball, J.;&lt;/author&gt;&lt;author&gt;Kitson-Reynolds, E.;&lt;/author&gt;&lt;author&gt;Griffiths, P.;&lt;/author&gt;&lt;/authors&gt;&lt;/contributors&gt;&lt;titles&gt;&lt;title&gt;The association between midwifery staffing levels and the experiences of mothers on postnatal wards: cross sectional analysis of routine data&lt;/title&gt;&lt;secondary-title&gt;Woman and Birth&lt;/secondary-title&gt;&lt;/titles&gt;&lt;periodical&gt;&lt;full-title&gt;Woman and Birth&lt;/full-title&gt;&lt;/periodical&gt;&lt;volume&gt;In press&lt;/volume&gt;&lt;dates&gt;&lt;year&gt;2022&lt;/year&gt;&lt;/dates&gt;&lt;urls&gt;&lt;/urls&gt;&lt;/record&gt;&lt;/Cite&gt;&lt;/EndNote&gt;</w:instrText>
      </w:r>
      <w:r w:rsidR="00E7526D" w:rsidRPr="00953820">
        <w:rPr>
          <w:rFonts w:ascii="Calibri" w:eastAsia="Times New Roman" w:hAnsi="Calibri" w:cs="Calibri"/>
          <w:lang w:eastAsia="en-GB"/>
        </w:rPr>
        <w:fldChar w:fldCharType="separate"/>
      </w:r>
      <w:r w:rsidR="008F4888">
        <w:rPr>
          <w:rFonts w:ascii="Calibri" w:eastAsia="Times New Roman" w:hAnsi="Calibri" w:cs="Calibri"/>
          <w:noProof/>
          <w:lang w:eastAsia="en-GB"/>
        </w:rPr>
        <w:t>[31]</w:t>
      </w:r>
      <w:r w:rsidR="00E7526D" w:rsidRPr="00953820">
        <w:rPr>
          <w:rFonts w:ascii="Calibri" w:eastAsia="Times New Roman" w:hAnsi="Calibri" w:cs="Calibri"/>
          <w:lang w:eastAsia="en-GB"/>
        </w:rPr>
        <w:fldChar w:fldCharType="end"/>
      </w:r>
      <w:r w:rsidR="00C222C2" w:rsidRPr="00953820">
        <w:rPr>
          <w:rFonts w:ascii="Calibri" w:eastAsia="Times New Roman" w:hAnsi="Calibri" w:cs="Calibri"/>
          <w:lang w:eastAsia="en-GB"/>
        </w:rPr>
        <w:t>.</w:t>
      </w:r>
      <w:r w:rsidR="00C8525C" w:rsidRPr="00953820">
        <w:rPr>
          <w:rFonts w:ascii="Calibri" w:eastAsia="Times New Roman" w:hAnsi="Calibri" w:cs="Calibri"/>
          <w:lang w:eastAsia="en-GB"/>
        </w:rPr>
        <w:t xml:space="preserve">  </w:t>
      </w:r>
      <w:r w:rsidR="000D6E0A" w:rsidRPr="00953820">
        <w:rPr>
          <w:rFonts w:ascii="Calibri" w:eastAsia="Times New Roman" w:hAnsi="Calibri" w:cs="Calibri"/>
          <w:lang w:eastAsia="en-GB"/>
        </w:rPr>
        <w:t>We</w:t>
      </w:r>
      <w:r w:rsidR="00903678" w:rsidRPr="00953820">
        <w:rPr>
          <w:rFonts w:ascii="Calibri" w:eastAsia="Times New Roman" w:hAnsi="Calibri" w:cs="Calibri"/>
          <w:lang w:eastAsia="en-GB"/>
        </w:rPr>
        <w:t xml:space="preserve"> included Full Time Equivalent midwives and medical staff </w:t>
      </w:r>
      <w:r w:rsidR="00E95016" w:rsidRPr="00953820">
        <w:rPr>
          <w:rFonts w:ascii="Calibri" w:eastAsia="Times New Roman" w:hAnsi="Calibri" w:cs="Calibri"/>
          <w:lang w:eastAsia="en-GB"/>
        </w:rPr>
        <w:t>employed in Obstetric</w:t>
      </w:r>
      <w:r w:rsidR="00FF756C">
        <w:rPr>
          <w:rFonts w:ascii="Calibri" w:eastAsia="Times New Roman" w:hAnsi="Calibri" w:cs="Calibri"/>
          <w:lang w:eastAsia="en-GB"/>
        </w:rPr>
        <w:t>s</w:t>
      </w:r>
      <w:r w:rsidR="00E95016" w:rsidRPr="00953820">
        <w:rPr>
          <w:rFonts w:ascii="Calibri" w:eastAsia="Times New Roman" w:hAnsi="Calibri" w:cs="Calibri"/>
          <w:lang w:eastAsia="en-GB"/>
        </w:rPr>
        <w:t xml:space="preserve"> and Gynaecology</w:t>
      </w:r>
      <w:r w:rsidRPr="00953820">
        <w:rPr>
          <w:rFonts w:ascii="Calibri" w:eastAsia="Times New Roman" w:hAnsi="Calibri" w:cs="Calibri"/>
          <w:lang w:eastAsia="en-GB"/>
        </w:rPr>
        <w:fldChar w:fldCharType="begin"/>
      </w:r>
      <w:r w:rsidR="008F4888">
        <w:rPr>
          <w:rFonts w:ascii="Calibri" w:eastAsia="Times New Roman" w:hAnsi="Calibri" w:cs="Calibri"/>
          <w:lang w:eastAsia="en-GB"/>
        </w:rPr>
        <w:instrText xml:space="preserve"> ADDIN EN.CITE &lt;EndNote&gt;&lt;Cite&gt;&lt;Author&gt;NHS Digital&lt;/Author&gt;&lt;Year&gt;2019&lt;/Year&gt;&lt;RecNum&gt;654&lt;/RecNum&gt;&lt;DisplayText&gt;[39]&lt;/DisplayText&gt;&lt;record&gt;&lt;rec-number&gt;654&lt;/rec-number&gt;&lt;foreign-keys&gt;&lt;key app="EN" db-id="ett9fx0zzwxswber2a95zewerwawzweardt2" timestamp="1633291813"&gt;654&lt;/key&gt;&lt;/foreign-keys&gt;&lt;ref-type name="Report"&gt;27&lt;/ref-type&gt;&lt;contributors&gt;&lt;authors&gt;&lt;author&gt;NHS Digital,&lt;/author&gt;&lt;/authors&gt;&lt;/contributors&gt;&lt;titles&gt;&lt;title&gt;NHS Workforce Statistics&lt;/title&gt;&lt;/titles&gt;&lt;dates&gt;&lt;year&gt;2019&lt;/year&gt;&lt;/dates&gt;&lt;urls&gt;&lt;related-urls&gt;&lt;url&gt;https://digital.nhs.uk/data-and-information/publications/statistical/nhs-workforce-statistics&lt;/url&gt;&lt;/related-urls&gt;&lt;/urls&gt;&lt;/record&gt;&lt;/Cite&gt;&lt;/EndNote&gt;</w:instrText>
      </w:r>
      <w:r w:rsidRPr="00953820">
        <w:rPr>
          <w:rFonts w:ascii="Calibri" w:eastAsia="Times New Roman" w:hAnsi="Calibri" w:cs="Calibri"/>
          <w:lang w:eastAsia="en-GB"/>
        </w:rPr>
        <w:fldChar w:fldCharType="separate"/>
      </w:r>
      <w:r w:rsidR="008F4888">
        <w:rPr>
          <w:rFonts w:ascii="Calibri" w:eastAsia="Times New Roman" w:hAnsi="Calibri" w:cs="Calibri"/>
          <w:noProof/>
          <w:lang w:eastAsia="en-GB"/>
        </w:rPr>
        <w:t>[39]</w:t>
      </w:r>
      <w:r w:rsidRPr="00953820">
        <w:rPr>
          <w:rFonts w:ascii="Calibri" w:eastAsia="Times New Roman" w:hAnsi="Calibri" w:cs="Calibri"/>
          <w:lang w:eastAsia="en-GB"/>
        </w:rPr>
        <w:fldChar w:fldCharType="end"/>
      </w:r>
      <w:r w:rsidR="00326241" w:rsidRPr="00953820">
        <w:rPr>
          <w:rFonts w:ascii="Calibri" w:eastAsia="Times New Roman" w:hAnsi="Calibri" w:cs="Calibri"/>
          <w:lang w:eastAsia="en-GB"/>
        </w:rPr>
        <w:t xml:space="preserve"> </w:t>
      </w:r>
      <w:r w:rsidR="004E4317" w:rsidRPr="00953820">
        <w:rPr>
          <w:rFonts w:ascii="Calibri" w:eastAsia="Times New Roman" w:hAnsi="Calibri" w:cs="Calibri"/>
          <w:lang w:eastAsia="en-GB"/>
        </w:rPr>
        <w:t>although</w:t>
      </w:r>
      <w:r w:rsidR="00326241" w:rsidRPr="00953820">
        <w:rPr>
          <w:rFonts w:ascii="Calibri" w:eastAsia="Times New Roman" w:hAnsi="Calibri" w:cs="Calibri"/>
          <w:lang w:eastAsia="en-GB"/>
        </w:rPr>
        <w:t xml:space="preserve"> support worker figures </w:t>
      </w:r>
      <w:r w:rsidR="00F02C25" w:rsidRPr="00953820">
        <w:rPr>
          <w:rFonts w:ascii="Calibri" w:eastAsia="Times New Roman" w:hAnsi="Calibri" w:cs="Calibri"/>
          <w:lang w:eastAsia="en-GB"/>
        </w:rPr>
        <w:t>could not be ascertained</w:t>
      </w:r>
      <w:r w:rsidR="00C7571F">
        <w:rPr>
          <w:rFonts w:ascii="Calibri" w:eastAsia="Times New Roman" w:hAnsi="Calibri" w:cs="Calibri"/>
          <w:lang w:eastAsia="en-GB"/>
        </w:rPr>
        <w:t xml:space="preserve"> </w:t>
      </w:r>
      <w:r w:rsidR="00F817BE">
        <w:rPr>
          <w:rFonts w:ascii="Calibri" w:eastAsia="Times New Roman" w:hAnsi="Calibri" w:cs="Calibri"/>
          <w:lang w:eastAsia="en-GB"/>
        </w:rPr>
        <w:t>for this speciality</w:t>
      </w:r>
      <w:r w:rsidR="00903678" w:rsidRPr="00953820">
        <w:rPr>
          <w:rFonts w:ascii="Calibri" w:eastAsia="Times New Roman" w:hAnsi="Calibri" w:cs="Calibri"/>
          <w:lang w:eastAsia="en-GB"/>
        </w:rPr>
        <w:t xml:space="preserve">.  </w:t>
      </w:r>
      <w:r w:rsidR="00CC6717">
        <w:rPr>
          <w:rFonts w:ascii="Calibri" w:eastAsia="Times New Roman" w:hAnsi="Calibri" w:cs="Calibri"/>
          <w:lang w:eastAsia="en-GB"/>
        </w:rPr>
        <w:t xml:space="preserve">The </w:t>
      </w:r>
      <w:r w:rsidR="00903678" w:rsidRPr="00953820">
        <w:rPr>
          <w:rFonts w:ascii="Calibri" w:eastAsia="Times New Roman" w:hAnsi="Calibri" w:cs="Calibri"/>
          <w:lang w:eastAsia="en-GB"/>
        </w:rPr>
        <w:t xml:space="preserve">number of births per year </w:t>
      </w:r>
      <w:r w:rsidR="00CC6717">
        <w:rPr>
          <w:rFonts w:ascii="Calibri" w:eastAsia="Times New Roman" w:hAnsi="Calibri" w:cs="Calibri"/>
          <w:lang w:eastAsia="en-GB"/>
        </w:rPr>
        <w:t>was obtained from</w:t>
      </w:r>
      <w:r w:rsidR="00903678" w:rsidRPr="00953820">
        <w:rPr>
          <w:rFonts w:ascii="Calibri" w:eastAsia="Times New Roman" w:hAnsi="Calibri" w:cs="Calibri"/>
          <w:lang w:eastAsia="en-GB"/>
        </w:rPr>
        <w:t xml:space="preserve"> the Hospital Episode Statistics dataset</w:t>
      </w:r>
      <w:r w:rsidR="00E95016" w:rsidRPr="00953820">
        <w:rPr>
          <w:rFonts w:ascii="Calibri" w:eastAsia="Times New Roman" w:hAnsi="Calibri" w:cs="Calibri"/>
          <w:lang w:eastAsia="en-GB"/>
        </w:rPr>
        <w:t xml:space="preserve"> </w:t>
      </w:r>
      <w:r w:rsidRPr="00953820">
        <w:rPr>
          <w:rFonts w:ascii="Calibri" w:eastAsia="Times New Roman" w:hAnsi="Calibri" w:cs="Calibri"/>
          <w:lang w:eastAsia="en-GB"/>
        </w:rPr>
        <w:fldChar w:fldCharType="begin"/>
      </w:r>
      <w:r w:rsidR="008F4888">
        <w:rPr>
          <w:rFonts w:ascii="Calibri" w:eastAsia="Times New Roman" w:hAnsi="Calibri" w:cs="Calibri"/>
          <w:lang w:eastAsia="en-GB"/>
        </w:rPr>
        <w:instrText xml:space="preserve"> ADDIN EN.CITE &lt;EndNote&gt;&lt;Cite&gt;&lt;Author&gt;NHS Digital&lt;/Author&gt;&lt;Year&gt;2019&lt;/Year&gt;&lt;RecNum&gt;10&lt;/RecNum&gt;&lt;DisplayText&gt;[40]&lt;/DisplayText&gt;&lt;record&gt;&lt;rec-number&gt;10&lt;/rec-number&gt;&lt;foreign-keys&gt;&lt;key app="EN" db-id="ett9fx0zzwxswber2a95zewerwawzweardt2" timestamp="1601975901"&gt;10&lt;/key&gt;&lt;/foreign-keys&gt;&lt;ref-type name="Report"&gt;27&lt;/ref-type&gt;&lt;contributors&gt;&lt;authors&gt;&lt;author&gt;NHS Digital,&lt;/author&gt;&lt;/authors&gt;&lt;/contributors&gt;&lt;titles&gt;&lt;title&gt;Hospital Episode Statistics (HES)&lt;/title&gt;&lt;/titles&gt;&lt;dates&gt;&lt;year&gt;2019&lt;/year&gt;&lt;/dates&gt;&lt;urls&gt;&lt;related-urls&gt;&lt;url&gt;https://digital.nhs.uk/data-and-information/data-tools-and-services/data-services/hospital-episode-statistics&lt;/url&gt;&lt;/related-urls&gt;&lt;/urls&gt;&lt;research-notes&gt;How will I use this in my literature review?&amp;#xD;&amp;#xD;Anything new or different?&amp;#xD;&amp;#xD;How does it compare to other papers?&amp;#xD;&amp;#xD;Any strengths / limitations&amp;#xD;&amp;#xD;How does it create a rationale for my study?&lt;/research-notes&gt;&lt;access-date&gt;02.02.2020&lt;/access-date&gt;&lt;/record&gt;&lt;/Cite&gt;&lt;/EndNote&gt;</w:instrText>
      </w:r>
      <w:r w:rsidRPr="00953820">
        <w:rPr>
          <w:rFonts w:ascii="Calibri" w:eastAsia="Times New Roman" w:hAnsi="Calibri" w:cs="Calibri"/>
          <w:lang w:eastAsia="en-GB"/>
        </w:rPr>
        <w:fldChar w:fldCharType="separate"/>
      </w:r>
      <w:r w:rsidR="008F4888">
        <w:rPr>
          <w:rFonts w:ascii="Calibri" w:eastAsia="Times New Roman" w:hAnsi="Calibri" w:cs="Calibri"/>
          <w:noProof/>
          <w:lang w:eastAsia="en-GB"/>
        </w:rPr>
        <w:t>[40]</w:t>
      </w:r>
      <w:r w:rsidRPr="00953820">
        <w:rPr>
          <w:rFonts w:ascii="Calibri" w:eastAsia="Times New Roman" w:hAnsi="Calibri" w:cs="Calibri"/>
          <w:lang w:eastAsia="en-GB"/>
        </w:rPr>
        <w:fldChar w:fldCharType="end"/>
      </w:r>
      <w:r w:rsidR="00903678" w:rsidRPr="00953820">
        <w:rPr>
          <w:rFonts w:ascii="Calibri" w:eastAsia="Times New Roman" w:hAnsi="Calibri" w:cs="Calibri"/>
          <w:lang w:eastAsia="en-GB"/>
        </w:rPr>
        <w:t>.</w:t>
      </w:r>
      <w:r w:rsidR="00717587" w:rsidRPr="00953820">
        <w:rPr>
          <w:rFonts w:ascii="Calibri" w:eastAsia="Times New Roman" w:hAnsi="Calibri" w:cs="Calibri"/>
          <w:lang w:eastAsia="en-GB"/>
        </w:rPr>
        <w:t xml:space="preserve">  </w:t>
      </w:r>
    </w:p>
    <w:p w14:paraId="09BEAA3A" w14:textId="42B99322" w:rsidR="0098784D" w:rsidRPr="00953820" w:rsidRDefault="00FD688C" w:rsidP="00F44827">
      <w:pPr>
        <w:spacing w:line="480" w:lineRule="auto"/>
      </w:pPr>
      <w:r w:rsidRPr="00425048">
        <w:rPr>
          <w:b/>
          <w:bCs/>
        </w:rPr>
        <w:t>Measures of care quality</w:t>
      </w:r>
      <w:r w:rsidRPr="00425048">
        <w:rPr>
          <w:b/>
          <w:bCs/>
        </w:rPr>
        <w:br/>
      </w:r>
      <w:r w:rsidR="00AE3634" w:rsidRPr="00953820">
        <w:t>Four s</w:t>
      </w:r>
      <w:r w:rsidR="000F3FAA" w:rsidRPr="00953820">
        <w:t xml:space="preserve">urvey questions </w:t>
      </w:r>
      <w:r w:rsidR="00AE3634" w:rsidRPr="00953820">
        <w:t xml:space="preserve">were </w:t>
      </w:r>
      <w:r w:rsidR="000F3FAA" w:rsidRPr="00953820">
        <w:t xml:space="preserve">selected for analysis </w:t>
      </w:r>
      <w:r w:rsidR="00AE3634" w:rsidRPr="00953820">
        <w:t>(</w:t>
      </w:r>
      <w:r w:rsidR="000F3FAA" w:rsidRPr="00953820">
        <w:t>Table 1</w:t>
      </w:r>
      <w:r w:rsidR="00AE3634" w:rsidRPr="00953820">
        <w:t>)</w:t>
      </w:r>
      <w:r w:rsidR="001D2A8C" w:rsidRPr="00953820">
        <w:t xml:space="preserve"> as they were the only questions </w:t>
      </w:r>
      <w:r w:rsidR="00113B26" w:rsidRPr="00953820">
        <w:t xml:space="preserve">which </w:t>
      </w:r>
      <w:r w:rsidR="001D2A8C" w:rsidRPr="00953820">
        <w:t>explor</w:t>
      </w:r>
      <w:r w:rsidR="00113B26" w:rsidRPr="00953820">
        <w:t>ed the</w:t>
      </w:r>
      <w:r w:rsidR="00371EB9" w:rsidRPr="00953820">
        <w:t xml:space="preserve"> quality of care provided by</w:t>
      </w:r>
      <w:r w:rsidR="007C2F53" w:rsidRPr="00953820">
        <w:t xml:space="preserve"> staff</w:t>
      </w:r>
      <w:r w:rsidR="00371EB9" w:rsidRPr="00953820">
        <w:t xml:space="preserve"> </w:t>
      </w:r>
      <w:r w:rsidR="00CF353B" w:rsidRPr="00953820">
        <w:t>on the postnatal ward</w:t>
      </w:r>
      <w:r w:rsidR="00113B26" w:rsidRPr="00953820">
        <w:t xml:space="preserve">.  These </w:t>
      </w:r>
      <w:r w:rsidR="009C658C" w:rsidRPr="00953820">
        <w:t xml:space="preserve">questions were answered </w:t>
      </w:r>
      <w:r w:rsidR="00C57FDA">
        <w:t xml:space="preserve">only </w:t>
      </w:r>
      <w:r w:rsidR="009C658C" w:rsidRPr="00953820">
        <w:t>by women who received care in hospital after the birth</w:t>
      </w:r>
      <w:r w:rsidR="00C57FDA">
        <w:t xml:space="preserve"> due to filter questions within the survey</w:t>
      </w:r>
      <w:r w:rsidR="00371EB9" w:rsidRPr="00953820">
        <w:t>.</w:t>
      </w:r>
      <w:r w:rsidR="001003AF" w:rsidRPr="00953820">
        <w:t xml:space="preserve">  </w:t>
      </w:r>
    </w:p>
    <w:p w14:paraId="5FF88BD7" w14:textId="5D198F12" w:rsidR="00B64A28" w:rsidRPr="00953820" w:rsidRDefault="00B64A28" w:rsidP="00F44827">
      <w:pPr>
        <w:spacing w:line="480" w:lineRule="auto"/>
      </w:pPr>
    </w:p>
    <w:p w14:paraId="38F85462" w14:textId="77777777" w:rsidR="00B64A28" w:rsidRPr="00953820" w:rsidRDefault="00B64A28" w:rsidP="00F44827">
      <w:pPr>
        <w:spacing w:line="480" w:lineRule="auto"/>
      </w:pPr>
    </w:p>
    <w:p w14:paraId="2E6CE317" w14:textId="77777777" w:rsidR="00C01602" w:rsidRPr="00953820" w:rsidRDefault="00C01602" w:rsidP="00F44827">
      <w:pPr>
        <w:spacing w:line="480" w:lineRule="auto"/>
      </w:pPr>
      <w:r w:rsidRPr="00953820">
        <w:br w:type="page"/>
      </w:r>
    </w:p>
    <w:p w14:paraId="0BCF5C23" w14:textId="454D3584" w:rsidR="000F3FAA" w:rsidRPr="00953820" w:rsidRDefault="000F3FAA" w:rsidP="00F01AAC">
      <w:pPr>
        <w:spacing w:line="480" w:lineRule="auto"/>
      </w:pPr>
      <w:r w:rsidRPr="00953820">
        <w:t xml:space="preserve">Table 1 Questions in maternity survey </w:t>
      </w:r>
      <w:r w:rsidR="00561402" w:rsidRPr="00953820">
        <w:t>selected for analysis in this study</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402"/>
      </w:tblGrid>
      <w:tr w:rsidR="00953820" w:rsidRPr="00953820" w14:paraId="5C14EE5C" w14:textId="77777777" w:rsidTr="0384AB35">
        <w:trPr>
          <w:trHeight w:val="300"/>
        </w:trPr>
        <w:tc>
          <w:tcPr>
            <w:tcW w:w="5954" w:type="dxa"/>
            <w:shd w:val="clear" w:color="auto" w:fill="auto"/>
            <w:noWrap/>
            <w:vAlign w:val="bottom"/>
          </w:tcPr>
          <w:p w14:paraId="2D0E5A12" w14:textId="77777777" w:rsidR="000F3FAA" w:rsidRPr="00953820"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Questions in Maternity Survey</w:t>
            </w:r>
          </w:p>
        </w:tc>
        <w:tc>
          <w:tcPr>
            <w:tcW w:w="3402" w:type="dxa"/>
          </w:tcPr>
          <w:p w14:paraId="1AA23697" w14:textId="77777777" w:rsidR="000F3FAA" w:rsidRPr="00953820"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Response options</w:t>
            </w:r>
          </w:p>
        </w:tc>
      </w:tr>
      <w:tr w:rsidR="00953820" w:rsidRPr="00953820" w14:paraId="092AC484" w14:textId="77777777" w:rsidTr="0384AB35">
        <w:trPr>
          <w:trHeight w:val="300"/>
        </w:trPr>
        <w:tc>
          <w:tcPr>
            <w:tcW w:w="5954" w:type="dxa"/>
            <w:shd w:val="clear" w:color="auto" w:fill="auto"/>
            <w:noWrap/>
            <w:vAlign w:val="bottom"/>
            <w:hideMark/>
          </w:tcPr>
          <w:p w14:paraId="2A091F68" w14:textId="77777777" w:rsidR="000F3FAA" w:rsidRPr="00953820"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 xml:space="preserve">On the day you left hospital, was your discharge delayed for any reason? </w:t>
            </w:r>
          </w:p>
        </w:tc>
        <w:tc>
          <w:tcPr>
            <w:tcW w:w="3402" w:type="dxa"/>
          </w:tcPr>
          <w:p w14:paraId="6073E9EE" w14:textId="77777777" w:rsidR="00E65576"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Yes</w:t>
            </w:r>
          </w:p>
          <w:p w14:paraId="3B06A668" w14:textId="373AA90B" w:rsidR="000F3FAA" w:rsidRPr="00953820"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No</w:t>
            </w:r>
          </w:p>
        </w:tc>
      </w:tr>
      <w:tr w:rsidR="00953820" w:rsidRPr="00953820" w14:paraId="3093D9D3" w14:textId="77777777" w:rsidTr="0384AB35">
        <w:trPr>
          <w:trHeight w:val="300"/>
        </w:trPr>
        <w:tc>
          <w:tcPr>
            <w:tcW w:w="5954" w:type="dxa"/>
            <w:shd w:val="clear" w:color="auto" w:fill="auto"/>
            <w:noWrap/>
            <w:hideMark/>
          </w:tcPr>
          <w:p w14:paraId="1BB17C75" w14:textId="31A10D5F" w:rsidR="000F3FAA" w:rsidRPr="00953820" w:rsidRDefault="2B0C72A9" w:rsidP="00BF17BB">
            <w:pPr>
              <w:spacing w:after="0" w:line="240" w:lineRule="auto"/>
              <w:rPr>
                <w:rFonts w:ascii="Calibri" w:eastAsia="Calibri" w:hAnsi="Calibri" w:cs="Calibri"/>
                <w:sz w:val="20"/>
                <w:szCs w:val="20"/>
              </w:rPr>
            </w:pPr>
            <w:r w:rsidRPr="00953820">
              <w:rPr>
                <w:rFonts w:ascii="Calibri" w:eastAsia="Calibri" w:hAnsi="Calibri" w:cs="Calibri"/>
                <w:sz w:val="20"/>
                <w:szCs w:val="20"/>
              </w:rPr>
              <w:t>I</w:t>
            </w:r>
            <w:r w:rsidR="1F28DBE0" w:rsidRPr="00953820">
              <w:rPr>
                <w:rFonts w:ascii="Calibri" w:eastAsia="Calibri" w:hAnsi="Calibri" w:cs="Calibri"/>
                <w:sz w:val="20"/>
                <w:szCs w:val="20"/>
              </w:rPr>
              <w:t>f you needed attention while you were in hospital after the birth, were you able to get a member of staff to help you when you needed it?</w:t>
            </w:r>
          </w:p>
        </w:tc>
        <w:tc>
          <w:tcPr>
            <w:tcW w:w="3402" w:type="dxa"/>
          </w:tcPr>
          <w:p w14:paraId="5DC34BA5" w14:textId="77777777" w:rsidR="00E65576"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Yes, always</w:t>
            </w:r>
          </w:p>
          <w:p w14:paraId="0300509A" w14:textId="5F51BCC2" w:rsidR="000F3FAA" w:rsidRPr="00953820"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Yes, sometimes</w:t>
            </w:r>
          </w:p>
          <w:p w14:paraId="7BD9854E" w14:textId="77777777" w:rsidR="008F0F25"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No</w:t>
            </w:r>
            <w:bookmarkStart w:id="1" w:name="_Hlk88513904"/>
          </w:p>
          <w:p w14:paraId="3E20CAFC" w14:textId="558574AA" w:rsidR="000F3FAA" w:rsidRPr="00953820" w:rsidRDefault="000F3FAA" w:rsidP="00BF17BB">
            <w:pPr>
              <w:spacing w:after="0" w:line="240" w:lineRule="auto"/>
              <w:rPr>
                <w:rFonts w:ascii="Calibri" w:eastAsia="Times New Roman" w:hAnsi="Calibri" w:cs="Calibri"/>
                <w:sz w:val="20"/>
                <w:szCs w:val="20"/>
                <w:lang w:eastAsia="en-GB"/>
              </w:rPr>
            </w:pPr>
            <w:r w:rsidRPr="00953820">
              <w:rPr>
                <w:sz w:val="20"/>
                <w:szCs w:val="20"/>
              </w:rPr>
              <w:t xml:space="preserve">I did not want/need this </w:t>
            </w:r>
            <w:bookmarkEnd w:id="1"/>
          </w:p>
          <w:p w14:paraId="0B17F161" w14:textId="77777777" w:rsidR="000F3FAA" w:rsidRPr="00953820" w:rsidRDefault="000F3FAA" w:rsidP="00BF17BB">
            <w:pPr>
              <w:spacing w:after="0" w:line="240" w:lineRule="auto"/>
              <w:rPr>
                <w:rFonts w:ascii="Calibri" w:eastAsia="Times New Roman" w:hAnsi="Calibri" w:cs="Calibri"/>
                <w:sz w:val="20"/>
                <w:szCs w:val="20"/>
                <w:lang w:eastAsia="en-GB"/>
              </w:rPr>
            </w:pPr>
            <w:bookmarkStart w:id="2" w:name="_Hlk88513869"/>
            <w:r w:rsidRPr="00953820">
              <w:rPr>
                <w:rFonts w:ascii="Calibri" w:eastAsia="Times New Roman" w:hAnsi="Calibri" w:cs="Calibri"/>
                <w:sz w:val="20"/>
                <w:szCs w:val="20"/>
                <w:lang w:eastAsia="en-GB"/>
              </w:rPr>
              <w:t>Don’t know/can’t remember</w:t>
            </w:r>
            <w:bookmarkEnd w:id="2"/>
          </w:p>
        </w:tc>
      </w:tr>
      <w:tr w:rsidR="00953820" w:rsidRPr="00953820" w14:paraId="0A997E70" w14:textId="77777777" w:rsidTr="0384AB35">
        <w:trPr>
          <w:trHeight w:val="300"/>
        </w:trPr>
        <w:tc>
          <w:tcPr>
            <w:tcW w:w="5954" w:type="dxa"/>
            <w:shd w:val="clear" w:color="auto" w:fill="auto"/>
            <w:noWrap/>
            <w:hideMark/>
          </w:tcPr>
          <w:p w14:paraId="33184759" w14:textId="77777777" w:rsidR="000F3FAA" w:rsidRPr="00953820"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Thinking about the care you received in hospital after the birth of your baby, were you given the information or explanations you needed?</w:t>
            </w:r>
          </w:p>
        </w:tc>
        <w:tc>
          <w:tcPr>
            <w:tcW w:w="3402" w:type="dxa"/>
          </w:tcPr>
          <w:p w14:paraId="0E1E1F35" w14:textId="77777777" w:rsidR="00E65576"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Yes, always</w:t>
            </w:r>
          </w:p>
          <w:p w14:paraId="5BF95DE9" w14:textId="77777777" w:rsidR="00E65576"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Yes, sometimes</w:t>
            </w:r>
          </w:p>
          <w:p w14:paraId="3FA866FF" w14:textId="77777777" w:rsidR="00E65576"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No</w:t>
            </w:r>
            <w:bookmarkStart w:id="3" w:name="_Hlk88513893"/>
          </w:p>
          <w:p w14:paraId="59937FC5" w14:textId="4A267020" w:rsidR="000F3FAA" w:rsidRPr="00953820"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Don’t know/can’t remember</w:t>
            </w:r>
            <w:bookmarkEnd w:id="3"/>
          </w:p>
        </w:tc>
      </w:tr>
      <w:tr w:rsidR="000F3FAA" w:rsidRPr="00953820" w14:paraId="6CD3071F" w14:textId="77777777" w:rsidTr="0384AB35">
        <w:trPr>
          <w:trHeight w:val="300"/>
        </w:trPr>
        <w:tc>
          <w:tcPr>
            <w:tcW w:w="5954" w:type="dxa"/>
            <w:shd w:val="clear" w:color="auto" w:fill="auto"/>
            <w:noWrap/>
            <w:hideMark/>
          </w:tcPr>
          <w:p w14:paraId="3D94484F" w14:textId="77777777" w:rsidR="000F3FAA" w:rsidRPr="00953820"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Thinking about the care you received in hospital after the birth of your baby, were you treated with kindness and understanding?</w:t>
            </w:r>
          </w:p>
        </w:tc>
        <w:tc>
          <w:tcPr>
            <w:tcW w:w="3402" w:type="dxa"/>
          </w:tcPr>
          <w:p w14:paraId="20122E60" w14:textId="77777777" w:rsidR="00E65576"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Yes, always</w:t>
            </w:r>
          </w:p>
          <w:p w14:paraId="410B88F1" w14:textId="77777777" w:rsidR="00E65576"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Yes, sometimes</w:t>
            </w:r>
          </w:p>
          <w:p w14:paraId="58B9C552" w14:textId="77777777" w:rsidR="00E65576"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No</w:t>
            </w:r>
          </w:p>
          <w:p w14:paraId="25F96CE3" w14:textId="5EB49FFE" w:rsidR="000F3FAA" w:rsidRPr="00953820" w:rsidRDefault="000F3FAA" w:rsidP="00BF17BB">
            <w:pPr>
              <w:spacing w:after="0" w:line="240" w:lineRule="auto"/>
              <w:rPr>
                <w:rFonts w:ascii="Calibri" w:eastAsia="Times New Roman" w:hAnsi="Calibri" w:cs="Calibri"/>
                <w:sz w:val="20"/>
                <w:szCs w:val="20"/>
                <w:lang w:eastAsia="en-GB"/>
              </w:rPr>
            </w:pPr>
            <w:r w:rsidRPr="00953820">
              <w:rPr>
                <w:rFonts w:ascii="Calibri" w:eastAsia="Times New Roman" w:hAnsi="Calibri" w:cs="Calibri"/>
                <w:sz w:val="20"/>
                <w:szCs w:val="20"/>
                <w:lang w:eastAsia="en-GB"/>
              </w:rPr>
              <w:t>Don’t know/can’t remember</w:t>
            </w:r>
          </w:p>
        </w:tc>
      </w:tr>
    </w:tbl>
    <w:p w14:paraId="0445E1EF" w14:textId="29CA0C05" w:rsidR="000F3FAA" w:rsidRPr="00953820" w:rsidRDefault="000F3FAA" w:rsidP="000F3FAA">
      <w:pPr>
        <w:spacing w:line="240" w:lineRule="auto"/>
      </w:pPr>
    </w:p>
    <w:p w14:paraId="473BDC2E" w14:textId="10B78A82" w:rsidR="00B64A28" w:rsidRPr="00953820" w:rsidRDefault="00BF17BB" w:rsidP="00F44827">
      <w:pPr>
        <w:spacing w:line="480" w:lineRule="auto"/>
      </w:pPr>
      <w:r>
        <w:br/>
      </w:r>
      <w:r w:rsidR="00B64A28" w:rsidRPr="00953820">
        <w:t>The survey ordinal responses were dichotomised into ‘yes always’=1 and ‘yes sometimes or no’ = 0 based on an implied quality standard</w:t>
      </w:r>
      <w:r w:rsidR="00B64A28" w:rsidRPr="00953820">
        <w:fldChar w:fldCharType="begin"/>
      </w:r>
      <w:r w:rsidR="008F4888">
        <w:instrText xml:space="preserve"> ADDIN EN.CITE &lt;EndNote&gt;&lt;Cite&gt;&lt;Author&gt;Care Quality Commission&lt;/Author&gt;&lt;Year&gt;2020&lt;/Year&gt;&lt;RecNum&gt;556&lt;/RecNum&gt;&lt;DisplayText&gt;[41]&lt;/DisplayText&gt;&lt;record&gt;&lt;rec-number&gt;556&lt;/rec-number&gt;&lt;foreign-keys&gt;&lt;key app="EN" db-id="ett9fx0zzwxswber2a95zewerwawzweardt2" timestamp="1621187166"&gt;556&lt;/key&gt;&lt;/foreign-keys&gt;&lt;ref-type name="Web Page"&gt;12&lt;/ref-type&gt;&lt;contributors&gt;&lt;authors&gt;&lt;author&gt;Care Quality Commission,&lt;/author&gt;&lt;/authors&gt;&lt;/contributors&gt;&lt;titles&gt;&lt;title&gt;Many women have a positive experience of maternity services, but for some care continues to fall short&lt;/title&gt;&lt;/titles&gt;&lt;dates&gt;&lt;year&gt;2020&lt;/year&gt;&lt;/dates&gt;&lt;urls&gt;&lt;related-urls&gt;&lt;url&gt;https://www.cqc.org.uk/news/releases/many-women-have-positive-experience-maternity-services-some-care-continues-fall-short&lt;/url&gt;&lt;/related-urls&gt;&lt;/urls&gt;&lt;/record&gt;&lt;/Cite&gt;&lt;/EndNote&gt;</w:instrText>
      </w:r>
      <w:r w:rsidR="00B64A28" w:rsidRPr="00953820">
        <w:fldChar w:fldCharType="separate"/>
      </w:r>
      <w:r w:rsidR="008F4888">
        <w:rPr>
          <w:noProof/>
        </w:rPr>
        <w:t>[41]</w:t>
      </w:r>
      <w:r w:rsidR="00B64A28" w:rsidRPr="00953820">
        <w:fldChar w:fldCharType="end"/>
      </w:r>
      <w:r w:rsidR="00B64A28" w:rsidRPr="00953820">
        <w:t>.  Alternative grouping was tested in the sensitivity analysis.  ‘</w:t>
      </w:r>
      <w:r w:rsidR="007B3050" w:rsidRPr="00953820">
        <w:t>Don’t know/can’t remember</w:t>
      </w:r>
      <w:r w:rsidR="00B64A28" w:rsidRPr="00953820">
        <w:t xml:space="preserve">’ </w:t>
      </w:r>
      <w:r w:rsidR="00D97C80" w:rsidRPr="00953820">
        <w:t xml:space="preserve">responses represented less than 1% of the </w:t>
      </w:r>
      <w:r w:rsidR="000B5BD8" w:rsidRPr="00953820">
        <w:t>data for each question and</w:t>
      </w:r>
      <w:r w:rsidR="00B64A28" w:rsidRPr="00953820">
        <w:t xml:space="preserve"> were removed by pairwise deletion to maximise the data available for analysis.  The patient experience variables were linked to staffing variables by the unique Trust code for each organisation.</w:t>
      </w:r>
    </w:p>
    <w:p w14:paraId="63E1A01A" w14:textId="7A3F6117" w:rsidR="00A14991" w:rsidRPr="00953820" w:rsidRDefault="00FD688C" w:rsidP="00F44827">
      <w:pPr>
        <w:spacing w:line="480" w:lineRule="auto"/>
      </w:pPr>
      <w:r w:rsidRPr="00425048">
        <w:rPr>
          <w:b/>
          <w:bCs/>
        </w:rPr>
        <w:t>Data analysis strategy</w:t>
      </w:r>
      <w:r w:rsidRPr="00425048">
        <w:rPr>
          <w:b/>
          <w:bCs/>
        </w:rPr>
        <w:br/>
      </w:r>
      <w:r w:rsidR="005C083B" w:rsidRPr="00953820">
        <w:t xml:space="preserve">We were able to link ward </w:t>
      </w:r>
      <w:r w:rsidR="00E954DB" w:rsidRPr="00953820">
        <w:t>HPPD</w:t>
      </w:r>
      <w:r w:rsidR="005C083B" w:rsidRPr="00953820">
        <w:t xml:space="preserve"> data to patient experience in 93 Trusts</w:t>
      </w:r>
      <w:r w:rsidR="00C57FDA">
        <w:t xml:space="preserve"> with 123 wards,</w:t>
      </w:r>
      <w:r w:rsidR="005C083B" w:rsidRPr="00953820">
        <w:t xml:space="preserve"> representing 13,264 respondents.</w:t>
      </w:r>
      <w:r w:rsidR="00E954DB" w:rsidRPr="00953820">
        <w:t xml:space="preserve">  </w:t>
      </w:r>
      <w:r w:rsidR="00CB2058">
        <w:t>A</w:t>
      </w:r>
      <w:r w:rsidR="00CB2058" w:rsidRPr="00953820">
        <w:t xml:space="preserve">nalysis </w:t>
      </w:r>
      <w:r w:rsidR="00CB2058">
        <w:t xml:space="preserve">was firstly conducted </w:t>
      </w:r>
      <w:r w:rsidR="00CB2058" w:rsidRPr="00953820">
        <w:t>with staffing as a continuous variable.  Trusts were</w:t>
      </w:r>
      <w:r w:rsidR="00CB2058">
        <w:t xml:space="preserve"> also</w:t>
      </w:r>
      <w:r w:rsidR="00CB2058" w:rsidRPr="00953820">
        <w:t xml:space="preserve"> </w:t>
      </w:r>
      <w:r w:rsidR="00EF7BCC" w:rsidRPr="00953820">
        <w:t>divided into tertiles to represent those with the highest, middle and lowest staffing</w:t>
      </w:r>
      <w:r w:rsidR="00DE3D94" w:rsidRPr="00953820">
        <w:t xml:space="preserve"> for both registered and support staff</w:t>
      </w:r>
      <w:r w:rsidR="00EF7BCC" w:rsidRPr="00953820">
        <w:t>.  The rationale was to enable detection of non-linear effects</w:t>
      </w:r>
      <w:r w:rsidR="000F3FAA" w:rsidRPr="00953820">
        <w:t xml:space="preserve"> which would not be possible if analysed as continuous variables</w:t>
      </w:r>
      <w:r w:rsidR="001E09FC" w:rsidRPr="00953820">
        <w:t>, and it also aids interpretation</w:t>
      </w:r>
      <w:r w:rsidR="00C174C1">
        <w:t xml:space="preserve"> of effect sizes</w:t>
      </w:r>
      <w:r w:rsidR="001E09FC" w:rsidRPr="00953820">
        <w:fldChar w:fldCharType="begin"/>
      </w:r>
      <w:r w:rsidR="008F4888">
        <w:instrText xml:space="preserve"> ADDIN EN.CITE &lt;EndNote&gt;&lt;Cite&gt;&lt;Author&gt;Gelman&lt;/Author&gt;&lt;Year&gt;2009&lt;/Year&gt;&lt;RecNum&gt;688&lt;/RecNum&gt;&lt;DisplayText&gt;[42]&lt;/DisplayText&gt;&lt;record&gt;&lt;rec-number&gt;688&lt;/rec-number&gt;&lt;foreign-keys&gt;&lt;key app="EN" db-id="ett9fx0zzwxswber2a95zewerwawzweardt2" timestamp="1641245765"&gt;688&lt;/key&gt;&lt;/foreign-keys&gt;&lt;ref-type name="Journal Article"&gt;17&lt;/ref-type&gt;&lt;contributors&gt;&lt;authors&gt;&lt;author&gt;Gelman, Andrew&lt;/author&gt;&lt;author&gt;Park, David K&lt;/author&gt;&lt;/authors&gt;&lt;/contributors&gt;&lt;titles&gt;&lt;title&gt;Splitting a predictor at the upper quarter or third and the lower quarter or third&lt;/title&gt;&lt;secondary-title&gt;The American Statistician&lt;/secondary-title&gt;&lt;/titles&gt;&lt;periodical&gt;&lt;full-title&gt;The American Statistician&lt;/full-title&gt;&lt;/periodical&gt;&lt;pages&gt;1-8&lt;/pages&gt;&lt;volume&gt;63&lt;/volume&gt;&lt;number&gt;1&lt;/number&gt;&lt;dates&gt;&lt;year&gt;2009&lt;/year&gt;&lt;/dates&gt;&lt;isbn&gt;0003-1305&lt;/isbn&gt;&lt;urls&gt;&lt;/urls&gt;&lt;/record&gt;&lt;/Cite&gt;&lt;/EndNote&gt;</w:instrText>
      </w:r>
      <w:r w:rsidR="001E09FC" w:rsidRPr="00953820">
        <w:fldChar w:fldCharType="separate"/>
      </w:r>
      <w:r w:rsidR="008F4888">
        <w:rPr>
          <w:noProof/>
        </w:rPr>
        <w:t>[42]</w:t>
      </w:r>
      <w:r w:rsidR="001E09FC" w:rsidRPr="00953820">
        <w:fldChar w:fldCharType="end"/>
      </w:r>
      <w:r w:rsidR="00EF7BCC" w:rsidRPr="00953820">
        <w:t>.</w:t>
      </w:r>
      <w:r w:rsidR="000F3FAA" w:rsidRPr="00953820">
        <w:t xml:space="preserve">  </w:t>
      </w:r>
    </w:p>
    <w:p w14:paraId="1404B2A4" w14:textId="2FA13D51" w:rsidR="002E5EC8" w:rsidRPr="00953820" w:rsidRDefault="00A14991" w:rsidP="00F44827">
      <w:pPr>
        <w:spacing w:line="480" w:lineRule="auto"/>
      </w:pPr>
      <w:r w:rsidRPr="00953820">
        <w:t>Descriptive analysis was performed to understand the variation in staffing between postnatal wards and between Trusts.  Variation in women’s responses b</w:t>
      </w:r>
      <w:r w:rsidR="000C08BC" w:rsidRPr="00953820">
        <w:t>etween</w:t>
      </w:r>
      <w:r w:rsidRPr="00953820">
        <w:t xml:space="preserve"> Trusts were </w:t>
      </w:r>
      <w:r w:rsidR="002E5EC8" w:rsidRPr="00953820">
        <w:t>summarised</w:t>
      </w:r>
      <w:r w:rsidRPr="00953820">
        <w:t>.</w:t>
      </w:r>
      <w:r w:rsidR="002E5EC8" w:rsidRPr="00953820">
        <w:t xml:space="preserve">  </w:t>
      </w:r>
      <w:r w:rsidR="000F3FAA" w:rsidRPr="00953820">
        <w:t>A two-level multilevel logistic regression model was created using Level-1 (mothers) nested within Level-2 (Trusts)</w:t>
      </w:r>
      <w:r w:rsidR="00102B28" w:rsidRPr="00953820">
        <w:t>.  The null model was a two-level random intercept model with no predictors to explore the extent of between-trust variation in the outcomes.  Covariates of mothers</w:t>
      </w:r>
      <w:r w:rsidR="00731072">
        <w:t>’</w:t>
      </w:r>
      <w:r w:rsidR="00102B28" w:rsidRPr="00953820">
        <w:t xml:space="preserve"> age </w:t>
      </w:r>
      <w:r w:rsidR="00A02AC6">
        <w:t>group</w:t>
      </w:r>
      <w:r w:rsidR="00102B28" w:rsidRPr="00953820">
        <w:t xml:space="preserve">, </w:t>
      </w:r>
      <w:r w:rsidR="00F742D8">
        <w:t xml:space="preserve">ethnicity, </w:t>
      </w:r>
      <w:r w:rsidR="00102B28" w:rsidRPr="00953820">
        <w:t xml:space="preserve">parity, type of birth and midwifery staffing measures were included in the main model as </w:t>
      </w:r>
      <w:r w:rsidR="00545B4E" w:rsidRPr="00953820">
        <w:t>these</w:t>
      </w:r>
      <w:r w:rsidR="00102B28" w:rsidRPr="00953820">
        <w:t xml:space="preserve"> characteristics have been shown to contribute to variability in</w:t>
      </w:r>
      <w:r w:rsidR="00E56FED" w:rsidRPr="00953820">
        <w:t xml:space="preserve"> </w:t>
      </w:r>
      <w:r w:rsidR="009061D9" w:rsidRPr="00953820">
        <w:t>clinical outcomes and patient experience</w:t>
      </w:r>
      <w:r w:rsidR="00A67042" w:rsidRPr="00953820">
        <w:t xml:space="preserve"> measures</w:t>
      </w:r>
      <w:r w:rsidR="00102B28" w:rsidRPr="00953820">
        <w:fldChar w:fldCharType="begin">
          <w:fldData xml:space="preserve">PEVuZE5vdGU+PENpdGU+PEF1dGhvcj5TYW5kYWxsPC9BdXRob3I+PFllYXI+MjAxNDwvWWVhcj48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</w:fldData>
        </w:fldChar>
      </w:r>
      <w:r w:rsidR="008F4888">
        <w:instrText xml:space="preserve"> ADDIN EN.CITE </w:instrText>
      </w:r>
      <w:r w:rsidR="008F4888">
        <w:fldChar w:fldCharType="begin">
          <w:fldData xml:space="preserve">PEVuZE5vdGU+PENpdGU+PEF1dGhvcj5TYW5kYWxsPC9BdXRob3I+PFllYXI+MjAxNDwvWWVhcj48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</w:fldData>
        </w:fldChar>
      </w:r>
      <w:r w:rsidR="008F4888">
        <w:instrText xml:space="preserve"> ADDIN EN.CITE.DATA </w:instrText>
      </w:r>
      <w:r w:rsidR="008F4888">
        <w:fldChar w:fldCharType="end"/>
      </w:r>
      <w:r w:rsidR="00102B28" w:rsidRPr="00953820">
        <w:fldChar w:fldCharType="separate"/>
      </w:r>
      <w:r w:rsidR="008F4888">
        <w:rPr>
          <w:noProof/>
        </w:rPr>
        <w:t>[26, 31, 43]</w:t>
      </w:r>
      <w:r w:rsidR="00102B28" w:rsidRPr="00953820">
        <w:fldChar w:fldCharType="end"/>
      </w:r>
      <w:r w:rsidR="00102B28" w:rsidRPr="00953820">
        <w:t xml:space="preserve">.  Additional covariates of survey response rate, </w:t>
      </w:r>
      <w:r w:rsidR="006672EB" w:rsidRPr="00953820">
        <w:t>number of births in each</w:t>
      </w:r>
      <w:r w:rsidR="00102B28" w:rsidRPr="00953820">
        <w:t xml:space="preserve"> Trust and </w:t>
      </w:r>
      <w:r w:rsidR="006672EB" w:rsidRPr="00953820">
        <w:t>obstetric/gynaecological medical</w:t>
      </w:r>
      <w:r w:rsidR="00102B28" w:rsidRPr="00953820">
        <w:t xml:space="preserve"> staffing were added to the main model and were retained only if the model fit improved. </w:t>
      </w:r>
      <w:r w:rsidR="002E5EC8" w:rsidRPr="00953820">
        <w:t xml:space="preserve">These variables were added as </w:t>
      </w:r>
      <w:r w:rsidR="002545FC" w:rsidRPr="00953820">
        <w:t>it was anticipated</w:t>
      </w:r>
      <w:r w:rsidR="002E5EC8" w:rsidRPr="00953820">
        <w:t xml:space="preserve"> that they could account for variation in women’s satisfaction or </w:t>
      </w:r>
      <w:r w:rsidR="002545FC" w:rsidRPr="00953820">
        <w:t xml:space="preserve">because </w:t>
      </w:r>
      <w:r w:rsidR="002E5EC8" w:rsidRPr="00953820">
        <w:t>they may highlight bias</w:t>
      </w:r>
      <w:r w:rsidR="002545FC" w:rsidRPr="00953820">
        <w:t xml:space="preserve"> in the self-select</w:t>
      </w:r>
      <w:r w:rsidR="00FD0A32" w:rsidRPr="00953820">
        <w:t>ion of</w:t>
      </w:r>
      <w:r w:rsidR="002545FC" w:rsidRPr="00953820">
        <w:t xml:space="preserve"> respondents</w:t>
      </w:r>
      <w:r w:rsidR="002E5EC8" w:rsidRPr="00953820">
        <w:t>.</w:t>
      </w:r>
    </w:p>
    <w:p w14:paraId="08DE286F" w14:textId="73508AEC" w:rsidR="00251B29" w:rsidRPr="00953820" w:rsidRDefault="00274BC1" w:rsidP="00F44827">
      <w:pPr>
        <w:spacing w:line="480" w:lineRule="auto"/>
      </w:pPr>
      <w:r w:rsidRPr="00953820">
        <w:t>Model fit was judged by calculating the Akaike's Information criterion (AIC) and Bayesian information criterion (BIC). If AIC and BIC scores disagreed, then priority was given to the model lowest on AIC, and the model lower on BIC was scrutinised and compared for a sensitivity check</w:t>
      </w:r>
      <w:r w:rsidR="00AA15AB" w:rsidRPr="00953820">
        <w:t xml:space="preserve"> (see </w:t>
      </w:r>
      <w:r w:rsidR="005B799D" w:rsidRPr="00953820">
        <w:t>s</w:t>
      </w:r>
      <w:r w:rsidR="00AA15AB" w:rsidRPr="00953820">
        <w:t>upplementary material</w:t>
      </w:r>
      <w:r w:rsidR="00E97B05" w:rsidRPr="00953820">
        <w:t xml:space="preserve"> </w:t>
      </w:r>
      <w:r w:rsidR="008F2C1B">
        <w:t>S1</w:t>
      </w:r>
      <w:r w:rsidR="00E97B05" w:rsidRPr="00953820">
        <w:t xml:space="preserve"> for details of variable selection and model fit</w:t>
      </w:r>
      <w:r w:rsidR="00AA15AB" w:rsidRPr="00953820">
        <w:t>)</w:t>
      </w:r>
      <w:r w:rsidR="00F77166" w:rsidRPr="00953820">
        <w:t>.</w:t>
      </w:r>
      <w:r w:rsidR="00473345" w:rsidRPr="00953820">
        <w:t xml:space="preserve">  </w:t>
      </w:r>
      <w:r w:rsidR="00872E1F" w:rsidRPr="00953820">
        <w:t>The primary model considered Registered staff and Support workers as independent groups in the workforce. It is also possible to conceptualise the workforce as a single entity with varying composition</w:t>
      </w:r>
      <w:r w:rsidR="0051269D" w:rsidRPr="00953820">
        <w:t>,</w:t>
      </w:r>
      <w:r w:rsidR="00872E1F" w:rsidRPr="00953820">
        <w:t xml:space="preserve"> and so a</w:t>
      </w:r>
      <w:r w:rsidR="000554FF" w:rsidRPr="00953820">
        <w:t>lternative models with variables representing skill mix (percentage registered staff) and total number of staffing hours (</w:t>
      </w:r>
      <w:r w:rsidR="00E319EE" w:rsidRPr="00953820">
        <w:t xml:space="preserve">combined </w:t>
      </w:r>
      <w:r w:rsidR="000554FF" w:rsidRPr="00953820">
        <w:t>HPPD for registered and support staff) were explored as secondary analyses.</w:t>
      </w:r>
      <w:r w:rsidR="005B799D" w:rsidRPr="00953820">
        <w:t xml:space="preserve"> </w:t>
      </w:r>
      <w:r w:rsidR="00507919">
        <w:t xml:space="preserve"> All Stata</w:t>
      </w:r>
      <w:r w:rsidR="00CA0297">
        <w:t xml:space="preserve"> 16.1</w:t>
      </w:r>
      <w:r w:rsidR="00507919">
        <w:t xml:space="preserve"> coding can be found in supplementary material S9.</w:t>
      </w:r>
    </w:p>
    <w:p w14:paraId="533A40A6" w14:textId="77777777" w:rsidR="00F44827" w:rsidRDefault="0026619B" w:rsidP="00F44827">
      <w:pPr>
        <w:pStyle w:val="Heading1"/>
        <w:rPr>
          <w:b/>
          <w:bCs/>
          <w:sz w:val="36"/>
          <w:szCs w:val="36"/>
        </w:rPr>
      </w:pPr>
      <w:r>
        <w:br/>
      </w:r>
    </w:p>
    <w:p w14:paraId="5E5066A5" w14:textId="0DA9679A" w:rsidR="00FB6C53" w:rsidRPr="00F01AAC" w:rsidRDefault="00F44827" w:rsidP="00F01AAC">
      <w:pPr>
        <w:pStyle w:val="Heading2"/>
        <w:rPr>
          <w:b/>
          <w:bCs/>
          <w:sz w:val="36"/>
          <w:szCs w:val="36"/>
        </w:rPr>
      </w:pPr>
      <w:r>
        <w:br w:type="page"/>
      </w:r>
      <w:r w:rsidR="008050AD" w:rsidRPr="00F01AAC">
        <w:rPr>
          <w:b/>
          <w:bCs/>
          <w:sz w:val="36"/>
          <w:szCs w:val="36"/>
        </w:rPr>
        <w:t>Results</w:t>
      </w:r>
      <w:r w:rsidR="008050AD" w:rsidRPr="00F01AAC">
        <w:rPr>
          <w:b/>
          <w:bCs/>
          <w:sz w:val="36"/>
          <w:szCs w:val="36"/>
        </w:rPr>
        <w:br/>
      </w:r>
    </w:p>
    <w:p w14:paraId="5CB0696D" w14:textId="741F29F7" w:rsidR="007F0676" w:rsidRPr="00953820" w:rsidRDefault="004E6992" w:rsidP="00F44827">
      <w:pPr>
        <w:spacing w:line="480" w:lineRule="auto"/>
      </w:pPr>
      <w:r w:rsidRPr="00953820">
        <w:t xml:space="preserve">The characteristics </w:t>
      </w:r>
      <w:r w:rsidR="00D738A0" w:rsidRPr="00953820">
        <w:t>of</w:t>
      </w:r>
      <w:r w:rsidR="00672A78" w:rsidRPr="00953820">
        <w:t xml:space="preserve"> </w:t>
      </w:r>
      <w:r w:rsidR="00D738A0" w:rsidRPr="00953820">
        <w:t xml:space="preserve">respondents </w:t>
      </w:r>
      <w:r w:rsidR="00672A78" w:rsidRPr="00953820">
        <w:t>in the maternity survey</w:t>
      </w:r>
      <w:r w:rsidR="00D738A0" w:rsidRPr="00953820">
        <w:t xml:space="preserve"> </w:t>
      </w:r>
      <w:r w:rsidRPr="00953820">
        <w:t xml:space="preserve">are given in Table </w:t>
      </w:r>
      <w:r w:rsidR="00102B28" w:rsidRPr="00953820">
        <w:t>2</w:t>
      </w:r>
      <w:r w:rsidR="00D738A0" w:rsidRPr="00953820">
        <w:t>.</w:t>
      </w:r>
      <w:r w:rsidR="00672A78" w:rsidRPr="00953820">
        <w:t xml:space="preserve">  The median response rate was 39%</w:t>
      </w:r>
      <w:r w:rsidR="00622F89" w:rsidRPr="00953820">
        <w:t xml:space="preserve"> among </w:t>
      </w:r>
      <w:r w:rsidR="00370830" w:rsidRPr="00953820">
        <w:t>T</w:t>
      </w:r>
      <w:r w:rsidR="00622F89" w:rsidRPr="00953820">
        <w:t xml:space="preserve">rusts </w:t>
      </w:r>
      <w:r w:rsidR="00672A78" w:rsidRPr="00953820">
        <w:t>(IQR 33% to 42%).</w:t>
      </w:r>
    </w:p>
    <w:p w14:paraId="11DEFD6B" w14:textId="53C3EA86" w:rsidR="00FB6C53" w:rsidRPr="00953820" w:rsidRDefault="007F0676" w:rsidP="00FB6C53">
      <w:r w:rsidRPr="00953820">
        <w:t xml:space="preserve">Table </w:t>
      </w:r>
      <w:r w:rsidR="00102B28" w:rsidRPr="00953820">
        <w:t>2</w:t>
      </w:r>
      <w:r w:rsidRPr="00953820">
        <w:t xml:space="preserve"> Data characteristics</w:t>
      </w:r>
      <w:r w:rsidR="00622F89" w:rsidRPr="00953820">
        <w:t xml:space="preserve"> for respondents in Maternity Survey</w:t>
      </w:r>
    </w:p>
    <w:tbl>
      <w:tblPr>
        <w:tblStyle w:val="TableGrid"/>
        <w:tblW w:w="0" w:type="auto"/>
        <w:tblLook w:val="04A0" w:firstRow="1" w:lastRow="0" w:firstColumn="1" w:lastColumn="0" w:noHBand="0" w:noVBand="1"/>
      </w:tblPr>
      <w:tblGrid>
        <w:gridCol w:w="2830"/>
        <w:gridCol w:w="1500"/>
        <w:gridCol w:w="4596"/>
      </w:tblGrid>
      <w:tr w:rsidR="00953820" w:rsidRPr="00953820" w14:paraId="5704F745" w14:textId="77777777" w:rsidTr="0384AB35">
        <w:tc>
          <w:tcPr>
            <w:tcW w:w="2830" w:type="dxa"/>
          </w:tcPr>
          <w:p w14:paraId="71370616" w14:textId="77777777" w:rsidR="004E6992" w:rsidRPr="00953820" w:rsidRDefault="004E6992"/>
        </w:tc>
        <w:tc>
          <w:tcPr>
            <w:tcW w:w="1500" w:type="dxa"/>
          </w:tcPr>
          <w:p w14:paraId="66F176AC" w14:textId="17E751A9" w:rsidR="004E6992" w:rsidRPr="00953820" w:rsidRDefault="004E6992">
            <w:r w:rsidRPr="00953820">
              <w:t>Level of data</w:t>
            </w:r>
          </w:p>
        </w:tc>
        <w:tc>
          <w:tcPr>
            <w:tcW w:w="4596" w:type="dxa"/>
          </w:tcPr>
          <w:p w14:paraId="586287EA" w14:textId="3B3E1A47" w:rsidR="004E6992" w:rsidRPr="00953820" w:rsidRDefault="004E6992">
            <w:r w:rsidRPr="00953820">
              <w:t>Summary</w:t>
            </w:r>
            <w:r w:rsidR="005C083B" w:rsidRPr="00953820">
              <w:br/>
            </w:r>
            <w:r w:rsidR="005C083B" w:rsidRPr="00953820">
              <w:rPr>
                <w:sz w:val="18"/>
                <w:szCs w:val="18"/>
              </w:rPr>
              <w:t>Medians presented due to skewed distributions</w:t>
            </w:r>
          </w:p>
        </w:tc>
      </w:tr>
      <w:tr w:rsidR="00953820" w:rsidRPr="00953820" w14:paraId="3B9991FF" w14:textId="77777777" w:rsidTr="0384AB35">
        <w:tc>
          <w:tcPr>
            <w:tcW w:w="2830" w:type="dxa"/>
          </w:tcPr>
          <w:p w14:paraId="46D37950" w14:textId="4AAC97B6" w:rsidR="004E6992" w:rsidRPr="00953820" w:rsidRDefault="004E6992" w:rsidP="004E6992">
            <w:r w:rsidRPr="00953820">
              <w:t>Response rate</w:t>
            </w:r>
          </w:p>
        </w:tc>
        <w:tc>
          <w:tcPr>
            <w:tcW w:w="1500" w:type="dxa"/>
          </w:tcPr>
          <w:p w14:paraId="39E1CAB4" w14:textId="73EE687B" w:rsidR="004E6992" w:rsidRPr="00953820" w:rsidRDefault="004E6992" w:rsidP="004E6992">
            <w:r w:rsidRPr="00953820">
              <w:t>Trust</w:t>
            </w:r>
            <w:r w:rsidR="00D738A0" w:rsidRPr="00953820">
              <w:t xml:space="preserve"> </w:t>
            </w:r>
          </w:p>
        </w:tc>
        <w:tc>
          <w:tcPr>
            <w:tcW w:w="4596" w:type="dxa"/>
          </w:tcPr>
          <w:p w14:paraId="4D8AA405" w14:textId="77777777" w:rsidR="00E65576" w:rsidRDefault="004E6992" w:rsidP="004E6992">
            <w:r w:rsidRPr="00953820">
              <w:t>Median 38.7%</w:t>
            </w:r>
          </w:p>
          <w:p w14:paraId="262A30A9" w14:textId="04E7D95E" w:rsidR="004E6992" w:rsidRPr="00953820" w:rsidRDefault="004E6992" w:rsidP="004E6992">
            <w:r w:rsidRPr="00953820">
              <w:t>IQR 32.6%, 42.4%</w:t>
            </w:r>
          </w:p>
        </w:tc>
      </w:tr>
      <w:tr w:rsidR="00953820" w:rsidRPr="00953820" w14:paraId="6257468E" w14:textId="77777777" w:rsidTr="0384AB35">
        <w:tc>
          <w:tcPr>
            <w:tcW w:w="2830" w:type="dxa"/>
          </w:tcPr>
          <w:p w14:paraId="7B9B6F27" w14:textId="7798C062" w:rsidR="004E6992" w:rsidRPr="00953820" w:rsidRDefault="004E6992" w:rsidP="004E6992">
            <w:r w:rsidRPr="00953820">
              <w:t>Age group</w:t>
            </w:r>
            <w:r w:rsidR="5BDA185B" w:rsidRPr="00953820">
              <w:t xml:space="preserve"> of mothers</w:t>
            </w:r>
          </w:p>
        </w:tc>
        <w:tc>
          <w:tcPr>
            <w:tcW w:w="1500" w:type="dxa"/>
          </w:tcPr>
          <w:p w14:paraId="2F3FE64F" w14:textId="77777777" w:rsidR="00E65576" w:rsidRDefault="004E6992" w:rsidP="004E6992">
            <w:r w:rsidRPr="00953820">
              <w:t>Individual</w:t>
            </w:r>
          </w:p>
          <w:p w14:paraId="69815715" w14:textId="12D27785" w:rsidR="004E6992" w:rsidRPr="00953820" w:rsidRDefault="00D738A0" w:rsidP="004E6992">
            <w:r w:rsidRPr="00953820">
              <w:t>patient</w:t>
            </w:r>
          </w:p>
        </w:tc>
        <w:tc>
          <w:tcPr>
            <w:tcW w:w="4596" w:type="dxa"/>
          </w:tcPr>
          <w:p w14:paraId="75163933" w14:textId="5F76A95E" w:rsidR="004E6992" w:rsidRPr="00953820" w:rsidRDefault="007F0676" w:rsidP="004E6992">
            <w:r w:rsidRPr="00953820">
              <w:t xml:space="preserve">16-25 years  </w:t>
            </w:r>
            <w:r w:rsidRPr="00953820">
              <w:tab/>
              <w:t>6.6%</w:t>
            </w:r>
          </w:p>
          <w:p w14:paraId="2905667D" w14:textId="664C637C" w:rsidR="007F0676" w:rsidRPr="00953820" w:rsidRDefault="007F0676" w:rsidP="004E6992">
            <w:r w:rsidRPr="00953820">
              <w:t xml:space="preserve">25-29 years  </w:t>
            </w:r>
            <w:r w:rsidRPr="00953820">
              <w:tab/>
              <w:t>20.0%</w:t>
            </w:r>
          </w:p>
          <w:p w14:paraId="6BF5B96B" w14:textId="1B917699" w:rsidR="007F0676" w:rsidRPr="00953820" w:rsidRDefault="007F0676" w:rsidP="004E6992">
            <w:r w:rsidRPr="00953820">
              <w:t xml:space="preserve">30-34 years  </w:t>
            </w:r>
            <w:r w:rsidRPr="00953820">
              <w:tab/>
              <w:t>37.5%</w:t>
            </w:r>
          </w:p>
          <w:p w14:paraId="5A03E439" w14:textId="367F8A4C" w:rsidR="007F0676" w:rsidRPr="00953820" w:rsidRDefault="007F0676" w:rsidP="004E6992">
            <w:r w:rsidRPr="00953820">
              <w:t xml:space="preserve">35+ years  </w:t>
            </w:r>
            <w:r w:rsidRPr="00953820">
              <w:tab/>
              <w:t>35.9%</w:t>
            </w:r>
          </w:p>
        </w:tc>
      </w:tr>
      <w:tr w:rsidR="00953820" w:rsidRPr="00953820" w14:paraId="50471F12" w14:textId="77777777" w:rsidTr="0384AB35">
        <w:tc>
          <w:tcPr>
            <w:tcW w:w="2830" w:type="dxa"/>
          </w:tcPr>
          <w:p w14:paraId="493AAC59" w14:textId="7C5415F2" w:rsidR="004E6992" w:rsidRPr="00953820" w:rsidRDefault="004E6992" w:rsidP="004E6992">
            <w:r w:rsidRPr="00953820">
              <w:t>Parity</w:t>
            </w:r>
          </w:p>
        </w:tc>
        <w:tc>
          <w:tcPr>
            <w:tcW w:w="1500" w:type="dxa"/>
          </w:tcPr>
          <w:p w14:paraId="16A4EBC3" w14:textId="77777777" w:rsidR="00E65576" w:rsidRDefault="004E6992" w:rsidP="004E6992">
            <w:r w:rsidRPr="00953820">
              <w:t>Individual</w:t>
            </w:r>
          </w:p>
          <w:p w14:paraId="0D965380" w14:textId="549C98F6" w:rsidR="004E6992" w:rsidRPr="00953820" w:rsidRDefault="00D738A0" w:rsidP="004E6992">
            <w:r w:rsidRPr="00953820">
              <w:t>patient</w:t>
            </w:r>
          </w:p>
        </w:tc>
        <w:tc>
          <w:tcPr>
            <w:tcW w:w="4596" w:type="dxa"/>
          </w:tcPr>
          <w:p w14:paraId="5125E353" w14:textId="77777777" w:rsidR="00E65576" w:rsidRDefault="007F0676" w:rsidP="004E6992">
            <w:r w:rsidRPr="00953820">
              <w:t xml:space="preserve">Primiparous </w:t>
            </w:r>
            <w:r w:rsidRPr="00953820">
              <w:tab/>
              <w:t>50.9%</w:t>
            </w:r>
          </w:p>
          <w:p w14:paraId="7A314C40" w14:textId="0BF500A1" w:rsidR="004E6992" w:rsidRPr="00953820" w:rsidRDefault="007F0676" w:rsidP="004E6992">
            <w:r w:rsidRPr="00953820">
              <w:t xml:space="preserve">Multiparous </w:t>
            </w:r>
            <w:r w:rsidRPr="00953820">
              <w:tab/>
              <w:t>49.1%</w:t>
            </w:r>
          </w:p>
        </w:tc>
      </w:tr>
      <w:tr w:rsidR="00953820" w:rsidRPr="00953820" w14:paraId="51107850" w14:textId="77777777" w:rsidTr="0384AB35">
        <w:tc>
          <w:tcPr>
            <w:tcW w:w="2830" w:type="dxa"/>
          </w:tcPr>
          <w:p w14:paraId="537FDE10" w14:textId="2F223223" w:rsidR="004E6992" w:rsidRPr="00953820" w:rsidRDefault="004E6992" w:rsidP="004E6992">
            <w:r w:rsidRPr="00953820">
              <w:t>Type of birth</w:t>
            </w:r>
          </w:p>
        </w:tc>
        <w:tc>
          <w:tcPr>
            <w:tcW w:w="1500" w:type="dxa"/>
          </w:tcPr>
          <w:p w14:paraId="0E5139BE" w14:textId="77777777" w:rsidR="00E65576" w:rsidRDefault="004E6992" w:rsidP="004E6992">
            <w:r w:rsidRPr="00953820">
              <w:t>Individual</w:t>
            </w:r>
          </w:p>
          <w:p w14:paraId="45B48265" w14:textId="7DF07F51" w:rsidR="004E6992" w:rsidRPr="00953820" w:rsidRDefault="00D738A0" w:rsidP="004E6992">
            <w:r w:rsidRPr="00953820">
              <w:t>patient</w:t>
            </w:r>
          </w:p>
        </w:tc>
        <w:tc>
          <w:tcPr>
            <w:tcW w:w="4596" w:type="dxa"/>
          </w:tcPr>
          <w:p w14:paraId="663490FD" w14:textId="71B981DD" w:rsidR="00E65576" w:rsidRDefault="005B799D" w:rsidP="004E6992">
            <w:r w:rsidRPr="00953820">
              <w:t>Spontaneous</w:t>
            </w:r>
            <w:r w:rsidR="007F0676" w:rsidRPr="00953820">
              <w:t xml:space="preserve"> birth </w:t>
            </w:r>
            <w:r w:rsidR="007F0676" w:rsidRPr="00953820">
              <w:tab/>
              <w:t>55.4%</w:t>
            </w:r>
          </w:p>
          <w:p w14:paraId="57AE4B07" w14:textId="74B7FA96" w:rsidR="00E65576" w:rsidRDefault="005B799D" w:rsidP="004E6992">
            <w:r w:rsidRPr="00953820">
              <w:t>Instrumental</w:t>
            </w:r>
            <w:r w:rsidR="007F0676" w:rsidRPr="00953820">
              <w:t xml:space="preserve"> birth </w:t>
            </w:r>
            <w:r w:rsidRPr="00953820">
              <w:tab/>
            </w:r>
            <w:r w:rsidR="007F0676" w:rsidRPr="00953820">
              <w:t>14.7%</w:t>
            </w:r>
          </w:p>
          <w:p w14:paraId="7D2F0D58" w14:textId="51153DB5" w:rsidR="004E6992" w:rsidRPr="00953820" w:rsidRDefault="007F0676" w:rsidP="004E6992">
            <w:r w:rsidRPr="00953820">
              <w:t>Planned caesarean birth13.8%</w:t>
            </w:r>
          </w:p>
          <w:p w14:paraId="4D910F9A" w14:textId="36ED3447" w:rsidR="007F0676" w:rsidRPr="00953820" w:rsidRDefault="007F0676" w:rsidP="004E6992">
            <w:r w:rsidRPr="00953820">
              <w:t>Emergency caesarean birth 16.1%</w:t>
            </w:r>
          </w:p>
        </w:tc>
      </w:tr>
      <w:tr w:rsidR="004E6992" w:rsidRPr="00953820" w14:paraId="6C2D4192" w14:textId="77777777" w:rsidTr="0384AB35">
        <w:tc>
          <w:tcPr>
            <w:tcW w:w="2830" w:type="dxa"/>
          </w:tcPr>
          <w:p w14:paraId="7DEE858B" w14:textId="6733330B" w:rsidR="004E6992" w:rsidRPr="00953820" w:rsidRDefault="004E6992" w:rsidP="004E6992">
            <w:r w:rsidRPr="00953820">
              <w:t>Percentage white ethnicity</w:t>
            </w:r>
          </w:p>
        </w:tc>
        <w:tc>
          <w:tcPr>
            <w:tcW w:w="1500" w:type="dxa"/>
          </w:tcPr>
          <w:p w14:paraId="5F685940" w14:textId="1C2B347E" w:rsidR="004E6992" w:rsidRPr="00953820" w:rsidRDefault="004E6992" w:rsidP="004E6992">
            <w:r w:rsidRPr="00953820">
              <w:t>Trust</w:t>
            </w:r>
            <w:r w:rsidR="00D738A0" w:rsidRPr="00953820">
              <w:t xml:space="preserve"> </w:t>
            </w:r>
          </w:p>
        </w:tc>
        <w:tc>
          <w:tcPr>
            <w:tcW w:w="4596" w:type="dxa"/>
          </w:tcPr>
          <w:p w14:paraId="4917ED51" w14:textId="77777777" w:rsidR="00E65576" w:rsidRDefault="004E6992" w:rsidP="004E6992">
            <w:r w:rsidRPr="00953820">
              <w:t>Median 84.7%</w:t>
            </w:r>
          </w:p>
          <w:p w14:paraId="2D13D05D" w14:textId="7C5E4F5F" w:rsidR="004E6992" w:rsidRPr="00953820" w:rsidRDefault="004E6992" w:rsidP="004E6992">
            <w:r w:rsidRPr="00953820">
              <w:t>IQR 73.5%, 91.2%</w:t>
            </w:r>
          </w:p>
        </w:tc>
      </w:tr>
    </w:tbl>
    <w:p w14:paraId="4B085935" w14:textId="10D71E0D" w:rsidR="00672A78" w:rsidRPr="00953820" w:rsidRDefault="00672A78"/>
    <w:p w14:paraId="1F0A5A90" w14:textId="74DADF79" w:rsidR="007236CD" w:rsidRPr="00953820" w:rsidRDefault="002A439C" w:rsidP="00F44827">
      <w:pPr>
        <w:spacing w:line="480" w:lineRule="auto"/>
      </w:pPr>
      <w:r>
        <w:t>T</w:t>
      </w:r>
      <w:r w:rsidR="004D0F03" w:rsidRPr="00953820">
        <w:t xml:space="preserve">he median FTE midwives per 100 births </w:t>
      </w:r>
      <w:r>
        <w:t xml:space="preserve">within Trusts </w:t>
      </w:r>
      <w:r w:rsidR="004D0F03" w:rsidRPr="00953820">
        <w:t>was 3.58</w:t>
      </w:r>
      <w:r w:rsidR="004D0F03">
        <w:t xml:space="preserve"> (IQR 3.33 to 3.84)</w:t>
      </w:r>
      <w:r w:rsidR="004D0F03" w:rsidRPr="00953820">
        <w:t xml:space="preserve">, equivalent to one midwife for every 28 births. </w:t>
      </w:r>
      <w:r w:rsidR="0051269D" w:rsidRPr="00953820">
        <w:t xml:space="preserve">For the </w:t>
      </w:r>
      <w:r w:rsidR="005742F0">
        <w:t xml:space="preserve">123 </w:t>
      </w:r>
      <w:r w:rsidR="00672A78" w:rsidRPr="00953820">
        <w:t>postnatal wards i</w:t>
      </w:r>
      <w:r w:rsidR="005742F0">
        <w:t>ncluded in the analysis</w:t>
      </w:r>
      <w:r w:rsidR="00672A78" w:rsidRPr="00953820">
        <w:t xml:space="preserve">, the median HPPD for registered staff </w:t>
      </w:r>
      <w:r w:rsidR="00B77DD9" w:rsidRPr="00953820">
        <w:t xml:space="preserve">on postnatal wards </w:t>
      </w:r>
      <w:r w:rsidR="00672A78" w:rsidRPr="00953820">
        <w:t>was 4.</w:t>
      </w:r>
      <w:r w:rsidR="005742F0">
        <w:t>69</w:t>
      </w:r>
      <w:r w:rsidR="00672A78" w:rsidRPr="00953820">
        <w:t xml:space="preserve"> </w:t>
      </w:r>
      <w:r w:rsidR="004D0F03">
        <w:t>(</w:t>
      </w:r>
      <w:r w:rsidR="004D0F03" w:rsidRPr="00953820">
        <w:t>IQR 3.75, 5.</w:t>
      </w:r>
      <w:r w:rsidR="004D0F03">
        <w:t xml:space="preserve">80) </w:t>
      </w:r>
      <w:r w:rsidR="00672A78" w:rsidRPr="00953820">
        <w:t xml:space="preserve">and for support </w:t>
      </w:r>
      <w:r w:rsidR="0051269D" w:rsidRPr="00953820">
        <w:t>workers it</w:t>
      </w:r>
      <w:r w:rsidR="00672A78" w:rsidRPr="00953820">
        <w:t xml:space="preserve"> was 2.</w:t>
      </w:r>
      <w:r w:rsidR="003E65F7" w:rsidRPr="00953820">
        <w:t>4</w:t>
      </w:r>
      <w:r w:rsidR="005742F0">
        <w:t>6</w:t>
      </w:r>
      <w:r w:rsidR="004D0F03">
        <w:t xml:space="preserve"> (</w:t>
      </w:r>
      <w:r w:rsidR="004D0F03" w:rsidRPr="00953820">
        <w:t>IQR 1.9</w:t>
      </w:r>
      <w:r w:rsidR="004D0F03">
        <w:t>1</w:t>
      </w:r>
      <w:r w:rsidR="004D0F03" w:rsidRPr="00953820">
        <w:t>, 3.1</w:t>
      </w:r>
      <w:r w:rsidR="004D0F03">
        <w:t>8)</w:t>
      </w:r>
      <w:r w:rsidR="004D0F03" w:rsidRPr="00953820">
        <w:t xml:space="preserve"> </w:t>
      </w:r>
      <w:r w:rsidR="003C3FD5" w:rsidRPr="00953820">
        <w:t>(Table 3)</w:t>
      </w:r>
      <w:r w:rsidR="00672A78" w:rsidRPr="00953820">
        <w:t xml:space="preserve">.  </w:t>
      </w:r>
      <w:r w:rsidR="00370830" w:rsidRPr="00953820">
        <w:t xml:space="preserve">The </w:t>
      </w:r>
      <w:r w:rsidR="0051269D" w:rsidRPr="00953820">
        <w:t xml:space="preserve">median </w:t>
      </w:r>
      <w:r w:rsidR="00370830" w:rsidRPr="00953820">
        <w:t>percentage of registered staff on postnatal wards was 6</w:t>
      </w:r>
      <w:r w:rsidR="003E65F7" w:rsidRPr="00953820">
        <w:t>3.</w:t>
      </w:r>
      <w:r w:rsidR="00127B07">
        <w:t>6</w:t>
      </w:r>
      <w:r w:rsidR="00370830" w:rsidRPr="00953820">
        <w:t>%</w:t>
      </w:r>
      <w:r w:rsidR="004D0F03">
        <w:t xml:space="preserve"> (</w:t>
      </w:r>
      <w:r w:rsidR="004D0F03" w:rsidRPr="00953820">
        <w:t>IQR 5</w:t>
      </w:r>
      <w:r w:rsidR="004D0F03">
        <w:t>8.0</w:t>
      </w:r>
      <w:r w:rsidR="004D0F03" w:rsidRPr="00953820">
        <w:t>%, 70.6%</w:t>
      </w:r>
      <w:r w:rsidR="004D0F03">
        <w:t>)</w:t>
      </w:r>
      <w:r w:rsidR="004D0F03" w:rsidRPr="00953820">
        <w:t xml:space="preserve">.  </w:t>
      </w:r>
    </w:p>
    <w:p w14:paraId="095881EE" w14:textId="77777777" w:rsidR="00E65576" w:rsidRDefault="00E65576">
      <w:r>
        <w:br w:type="page"/>
      </w:r>
    </w:p>
    <w:p w14:paraId="08B8F9FB" w14:textId="4E5DB543" w:rsidR="00672A78" w:rsidRPr="00953820" w:rsidRDefault="00672A78">
      <w:r>
        <w:t xml:space="preserve">Table 3 Distribution of staffing </w:t>
      </w:r>
      <w:r w:rsidR="00847980">
        <w:t>recorded</w:t>
      </w:r>
      <w:r w:rsidR="007577F2">
        <w:t xml:space="preserve"> on postnatal </w:t>
      </w:r>
      <w:r>
        <w:t>ward</w:t>
      </w:r>
      <w:r w:rsidR="007577F2">
        <w:t>s</w:t>
      </w:r>
      <w:r w:rsidR="00C936B1">
        <w:t xml:space="preserve"> and within Trusts</w:t>
      </w:r>
    </w:p>
    <w:tbl>
      <w:tblPr>
        <w:tblStyle w:val="TableGrid"/>
        <w:tblW w:w="0" w:type="auto"/>
        <w:tblLook w:val="04A0" w:firstRow="1" w:lastRow="0" w:firstColumn="1" w:lastColumn="0" w:noHBand="0" w:noVBand="1"/>
      </w:tblPr>
      <w:tblGrid>
        <w:gridCol w:w="2830"/>
        <w:gridCol w:w="1500"/>
        <w:gridCol w:w="4596"/>
      </w:tblGrid>
      <w:tr w:rsidR="00953820" w:rsidRPr="00953820" w14:paraId="6D773272" w14:textId="77777777" w:rsidTr="43128A62">
        <w:tc>
          <w:tcPr>
            <w:tcW w:w="2830" w:type="dxa"/>
          </w:tcPr>
          <w:p w14:paraId="0A7869D6" w14:textId="77777777" w:rsidR="00672A78" w:rsidRPr="00953820" w:rsidRDefault="00672A78" w:rsidP="00277716"/>
        </w:tc>
        <w:tc>
          <w:tcPr>
            <w:tcW w:w="1500" w:type="dxa"/>
          </w:tcPr>
          <w:p w14:paraId="4880DE27" w14:textId="44A77C45" w:rsidR="00672A78" w:rsidRPr="00953820" w:rsidRDefault="00672A78" w:rsidP="00277716">
            <w:r>
              <w:t xml:space="preserve"> </w:t>
            </w:r>
            <w:r w:rsidRPr="43128A62">
              <w:rPr>
                <w:sz w:val="20"/>
                <w:szCs w:val="20"/>
              </w:rPr>
              <w:t>Measurement of data</w:t>
            </w:r>
          </w:p>
        </w:tc>
        <w:tc>
          <w:tcPr>
            <w:tcW w:w="4596" w:type="dxa"/>
          </w:tcPr>
          <w:p w14:paraId="12D76CD7" w14:textId="77777777" w:rsidR="00672A78" w:rsidRPr="00953820" w:rsidRDefault="00672A78" w:rsidP="00277716">
            <w:r w:rsidRPr="00953820">
              <w:t>Summary</w:t>
            </w:r>
            <w:r w:rsidRPr="00953820">
              <w:br/>
            </w:r>
            <w:r w:rsidRPr="00953820">
              <w:rPr>
                <w:sz w:val="18"/>
                <w:szCs w:val="18"/>
              </w:rPr>
              <w:t>Medians presented due to skewed distributions</w:t>
            </w:r>
          </w:p>
        </w:tc>
      </w:tr>
      <w:tr w:rsidR="00127B07" w:rsidRPr="00953820" w14:paraId="3531FC3D" w14:textId="77777777" w:rsidTr="43128A62">
        <w:tc>
          <w:tcPr>
            <w:tcW w:w="2830" w:type="dxa"/>
          </w:tcPr>
          <w:p w14:paraId="06C2DE32" w14:textId="378AC6E5" w:rsidR="00127B07" w:rsidRPr="00953820" w:rsidRDefault="00127B07" w:rsidP="00127B07">
            <w:r w:rsidRPr="00953820">
              <w:t>FTE midwives per 100 births</w:t>
            </w:r>
          </w:p>
        </w:tc>
        <w:tc>
          <w:tcPr>
            <w:tcW w:w="1500" w:type="dxa"/>
          </w:tcPr>
          <w:p w14:paraId="7CD2E2E0" w14:textId="68572DD8" w:rsidR="00127B07" w:rsidRPr="00953820" w:rsidRDefault="00127B07" w:rsidP="00127B07">
            <w:r w:rsidRPr="00953820">
              <w:t xml:space="preserve">Trust </w:t>
            </w:r>
          </w:p>
        </w:tc>
        <w:tc>
          <w:tcPr>
            <w:tcW w:w="4596" w:type="dxa"/>
          </w:tcPr>
          <w:p w14:paraId="7BC9BFC8" w14:textId="77777777" w:rsidR="00E65576" w:rsidRDefault="00127B07" w:rsidP="00127B07">
            <w:r w:rsidRPr="00953820">
              <w:t>Median 3.58</w:t>
            </w:r>
          </w:p>
          <w:p w14:paraId="4156ACDA" w14:textId="17E3087F" w:rsidR="00127B07" w:rsidRPr="00953820" w:rsidRDefault="00127B07" w:rsidP="00127B07">
            <w:r w:rsidRPr="00953820">
              <w:t>IQR 3.33, 3.84</w:t>
            </w:r>
          </w:p>
        </w:tc>
      </w:tr>
      <w:tr w:rsidR="00127B07" w:rsidRPr="00953820" w14:paraId="3F3400BD" w14:textId="77777777" w:rsidTr="43128A62">
        <w:tc>
          <w:tcPr>
            <w:tcW w:w="2830" w:type="dxa"/>
          </w:tcPr>
          <w:p w14:paraId="75B0ACB5" w14:textId="5CCA12E5" w:rsidR="00127B07" w:rsidRPr="00953820" w:rsidRDefault="00127B07" w:rsidP="00127B07">
            <w:r w:rsidRPr="00953820">
              <w:t xml:space="preserve">FTE </w:t>
            </w:r>
            <w:proofErr w:type="spellStart"/>
            <w:r w:rsidRPr="00953820">
              <w:t>obstetric</w:t>
            </w:r>
            <w:proofErr w:type="spellEnd"/>
            <w:r w:rsidRPr="00953820">
              <w:t>/gynaecology doctors per 100 births</w:t>
            </w:r>
          </w:p>
        </w:tc>
        <w:tc>
          <w:tcPr>
            <w:tcW w:w="1500" w:type="dxa"/>
          </w:tcPr>
          <w:p w14:paraId="15DE8242" w14:textId="0E198303" w:rsidR="00F22101" w:rsidRPr="00953820" w:rsidRDefault="00127B07" w:rsidP="00127B07">
            <w:r w:rsidRPr="00953820">
              <w:t>Trust</w:t>
            </w:r>
          </w:p>
        </w:tc>
        <w:tc>
          <w:tcPr>
            <w:tcW w:w="4596" w:type="dxa"/>
          </w:tcPr>
          <w:p w14:paraId="5772A1A6" w14:textId="77777777" w:rsidR="00E65576" w:rsidRDefault="00127B07" w:rsidP="00127B07">
            <w:r w:rsidRPr="00953820">
              <w:t xml:space="preserve">Median 0.92 </w:t>
            </w:r>
          </w:p>
          <w:p w14:paraId="1437E40A" w14:textId="7F7F732E" w:rsidR="00127B07" w:rsidRPr="00953820" w:rsidRDefault="00127B07" w:rsidP="00127B07">
            <w:r w:rsidRPr="00953820">
              <w:t>IQR 0.83, 1.04</w:t>
            </w:r>
          </w:p>
        </w:tc>
      </w:tr>
      <w:tr w:rsidR="00127B07" w:rsidRPr="00953820" w14:paraId="530236C4" w14:textId="77777777" w:rsidTr="43128A62">
        <w:tc>
          <w:tcPr>
            <w:tcW w:w="2830" w:type="dxa"/>
          </w:tcPr>
          <w:p w14:paraId="58949A49" w14:textId="03C3B361" w:rsidR="00E65576" w:rsidRDefault="00127B07" w:rsidP="00127B07">
            <w:r w:rsidRPr="00953820">
              <w:t>HPPD – Registered staff</w:t>
            </w:r>
          </w:p>
          <w:p w14:paraId="1F396A50" w14:textId="3DB4B51B" w:rsidR="00127B07" w:rsidRPr="00953820" w:rsidRDefault="00127B07" w:rsidP="00127B07">
            <w:r w:rsidRPr="00953820">
              <w:rPr>
                <w:sz w:val="18"/>
                <w:szCs w:val="18"/>
              </w:rPr>
              <w:t>(nurses and midwives combined)</w:t>
            </w:r>
          </w:p>
        </w:tc>
        <w:tc>
          <w:tcPr>
            <w:tcW w:w="1500" w:type="dxa"/>
          </w:tcPr>
          <w:p w14:paraId="238B9068" w14:textId="05C546F1" w:rsidR="00127B07" w:rsidRPr="00953820" w:rsidRDefault="00127B07" w:rsidP="00127B07">
            <w:r w:rsidRPr="00953820">
              <w:t xml:space="preserve">Ward </w:t>
            </w:r>
          </w:p>
        </w:tc>
        <w:tc>
          <w:tcPr>
            <w:tcW w:w="4596" w:type="dxa"/>
          </w:tcPr>
          <w:p w14:paraId="644D4F2C" w14:textId="77777777" w:rsidR="00E65576" w:rsidRDefault="00127B07" w:rsidP="00127B07">
            <w:r w:rsidRPr="00953820">
              <w:t>Median 4.</w:t>
            </w:r>
            <w:r>
              <w:t>69</w:t>
            </w:r>
          </w:p>
          <w:p w14:paraId="1D474A83" w14:textId="79B65E51" w:rsidR="00127B07" w:rsidRPr="00953820" w:rsidRDefault="00127B07" w:rsidP="00127B07">
            <w:r w:rsidRPr="00953820">
              <w:t>IQR 3.75, 5.</w:t>
            </w:r>
            <w:r>
              <w:t>80</w:t>
            </w:r>
          </w:p>
        </w:tc>
      </w:tr>
      <w:tr w:rsidR="00127B07" w:rsidRPr="00953820" w14:paraId="34D263D7" w14:textId="77777777" w:rsidTr="43128A62">
        <w:tc>
          <w:tcPr>
            <w:tcW w:w="2830" w:type="dxa"/>
          </w:tcPr>
          <w:p w14:paraId="55DF8819" w14:textId="7C3F2F97" w:rsidR="00127B07" w:rsidRPr="00953820" w:rsidRDefault="00127B07" w:rsidP="00127B07">
            <w:r w:rsidRPr="00953820">
              <w:t>HPPD – Support staff</w:t>
            </w:r>
          </w:p>
        </w:tc>
        <w:tc>
          <w:tcPr>
            <w:tcW w:w="1500" w:type="dxa"/>
          </w:tcPr>
          <w:p w14:paraId="7B751872" w14:textId="1F119BDC" w:rsidR="00127B07" w:rsidRPr="00953820" w:rsidRDefault="00127B07" w:rsidP="00127B07">
            <w:r w:rsidRPr="00953820">
              <w:t xml:space="preserve">Ward </w:t>
            </w:r>
          </w:p>
        </w:tc>
        <w:tc>
          <w:tcPr>
            <w:tcW w:w="4596" w:type="dxa"/>
          </w:tcPr>
          <w:p w14:paraId="4B3E0CA4" w14:textId="77777777" w:rsidR="00E65576" w:rsidRDefault="00127B07" w:rsidP="00127B07">
            <w:r w:rsidRPr="00953820">
              <w:t>Median 2.4</w:t>
            </w:r>
            <w:r>
              <w:t>6</w:t>
            </w:r>
          </w:p>
          <w:p w14:paraId="5637C6CC" w14:textId="1A5BB511" w:rsidR="00127B07" w:rsidRPr="00953820" w:rsidRDefault="00127B07" w:rsidP="00127B07">
            <w:r w:rsidRPr="00953820">
              <w:t>IQR 1.9</w:t>
            </w:r>
            <w:r>
              <w:t>1</w:t>
            </w:r>
            <w:r w:rsidRPr="00953820">
              <w:t>, 3.1</w:t>
            </w:r>
            <w:r>
              <w:t>8</w:t>
            </w:r>
          </w:p>
        </w:tc>
      </w:tr>
      <w:tr w:rsidR="00127B07" w:rsidRPr="00953820" w14:paraId="1FCF1F15" w14:textId="77777777" w:rsidTr="43128A62">
        <w:tc>
          <w:tcPr>
            <w:tcW w:w="2830" w:type="dxa"/>
          </w:tcPr>
          <w:p w14:paraId="4D0F8FCB" w14:textId="0194FEE6" w:rsidR="00127B07" w:rsidRPr="00953820" w:rsidRDefault="00127B07" w:rsidP="00127B07">
            <w:r w:rsidRPr="00953820">
              <w:t>HPPD – Overall (Registered plus Support staff)</w:t>
            </w:r>
          </w:p>
        </w:tc>
        <w:tc>
          <w:tcPr>
            <w:tcW w:w="1500" w:type="dxa"/>
          </w:tcPr>
          <w:p w14:paraId="690C2EB1" w14:textId="4C0364F7" w:rsidR="00127B07" w:rsidRPr="00953820" w:rsidRDefault="00127B07" w:rsidP="00127B07">
            <w:r w:rsidRPr="00953820">
              <w:t xml:space="preserve">Ward </w:t>
            </w:r>
          </w:p>
        </w:tc>
        <w:tc>
          <w:tcPr>
            <w:tcW w:w="4596" w:type="dxa"/>
          </w:tcPr>
          <w:p w14:paraId="2C3CD74E" w14:textId="77777777" w:rsidR="00E65576" w:rsidRDefault="00127B07" w:rsidP="00127B07">
            <w:r w:rsidRPr="00953820">
              <w:t>Median 7.2</w:t>
            </w:r>
            <w:r>
              <w:t>7</w:t>
            </w:r>
          </w:p>
          <w:p w14:paraId="1368353D" w14:textId="5B998980" w:rsidR="00127B07" w:rsidRPr="00953820" w:rsidRDefault="00127B07" w:rsidP="00127B07">
            <w:r w:rsidRPr="00953820">
              <w:t>IQR 5.68, 8.</w:t>
            </w:r>
            <w:r>
              <w:t>82</w:t>
            </w:r>
          </w:p>
        </w:tc>
      </w:tr>
      <w:tr w:rsidR="00127B07" w:rsidRPr="00953820" w14:paraId="024B972B" w14:textId="77777777" w:rsidTr="43128A62">
        <w:tc>
          <w:tcPr>
            <w:tcW w:w="2830" w:type="dxa"/>
          </w:tcPr>
          <w:p w14:paraId="53395A81" w14:textId="39454667" w:rsidR="00127B07" w:rsidRPr="00953820" w:rsidRDefault="00127B07" w:rsidP="00127B07">
            <w:r w:rsidRPr="00953820">
              <w:t>Percentage Registered staff in Overall HPPD</w:t>
            </w:r>
          </w:p>
        </w:tc>
        <w:tc>
          <w:tcPr>
            <w:tcW w:w="1500" w:type="dxa"/>
          </w:tcPr>
          <w:p w14:paraId="5A51F1DC" w14:textId="31AAA739" w:rsidR="00127B07" w:rsidRPr="00953820" w:rsidRDefault="00127B07" w:rsidP="00127B07">
            <w:r w:rsidRPr="00953820">
              <w:t xml:space="preserve">Ward </w:t>
            </w:r>
          </w:p>
        </w:tc>
        <w:tc>
          <w:tcPr>
            <w:tcW w:w="4596" w:type="dxa"/>
          </w:tcPr>
          <w:p w14:paraId="3D23E145" w14:textId="77777777" w:rsidR="00E65576" w:rsidRDefault="00127B07" w:rsidP="00127B07">
            <w:r w:rsidRPr="00953820">
              <w:t>Median 63.</w:t>
            </w:r>
            <w:r>
              <w:t>6</w:t>
            </w:r>
            <w:r w:rsidRPr="00953820">
              <w:t>%</w:t>
            </w:r>
          </w:p>
          <w:p w14:paraId="14B86D73" w14:textId="26A904A4" w:rsidR="00127B07" w:rsidRPr="00953820" w:rsidRDefault="00127B07" w:rsidP="00127B07">
            <w:r w:rsidRPr="00953820">
              <w:t>IQR 5</w:t>
            </w:r>
            <w:r>
              <w:t>8.0</w:t>
            </w:r>
            <w:r w:rsidRPr="00953820">
              <w:t>%, 70.6%</w:t>
            </w:r>
          </w:p>
        </w:tc>
      </w:tr>
    </w:tbl>
    <w:p w14:paraId="304FB809" w14:textId="60ACA1FC" w:rsidR="004E15B9" w:rsidRPr="00FF102C" w:rsidRDefault="00F44827" w:rsidP="00F44827">
      <w:pPr>
        <w:spacing w:line="480" w:lineRule="auto"/>
        <w:rPr>
          <w:strike/>
        </w:rPr>
      </w:pPr>
      <w:r>
        <w:br/>
      </w:r>
      <w:r w:rsidR="00251B29" w:rsidRPr="00953820">
        <w:t xml:space="preserve">15 Trusts were in the highest tertile for </w:t>
      </w:r>
      <w:r w:rsidR="00E21298" w:rsidRPr="00953820">
        <w:t xml:space="preserve">both </w:t>
      </w:r>
      <w:r w:rsidR="00251B29" w:rsidRPr="00953820">
        <w:t xml:space="preserve">Registered HPPD </w:t>
      </w:r>
      <w:r w:rsidR="00E21298" w:rsidRPr="00953820">
        <w:t xml:space="preserve">hours and Support staff HPPD hours.  21 Trusts were in the lowest tertiles for both these staffing measures.  Three Trusts were in the lowest tertile for Registered staffing while also having the highest tertile of </w:t>
      </w:r>
      <w:r w:rsidR="00A75F6F">
        <w:t>S</w:t>
      </w:r>
      <w:r w:rsidR="00E21298" w:rsidRPr="00953820">
        <w:t xml:space="preserve">upport staff HPPD. </w:t>
      </w:r>
      <w:r w:rsidR="00274BC1" w:rsidRPr="00953820">
        <w:t xml:space="preserve"> </w:t>
      </w:r>
      <w:r w:rsidR="00726CDB" w:rsidRPr="00953820">
        <w:t xml:space="preserve">The </w:t>
      </w:r>
      <w:r w:rsidR="00274BC1" w:rsidRPr="00953820">
        <w:t xml:space="preserve">Trust </w:t>
      </w:r>
      <w:r w:rsidR="002545FC" w:rsidRPr="00953820">
        <w:t xml:space="preserve">measure of Registered FTE Midwives </w:t>
      </w:r>
      <w:r w:rsidR="00274BC1" w:rsidRPr="00953820">
        <w:t xml:space="preserve">and </w:t>
      </w:r>
      <w:r w:rsidR="002545FC" w:rsidRPr="00953820">
        <w:t xml:space="preserve">the </w:t>
      </w:r>
      <w:r w:rsidR="00274BC1" w:rsidRPr="00953820">
        <w:t>ward measure of Registered staffing</w:t>
      </w:r>
      <w:r w:rsidR="002545FC" w:rsidRPr="00953820">
        <w:t xml:space="preserve"> HPPD</w:t>
      </w:r>
      <w:r w:rsidR="00274BC1" w:rsidRPr="00953820">
        <w:t xml:space="preserve"> appear to have </w:t>
      </w:r>
      <w:r w:rsidR="00AD405E" w:rsidRPr="00953820">
        <w:t>only a weak</w:t>
      </w:r>
      <w:r w:rsidR="00274BC1" w:rsidRPr="00953820">
        <w:t xml:space="preserve"> relationship between them, Spearman's rho 0.197</w:t>
      </w:r>
      <w:r w:rsidR="00B143E5" w:rsidRPr="00953820">
        <w:t xml:space="preserve"> (see </w:t>
      </w:r>
      <w:r w:rsidR="005B799D" w:rsidRPr="00953820">
        <w:t>s</w:t>
      </w:r>
      <w:r w:rsidR="00B143E5" w:rsidRPr="00953820">
        <w:t xml:space="preserve">upplementary material </w:t>
      </w:r>
      <w:r w:rsidR="008F2C1B">
        <w:t>S2</w:t>
      </w:r>
      <w:r w:rsidR="00B143E5" w:rsidRPr="00953820">
        <w:t xml:space="preserve"> for more detail on staffing</w:t>
      </w:r>
      <w:r w:rsidR="006D78EC" w:rsidRPr="00953820">
        <w:t xml:space="preserve"> distribution </w:t>
      </w:r>
      <w:r w:rsidR="00FE2F13">
        <w:t xml:space="preserve">in </w:t>
      </w:r>
      <w:r w:rsidR="00127B07">
        <w:t>Trust</w:t>
      </w:r>
      <w:r w:rsidR="00FE2F13">
        <w:t>s</w:t>
      </w:r>
      <w:r w:rsidR="00127B07">
        <w:t xml:space="preserve"> and ward</w:t>
      </w:r>
      <w:r w:rsidR="00FE2F13">
        <w:t>s</w:t>
      </w:r>
      <w:r w:rsidR="00731072">
        <w:t>.</w:t>
      </w:r>
      <w:r w:rsidR="004E576E">
        <w:t xml:space="preserve"> </w:t>
      </w:r>
    </w:p>
    <w:p w14:paraId="22739E6C" w14:textId="0BD683F1" w:rsidR="003D7893" w:rsidRPr="00953820" w:rsidRDefault="003D7893">
      <w:pPr>
        <w:rPr>
          <w:rFonts w:asciiTheme="majorHAnsi" w:eastAsiaTheme="majorEastAsia" w:hAnsiTheme="majorHAnsi" w:cstheme="majorBidi"/>
          <w:sz w:val="26"/>
          <w:szCs w:val="26"/>
        </w:rPr>
      </w:pPr>
    </w:p>
    <w:p w14:paraId="0A155DFC" w14:textId="508071A7" w:rsidR="007C0242" w:rsidRPr="00953820" w:rsidRDefault="004E15B9" w:rsidP="00F44827">
      <w:pPr>
        <w:pStyle w:val="Heading2"/>
      </w:pPr>
      <w:r w:rsidRPr="00953820">
        <w:t>Summary of patient experience</w:t>
      </w:r>
      <w:r w:rsidR="00F44827">
        <w:br/>
      </w:r>
    </w:p>
    <w:p w14:paraId="50AB4571" w14:textId="7642255F" w:rsidR="003D7893" w:rsidRPr="00953820" w:rsidRDefault="00364A4B" w:rsidP="00F44827">
      <w:pPr>
        <w:spacing w:line="480" w:lineRule="auto"/>
      </w:pPr>
      <w:r w:rsidRPr="00953820">
        <w:t>Responses to the f</w:t>
      </w:r>
      <w:r w:rsidR="003D7893" w:rsidRPr="00953820">
        <w:t>our questions relating to postnatal care</w:t>
      </w:r>
      <w:r w:rsidRPr="00953820">
        <w:t xml:space="preserve"> are given in Table </w:t>
      </w:r>
      <w:r w:rsidR="00622F89" w:rsidRPr="00953820">
        <w:t>4</w:t>
      </w:r>
      <w:r w:rsidR="006954DC" w:rsidRPr="00953820">
        <w:t xml:space="preserve">. </w:t>
      </w:r>
      <w:r w:rsidR="00476E19" w:rsidRPr="00953820">
        <w:t xml:space="preserve"> The majority of women answering each question </w:t>
      </w:r>
      <w:r w:rsidR="003919E6" w:rsidRPr="00953820">
        <w:t>responded positively, although the worst rated measure was delay in discharge</w:t>
      </w:r>
      <w:r w:rsidR="0099457E" w:rsidRPr="00953820">
        <w:t xml:space="preserve"> with 4</w:t>
      </w:r>
      <w:r w:rsidR="00127B07">
        <w:t>4</w:t>
      </w:r>
      <w:r w:rsidR="0099457E" w:rsidRPr="00953820">
        <w:t>% of women stating they had experienced a delay</w:t>
      </w:r>
      <w:r w:rsidR="003919E6" w:rsidRPr="00953820">
        <w:t>.</w:t>
      </w:r>
      <w:r w:rsidR="0050393B">
        <w:t xml:space="preserve">  75% of respondents reported they were always treated with kindness and understanding</w:t>
      </w:r>
      <w:r w:rsidR="00E369D1">
        <w:t>.</w:t>
      </w:r>
      <w:r w:rsidR="0050393B">
        <w:t xml:space="preserve"> </w:t>
      </w:r>
    </w:p>
    <w:p w14:paraId="220BB341" w14:textId="77777777" w:rsidR="00E65576" w:rsidRDefault="00E65576">
      <w:r>
        <w:br w:type="page"/>
      </w:r>
    </w:p>
    <w:p w14:paraId="5593E20E" w14:textId="57EFB550" w:rsidR="003D7893" w:rsidRPr="00953820" w:rsidRDefault="00364A4B" w:rsidP="003D7893">
      <w:r w:rsidRPr="00953820">
        <w:t xml:space="preserve">Table </w:t>
      </w:r>
      <w:r w:rsidR="00622F89" w:rsidRPr="00953820">
        <w:t>4</w:t>
      </w:r>
      <w:r w:rsidRPr="00953820">
        <w:t xml:space="preserve"> </w:t>
      </w:r>
      <w:r w:rsidR="007E1EA4" w:rsidRPr="00953820">
        <w:t>Summary of postnatal experience measures</w:t>
      </w:r>
      <w:r w:rsidR="00461C3C" w:rsidRPr="00953820">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610"/>
        <w:gridCol w:w="1784"/>
        <w:gridCol w:w="1559"/>
      </w:tblGrid>
      <w:tr w:rsidR="00953820" w:rsidRPr="00953820" w14:paraId="5BAFA10F" w14:textId="7A136EE4" w:rsidTr="12A43502">
        <w:trPr>
          <w:trHeight w:val="300"/>
        </w:trPr>
        <w:tc>
          <w:tcPr>
            <w:tcW w:w="3256" w:type="dxa"/>
            <w:shd w:val="clear" w:color="auto" w:fill="auto"/>
            <w:noWrap/>
          </w:tcPr>
          <w:p w14:paraId="25542368" w14:textId="77777777" w:rsidR="00A13D09" w:rsidRPr="00953820" w:rsidRDefault="00A13D09" w:rsidP="00BF17BB">
            <w:pPr>
              <w:spacing w:line="240" w:lineRule="auto"/>
            </w:pPr>
            <w:r w:rsidRPr="00953820">
              <w:t>Question in Maternity Survey</w:t>
            </w:r>
          </w:p>
        </w:tc>
        <w:tc>
          <w:tcPr>
            <w:tcW w:w="2610" w:type="dxa"/>
          </w:tcPr>
          <w:p w14:paraId="27DF0AF9" w14:textId="77777777" w:rsidR="00A13D09" w:rsidRPr="00953820" w:rsidRDefault="00A13D09" w:rsidP="00BF17BB">
            <w:pPr>
              <w:spacing w:line="240" w:lineRule="auto"/>
            </w:pPr>
            <w:r w:rsidRPr="00953820">
              <w:t>Response categories</w:t>
            </w:r>
          </w:p>
        </w:tc>
        <w:tc>
          <w:tcPr>
            <w:tcW w:w="1784" w:type="dxa"/>
          </w:tcPr>
          <w:p w14:paraId="32B4C328" w14:textId="554C86CF" w:rsidR="00A13D09" w:rsidRPr="00953820" w:rsidRDefault="00A13D09" w:rsidP="00BF17BB">
            <w:pPr>
              <w:spacing w:line="240" w:lineRule="auto"/>
            </w:pPr>
            <w:r w:rsidRPr="00953820">
              <w:t>Frequency</w:t>
            </w:r>
            <w:r w:rsidR="0050393B">
              <w:br/>
              <w:t>% answers</w:t>
            </w:r>
          </w:p>
        </w:tc>
        <w:tc>
          <w:tcPr>
            <w:tcW w:w="1559" w:type="dxa"/>
          </w:tcPr>
          <w:p w14:paraId="5692193D" w14:textId="6B0B8DAB" w:rsidR="00A13D09" w:rsidRPr="00953820" w:rsidRDefault="00423884" w:rsidP="00BF17BB">
            <w:pPr>
              <w:spacing w:line="240" w:lineRule="auto"/>
              <w:rPr>
                <w:sz w:val="18"/>
                <w:szCs w:val="18"/>
              </w:rPr>
            </w:pPr>
            <w:r w:rsidRPr="00953820">
              <w:rPr>
                <w:sz w:val="18"/>
                <w:szCs w:val="18"/>
              </w:rPr>
              <w:t>Statistically sig variables in UV analysis</w:t>
            </w:r>
          </w:p>
        </w:tc>
      </w:tr>
      <w:tr w:rsidR="00953820" w:rsidRPr="00953820" w14:paraId="6DA0DC8C" w14:textId="61B3F58F" w:rsidTr="12A43502">
        <w:trPr>
          <w:trHeight w:val="300"/>
        </w:trPr>
        <w:tc>
          <w:tcPr>
            <w:tcW w:w="3256" w:type="dxa"/>
            <w:shd w:val="clear" w:color="auto" w:fill="auto"/>
            <w:noWrap/>
            <w:vAlign w:val="bottom"/>
            <w:hideMark/>
          </w:tcPr>
          <w:p w14:paraId="2EFC57C5" w14:textId="77777777" w:rsidR="000B131A" w:rsidRDefault="00A13D09" w:rsidP="00BF17BB">
            <w:pPr>
              <w:spacing w:line="240" w:lineRule="auto"/>
            </w:pPr>
            <w:r w:rsidRPr="00953820">
              <w:t xml:space="preserve">On the day you left hospital, was your discharge delayed for any reason? </w:t>
            </w:r>
          </w:p>
          <w:p w14:paraId="73966058" w14:textId="7F425679" w:rsidR="00A13D09" w:rsidRPr="00953820" w:rsidRDefault="00A13D09" w:rsidP="00BF17BB">
            <w:pPr>
              <w:spacing w:line="240" w:lineRule="auto"/>
            </w:pPr>
            <w:r w:rsidRPr="00953820">
              <w:t>n= 13,264, 450 missing</w:t>
            </w:r>
          </w:p>
        </w:tc>
        <w:tc>
          <w:tcPr>
            <w:tcW w:w="2610" w:type="dxa"/>
          </w:tcPr>
          <w:p w14:paraId="16E97796" w14:textId="77777777" w:rsidR="000B131A" w:rsidRDefault="00A13D09" w:rsidP="00BF17BB">
            <w:pPr>
              <w:spacing w:line="240" w:lineRule="auto"/>
            </w:pPr>
            <w:r w:rsidRPr="00953820">
              <w:t>Yes</w:t>
            </w:r>
          </w:p>
          <w:p w14:paraId="6AFB09E0" w14:textId="59C5DE2E" w:rsidR="00A13D09" w:rsidRPr="00953820" w:rsidRDefault="00A13D09" w:rsidP="00BF17BB">
            <w:pPr>
              <w:spacing w:line="240" w:lineRule="auto"/>
            </w:pPr>
            <w:r w:rsidRPr="00953820">
              <w:t>No</w:t>
            </w:r>
          </w:p>
        </w:tc>
        <w:tc>
          <w:tcPr>
            <w:tcW w:w="1784" w:type="dxa"/>
          </w:tcPr>
          <w:p w14:paraId="6138EDDB" w14:textId="77777777" w:rsidR="000B131A" w:rsidRDefault="00A13D09" w:rsidP="00BF17BB">
            <w:pPr>
              <w:spacing w:line="240" w:lineRule="auto"/>
            </w:pPr>
            <w:r w:rsidRPr="00953820">
              <w:t xml:space="preserve">5690 </w:t>
            </w:r>
            <w:r w:rsidRPr="00953820">
              <w:tab/>
              <w:t>(4</w:t>
            </w:r>
            <w:r w:rsidR="00127B07">
              <w:t>4.4</w:t>
            </w:r>
            <w:r w:rsidRPr="00953820">
              <w:t>%)</w:t>
            </w:r>
          </w:p>
          <w:p w14:paraId="3BB6C498" w14:textId="5260A8CF" w:rsidR="00A13D09" w:rsidRPr="00953820" w:rsidRDefault="00A13D09" w:rsidP="00BF17BB">
            <w:pPr>
              <w:spacing w:line="240" w:lineRule="auto"/>
            </w:pPr>
            <w:r w:rsidRPr="00953820">
              <w:t xml:space="preserve">7124 </w:t>
            </w:r>
            <w:r w:rsidRPr="00953820">
              <w:tab/>
              <w:t>(5</w:t>
            </w:r>
            <w:r w:rsidR="00127B07">
              <w:t>5.6</w:t>
            </w:r>
            <w:r w:rsidRPr="00953820">
              <w:t>%)</w:t>
            </w:r>
            <w:r w:rsidRPr="00953820">
              <w:br/>
            </w:r>
          </w:p>
        </w:tc>
        <w:tc>
          <w:tcPr>
            <w:tcW w:w="1559" w:type="dxa"/>
          </w:tcPr>
          <w:p w14:paraId="4228113F" w14:textId="77777777" w:rsidR="000B131A" w:rsidRDefault="0083437C" w:rsidP="00BF17BB">
            <w:pPr>
              <w:spacing w:line="240" w:lineRule="auto"/>
            </w:pPr>
            <w:r w:rsidRPr="00953820">
              <w:t>Age group</w:t>
            </w:r>
          </w:p>
          <w:p w14:paraId="14F2702C" w14:textId="77777777" w:rsidR="000B131A" w:rsidRDefault="00916551" w:rsidP="00BF17BB">
            <w:pPr>
              <w:spacing w:line="240" w:lineRule="auto"/>
            </w:pPr>
            <w:r w:rsidRPr="00953820">
              <w:t>Parity</w:t>
            </w:r>
          </w:p>
          <w:p w14:paraId="4FE0500E" w14:textId="77DDD99E" w:rsidR="00A13D09" w:rsidRPr="00953820" w:rsidRDefault="003B3237" w:rsidP="00BF17BB">
            <w:pPr>
              <w:spacing w:line="240" w:lineRule="auto"/>
            </w:pPr>
            <w:r w:rsidRPr="00953820">
              <w:t>Type birth</w:t>
            </w:r>
          </w:p>
        </w:tc>
      </w:tr>
      <w:tr w:rsidR="00953820" w:rsidRPr="00953820" w14:paraId="51E5FB2A" w14:textId="54D4DB5D" w:rsidTr="12A43502">
        <w:trPr>
          <w:trHeight w:val="300"/>
        </w:trPr>
        <w:tc>
          <w:tcPr>
            <w:tcW w:w="3256" w:type="dxa"/>
            <w:shd w:val="clear" w:color="auto" w:fill="auto"/>
            <w:noWrap/>
            <w:hideMark/>
          </w:tcPr>
          <w:p w14:paraId="2C1A33F5" w14:textId="77777777" w:rsidR="000B131A" w:rsidRDefault="006407B0" w:rsidP="00BF17BB">
            <w:pPr>
              <w:spacing w:line="240" w:lineRule="auto"/>
            </w:pPr>
            <w:r>
              <w:rPr>
                <w:rFonts w:ascii="Calibri" w:eastAsia="Calibri" w:hAnsi="Calibri" w:cs="Calibri"/>
              </w:rPr>
              <w:t>I</w:t>
            </w:r>
            <w:r w:rsidR="3DDA9762" w:rsidRPr="00953820">
              <w:rPr>
                <w:rFonts w:ascii="Calibri" w:eastAsia="Calibri" w:hAnsi="Calibri" w:cs="Calibri"/>
              </w:rPr>
              <w:t>f you needed attention while you were in hospital after the birth, were you able to get a member of staff to help you when you needed it</w:t>
            </w:r>
            <w:r w:rsidR="52D4D7A5" w:rsidRPr="00953820">
              <w:t>?</w:t>
            </w:r>
          </w:p>
          <w:p w14:paraId="6EEC6C1B" w14:textId="77777777" w:rsidR="000B131A" w:rsidRDefault="52D4D7A5" w:rsidP="00BF17BB">
            <w:pPr>
              <w:spacing w:line="240" w:lineRule="auto"/>
            </w:pPr>
            <w:r w:rsidRPr="00953820">
              <w:t>n=13,264, 420 missing</w:t>
            </w:r>
          </w:p>
          <w:p w14:paraId="7B1A45DD" w14:textId="58667D94" w:rsidR="00A13D09" w:rsidRPr="00953820" w:rsidRDefault="00127B07" w:rsidP="00BF17BB">
            <w:pPr>
              <w:spacing w:line="240" w:lineRule="auto"/>
            </w:pPr>
            <w:r>
              <w:t>827 not applicable as did not want/need help</w:t>
            </w:r>
          </w:p>
        </w:tc>
        <w:tc>
          <w:tcPr>
            <w:tcW w:w="2610" w:type="dxa"/>
          </w:tcPr>
          <w:p w14:paraId="56168632" w14:textId="77777777" w:rsidR="000B131A" w:rsidRDefault="00A13D09" w:rsidP="00BF17BB">
            <w:pPr>
              <w:spacing w:line="240" w:lineRule="auto"/>
            </w:pPr>
            <w:r w:rsidRPr="00953820">
              <w:t>Yes, always</w:t>
            </w:r>
          </w:p>
          <w:p w14:paraId="21C8EF27" w14:textId="77777777" w:rsidR="000B131A" w:rsidRDefault="00A13D09" w:rsidP="00BF17BB">
            <w:pPr>
              <w:spacing w:line="240" w:lineRule="auto"/>
            </w:pPr>
            <w:r w:rsidRPr="00953820">
              <w:t>Yes, sometimes</w:t>
            </w:r>
          </w:p>
          <w:p w14:paraId="127570D1" w14:textId="77777777" w:rsidR="000B131A" w:rsidRDefault="00A13D09" w:rsidP="00BF17BB">
            <w:pPr>
              <w:spacing w:line="240" w:lineRule="auto"/>
            </w:pPr>
            <w:r w:rsidRPr="00953820">
              <w:t>No</w:t>
            </w:r>
          </w:p>
          <w:p w14:paraId="657ABAAE" w14:textId="664F7CD9" w:rsidR="00A13D09" w:rsidRPr="00953820" w:rsidRDefault="00A13D09" w:rsidP="00BF17BB">
            <w:pPr>
              <w:spacing w:line="240" w:lineRule="auto"/>
            </w:pPr>
            <w:r w:rsidRPr="00953820">
              <w:t>Don’t know/can’t remember</w:t>
            </w:r>
          </w:p>
        </w:tc>
        <w:tc>
          <w:tcPr>
            <w:tcW w:w="1784" w:type="dxa"/>
          </w:tcPr>
          <w:p w14:paraId="78046195" w14:textId="77777777" w:rsidR="000B131A" w:rsidRDefault="00A13D09" w:rsidP="00BF17BB">
            <w:pPr>
              <w:spacing w:line="240" w:lineRule="auto"/>
            </w:pPr>
            <w:r w:rsidRPr="00953820">
              <w:t xml:space="preserve">7376 </w:t>
            </w:r>
            <w:r w:rsidRPr="00953820">
              <w:tab/>
              <w:t>(</w:t>
            </w:r>
            <w:r w:rsidR="00127B07">
              <w:t>61.4%</w:t>
            </w:r>
            <w:r w:rsidRPr="00953820">
              <w:t>)</w:t>
            </w:r>
          </w:p>
          <w:p w14:paraId="47FA9F94" w14:textId="77777777" w:rsidR="000B131A" w:rsidRDefault="00A13D09" w:rsidP="00BF17BB">
            <w:pPr>
              <w:spacing w:line="240" w:lineRule="auto"/>
            </w:pPr>
            <w:r w:rsidRPr="00953820">
              <w:t xml:space="preserve">3829 </w:t>
            </w:r>
            <w:r w:rsidRPr="00953820">
              <w:tab/>
              <w:t>(</w:t>
            </w:r>
            <w:r w:rsidR="00127B07">
              <w:t>31.9%</w:t>
            </w:r>
            <w:r w:rsidRPr="00953820">
              <w:t>)</w:t>
            </w:r>
          </w:p>
          <w:p w14:paraId="4E35E12A" w14:textId="77777777" w:rsidR="000B131A" w:rsidRDefault="00A13D09" w:rsidP="00BF17BB">
            <w:pPr>
              <w:spacing w:line="240" w:lineRule="auto"/>
            </w:pPr>
            <w:r w:rsidRPr="00953820">
              <w:t xml:space="preserve">762 </w:t>
            </w:r>
            <w:r w:rsidRPr="00953820">
              <w:tab/>
              <w:t>(</w:t>
            </w:r>
            <w:r w:rsidR="00127B07">
              <w:t>6.3</w:t>
            </w:r>
            <w:r w:rsidRPr="00953820">
              <w:t>%)</w:t>
            </w:r>
          </w:p>
          <w:p w14:paraId="305898AD" w14:textId="56BDE638" w:rsidR="00A13D09" w:rsidRPr="00953820" w:rsidRDefault="00A13D09" w:rsidP="00BF17BB">
            <w:pPr>
              <w:spacing w:line="240" w:lineRule="auto"/>
            </w:pPr>
            <w:r w:rsidRPr="00953820">
              <w:t xml:space="preserve">50     </w:t>
            </w:r>
            <w:r w:rsidRPr="00953820">
              <w:tab/>
              <w:t>(0.4%)</w:t>
            </w:r>
          </w:p>
        </w:tc>
        <w:tc>
          <w:tcPr>
            <w:tcW w:w="1559" w:type="dxa"/>
          </w:tcPr>
          <w:p w14:paraId="7EF3A94A" w14:textId="77777777" w:rsidR="000B131A" w:rsidRDefault="00F109C1" w:rsidP="00BF17BB">
            <w:pPr>
              <w:spacing w:line="240" w:lineRule="auto"/>
            </w:pPr>
            <w:r w:rsidRPr="00953820">
              <w:t>Parity</w:t>
            </w:r>
          </w:p>
          <w:p w14:paraId="24CA0DA0" w14:textId="77777777" w:rsidR="00A13D09" w:rsidRDefault="00D85BF1" w:rsidP="00BF17BB">
            <w:pPr>
              <w:spacing w:line="240" w:lineRule="auto"/>
            </w:pPr>
            <w:r w:rsidRPr="00953820">
              <w:t>Type birth</w:t>
            </w:r>
          </w:p>
          <w:p w14:paraId="04F05C26" w14:textId="1182CE7B" w:rsidR="004E2066" w:rsidRPr="00953820" w:rsidRDefault="7A5293BC" w:rsidP="00BF17BB">
            <w:pPr>
              <w:spacing w:line="240" w:lineRule="auto"/>
            </w:pPr>
            <w:r>
              <w:t>% white ethnicity</w:t>
            </w:r>
          </w:p>
        </w:tc>
      </w:tr>
      <w:tr w:rsidR="00953820" w:rsidRPr="00953820" w14:paraId="097140A8" w14:textId="5AFEB041" w:rsidTr="12A43502">
        <w:trPr>
          <w:trHeight w:val="300"/>
        </w:trPr>
        <w:tc>
          <w:tcPr>
            <w:tcW w:w="3256" w:type="dxa"/>
            <w:shd w:val="clear" w:color="auto" w:fill="auto"/>
            <w:noWrap/>
            <w:hideMark/>
          </w:tcPr>
          <w:p w14:paraId="06A87A48" w14:textId="77777777" w:rsidR="000B131A" w:rsidRDefault="00A13D09" w:rsidP="00BF17BB">
            <w:pPr>
              <w:spacing w:line="240" w:lineRule="auto"/>
            </w:pPr>
            <w:r w:rsidRPr="00953820">
              <w:t>Thinking about the care you received in hospital after the birth of your baby, were you given the information or explanations you needed?</w:t>
            </w:r>
          </w:p>
          <w:p w14:paraId="26D40434" w14:textId="2EBF9449" w:rsidR="00A13D09" w:rsidRPr="00953820" w:rsidRDefault="00A13D09" w:rsidP="00BF17BB">
            <w:pPr>
              <w:spacing w:line="240" w:lineRule="auto"/>
            </w:pPr>
            <w:r w:rsidRPr="00953820">
              <w:t>n=13,264, 402 missing</w:t>
            </w:r>
          </w:p>
        </w:tc>
        <w:tc>
          <w:tcPr>
            <w:tcW w:w="2610" w:type="dxa"/>
          </w:tcPr>
          <w:p w14:paraId="589FED0E" w14:textId="77777777" w:rsidR="000B131A" w:rsidRDefault="00A13D09" w:rsidP="00BF17BB">
            <w:pPr>
              <w:spacing w:line="240" w:lineRule="auto"/>
            </w:pPr>
            <w:r w:rsidRPr="00953820">
              <w:t>Yes, always</w:t>
            </w:r>
          </w:p>
          <w:p w14:paraId="320685D6" w14:textId="77777777" w:rsidR="000B131A" w:rsidRDefault="00A13D09" w:rsidP="00BF17BB">
            <w:pPr>
              <w:spacing w:line="240" w:lineRule="auto"/>
            </w:pPr>
            <w:r w:rsidRPr="00953820">
              <w:t>Yes, sometimes</w:t>
            </w:r>
          </w:p>
          <w:p w14:paraId="57CC6830" w14:textId="77777777" w:rsidR="000B131A" w:rsidRDefault="00A13D09" w:rsidP="00BF17BB">
            <w:pPr>
              <w:spacing w:line="240" w:lineRule="auto"/>
            </w:pPr>
            <w:r w:rsidRPr="00953820">
              <w:t>No</w:t>
            </w:r>
          </w:p>
          <w:p w14:paraId="7D1041C8" w14:textId="76E55A76" w:rsidR="00A13D09" w:rsidRPr="00953820" w:rsidRDefault="00A13D09" w:rsidP="00BF17BB">
            <w:pPr>
              <w:spacing w:line="240" w:lineRule="auto"/>
            </w:pPr>
            <w:r w:rsidRPr="00953820">
              <w:t>Don’t know/can’t remember</w:t>
            </w:r>
          </w:p>
        </w:tc>
        <w:tc>
          <w:tcPr>
            <w:tcW w:w="1784" w:type="dxa"/>
          </w:tcPr>
          <w:p w14:paraId="28B5C7FF" w14:textId="77777777" w:rsidR="000B131A" w:rsidRDefault="00A13D09" w:rsidP="00BF17BB">
            <w:pPr>
              <w:spacing w:line="240" w:lineRule="auto"/>
            </w:pPr>
            <w:r w:rsidRPr="00953820">
              <w:t xml:space="preserve">8361 </w:t>
            </w:r>
            <w:r w:rsidRPr="00953820">
              <w:tab/>
              <w:t>(6</w:t>
            </w:r>
            <w:r w:rsidR="0050393B">
              <w:t>5</w:t>
            </w:r>
            <w:r w:rsidRPr="00953820">
              <w:t>%)</w:t>
            </w:r>
          </w:p>
          <w:p w14:paraId="5180F77D" w14:textId="29EF42E4" w:rsidR="000B131A" w:rsidRDefault="00A13D09" w:rsidP="00BF17BB">
            <w:pPr>
              <w:spacing w:line="240" w:lineRule="auto"/>
            </w:pPr>
            <w:r w:rsidRPr="00953820">
              <w:t xml:space="preserve">3507 </w:t>
            </w:r>
            <w:r w:rsidRPr="00953820">
              <w:tab/>
              <w:t>(2</w:t>
            </w:r>
            <w:r w:rsidR="0050393B">
              <w:t>7.3</w:t>
            </w:r>
            <w:r w:rsidRPr="00953820">
              <w:t>%)</w:t>
            </w:r>
          </w:p>
          <w:p w14:paraId="611D1739" w14:textId="3FCD2CD1" w:rsidR="000B131A" w:rsidRDefault="00A13D09" w:rsidP="00BF17BB">
            <w:pPr>
              <w:spacing w:line="240" w:lineRule="auto"/>
            </w:pPr>
            <w:r w:rsidRPr="00953820">
              <w:t xml:space="preserve">890 </w:t>
            </w:r>
            <w:r w:rsidRPr="00953820">
              <w:tab/>
              <w:t>(6.</w:t>
            </w:r>
            <w:r w:rsidR="0050393B">
              <w:t>9</w:t>
            </w:r>
            <w:r w:rsidRPr="00953820">
              <w:t>%)</w:t>
            </w:r>
          </w:p>
          <w:p w14:paraId="73B8891E" w14:textId="5ED1F790" w:rsidR="00A13D09" w:rsidRPr="00953820" w:rsidRDefault="00A13D09" w:rsidP="00BF17BB">
            <w:pPr>
              <w:spacing w:line="240" w:lineRule="auto"/>
            </w:pPr>
            <w:r w:rsidRPr="00953820">
              <w:t>104</w:t>
            </w:r>
            <w:r w:rsidRPr="00953820">
              <w:tab/>
              <w:t>(0.8%)</w:t>
            </w:r>
          </w:p>
        </w:tc>
        <w:tc>
          <w:tcPr>
            <w:tcW w:w="1559" w:type="dxa"/>
          </w:tcPr>
          <w:p w14:paraId="66AFD13A" w14:textId="77777777" w:rsidR="000B131A" w:rsidRDefault="00936E87" w:rsidP="00BF17BB">
            <w:pPr>
              <w:spacing w:line="240" w:lineRule="auto"/>
            </w:pPr>
            <w:r w:rsidRPr="00953820">
              <w:t>Parity</w:t>
            </w:r>
          </w:p>
          <w:p w14:paraId="132F2115" w14:textId="77777777" w:rsidR="006D0944" w:rsidRDefault="00366D09" w:rsidP="00BF17BB">
            <w:pPr>
              <w:spacing w:line="240" w:lineRule="auto"/>
            </w:pPr>
            <w:r w:rsidRPr="00953820">
              <w:t>Type birt</w:t>
            </w:r>
            <w:r w:rsidR="006D0944">
              <w:t>h</w:t>
            </w:r>
          </w:p>
          <w:p w14:paraId="77BC93AA" w14:textId="351C4344" w:rsidR="004E2066" w:rsidRPr="00953820" w:rsidRDefault="004E2066" w:rsidP="00BF17BB">
            <w:pPr>
              <w:spacing w:line="240" w:lineRule="auto"/>
            </w:pPr>
            <w:r>
              <w:t>% white ethnicity</w:t>
            </w:r>
          </w:p>
        </w:tc>
      </w:tr>
      <w:tr w:rsidR="00A13D09" w:rsidRPr="00953820" w14:paraId="3127EAC0" w14:textId="24E471CA" w:rsidTr="12A43502">
        <w:trPr>
          <w:trHeight w:val="300"/>
        </w:trPr>
        <w:tc>
          <w:tcPr>
            <w:tcW w:w="3256" w:type="dxa"/>
            <w:shd w:val="clear" w:color="auto" w:fill="auto"/>
            <w:noWrap/>
            <w:hideMark/>
          </w:tcPr>
          <w:p w14:paraId="53C19BE1" w14:textId="77777777" w:rsidR="000B131A" w:rsidRDefault="00A13D09" w:rsidP="00BF17BB">
            <w:pPr>
              <w:spacing w:line="240" w:lineRule="auto"/>
            </w:pPr>
            <w:r w:rsidRPr="00953820">
              <w:t>Thinking about the care you received in hospital after the birth of your baby, were you treated with kindness and understanding?</w:t>
            </w:r>
          </w:p>
          <w:p w14:paraId="58CA3124" w14:textId="013E72AA" w:rsidR="00A13D09" w:rsidRPr="00953820" w:rsidRDefault="00A13D09" w:rsidP="00BF17BB">
            <w:pPr>
              <w:spacing w:line="240" w:lineRule="auto"/>
            </w:pPr>
            <w:r w:rsidRPr="00953820">
              <w:t>n=13,264, 400 missing</w:t>
            </w:r>
          </w:p>
        </w:tc>
        <w:tc>
          <w:tcPr>
            <w:tcW w:w="2610" w:type="dxa"/>
          </w:tcPr>
          <w:p w14:paraId="2FDFBBF9" w14:textId="77777777" w:rsidR="000B131A" w:rsidRDefault="00A13D09" w:rsidP="00BF17BB">
            <w:pPr>
              <w:spacing w:line="240" w:lineRule="auto"/>
            </w:pPr>
            <w:r w:rsidRPr="00953820">
              <w:t>Yes, always</w:t>
            </w:r>
          </w:p>
          <w:p w14:paraId="4C8B0EF0" w14:textId="77777777" w:rsidR="000B131A" w:rsidRDefault="00A13D09" w:rsidP="00BF17BB">
            <w:pPr>
              <w:spacing w:line="240" w:lineRule="auto"/>
            </w:pPr>
            <w:r w:rsidRPr="00953820">
              <w:t>Yes, sometimes</w:t>
            </w:r>
          </w:p>
          <w:p w14:paraId="50B0CE5C" w14:textId="77777777" w:rsidR="000B131A" w:rsidRDefault="00A13D09" w:rsidP="00BF17BB">
            <w:pPr>
              <w:spacing w:line="240" w:lineRule="auto"/>
            </w:pPr>
            <w:r w:rsidRPr="00953820">
              <w:t>No</w:t>
            </w:r>
          </w:p>
          <w:p w14:paraId="3295E0AC" w14:textId="7161D18C" w:rsidR="00A13D09" w:rsidRPr="00953820" w:rsidRDefault="00A13D09" w:rsidP="00BF17BB">
            <w:pPr>
              <w:spacing w:line="240" w:lineRule="auto"/>
            </w:pPr>
            <w:r w:rsidRPr="00953820">
              <w:t>Don’t know/can’t remember</w:t>
            </w:r>
          </w:p>
        </w:tc>
        <w:tc>
          <w:tcPr>
            <w:tcW w:w="1784" w:type="dxa"/>
          </w:tcPr>
          <w:p w14:paraId="38DECE5D" w14:textId="77777777" w:rsidR="000B131A" w:rsidRDefault="00A13D09" w:rsidP="00BF17BB">
            <w:pPr>
              <w:spacing w:line="240" w:lineRule="auto"/>
            </w:pPr>
            <w:r w:rsidRPr="00953820">
              <w:t>9653</w:t>
            </w:r>
            <w:r w:rsidRPr="00953820">
              <w:tab/>
              <w:t>(7</w:t>
            </w:r>
            <w:r w:rsidR="0050393B">
              <w:t>5</w:t>
            </w:r>
            <w:r w:rsidRPr="00953820">
              <w:t>%)</w:t>
            </w:r>
          </w:p>
          <w:p w14:paraId="1F6FA6B9" w14:textId="77777777" w:rsidR="000B131A" w:rsidRDefault="00A13D09" w:rsidP="00BF17BB">
            <w:pPr>
              <w:spacing w:line="240" w:lineRule="auto"/>
            </w:pPr>
            <w:r w:rsidRPr="00953820">
              <w:t>2771</w:t>
            </w:r>
            <w:r w:rsidRPr="00953820">
              <w:tab/>
              <w:t>(2</w:t>
            </w:r>
            <w:r w:rsidR="0050393B">
              <w:t>1.5</w:t>
            </w:r>
            <w:r w:rsidRPr="00953820">
              <w:t>%)</w:t>
            </w:r>
          </w:p>
          <w:p w14:paraId="6FE07054" w14:textId="77777777" w:rsidR="000B131A" w:rsidRDefault="00A13D09" w:rsidP="00BF17BB">
            <w:pPr>
              <w:spacing w:line="240" w:lineRule="auto"/>
            </w:pPr>
            <w:r w:rsidRPr="00953820">
              <w:t>405</w:t>
            </w:r>
            <w:r w:rsidRPr="00953820">
              <w:tab/>
              <w:t>(3.</w:t>
            </w:r>
            <w:r w:rsidR="0050393B">
              <w:t>2</w:t>
            </w:r>
            <w:r w:rsidRPr="00953820">
              <w:t>%)</w:t>
            </w:r>
          </w:p>
          <w:p w14:paraId="3AD8FB27" w14:textId="70D32933" w:rsidR="00A13D09" w:rsidRPr="00953820" w:rsidRDefault="00A13D09" w:rsidP="00BF17BB">
            <w:pPr>
              <w:spacing w:line="240" w:lineRule="auto"/>
            </w:pPr>
            <w:r w:rsidRPr="00953820">
              <w:t>35</w:t>
            </w:r>
            <w:r w:rsidRPr="00953820">
              <w:tab/>
              <w:t>(0.3%)</w:t>
            </w:r>
          </w:p>
        </w:tc>
        <w:tc>
          <w:tcPr>
            <w:tcW w:w="1559" w:type="dxa"/>
          </w:tcPr>
          <w:p w14:paraId="5C3FAF62" w14:textId="77777777" w:rsidR="000B131A" w:rsidRDefault="00263F2F" w:rsidP="00BF17BB">
            <w:pPr>
              <w:spacing w:line="240" w:lineRule="auto"/>
            </w:pPr>
            <w:r w:rsidRPr="00953820">
              <w:t>Age group</w:t>
            </w:r>
          </w:p>
          <w:p w14:paraId="24F5CE84" w14:textId="77777777" w:rsidR="000B131A" w:rsidRDefault="001320A8" w:rsidP="00BF17BB">
            <w:pPr>
              <w:spacing w:line="240" w:lineRule="auto"/>
            </w:pPr>
            <w:r w:rsidRPr="00953820">
              <w:t>Parity</w:t>
            </w:r>
          </w:p>
          <w:p w14:paraId="0255EE8D" w14:textId="77777777" w:rsidR="00A13D09" w:rsidRDefault="001320A8" w:rsidP="00BF17BB">
            <w:pPr>
              <w:spacing w:line="240" w:lineRule="auto"/>
            </w:pPr>
            <w:r w:rsidRPr="00953820">
              <w:t>Type birth</w:t>
            </w:r>
          </w:p>
          <w:p w14:paraId="6AEE1B70" w14:textId="2D521EC9" w:rsidR="004E2066" w:rsidRPr="00953820" w:rsidRDefault="004E2066" w:rsidP="00BF17BB">
            <w:pPr>
              <w:spacing w:line="240" w:lineRule="auto"/>
            </w:pPr>
            <w:r>
              <w:t>% white ethnicity</w:t>
            </w:r>
          </w:p>
        </w:tc>
      </w:tr>
    </w:tbl>
    <w:p w14:paraId="16BB9196" w14:textId="77777777" w:rsidR="00F77166" w:rsidRPr="00953820" w:rsidRDefault="00F77166"/>
    <w:p w14:paraId="1B1FAFED" w14:textId="7DBE1A6A" w:rsidR="002720D7" w:rsidRPr="00953820" w:rsidRDefault="005540F4" w:rsidP="000B131A">
      <w:pPr>
        <w:spacing w:line="480" w:lineRule="auto"/>
      </w:pPr>
      <w:r>
        <w:t>Univariable</w:t>
      </w:r>
      <w:r w:rsidR="0004437D">
        <w:t xml:space="preserve"> analyses </w:t>
      </w:r>
      <w:r w:rsidR="005B03B6">
        <w:t xml:space="preserve">using the dichotomised data for patient response found that </w:t>
      </w:r>
      <w:bookmarkStart w:id="4" w:name="_Hlk91958257"/>
      <w:r w:rsidR="009D0F0E">
        <w:t>age group, parity, type of birt</w:t>
      </w:r>
      <w:bookmarkEnd w:id="4"/>
      <w:r w:rsidR="009D0F0E">
        <w:t>h</w:t>
      </w:r>
      <w:r w:rsidR="005B03B6">
        <w:t xml:space="preserve"> </w:t>
      </w:r>
      <w:r w:rsidR="00032797">
        <w:t xml:space="preserve">and ethnicity </w:t>
      </w:r>
      <w:r w:rsidR="005B03B6">
        <w:t xml:space="preserve">were significantly associated with differences </w:t>
      </w:r>
      <w:r w:rsidR="004E0BF2">
        <w:t>in response</w:t>
      </w:r>
      <w:r w:rsidR="00275AD6">
        <w:t>s</w:t>
      </w:r>
      <w:r w:rsidR="009D0F0E">
        <w:t xml:space="preserve">   </w:t>
      </w:r>
      <w:r w:rsidR="005A2F7F">
        <w:t xml:space="preserve">(see supplementary </w:t>
      </w:r>
      <w:r w:rsidR="006D78EC">
        <w:t xml:space="preserve">material </w:t>
      </w:r>
      <w:r w:rsidR="008F2C1B">
        <w:t>S3</w:t>
      </w:r>
      <w:r w:rsidR="005A2F7F">
        <w:t>)</w:t>
      </w:r>
      <w:r w:rsidR="009D0F0E">
        <w:t>.</w:t>
      </w:r>
      <w:r w:rsidR="000702DE">
        <w:t xml:space="preserve">  </w:t>
      </w:r>
    </w:p>
    <w:p w14:paraId="3E8DDA63" w14:textId="03CCC162" w:rsidR="003F3266" w:rsidRPr="00953820" w:rsidRDefault="003F3266">
      <w:pPr>
        <w:rPr>
          <w:rFonts w:asciiTheme="majorHAnsi" w:eastAsiaTheme="majorEastAsia" w:hAnsiTheme="majorHAnsi" w:cstheme="majorBidi"/>
          <w:sz w:val="26"/>
          <w:szCs w:val="26"/>
        </w:rPr>
      </w:pPr>
    </w:p>
    <w:p w14:paraId="0FB72731" w14:textId="77777777" w:rsidR="00BF17BB" w:rsidRDefault="00BF17BB">
      <w:pPr>
        <w:rPr>
          <w:rFonts w:asciiTheme="majorHAnsi" w:eastAsiaTheme="majorEastAsia" w:hAnsiTheme="majorHAnsi" w:cstheme="majorBidi"/>
          <w:color w:val="2F5496" w:themeColor="accent1" w:themeShade="BF"/>
          <w:sz w:val="26"/>
          <w:szCs w:val="26"/>
        </w:rPr>
      </w:pPr>
      <w:r>
        <w:br w:type="page"/>
      </w:r>
    </w:p>
    <w:p w14:paraId="7F781EF2" w14:textId="3071903C" w:rsidR="008030A4" w:rsidRPr="00F44827" w:rsidRDefault="008050AD" w:rsidP="00F44827">
      <w:pPr>
        <w:pStyle w:val="Heading2"/>
      </w:pPr>
      <w:r w:rsidRPr="00F44827">
        <w:t>Relationship between staffing and patient experience</w:t>
      </w:r>
    </w:p>
    <w:p w14:paraId="7AFA3792" w14:textId="52CE1FAA" w:rsidR="002545FC" w:rsidRPr="00953820" w:rsidRDefault="00BF17BB" w:rsidP="00F44827">
      <w:pPr>
        <w:pStyle w:val="Heading3"/>
      </w:pPr>
      <w:r>
        <w:br/>
      </w:r>
      <w:r w:rsidR="00530C01">
        <w:t xml:space="preserve">Whole </w:t>
      </w:r>
      <w:r w:rsidR="005F1B5A">
        <w:t xml:space="preserve">Organisation </w:t>
      </w:r>
      <w:r w:rsidR="00574AA0">
        <w:t>Staffing</w:t>
      </w:r>
    </w:p>
    <w:p w14:paraId="4BCA2EB7" w14:textId="04AB31D6" w:rsidR="001F2971" w:rsidRPr="00953820" w:rsidRDefault="00627D44" w:rsidP="00F44827">
      <w:pPr>
        <w:spacing w:before="240" w:line="480" w:lineRule="auto"/>
      </w:pPr>
      <w:r w:rsidRPr="00953820">
        <w:t>When analysed</w:t>
      </w:r>
      <w:r w:rsidR="005C6406">
        <w:t xml:space="preserve"> using</w:t>
      </w:r>
      <w:r w:rsidR="00BB4D7B">
        <w:t xml:space="preserve"> </w:t>
      </w:r>
      <w:r w:rsidRPr="00953820">
        <w:t xml:space="preserve">Trust </w:t>
      </w:r>
      <w:r w:rsidR="005D6B98">
        <w:t xml:space="preserve">employed </w:t>
      </w:r>
      <w:r w:rsidR="00BB4D7B">
        <w:t>staffing</w:t>
      </w:r>
      <w:r w:rsidRPr="00953820">
        <w:t xml:space="preserve">, </w:t>
      </w:r>
      <w:r w:rsidR="00CF431C" w:rsidRPr="00953820">
        <w:t xml:space="preserve">higher </w:t>
      </w:r>
      <w:r w:rsidRPr="00953820">
        <w:t>s</w:t>
      </w:r>
      <w:r w:rsidR="00BA3B47" w:rsidRPr="00953820">
        <w:t>taffing levels of Registered midwives w</w:t>
      </w:r>
      <w:r w:rsidR="00140D53" w:rsidRPr="00953820">
        <w:t>ere</w:t>
      </w:r>
      <w:r w:rsidR="007074B4" w:rsidRPr="00953820">
        <w:t xml:space="preserve"> </w:t>
      </w:r>
      <w:r w:rsidR="00BA3B47" w:rsidRPr="00953820">
        <w:t xml:space="preserve">associated with </w:t>
      </w:r>
      <w:r w:rsidR="0077047A" w:rsidRPr="00953820">
        <w:t>better</w:t>
      </w:r>
      <w:r w:rsidR="00BA3B47" w:rsidRPr="00953820">
        <w:t xml:space="preserve"> patient experience measures </w:t>
      </w:r>
      <w:r w:rsidR="00200458" w:rsidRPr="00953820">
        <w:t xml:space="preserve">in terms of delay without discharge and women </w:t>
      </w:r>
      <w:r w:rsidR="00E52A89" w:rsidRPr="00953820">
        <w:t xml:space="preserve">always </w:t>
      </w:r>
      <w:r w:rsidR="00200458" w:rsidRPr="00953820">
        <w:t>receiving the information and explanations they needed.</w:t>
      </w:r>
      <w:r w:rsidR="005867EF" w:rsidRPr="00953820">
        <w:t xml:space="preserve">  </w:t>
      </w:r>
      <w:r w:rsidR="005867EF" w:rsidRPr="00234766">
        <w:t xml:space="preserve">Findings remained statistically significant after </w:t>
      </w:r>
      <w:r w:rsidR="004C735C" w:rsidRPr="00234766">
        <w:t xml:space="preserve">controlling for case mix factors of age, </w:t>
      </w:r>
      <w:r w:rsidR="00234766">
        <w:t xml:space="preserve">ethnicity, </w:t>
      </w:r>
      <w:r w:rsidR="004C735C" w:rsidRPr="00234766">
        <w:t>parity and type of birth</w:t>
      </w:r>
      <w:r w:rsidR="006B5BAF" w:rsidRPr="00234766">
        <w:t>.</w:t>
      </w:r>
      <w:r w:rsidR="006B5BAF">
        <w:t xml:space="preserve"> </w:t>
      </w:r>
      <w:r w:rsidR="002A56EA" w:rsidRPr="00953820">
        <w:t xml:space="preserve">Table </w:t>
      </w:r>
      <w:r w:rsidR="00622F89" w:rsidRPr="00953820">
        <w:t>5</w:t>
      </w:r>
      <w:r w:rsidR="002A56EA" w:rsidRPr="00953820">
        <w:t xml:space="preserve"> includes a summary of the direction of effects</w:t>
      </w:r>
      <w:r w:rsidR="00805140" w:rsidRPr="00953820">
        <w:t>,</w:t>
      </w:r>
      <w:r w:rsidR="002A56EA" w:rsidRPr="00953820">
        <w:t xml:space="preserve"> </w:t>
      </w:r>
      <w:r w:rsidR="00805140" w:rsidRPr="00953820">
        <w:t xml:space="preserve">the </w:t>
      </w:r>
      <w:r w:rsidR="002A56EA" w:rsidRPr="00953820">
        <w:t>point estimates for odds ratios</w:t>
      </w:r>
      <w:r w:rsidR="00805140" w:rsidRPr="00953820">
        <w:t xml:space="preserve"> and confidence intervals</w:t>
      </w:r>
      <w:r w:rsidR="002A56EA" w:rsidRPr="00953820">
        <w:t xml:space="preserve">.  </w:t>
      </w:r>
      <w:r w:rsidR="002267CC" w:rsidRPr="00953820">
        <w:t>Women were more likely to report they</w:t>
      </w:r>
      <w:r w:rsidR="007D307C" w:rsidRPr="00953820">
        <w:t xml:space="preserve"> always ha</w:t>
      </w:r>
      <w:r w:rsidR="002267CC" w:rsidRPr="00953820">
        <w:t>d</w:t>
      </w:r>
      <w:r w:rsidR="007D307C" w:rsidRPr="00953820">
        <w:t xml:space="preserve"> help when needing it and be</w:t>
      </w:r>
      <w:r w:rsidR="002267CC" w:rsidRPr="00953820">
        <w:t>en</w:t>
      </w:r>
      <w:r w:rsidR="007D307C" w:rsidRPr="00953820">
        <w:t xml:space="preserve"> treated with kindness and understanding</w:t>
      </w:r>
      <w:r w:rsidR="002267CC" w:rsidRPr="00953820">
        <w:t xml:space="preserve"> in Trusts with higher </w:t>
      </w:r>
      <w:r w:rsidR="00CF431C" w:rsidRPr="00953820">
        <w:t>numbers of midwives</w:t>
      </w:r>
      <w:r w:rsidR="006071C0" w:rsidRPr="00953820">
        <w:t>,</w:t>
      </w:r>
      <w:r w:rsidR="007D307C" w:rsidRPr="00953820">
        <w:t xml:space="preserve"> </w:t>
      </w:r>
      <w:r w:rsidR="002B7AD9" w:rsidRPr="00953820">
        <w:t>but th</w:t>
      </w:r>
      <w:r w:rsidR="007E6EA1" w:rsidRPr="00953820">
        <w:t>ese findings were</w:t>
      </w:r>
      <w:r w:rsidR="002B7AD9" w:rsidRPr="00953820">
        <w:t xml:space="preserve"> not statistically significant.</w:t>
      </w:r>
      <w:r w:rsidR="006071C0" w:rsidRPr="00953820">
        <w:t xml:space="preserve">   </w:t>
      </w:r>
    </w:p>
    <w:p w14:paraId="272FFB03" w14:textId="5B3272ED" w:rsidR="006B5BAF" w:rsidRPr="00592A85" w:rsidRDefault="009166CB" w:rsidP="005148AE">
      <w:pPr>
        <w:pStyle w:val="ListParagraph"/>
        <w:spacing w:before="240" w:line="480" w:lineRule="auto"/>
        <w:ind w:left="0"/>
      </w:pPr>
      <w:r>
        <w:t xml:space="preserve">Table </w:t>
      </w:r>
      <w:r w:rsidR="2A91133E">
        <w:t>5</w:t>
      </w:r>
      <w:r>
        <w:t xml:space="preserve"> Summary of univariable and </w:t>
      </w:r>
      <w:r w:rsidR="00865C0C">
        <w:t>adjusted</w:t>
      </w:r>
      <w:r>
        <w:t xml:space="preserve"> regression analysis.  </w:t>
      </w:r>
      <w:r w:rsidR="00760892">
        <w:t xml:space="preserve">Estimated odds of a positive response </w:t>
      </w:r>
      <w:r>
        <w:t>(</w:t>
      </w:r>
      <w:r w:rsidR="00076E90">
        <w:t xml:space="preserve">whole </w:t>
      </w:r>
      <w:r>
        <w:t>Trust</w:t>
      </w:r>
      <w:r w:rsidR="00076E90">
        <w:t xml:space="preserve"> staffing</w:t>
      </w:r>
      <w:r>
        <w:t>).</w:t>
      </w:r>
      <w:r w:rsidR="00592A85">
        <w:t xml:space="preserve"> </w:t>
      </w:r>
    </w:p>
    <w:tbl>
      <w:tblPr>
        <w:tblStyle w:val="TableGrid"/>
        <w:tblW w:w="9031" w:type="dxa"/>
        <w:tblInd w:w="-5" w:type="dxa"/>
        <w:tblLayout w:type="fixed"/>
        <w:tblLook w:val="04A0" w:firstRow="1" w:lastRow="0" w:firstColumn="1" w:lastColumn="0" w:noHBand="0" w:noVBand="1"/>
      </w:tblPr>
      <w:tblGrid>
        <w:gridCol w:w="993"/>
        <w:gridCol w:w="975"/>
        <w:gridCol w:w="1008"/>
        <w:gridCol w:w="1010"/>
        <w:gridCol w:w="1008"/>
        <w:gridCol w:w="1010"/>
        <w:gridCol w:w="1008"/>
        <w:gridCol w:w="1010"/>
        <w:gridCol w:w="1009"/>
      </w:tblGrid>
      <w:tr w:rsidR="006B5BAF" w:rsidRPr="00953820" w14:paraId="0015427A" w14:textId="77777777" w:rsidTr="000C4FB4">
        <w:tc>
          <w:tcPr>
            <w:tcW w:w="993" w:type="dxa"/>
            <w:tcBorders>
              <w:left w:val="single" w:sz="4" w:space="0" w:color="auto"/>
              <w:right w:val="single" w:sz="4" w:space="0" w:color="auto"/>
            </w:tcBorders>
          </w:tcPr>
          <w:p w14:paraId="76BD5DF4" w14:textId="1B289F0B" w:rsidR="006B5BAF" w:rsidRPr="00953820" w:rsidRDefault="00141EAF" w:rsidP="00BF17BB">
            <w:pPr>
              <w:spacing w:after="160"/>
              <w:rPr>
                <w:sz w:val="16"/>
                <w:szCs w:val="16"/>
              </w:rPr>
            </w:pPr>
            <w:r>
              <w:rPr>
                <w:sz w:val="16"/>
                <w:szCs w:val="16"/>
              </w:rPr>
              <w:t>FTE Midwives</w:t>
            </w:r>
          </w:p>
        </w:tc>
        <w:tc>
          <w:tcPr>
            <w:tcW w:w="1983" w:type="dxa"/>
            <w:gridSpan w:val="2"/>
            <w:tcBorders>
              <w:left w:val="single" w:sz="4" w:space="0" w:color="auto"/>
              <w:right w:val="single" w:sz="4" w:space="0" w:color="auto"/>
            </w:tcBorders>
          </w:tcPr>
          <w:p w14:paraId="59CA5EDD" w14:textId="77777777" w:rsidR="006B5BAF" w:rsidRPr="00953820" w:rsidRDefault="006B5BAF" w:rsidP="00BF17BB">
            <w:pPr>
              <w:jc w:val="center"/>
              <w:rPr>
                <w:sz w:val="16"/>
                <w:szCs w:val="16"/>
              </w:rPr>
            </w:pPr>
            <w:r w:rsidRPr="00953820">
              <w:rPr>
                <w:sz w:val="16"/>
                <w:szCs w:val="16"/>
              </w:rPr>
              <w:t>Discharge without delay</w:t>
            </w:r>
          </w:p>
          <w:p w14:paraId="43A61CA0" w14:textId="125D08AD" w:rsidR="006B5BAF" w:rsidRPr="00953820" w:rsidRDefault="006B5BAF" w:rsidP="00BF17BB">
            <w:pPr>
              <w:jc w:val="center"/>
              <w:rPr>
                <w:sz w:val="16"/>
                <w:szCs w:val="16"/>
              </w:rPr>
            </w:pPr>
            <w:r w:rsidRPr="00953820">
              <w:rPr>
                <w:sz w:val="16"/>
                <w:szCs w:val="16"/>
              </w:rPr>
              <w:t>OR</w:t>
            </w:r>
            <w:r w:rsidR="00AF1C8F">
              <w:rPr>
                <w:sz w:val="16"/>
                <w:szCs w:val="16"/>
              </w:rPr>
              <w:t xml:space="preserve"> </w:t>
            </w:r>
            <w:r w:rsidRPr="00953820">
              <w:rPr>
                <w:sz w:val="16"/>
                <w:szCs w:val="16"/>
              </w:rPr>
              <w:t>(95%CI)</w:t>
            </w:r>
          </w:p>
        </w:tc>
        <w:tc>
          <w:tcPr>
            <w:tcW w:w="2018" w:type="dxa"/>
            <w:gridSpan w:val="2"/>
            <w:tcBorders>
              <w:left w:val="single" w:sz="4" w:space="0" w:color="auto"/>
              <w:right w:val="single" w:sz="4" w:space="0" w:color="auto"/>
            </w:tcBorders>
          </w:tcPr>
          <w:p w14:paraId="56A505E2" w14:textId="77777777" w:rsidR="006B5BAF" w:rsidRPr="00953820" w:rsidRDefault="006B5BAF" w:rsidP="00BF17BB">
            <w:pPr>
              <w:jc w:val="center"/>
              <w:rPr>
                <w:sz w:val="16"/>
                <w:szCs w:val="16"/>
              </w:rPr>
            </w:pPr>
            <w:r w:rsidRPr="00953820">
              <w:rPr>
                <w:sz w:val="16"/>
                <w:szCs w:val="16"/>
              </w:rPr>
              <w:t>Help when needed it</w:t>
            </w:r>
          </w:p>
          <w:p w14:paraId="13DF8E30" w14:textId="257FCEF5" w:rsidR="006B5BAF" w:rsidRPr="00953820" w:rsidRDefault="006B5BAF" w:rsidP="00BF17BB">
            <w:pPr>
              <w:jc w:val="center"/>
              <w:rPr>
                <w:sz w:val="16"/>
                <w:szCs w:val="16"/>
              </w:rPr>
            </w:pPr>
            <w:r w:rsidRPr="00953820">
              <w:rPr>
                <w:sz w:val="16"/>
                <w:szCs w:val="16"/>
              </w:rPr>
              <w:t>OR</w:t>
            </w:r>
            <w:r w:rsidR="00AF1C8F">
              <w:rPr>
                <w:sz w:val="16"/>
                <w:szCs w:val="16"/>
              </w:rPr>
              <w:t xml:space="preserve"> </w:t>
            </w:r>
            <w:r w:rsidRPr="00953820">
              <w:rPr>
                <w:sz w:val="16"/>
                <w:szCs w:val="16"/>
              </w:rPr>
              <w:t>(95%CI)</w:t>
            </w:r>
          </w:p>
        </w:tc>
        <w:tc>
          <w:tcPr>
            <w:tcW w:w="2018" w:type="dxa"/>
            <w:gridSpan w:val="2"/>
            <w:tcBorders>
              <w:left w:val="single" w:sz="4" w:space="0" w:color="auto"/>
              <w:right w:val="single" w:sz="4" w:space="0" w:color="auto"/>
            </w:tcBorders>
          </w:tcPr>
          <w:p w14:paraId="025E8E2D" w14:textId="77777777" w:rsidR="006B5BAF" w:rsidRPr="00953820" w:rsidRDefault="006B5BAF" w:rsidP="00BF17BB">
            <w:pPr>
              <w:jc w:val="center"/>
              <w:rPr>
                <w:sz w:val="16"/>
                <w:szCs w:val="16"/>
              </w:rPr>
            </w:pPr>
            <w:r w:rsidRPr="00953820">
              <w:rPr>
                <w:sz w:val="16"/>
                <w:szCs w:val="16"/>
              </w:rPr>
              <w:t>Information / explanations</w:t>
            </w:r>
          </w:p>
          <w:p w14:paraId="0080F372" w14:textId="446B2CC0" w:rsidR="006B5BAF" w:rsidRPr="00953820" w:rsidRDefault="006B5BAF" w:rsidP="00BF17BB">
            <w:pPr>
              <w:jc w:val="center"/>
              <w:rPr>
                <w:sz w:val="16"/>
                <w:szCs w:val="16"/>
              </w:rPr>
            </w:pPr>
            <w:r w:rsidRPr="00953820">
              <w:rPr>
                <w:sz w:val="16"/>
                <w:szCs w:val="16"/>
              </w:rPr>
              <w:t>OR</w:t>
            </w:r>
            <w:r w:rsidR="00AF1C8F">
              <w:rPr>
                <w:sz w:val="16"/>
                <w:szCs w:val="16"/>
              </w:rPr>
              <w:t xml:space="preserve"> </w:t>
            </w:r>
            <w:r w:rsidRPr="00953820">
              <w:rPr>
                <w:sz w:val="16"/>
                <w:szCs w:val="16"/>
              </w:rPr>
              <w:t>(95%CI)</w:t>
            </w:r>
          </w:p>
        </w:tc>
        <w:tc>
          <w:tcPr>
            <w:tcW w:w="2019" w:type="dxa"/>
            <w:gridSpan w:val="2"/>
            <w:tcBorders>
              <w:left w:val="single" w:sz="4" w:space="0" w:color="auto"/>
              <w:right w:val="single" w:sz="4" w:space="0" w:color="auto"/>
            </w:tcBorders>
          </w:tcPr>
          <w:p w14:paraId="6E081E80" w14:textId="77777777" w:rsidR="006B5BAF" w:rsidRPr="00237F0F" w:rsidRDefault="006B5BAF" w:rsidP="00BF17BB">
            <w:pPr>
              <w:jc w:val="center"/>
              <w:rPr>
                <w:sz w:val="16"/>
                <w:szCs w:val="16"/>
              </w:rPr>
            </w:pPr>
            <w:r w:rsidRPr="00237F0F">
              <w:rPr>
                <w:sz w:val="16"/>
                <w:szCs w:val="16"/>
              </w:rPr>
              <w:t>Kindness</w:t>
            </w:r>
          </w:p>
          <w:p w14:paraId="48870D47" w14:textId="7912CDBB" w:rsidR="006B5BAF" w:rsidRPr="00953820" w:rsidRDefault="006B5BAF" w:rsidP="00BF17BB">
            <w:pPr>
              <w:jc w:val="center"/>
              <w:rPr>
                <w:i/>
                <w:iCs/>
                <w:sz w:val="16"/>
                <w:szCs w:val="16"/>
              </w:rPr>
            </w:pPr>
            <w:r w:rsidRPr="00953820">
              <w:rPr>
                <w:sz w:val="16"/>
                <w:szCs w:val="16"/>
              </w:rPr>
              <w:t>OR</w:t>
            </w:r>
            <w:r w:rsidR="00AF1C8F">
              <w:rPr>
                <w:sz w:val="16"/>
                <w:szCs w:val="16"/>
              </w:rPr>
              <w:t xml:space="preserve"> </w:t>
            </w:r>
            <w:r w:rsidRPr="00953820">
              <w:rPr>
                <w:sz w:val="16"/>
                <w:szCs w:val="16"/>
              </w:rPr>
              <w:t>(95%CI)</w:t>
            </w:r>
          </w:p>
        </w:tc>
      </w:tr>
      <w:tr w:rsidR="00902FD0" w14:paraId="3C274B6E" w14:textId="77777777" w:rsidTr="00FB4E41">
        <w:tblPrEx>
          <w:tblBorders>
            <w:left w:val="none" w:sz="0" w:space="0" w:color="auto"/>
            <w:right w:val="none" w:sz="0" w:space="0" w:color="auto"/>
            <w:insideV w:val="none" w:sz="0" w:space="0" w:color="auto"/>
          </w:tblBorders>
        </w:tblPrEx>
        <w:tc>
          <w:tcPr>
            <w:tcW w:w="9031" w:type="dxa"/>
            <w:gridSpan w:val="9"/>
            <w:tcBorders>
              <w:left w:val="single" w:sz="0" w:space="0" w:color="000000" w:themeColor="text1"/>
              <w:right w:val="single" w:sz="0" w:space="0" w:color="000000" w:themeColor="text1"/>
            </w:tcBorders>
            <w:shd w:val="clear" w:color="auto" w:fill="E7E6E6" w:themeFill="background2"/>
          </w:tcPr>
          <w:p w14:paraId="25DA20C1" w14:textId="77777777" w:rsidR="009920D9" w:rsidRDefault="009920D9" w:rsidP="00161160">
            <w:pPr>
              <w:rPr>
                <w:sz w:val="16"/>
                <w:szCs w:val="16"/>
              </w:rPr>
            </w:pPr>
            <w:r>
              <w:rPr>
                <w:sz w:val="16"/>
                <w:szCs w:val="16"/>
              </w:rPr>
              <w:t>Continuous (linear) staffing variable model</w:t>
            </w:r>
          </w:p>
        </w:tc>
      </w:tr>
      <w:tr w:rsidR="00505747" w:rsidRPr="00953820" w14:paraId="55385868" w14:textId="77777777" w:rsidTr="00AE3108">
        <w:tblPrEx>
          <w:tblBorders>
            <w:left w:val="none" w:sz="0" w:space="0" w:color="auto"/>
            <w:right w:val="none" w:sz="0" w:space="0" w:color="auto"/>
            <w:insideV w:val="none" w:sz="0" w:space="0" w:color="auto"/>
          </w:tblBorders>
        </w:tblPrEx>
        <w:trPr>
          <w:trHeight w:val="390"/>
        </w:trPr>
        <w:tc>
          <w:tcPr>
            <w:tcW w:w="993" w:type="dxa"/>
            <w:tcBorders>
              <w:left w:val="single" w:sz="0" w:space="0" w:color="000000" w:themeColor="text1"/>
              <w:right w:val="single" w:sz="0" w:space="0" w:color="000000" w:themeColor="text1"/>
            </w:tcBorders>
          </w:tcPr>
          <w:p w14:paraId="4AA3E217" w14:textId="77777777" w:rsidR="006B5BAF" w:rsidRPr="00953820" w:rsidRDefault="006B5BAF" w:rsidP="00BF17BB">
            <w:pPr>
              <w:rPr>
                <w:sz w:val="16"/>
                <w:szCs w:val="16"/>
              </w:rPr>
            </w:pPr>
          </w:p>
        </w:tc>
        <w:tc>
          <w:tcPr>
            <w:tcW w:w="975" w:type="dxa"/>
            <w:tcBorders>
              <w:left w:val="single" w:sz="0" w:space="0" w:color="000000" w:themeColor="text1"/>
              <w:right w:val="single" w:sz="0" w:space="0" w:color="000000" w:themeColor="text1"/>
            </w:tcBorders>
            <w:shd w:val="clear" w:color="auto" w:fill="auto"/>
          </w:tcPr>
          <w:p w14:paraId="0C2566CC" w14:textId="77777777" w:rsidR="006B5BAF" w:rsidRPr="00953820" w:rsidRDefault="006B5BAF" w:rsidP="00BF17BB">
            <w:pPr>
              <w:jc w:val="center"/>
              <w:rPr>
                <w:sz w:val="16"/>
                <w:szCs w:val="16"/>
              </w:rPr>
            </w:pPr>
            <w:r w:rsidRPr="00953820">
              <w:rPr>
                <w:sz w:val="16"/>
                <w:szCs w:val="16"/>
              </w:rPr>
              <w:t>Univariable</w:t>
            </w:r>
          </w:p>
        </w:tc>
        <w:tc>
          <w:tcPr>
            <w:tcW w:w="1008" w:type="dxa"/>
            <w:tcBorders>
              <w:left w:val="single" w:sz="0" w:space="0" w:color="000000" w:themeColor="text1"/>
              <w:right w:val="single" w:sz="0" w:space="0" w:color="000000" w:themeColor="text1"/>
            </w:tcBorders>
          </w:tcPr>
          <w:p w14:paraId="11E56A71" w14:textId="77777777" w:rsidR="006B5BAF" w:rsidRPr="00953820" w:rsidRDefault="006B5BAF" w:rsidP="00BF17BB">
            <w:pPr>
              <w:jc w:val="center"/>
              <w:rPr>
                <w:sz w:val="16"/>
                <w:szCs w:val="16"/>
              </w:rPr>
            </w:pPr>
            <w:r w:rsidRPr="00953820">
              <w:rPr>
                <w:sz w:val="16"/>
                <w:szCs w:val="16"/>
              </w:rPr>
              <w:t>Adjusted</w:t>
            </w:r>
            <w:r>
              <w:rPr>
                <w:sz w:val="16"/>
                <w:szCs w:val="16"/>
              </w:rPr>
              <w:t>*</w:t>
            </w:r>
          </w:p>
        </w:tc>
        <w:tc>
          <w:tcPr>
            <w:tcW w:w="1010" w:type="dxa"/>
            <w:tcBorders>
              <w:left w:val="single" w:sz="0" w:space="0" w:color="000000" w:themeColor="text1"/>
              <w:right w:val="single" w:sz="0" w:space="0" w:color="000000" w:themeColor="text1"/>
            </w:tcBorders>
            <w:shd w:val="clear" w:color="auto" w:fill="auto"/>
          </w:tcPr>
          <w:p w14:paraId="29312BB9" w14:textId="77777777" w:rsidR="006B5BAF" w:rsidRPr="00953820" w:rsidRDefault="006B5BAF" w:rsidP="00BF17BB">
            <w:pPr>
              <w:jc w:val="center"/>
              <w:rPr>
                <w:sz w:val="16"/>
                <w:szCs w:val="16"/>
              </w:rPr>
            </w:pPr>
            <w:r w:rsidRPr="00953820">
              <w:rPr>
                <w:sz w:val="16"/>
                <w:szCs w:val="16"/>
              </w:rPr>
              <w:t>Univariable</w:t>
            </w:r>
          </w:p>
        </w:tc>
        <w:tc>
          <w:tcPr>
            <w:tcW w:w="1008" w:type="dxa"/>
            <w:tcBorders>
              <w:left w:val="single" w:sz="0" w:space="0" w:color="000000" w:themeColor="text1"/>
              <w:right w:val="single" w:sz="0" w:space="0" w:color="000000" w:themeColor="text1"/>
            </w:tcBorders>
          </w:tcPr>
          <w:p w14:paraId="5E67144C" w14:textId="77777777" w:rsidR="006B5BAF" w:rsidRPr="00953820" w:rsidRDefault="006B5BAF" w:rsidP="00BF17BB">
            <w:pPr>
              <w:jc w:val="center"/>
              <w:rPr>
                <w:sz w:val="16"/>
                <w:szCs w:val="16"/>
              </w:rPr>
            </w:pPr>
            <w:r w:rsidRPr="00953820">
              <w:rPr>
                <w:sz w:val="16"/>
                <w:szCs w:val="16"/>
              </w:rPr>
              <w:t>Adjusted</w:t>
            </w:r>
            <w:r>
              <w:rPr>
                <w:sz w:val="16"/>
                <w:szCs w:val="16"/>
              </w:rPr>
              <w:t>*</w:t>
            </w:r>
          </w:p>
        </w:tc>
        <w:tc>
          <w:tcPr>
            <w:tcW w:w="1010" w:type="dxa"/>
            <w:tcBorders>
              <w:left w:val="single" w:sz="0" w:space="0" w:color="000000" w:themeColor="text1"/>
              <w:right w:val="single" w:sz="0" w:space="0" w:color="000000" w:themeColor="text1"/>
            </w:tcBorders>
            <w:shd w:val="clear" w:color="auto" w:fill="auto"/>
          </w:tcPr>
          <w:p w14:paraId="33829B60" w14:textId="77777777" w:rsidR="006B5BAF" w:rsidRPr="00953820" w:rsidRDefault="006B5BAF" w:rsidP="00BF17BB">
            <w:pPr>
              <w:jc w:val="center"/>
              <w:rPr>
                <w:sz w:val="16"/>
                <w:szCs w:val="16"/>
              </w:rPr>
            </w:pPr>
            <w:r w:rsidRPr="00953820">
              <w:rPr>
                <w:sz w:val="16"/>
                <w:szCs w:val="16"/>
              </w:rPr>
              <w:t>Univariable</w:t>
            </w:r>
          </w:p>
        </w:tc>
        <w:tc>
          <w:tcPr>
            <w:tcW w:w="1008" w:type="dxa"/>
            <w:tcBorders>
              <w:left w:val="single" w:sz="0" w:space="0" w:color="000000" w:themeColor="text1"/>
              <w:right w:val="single" w:sz="0" w:space="0" w:color="000000" w:themeColor="text1"/>
            </w:tcBorders>
          </w:tcPr>
          <w:p w14:paraId="348F7DB4" w14:textId="77777777" w:rsidR="006B5BAF" w:rsidRPr="00953820" w:rsidRDefault="006B5BAF" w:rsidP="00BF17BB">
            <w:pPr>
              <w:jc w:val="center"/>
              <w:rPr>
                <w:sz w:val="16"/>
                <w:szCs w:val="16"/>
              </w:rPr>
            </w:pPr>
            <w:r w:rsidRPr="00953820">
              <w:rPr>
                <w:sz w:val="16"/>
                <w:szCs w:val="16"/>
              </w:rPr>
              <w:t>Adjusted</w:t>
            </w:r>
            <w:r>
              <w:rPr>
                <w:sz w:val="16"/>
                <w:szCs w:val="16"/>
              </w:rPr>
              <w:t>*</w:t>
            </w:r>
          </w:p>
        </w:tc>
        <w:tc>
          <w:tcPr>
            <w:tcW w:w="1010" w:type="dxa"/>
            <w:tcBorders>
              <w:left w:val="single" w:sz="0" w:space="0" w:color="000000" w:themeColor="text1"/>
              <w:right w:val="single" w:sz="0" w:space="0" w:color="000000" w:themeColor="text1"/>
            </w:tcBorders>
            <w:shd w:val="clear" w:color="auto" w:fill="auto"/>
          </w:tcPr>
          <w:p w14:paraId="7FD63555" w14:textId="77777777" w:rsidR="006B5BAF" w:rsidRPr="00953820" w:rsidRDefault="006B5BAF" w:rsidP="00BF17BB">
            <w:pPr>
              <w:jc w:val="center"/>
              <w:rPr>
                <w:sz w:val="16"/>
                <w:szCs w:val="16"/>
              </w:rPr>
            </w:pPr>
            <w:r w:rsidRPr="00953820">
              <w:rPr>
                <w:sz w:val="16"/>
                <w:szCs w:val="16"/>
              </w:rPr>
              <w:t>Univariable</w:t>
            </w:r>
          </w:p>
        </w:tc>
        <w:tc>
          <w:tcPr>
            <w:tcW w:w="1009" w:type="dxa"/>
            <w:tcBorders>
              <w:left w:val="single" w:sz="0" w:space="0" w:color="000000" w:themeColor="text1"/>
              <w:right w:val="single" w:sz="0" w:space="0" w:color="000000" w:themeColor="text1"/>
            </w:tcBorders>
          </w:tcPr>
          <w:p w14:paraId="57C90101" w14:textId="77777777" w:rsidR="006B5BAF" w:rsidRPr="00953820" w:rsidRDefault="006B5BAF" w:rsidP="00BF17BB">
            <w:pPr>
              <w:jc w:val="center"/>
              <w:rPr>
                <w:sz w:val="16"/>
                <w:szCs w:val="16"/>
              </w:rPr>
            </w:pPr>
            <w:r w:rsidRPr="00953820">
              <w:rPr>
                <w:sz w:val="16"/>
                <w:szCs w:val="16"/>
              </w:rPr>
              <w:t>Adjusted</w:t>
            </w:r>
            <w:r>
              <w:rPr>
                <w:sz w:val="16"/>
                <w:szCs w:val="16"/>
              </w:rPr>
              <w:t>*</w:t>
            </w:r>
          </w:p>
        </w:tc>
      </w:tr>
      <w:tr w:rsidR="00902FD0" w14:paraId="7CE9EB81" w14:textId="77777777" w:rsidTr="00AE3108">
        <w:tblPrEx>
          <w:tblBorders>
            <w:left w:val="none" w:sz="0" w:space="0" w:color="auto"/>
            <w:right w:val="none" w:sz="0" w:space="0" w:color="auto"/>
            <w:insideV w:val="none" w:sz="0" w:space="0" w:color="auto"/>
          </w:tblBorders>
        </w:tblPrEx>
        <w:trPr>
          <w:trHeight w:val="552"/>
        </w:trPr>
        <w:tc>
          <w:tcPr>
            <w:tcW w:w="993" w:type="dxa"/>
            <w:tcBorders>
              <w:left w:val="single" w:sz="0" w:space="0" w:color="000000" w:themeColor="text1"/>
              <w:right w:val="single" w:sz="0" w:space="0" w:color="000000" w:themeColor="text1"/>
            </w:tcBorders>
          </w:tcPr>
          <w:p w14:paraId="2B727F9C" w14:textId="5DF0FD45" w:rsidR="005F7B2C" w:rsidRDefault="005F7B2C" w:rsidP="005F7B2C">
            <w:pPr>
              <w:rPr>
                <w:sz w:val="16"/>
                <w:szCs w:val="16"/>
              </w:rPr>
            </w:pPr>
            <w:r>
              <w:rPr>
                <w:sz w:val="16"/>
                <w:szCs w:val="16"/>
              </w:rPr>
              <w:br/>
              <w:t>Continuous FTE</w:t>
            </w:r>
          </w:p>
        </w:tc>
        <w:tc>
          <w:tcPr>
            <w:tcW w:w="975" w:type="dxa"/>
            <w:tcBorders>
              <w:left w:val="single" w:sz="0" w:space="0" w:color="000000" w:themeColor="text1"/>
              <w:right w:val="single" w:sz="0" w:space="0" w:color="000000" w:themeColor="text1"/>
            </w:tcBorders>
            <w:shd w:val="clear" w:color="auto" w:fill="auto"/>
            <w:vAlign w:val="bottom"/>
          </w:tcPr>
          <w:p w14:paraId="53755521" w14:textId="501A4C45" w:rsidR="005F7B2C" w:rsidRDefault="005F7B2C" w:rsidP="005F7B2C">
            <w:pPr>
              <w:jc w:val="center"/>
              <w:rPr>
                <w:sz w:val="16"/>
                <w:szCs w:val="16"/>
              </w:rPr>
            </w:pPr>
            <w:r w:rsidRPr="747B7285">
              <w:rPr>
                <w:sz w:val="16"/>
                <w:szCs w:val="16"/>
              </w:rPr>
              <w:t>OR 1.15</w:t>
            </w:r>
            <w:r>
              <w:br/>
            </w:r>
            <w:r w:rsidRPr="747B7285">
              <w:rPr>
                <w:sz w:val="16"/>
                <w:szCs w:val="16"/>
              </w:rPr>
              <w:t>(1.01, 1.33)</w:t>
            </w:r>
          </w:p>
        </w:tc>
        <w:tc>
          <w:tcPr>
            <w:tcW w:w="1008" w:type="dxa"/>
            <w:tcBorders>
              <w:left w:val="single" w:sz="0" w:space="0" w:color="000000" w:themeColor="text1"/>
              <w:right w:val="single" w:sz="0" w:space="0" w:color="000000" w:themeColor="text1"/>
            </w:tcBorders>
            <w:vAlign w:val="bottom"/>
          </w:tcPr>
          <w:p w14:paraId="64A64729" w14:textId="77777777" w:rsidR="005F7B2C" w:rsidRDefault="005F7B2C" w:rsidP="005F7B2C">
            <w:pPr>
              <w:jc w:val="center"/>
              <w:rPr>
                <w:sz w:val="16"/>
                <w:szCs w:val="16"/>
              </w:rPr>
            </w:pPr>
            <w:r>
              <w:rPr>
                <w:sz w:val="16"/>
                <w:szCs w:val="16"/>
              </w:rPr>
              <w:t xml:space="preserve">OR 1.13 </w:t>
            </w:r>
          </w:p>
          <w:p w14:paraId="7A0B6876" w14:textId="5A04E0F6" w:rsidR="005F7B2C" w:rsidRDefault="005F7B2C" w:rsidP="005F7B2C">
            <w:pPr>
              <w:jc w:val="center"/>
              <w:rPr>
                <w:sz w:val="16"/>
                <w:szCs w:val="16"/>
              </w:rPr>
            </w:pPr>
            <w:r>
              <w:rPr>
                <w:sz w:val="16"/>
                <w:szCs w:val="16"/>
              </w:rPr>
              <w:t>(0.99, 1.30)</w:t>
            </w:r>
          </w:p>
        </w:tc>
        <w:tc>
          <w:tcPr>
            <w:tcW w:w="1010" w:type="dxa"/>
            <w:tcBorders>
              <w:left w:val="single" w:sz="0" w:space="0" w:color="000000" w:themeColor="text1"/>
              <w:right w:val="single" w:sz="0" w:space="0" w:color="000000" w:themeColor="text1"/>
            </w:tcBorders>
            <w:shd w:val="clear" w:color="auto" w:fill="auto"/>
            <w:vAlign w:val="bottom"/>
          </w:tcPr>
          <w:p w14:paraId="6CF86942" w14:textId="450EF797" w:rsidR="005F7B2C" w:rsidRDefault="005F7B2C" w:rsidP="005F7B2C">
            <w:pPr>
              <w:jc w:val="center"/>
              <w:rPr>
                <w:sz w:val="16"/>
                <w:szCs w:val="16"/>
              </w:rPr>
            </w:pPr>
            <w:r w:rsidRPr="747B7285">
              <w:rPr>
                <w:sz w:val="16"/>
                <w:szCs w:val="16"/>
              </w:rPr>
              <w:t>OR 1.18</w:t>
            </w:r>
            <w:r>
              <w:br/>
            </w:r>
            <w:r w:rsidRPr="747B7285">
              <w:rPr>
                <w:sz w:val="16"/>
                <w:szCs w:val="16"/>
              </w:rPr>
              <w:t>(0.99, 1.41)</w:t>
            </w:r>
          </w:p>
        </w:tc>
        <w:tc>
          <w:tcPr>
            <w:tcW w:w="1008" w:type="dxa"/>
            <w:tcBorders>
              <w:left w:val="single" w:sz="0" w:space="0" w:color="000000" w:themeColor="text1"/>
              <w:right w:val="single" w:sz="0" w:space="0" w:color="000000" w:themeColor="text1"/>
            </w:tcBorders>
            <w:vAlign w:val="bottom"/>
          </w:tcPr>
          <w:p w14:paraId="47AC7192" w14:textId="77777777" w:rsidR="005F7B2C" w:rsidRDefault="005F7B2C" w:rsidP="005F7B2C">
            <w:pPr>
              <w:jc w:val="center"/>
              <w:rPr>
                <w:sz w:val="16"/>
                <w:szCs w:val="16"/>
              </w:rPr>
            </w:pPr>
            <w:r>
              <w:rPr>
                <w:sz w:val="16"/>
                <w:szCs w:val="16"/>
              </w:rPr>
              <w:t>OR 1.12</w:t>
            </w:r>
          </w:p>
          <w:p w14:paraId="69FB9406" w14:textId="3D8DCD0C" w:rsidR="005F7B2C" w:rsidRDefault="005F7B2C" w:rsidP="005F7B2C">
            <w:pPr>
              <w:jc w:val="center"/>
              <w:rPr>
                <w:sz w:val="16"/>
                <w:szCs w:val="16"/>
              </w:rPr>
            </w:pPr>
            <w:r>
              <w:rPr>
                <w:sz w:val="16"/>
                <w:szCs w:val="16"/>
              </w:rPr>
              <w:t>(0.94, 1.34)</w:t>
            </w:r>
          </w:p>
        </w:tc>
        <w:tc>
          <w:tcPr>
            <w:tcW w:w="1010" w:type="dxa"/>
            <w:tcBorders>
              <w:left w:val="single" w:sz="0" w:space="0" w:color="000000" w:themeColor="text1"/>
              <w:right w:val="single" w:sz="0" w:space="0" w:color="000000" w:themeColor="text1"/>
            </w:tcBorders>
            <w:shd w:val="clear" w:color="auto" w:fill="auto"/>
            <w:vAlign w:val="bottom"/>
          </w:tcPr>
          <w:p w14:paraId="407D0912" w14:textId="159123FE" w:rsidR="005F7B2C" w:rsidRDefault="005F7B2C" w:rsidP="005F7B2C">
            <w:pPr>
              <w:jc w:val="center"/>
              <w:rPr>
                <w:sz w:val="16"/>
                <w:szCs w:val="16"/>
              </w:rPr>
            </w:pPr>
            <w:r w:rsidRPr="747B7285">
              <w:rPr>
                <w:sz w:val="16"/>
                <w:szCs w:val="16"/>
              </w:rPr>
              <w:t>OR 1.11</w:t>
            </w:r>
            <w:r>
              <w:br/>
            </w:r>
            <w:r w:rsidRPr="747B7285">
              <w:rPr>
                <w:sz w:val="16"/>
                <w:szCs w:val="16"/>
              </w:rPr>
              <w:t>(0.93, 1.32)</w:t>
            </w:r>
          </w:p>
        </w:tc>
        <w:tc>
          <w:tcPr>
            <w:tcW w:w="1008" w:type="dxa"/>
            <w:tcBorders>
              <w:left w:val="single" w:sz="0" w:space="0" w:color="000000" w:themeColor="text1"/>
              <w:right w:val="single" w:sz="0" w:space="0" w:color="000000" w:themeColor="text1"/>
            </w:tcBorders>
            <w:vAlign w:val="bottom"/>
          </w:tcPr>
          <w:p w14:paraId="3A7A10DA" w14:textId="77777777" w:rsidR="005F7B2C" w:rsidRDefault="005F7B2C" w:rsidP="005F7B2C">
            <w:pPr>
              <w:jc w:val="center"/>
              <w:rPr>
                <w:sz w:val="16"/>
                <w:szCs w:val="16"/>
              </w:rPr>
            </w:pPr>
            <w:r>
              <w:rPr>
                <w:sz w:val="16"/>
                <w:szCs w:val="16"/>
              </w:rPr>
              <w:t>OR 1.16</w:t>
            </w:r>
          </w:p>
          <w:p w14:paraId="22E92B09" w14:textId="77E544D9" w:rsidR="005F7B2C" w:rsidRDefault="005F7B2C" w:rsidP="005F7B2C">
            <w:pPr>
              <w:jc w:val="center"/>
              <w:rPr>
                <w:sz w:val="16"/>
                <w:szCs w:val="16"/>
              </w:rPr>
            </w:pPr>
            <w:r>
              <w:rPr>
                <w:sz w:val="16"/>
                <w:szCs w:val="16"/>
              </w:rPr>
              <w:t>(1.00, 1.35)</w:t>
            </w:r>
          </w:p>
        </w:tc>
        <w:tc>
          <w:tcPr>
            <w:tcW w:w="1010" w:type="dxa"/>
            <w:tcBorders>
              <w:left w:val="single" w:sz="0" w:space="0" w:color="000000" w:themeColor="text1"/>
              <w:right w:val="single" w:sz="0" w:space="0" w:color="000000" w:themeColor="text1"/>
            </w:tcBorders>
            <w:shd w:val="clear" w:color="auto" w:fill="auto"/>
            <w:vAlign w:val="bottom"/>
          </w:tcPr>
          <w:p w14:paraId="77A1865E" w14:textId="5BF99DB5" w:rsidR="005F7B2C" w:rsidRDefault="005F7B2C" w:rsidP="005F7B2C">
            <w:pPr>
              <w:jc w:val="center"/>
              <w:rPr>
                <w:sz w:val="16"/>
                <w:szCs w:val="16"/>
              </w:rPr>
            </w:pPr>
            <w:r w:rsidRPr="747B7285">
              <w:rPr>
                <w:sz w:val="16"/>
                <w:szCs w:val="16"/>
              </w:rPr>
              <w:t>OR 1.22</w:t>
            </w:r>
            <w:r>
              <w:br/>
            </w:r>
            <w:r w:rsidRPr="747B7285">
              <w:rPr>
                <w:sz w:val="16"/>
                <w:szCs w:val="16"/>
              </w:rPr>
              <w:t>(1.05, 1.41)</w:t>
            </w:r>
          </w:p>
        </w:tc>
        <w:tc>
          <w:tcPr>
            <w:tcW w:w="1009" w:type="dxa"/>
            <w:tcBorders>
              <w:left w:val="single" w:sz="0" w:space="0" w:color="000000" w:themeColor="text1"/>
              <w:right w:val="single" w:sz="0" w:space="0" w:color="000000" w:themeColor="text1"/>
            </w:tcBorders>
            <w:vAlign w:val="bottom"/>
          </w:tcPr>
          <w:p w14:paraId="0A3C7621" w14:textId="77777777" w:rsidR="005F7B2C" w:rsidRDefault="005F7B2C" w:rsidP="005F7B2C">
            <w:pPr>
              <w:jc w:val="center"/>
              <w:rPr>
                <w:sz w:val="16"/>
                <w:szCs w:val="16"/>
              </w:rPr>
            </w:pPr>
            <w:r>
              <w:rPr>
                <w:sz w:val="16"/>
                <w:szCs w:val="16"/>
              </w:rPr>
              <w:t>OR 1.05</w:t>
            </w:r>
          </w:p>
          <w:p w14:paraId="04EEA688" w14:textId="4C8C76F3" w:rsidR="005F7B2C" w:rsidRDefault="005F7B2C" w:rsidP="005F7B2C">
            <w:pPr>
              <w:jc w:val="center"/>
              <w:rPr>
                <w:sz w:val="16"/>
                <w:szCs w:val="16"/>
              </w:rPr>
            </w:pPr>
            <w:r>
              <w:rPr>
                <w:sz w:val="16"/>
                <w:szCs w:val="16"/>
              </w:rPr>
              <w:t>(0.88, 1.25)</w:t>
            </w:r>
          </w:p>
        </w:tc>
      </w:tr>
      <w:tr w:rsidR="00902FD0" w14:paraId="63F79A54" w14:textId="77777777" w:rsidTr="00FB4E41">
        <w:tblPrEx>
          <w:tblBorders>
            <w:left w:val="none" w:sz="0" w:space="0" w:color="auto"/>
            <w:right w:val="none" w:sz="0" w:space="0" w:color="auto"/>
            <w:insideV w:val="none" w:sz="0" w:space="0" w:color="auto"/>
          </w:tblBorders>
        </w:tblPrEx>
        <w:tc>
          <w:tcPr>
            <w:tcW w:w="9031" w:type="dxa"/>
            <w:gridSpan w:val="9"/>
            <w:tcBorders>
              <w:left w:val="single" w:sz="0" w:space="0" w:color="000000" w:themeColor="text1"/>
              <w:right w:val="single" w:sz="0" w:space="0" w:color="000000" w:themeColor="text1"/>
            </w:tcBorders>
            <w:shd w:val="clear" w:color="auto" w:fill="E7E6E6" w:themeFill="background2"/>
          </w:tcPr>
          <w:p w14:paraId="218AC6C1" w14:textId="0F76CB41" w:rsidR="005F7B2C" w:rsidRDefault="005F7B2C" w:rsidP="005F7B2C">
            <w:pPr>
              <w:rPr>
                <w:sz w:val="16"/>
                <w:szCs w:val="16"/>
              </w:rPr>
            </w:pPr>
            <w:r>
              <w:rPr>
                <w:sz w:val="16"/>
                <w:szCs w:val="16"/>
              </w:rPr>
              <w:t>Categorical staffing variable model, compared with lowest tertile of staffing</w:t>
            </w:r>
          </w:p>
        </w:tc>
      </w:tr>
      <w:tr w:rsidR="00AB4272" w:rsidRPr="00953820" w14:paraId="21DA5F53" w14:textId="77777777" w:rsidTr="00AE3108">
        <w:trPr>
          <w:trHeight w:val="552"/>
        </w:trPr>
        <w:tc>
          <w:tcPr>
            <w:tcW w:w="993" w:type="dxa"/>
            <w:shd w:val="clear" w:color="auto" w:fill="FFFFFF" w:themeFill="background1"/>
          </w:tcPr>
          <w:p w14:paraId="54A6608D" w14:textId="77777777" w:rsidR="005F7B2C" w:rsidRDefault="005F7B2C" w:rsidP="005F7B2C">
            <w:pPr>
              <w:rPr>
                <w:sz w:val="16"/>
                <w:szCs w:val="16"/>
              </w:rPr>
            </w:pPr>
            <w:r w:rsidRPr="00953820">
              <w:rPr>
                <w:sz w:val="16"/>
                <w:szCs w:val="16"/>
              </w:rPr>
              <w:t>Mid</w:t>
            </w:r>
            <w:r>
              <w:rPr>
                <w:sz w:val="16"/>
                <w:szCs w:val="16"/>
              </w:rPr>
              <w:t xml:space="preserve"> </w:t>
            </w:r>
          </w:p>
          <w:p w14:paraId="0DD2E841" w14:textId="5B060EC2" w:rsidR="005F7B2C" w:rsidRPr="00953820" w:rsidRDefault="00923FA1" w:rsidP="005F7B2C">
            <w:pPr>
              <w:rPr>
                <w:sz w:val="16"/>
                <w:szCs w:val="16"/>
              </w:rPr>
            </w:pPr>
            <w:r>
              <w:rPr>
                <w:sz w:val="16"/>
                <w:szCs w:val="16"/>
              </w:rPr>
              <w:t>T</w:t>
            </w:r>
            <w:r w:rsidR="005F7B2C">
              <w:rPr>
                <w:sz w:val="16"/>
                <w:szCs w:val="16"/>
              </w:rPr>
              <w:t>ertile</w:t>
            </w:r>
          </w:p>
        </w:tc>
        <w:tc>
          <w:tcPr>
            <w:tcW w:w="975" w:type="dxa"/>
            <w:shd w:val="clear" w:color="auto" w:fill="FFFFFF" w:themeFill="background1"/>
          </w:tcPr>
          <w:p w14:paraId="6F24AFB8" w14:textId="77777777" w:rsidR="005F7B2C" w:rsidRDefault="005F7B2C" w:rsidP="005F7B2C">
            <w:pPr>
              <w:jc w:val="center"/>
              <w:rPr>
                <w:rFonts w:cstheme="minorHAnsi"/>
                <w:sz w:val="16"/>
                <w:szCs w:val="16"/>
              </w:rPr>
            </w:pPr>
            <w:r w:rsidRPr="006B5BAF">
              <w:rPr>
                <w:rFonts w:cstheme="minorHAnsi"/>
                <w:sz w:val="16"/>
                <w:szCs w:val="16"/>
              </w:rPr>
              <w:t>OR 1.06</w:t>
            </w:r>
          </w:p>
          <w:p w14:paraId="6D762931" w14:textId="7DB7D445" w:rsidR="005F7B2C" w:rsidRPr="00953820" w:rsidRDefault="005F7B2C" w:rsidP="005F7B2C">
            <w:pPr>
              <w:jc w:val="center"/>
              <w:rPr>
                <w:sz w:val="16"/>
                <w:szCs w:val="16"/>
              </w:rPr>
            </w:pPr>
            <w:r w:rsidRPr="006B5BAF">
              <w:rPr>
                <w:rFonts w:cstheme="minorHAnsi"/>
                <w:sz w:val="16"/>
                <w:szCs w:val="16"/>
              </w:rPr>
              <w:t>(</w:t>
            </w:r>
            <w:r w:rsidR="00563F3E">
              <w:rPr>
                <w:rFonts w:cstheme="minorHAnsi"/>
                <w:sz w:val="16"/>
                <w:szCs w:val="16"/>
              </w:rPr>
              <w:t>0.94</w:t>
            </w:r>
            <w:r w:rsidRPr="006B5BAF">
              <w:rPr>
                <w:rFonts w:cstheme="minorHAnsi"/>
                <w:sz w:val="16"/>
                <w:szCs w:val="16"/>
              </w:rPr>
              <w:t xml:space="preserve">, </w:t>
            </w:r>
            <w:r w:rsidR="009B2901">
              <w:rPr>
                <w:rFonts w:cstheme="minorHAnsi"/>
                <w:sz w:val="16"/>
                <w:szCs w:val="16"/>
              </w:rPr>
              <w:t>1.20</w:t>
            </w:r>
            <w:r w:rsidRPr="006B5BAF">
              <w:rPr>
                <w:rFonts w:cstheme="minorHAnsi"/>
                <w:sz w:val="16"/>
                <w:szCs w:val="16"/>
              </w:rPr>
              <w:t>)</w:t>
            </w:r>
          </w:p>
        </w:tc>
        <w:tc>
          <w:tcPr>
            <w:tcW w:w="1008" w:type="dxa"/>
            <w:shd w:val="clear" w:color="auto" w:fill="FFFFFF" w:themeFill="background1"/>
          </w:tcPr>
          <w:p w14:paraId="691726AC" w14:textId="77777777" w:rsidR="005F7B2C" w:rsidRDefault="005F7B2C" w:rsidP="005F7B2C">
            <w:pPr>
              <w:jc w:val="center"/>
              <w:rPr>
                <w:sz w:val="16"/>
                <w:szCs w:val="16"/>
              </w:rPr>
            </w:pPr>
            <w:r>
              <w:rPr>
                <w:sz w:val="16"/>
                <w:szCs w:val="16"/>
              </w:rPr>
              <w:t>OR 1.04</w:t>
            </w:r>
          </w:p>
          <w:p w14:paraId="383387A6" w14:textId="77777777" w:rsidR="005F7B2C" w:rsidRPr="006B5BAF" w:rsidRDefault="005F7B2C" w:rsidP="005F7B2C">
            <w:pPr>
              <w:jc w:val="center"/>
              <w:rPr>
                <w:sz w:val="16"/>
                <w:szCs w:val="16"/>
              </w:rPr>
            </w:pPr>
            <w:r>
              <w:rPr>
                <w:sz w:val="16"/>
                <w:szCs w:val="16"/>
              </w:rPr>
              <w:t>(0.92, 1.19)</w:t>
            </w:r>
          </w:p>
        </w:tc>
        <w:tc>
          <w:tcPr>
            <w:tcW w:w="1010" w:type="dxa"/>
            <w:shd w:val="clear" w:color="auto" w:fill="FFFFFF" w:themeFill="background1"/>
          </w:tcPr>
          <w:p w14:paraId="2BE7CC1D" w14:textId="77777777" w:rsidR="005F7B2C" w:rsidRDefault="005F7B2C" w:rsidP="005F7B2C">
            <w:pPr>
              <w:jc w:val="center"/>
              <w:rPr>
                <w:rFonts w:cstheme="minorHAnsi"/>
                <w:sz w:val="16"/>
                <w:szCs w:val="16"/>
              </w:rPr>
            </w:pPr>
            <w:r w:rsidRPr="006B5BAF">
              <w:rPr>
                <w:rFonts w:cstheme="minorHAnsi"/>
                <w:sz w:val="16"/>
                <w:szCs w:val="16"/>
              </w:rPr>
              <w:t>OR 1.06</w:t>
            </w:r>
          </w:p>
          <w:p w14:paraId="768E4215" w14:textId="77777777" w:rsidR="005F7B2C" w:rsidRPr="00953820" w:rsidRDefault="005F7B2C" w:rsidP="005F7B2C">
            <w:pPr>
              <w:jc w:val="center"/>
              <w:rPr>
                <w:sz w:val="16"/>
                <w:szCs w:val="16"/>
              </w:rPr>
            </w:pPr>
            <w:r w:rsidRPr="006B5BAF">
              <w:rPr>
                <w:rFonts w:cstheme="minorHAnsi"/>
                <w:sz w:val="16"/>
                <w:szCs w:val="16"/>
              </w:rPr>
              <w:t>(0.90, 1.26)</w:t>
            </w:r>
          </w:p>
        </w:tc>
        <w:tc>
          <w:tcPr>
            <w:tcW w:w="1008" w:type="dxa"/>
            <w:shd w:val="clear" w:color="auto" w:fill="FFFFFF" w:themeFill="background1"/>
          </w:tcPr>
          <w:p w14:paraId="4A8A1FC2" w14:textId="77777777" w:rsidR="005F7B2C" w:rsidRDefault="005F7B2C" w:rsidP="005F7B2C">
            <w:pPr>
              <w:jc w:val="center"/>
              <w:rPr>
                <w:sz w:val="16"/>
                <w:szCs w:val="16"/>
              </w:rPr>
            </w:pPr>
            <w:r>
              <w:rPr>
                <w:sz w:val="16"/>
                <w:szCs w:val="16"/>
              </w:rPr>
              <w:t>OR 1.03</w:t>
            </w:r>
          </w:p>
          <w:p w14:paraId="2FF12055" w14:textId="77777777" w:rsidR="005F7B2C" w:rsidRPr="006B5BAF" w:rsidRDefault="005F7B2C" w:rsidP="005F7B2C">
            <w:pPr>
              <w:jc w:val="center"/>
              <w:rPr>
                <w:sz w:val="16"/>
                <w:szCs w:val="16"/>
              </w:rPr>
            </w:pPr>
            <w:r>
              <w:rPr>
                <w:sz w:val="16"/>
                <w:szCs w:val="16"/>
              </w:rPr>
              <w:t>(0.88, 1.21)</w:t>
            </w:r>
          </w:p>
        </w:tc>
        <w:tc>
          <w:tcPr>
            <w:tcW w:w="1010" w:type="dxa"/>
            <w:shd w:val="clear" w:color="auto" w:fill="FFFFFF" w:themeFill="background1"/>
          </w:tcPr>
          <w:p w14:paraId="507221F6" w14:textId="77777777" w:rsidR="005F7B2C" w:rsidRDefault="005F7B2C" w:rsidP="005F7B2C">
            <w:pPr>
              <w:jc w:val="center"/>
              <w:rPr>
                <w:rFonts w:cstheme="minorHAnsi"/>
                <w:sz w:val="16"/>
                <w:szCs w:val="16"/>
              </w:rPr>
            </w:pPr>
            <w:r w:rsidRPr="006B5BAF">
              <w:rPr>
                <w:rFonts w:cstheme="minorHAnsi"/>
                <w:sz w:val="16"/>
                <w:szCs w:val="16"/>
              </w:rPr>
              <w:t>OR 1.05</w:t>
            </w:r>
          </w:p>
          <w:p w14:paraId="458DC657" w14:textId="77777777" w:rsidR="005F7B2C" w:rsidRPr="00953820" w:rsidRDefault="005F7B2C" w:rsidP="005F7B2C">
            <w:pPr>
              <w:jc w:val="center"/>
              <w:rPr>
                <w:sz w:val="16"/>
                <w:szCs w:val="16"/>
              </w:rPr>
            </w:pPr>
            <w:r w:rsidRPr="006B5BAF">
              <w:rPr>
                <w:rFonts w:cstheme="minorHAnsi"/>
                <w:sz w:val="16"/>
                <w:szCs w:val="16"/>
              </w:rPr>
              <w:t>(0.92, 1.21)</w:t>
            </w:r>
          </w:p>
        </w:tc>
        <w:tc>
          <w:tcPr>
            <w:tcW w:w="1008" w:type="dxa"/>
            <w:shd w:val="clear" w:color="auto" w:fill="FFFFFF" w:themeFill="background1"/>
          </w:tcPr>
          <w:p w14:paraId="6AFEC7A0" w14:textId="77777777" w:rsidR="005F7B2C" w:rsidRPr="006B5BAF" w:rsidRDefault="005F7B2C" w:rsidP="005F7B2C">
            <w:pPr>
              <w:jc w:val="center"/>
              <w:rPr>
                <w:sz w:val="16"/>
                <w:szCs w:val="16"/>
              </w:rPr>
            </w:pPr>
            <w:r>
              <w:rPr>
                <w:sz w:val="16"/>
                <w:szCs w:val="16"/>
              </w:rPr>
              <w:t>OR 1.03</w:t>
            </w:r>
            <w:r>
              <w:rPr>
                <w:sz w:val="16"/>
                <w:szCs w:val="16"/>
              </w:rPr>
              <w:br/>
              <w:t>(0.90, 1.18)</w:t>
            </w:r>
          </w:p>
        </w:tc>
        <w:tc>
          <w:tcPr>
            <w:tcW w:w="1010" w:type="dxa"/>
            <w:shd w:val="clear" w:color="auto" w:fill="FFFFFF" w:themeFill="background1"/>
          </w:tcPr>
          <w:p w14:paraId="4B3D4507" w14:textId="77777777" w:rsidR="005F7B2C" w:rsidRDefault="005F7B2C" w:rsidP="005F7B2C">
            <w:pPr>
              <w:jc w:val="center"/>
              <w:rPr>
                <w:rFonts w:cstheme="minorHAnsi"/>
                <w:sz w:val="16"/>
                <w:szCs w:val="16"/>
              </w:rPr>
            </w:pPr>
            <w:r w:rsidRPr="006B5BAF">
              <w:rPr>
                <w:rFonts w:cstheme="minorHAnsi"/>
                <w:sz w:val="16"/>
                <w:szCs w:val="16"/>
              </w:rPr>
              <w:t>OR 1.06</w:t>
            </w:r>
          </w:p>
          <w:p w14:paraId="088DF9C9" w14:textId="77777777" w:rsidR="005F7B2C" w:rsidRPr="00953820" w:rsidRDefault="005F7B2C" w:rsidP="005F7B2C">
            <w:pPr>
              <w:jc w:val="center"/>
              <w:rPr>
                <w:sz w:val="16"/>
                <w:szCs w:val="16"/>
              </w:rPr>
            </w:pPr>
            <w:r w:rsidRPr="006B5BAF">
              <w:rPr>
                <w:rFonts w:cstheme="minorHAnsi"/>
                <w:sz w:val="16"/>
                <w:szCs w:val="16"/>
              </w:rPr>
              <w:t>(0.90, 1.24)</w:t>
            </w:r>
          </w:p>
        </w:tc>
        <w:tc>
          <w:tcPr>
            <w:tcW w:w="1009" w:type="dxa"/>
            <w:shd w:val="clear" w:color="auto" w:fill="FFFFFF" w:themeFill="background1"/>
          </w:tcPr>
          <w:p w14:paraId="49B43822" w14:textId="77777777" w:rsidR="005F7B2C" w:rsidRPr="006B5BAF" w:rsidRDefault="005F7B2C" w:rsidP="005F7B2C">
            <w:pPr>
              <w:jc w:val="center"/>
              <w:rPr>
                <w:sz w:val="16"/>
                <w:szCs w:val="16"/>
              </w:rPr>
            </w:pPr>
            <w:r>
              <w:rPr>
                <w:sz w:val="16"/>
                <w:szCs w:val="16"/>
              </w:rPr>
              <w:t>OR 1.02</w:t>
            </w:r>
            <w:r>
              <w:rPr>
                <w:sz w:val="16"/>
                <w:szCs w:val="16"/>
              </w:rPr>
              <w:br/>
              <w:t>(0.87, 1.21)</w:t>
            </w:r>
          </w:p>
        </w:tc>
      </w:tr>
      <w:tr w:rsidR="00AB4272" w:rsidRPr="00953820" w14:paraId="6290285F" w14:textId="77777777" w:rsidTr="00AE3108">
        <w:trPr>
          <w:trHeight w:val="390"/>
        </w:trPr>
        <w:tc>
          <w:tcPr>
            <w:tcW w:w="993" w:type="dxa"/>
            <w:shd w:val="clear" w:color="auto" w:fill="FFFFFF" w:themeFill="background1"/>
          </w:tcPr>
          <w:p w14:paraId="5187A701" w14:textId="77777777" w:rsidR="005F7B2C" w:rsidRDefault="005F7B2C" w:rsidP="005F7B2C">
            <w:pPr>
              <w:rPr>
                <w:sz w:val="16"/>
                <w:szCs w:val="16"/>
              </w:rPr>
            </w:pPr>
            <w:r w:rsidRPr="00953820">
              <w:rPr>
                <w:sz w:val="16"/>
                <w:szCs w:val="16"/>
              </w:rPr>
              <w:t>High</w:t>
            </w:r>
          </w:p>
          <w:p w14:paraId="5C1E9F83" w14:textId="1DEB4BFC" w:rsidR="005F7B2C" w:rsidRPr="00953820" w:rsidRDefault="00923FA1" w:rsidP="005F7B2C">
            <w:pPr>
              <w:rPr>
                <w:sz w:val="16"/>
                <w:szCs w:val="16"/>
              </w:rPr>
            </w:pPr>
            <w:r>
              <w:rPr>
                <w:sz w:val="16"/>
                <w:szCs w:val="16"/>
              </w:rPr>
              <w:t>T</w:t>
            </w:r>
            <w:r w:rsidR="005F7B2C">
              <w:rPr>
                <w:sz w:val="16"/>
                <w:szCs w:val="16"/>
              </w:rPr>
              <w:t>ertile</w:t>
            </w:r>
          </w:p>
        </w:tc>
        <w:tc>
          <w:tcPr>
            <w:tcW w:w="975" w:type="dxa"/>
            <w:shd w:val="clear" w:color="auto" w:fill="FFFFFF" w:themeFill="background1"/>
          </w:tcPr>
          <w:p w14:paraId="1DDA4FBD" w14:textId="77777777" w:rsidR="005F7B2C" w:rsidRDefault="005F7B2C" w:rsidP="005F7B2C">
            <w:pPr>
              <w:jc w:val="center"/>
              <w:rPr>
                <w:rFonts w:cstheme="minorHAnsi"/>
                <w:sz w:val="16"/>
                <w:szCs w:val="16"/>
              </w:rPr>
            </w:pPr>
            <w:r w:rsidRPr="006B5BAF">
              <w:rPr>
                <w:rFonts w:cstheme="minorHAnsi"/>
                <w:sz w:val="16"/>
                <w:szCs w:val="16"/>
              </w:rPr>
              <w:t>OR 1.17</w:t>
            </w:r>
          </w:p>
          <w:p w14:paraId="5B31D5C2" w14:textId="77777777" w:rsidR="005F7B2C" w:rsidRPr="006B5BAF" w:rsidRDefault="005F7B2C" w:rsidP="005F7B2C">
            <w:pPr>
              <w:jc w:val="center"/>
              <w:rPr>
                <w:sz w:val="16"/>
                <w:szCs w:val="16"/>
              </w:rPr>
            </w:pPr>
            <w:r w:rsidRPr="006B5BAF">
              <w:rPr>
                <w:rFonts w:cstheme="minorHAnsi"/>
                <w:sz w:val="16"/>
                <w:szCs w:val="16"/>
              </w:rPr>
              <w:t>(1.03, 1.33)</w:t>
            </w:r>
          </w:p>
          <w:p w14:paraId="21E253FD" w14:textId="77777777" w:rsidR="005F7B2C" w:rsidRPr="00953820" w:rsidRDefault="005F7B2C" w:rsidP="005F7B2C">
            <w:pPr>
              <w:jc w:val="center"/>
              <w:rPr>
                <w:sz w:val="16"/>
                <w:szCs w:val="16"/>
              </w:rPr>
            </w:pPr>
          </w:p>
        </w:tc>
        <w:tc>
          <w:tcPr>
            <w:tcW w:w="1008" w:type="dxa"/>
            <w:shd w:val="clear" w:color="auto" w:fill="FFFFFF" w:themeFill="background1"/>
          </w:tcPr>
          <w:p w14:paraId="02BCC297" w14:textId="77777777" w:rsidR="005F7B2C" w:rsidRDefault="005F7B2C" w:rsidP="005F7B2C">
            <w:pPr>
              <w:jc w:val="center"/>
              <w:rPr>
                <w:sz w:val="16"/>
                <w:szCs w:val="16"/>
              </w:rPr>
            </w:pPr>
            <w:r>
              <w:rPr>
                <w:sz w:val="16"/>
                <w:szCs w:val="16"/>
              </w:rPr>
              <w:t>OR 1.14</w:t>
            </w:r>
          </w:p>
          <w:p w14:paraId="1E81DEBE" w14:textId="77777777" w:rsidR="005F7B2C" w:rsidRPr="006B5BAF" w:rsidRDefault="005F7B2C" w:rsidP="005F7B2C">
            <w:pPr>
              <w:jc w:val="center"/>
              <w:rPr>
                <w:sz w:val="16"/>
                <w:szCs w:val="16"/>
              </w:rPr>
            </w:pPr>
            <w:r>
              <w:rPr>
                <w:sz w:val="16"/>
                <w:szCs w:val="16"/>
              </w:rPr>
              <w:t>(1.01, 1.31)</w:t>
            </w:r>
          </w:p>
        </w:tc>
        <w:tc>
          <w:tcPr>
            <w:tcW w:w="1010" w:type="dxa"/>
            <w:shd w:val="clear" w:color="auto" w:fill="FFFFFF" w:themeFill="background1"/>
          </w:tcPr>
          <w:p w14:paraId="774AE83A" w14:textId="77777777" w:rsidR="005F7B2C" w:rsidRDefault="005F7B2C" w:rsidP="005F7B2C">
            <w:pPr>
              <w:jc w:val="center"/>
              <w:rPr>
                <w:rFonts w:cstheme="minorHAnsi"/>
                <w:sz w:val="16"/>
                <w:szCs w:val="16"/>
              </w:rPr>
            </w:pPr>
            <w:r w:rsidRPr="006B5BAF">
              <w:rPr>
                <w:rFonts w:cstheme="minorHAnsi"/>
                <w:sz w:val="16"/>
                <w:szCs w:val="16"/>
              </w:rPr>
              <w:t>OR 1.16</w:t>
            </w:r>
          </w:p>
          <w:p w14:paraId="0FBBFBAC" w14:textId="77777777" w:rsidR="005F7B2C" w:rsidRPr="006B5BAF" w:rsidRDefault="005F7B2C" w:rsidP="005F7B2C">
            <w:pPr>
              <w:jc w:val="center"/>
              <w:rPr>
                <w:sz w:val="16"/>
                <w:szCs w:val="16"/>
              </w:rPr>
            </w:pPr>
            <w:r w:rsidRPr="006B5BAF">
              <w:rPr>
                <w:rFonts w:cstheme="minorHAnsi"/>
                <w:sz w:val="16"/>
                <w:szCs w:val="16"/>
              </w:rPr>
              <w:t>(0.97, 1.37)</w:t>
            </w:r>
          </w:p>
          <w:p w14:paraId="39B2C00A" w14:textId="77777777" w:rsidR="005F7B2C" w:rsidRPr="00953820" w:rsidRDefault="005F7B2C" w:rsidP="005F7B2C">
            <w:pPr>
              <w:jc w:val="center"/>
              <w:rPr>
                <w:sz w:val="16"/>
                <w:szCs w:val="16"/>
              </w:rPr>
            </w:pPr>
          </w:p>
        </w:tc>
        <w:tc>
          <w:tcPr>
            <w:tcW w:w="1008" w:type="dxa"/>
            <w:shd w:val="clear" w:color="auto" w:fill="FFFFFF" w:themeFill="background1"/>
          </w:tcPr>
          <w:p w14:paraId="197E0F36" w14:textId="77777777" w:rsidR="005F7B2C" w:rsidRDefault="005F7B2C" w:rsidP="005F7B2C">
            <w:pPr>
              <w:jc w:val="center"/>
              <w:rPr>
                <w:sz w:val="16"/>
                <w:szCs w:val="16"/>
              </w:rPr>
            </w:pPr>
            <w:r>
              <w:rPr>
                <w:sz w:val="16"/>
                <w:szCs w:val="16"/>
              </w:rPr>
              <w:t>OR 1.12</w:t>
            </w:r>
          </w:p>
          <w:p w14:paraId="141A3A59" w14:textId="77777777" w:rsidR="005F7B2C" w:rsidRPr="006B5BAF" w:rsidRDefault="005F7B2C" w:rsidP="005F7B2C">
            <w:pPr>
              <w:jc w:val="center"/>
              <w:rPr>
                <w:sz w:val="16"/>
                <w:szCs w:val="16"/>
              </w:rPr>
            </w:pPr>
            <w:r>
              <w:rPr>
                <w:sz w:val="16"/>
                <w:szCs w:val="16"/>
              </w:rPr>
              <w:t>(0.95, 1.33)</w:t>
            </w:r>
          </w:p>
        </w:tc>
        <w:tc>
          <w:tcPr>
            <w:tcW w:w="1010" w:type="dxa"/>
            <w:shd w:val="clear" w:color="auto" w:fill="FFFFFF" w:themeFill="background1"/>
          </w:tcPr>
          <w:p w14:paraId="4D3D36DB" w14:textId="77777777" w:rsidR="005F7B2C" w:rsidRDefault="005F7B2C" w:rsidP="005F7B2C">
            <w:pPr>
              <w:jc w:val="center"/>
              <w:rPr>
                <w:rFonts w:cstheme="minorHAnsi"/>
                <w:sz w:val="16"/>
                <w:szCs w:val="16"/>
              </w:rPr>
            </w:pPr>
            <w:r w:rsidRPr="006B5BAF">
              <w:rPr>
                <w:rFonts w:cstheme="minorHAnsi"/>
                <w:sz w:val="16"/>
                <w:szCs w:val="16"/>
              </w:rPr>
              <w:t>OR 1.22</w:t>
            </w:r>
          </w:p>
          <w:p w14:paraId="406E572F" w14:textId="77777777" w:rsidR="005F7B2C" w:rsidRPr="006B5BAF" w:rsidRDefault="005F7B2C" w:rsidP="005F7B2C">
            <w:pPr>
              <w:jc w:val="center"/>
              <w:rPr>
                <w:sz w:val="16"/>
                <w:szCs w:val="16"/>
              </w:rPr>
            </w:pPr>
            <w:r w:rsidRPr="006B5BAF">
              <w:rPr>
                <w:rFonts w:cstheme="minorHAnsi"/>
                <w:sz w:val="16"/>
                <w:szCs w:val="16"/>
              </w:rPr>
              <w:t>(1.06, 1.40)</w:t>
            </w:r>
          </w:p>
          <w:p w14:paraId="641387EE" w14:textId="77777777" w:rsidR="005F7B2C" w:rsidRPr="00953820" w:rsidRDefault="005F7B2C" w:rsidP="005F7B2C">
            <w:pPr>
              <w:jc w:val="center"/>
              <w:rPr>
                <w:sz w:val="16"/>
                <w:szCs w:val="16"/>
              </w:rPr>
            </w:pPr>
          </w:p>
        </w:tc>
        <w:tc>
          <w:tcPr>
            <w:tcW w:w="1008" w:type="dxa"/>
            <w:shd w:val="clear" w:color="auto" w:fill="FFFFFF" w:themeFill="background1"/>
          </w:tcPr>
          <w:p w14:paraId="5C5297D7" w14:textId="77777777" w:rsidR="005F7B2C" w:rsidRDefault="005F7B2C" w:rsidP="005F7B2C">
            <w:pPr>
              <w:jc w:val="center"/>
              <w:rPr>
                <w:sz w:val="16"/>
                <w:szCs w:val="16"/>
              </w:rPr>
            </w:pPr>
            <w:r>
              <w:rPr>
                <w:sz w:val="16"/>
                <w:szCs w:val="16"/>
              </w:rPr>
              <w:t>OR 1.18</w:t>
            </w:r>
          </w:p>
          <w:p w14:paraId="6797FFE6" w14:textId="77777777" w:rsidR="005F7B2C" w:rsidRPr="006B5BAF" w:rsidRDefault="005F7B2C" w:rsidP="005F7B2C">
            <w:pPr>
              <w:jc w:val="center"/>
              <w:rPr>
                <w:sz w:val="16"/>
                <w:szCs w:val="16"/>
              </w:rPr>
            </w:pPr>
            <w:r>
              <w:rPr>
                <w:sz w:val="16"/>
                <w:szCs w:val="16"/>
              </w:rPr>
              <w:t>(1.03, 1.36)</w:t>
            </w:r>
          </w:p>
        </w:tc>
        <w:tc>
          <w:tcPr>
            <w:tcW w:w="1010" w:type="dxa"/>
            <w:shd w:val="clear" w:color="auto" w:fill="FFFFFF" w:themeFill="background1"/>
          </w:tcPr>
          <w:p w14:paraId="4D4110DE" w14:textId="77777777" w:rsidR="005F7B2C" w:rsidRDefault="005F7B2C" w:rsidP="005F7B2C">
            <w:pPr>
              <w:jc w:val="center"/>
              <w:rPr>
                <w:rFonts w:cstheme="minorHAnsi"/>
                <w:sz w:val="16"/>
                <w:szCs w:val="16"/>
              </w:rPr>
            </w:pPr>
            <w:r w:rsidRPr="006B5BAF">
              <w:rPr>
                <w:rFonts w:cstheme="minorHAnsi"/>
                <w:sz w:val="16"/>
                <w:szCs w:val="16"/>
              </w:rPr>
              <w:t>OR 1.09</w:t>
            </w:r>
          </w:p>
          <w:p w14:paraId="5430E738" w14:textId="77777777" w:rsidR="005F7B2C" w:rsidRPr="006B5BAF" w:rsidRDefault="005F7B2C" w:rsidP="005F7B2C">
            <w:pPr>
              <w:jc w:val="center"/>
              <w:rPr>
                <w:sz w:val="16"/>
                <w:szCs w:val="16"/>
              </w:rPr>
            </w:pPr>
            <w:r w:rsidRPr="006B5BAF">
              <w:rPr>
                <w:rFonts w:cstheme="minorHAnsi"/>
                <w:sz w:val="16"/>
                <w:szCs w:val="16"/>
              </w:rPr>
              <w:t>(0.93, 1.29)</w:t>
            </w:r>
          </w:p>
          <w:p w14:paraId="73232FA0" w14:textId="77777777" w:rsidR="005F7B2C" w:rsidRPr="00953820" w:rsidRDefault="005F7B2C" w:rsidP="005F7B2C">
            <w:pPr>
              <w:jc w:val="center"/>
              <w:rPr>
                <w:sz w:val="16"/>
                <w:szCs w:val="16"/>
              </w:rPr>
            </w:pPr>
          </w:p>
        </w:tc>
        <w:tc>
          <w:tcPr>
            <w:tcW w:w="1009" w:type="dxa"/>
            <w:shd w:val="clear" w:color="auto" w:fill="FFFFFF" w:themeFill="background1"/>
          </w:tcPr>
          <w:p w14:paraId="27E6F6A0" w14:textId="77777777" w:rsidR="005F7B2C" w:rsidRPr="006B5BAF" w:rsidRDefault="005F7B2C" w:rsidP="005F7B2C">
            <w:pPr>
              <w:jc w:val="center"/>
              <w:rPr>
                <w:sz w:val="16"/>
                <w:szCs w:val="16"/>
              </w:rPr>
            </w:pPr>
            <w:r>
              <w:rPr>
                <w:sz w:val="16"/>
                <w:szCs w:val="16"/>
              </w:rPr>
              <w:t>OR 1.07</w:t>
            </w:r>
            <w:r>
              <w:rPr>
                <w:sz w:val="16"/>
                <w:szCs w:val="16"/>
              </w:rPr>
              <w:br/>
              <w:t>(0.91, 1.26)</w:t>
            </w:r>
          </w:p>
        </w:tc>
      </w:tr>
    </w:tbl>
    <w:p w14:paraId="4F69B2F5" w14:textId="77777777" w:rsidR="00380045" w:rsidRDefault="00380045" w:rsidP="00380045">
      <w:pPr>
        <w:spacing w:after="0" w:line="240" w:lineRule="auto"/>
        <w:rPr>
          <w:sz w:val="16"/>
          <w:szCs w:val="16"/>
        </w:rPr>
      </w:pPr>
      <w:r>
        <w:rPr>
          <w:sz w:val="16"/>
          <w:szCs w:val="16"/>
        </w:rPr>
        <w:t>*</w:t>
      </w:r>
      <w:r w:rsidRPr="006B5BAF">
        <w:rPr>
          <w:sz w:val="16"/>
          <w:szCs w:val="16"/>
        </w:rPr>
        <w:t xml:space="preserve"> </w:t>
      </w:r>
      <w:r w:rsidRPr="00953820">
        <w:rPr>
          <w:sz w:val="16"/>
          <w:szCs w:val="16"/>
        </w:rPr>
        <w:t xml:space="preserve">Adjusted for age, </w:t>
      </w:r>
      <w:r>
        <w:rPr>
          <w:sz w:val="16"/>
          <w:szCs w:val="16"/>
        </w:rPr>
        <w:t xml:space="preserve">ethnicity, </w:t>
      </w:r>
      <w:r w:rsidRPr="00953820">
        <w:rPr>
          <w:sz w:val="16"/>
          <w:szCs w:val="16"/>
        </w:rPr>
        <w:t>parity and type of birth for all mode</w:t>
      </w:r>
      <w:r>
        <w:rPr>
          <w:sz w:val="16"/>
          <w:szCs w:val="16"/>
        </w:rPr>
        <w:t>ls</w:t>
      </w:r>
    </w:p>
    <w:p w14:paraId="250330CE" w14:textId="787374A0" w:rsidR="00380045" w:rsidRPr="006B5BAF" w:rsidRDefault="00632611" w:rsidP="00380045">
      <w:pPr>
        <w:spacing w:after="0"/>
        <w:rPr>
          <w:sz w:val="16"/>
          <w:szCs w:val="16"/>
        </w:rPr>
      </w:pPr>
      <w:r>
        <w:rPr>
          <w:sz w:val="16"/>
          <w:szCs w:val="16"/>
        </w:rPr>
        <w:t xml:space="preserve">FTE – full time equivalent </w:t>
      </w:r>
      <w:r w:rsidR="00C954DC">
        <w:rPr>
          <w:sz w:val="16"/>
          <w:szCs w:val="16"/>
        </w:rPr>
        <w:t xml:space="preserve">, </w:t>
      </w:r>
      <w:r w:rsidR="00380045">
        <w:rPr>
          <w:sz w:val="16"/>
          <w:szCs w:val="16"/>
        </w:rPr>
        <w:t xml:space="preserve">OR odds ratio. Univariable analyses and full models in </w:t>
      </w:r>
      <w:r w:rsidR="00380045" w:rsidRPr="006B5BAF">
        <w:rPr>
          <w:sz w:val="16"/>
          <w:szCs w:val="16"/>
        </w:rPr>
        <w:t xml:space="preserve">supplementary material </w:t>
      </w:r>
      <w:r w:rsidR="00380045">
        <w:rPr>
          <w:sz w:val="16"/>
          <w:szCs w:val="16"/>
        </w:rPr>
        <w:t>S4 and S5</w:t>
      </w:r>
    </w:p>
    <w:p w14:paraId="0162882C" w14:textId="63B3F8CF" w:rsidR="008A0212" w:rsidRPr="00953820" w:rsidRDefault="00BF17BB" w:rsidP="00F44827">
      <w:pPr>
        <w:spacing w:line="480" w:lineRule="auto"/>
        <w:rPr>
          <w:strike/>
        </w:rPr>
      </w:pPr>
      <w:r>
        <w:br/>
      </w:r>
      <w:r w:rsidR="00B330AA">
        <w:rPr>
          <w:rStyle w:val="Heading3Char"/>
        </w:rPr>
        <w:t xml:space="preserve">Staff </w:t>
      </w:r>
      <w:r w:rsidR="00B774EA">
        <w:rPr>
          <w:rStyle w:val="Heading3Char"/>
        </w:rPr>
        <w:t>recorded</w:t>
      </w:r>
      <w:r w:rsidR="00B84D97">
        <w:rPr>
          <w:rStyle w:val="Heading3Char"/>
        </w:rPr>
        <w:t xml:space="preserve"> </w:t>
      </w:r>
      <w:r w:rsidR="00B330AA">
        <w:rPr>
          <w:rStyle w:val="Heading3Char"/>
        </w:rPr>
        <w:t xml:space="preserve">on postnatal wards </w:t>
      </w:r>
      <w:r w:rsidR="002545FC" w:rsidRPr="00F44827">
        <w:rPr>
          <w:rStyle w:val="Heading3Char"/>
        </w:rPr>
        <w:t xml:space="preserve"> </w:t>
      </w:r>
      <w:r w:rsidR="00C72828">
        <w:rPr>
          <w:rStyle w:val="Heading3Char"/>
        </w:rPr>
        <w:t>(HPPD)</w:t>
      </w:r>
      <w:r w:rsidR="00E772FD" w:rsidRPr="00953820">
        <w:br/>
        <w:t>T</w:t>
      </w:r>
      <w:r w:rsidR="00FE5D25" w:rsidRPr="00953820">
        <w:t>he relationship between</w:t>
      </w:r>
      <w:r w:rsidR="006071C0" w:rsidRPr="00953820">
        <w:t xml:space="preserve"> </w:t>
      </w:r>
      <w:r w:rsidR="00FE5D25" w:rsidRPr="00953820">
        <w:t xml:space="preserve">staffing </w:t>
      </w:r>
      <w:r w:rsidR="006071C0" w:rsidRPr="00953820">
        <w:t xml:space="preserve">measured </w:t>
      </w:r>
      <w:r w:rsidR="00F8512F">
        <w:t>on</w:t>
      </w:r>
      <w:r w:rsidR="006071C0" w:rsidRPr="00953820">
        <w:t xml:space="preserve"> </w:t>
      </w:r>
      <w:r w:rsidR="00805140" w:rsidRPr="00953820">
        <w:t xml:space="preserve">postnatal </w:t>
      </w:r>
      <w:r w:rsidR="006071C0" w:rsidRPr="00953820">
        <w:t>ward</w:t>
      </w:r>
      <w:r w:rsidR="00F8512F">
        <w:t>s</w:t>
      </w:r>
      <w:r w:rsidR="006071C0" w:rsidRPr="00953820">
        <w:t xml:space="preserve">  </w:t>
      </w:r>
      <w:r w:rsidR="00FE5D25" w:rsidRPr="00953820">
        <w:t>and patient experience responses</w:t>
      </w:r>
      <w:r w:rsidR="006F4288" w:rsidRPr="00953820">
        <w:t xml:space="preserve"> are </w:t>
      </w:r>
      <w:r w:rsidR="006600A4" w:rsidRPr="00953820">
        <w:t xml:space="preserve">displayed </w:t>
      </w:r>
      <w:r w:rsidR="006F4288" w:rsidRPr="00953820">
        <w:t xml:space="preserve">in </w:t>
      </w:r>
      <w:r w:rsidR="00ED684D" w:rsidRPr="00953820">
        <w:t xml:space="preserve">Table </w:t>
      </w:r>
      <w:r w:rsidR="00622F89" w:rsidRPr="00953820">
        <w:t>6</w:t>
      </w:r>
      <w:r w:rsidR="00ED684D" w:rsidRPr="00953820">
        <w:t>.</w:t>
      </w:r>
      <w:r w:rsidR="008A0212" w:rsidRPr="00953820">
        <w:t xml:space="preserve">   </w:t>
      </w:r>
      <w:r w:rsidR="00832C37" w:rsidRPr="00953820">
        <w:t>There were no statistically significant associations between Registered staffing HPP</w:t>
      </w:r>
      <w:r w:rsidR="00591B82" w:rsidRPr="00953820">
        <w:t>D</w:t>
      </w:r>
      <w:r w:rsidR="00832C37" w:rsidRPr="00953820">
        <w:t xml:space="preserve"> and women’s responses</w:t>
      </w:r>
      <w:r w:rsidR="00591B82" w:rsidRPr="00953820">
        <w:t>,</w:t>
      </w:r>
      <w:r w:rsidR="00832C37" w:rsidRPr="00953820">
        <w:t xml:space="preserve"> and the direction of the point estimate </w:t>
      </w:r>
      <w:r w:rsidR="005B63FF">
        <w:t xml:space="preserve">suggested </w:t>
      </w:r>
      <w:r w:rsidR="008F372E">
        <w:t xml:space="preserve">potentially </w:t>
      </w:r>
      <w:r w:rsidR="005B63FF">
        <w:t xml:space="preserve">worse experience with more </w:t>
      </w:r>
      <w:r w:rsidR="00E048BF">
        <w:t xml:space="preserve">registered </w:t>
      </w:r>
      <w:r w:rsidR="005B63FF">
        <w:t>staff</w:t>
      </w:r>
      <w:r w:rsidR="00237F0F">
        <w:t>.</w:t>
      </w:r>
    </w:p>
    <w:p w14:paraId="206D5BD7" w14:textId="385E07E4" w:rsidR="00591B82" w:rsidRPr="00953820" w:rsidRDefault="00591B82" w:rsidP="00F44827">
      <w:pPr>
        <w:spacing w:line="480" w:lineRule="auto"/>
      </w:pPr>
      <w:r w:rsidRPr="00953820">
        <w:t>Support worker staffing was measured only</w:t>
      </w:r>
      <w:r w:rsidR="00897FB0">
        <w:t xml:space="preserve"> on</w:t>
      </w:r>
      <w:r w:rsidR="00272FFB">
        <w:t xml:space="preserve"> </w:t>
      </w:r>
      <w:r w:rsidR="00897FB0">
        <w:t xml:space="preserve">postnatal </w:t>
      </w:r>
      <w:r w:rsidRPr="00953820">
        <w:t>ward</w:t>
      </w:r>
      <w:r w:rsidR="008F372E">
        <w:t>s</w:t>
      </w:r>
      <w:r w:rsidRPr="00953820">
        <w:t xml:space="preserve"> and there were differences in the odds of positive responses</w:t>
      </w:r>
      <w:r w:rsidR="003C3FD5" w:rsidRPr="00953820">
        <w:t xml:space="preserve"> </w:t>
      </w:r>
      <w:r w:rsidRPr="00953820">
        <w:t>in Trusts with a higher number of support worker care hours</w:t>
      </w:r>
      <w:r w:rsidR="0045356A">
        <w:t xml:space="preserve"> in the categorical analysis</w:t>
      </w:r>
      <w:r w:rsidRPr="00953820">
        <w:t xml:space="preserve">.  In the adjusted models, the odds of reporting </w:t>
      </w:r>
      <w:r w:rsidR="004737B3" w:rsidRPr="00953820">
        <w:t xml:space="preserve">a </w:t>
      </w:r>
      <w:r w:rsidRPr="00953820">
        <w:t xml:space="preserve">positive experience </w:t>
      </w:r>
      <w:r w:rsidR="0024452F" w:rsidRPr="00953820">
        <w:t>was 2</w:t>
      </w:r>
      <w:r w:rsidR="00BF4BAD">
        <w:t>4</w:t>
      </w:r>
      <w:r w:rsidRPr="00953820">
        <w:t xml:space="preserve">% </w:t>
      </w:r>
      <w:r w:rsidR="0024452F" w:rsidRPr="00953820">
        <w:t>greater for being treated with kindness</w:t>
      </w:r>
      <w:r w:rsidRPr="00953820">
        <w:t xml:space="preserve"> </w:t>
      </w:r>
      <w:r w:rsidR="0024452F" w:rsidRPr="00953820">
        <w:t>and understanding</w:t>
      </w:r>
      <w:r w:rsidR="004737B3" w:rsidRPr="00953820">
        <w:t xml:space="preserve"> (OR 1.2</w:t>
      </w:r>
      <w:r w:rsidR="00BF4BAD">
        <w:t>4</w:t>
      </w:r>
      <w:r w:rsidR="004737B3" w:rsidRPr="00953820">
        <w:t>, 95% CI 1.0</w:t>
      </w:r>
      <w:r w:rsidR="00BF4BAD">
        <w:t>3</w:t>
      </w:r>
      <w:r w:rsidR="004737B3" w:rsidRPr="00953820">
        <w:t>,1.49)</w:t>
      </w:r>
      <w:r w:rsidR="0024452F" w:rsidRPr="00953820">
        <w:t xml:space="preserve">, and </w:t>
      </w:r>
      <w:r w:rsidRPr="00953820">
        <w:t>2</w:t>
      </w:r>
      <w:r w:rsidR="00BF4BAD">
        <w:t>8</w:t>
      </w:r>
      <w:r w:rsidRPr="00953820">
        <w:t>%</w:t>
      </w:r>
      <w:r w:rsidR="00583A04" w:rsidRPr="00953820">
        <w:t xml:space="preserve"> greater</w:t>
      </w:r>
      <w:r w:rsidRPr="00953820">
        <w:t xml:space="preserve"> </w:t>
      </w:r>
      <w:r w:rsidR="0024452F" w:rsidRPr="00953820">
        <w:t xml:space="preserve">for reporting having </w:t>
      </w:r>
      <w:r w:rsidRPr="00953820">
        <w:t xml:space="preserve">help when needed it </w:t>
      </w:r>
      <w:r w:rsidR="004737B3" w:rsidRPr="00953820">
        <w:t>(OR 1.2</w:t>
      </w:r>
      <w:r w:rsidR="00BF4BAD">
        <w:t>8</w:t>
      </w:r>
      <w:r w:rsidR="004737B3" w:rsidRPr="00953820">
        <w:t>, 95% CI 1.0</w:t>
      </w:r>
      <w:r w:rsidR="00BF4BAD">
        <w:t>7</w:t>
      </w:r>
      <w:r w:rsidR="004737B3" w:rsidRPr="00953820">
        <w:t xml:space="preserve">, 1.54) </w:t>
      </w:r>
      <w:r w:rsidRPr="00953820">
        <w:t xml:space="preserve">in the higher staffed Trusts compared to the lowest.  </w:t>
      </w:r>
      <w:r w:rsidR="003C3FD5" w:rsidRPr="00953820">
        <w:t>Results for the other two questions were in the same direction but not statistically significant.</w:t>
      </w:r>
    </w:p>
    <w:p w14:paraId="39FE5C92" w14:textId="7F290174" w:rsidR="00CD6E5C" w:rsidRPr="00CD6E5C" w:rsidRDefault="00643788" w:rsidP="00030E0F">
      <w:pPr>
        <w:pStyle w:val="ListParagraph"/>
        <w:spacing w:before="240" w:line="480" w:lineRule="auto"/>
        <w:ind w:left="0"/>
      </w:pPr>
      <w:r w:rsidRPr="00953820">
        <w:t>Table 6 Summary of univariable and adjusted regression analysis</w:t>
      </w:r>
      <w:r w:rsidR="00592A85">
        <w:t>.</w:t>
      </w:r>
      <w:r w:rsidR="00D25BA2">
        <w:t xml:space="preserve"> </w:t>
      </w:r>
      <w:r w:rsidR="00592A85">
        <w:t xml:space="preserve">Estimated odds of a positive response </w:t>
      </w:r>
      <w:r w:rsidR="00D25BA2" w:rsidRPr="00953820">
        <w:t>(analysed</w:t>
      </w:r>
      <w:r w:rsidR="004F3F51">
        <w:t xml:space="preserve"> by staff</w:t>
      </w:r>
      <w:r w:rsidR="00BE5F25">
        <w:t xml:space="preserve"> recorded</w:t>
      </w:r>
      <w:r w:rsidR="004F3F51">
        <w:t xml:space="preserve"> on postnata</w:t>
      </w:r>
      <w:r w:rsidR="00577BE1">
        <w:t>l</w:t>
      </w:r>
      <w:r w:rsidR="00D25BA2" w:rsidRPr="00953820">
        <w:t xml:space="preserve"> </w:t>
      </w:r>
      <w:r w:rsidR="004F3F51">
        <w:t>w</w:t>
      </w:r>
      <w:r w:rsidR="00D25BA2" w:rsidRPr="00953820">
        <w:t>ard</w:t>
      </w:r>
      <w:r w:rsidR="004F3F51">
        <w:t>s</w:t>
      </w:r>
      <w:r w:rsidR="00D25BA2" w:rsidRPr="00953820">
        <w:t>).</w:t>
      </w:r>
      <w:r w:rsidRPr="00953820">
        <w:t xml:space="preserve"> </w:t>
      </w:r>
    </w:p>
    <w:tbl>
      <w:tblPr>
        <w:tblStyle w:val="TableGrid"/>
        <w:tblW w:w="9173" w:type="dxa"/>
        <w:tblInd w:w="-147" w:type="dxa"/>
        <w:tblLayout w:type="fixed"/>
        <w:tblLook w:val="04A0" w:firstRow="1" w:lastRow="0" w:firstColumn="1" w:lastColumn="0" w:noHBand="0" w:noVBand="1"/>
      </w:tblPr>
      <w:tblGrid>
        <w:gridCol w:w="993"/>
        <w:gridCol w:w="992"/>
        <w:gridCol w:w="1116"/>
        <w:gridCol w:w="1011"/>
        <w:gridCol w:w="1012"/>
        <w:gridCol w:w="1012"/>
        <w:gridCol w:w="1012"/>
        <w:gridCol w:w="1012"/>
        <w:gridCol w:w="1013"/>
      </w:tblGrid>
      <w:tr w:rsidR="00CD6E5C" w:rsidRPr="00953820" w14:paraId="1B9DFDAC" w14:textId="77777777" w:rsidTr="00C14EA6">
        <w:tc>
          <w:tcPr>
            <w:tcW w:w="993" w:type="dxa"/>
            <w:tcBorders>
              <w:left w:val="single" w:sz="4" w:space="0" w:color="auto"/>
              <w:right w:val="single" w:sz="4" w:space="0" w:color="auto"/>
            </w:tcBorders>
          </w:tcPr>
          <w:p w14:paraId="6E321C16" w14:textId="77777777" w:rsidR="00CD6E5C" w:rsidRPr="008D5833" w:rsidRDefault="00CD6E5C" w:rsidP="00596F72">
            <w:pPr>
              <w:spacing w:after="160" w:line="259" w:lineRule="auto"/>
              <w:rPr>
                <w:b/>
                <w:bCs/>
                <w:sz w:val="16"/>
                <w:szCs w:val="16"/>
              </w:rPr>
            </w:pPr>
          </w:p>
        </w:tc>
        <w:tc>
          <w:tcPr>
            <w:tcW w:w="2108" w:type="dxa"/>
            <w:gridSpan w:val="2"/>
            <w:tcBorders>
              <w:left w:val="single" w:sz="4" w:space="0" w:color="auto"/>
              <w:right w:val="single" w:sz="4" w:space="0" w:color="auto"/>
            </w:tcBorders>
          </w:tcPr>
          <w:p w14:paraId="136C6A09" w14:textId="77777777" w:rsidR="00CD6E5C" w:rsidRPr="00953820" w:rsidRDefault="00CD6E5C" w:rsidP="00596F72">
            <w:pPr>
              <w:jc w:val="center"/>
              <w:rPr>
                <w:sz w:val="16"/>
                <w:szCs w:val="16"/>
              </w:rPr>
            </w:pPr>
            <w:r w:rsidRPr="00953820">
              <w:rPr>
                <w:sz w:val="16"/>
                <w:szCs w:val="16"/>
              </w:rPr>
              <w:t>Discharge without delay</w:t>
            </w:r>
          </w:p>
          <w:p w14:paraId="412CA06E" w14:textId="0C7FA506" w:rsidR="00CD6E5C" w:rsidRPr="00953820" w:rsidRDefault="00CD6E5C" w:rsidP="00596F72">
            <w:pPr>
              <w:jc w:val="center"/>
              <w:rPr>
                <w:sz w:val="16"/>
                <w:szCs w:val="16"/>
              </w:rPr>
            </w:pPr>
            <w:r w:rsidRPr="00953820">
              <w:rPr>
                <w:sz w:val="16"/>
                <w:szCs w:val="16"/>
              </w:rPr>
              <w:t>OR</w:t>
            </w:r>
            <w:r w:rsidR="00A92B75">
              <w:rPr>
                <w:sz w:val="16"/>
                <w:szCs w:val="16"/>
              </w:rPr>
              <w:t xml:space="preserve"> </w:t>
            </w:r>
            <w:r w:rsidRPr="00953820">
              <w:rPr>
                <w:sz w:val="16"/>
                <w:szCs w:val="16"/>
              </w:rPr>
              <w:t>(95%CI)</w:t>
            </w:r>
          </w:p>
        </w:tc>
        <w:tc>
          <w:tcPr>
            <w:tcW w:w="2023" w:type="dxa"/>
            <w:gridSpan w:val="2"/>
            <w:tcBorders>
              <w:left w:val="single" w:sz="4" w:space="0" w:color="auto"/>
              <w:right w:val="single" w:sz="4" w:space="0" w:color="auto"/>
            </w:tcBorders>
          </w:tcPr>
          <w:p w14:paraId="68136889" w14:textId="77777777" w:rsidR="00CD6E5C" w:rsidRPr="00953820" w:rsidRDefault="00CD6E5C" w:rsidP="00596F72">
            <w:pPr>
              <w:jc w:val="center"/>
              <w:rPr>
                <w:sz w:val="16"/>
                <w:szCs w:val="16"/>
              </w:rPr>
            </w:pPr>
            <w:r w:rsidRPr="00953820">
              <w:rPr>
                <w:sz w:val="16"/>
                <w:szCs w:val="16"/>
              </w:rPr>
              <w:t>Help when needed it</w:t>
            </w:r>
          </w:p>
          <w:p w14:paraId="4B9E4209" w14:textId="5FEBE9CD" w:rsidR="00CD6E5C" w:rsidRPr="00953820" w:rsidRDefault="00CD6E5C" w:rsidP="00596F72">
            <w:pPr>
              <w:jc w:val="center"/>
              <w:rPr>
                <w:sz w:val="16"/>
                <w:szCs w:val="16"/>
              </w:rPr>
            </w:pPr>
            <w:r w:rsidRPr="00953820">
              <w:rPr>
                <w:sz w:val="16"/>
                <w:szCs w:val="16"/>
              </w:rPr>
              <w:t>OR</w:t>
            </w:r>
            <w:r w:rsidR="00A92B75">
              <w:rPr>
                <w:sz w:val="16"/>
                <w:szCs w:val="16"/>
              </w:rPr>
              <w:t xml:space="preserve"> </w:t>
            </w:r>
            <w:r w:rsidRPr="00953820">
              <w:rPr>
                <w:sz w:val="16"/>
                <w:szCs w:val="16"/>
              </w:rPr>
              <w:t>(95%CI)</w:t>
            </w:r>
          </w:p>
        </w:tc>
        <w:tc>
          <w:tcPr>
            <w:tcW w:w="2024" w:type="dxa"/>
            <w:gridSpan w:val="2"/>
            <w:tcBorders>
              <w:left w:val="single" w:sz="4" w:space="0" w:color="auto"/>
              <w:right w:val="single" w:sz="4" w:space="0" w:color="auto"/>
            </w:tcBorders>
          </w:tcPr>
          <w:p w14:paraId="11582D30" w14:textId="77777777" w:rsidR="00CD6E5C" w:rsidRPr="00953820" w:rsidRDefault="00CD6E5C" w:rsidP="00596F72">
            <w:pPr>
              <w:jc w:val="center"/>
              <w:rPr>
                <w:sz w:val="16"/>
                <w:szCs w:val="16"/>
              </w:rPr>
            </w:pPr>
            <w:r w:rsidRPr="00953820">
              <w:rPr>
                <w:sz w:val="16"/>
                <w:szCs w:val="16"/>
              </w:rPr>
              <w:t>Information / explanations</w:t>
            </w:r>
          </w:p>
          <w:p w14:paraId="7ECA3CB6" w14:textId="1937E76D" w:rsidR="00CD6E5C" w:rsidRPr="00953820" w:rsidRDefault="00CD6E5C" w:rsidP="00596F72">
            <w:pPr>
              <w:jc w:val="center"/>
              <w:rPr>
                <w:sz w:val="16"/>
                <w:szCs w:val="16"/>
              </w:rPr>
            </w:pPr>
            <w:r w:rsidRPr="00953820">
              <w:rPr>
                <w:sz w:val="16"/>
                <w:szCs w:val="16"/>
              </w:rPr>
              <w:t>OR</w:t>
            </w:r>
            <w:r w:rsidR="00A92B75">
              <w:rPr>
                <w:sz w:val="16"/>
                <w:szCs w:val="16"/>
              </w:rPr>
              <w:t xml:space="preserve"> </w:t>
            </w:r>
            <w:r w:rsidRPr="00953820">
              <w:rPr>
                <w:sz w:val="16"/>
                <w:szCs w:val="16"/>
              </w:rPr>
              <w:t>(95%CI)</w:t>
            </w:r>
          </w:p>
        </w:tc>
        <w:tc>
          <w:tcPr>
            <w:tcW w:w="2025" w:type="dxa"/>
            <w:gridSpan w:val="2"/>
            <w:tcBorders>
              <w:left w:val="single" w:sz="4" w:space="0" w:color="auto"/>
              <w:right w:val="single" w:sz="4" w:space="0" w:color="auto"/>
            </w:tcBorders>
          </w:tcPr>
          <w:p w14:paraId="2F880DC0" w14:textId="77777777" w:rsidR="00CD6E5C" w:rsidRPr="00237F0F" w:rsidRDefault="00CD6E5C" w:rsidP="00596F72">
            <w:pPr>
              <w:jc w:val="center"/>
              <w:rPr>
                <w:sz w:val="16"/>
                <w:szCs w:val="16"/>
              </w:rPr>
            </w:pPr>
            <w:r w:rsidRPr="00237F0F">
              <w:rPr>
                <w:sz w:val="16"/>
                <w:szCs w:val="16"/>
              </w:rPr>
              <w:t>Kindness</w:t>
            </w:r>
          </w:p>
          <w:p w14:paraId="11844D81" w14:textId="738647DC" w:rsidR="00CD6E5C" w:rsidRPr="00953820" w:rsidRDefault="00CD6E5C" w:rsidP="00596F72">
            <w:pPr>
              <w:jc w:val="center"/>
              <w:rPr>
                <w:i/>
                <w:iCs/>
                <w:sz w:val="16"/>
                <w:szCs w:val="16"/>
              </w:rPr>
            </w:pPr>
            <w:r w:rsidRPr="00953820">
              <w:rPr>
                <w:sz w:val="16"/>
                <w:szCs w:val="16"/>
              </w:rPr>
              <w:t>OR</w:t>
            </w:r>
            <w:r w:rsidR="00A92B75">
              <w:rPr>
                <w:sz w:val="16"/>
                <w:szCs w:val="16"/>
              </w:rPr>
              <w:t xml:space="preserve"> </w:t>
            </w:r>
            <w:r w:rsidRPr="00953820">
              <w:rPr>
                <w:sz w:val="16"/>
                <w:szCs w:val="16"/>
              </w:rPr>
              <w:t>(95%CI)</w:t>
            </w:r>
          </w:p>
        </w:tc>
      </w:tr>
      <w:tr w:rsidR="00902FD0" w:rsidRPr="00953820" w14:paraId="32F1A2D3" w14:textId="77777777" w:rsidTr="00C14EA6">
        <w:tblPrEx>
          <w:tblBorders>
            <w:left w:val="none" w:sz="0" w:space="0" w:color="auto"/>
            <w:right w:val="none" w:sz="0" w:space="0" w:color="auto"/>
            <w:insideV w:val="none" w:sz="0" w:space="0" w:color="auto"/>
          </w:tblBorders>
        </w:tblPrEx>
        <w:tc>
          <w:tcPr>
            <w:tcW w:w="9173" w:type="dxa"/>
            <w:gridSpan w:val="9"/>
            <w:tcBorders>
              <w:left w:val="single" w:sz="0" w:space="0" w:color="000000" w:themeColor="text1"/>
              <w:right w:val="single" w:sz="0" w:space="0" w:color="000000" w:themeColor="text1"/>
            </w:tcBorders>
            <w:shd w:val="clear" w:color="auto" w:fill="E7E6E6" w:themeFill="background2"/>
          </w:tcPr>
          <w:p w14:paraId="19F04E1E" w14:textId="50D23881" w:rsidR="00012FD7" w:rsidRPr="00953820" w:rsidRDefault="00012FD7" w:rsidP="00012FD7">
            <w:pPr>
              <w:rPr>
                <w:sz w:val="16"/>
                <w:szCs w:val="16"/>
              </w:rPr>
            </w:pPr>
            <w:r>
              <w:rPr>
                <w:sz w:val="16"/>
                <w:szCs w:val="16"/>
              </w:rPr>
              <w:t>Continuous (linear) staffing variable model</w:t>
            </w:r>
          </w:p>
        </w:tc>
      </w:tr>
      <w:tr w:rsidR="00505747" w:rsidRPr="00953820" w14:paraId="2E2C3A97" w14:textId="77777777" w:rsidTr="00C14EA6">
        <w:tblPrEx>
          <w:tblBorders>
            <w:left w:val="none" w:sz="0" w:space="0" w:color="auto"/>
            <w:right w:val="none" w:sz="0" w:space="0" w:color="auto"/>
            <w:insideV w:val="none" w:sz="0" w:space="0" w:color="auto"/>
          </w:tblBorders>
        </w:tblPrEx>
        <w:trPr>
          <w:trHeight w:val="390"/>
        </w:trPr>
        <w:tc>
          <w:tcPr>
            <w:tcW w:w="993" w:type="dxa"/>
            <w:tcBorders>
              <w:left w:val="single" w:sz="0" w:space="0" w:color="000000" w:themeColor="text1"/>
              <w:right w:val="single" w:sz="0" w:space="0" w:color="000000" w:themeColor="text1"/>
            </w:tcBorders>
          </w:tcPr>
          <w:p w14:paraId="17195E9E" w14:textId="77777777" w:rsidR="00CD6E5C" w:rsidRPr="00953820" w:rsidRDefault="00CD6E5C" w:rsidP="00596F72">
            <w:pPr>
              <w:rPr>
                <w:sz w:val="16"/>
                <w:szCs w:val="16"/>
              </w:rPr>
            </w:pPr>
          </w:p>
        </w:tc>
        <w:tc>
          <w:tcPr>
            <w:tcW w:w="992" w:type="dxa"/>
            <w:tcBorders>
              <w:left w:val="single" w:sz="0" w:space="0" w:color="000000" w:themeColor="text1"/>
              <w:right w:val="single" w:sz="0" w:space="0" w:color="000000" w:themeColor="text1"/>
            </w:tcBorders>
            <w:shd w:val="clear" w:color="auto" w:fill="auto"/>
          </w:tcPr>
          <w:p w14:paraId="434F908A" w14:textId="77777777" w:rsidR="00CD6E5C" w:rsidRPr="00953820" w:rsidRDefault="00CD6E5C" w:rsidP="00596F72">
            <w:pPr>
              <w:jc w:val="center"/>
              <w:rPr>
                <w:sz w:val="16"/>
                <w:szCs w:val="16"/>
              </w:rPr>
            </w:pPr>
            <w:r w:rsidRPr="00953820">
              <w:rPr>
                <w:sz w:val="16"/>
                <w:szCs w:val="16"/>
              </w:rPr>
              <w:t>Univariable</w:t>
            </w:r>
          </w:p>
        </w:tc>
        <w:tc>
          <w:tcPr>
            <w:tcW w:w="1116" w:type="dxa"/>
            <w:tcBorders>
              <w:left w:val="single" w:sz="0" w:space="0" w:color="000000" w:themeColor="text1"/>
              <w:right w:val="single" w:sz="0" w:space="0" w:color="000000" w:themeColor="text1"/>
            </w:tcBorders>
          </w:tcPr>
          <w:p w14:paraId="5E68E05D" w14:textId="77777777" w:rsidR="00CD6E5C" w:rsidRPr="00953820" w:rsidRDefault="00CD6E5C" w:rsidP="00596F72">
            <w:pPr>
              <w:jc w:val="center"/>
              <w:rPr>
                <w:sz w:val="16"/>
                <w:szCs w:val="16"/>
              </w:rPr>
            </w:pPr>
            <w:r w:rsidRPr="00953820">
              <w:rPr>
                <w:sz w:val="16"/>
                <w:szCs w:val="16"/>
              </w:rPr>
              <w:t>Adjusted</w:t>
            </w:r>
            <w:r>
              <w:rPr>
                <w:sz w:val="16"/>
                <w:szCs w:val="16"/>
              </w:rPr>
              <w:t>*</w:t>
            </w:r>
          </w:p>
        </w:tc>
        <w:tc>
          <w:tcPr>
            <w:tcW w:w="1011" w:type="dxa"/>
            <w:tcBorders>
              <w:left w:val="single" w:sz="0" w:space="0" w:color="000000" w:themeColor="text1"/>
              <w:right w:val="single" w:sz="0" w:space="0" w:color="000000" w:themeColor="text1"/>
            </w:tcBorders>
            <w:shd w:val="clear" w:color="auto" w:fill="auto"/>
          </w:tcPr>
          <w:p w14:paraId="78742EA4" w14:textId="77777777" w:rsidR="00CD6E5C" w:rsidRPr="00953820" w:rsidRDefault="00CD6E5C" w:rsidP="00596F72">
            <w:pPr>
              <w:jc w:val="center"/>
              <w:rPr>
                <w:sz w:val="16"/>
                <w:szCs w:val="16"/>
              </w:rPr>
            </w:pPr>
            <w:r w:rsidRPr="00953820">
              <w:rPr>
                <w:sz w:val="16"/>
                <w:szCs w:val="16"/>
              </w:rPr>
              <w:t>Univariable</w:t>
            </w:r>
          </w:p>
        </w:tc>
        <w:tc>
          <w:tcPr>
            <w:tcW w:w="1012" w:type="dxa"/>
            <w:tcBorders>
              <w:left w:val="single" w:sz="0" w:space="0" w:color="000000" w:themeColor="text1"/>
              <w:right w:val="single" w:sz="0" w:space="0" w:color="000000" w:themeColor="text1"/>
            </w:tcBorders>
          </w:tcPr>
          <w:p w14:paraId="1C2E4822" w14:textId="77777777" w:rsidR="00CD6E5C" w:rsidRPr="00953820" w:rsidRDefault="00CD6E5C" w:rsidP="00596F72">
            <w:pPr>
              <w:jc w:val="center"/>
              <w:rPr>
                <w:sz w:val="16"/>
                <w:szCs w:val="16"/>
              </w:rPr>
            </w:pPr>
            <w:r w:rsidRPr="00953820">
              <w:rPr>
                <w:sz w:val="16"/>
                <w:szCs w:val="16"/>
              </w:rPr>
              <w:t>Adjusted</w:t>
            </w:r>
            <w:r>
              <w:rPr>
                <w:sz w:val="16"/>
                <w:szCs w:val="16"/>
              </w:rPr>
              <w:t>*</w:t>
            </w:r>
          </w:p>
        </w:tc>
        <w:tc>
          <w:tcPr>
            <w:tcW w:w="1012" w:type="dxa"/>
            <w:tcBorders>
              <w:left w:val="single" w:sz="0" w:space="0" w:color="000000" w:themeColor="text1"/>
              <w:right w:val="single" w:sz="0" w:space="0" w:color="000000" w:themeColor="text1"/>
            </w:tcBorders>
            <w:shd w:val="clear" w:color="auto" w:fill="auto"/>
          </w:tcPr>
          <w:p w14:paraId="36921240" w14:textId="77777777" w:rsidR="00CD6E5C" w:rsidRPr="00953820" w:rsidRDefault="00CD6E5C" w:rsidP="00596F72">
            <w:pPr>
              <w:jc w:val="center"/>
              <w:rPr>
                <w:sz w:val="16"/>
                <w:szCs w:val="16"/>
              </w:rPr>
            </w:pPr>
            <w:r w:rsidRPr="00953820">
              <w:rPr>
                <w:sz w:val="16"/>
                <w:szCs w:val="16"/>
              </w:rPr>
              <w:t>Univariable</w:t>
            </w:r>
          </w:p>
        </w:tc>
        <w:tc>
          <w:tcPr>
            <w:tcW w:w="1012" w:type="dxa"/>
            <w:tcBorders>
              <w:left w:val="single" w:sz="0" w:space="0" w:color="000000" w:themeColor="text1"/>
              <w:right w:val="single" w:sz="0" w:space="0" w:color="000000" w:themeColor="text1"/>
            </w:tcBorders>
          </w:tcPr>
          <w:p w14:paraId="1CD2E92F" w14:textId="77777777" w:rsidR="00CD6E5C" w:rsidRPr="00953820" w:rsidRDefault="00CD6E5C" w:rsidP="00596F72">
            <w:pPr>
              <w:jc w:val="center"/>
              <w:rPr>
                <w:sz w:val="16"/>
                <w:szCs w:val="16"/>
              </w:rPr>
            </w:pPr>
            <w:r w:rsidRPr="00953820">
              <w:rPr>
                <w:sz w:val="16"/>
                <w:szCs w:val="16"/>
              </w:rPr>
              <w:t>Adjusted</w:t>
            </w:r>
            <w:r>
              <w:rPr>
                <w:sz w:val="16"/>
                <w:szCs w:val="16"/>
              </w:rPr>
              <w:t>*</w:t>
            </w:r>
          </w:p>
        </w:tc>
        <w:tc>
          <w:tcPr>
            <w:tcW w:w="1012" w:type="dxa"/>
            <w:tcBorders>
              <w:left w:val="single" w:sz="0" w:space="0" w:color="000000" w:themeColor="text1"/>
              <w:right w:val="single" w:sz="0" w:space="0" w:color="000000" w:themeColor="text1"/>
            </w:tcBorders>
            <w:shd w:val="clear" w:color="auto" w:fill="auto"/>
          </w:tcPr>
          <w:p w14:paraId="624871EF" w14:textId="77777777" w:rsidR="00CD6E5C" w:rsidRPr="00953820" w:rsidRDefault="00CD6E5C" w:rsidP="00596F72">
            <w:pPr>
              <w:jc w:val="center"/>
              <w:rPr>
                <w:sz w:val="16"/>
                <w:szCs w:val="16"/>
              </w:rPr>
            </w:pPr>
            <w:r w:rsidRPr="00953820">
              <w:rPr>
                <w:sz w:val="16"/>
                <w:szCs w:val="16"/>
              </w:rPr>
              <w:t>Univariable</w:t>
            </w:r>
          </w:p>
        </w:tc>
        <w:tc>
          <w:tcPr>
            <w:tcW w:w="1013" w:type="dxa"/>
            <w:tcBorders>
              <w:left w:val="single" w:sz="0" w:space="0" w:color="000000" w:themeColor="text1"/>
              <w:right w:val="single" w:sz="0" w:space="0" w:color="000000" w:themeColor="text1"/>
            </w:tcBorders>
          </w:tcPr>
          <w:p w14:paraId="1047D111" w14:textId="77777777" w:rsidR="00CD6E5C" w:rsidRPr="00953820" w:rsidRDefault="00CD6E5C" w:rsidP="00596F72">
            <w:pPr>
              <w:jc w:val="center"/>
              <w:rPr>
                <w:sz w:val="16"/>
                <w:szCs w:val="16"/>
              </w:rPr>
            </w:pPr>
            <w:r w:rsidRPr="00953820">
              <w:rPr>
                <w:sz w:val="16"/>
                <w:szCs w:val="16"/>
              </w:rPr>
              <w:t>Adjusted</w:t>
            </w:r>
            <w:r>
              <w:rPr>
                <w:sz w:val="16"/>
                <w:szCs w:val="16"/>
              </w:rPr>
              <w:t>*</w:t>
            </w:r>
          </w:p>
        </w:tc>
      </w:tr>
      <w:tr w:rsidR="00505747" w:rsidRPr="00953820" w14:paraId="260C83B7" w14:textId="77777777" w:rsidTr="00C14EA6">
        <w:tblPrEx>
          <w:tblBorders>
            <w:left w:val="none" w:sz="0" w:space="0" w:color="auto"/>
            <w:right w:val="none" w:sz="0" w:space="0" w:color="auto"/>
            <w:insideV w:val="none" w:sz="0" w:space="0" w:color="auto"/>
          </w:tblBorders>
        </w:tblPrEx>
        <w:trPr>
          <w:trHeight w:val="552"/>
        </w:trPr>
        <w:tc>
          <w:tcPr>
            <w:tcW w:w="993" w:type="dxa"/>
            <w:tcBorders>
              <w:left w:val="single" w:sz="0" w:space="0" w:color="000000" w:themeColor="text1"/>
              <w:right w:val="single" w:sz="0" w:space="0" w:color="000000" w:themeColor="text1"/>
            </w:tcBorders>
          </w:tcPr>
          <w:p w14:paraId="0CA62A39" w14:textId="62A78D87" w:rsidR="00E83C23" w:rsidRPr="00953820" w:rsidRDefault="00E83C23" w:rsidP="00E83C23">
            <w:pPr>
              <w:rPr>
                <w:sz w:val="16"/>
                <w:szCs w:val="16"/>
              </w:rPr>
            </w:pPr>
            <w:r>
              <w:rPr>
                <w:sz w:val="16"/>
                <w:szCs w:val="16"/>
              </w:rPr>
              <w:t>HPPD Registered staff</w:t>
            </w:r>
          </w:p>
        </w:tc>
        <w:tc>
          <w:tcPr>
            <w:tcW w:w="992" w:type="dxa"/>
            <w:tcBorders>
              <w:left w:val="single" w:sz="0" w:space="0" w:color="000000" w:themeColor="text1"/>
              <w:right w:val="single" w:sz="0" w:space="0" w:color="000000" w:themeColor="text1"/>
            </w:tcBorders>
            <w:shd w:val="clear" w:color="auto" w:fill="auto"/>
          </w:tcPr>
          <w:p w14:paraId="4F439B1D" w14:textId="77777777" w:rsidR="00E83C23" w:rsidRDefault="00E83C23" w:rsidP="00E83C23">
            <w:pPr>
              <w:jc w:val="center"/>
              <w:rPr>
                <w:rFonts w:cstheme="minorHAnsi"/>
                <w:sz w:val="16"/>
                <w:szCs w:val="16"/>
              </w:rPr>
            </w:pPr>
            <w:r>
              <w:rPr>
                <w:rFonts w:cstheme="minorHAnsi"/>
                <w:sz w:val="16"/>
                <w:szCs w:val="16"/>
              </w:rPr>
              <w:t>OR 1.01</w:t>
            </w:r>
          </w:p>
          <w:p w14:paraId="5DAE9742" w14:textId="6FA275AF" w:rsidR="00E83C23" w:rsidRPr="00643FA7" w:rsidRDefault="00E83C23" w:rsidP="00E83C23">
            <w:pPr>
              <w:jc w:val="center"/>
              <w:rPr>
                <w:rFonts w:cstheme="minorHAnsi"/>
                <w:sz w:val="16"/>
                <w:szCs w:val="16"/>
              </w:rPr>
            </w:pPr>
            <w:r>
              <w:rPr>
                <w:rFonts w:cstheme="minorHAnsi"/>
                <w:sz w:val="16"/>
                <w:szCs w:val="16"/>
              </w:rPr>
              <w:t>(0.97, 1.04)</w:t>
            </w:r>
          </w:p>
        </w:tc>
        <w:tc>
          <w:tcPr>
            <w:tcW w:w="1116" w:type="dxa"/>
            <w:tcBorders>
              <w:left w:val="single" w:sz="0" w:space="0" w:color="000000" w:themeColor="text1"/>
              <w:right w:val="single" w:sz="0" w:space="0" w:color="000000" w:themeColor="text1"/>
            </w:tcBorders>
          </w:tcPr>
          <w:p w14:paraId="4689A5B9" w14:textId="77777777" w:rsidR="00E83C23" w:rsidRPr="001A004F" w:rsidRDefault="00E83C23" w:rsidP="00E83C23">
            <w:pPr>
              <w:jc w:val="center"/>
              <w:rPr>
                <w:sz w:val="16"/>
                <w:szCs w:val="16"/>
              </w:rPr>
            </w:pPr>
            <w:r w:rsidRPr="747B7285">
              <w:rPr>
                <w:sz w:val="16"/>
                <w:szCs w:val="16"/>
              </w:rPr>
              <w:t>OR 0.98</w:t>
            </w:r>
          </w:p>
          <w:p w14:paraId="29A77A75" w14:textId="77777777" w:rsidR="00E83C23" w:rsidRPr="001A004F" w:rsidRDefault="00E83C23" w:rsidP="00E83C23">
            <w:pPr>
              <w:jc w:val="center"/>
              <w:rPr>
                <w:sz w:val="16"/>
                <w:szCs w:val="16"/>
              </w:rPr>
            </w:pPr>
            <w:r w:rsidRPr="747B7285">
              <w:rPr>
                <w:sz w:val="16"/>
                <w:szCs w:val="16"/>
              </w:rPr>
              <w:t>(0.94, 1.0</w:t>
            </w:r>
            <w:r>
              <w:rPr>
                <w:sz w:val="16"/>
                <w:szCs w:val="16"/>
              </w:rPr>
              <w:t>2</w:t>
            </w:r>
            <w:r w:rsidRPr="747B7285">
              <w:rPr>
                <w:sz w:val="16"/>
                <w:szCs w:val="16"/>
              </w:rPr>
              <w:t>)</w:t>
            </w:r>
          </w:p>
          <w:p w14:paraId="0DEDB4EB" w14:textId="16E75696" w:rsidR="00E83C23" w:rsidRPr="001A004F" w:rsidRDefault="00E83C23" w:rsidP="00E83C23">
            <w:pPr>
              <w:jc w:val="center"/>
              <w:rPr>
                <w:sz w:val="16"/>
                <w:szCs w:val="16"/>
              </w:rPr>
            </w:pPr>
          </w:p>
        </w:tc>
        <w:tc>
          <w:tcPr>
            <w:tcW w:w="1011" w:type="dxa"/>
            <w:tcBorders>
              <w:left w:val="single" w:sz="0" w:space="0" w:color="000000" w:themeColor="text1"/>
              <w:right w:val="single" w:sz="0" w:space="0" w:color="000000" w:themeColor="text1"/>
            </w:tcBorders>
            <w:shd w:val="clear" w:color="auto" w:fill="auto"/>
          </w:tcPr>
          <w:p w14:paraId="1911A296" w14:textId="77777777" w:rsidR="00E83C23" w:rsidRDefault="00E83C23" w:rsidP="00E83C23">
            <w:pPr>
              <w:jc w:val="center"/>
              <w:rPr>
                <w:rFonts w:cstheme="minorHAnsi"/>
                <w:sz w:val="16"/>
                <w:szCs w:val="16"/>
              </w:rPr>
            </w:pPr>
            <w:r>
              <w:rPr>
                <w:rFonts w:cstheme="minorHAnsi"/>
                <w:sz w:val="16"/>
                <w:szCs w:val="16"/>
              </w:rPr>
              <w:t>OR 1.02</w:t>
            </w:r>
          </w:p>
          <w:p w14:paraId="73424B19" w14:textId="5497244A" w:rsidR="00E83C23" w:rsidRPr="00C26225" w:rsidRDefault="00E83C23" w:rsidP="00E83C23">
            <w:pPr>
              <w:jc w:val="center"/>
              <w:rPr>
                <w:rFonts w:cstheme="minorHAnsi"/>
                <w:sz w:val="16"/>
                <w:szCs w:val="16"/>
              </w:rPr>
            </w:pPr>
            <w:r>
              <w:rPr>
                <w:rFonts w:cstheme="minorHAnsi"/>
                <w:sz w:val="16"/>
                <w:szCs w:val="16"/>
              </w:rPr>
              <w:t>(0.98, 1.07)</w:t>
            </w:r>
          </w:p>
        </w:tc>
        <w:tc>
          <w:tcPr>
            <w:tcW w:w="1012" w:type="dxa"/>
            <w:tcBorders>
              <w:left w:val="single" w:sz="0" w:space="0" w:color="000000" w:themeColor="text1"/>
              <w:right w:val="single" w:sz="0" w:space="0" w:color="000000" w:themeColor="text1"/>
            </w:tcBorders>
          </w:tcPr>
          <w:p w14:paraId="455815E1" w14:textId="77777777" w:rsidR="00E83C23" w:rsidRDefault="00E83C23" w:rsidP="00E83C23">
            <w:pPr>
              <w:jc w:val="center"/>
              <w:rPr>
                <w:rFonts w:cstheme="minorHAnsi"/>
                <w:sz w:val="16"/>
                <w:szCs w:val="16"/>
              </w:rPr>
            </w:pPr>
            <w:r>
              <w:rPr>
                <w:rFonts w:cstheme="minorHAnsi"/>
                <w:sz w:val="16"/>
                <w:szCs w:val="16"/>
              </w:rPr>
              <w:t>OR 0.98</w:t>
            </w:r>
          </w:p>
          <w:p w14:paraId="5147F2F8" w14:textId="5F4C4143" w:rsidR="00E83C23" w:rsidRPr="00A24D81" w:rsidRDefault="00E83C23" w:rsidP="00E83C23">
            <w:pPr>
              <w:jc w:val="center"/>
              <w:rPr>
                <w:rFonts w:cstheme="minorHAnsi"/>
                <w:sz w:val="16"/>
                <w:szCs w:val="16"/>
              </w:rPr>
            </w:pPr>
            <w:r>
              <w:rPr>
                <w:rFonts w:cstheme="minorHAnsi"/>
                <w:sz w:val="16"/>
                <w:szCs w:val="16"/>
              </w:rPr>
              <w:t>(0.94, 1.03)</w:t>
            </w:r>
          </w:p>
        </w:tc>
        <w:tc>
          <w:tcPr>
            <w:tcW w:w="1012" w:type="dxa"/>
            <w:tcBorders>
              <w:left w:val="single" w:sz="0" w:space="0" w:color="000000" w:themeColor="text1"/>
              <w:right w:val="single" w:sz="0" w:space="0" w:color="000000" w:themeColor="text1"/>
            </w:tcBorders>
            <w:shd w:val="clear" w:color="auto" w:fill="auto"/>
          </w:tcPr>
          <w:p w14:paraId="0B709018" w14:textId="77777777" w:rsidR="00E83C23" w:rsidRDefault="00E83C23" w:rsidP="00E83C23">
            <w:pPr>
              <w:jc w:val="center"/>
              <w:rPr>
                <w:rFonts w:cstheme="minorHAnsi"/>
                <w:sz w:val="16"/>
                <w:szCs w:val="16"/>
              </w:rPr>
            </w:pPr>
            <w:r>
              <w:rPr>
                <w:rFonts w:cstheme="minorHAnsi"/>
                <w:sz w:val="16"/>
                <w:szCs w:val="16"/>
              </w:rPr>
              <w:t>OR 1.02</w:t>
            </w:r>
          </w:p>
          <w:p w14:paraId="5040FBB8" w14:textId="785499A5" w:rsidR="00E83C23" w:rsidRPr="0093404C" w:rsidRDefault="00E83C23" w:rsidP="00E83C23">
            <w:pPr>
              <w:jc w:val="center"/>
              <w:rPr>
                <w:rFonts w:cstheme="minorHAnsi"/>
                <w:sz w:val="16"/>
                <w:szCs w:val="16"/>
              </w:rPr>
            </w:pPr>
            <w:r>
              <w:rPr>
                <w:rFonts w:cstheme="minorHAnsi"/>
                <w:sz w:val="16"/>
                <w:szCs w:val="16"/>
              </w:rPr>
              <w:t>(0.99, 1.06)</w:t>
            </w:r>
          </w:p>
        </w:tc>
        <w:tc>
          <w:tcPr>
            <w:tcW w:w="1012" w:type="dxa"/>
            <w:tcBorders>
              <w:left w:val="single" w:sz="0" w:space="0" w:color="000000" w:themeColor="text1"/>
              <w:right w:val="single" w:sz="0" w:space="0" w:color="000000" w:themeColor="text1"/>
            </w:tcBorders>
          </w:tcPr>
          <w:p w14:paraId="6805A3B3" w14:textId="6097403B" w:rsidR="00E83C23" w:rsidRPr="008F484E" w:rsidRDefault="00E83C23" w:rsidP="00E83C23">
            <w:pPr>
              <w:jc w:val="center"/>
              <w:rPr>
                <w:rFonts w:cstheme="minorHAnsi"/>
                <w:sz w:val="16"/>
                <w:szCs w:val="16"/>
              </w:rPr>
            </w:pPr>
            <w:r>
              <w:rPr>
                <w:rFonts w:cstheme="minorHAnsi"/>
                <w:sz w:val="16"/>
                <w:szCs w:val="16"/>
              </w:rPr>
              <w:t>OR 1.00</w:t>
            </w:r>
            <w:r>
              <w:rPr>
                <w:rFonts w:cstheme="minorHAnsi"/>
                <w:sz w:val="16"/>
                <w:szCs w:val="16"/>
              </w:rPr>
              <w:br/>
              <w:t>(0.96, 1.04)</w:t>
            </w:r>
          </w:p>
        </w:tc>
        <w:tc>
          <w:tcPr>
            <w:tcW w:w="1012" w:type="dxa"/>
            <w:tcBorders>
              <w:left w:val="single" w:sz="0" w:space="0" w:color="000000" w:themeColor="text1"/>
              <w:right w:val="single" w:sz="0" w:space="0" w:color="000000" w:themeColor="text1"/>
            </w:tcBorders>
            <w:shd w:val="clear" w:color="auto" w:fill="auto"/>
          </w:tcPr>
          <w:p w14:paraId="258809DA" w14:textId="77777777" w:rsidR="00E83C23" w:rsidRDefault="00E83C23" w:rsidP="00E83C23">
            <w:pPr>
              <w:jc w:val="center"/>
              <w:rPr>
                <w:rFonts w:cstheme="minorHAnsi"/>
                <w:sz w:val="16"/>
                <w:szCs w:val="16"/>
              </w:rPr>
            </w:pPr>
            <w:r>
              <w:rPr>
                <w:rFonts w:cstheme="minorHAnsi"/>
                <w:sz w:val="16"/>
                <w:szCs w:val="16"/>
              </w:rPr>
              <w:t>OR 1.04</w:t>
            </w:r>
          </w:p>
          <w:p w14:paraId="3B65EC69" w14:textId="6EEEB1AE" w:rsidR="00E83C23" w:rsidRPr="00662215" w:rsidRDefault="00E83C23" w:rsidP="00E83C23">
            <w:pPr>
              <w:jc w:val="center"/>
              <w:rPr>
                <w:rFonts w:cstheme="minorHAnsi"/>
                <w:sz w:val="16"/>
                <w:szCs w:val="16"/>
              </w:rPr>
            </w:pPr>
            <w:r>
              <w:rPr>
                <w:rFonts w:cstheme="minorHAnsi"/>
                <w:sz w:val="16"/>
                <w:szCs w:val="16"/>
              </w:rPr>
              <w:t>(0.99, 1.08)</w:t>
            </w:r>
          </w:p>
        </w:tc>
        <w:tc>
          <w:tcPr>
            <w:tcW w:w="1013" w:type="dxa"/>
            <w:tcBorders>
              <w:left w:val="single" w:sz="0" w:space="0" w:color="000000" w:themeColor="text1"/>
              <w:right w:val="single" w:sz="0" w:space="0" w:color="000000" w:themeColor="text1"/>
            </w:tcBorders>
          </w:tcPr>
          <w:p w14:paraId="562356F9" w14:textId="77777777" w:rsidR="00E83C23" w:rsidRDefault="00E83C23" w:rsidP="00E83C23">
            <w:pPr>
              <w:jc w:val="center"/>
              <w:rPr>
                <w:rFonts w:cstheme="minorHAnsi"/>
                <w:sz w:val="16"/>
                <w:szCs w:val="16"/>
              </w:rPr>
            </w:pPr>
            <w:r>
              <w:rPr>
                <w:rFonts w:cstheme="minorHAnsi"/>
                <w:sz w:val="16"/>
                <w:szCs w:val="16"/>
              </w:rPr>
              <w:t>OR 1.00</w:t>
            </w:r>
          </w:p>
          <w:p w14:paraId="502B3E94" w14:textId="24CC648D" w:rsidR="00E83C23" w:rsidRPr="00784FD2" w:rsidRDefault="00E83C23" w:rsidP="00E83C23">
            <w:pPr>
              <w:jc w:val="center"/>
              <w:rPr>
                <w:rFonts w:cstheme="minorHAnsi"/>
                <w:sz w:val="16"/>
                <w:szCs w:val="16"/>
              </w:rPr>
            </w:pPr>
            <w:r>
              <w:rPr>
                <w:rFonts w:cstheme="minorHAnsi"/>
                <w:sz w:val="16"/>
                <w:szCs w:val="16"/>
              </w:rPr>
              <w:t>(0.96, 1.05)</w:t>
            </w:r>
          </w:p>
        </w:tc>
      </w:tr>
      <w:tr w:rsidR="00505747" w:rsidRPr="00953820" w14:paraId="742C945A" w14:textId="77777777" w:rsidTr="00C14EA6">
        <w:tblPrEx>
          <w:tblBorders>
            <w:left w:val="none" w:sz="0" w:space="0" w:color="auto"/>
            <w:right w:val="none" w:sz="0" w:space="0" w:color="auto"/>
            <w:insideV w:val="none" w:sz="0" w:space="0" w:color="auto"/>
          </w:tblBorders>
        </w:tblPrEx>
        <w:trPr>
          <w:trHeight w:val="390"/>
        </w:trPr>
        <w:tc>
          <w:tcPr>
            <w:tcW w:w="993" w:type="dxa"/>
            <w:tcBorders>
              <w:left w:val="single" w:sz="0" w:space="0" w:color="000000" w:themeColor="text1"/>
              <w:right w:val="single" w:sz="0" w:space="0" w:color="000000" w:themeColor="text1"/>
            </w:tcBorders>
          </w:tcPr>
          <w:p w14:paraId="5EBE1A4E" w14:textId="50ED5DFE" w:rsidR="00E83C23" w:rsidRPr="00953820" w:rsidRDefault="00E83C23" w:rsidP="00E83C23">
            <w:pPr>
              <w:rPr>
                <w:sz w:val="16"/>
                <w:szCs w:val="16"/>
              </w:rPr>
            </w:pPr>
            <w:r>
              <w:rPr>
                <w:sz w:val="16"/>
                <w:szCs w:val="16"/>
              </w:rPr>
              <w:t>HPPD Support workers</w:t>
            </w:r>
          </w:p>
        </w:tc>
        <w:tc>
          <w:tcPr>
            <w:tcW w:w="992" w:type="dxa"/>
            <w:tcBorders>
              <w:left w:val="single" w:sz="0" w:space="0" w:color="000000" w:themeColor="text1"/>
              <w:right w:val="single" w:sz="0" w:space="0" w:color="000000" w:themeColor="text1"/>
            </w:tcBorders>
            <w:shd w:val="clear" w:color="auto" w:fill="auto"/>
          </w:tcPr>
          <w:p w14:paraId="503A43BF" w14:textId="77777777" w:rsidR="00E83C23" w:rsidRDefault="00E83C23" w:rsidP="00E83C23">
            <w:pPr>
              <w:jc w:val="center"/>
              <w:rPr>
                <w:rFonts w:cstheme="minorHAnsi"/>
                <w:sz w:val="16"/>
                <w:szCs w:val="16"/>
              </w:rPr>
            </w:pPr>
            <w:r>
              <w:rPr>
                <w:rFonts w:cstheme="minorHAnsi"/>
                <w:sz w:val="16"/>
                <w:szCs w:val="16"/>
              </w:rPr>
              <w:t>OR 1.05</w:t>
            </w:r>
          </w:p>
          <w:p w14:paraId="3E041DAB" w14:textId="6645DE03" w:rsidR="00E83C23" w:rsidRPr="008D5833" w:rsidRDefault="00E83C23" w:rsidP="00E83C23">
            <w:pPr>
              <w:jc w:val="center"/>
              <w:rPr>
                <w:rFonts w:cstheme="minorHAnsi"/>
                <w:sz w:val="16"/>
                <w:szCs w:val="16"/>
              </w:rPr>
            </w:pPr>
            <w:r>
              <w:rPr>
                <w:rFonts w:cstheme="minorHAnsi"/>
                <w:sz w:val="16"/>
                <w:szCs w:val="16"/>
              </w:rPr>
              <w:t>(0.99, 1.10)</w:t>
            </w:r>
          </w:p>
        </w:tc>
        <w:tc>
          <w:tcPr>
            <w:tcW w:w="1116" w:type="dxa"/>
            <w:tcBorders>
              <w:left w:val="single" w:sz="0" w:space="0" w:color="000000" w:themeColor="text1"/>
              <w:right w:val="single" w:sz="0" w:space="0" w:color="000000" w:themeColor="text1"/>
            </w:tcBorders>
          </w:tcPr>
          <w:p w14:paraId="2162FAF3" w14:textId="77777777" w:rsidR="00E83C23" w:rsidRDefault="00E83C23" w:rsidP="00E83C23">
            <w:pPr>
              <w:jc w:val="center"/>
              <w:rPr>
                <w:rFonts w:cstheme="minorHAnsi"/>
                <w:sz w:val="16"/>
                <w:szCs w:val="16"/>
              </w:rPr>
            </w:pPr>
            <w:r>
              <w:rPr>
                <w:rFonts w:cstheme="minorHAnsi"/>
                <w:sz w:val="16"/>
                <w:szCs w:val="16"/>
              </w:rPr>
              <w:t>OR 1.06</w:t>
            </w:r>
          </w:p>
          <w:p w14:paraId="3EF30236" w14:textId="6D41F84B" w:rsidR="00E83C23" w:rsidRPr="008D5833" w:rsidRDefault="00E83C23" w:rsidP="00E83C23">
            <w:pPr>
              <w:jc w:val="center"/>
              <w:rPr>
                <w:rFonts w:cstheme="minorHAnsi"/>
                <w:sz w:val="16"/>
                <w:szCs w:val="16"/>
              </w:rPr>
            </w:pPr>
            <w:r>
              <w:rPr>
                <w:rFonts w:cstheme="minorHAnsi"/>
                <w:sz w:val="16"/>
                <w:szCs w:val="16"/>
              </w:rPr>
              <w:t>(1.00, 1.13)</w:t>
            </w:r>
          </w:p>
        </w:tc>
        <w:tc>
          <w:tcPr>
            <w:tcW w:w="1011" w:type="dxa"/>
            <w:tcBorders>
              <w:left w:val="single" w:sz="0" w:space="0" w:color="000000" w:themeColor="text1"/>
              <w:right w:val="single" w:sz="0" w:space="0" w:color="000000" w:themeColor="text1"/>
            </w:tcBorders>
            <w:shd w:val="clear" w:color="auto" w:fill="auto"/>
          </w:tcPr>
          <w:p w14:paraId="16DF420B" w14:textId="77777777" w:rsidR="00E83C23" w:rsidRDefault="00E83C23" w:rsidP="00E83C23">
            <w:pPr>
              <w:jc w:val="center"/>
              <w:rPr>
                <w:rFonts w:cstheme="minorHAnsi"/>
                <w:sz w:val="16"/>
                <w:szCs w:val="16"/>
              </w:rPr>
            </w:pPr>
            <w:r>
              <w:rPr>
                <w:rFonts w:cstheme="minorHAnsi"/>
                <w:sz w:val="16"/>
                <w:szCs w:val="16"/>
              </w:rPr>
              <w:t>OR 1.08</w:t>
            </w:r>
          </w:p>
          <w:p w14:paraId="0BA8AA56" w14:textId="0DF56FF3" w:rsidR="00E83C23" w:rsidRPr="008D5833" w:rsidRDefault="00E83C23" w:rsidP="00E83C23">
            <w:pPr>
              <w:jc w:val="center"/>
              <w:rPr>
                <w:rFonts w:cstheme="minorHAnsi"/>
                <w:sz w:val="16"/>
                <w:szCs w:val="16"/>
              </w:rPr>
            </w:pPr>
            <w:r>
              <w:rPr>
                <w:rFonts w:cstheme="minorHAnsi"/>
                <w:sz w:val="16"/>
                <w:szCs w:val="16"/>
              </w:rPr>
              <w:t>(1.00, 1.15)</w:t>
            </w:r>
          </w:p>
        </w:tc>
        <w:tc>
          <w:tcPr>
            <w:tcW w:w="1012" w:type="dxa"/>
            <w:tcBorders>
              <w:left w:val="single" w:sz="0" w:space="0" w:color="000000" w:themeColor="text1"/>
              <w:right w:val="single" w:sz="0" w:space="0" w:color="000000" w:themeColor="text1"/>
            </w:tcBorders>
          </w:tcPr>
          <w:p w14:paraId="1BD4697D" w14:textId="77777777" w:rsidR="00E83C23" w:rsidRDefault="00E83C23" w:rsidP="00E83C23">
            <w:pPr>
              <w:jc w:val="center"/>
              <w:rPr>
                <w:rFonts w:cstheme="minorHAnsi"/>
                <w:sz w:val="16"/>
                <w:szCs w:val="16"/>
              </w:rPr>
            </w:pPr>
            <w:r>
              <w:rPr>
                <w:rFonts w:cstheme="minorHAnsi"/>
                <w:sz w:val="16"/>
                <w:szCs w:val="16"/>
              </w:rPr>
              <w:t>OR 1.09</w:t>
            </w:r>
          </w:p>
          <w:p w14:paraId="609B5B1D" w14:textId="3EDF9A55" w:rsidR="00E83C23" w:rsidRPr="008D5833" w:rsidRDefault="00E83C23" w:rsidP="00E83C23">
            <w:pPr>
              <w:jc w:val="center"/>
              <w:rPr>
                <w:rFonts w:cstheme="minorHAnsi"/>
                <w:sz w:val="16"/>
                <w:szCs w:val="16"/>
              </w:rPr>
            </w:pPr>
            <w:r>
              <w:rPr>
                <w:rFonts w:cstheme="minorHAnsi"/>
                <w:sz w:val="16"/>
                <w:szCs w:val="16"/>
              </w:rPr>
              <w:t>(1.01, 1.18)</w:t>
            </w:r>
          </w:p>
        </w:tc>
        <w:tc>
          <w:tcPr>
            <w:tcW w:w="1012" w:type="dxa"/>
            <w:tcBorders>
              <w:left w:val="single" w:sz="0" w:space="0" w:color="000000" w:themeColor="text1"/>
              <w:right w:val="single" w:sz="0" w:space="0" w:color="000000" w:themeColor="text1"/>
            </w:tcBorders>
            <w:shd w:val="clear" w:color="auto" w:fill="auto"/>
          </w:tcPr>
          <w:p w14:paraId="23307204" w14:textId="77777777" w:rsidR="00E83C23" w:rsidRDefault="00E83C23" w:rsidP="00E83C23">
            <w:pPr>
              <w:jc w:val="center"/>
              <w:rPr>
                <w:rFonts w:cstheme="minorHAnsi"/>
                <w:sz w:val="16"/>
                <w:szCs w:val="16"/>
              </w:rPr>
            </w:pPr>
            <w:r>
              <w:rPr>
                <w:rFonts w:cstheme="minorHAnsi"/>
                <w:sz w:val="16"/>
                <w:szCs w:val="16"/>
              </w:rPr>
              <w:t>OR 1.03</w:t>
            </w:r>
          </w:p>
          <w:p w14:paraId="43035861" w14:textId="1492D3B4" w:rsidR="00E83C23" w:rsidRPr="008D5833" w:rsidRDefault="00E83C23" w:rsidP="00E83C23">
            <w:pPr>
              <w:jc w:val="center"/>
              <w:rPr>
                <w:rFonts w:cstheme="minorHAnsi"/>
                <w:sz w:val="16"/>
                <w:szCs w:val="16"/>
              </w:rPr>
            </w:pPr>
            <w:r>
              <w:rPr>
                <w:rFonts w:cstheme="minorHAnsi"/>
                <w:sz w:val="16"/>
                <w:szCs w:val="16"/>
              </w:rPr>
              <w:t>(0.97, 1.09)</w:t>
            </w:r>
          </w:p>
        </w:tc>
        <w:tc>
          <w:tcPr>
            <w:tcW w:w="1012" w:type="dxa"/>
            <w:tcBorders>
              <w:left w:val="single" w:sz="0" w:space="0" w:color="000000" w:themeColor="text1"/>
              <w:right w:val="single" w:sz="0" w:space="0" w:color="000000" w:themeColor="text1"/>
            </w:tcBorders>
          </w:tcPr>
          <w:p w14:paraId="726249D7" w14:textId="5FD06878" w:rsidR="00E83C23" w:rsidRPr="008D5833" w:rsidRDefault="00E83C23" w:rsidP="00E83C23">
            <w:pPr>
              <w:jc w:val="center"/>
              <w:rPr>
                <w:rFonts w:cstheme="minorHAnsi"/>
                <w:sz w:val="16"/>
                <w:szCs w:val="16"/>
              </w:rPr>
            </w:pPr>
            <w:r>
              <w:rPr>
                <w:rFonts w:cstheme="minorHAnsi"/>
                <w:sz w:val="16"/>
                <w:szCs w:val="16"/>
              </w:rPr>
              <w:t>OR 1.02</w:t>
            </w:r>
            <w:r>
              <w:rPr>
                <w:rFonts w:cstheme="minorHAnsi"/>
                <w:sz w:val="16"/>
                <w:szCs w:val="16"/>
              </w:rPr>
              <w:br/>
              <w:t>(0.96, 1.09)</w:t>
            </w:r>
          </w:p>
        </w:tc>
        <w:tc>
          <w:tcPr>
            <w:tcW w:w="1012" w:type="dxa"/>
            <w:tcBorders>
              <w:left w:val="single" w:sz="0" w:space="0" w:color="000000" w:themeColor="text1"/>
              <w:right w:val="single" w:sz="0" w:space="0" w:color="000000" w:themeColor="text1"/>
            </w:tcBorders>
            <w:shd w:val="clear" w:color="auto" w:fill="auto"/>
          </w:tcPr>
          <w:p w14:paraId="5944B9C1" w14:textId="77777777" w:rsidR="00E83C23" w:rsidRDefault="00E83C23" w:rsidP="00E83C23">
            <w:pPr>
              <w:jc w:val="center"/>
              <w:rPr>
                <w:rFonts w:cstheme="minorHAnsi"/>
                <w:sz w:val="16"/>
                <w:szCs w:val="16"/>
              </w:rPr>
            </w:pPr>
            <w:r>
              <w:rPr>
                <w:rFonts w:cstheme="minorHAnsi"/>
                <w:sz w:val="16"/>
                <w:szCs w:val="16"/>
              </w:rPr>
              <w:t>OR 1.07</w:t>
            </w:r>
          </w:p>
          <w:p w14:paraId="3FB7BDAF" w14:textId="3C970C1D" w:rsidR="00E83C23" w:rsidRPr="008D5833" w:rsidRDefault="00E83C23" w:rsidP="00E83C23">
            <w:pPr>
              <w:jc w:val="center"/>
              <w:rPr>
                <w:rFonts w:cstheme="minorHAnsi"/>
                <w:sz w:val="16"/>
                <w:szCs w:val="16"/>
              </w:rPr>
            </w:pPr>
            <w:r>
              <w:rPr>
                <w:rFonts w:cstheme="minorHAnsi"/>
                <w:sz w:val="16"/>
                <w:szCs w:val="16"/>
              </w:rPr>
              <w:t>(1.00, 1.14)</w:t>
            </w:r>
          </w:p>
        </w:tc>
        <w:tc>
          <w:tcPr>
            <w:tcW w:w="1013" w:type="dxa"/>
            <w:tcBorders>
              <w:left w:val="single" w:sz="0" w:space="0" w:color="000000" w:themeColor="text1"/>
              <w:right w:val="single" w:sz="0" w:space="0" w:color="000000" w:themeColor="text1"/>
            </w:tcBorders>
          </w:tcPr>
          <w:p w14:paraId="09B876B3" w14:textId="77777777" w:rsidR="00E83C23" w:rsidRDefault="00E83C23" w:rsidP="00E83C23">
            <w:pPr>
              <w:jc w:val="center"/>
              <w:rPr>
                <w:rFonts w:cstheme="minorHAnsi"/>
                <w:sz w:val="16"/>
                <w:szCs w:val="16"/>
              </w:rPr>
            </w:pPr>
            <w:r>
              <w:rPr>
                <w:rFonts w:cstheme="minorHAnsi"/>
                <w:sz w:val="16"/>
                <w:szCs w:val="16"/>
              </w:rPr>
              <w:t>OR 1.07</w:t>
            </w:r>
          </w:p>
          <w:p w14:paraId="06F4B0BA" w14:textId="04AE736B" w:rsidR="00E83C23" w:rsidRPr="008D5833" w:rsidRDefault="00E83C23" w:rsidP="00E83C23">
            <w:pPr>
              <w:jc w:val="center"/>
              <w:rPr>
                <w:rFonts w:cstheme="minorHAnsi"/>
                <w:sz w:val="16"/>
                <w:szCs w:val="16"/>
              </w:rPr>
            </w:pPr>
            <w:r>
              <w:rPr>
                <w:rFonts w:cstheme="minorHAnsi"/>
                <w:sz w:val="16"/>
                <w:szCs w:val="16"/>
              </w:rPr>
              <w:t>(1.00, 1.16)</w:t>
            </w:r>
          </w:p>
        </w:tc>
      </w:tr>
      <w:tr w:rsidR="00AB4272" w:rsidRPr="00953820" w14:paraId="073AE6FC" w14:textId="77777777" w:rsidTr="00C14EA6">
        <w:tblPrEx>
          <w:tblBorders>
            <w:left w:val="none" w:sz="0" w:space="0" w:color="auto"/>
            <w:right w:val="none" w:sz="0" w:space="0" w:color="auto"/>
            <w:insideV w:val="none" w:sz="0" w:space="0" w:color="auto"/>
          </w:tblBorders>
        </w:tblPrEx>
        <w:trPr>
          <w:cantSplit/>
        </w:trPr>
        <w:tc>
          <w:tcPr>
            <w:tcW w:w="9173" w:type="dxa"/>
            <w:gridSpan w:val="9"/>
            <w:tcBorders>
              <w:left w:val="single" w:sz="0" w:space="0" w:color="000000" w:themeColor="text1"/>
              <w:bottom w:val="single" w:sz="4" w:space="0" w:color="auto"/>
              <w:right w:val="single" w:sz="0" w:space="0" w:color="000000" w:themeColor="text1"/>
            </w:tcBorders>
            <w:shd w:val="clear" w:color="auto" w:fill="E7E6E6" w:themeFill="background2"/>
          </w:tcPr>
          <w:p w14:paraId="01DFF15B" w14:textId="407AEF6A" w:rsidR="00F366A7" w:rsidRDefault="00F366A7" w:rsidP="00F366A7">
            <w:pPr>
              <w:rPr>
                <w:rFonts w:cstheme="minorHAnsi"/>
                <w:sz w:val="16"/>
                <w:szCs w:val="16"/>
              </w:rPr>
            </w:pPr>
            <w:r>
              <w:rPr>
                <w:sz w:val="16"/>
                <w:szCs w:val="16"/>
              </w:rPr>
              <w:t>Categorical staffing variable model, compared with lowest tertile of staffing</w:t>
            </w:r>
          </w:p>
        </w:tc>
      </w:tr>
      <w:tr w:rsidR="00402CE6" w:rsidRPr="00953820" w14:paraId="2823271A" w14:textId="77777777" w:rsidTr="00A161BB">
        <w:tblPrEx>
          <w:tblBorders>
            <w:left w:val="none" w:sz="0" w:space="0" w:color="auto"/>
            <w:right w:val="none" w:sz="0" w:space="0" w:color="auto"/>
            <w:insideV w:val="none" w:sz="0" w:space="0" w:color="auto"/>
          </w:tblBorders>
        </w:tblPrEx>
        <w:tc>
          <w:tcPr>
            <w:tcW w:w="9173" w:type="dxa"/>
            <w:gridSpan w:val="9"/>
            <w:tcBorders>
              <w:left w:val="single" w:sz="4" w:space="0" w:color="auto"/>
              <w:right w:val="single" w:sz="4" w:space="0" w:color="auto"/>
            </w:tcBorders>
          </w:tcPr>
          <w:p w14:paraId="69BD8EFB" w14:textId="3D3BACF8" w:rsidR="00A161BB" w:rsidRPr="00A161BB" w:rsidRDefault="00A161BB" w:rsidP="00A161BB">
            <w:pPr>
              <w:rPr>
                <w:sz w:val="16"/>
                <w:szCs w:val="16"/>
              </w:rPr>
            </w:pPr>
            <w:r w:rsidRPr="00A161BB">
              <w:rPr>
                <w:sz w:val="16"/>
                <w:szCs w:val="16"/>
              </w:rPr>
              <w:t>Registered staff HPPD</w:t>
            </w:r>
          </w:p>
        </w:tc>
      </w:tr>
      <w:tr w:rsidR="00505747" w:rsidRPr="00953820" w14:paraId="15C702ED" w14:textId="77777777" w:rsidTr="00C14EA6">
        <w:tblPrEx>
          <w:tblBorders>
            <w:left w:val="none" w:sz="0" w:space="0" w:color="auto"/>
            <w:right w:val="none" w:sz="0" w:space="0" w:color="auto"/>
            <w:insideV w:val="none" w:sz="0" w:space="0" w:color="auto"/>
          </w:tblBorders>
        </w:tblPrEx>
        <w:trPr>
          <w:trHeight w:val="552"/>
        </w:trPr>
        <w:tc>
          <w:tcPr>
            <w:tcW w:w="993" w:type="dxa"/>
            <w:tcBorders>
              <w:left w:val="single" w:sz="4" w:space="0" w:color="auto"/>
              <w:right w:val="single" w:sz="4" w:space="0" w:color="auto"/>
            </w:tcBorders>
          </w:tcPr>
          <w:p w14:paraId="708BD80E" w14:textId="77777777" w:rsidR="00AE7008" w:rsidRPr="00953820" w:rsidRDefault="00AE7008" w:rsidP="00AE7008">
            <w:pPr>
              <w:spacing w:after="160" w:line="259" w:lineRule="auto"/>
              <w:rPr>
                <w:sz w:val="16"/>
                <w:szCs w:val="16"/>
              </w:rPr>
            </w:pPr>
            <w:proofErr w:type="spellStart"/>
            <w:r w:rsidRPr="00953820">
              <w:rPr>
                <w:sz w:val="16"/>
                <w:szCs w:val="16"/>
              </w:rPr>
              <w:t>Mid</w:t>
            </w:r>
            <w:r>
              <w:rPr>
                <w:sz w:val="16"/>
                <w:szCs w:val="16"/>
              </w:rPr>
              <w:t>tertile</w:t>
            </w:r>
            <w:proofErr w:type="spellEnd"/>
          </w:p>
        </w:tc>
        <w:tc>
          <w:tcPr>
            <w:tcW w:w="992" w:type="dxa"/>
            <w:tcBorders>
              <w:left w:val="single" w:sz="4" w:space="0" w:color="auto"/>
              <w:right w:val="single" w:sz="4" w:space="0" w:color="auto"/>
            </w:tcBorders>
            <w:shd w:val="clear" w:color="auto" w:fill="auto"/>
          </w:tcPr>
          <w:p w14:paraId="3FEC7DBB" w14:textId="77777777" w:rsidR="00AE7008" w:rsidRDefault="00AE7008" w:rsidP="00AE7008">
            <w:pPr>
              <w:jc w:val="center"/>
              <w:rPr>
                <w:rFonts w:cstheme="minorHAnsi"/>
                <w:sz w:val="16"/>
                <w:szCs w:val="16"/>
              </w:rPr>
            </w:pPr>
            <w:r w:rsidRPr="00643FA7">
              <w:rPr>
                <w:rFonts w:cstheme="minorHAnsi"/>
                <w:sz w:val="16"/>
                <w:szCs w:val="16"/>
              </w:rPr>
              <w:t>OR 0.98</w:t>
            </w:r>
          </w:p>
          <w:p w14:paraId="6EA05775" w14:textId="77777777" w:rsidR="00AE7008" w:rsidRPr="00643FA7" w:rsidRDefault="00AE7008" w:rsidP="00AE7008">
            <w:pPr>
              <w:jc w:val="center"/>
              <w:rPr>
                <w:rFonts w:cstheme="minorHAnsi"/>
                <w:sz w:val="16"/>
                <w:szCs w:val="16"/>
              </w:rPr>
            </w:pPr>
            <w:r w:rsidRPr="00643FA7">
              <w:rPr>
                <w:rFonts w:cstheme="minorHAnsi"/>
                <w:sz w:val="16"/>
                <w:szCs w:val="16"/>
              </w:rPr>
              <w:t>(0.86, 1.23)</w:t>
            </w:r>
          </w:p>
          <w:p w14:paraId="18480C42" w14:textId="77777777" w:rsidR="00AE7008" w:rsidRPr="00953820" w:rsidRDefault="00AE7008" w:rsidP="00AE7008">
            <w:pPr>
              <w:jc w:val="center"/>
              <w:rPr>
                <w:sz w:val="16"/>
                <w:szCs w:val="16"/>
              </w:rPr>
            </w:pPr>
          </w:p>
        </w:tc>
        <w:tc>
          <w:tcPr>
            <w:tcW w:w="1116" w:type="dxa"/>
            <w:tcBorders>
              <w:left w:val="single" w:sz="4" w:space="0" w:color="auto"/>
              <w:right w:val="single" w:sz="4" w:space="0" w:color="auto"/>
            </w:tcBorders>
          </w:tcPr>
          <w:p w14:paraId="33120751" w14:textId="77777777" w:rsidR="00AE7008" w:rsidRDefault="00AE7008" w:rsidP="00AE7008">
            <w:pPr>
              <w:jc w:val="center"/>
              <w:rPr>
                <w:sz w:val="16"/>
                <w:szCs w:val="16"/>
              </w:rPr>
            </w:pPr>
            <w:r>
              <w:rPr>
                <w:sz w:val="16"/>
                <w:szCs w:val="16"/>
              </w:rPr>
              <w:t>OR 0.91</w:t>
            </w:r>
          </w:p>
          <w:p w14:paraId="01CE7EF4" w14:textId="55AF8292" w:rsidR="00AE7008" w:rsidRPr="006B5BAF" w:rsidRDefault="00AE7008" w:rsidP="00AE7008">
            <w:pPr>
              <w:jc w:val="center"/>
              <w:rPr>
                <w:sz w:val="16"/>
                <w:szCs w:val="16"/>
              </w:rPr>
            </w:pPr>
            <w:r>
              <w:rPr>
                <w:sz w:val="16"/>
                <w:szCs w:val="16"/>
              </w:rPr>
              <w:t>(0.78, 1.05)</w:t>
            </w:r>
          </w:p>
        </w:tc>
        <w:tc>
          <w:tcPr>
            <w:tcW w:w="1011" w:type="dxa"/>
            <w:tcBorders>
              <w:left w:val="single" w:sz="4" w:space="0" w:color="auto"/>
              <w:right w:val="single" w:sz="4" w:space="0" w:color="auto"/>
            </w:tcBorders>
            <w:shd w:val="clear" w:color="auto" w:fill="auto"/>
          </w:tcPr>
          <w:p w14:paraId="69E91A73" w14:textId="77777777" w:rsidR="00AE7008" w:rsidRDefault="00AE7008" w:rsidP="00AE7008">
            <w:pPr>
              <w:jc w:val="center"/>
              <w:rPr>
                <w:rFonts w:cstheme="minorHAnsi"/>
                <w:sz w:val="16"/>
                <w:szCs w:val="16"/>
              </w:rPr>
            </w:pPr>
            <w:r w:rsidRPr="00C26225">
              <w:rPr>
                <w:rFonts w:cstheme="minorHAnsi"/>
                <w:sz w:val="16"/>
                <w:szCs w:val="16"/>
              </w:rPr>
              <w:t>OR 0.92</w:t>
            </w:r>
          </w:p>
          <w:p w14:paraId="2EA89662" w14:textId="77777777" w:rsidR="00AE7008" w:rsidRPr="00C26225" w:rsidRDefault="00AE7008" w:rsidP="00AE7008">
            <w:pPr>
              <w:jc w:val="center"/>
              <w:rPr>
                <w:sz w:val="16"/>
                <w:szCs w:val="16"/>
              </w:rPr>
            </w:pPr>
            <w:r w:rsidRPr="00C26225">
              <w:rPr>
                <w:rFonts w:cstheme="minorHAnsi"/>
                <w:sz w:val="16"/>
                <w:szCs w:val="16"/>
              </w:rPr>
              <w:t>(0.77, 1.10)</w:t>
            </w:r>
          </w:p>
          <w:p w14:paraId="149DE799" w14:textId="77777777" w:rsidR="00AE7008" w:rsidRPr="00953820" w:rsidRDefault="00AE7008" w:rsidP="00AE7008">
            <w:pPr>
              <w:jc w:val="center"/>
              <w:rPr>
                <w:sz w:val="16"/>
                <w:szCs w:val="16"/>
              </w:rPr>
            </w:pPr>
          </w:p>
        </w:tc>
        <w:tc>
          <w:tcPr>
            <w:tcW w:w="1012" w:type="dxa"/>
            <w:tcBorders>
              <w:left w:val="single" w:sz="4" w:space="0" w:color="auto"/>
              <w:right w:val="single" w:sz="4" w:space="0" w:color="auto"/>
            </w:tcBorders>
          </w:tcPr>
          <w:p w14:paraId="2A1B2B53" w14:textId="77777777" w:rsidR="00AE7008" w:rsidRDefault="00AE7008" w:rsidP="00AE7008">
            <w:pPr>
              <w:jc w:val="center"/>
              <w:rPr>
                <w:sz w:val="16"/>
                <w:szCs w:val="16"/>
              </w:rPr>
            </w:pPr>
            <w:r>
              <w:rPr>
                <w:sz w:val="16"/>
                <w:szCs w:val="16"/>
              </w:rPr>
              <w:t>OR 0.77</w:t>
            </w:r>
          </w:p>
          <w:p w14:paraId="60D00610" w14:textId="6F59D62F" w:rsidR="00AE7008" w:rsidRPr="006B5BAF" w:rsidRDefault="00AE7008" w:rsidP="00AE7008">
            <w:pPr>
              <w:jc w:val="center"/>
              <w:rPr>
                <w:sz w:val="16"/>
                <w:szCs w:val="16"/>
              </w:rPr>
            </w:pPr>
            <w:r>
              <w:rPr>
                <w:sz w:val="16"/>
                <w:szCs w:val="16"/>
              </w:rPr>
              <w:t>(0.64, 0.92)</w:t>
            </w:r>
          </w:p>
        </w:tc>
        <w:tc>
          <w:tcPr>
            <w:tcW w:w="1012" w:type="dxa"/>
            <w:tcBorders>
              <w:left w:val="single" w:sz="4" w:space="0" w:color="auto"/>
              <w:right w:val="single" w:sz="4" w:space="0" w:color="auto"/>
            </w:tcBorders>
            <w:shd w:val="clear" w:color="auto" w:fill="auto"/>
          </w:tcPr>
          <w:p w14:paraId="278582A2" w14:textId="77777777" w:rsidR="00AE7008" w:rsidRDefault="00AE7008" w:rsidP="00AE7008">
            <w:pPr>
              <w:jc w:val="center"/>
              <w:rPr>
                <w:rFonts w:cstheme="minorHAnsi"/>
                <w:sz w:val="16"/>
                <w:szCs w:val="16"/>
              </w:rPr>
            </w:pPr>
            <w:r w:rsidRPr="0093404C">
              <w:rPr>
                <w:rFonts w:cstheme="minorHAnsi"/>
                <w:sz w:val="16"/>
                <w:szCs w:val="16"/>
              </w:rPr>
              <w:t>OR 0.93</w:t>
            </w:r>
          </w:p>
          <w:p w14:paraId="47F14D21" w14:textId="77777777" w:rsidR="00AE7008" w:rsidRPr="0093404C" w:rsidRDefault="00AE7008" w:rsidP="00AE7008">
            <w:pPr>
              <w:jc w:val="center"/>
              <w:rPr>
                <w:sz w:val="16"/>
                <w:szCs w:val="16"/>
              </w:rPr>
            </w:pPr>
            <w:r w:rsidRPr="0093404C">
              <w:rPr>
                <w:rFonts w:cstheme="minorHAnsi"/>
                <w:sz w:val="16"/>
                <w:szCs w:val="16"/>
              </w:rPr>
              <w:t>(0.80, 1.08)</w:t>
            </w:r>
          </w:p>
          <w:p w14:paraId="0F28C162" w14:textId="77777777" w:rsidR="00AE7008" w:rsidRPr="00953820" w:rsidRDefault="00AE7008" w:rsidP="00AE7008">
            <w:pPr>
              <w:jc w:val="center"/>
              <w:rPr>
                <w:sz w:val="16"/>
                <w:szCs w:val="16"/>
              </w:rPr>
            </w:pPr>
          </w:p>
        </w:tc>
        <w:tc>
          <w:tcPr>
            <w:tcW w:w="1012" w:type="dxa"/>
            <w:tcBorders>
              <w:left w:val="single" w:sz="4" w:space="0" w:color="auto"/>
              <w:right w:val="single" w:sz="4" w:space="0" w:color="auto"/>
            </w:tcBorders>
          </w:tcPr>
          <w:p w14:paraId="5D44D734" w14:textId="77777777" w:rsidR="00AE7008" w:rsidRDefault="00AE7008" w:rsidP="00AE7008">
            <w:pPr>
              <w:jc w:val="center"/>
              <w:rPr>
                <w:sz w:val="16"/>
                <w:szCs w:val="16"/>
              </w:rPr>
            </w:pPr>
            <w:r>
              <w:rPr>
                <w:sz w:val="16"/>
                <w:szCs w:val="16"/>
              </w:rPr>
              <w:t>OR 0.87</w:t>
            </w:r>
          </w:p>
          <w:p w14:paraId="03AC945C" w14:textId="3500DA55" w:rsidR="00AE7008" w:rsidRPr="006B5BAF" w:rsidRDefault="00AE7008" w:rsidP="00AE7008">
            <w:pPr>
              <w:jc w:val="center"/>
              <w:rPr>
                <w:sz w:val="16"/>
                <w:szCs w:val="16"/>
              </w:rPr>
            </w:pPr>
            <w:r>
              <w:rPr>
                <w:sz w:val="16"/>
                <w:szCs w:val="16"/>
              </w:rPr>
              <w:t>(0.74, 1.01)</w:t>
            </w:r>
          </w:p>
        </w:tc>
        <w:tc>
          <w:tcPr>
            <w:tcW w:w="1012" w:type="dxa"/>
            <w:tcBorders>
              <w:left w:val="single" w:sz="4" w:space="0" w:color="auto"/>
              <w:right w:val="single" w:sz="4" w:space="0" w:color="auto"/>
            </w:tcBorders>
            <w:shd w:val="clear" w:color="auto" w:fill="auto"/>
          </w:tcPr>
          <w:p w14:paraId="0EC44A6B" w14:textId="77777777" w:rsidR="00AE7008" w:rsidRDefault="00AE7008" w:rsidP="00AE7008">
            <w:pPr>
              <w:jc w:val="center"/>
              <w:rPr>
                <w:rFonts w:cstheme="minorHAnsi"/>
                <w:sz w:val="16"/>
                <w:szCs w:val="16"/>
              </w:rPr>
            </w:pPr>
            <w:r w:rsidRPr="00662215">
              <w:rPr>
                <w:rFonts w:cstheme="minorHAnsi"/>
                <w:sz w:val="16"/>
                <w:szCs w:val="16"/>
              </w:rPr>
              <w:t>OR 0.98</w:t>
            </w:r>
          </w:p>
          <w:p w14:paraId="1B6798CE" w14:textId="77777777" w:rsidR="00AE7008" w:rsidRPr="00662215" w:rsidRDefault="00AE7008" w:rsidP="00AE7008">
            <w:pPr>
              <w:jc w:val="center"/>
              <w:rPr>
                <w:sz w:val="16"/>
                <w:szCs w:val="16"/>
              </w:rPr>
            </w:pPr>
            <w:r w:rsidRPr="00662215">
              <w:rPr>
                <w:rFonts w:cstheme="minorHAnsi"/>
                <w:sz w:val="16"/>
                <w:szCs w:val="16"/>
              </w:rPr>
              <w:t>(0.83, 1.15)</w:t>
            </w:r>
          </w:p>
          <w:p w14:paraId="705DD792" w14:textId="77777777" w:rsidR="00AE7008" w:rsidRPr="00953820" w:rsidRDefault="00AE7008" w:rsidP="00AE7008">
            <w:pPr>
              <w:jc w:val="center"/>
              <w:rPr>
                <w:sz w:val="16"/>
                <w:szCs w:val="16"/>
              </w:rPr>
            </w:pPr>
          </w:p>
        </w:tc>
        <w:tc>
          <w:tcPr>
            <w:tcW w:w="1013" w:type="dxa"/>
            <w:tcBorders>
              <w:left w:val="single" w:sz="4" w:space="0" w:color="auto"/>
              <w:right w:val="single" w:sz="4" w:space="0" w:color="auto"/>
            </w:tcBorders>
          </w:tcPr>
          <w:p w14:paraId="4348EDA8" w14:textId="77777777" w:rsidR="00AE7008" w:rsidRDefault="00AE7008" w:rsidP="00AE7008">
            <w:pPr>
              <w:jc w:val="center"/>
              <w:rPr>
                <w:sz w:val="16"/>
                <w:szCs w:val="16"/>
              </w:rPr>
            </w:pPr>
            <w:r>
              <w:rPr>
                <w:sz w:val="16"/>
                <w:szCs w:val="16"/>
              </w:rPr>
              <w:t>OR 0.83</w:t>
            </w:r>
          </w:p>
          <w:p w14:paraId="0E34AC69" w14:textId="5FD22497" w:rsidR="00AE7008" w:rsidRPr="006B5BAF" w:rsidRDefault="00AE7008" w:rsidP="00AE7008">
            <w:pPr>
              <w:jc w:val="center"/>
              <w:rPr>
                <w:sz w:val="16"/>
                <w:szCs w:val="16"/>
              </w:rPr>
            </w:pPr>
            <w:r>
              <w:rPr>
                <w:sz w:val="16"/>
                <w:szCs w:val="16"/>
              </w:rPr>
              <w:t>(0.69, 1.00)</w:t>
            </w:r>
          </w:p>
        </w:tc>
      </w:tr>
      <w:tr w:rsidR="00505747" w:rsidRPr="00953820" w14:paraId="6CF36CB3" w14:textId="77777777" w:rsidTr="00C14EA6">
        <w:tblPrEx>
          <w:tblBorders>
            <w:left w:val="none" w:sz="0" w:space="0" w:color="auto"/>
            <w:right w:val="none" w:sz="0" w:space="0" w:color="auto"/>
            <w:insideV w:val="none" w:sz="0" w:space="0" w:color="auto"/>
          </w:tblBorders>
        </w:tblPrEx>
        <w:trPr>
          <w:trHeight w:val="390"/>
        </w:trPr>
        <w:tc>
          <w:tcPr>
            <w:tcW w:w="993" w:type="dxa"/>
            <w:tcBorders>
              <w:left w:val="single" w:sz="4" w:space="0" w:color="auto"/>
              <w:right w:val="single" w:sz="4" w:space="0" w:color="auto"/>
            </w:tcBorders>
          </w:tcPr>
          <w:p w14:paraId="0EC7FC37" w14:textId="77777777" w:rsidR="00AE7008" w:rsidRPr="00953820" w:rsidRDefault="00AE7008" w:rsidP="00AE7008">
            <w:pPr>
              <w:rPr>
                <w:sz w:val="16"/>
                <w:szCs w:val="16"/>
              </w:rPr>
            </w:pPr>
            <w:r w:rsidRPr="00953820">
              <w:rPr>
                <w:sz w:val="16"/>
                <w:szCs w:val="16"/>
              </w:rPr>
              <w:t>High</w:t>
            </w:r>
            <w:r>
              <w:rPr>
                <w:sz w:val="16"/>
                <w:szCs w:val="16"/>
              </w:rPr>
              <w:t xml:space="preserve"> tertile</w:t>
            </w:r>
          </w:p>
        </w:tc>
        <w:tc>
          <w:tcPr>
            <w:tcW w:w="992" w:type="dxa"/>
            <w:tcBorders>
              <w:left w:val="single" w:sz="4" w:space="0" w:color="auto"/>
              <w:right w:val="single" w:sz="4" w:space="0" w:color="auto"/>
            </w:tcBorders>
            <w:shd w:val="clear" w:color="auto" w:fill="auto"/>
          </w:tcPr>
          <w:p w14:paraId="292393B6" w14:textId="77777777" w:rsidR="00AE7008" w:rsidRDefault="00AE7008" w:rsidP="00AE7008">
            <w:pPr>
              <w:jc w:val="center"/>
              <w:rPr>
                <w:rFonts w:cstheme="minorHAnsi"/>
                <w:sz w:val="16"/>
                <w:szCs w:val="16"/>
              </w:rPr>
            </w:pPr>
            <w:r w:rsidRPr="0029081D">
              <w:rPr>
                <w:rFonts w:cstheme="minorHAnsi"/>
                <w:sz w:val="16"/>
                <w:szCs w:val="16"/>
              </w:rPr>
              <w:t>OR 1.06</w:t>
            </w:r>
          </w:p>
          <w:p w14:paraId="54E67CC4" w14:textId="77777777" w:rsidR="00AE7008" w:rsidRPr="0029081D" w:rsidRDefault="00AE7008" w:rsidP="00AE7008">
            <w:pPr>
              <w:jc w:val="center"/>
              <w:rPr>
                <w:rFonts w:cstheme="minorHAnsi"/>
                <w:sz w:val="16"/>
                <w:szCs w:val="16"/>
              </w:rPr>
            </w:pPr>
            <w:r w:rsidRPr="0029081D">
              <w:rPr>
                <w:rFonts w:cstheme="minorHAnsi"/>
                <w:sz w:val="16"/>
                <w:szCs w:val="16"/>
              </w:rPr>
              <w:t>(0.93, 1.21)</w:t>
            </w:r>
          </w:p>
          <w:p w14:paraId="294D4844" w14:textId="77777777" w:rsidR="00AE7008" w:rsidRPr="00953820" w:rsidRDefault="00AE7008" w:rsidP="00AE7008">
            <w:pPr>
              <w:jc w:val="center"/>
              <w:rPr>
                <w:sz w:val="16"/>
                <w:szCs w:val="16"/>
              </w:rPr>
            </w:pPr>
          </w:p>
        </w:tc>
        <w:tc>
          <w:tcPr>
            <w:tcW w:w="1116" w:type="dxa"/>
            <w:tcBorders>
              <w:left w:val="single" w:sz="4" w:space="0" w:color="auto"/>
              <w:right w:val="single" w:sz="4" w:space="0" w:color="auto"/>
            </w:tcBorders>
          </w:tcPr>
          <w:p w14:paraId="4930F434" w14:textId="77777777" w:rsidR="00AE7008" w:rsidRDefault="00AE7008" w:rsidP="00AE7008">
            <w:pPr>
              <w:jc w:val="center"/>
              <w:rPr>
                <w:sz w:val="16"/>
                <w:szCs w:val="16"/>
              </w:rPr>
            </w:pPr>
            <w:r>
              <w:rPr>
                <w:sz w:val="16"/>
                <w:szCs w:val="16"/>
              </w:rPr>
              <w:t>OR 0.99</w:t>
            </w:r>
          </w:p>
          <w:p w14:paraId="0F81AAD0" w14:textId="76154E92" w:rsidR="00AE7008" w:rsidRPr="006B5BAF" w:rsidRDefault="00AE7008" w:rsidP="00AE7008">
            <w:pPr>
              <w:jc w:val="center"/>
              <w:rPr>
                <w:sz w:val="16"/>
                <w:szCs w:val="16"/>
              </w:rPr>
            </w:pPr>
            <w:r>
              <w:rPr>
                <w:sz w:val="16"/>
                <w:szCs w:val="16"/>
              </w:rPr>
              <w:t>(0.86, 1.15)</w:t>
            </w:r>
          </w:p>
        </w:tc>
        <w:tc>
          <w:tcPr>
            <w:tcW w:w="1011" w:type="dxa"/>
            <w:tcBorders>
              <w:left w:val="single" w:sz="4" w:space="0" w:color="auto"/>
              <w:right w:val="single" w:sz="4" w:space="0" w:color="auto"/>
            </w:tcBorders>
            <w:shd w:val="clear" w:color="auto" w:fill="auto"/>
          </w:tcPr>
          <w:p w14:paraId="7C82A588" w14:textId="77777777" w:rsidR="00AE7008" w:rsidRDefault="00AE7008" w:rsidP="00AE7008">
            <w:pPr>
              <w:jc w:val="center"/>
              <w:rPr>
                <w:rFonts w:cstheme="minorHAnsi"/>
                <w:sz w:val="16"/>
                <w:szCs w:val="16"/>
              </w:rPr>
            </w:pPr>
            <w:r w:rsidRPr="008113B5">
              <w:rPr>
                <w:rFonts w:cstheme="minorHAnsi"/>
                <w:sz w:val="16"/>
                <w:szCs w:val="16"/>
              </w:rPr>
              <w:t>OR 1.05</w:t>
            </w:r>
          </w:p>
          <w:p w14:paraId="3B15468C" w14:textId="77777777" w:rsidR="00AE7008" w:rsidRPr="008113B5" w:rsidRDefault="00AE7008" w:rsidP="00AE7008">
            <w:pPr>
              <w:jc w:val="center"/>
              <w:rPr>
                <w:sz w:val="16"/>
                <w:szCs w:val="16"/>
              </w:rPr>
            </w:pPr>
            <w:r w:rsidRPr="008113B5">
              <w:rPr>
                <w:rFonts w:cstheme="minorHAnsi"/>
                <w:sz w:val="16"/>
                <w:szCs w:val="16"/>
              </w:rPr>
              <w:t>(0.88, 1.25)</w:t>
            </w:r>
          </w:p>
          <w:p w14:paraId="3A403151" w14:textId="77777777" w:rsidR="00AE7008" w:rsidRPr="00953820" w:rsidRDefault="00AE7008" w:rsidP="00AE7008">
            <w:pPr>
              <w:jc w:val="center"/>
              <w:rPr>
                <w:sz w:val="16"/>
                <w:szCs w:val="16"/>
              </w:rPr>
            </w:pPr>
          </w:p>
        </w:tc>
        <w:tc>
          <w:tcPr>
            <w:tcW w:w="1012" w:type="dxa"/>
            <w:tcBorders>
              <w:left w:val="single" w:sz="4" w:space="0" w:color="auto"/>
              <w:right w:val="single" w:sz="4" w:space="0" w:color="auto"/>
            </w:tcBorders>
          </w:tcPr>
          <w:p w14:paraId="647AAA67" w14:textId="77777777" w:rsidR="00AE7008" w:rsidRDefault="00AE7008" w:rsidP="00AE7008">
            <w:pPr>
              <w:jc w:val="center"/>
              <w:rPr>
                <w:sz w:val="16"/>
                <w:szCs w:val="16"/>
              </w:rPr>
            </w:pPr>
            <w:r>
              <w:rPr>
                <w:sz w:val="16"/>
                <w:szCs w:val="16"/>
              </w:rPr>
              <w:t>OR 0.89</w:t>
            </w:r>
          </w:p>
          <w:p w14:paraId="56441BC8" w14:textId="50E82FD2" w:rsidR="00AE7008" w:rsidRPr="006B5BAF" w:rsidRDefault="00AE7008" w:rsidP="00AE7008">
            <w:pPr>
              <w:jc w:val="center"/>
              <w:rPr>
                <w:sz w:val="16"/>
                <w:szCs w:val="16"/>
              </w:rPr>
            </w:pPr>
            <w:r>
              <w:rPr>
                <w:sz w:val="16"/>
                <w:szCs w:val="16"/>
              </w:rPr>
              <w:t>(0.74, 1.06)</w:t>
            </w:r>
          </w:p>
        </w:tc>
        <w:tc>
          <w:tcPr>
            <w:tcW w:w="1012" w:type="dxa"/>
            <w:tcBorders>
              <w:left w:val="single" w:sz="4" w:space="0" w:color="auto"/>
              <w:right w:val="single" w:sz="4" w:space="0" w:color="auto"/>
            </w:tcBorders>
            <w:shd w:val="clear" w:color="auto" w:fill="auto"/>
          </w:tcPr>
          <w:p w14:paraId="0DEAB20F" w14:textId="77777777" w:rsidR="00AE7008" w:rsidRDefault="00AE7008" w:rsidP="00AE7008">
            <w:pPr>
              <w:jc w:val="center"/>
              <w:rPr>
                <w:rFonts w:cstheme="minorHAnsi"/>
                <w:sz w:val="16"/>
                <w:szCs w:val="16"/>
              </w:rPr>
            </w:pPr>
            <w:r w:rsidRPr="00E96D18">
              <w:rPr>
                <w:rFonts w:cstheme="minorHAnsi"/>
                <w:sz w:val="16"/>
                <w:szCs w:val="16"/>
              </w:rPr>
              <w:t>OR 1.07</w:t>
            </w:r>
          </w:p>
          <w:p w14:paraId="7FBD9A39" w14:textId="77777777" w:rsidR="00AE7008" w:rsidRPr="00E96D18" w:rsidRDefault="00AE7008" w:rsidP="00AE7008">
            <w:pPr>
              <w:jc w:val="center"/>
              <w:rPr>
                <w:sz w:val="16"/>
                <w:szCs w:val="16"/>
              </w:rPr>
            </w:pPr>
            <w:r w:rsidRPr="00E96D18">
              <w:rPr>
                <w:rFonts w:cstheme="minorHAnsi"/>
                <w:sz w:val="16"/>
                <w:szCs w:val="16"/>
              </w:rPr>
              <w:t>(0.93, 1.25)</w:t>
            </w:r>
          </w:p>
          <w:p w14:paraId="27D2866D" w14:textId="77777777" w:rsidR="00AE7008" w:rsidRPr="00953820" w:rsidRDefault="00AE7008" w:rsidP="00AE7008">
            <w:pPr>
              <w:jc w:val="center"/>
              <w:rPr>
                <w:sz w:val="16"/>
                <w:szCs w:val="16"/>
              </w:rPr>
            </w:pPr>
          </w:p>
        </w:tc>
        <w:tc>
          <w:tcPr>
            <w:tcW w:w="1012" w:type="dxa"/>
            <w:tcBorders>
              <w:left w:val="single" w:sz="4" w:space="0" w:color="auto"/>
              <w:right w:val="single" w:sz="4" w:space="0" w:color="auto"/>
            </w:tcBorders>
          </w:tcPr>
          <w:p w14:paraId="7CC4ACB1" w14:textId="77777777" w:rsidR="00AE7008" w:rsidRDefault="00AE7008" w:rsidP="00AE7008">
            <w:pPr>
              <w:jc w:val="center"/>
              <w:rPr>
                <w:sz w:val="16"/>
                <w:szCs w:val="16"/>
              </w:rPr>
            </w:pPr>
            <w:r>
              <w:rPr>
                <w:sz w:val="16"/>
                <w:szCs w:val="16"/>
              </w:rPr>
              <w:t>OR 0.99</w:t>
            </w:r>
          </w:p>
          <w:p w14:paraId="741BECAB" w14:textId="2021FCE3" w:rsidR="00AE7008" w:rsidRPr="006B5BAF" w:rsidRDefault="00AE7008" w:rsidP="00AE7008">
            <w:pPr>
              <w:jc w:val="center"/>
              <w:rPr>
                <w:sz w:val="16"/>
                <w:szCs w:val="16"/>
              </w:rPr>
            </w:pPr>
            <w:r>
              <w:rPr>
                <w:sz w:val="16"/>
                <w:szCs w:val="16"/>
              </w:rPr>
              <w:t>(0.85, 1.16)</w:t>
            </w:r>
          </w:p>
        </w:tc>
        <w:tc>
          <w:tcPr>
            <w:tcW w:w="1012" w:type="dxa"/>
            <w:tcBorders>
              <w:left w:val="single" w:sz="4" w:space="0" w:color="auto"/>
              <w:right w:val="single" w:sz="4" w:space="0" w:color="auto"/>
            </w:tcBorders>
            <w:shd w:val="clear" w:color="auto" w:fill="auto"/>
          </w:tcPr>
          <w:p w14:paraId="6E5351AE" w14:textId="77777777" w:rsidR="00AE7008" w:rsidRDefault="00AE7008" w:rsidP="00AE7008">
            <w:pPr>
              <w:jc w:val="center"/>
              <w:rPr>
                <w:rFonts w:cstheme="minorHAnsi"/>
                <w:sz w:val="16"/>
                <w:szCs w:val="16"/>
              </w:rPr>
            </w:pPr>
            <w:r w:rsidRPr="003D08D3">
              <w:rPr>
                <w:rFonts w:cstheme="minorHAnsi"/>
                <w:sz w:val="16"/>
                <w:szCs w:val="16"/>
              </w:rPr>
              <w:t>OR 1.10</w:t>
            </w:r>
          </w:p>
          <w:p w14:paraId="0D718044" w14:textId="77777777" w:rsidR="00AE7008" w:rsidRPr="003D08D3" w:rsidRDefault="00AE7008" w:rsidP="00AE7008">
            <w:pPr>
              <w:jc w:val="center"/>
              <w:rPr>
                <w:sz w:val="16"/>
                <w:szCs w:val="16"/>
              </w:rPr>
            </w:pPr>
            <w:r w:rsidRPr="003D08D3">
              <w:rPr>
                <w:rFonts w:cstheme="minorHAnsi"/>
                <w:sz w:val="16"/>
                <w:szCs w:val="16"/>
              </w:rPr>
              <w:t>(0.93, 1.30)</w:t>
            </w:r>
          </w:p>
          <w:p w14:paraId="56527483" w14:textId="77777777" w:rsidR="00AE7008" w:rsidRPr="00953820" w:rsidRDefault="00AE7008" w:rsidP="00AE7008">
            <w:pPr>
              <w:jc w:val="center"/>
              <w:rPr>
                <w:sz w:val="16"/>
                <w:szCs w:val="16"/>
              </w:rPr>
            </w:pPr>
          </w:p>
        </w:tc>
        <w:tc>
          <w:tcPr>
            <w:tcW w:w="1013" w:type="dxa"/>
            <w:tcBorders>
              <w:left w:val="single" w:sz="4" w:space="0" w:color="auto"/>
              <w:right w:val="single" w:sz="4" w:space="0" w:color="auto"/>
            </w:tcBorders>
          </w:tcPr>
          <w:p w14:paraId="1BD2978A" w14:textId="77777777" w:rsidR="00AE7008" w:rsidRDefault="00AE7008" w:rsidP="00AE7008">
            <w:pPr>
              <w:jc w:val="center"/>
              <w:rPr>
                <w:sz w:val="16"/>
                <w:szCs w:val="16"/>
              </w:rPr>
            </w:pPr>
            <w:r>
              <w:rPr>
                <w:sz w:val="16"/>
                <w:szCs w:val="16"/>
              </w:rPr>
              <w:t>OR 0.95</w:t>
            </w:r>
          </w:p>
          <w:p w14:paraId="7CC35727" w14:textId="790C4513" w:rsidR="00AE7008" w:rsidRPr="006B5BAF" w:rsidRDefault="00AE7008" w:rsidP="00AE7008">
            <w:pPr>
              <w:jc w:val="center"/>
              <w:rPr>
                <w:sz w:val="16"/>
                <w:szCs w:val="16"/>
              </w:rPr>
            </w:pPr>
            <w:r>
              <w:rPr>
                <w:sz w:val="16"/>
                <w:szCs w:val="16"/>
              </w:rPr>
              <w:t>(0.79, 1.14)</w:t>
            </w:r>
          </w:p>
        </w:tc>
      </w:tr>
      <w:tr w:rsidR="00402CE6" w:rsidRPr="00953820" w14:paraId="35933503" w14:textId="77777777" w:rsidTr="00C14EA6">
        <w:tblPrEx>
          <w:tblBorders>
            <w:left w:val="none" w:sz="0" w:space="0" w:color="auto"/>
            <w:right w:val="none" w:sz="0" w:space="0" w:color="auto"/>
            <w:insideV w:val="none" w:sz="0" w:space="0" w:color="auto"/>
          </w:tblBorders>
        </w:tblPrEx>
        <w:tc>
          <w:tcPr>
            <w:tcW w:w="9173" w:type="dxa"/>
            <w:gridSpan w:val="9"/>
            <w:tcBorders>
              <w:left w:val="single" w:sz="4" w:space="0" w:color="auto"/>
              <w:right w:val="single" w:sz="4" w:space="0" w:color="auto"/>
            </w:tcBorders>
          </w:tcPr>
          <w:p w14:paraId="519E00D8" w14:textId="35677BD0" w:rsidR="00AE7008" w:rsidRPr="00A161BB" w:rsidRDefault="00AE7008" w:rsidP="00AE7008">
            <w:pPr>
              <w:rPr>
                <w:rFonts w:cstheme="minorHAnsi"/>
                <w:sz w:val="16"/>
                <w:szCs w:val="16"/>
              </w:rPr>
            </w:pPr>
            <w:r w:rsidRPr="00A161BB">
              <w:rPr>
                <w:rFonts w:cstheme="minorHAnsi"/>
                <w:sz w:val="16"/>
                <w:szCs w:val="16"/>
              </w:rPr>
              <w:t>Support worker HPPD</w:t>
            </w:r>
          </w:p>
        </w:tc>
      </w:tr>
      <w:tr w:rsidR="00505747" w:rsidRPr="00953820" w14:paraId="3D578195" w14:textId="77777777" w:rsidTr="00C14EA6">
        <w:tblPrEx>
          <w:tblBorders>
            <w:left w:val="none" w:sz="0" w:space="0" w:color="auto"/>
            <w:right w:val="none" w:sz="0" w:space="0" w:color="auto"/>
            <w:insideV w:val="none" w:sz="0" w:space="0" w:color="auto"/>
          </w:tblBorders>
        </w:tblPrEx>
        <w:trPr>
          <w:trHeight w:val="390"/>
        </w:trPr>
        <w:tc>
          <w:tcPr>
            <w:tcW w:w="993" w:type="dxa"/>
            <w:tcBorders>
              <w:left w:val="single" w:sz="4" w:space="0" w:color="auto"/>
              <w:right w:val="single" w:sz="4" w:space="0" w:color="auto"/>
            </w:tcBorders>
          </w:tcPr>
          <w:p w14:paraId="6B65860F" w14:textId="77777777" w:rsidR="00AE7008" w:rsidRPr="00953820" w:rsidRDefault="00AE7008" w:rsidP="00AE7008">
            <w:pPr>
              <w:rPr>
                <w:sz w:val="16"/>
                <w:szCs w:val="16"/>
              </w:rPr>
            </w:pPr>
            <w:r w:rsidRPr="00953820">
              <w:rPr>
                <w:sz w:val="16"/>
                <w:szCs w:val="16"/>
              </w:rPr>
              <w:t>Mid</w:t>
            </w:r>
            <w:r>
              <w:rPr>
                <w:sz w:val="16"/>
                <w:szCs w:val="16"/>
              </w:rPr>
              <w:t xml:space="preserve"> tertile</w:t>
            </w:r>
          </w:p>
        </w:tc>
        <w:tc>
          <w:tcPr>
            <w:tcW w:w="992" w:type="dxa"/>
            <w:tcBorders>
              <w:left w:val="single" w:sz="4" w:space="0" w:color="auto"/>
              <w:right w:val="single" w:sz="4" w:space="0" w:color="auto"/>
            </w:tcBorders>
            <w:shd w:val="clear" w:color="auto" w:fill="auto"/>
          </w:tcPr>
          <w:p w14:paraId="30D4E2B7" w14:textId="77777777" w:rsidR="00AE7008" w:rsidRDefault="00AE7008" w:rsidP="00AE7008">
            <w:pPr>
              <w:jc w:val="center"/>
              <w:rPr>
                <w:rFonts w:cstheme="minorHAnsi"/>
                <w:sz w:val="16"/>
                <w:szCs w:val="16"/>
              </w:rPr>
            </w:pPr>
            <w:r w:rsidRPr="008D5833">
              <w:rPr>
                <w:rFonts w:cstheme="minorHAnsi"/>
                <w:sz w:val="16"/>
                <w:szCs w:val="16"/>
              </w:rPr>
              <w:t>OR 1.02</w:t>
            </w:r>
          </w:p>
          <w:p w14:paraId="720A444B" w14:textId="77777777" w:rsidR="00AE7008" w:rsidRPr="008D5833" w:rsidRDefault="00AE7008" w:rsidP="00AE7008">
            <w:pPr>
              <w:jc w:val="center"/>
              <w:rPr>
                <w:rFonts w:cstheme="minorHAnsi"/>
                <w:sz w:val="16"/>
                <w:szCs w:val="16"/>
              </w:rPr>
            </w:pPr>
            <w:r w:rsidRPr="008D5833">
              <w:rPr>
                <w:rFonts w:cstheme="minorHAnsi"/>
                <w:sz w:val="16"/>
                <w:szCs w:val="16"/>
              </w:rPr>
              <w:t>(0.90, 1.17</w:t>
            </w:r>
            <w:r>
              <w:rPr>
                <w:rFonts w:cstheme="minorHAnsi"/>
                <w:sz w:val="16"/>
                <w:szCs w:val="16"/>
              </w:rPr>
              <w:t>)</w:t>
            </w:r>
          </w:p>
        </w:tc>
        <w:tc>
          <w:tcPr>
            <w:tcW w:w="1116" w:type="dxa"/>
            <w:tcBorders>
              <w:left w:val="single" w:sz="4" w:space="0" w:color="auto"/>
              <w:right w:val="single" w:sz="4" w:space="0" w:color="auto"/>
            </w:tcBorders>
          </w:tcPr>
          <w:p w14:paraId="6DA433C6" w14:textId="77777777" w:rsidR="00AE7008" w:rsidRDefault="00AE7008" w:rsidP="00AE7008">
            <w:pPr>
              <w:jc w:val="center"/>
              <w:rPr>
                <w:rFonts w:cstheme="minorHAnsi"/>
                <w:sz w:val="16"/>
                <w:szCs w:val="16"/>
              </w:rPr>
            </w:pPr>
            <w:r>
              <w:rPr>
                <w:rFonts w:cstheme="minorHAnsi"/>
                <w:sz w:val="16"/>
                <w:szCs w:val="16"/>
              </w:rPr>
              <w:t>OR 1.06</w:t>
            </w:r>
          </w:p>
          <w:p w14:paraId="65660426" w14:textId="4F631250" w:rsidR="00AE7008" w:rsidRPr="008D5833" w:rsidRDefault="00AE7008" w:rsidP="00AE7008">
            <w:pPr>
              <w:jc w:val="center"/>
              <w:rPr>
                <w:rFonts w:cstheme="minorHAnsi"/>
                <w:sz w:val="16"/>
                <w:szCs w:val="16"/>
              </w:rPr>
            </w:pPr>
            <w:r>
              <w:rPr>
                <w:rFonts w:cstheme="minorHAnsi"/>
                <w:sz w:val="16"/>
                <w:szCs w:val="16"/>
              </w:rPr>
              <w:t>(0.92, 1.23)</w:t>
            </w:r>
          </w:p>
        </w:tc>
        <w:tc>
          <w:tcPr>
            <w:tcW w:w="1011" w:type="dxa"/>
            <w:tcBorders>
              <w:left w:val="single" w:sz="4" w:space="0" w:color="auto"/>
              <w:right w:val="single" w:sz="4" w:space="0" w:color="auto"/>
            </w:tcBorders>
            <w:shd w:val="clear" w:color="auto" w:fill="auto"/>
          </w:tcPr>
          <w:p w14:paraId="15BA015F" w14:textId="77777777" w:rsidR="00AE7008" w:rsidRDefault="00AE7008" w:rsidP="00AE7008">
            <w:pPr>
              <w:jc w:val="center"/>
              <w:rPr>
                <w:rFonts w:cstheme="minorHAnsi"/>
                <w:sz w:val="16"/>
                <w:szCs w:val="16"/>
              </w:rPr>
            </w:pPr>
            <w:r w:rsidRPr="008D5833">
              <w:rPr>
                <w:rFonts w:cstheme="minorHAnsi"/>
                <w:sz w:val="16"/>
                <w:szCs w:val="16"/>
              </w:rPr>
              <w:t>OR 1.02</w:t>
            </w:r>
          </w:p>
          <w:p w14:paraId="1BD34BA4" w14:textId="77777777" w:rsidR="00AE7008" w:rsidRPr="008D5833" w:rsidRDefault="00AE7008" w:rsidP="00AE7008">
            <w:pPr>
              <w:jc w:val="center"/>
              <w:rPr>
                <w:sz w:val="16"/>
                <w:szCs w:val="16"/>
              </w:rPr>
            </w:pPr>
            <w:r w:rsidRPr="008D5833">
              <w:rPr>
                <w:rFonts w:cstheme="minorHAnsi"/>
                <w:sz w:val="16"/>
                <w:szCs w:val="16"/>
              </w:rPr>
              <w:t>(0.86, 1.22)</w:t>
            </w:r>
          </w:p>
          <w:p w14:paraId="140999EA" w14:textId="77777777" w:rsidR="00AE7008" w:rsidRPr="006B5BAF" w:rsidRDefault="00AE7008" w:rsidP="00AE7008">
            <w:pPr>
              <w:jc w:val="center"/>
              <w:rPr>
                <w:rFonts w:cstheme="minorHAnsi"/>
                <w:sz w:val="16"/>
                <w:szCs w:val="16"/>
              </w:rPr>
            </w:pPr>
          </w:p>
        </w:tc>
        <w:tc>
          <w:tcPr>
            <w:tcW w:w="1012" w:type="dxa"/>
            <w:tcBorders>
              <w:left w:val="single" w:sz="4" w:space="0" w:color="auto"/>
              <w:right w:val="single" w:sz="4" w:space="0" w:color="auto"/>
            </w:tcBorders>
          </w:tcPr>
          <w:p w14:paraId="065C85CD" w14:textId="77777777" w:rsidR="00AE7008" w:rsidRDefault="00AE7008" w:rsidP="00AE7008">
            <w:pPr>
              <w:jc w:val="center"/>
              <w:rPr>
                <w:rFonts w:cstheme="minorHAnsi"/>
                <w:sz w:val="16"/>
                <w:szCs w:val="16"/>
              </w:rPr>
            </w:pPr>
            <w:r>
              <w:rPr>
                <w:rFonts w:cstheme="minorHAnsi"/>
                <w:sz w:val="16"/>
                <w:szCs w:val="16"/>
              </w:rPr>
              <w:t>OR 1.13</w:t>
            </w:r>
          </w:p>
          <w:p w14:paraId="0A9CC0E5" w14:textId="2685C006" w:rsidR="00AE7008" w:rsidRPr="006B5BAF" w:rsidRDefault="00AE7008" w:rsidP="00AE7008">
            <w:pPr>
              <w:jc w:val="center"/>
              <w:rPr>
                <w:rFonts w:cstheme="minorHAnsi"/>
                <w:sz w:val="16"/>
                <w:szCs w:val="16"/>
              </w:rPr>
            </w:pPr>
            <w:r>
              <w:rPr>
                <w:rFonts w:cstheme="minorHAnsi"/>
                <w:sz w:val="16"/>
                <w:szCs w:val="16"/>
              </w:rPr>
              <w:t>(0.95, 1.34)</w:t>
            </w:r>
          </w:p>
        </w:tc>
        <w:tc>
          <w:tcPr>
            <w:tcW w:w="1012" w:type="dxa"/>
            <w:tcBorders>
              <w:left w:val="single" w:sz="4" w:space="0" w:color="auto"/>
              <w:right w:val="single" w:sz="4" w:space="0" w:color="auto"/>
            </w:tcBorders>
            <w:shd w:val="clear" w:color="auto" w:fill="auto"/>
          </w:tcPr>
          <w:p w14:paraId="3AA0CF9B" w14:textId="77777777" w:rsidR="00AE7008" w:rsidRDefault="00AE7008" w:rsidP="00AE7008">
            <w:pPr>
              <w:jc w:val="center"/>
              <w:rPr>
                <w:rFonts w:cstheme="minorHAnsi"/>
                <w:sz w:val="16"/>
                <w:szCs w:val="16"/>
              </w:rPr>
            </w:pPr>
            <w:r w:rsidRPr="008D5833">
              <w:rPr>
                <w:rFonts w:cstheme="minorHAnsi"/>
                <w:sz w:val="16"/>
                <w:szCs w:val="16"/>
              </w:rPr>
              <w:t>OR 0.91</w:t>
            </w:r>
          </w:p>
          <w:p w14:paraId="464952E9" w14:textId="77777777" w:rsidR="00AE7008" w:rsidRPr="008D5833" w:rsidRDefault="00AE7008" w:rsidP="00AE7008">
            <w:pPr>
              <w:jc w:val="center"/>
              <w:rPr>
                <w:sz w:val="16"/>
                <w:szCs w:val="16"/>
              </w:rPr>
            </w:pPr>
            <w:r w:rsidRPr="008D5833">
              <w:rPr>
                <w:rFonts w:cstheme="minorHAnsi"/>
                <w:sz w:val="16"/>
                <w:szCs w:val="16"/>
              </w:rPr>
              <w:t>(0.78, 1.05)</w:t>
            </w:r>
          </w:p>
          <w:p w14:paraId="05FE9A2D" w14:textId="77777777" w:rsidR="00AE7008" w:rsidRPr="006B5BAF" w:rsidRDefault="00AE7008" w:rsidP="00AE7008">
            <w:pPr>
              <w:jc w:val="center"/>
              <w:rPr>
                <w:rFonts w:cstheme="minorHAnsi"/>
                <w:sz w:val="16"/>
                <w:szCs w:val="16"/>
              </w:rPr>
            </w:pPr>
          </w:p>
        </w:tc>
        <w:tc>
          <w:tcPr>
            <w:tcW w:w="1012" w:type="dxa"/>
            <w:tcBorders>
              <w:left w:val="single" w:sz="4" w:space="0" w:color="auto"/>
              <w:right w:val="single" w:sz="4" w:space="0" w:color="auto"/>
            </w:tcBorders>
          </w:tcPr>
          <w:p w14:paraId="136D688C" w14:textId="347B7E1E" w:rsidR="00AE7008" w:rsidRPr="006B5BAF" w:rsidRDefault="00AE7008" w:rsidP="00AE7008">
            <w:pPr>
              <w:jc w:val="center"/>
              <w:rPr>
                <w:rFonts w:cstheme="minorHAnsi"/>
                <w:sz w:val="16"/>
                <w:szCs w:val="16"/>
              </w:rPr>
            </w:pPr>
            <w:r>
              <w:rPr>
                <w:rFonts w:cstheme="minorHAnsi"/>
                <w:sz w:val="16"/>
                <w:szCs w:val="16"/>
              </w:rPr>
              <w:t>OR 0.95</w:t>
            </w:r>
            <w:r>
              <w:rPr>
                <w:rFonts w:cstheme="minorHAnsi"/>
                <w:sz w:val="16"/>
                <w:szCs w:val="16"/>
              </w:rPr>
              <w:br/>
              <w:t>(0.82, 1.10)</w:t>
            </w:r>
          </w:p>
        </w:tc>
        <w:tc>
          <w:tcPr>
            <w:tcW w:w="1012" w:type="dxa"/>
            <w:tcBorders>
              <w:left w:val="single" w:sz="4" w:space="0" w:color="auto"/>
              <w:right w:val="single" w:sz="4" w:space="0" w:color="auto"/>
            </w:tcBorders>
            <w:shd w:val="clear" w:color="auto" w:fill="auto"/>
          </w:tcPr>
          <w:p w14:paraId="67507F2D" w14:textId="77777777" w:rsidR="00AE7008" w:rsidRDefault="00AE7008" w:rsidP="00AE7008">
            <w:pPr>
              <w:jc w:val="center"/>
              <w:rPr>
                <w:rFonts w:cstheme="minorHAnsi"/>
                <w:sz w:val="16"/>
                <w:szCs w:val="16"/>
              </w:rPr>
            </w:pPr>
            <w:r w:rsidRPr="008D5833">
              <w:rPr>
                <w:rFonts w:cstheme="minorHAnsi"/>
                <w:sz w:val="16"/>
                <w:szCs w:val="16"/>
              </w:rPr>
              <w:t>OR 1.06</w:t>
            </w:r>
          </w:p>
          <w:p w14:paraId="162BC3A8" w14:textId="77777777" w:rsidR="00AE7008" w:rsidRPr="008D5833" w:rsidRDefault="00AE7008" w:rsidP="00AE7008">
            <w:pPr>
              <w:jc w:val="center"/>
              <w:rPr>
                <w:sz w:val="16"/>
                <w:szCs w:val="16"/>
              </w:rPr>
            </w:pPr>
            <w:r w:rsidRPr="008D5833">
              <w:rPr>
                <w:rFonts w:cstheme="minorHAnsi"/>
                <w:sz w:val="16"/>
                <w:szCs w:val="16"/>
              </w:rPr>
              <w:t>(0.90, 1.25)</w:t>
            </w:r>
          </w:p>
          <w:p w14:paraId="27FDC37F" w14:textId="77777777" w:rsidR="00AE7008" w:rsidRPr="006B5BAF" w:rsidRDefault="00AE7008" w:rsidP="00AE7008">
            <w:pPr>
              <w:jc w:val="center"/>
              <w:rPr>
                <w:rFonts w:cstheme="minorHAnsi"/>
                <w:sz w:val="16"/>
                <w:szCs w:val="16"/>
              </w:rPr>
            </w:pPr>
          </w:p>
        </w:tc>
        <w:tc>
          <w:tcPr>
            <w:tcW w:w="1013" w:type="dxa"/>
            <w:tcBorders>
              <w:left w:val="single" w:sz="4" w:space="0" w:color="auto"/>
              <w:right w:val="single" w:sz="4" w:space="0" w:color="auto"/>
            </w:tcBorders>
          </w:tcPr>
          <w:p w14:paraId="00E7852E" w14:textId="77777777" w:rsidR="00AE7008" w:rsidRDefault="00AE7008" w:rsidP="00AE7008">
            <w:pPr>
              <w:jc w:val="center"/>
              <w:rPr>
                <w:rFonts w:cstheme="minorHAnsi"/>
                <w:sz w:val="16"/>
                <w:szCs w:val="16"/>
              </w:rPr>
            </w:pPr>
            <w:r>
              <w:rPr>
                <w:rFonts w:cstheme="minorHAnsi"/>
                <w:sz w:val="16"/>
                <w:szCs w:val="16"/>
              </w:rPr>
              <w:t>OR 1.14</w:t>
            </w:r>
          </w:p>
          <w:p w14:paraId="6C84CA73" w14:textId="4CECD541" w:rsidR="00AE7008" w:rsidRPr="006B5BAF" w:rsidRDefault="00AE7008" w:rsidP="00AE7008">
            <w:pPr>
              <w:jc w:val="center"/>
              <w:rPr>
                <w:rFonts w:cstheme="minorHAnsi"/>
                <w:sz w:val="16"/>
                <w:szCs w:val="16"/>
              </w:rPr>
            </w:pPr>
            <w:r>
              <w:rPr>
                <w:rFonts w:cstheme="minorHAnsi"/>
                <w:sz w:val="16"/>
                <w:szCs w:val="16"/>
              </w:rPr>
              <w:t>(0.96, 1.36)</w:t>
            </w:r>
          </w:p>
        </w:tc>
      </w:tr>
      <w:tr w:rsidR="00505747" w:rsidRPr="00953820" w14:paraId="1E74276A" w14:textId="77777777" w:rsidTr="00C14EA6">
        <w:tblPrEx>
          <w:tblBorders>
            <w:left w:val="none" w:sz="0" w:space="0" w:color="auto"/>
            <w:right w:val="none" w:sz="0" w:space="0" w:color="auto"/>
            <w:insideV w:val="none" w:sz="0" w:space="0" w:color="auto"/>
          </w:tblBorders>
        </w:tblPrEx>
        <w:trPr>
          <w:trHeight w:val="390"/>
        </w:trPr>
        <w:tc>
          <w:tcPr>
            <w:tcW w:w="993" w:type="dxa"/>
            <w:tcBorders>
              <w:left w:val="single" w:sz="4" w:space="0" w:color="auto"/>
              <w:right w:val="single" w:sz="4" w:space="0" w:color="auto"/>
            </w:tcBorders>
          </w:tcPr>
          <w:p w14:paraId="611308DE" w14:textId="77777777" w:rsidR="00AE7008" w:rsidRPr="00953820" w:rsidRDefault="00AE7008" w:rsidP="00AE7008">
            <w:pPr>
              <w:rPr>
                <w:sz w:val="16"/>
                <w:szCs w:val="16"/>
              </w:rPr>
            </w:pPr>
            <w:r w:rsidRPr="00953820">
              <w:rPr>
                <w:sz w:val="16"/>
                <w:szCs w:val="16"/>
              </w:rPr>
              <w:t>High</w:t>
            </w:r>
            <w:r>
              <w:rPr>
                <w:sz w:val="16"/>
                <w:szCs w:val="16"/>
              </w:rPr>
              <w:t xml:space="preserve"> tertile</w:t>
            </w:r>
          </w:p>
        </w:tc>
        <w:tc>
          <w:tcPr>
            <w:tcW w:w="992" w:type="dxa"/>
            <w:tcBorders>
              <w:left w:val="single" w:sz="4" w:space="0" w:color="auto"/>
              <w:right w:val="single" w:sz="4" w:space="0" w:color="auto"/>
            </w:tcBorders>
            <w:shd w:val="clear" w:color="auto" w:fill="auto"/>
          </w:tcPr>
          <w:p w14:paraId="32482163" w14:textId="77777777" w:rsidR="00AE7008" w:rsidRDefault="00AE7008" w:rsidP="00AE7008">
            <w:pPr>
              <w:jc w:val="center"/>
              <w:rPr>
                <w:rFonts w:cstheme="minorHAnsi"/>
                <w:sz w:val="16"/>
                <w:szCs w:val="16"/>
              </w:rPr>
            </w:pPr>
            <w:r w:rsidRPr="008D5833">
              <w:rPr>
                <w:rFonts w:cstheme="minorHAnsi"/>
                <w:sz w:val="16"/>
                <w:szCs w:val="16"/>
              </w:rPr>
              <w:t>OR 1.04</w:t>
            </w:r>
          </w:p>
          <w:p w14:paraId="1435ACA8" w14:textId="77777777" w:rsidR="00AE7008" w:rsidRPr="008D5833" w:rsidRDefault="00AE7008" w:rsidP="00AE7008">
            <w:pPr>
              <w:jc w:val="center"/>
              <w:rPr>
                <w:sz w:val="16"/>
                <w:szCs w:val="16"/>
              </w:rPr>
            </w:pPr>
            <w:r w:rsidRPr="008D5833">
              <w:rPr>
                <w:rFonts w:cstheme="minorHAnsi"/>
                <w:sz w:val="16"/>
                <w:szCs w:val="16"/>
              </w:rPr>
              <w:t>(0.91, 1.19)</w:t>
            </w:r>
          </w:p>
          <w:p w14:paraId="6A2D6CC4" w14:textId="77777777" w:rsidR="00AE7008" w:rsidRPr="006B5BAF" w:rsidRDefault="00AE7008" w:rsidP="00AE7008">
            <w:pPr>
              <w:jc w:val="center"/>
              <w:rPr>
                <w:rFonts w:cstheme="minorHAnsi"/>
                <w:sz w:val="16"/>
                <w:szCs w:val="16"/>
              </w:rPr>
            </w:pPr>
          </w:p>
        </w:tc>
        <w:tc>
          <w:tcPr>
            <w:tcW w:w="1116" w:type="dxa"/>
            <w:tcBorders>
              <w:left w:val="single" w:sz="4" w:space="0" w:color="auto"/>
              <w:right w:val="single" w:sz="4" w:space="0" w:color="auto"/>
            </w:tcBorders>
          </w:tcPr>
          <w:p w14:paraId="26C269BF" w14:textId="77777777" w:rsidR="00AE7008" w:rsidRDefault="00AE7008" w:rsidP="00AE7008">
            <w:pPr>
              <w:jc w:val="center"/>
              <w:rPr>
                <w:rFonts w:cstheme="minorHAnsi"/>
                <w:sz w:val="16"/>
                <w:szCs w:val="16"/>
              </w:rPr>
            </w:pPr>
            <w:r>
              <w:rPr>
                <w:rFonts w:cstheme="minorHAnsi"/>
                <w:sz w:val="16"/>
                <w:szCs w:val="16"/>
              </w:rPr>
              <w:t>OR 1.09</w:t>
            </w:r>
          </w:p>
          <w:p w14:paraId="396BEB38" w14:textId="0B5F8055" w:rsidR="00AE7008" w:rsidRPr="006B5BAF" w:rsidRDefault="00AE7008" w:rsidP="00AE7008">
            <w:pPr>
              <w:jc w:val="center"/>
              <w:rPr>
                <w:rFonts w:cstheme="minorHAnsi"/>
                <w:sz w:val="16"/>
                <w:szCs w:val="16"/>
              </w:rPr>
            </w:pPr>
            <w:r>
              <w:rPr>
                <w:rFonts w:cstheme="minorHAnsi"/>
                <w:sz w:val="16"/>
                <w:szCs w:val="16"/>
              </w:rPr>
              <w:t>(0.93, 1.26)</w:t>
            </w:r>
          </w:p>
        </w:tc>
        <w:tc>
          <w:tcPr>
            <w:tcW w:w="1011" w:type="dxa"/>
            <w:tcBorders>
              <w:left w:val="single" w:sz="4" w:space="0" w:color="auto"/>
              <w:right w:val="single" w:sz="4" w:space="0" w:color="auto"/>
            </w:tcBorders>
            <w:shd w:val="clear" w:color="auto" w:fill="auto"/>
          </w:tcPr>
          <w:p w14:paraId="7C2B9649" w14:textId="77777777" w:rsidR="00AE7008" w:rsidRDefault="00AE7008" w:rsidP="00AE7008">
            <w:pPr>
              <w:jc w:val="center"/>
              <w:rPr>
                <w:rFonts w:cstheme="minorHAnsi"/>
                <w:sz w:val="16"/>
                <w:szCs w:val="16"/>
              </w:rPr>
            </w:pPr>
            <w:r w:rsidRPr="008D5833">
              <w:rPr>
                <w:rFonts w:cstheme="minorHAnsi"/>
                <w:sz w:val="16"/>
                <w:szCs w:val="16"/>
              </w:rPr>
              <w:t>OR 1.14</w:t>
            </w:r>
          </w:p>
          <w:p w14:paraId="2F3171A5" w14:textId="77777777" w:rsidR="00AE7008" w:rsidRPr="008D5833" w:rsidRDefault="00AE7008" w:rsidP="00AE7008">
            <w:pPr>
              <w:jc w:val="center"/>
              <w:rPr>
                <w:sz w:val="16"/>
                <w:szCs w:val="16"/>
              </w:rPr>
            </w:pPr>
            <w:r w:rsidRPr="008D5833">
              <w:rPr>
                <w:rFonts w:cstheme="minorHAnsi"/>
                <w:sz w:val="16"/>
                <w:szCs w:val="16"/>
              </w:rPr>
              <w:t>(0.96, 1.36)</w:t>
            </w:r>
          </w:p>
          <w:p w14:paraId="16E19BFD" w14:textId="77777777" w:rsidR="00AE7008" w:rsidRPr="006B5BAF" w:rsidRDefault="00AE7008" w:rsidP="00AE7008">
            <w:pPr>
              <w:jc w:val="center"/>
              <w:rPr>
                <w:rFonts w:cstheme="minorHAnsi"/>
                <w:sz w:val="16"/>
                <w:szCs w:val="16"/>
              </w:rPr>
            </w:pPr>
          </w:p>
        </w:tc>
        <w:tc>
          <w:tcPr>
            <w:tcW w:w="1012" w:type="dxa"/>
            <w:tcBorders>
              <w:left w:val="single" w:sz="4" w:space="0" w:color="auto"/>
              <w:right w:val="single" w:sz="4" w:space="0" w:color="auto"/>
            </w:tcBorders>
          </w:tcPr>
          <w:p w14:paraId="742462A5" w14:textId="77777777" w:rsidR="00AE7008" w:rsidRDefault="00AE7008" w:rsidP="00AE7008">
            <w:pPr>
              <w:jc w:val="center"/>
              <w:rPr>
                <w:rFonts w:cstheme="minorHAnsi"/>
                <w:sz w:val="16"/>
                <w:szCs w:val="16"/>
              </w:rPr>
            </w:pPr>
            <w:r>
              <w:rPr>
                <w:rFonts w:cstheme="minorHAnsi"/>
                <w:sz w:val="16"/>
                <w:szCs w:val="16"/>
              </w:rPr>
              <w:t>OR 1.28</w:t>
            </w:r>
          </w:p>
          <w:p w14:paraId="2C4CF8E7" w14:textId="32E9442F" w:rsidR="00AE7008" w:rsidRPr="006B5BAF" w:rsidRDefault="00AE7008" w:rsidP="00AE7008">
            <w:pPr>
              <w:jc w:val="center"/>
              <w:rPr>
                <w:rFonts w:cstheme="minorHAnsi"/>
                <w:sz w:val="16"/>
                <w:szCs w:val="16"/>
              </w:rPr>
            </w:pPr>
            <w:r>
              <w:rPr>
                <w:rFonts w:cstheme="minorHAnsi"/>
                <w:sz w:val="16"/>
                <w:szCs w:val="16"/>
              </w:rPr>
              <w:t>(1.07, 1.54)</w:t>
            </w:r>
          </w:p>
        </w:tc>
        <w:tc>
          <w:tcPr>
            <w:tcW w:w="1012" w:type="dxa"/>
            <w:tcBorders>
              <w:left w:val="single" w:sz="4" w:space="0" w:color="auto"/>
              <w:right w:val="single" w:sz="4" w:space="0" w:color="auto"/>
            </w:tcBorders>
            <w:shd w:val="clear" w:color="auto" w:fill="auto"/>
          </w:tcPr>
          <w:p w14:paraId="1FF59288" w14:textId="77777777" w:rsidR="00AE7008" w:rsidRDefault="00AE7008" w:rsidP="00AE7008">
            <w:pPr>
              <w:jc w:val="center"/>
              <w:rPr>
                <w:rFonts w:cstheme="minorHAnsi"/>
                <w:sz w:val="16"/>
                <w:szCs w:val="16"/>
              </w:rPr>
            </w:pPr>
            <w:r w:rsidRPr="008D5833">
              <w:rPr>
                <w:rFonts w:cstheme="minorHAnsi"/>
                <w:sz w:val="16"/>
                <w:szCs w:val="16"/>
              </w:rPr>
              <w:t>OR 1.04</w:t>
            </w:r>
          </w:p>
          <w:p w14:paraId="2B03325D" w14:textId="77777777" w:rsidR="00AE7008" w:rsidRPr="008D5833" w:rsidRDefault="00AE7008" w:rsidP="00AE7008">
            <w:pPr>
              <w:jc w:val="center"/>
              <w:rPr>
                <w:sz w:val="16"/>
                <w:szCs w:val="16"/>
              </w:rPr>
            </w:pPr>
            <w:r w:rsidRPr="008D5833">
              <w:rPr>
                <w:rFonts w:cstheme="minorHAnsi"/>
                <w:sz w:val="16"/>
                <w:szCs w:val="16"/>
              </w:rPr>
              <w:t>(0.90, 1.20)</w:t>
            </w:r>
          </w:p>
          <w:p w14:paraId="34AFF426" w14:textId="77777777" w:rsidR="00AE7008" w:rsidRPr="006B5BAF" w:rsidRDefault="00AE7008" w:rsidP="00AE7008">
            <w:pPr>
              <w:jc w:val="center"/>
              <w:rPr>
                <w:rFonts w:cstheme="minorHAnsi"/>
                <w:sz w:val="16"/>
                <w:szCs w:val="16"/>
              </w:rPr>
            </w:pPr>
          </w:p>
        </w:tc>
        <w:tc>
          <w:tcPr>
            <w:tcW w:w="1012" w:type="dxa"/>
            <w:tcBorders>
              <w:left w:val="single" w:sz="4" w:space="0" w:color="auto"/>
              <w:right w:val="single" w:sz="4" w:space="0" w:color="auto"/>
            </w:tcBorders>
          </w:tcPr>
          <w:p w14:paraId="00A20531" w14:textId="77777777" w:rsidR="00AE7008" w:rsidRDefault="00AE7008" w:rsidP="00AE7008">
            <w:pPr>
              <w:jc w:val="center"/>
              <w:rPr>
                <w:rFonts w:cstheme="minorHAnsi"/>
                <w:sz w:val="16"/>
                <w:szCs w:val="16"/>
              </w:rPr>
            </w:pPr>
            <w:r>
              <w:rPr>
                <w:rFonts w:cstheme="minorHAnsi"/>
                <w:sz w:val="16"/>
                <w:szCs w:val="16"/>
              </w:rPr>
              <w:t>OR 1.08</w:t>
            </w:r>
          </w:p>
          <w:p w14:paraId="0324DABD" w14:textId="62ADD66E" w:rsidR="00AE7008" w:rsidRPr="006B5BAF" w:rsidRDefault="00AE7008" w:rsidP="00AE7008">
            <w:pPr>
              <w:jc w:val="center"/>
              <w:rPr>
                <w:rFonts w:cstheme="minorHAnsi"/>
                <w:sz w:val="16"/>
                <w:szCs w:val="16"/>
              </w:rPr>
            </w:pPr>
            <w:r>
              <w:rPr>
                <w:rFonts w:cstheme="minorHAnsi"/>
                <w:sz w:val="16"/>
                <w:szCs w:val="16"/>
              </w:rPr>
              <w:t>(0.93, 1.26)</w:t>
            </w:r>
          </w:p>
        </w:tc>
        <w:tc>
          <w:tcPr>
            <w:tcW w:w="1012" w:type="dxa"/>
            <w:tcBorders>
              <w:left w:val="single" w:sz="4" w:space="0" w:color="auto"/>
              <w:right w:val="single" w:sz="4" w:space="0" w:color="auto"/>
            </w:tcBorders>
            <w:shd w:val="clear" w:color="auto" w:fill="auto"/>
          </w:tcPr>
          <w:p w14:paraId="37E82F25" w14:textId="77777777" w:rsidR="00AE7008" w:rsidRDefault="00AE7008" w:rsidP="00AE7008">
            <w:pPr>
              <w:jc w:val="center"/>
              <w:rPr>
                <w:rFonts w:cstheme="minorHAnsi"/>
                <w:sz w:val="16"/>
                <w:szCs w:val="16"/>
              </w:rPr>
            </w:pPr>
            <w:r w:rsidRPr="008D5833">
              <w:rPr>
                <w:rFonts w:cstheme="minorHAnsi"/>
                <w:sz w:val="16"/>
                <w:szCs w:val="16"/>
              </w:rPr>
              <w:t>OR 1.15</w:t>
            </w:r>
          </w:p>
          <w:p w14:paraId="616577E8" w14:textId="77777777" w:rsidR="00AE7008" w:rsidRPr="008D5833" w:rsidRDefault="00AE7008" w:rsidP="00AE7008">
            <w:pPr>
              <w:jc w:val="center"/>
              <w:rPr>
                <w:sz w:val="16"/>
                <w:szCs w:val="16"/>
              </w:rPr>
            </w:pPr>
            <w:r w:rsidRPr="008D5833">
              <w:rPr>
                <w:rFonts w:cstheme="minorHAnsi"/>
                <w:sz w:val="16"/>
                <w:szCs w:val="16"/>
              </w:rPr>
              <w:t>(0.97, 1.35)</w:t>
            </w:r>
          </w:p>
          <w:p w14:paraId="0CB5EB7B" w14:textId="77777777" w:rsidR="00AE7008" w:rsidRPr="006B5BAF" w:rsidRDefault="00AE7008" w:rsidP="00AE7008">
            <w:pPr>
              <w:jc w:val="center"/>
              <w:rPr>
                <w:rFonts w:cstheme="minorHAnsi"/>
                <w:sz w:val="16"/>
                <w:szCs w:val="16"/>
              </w:rPr>
            </w:pPr>
          </w:p>
        </w:tc>
        <w:tc>
          <w:tcPr>
            <w:tcW w:w="1013" w:type="dxa"/>
            <w:tcBorders>
              <w:left w:val="single" w:sz="4" w:space="0" w:color="auto"/>
              <w:right w:val="single" w:sz="4" w:space="0" w:color="auto"/>
            </w:tcBorders>
          </w:tcPr>
          <w:p w14:paraId="34BE0A83" w14:textId="77777777" w:rsidR="00AE7008" w:rsidRDefault="00AE7008" w:rsidP="00AE7008">
            <w:pPr>
              <w:jc w:val="center"/>
              <w:rPr>
                <w:rFonts w:cstheme="minorHAnsi"/>
                <w:sz w:val="16"/>
                <w:szCs w:val="16"/>
              </w:rPr>
            </w:pPr>
            <w:r>
              <w:rPr>
                <w:rFonts w:cstheme="minorHAnsi"/>
                <w:sz w:val="16"/>
                <w:szCs w:val="16"/>
              </w:rPr>
              <w:t>OR 1.24</w:t>
            </w:r>
          </w:p>
          <w:p w14:paraId="79A6181B" w14:textId="77777777" w:rsidR="00AE7008" w:rsidRDefault="00AE7008" w:rsidP="00AE7008">
            <w:pPr>
              <w:jc w:val="center"/>
              <w:rPr>
                <w:rFonts w:cstheme="minorHAnsi"/>
                <w:sz w:val="16"/>
                <w:szCs w:val="16"/>
              </w:rPr>
            </w:pPr>
            <w:r>
              <w:rPr>
                <w:rFonts w:cstheme="minorHAnsi"/>
                <w:sz w:val="16"/>
                <w:szCs w:val="16"/>
              </w:rPr>
              <w:t>(1.03, 1.49)</w:t>
            </w:r>
          </w:p>
          <w:p w14:paraId="37F072E2" w14:textId="77777777" w:rsidR="00AE7008" w:rsidRPr="006B5BAF" w:rsidRDefault="00AE7008" w:rsidP="00AE7008">
            <w:pPr>
              <w:jc w:val="center"/>
              <w:rPr>
                <w:rFonts w:cstheme="minorHAnsi"/>
                <w:sz w:val="16"/>
                <w:szCs w:val="16"/>
              </w:rPr>
            </w:pPr>
          </w:p>
        </w:tc>
      </w:tr>
    </w:tbl>
    <w:p w14:paraId="38545A94" w14:textId="7112B103" w:rsidR="00870422" w:rsidRDefault="00CD6E5C" w:rsidP="003C28F5">
      <w:pPr>
        <w:spacing w:after="0" w:line="240" w:lineRule="auto"/>
      </w:pPr>
      <w:r>
        <w:rPr>
          <w:sz w:val="16"/>
          <w:szCs w:val="16"/>
        </w:rPr>
        <w:t>*</w:t>
      </w:r>
      <w:r w:rsidRPr="006B5BAF">
        <w:rPr>
          <w:sz w:val="16"/>
          <w:szCs w:val="16"/>
        </w:rPr>
        <w:t xml:space="preserve"> </w:t>
      </w:r>
      <w:r w:rsidRPr="00953820">
        <w:rPr>
          <w:sz w:val="16"/>
          <w:szCs w:val="16"/>
        </w:rPr>
        <w:t xml:space="preserve">Adjusted for age, </w:t>
      </w:r>
      <w:r w:rsidR="002F47D9">
        <w:rPr>
          <w:sz w:val="16"/>
          <w:szCs w:val="16"/>
        </w:rPr>
        <w:t xml:space="preserve">ethnicity, </w:t>
      </w:r>
      <w:r w:rsidRPr="00953820">
        <w:rPr>
          <w:sz w:val="16"/>
          <w:szCs w:val="16"/>
        </w:rPr>
        <w:t>parity</w:t>
      </w:r>
      <w:r w:rsidR="00D25BA2">
        <w:rPr>
          <w:sz w:val="16"/>
          <w:szCs w:val="16"/>
        </w:rPr>
        <w:t>,</w:t>
      </w:r>
      <w:r w:rsidRPr="00953820">
        <w:rPr>
          <w:sz w:val="16"/>
          <w:szCs w:val="16"/>
        </w:rPr>
        <w:t xml:space="preserve"> type of birth</w:t>
      </w:r>
      <w:r w:rsidR="00EE17E5">
        <w:rPr>
          <w:sz w:val="16"/>
          <w:szCs w:val="16"/>
        </w:rPr>
        <w:t xml:space="preserve"> and medical staff</w:t>
      </w:r>
      <w:r w:rsidRPr="00953820">
        <w:rPr>
          <w:sz w:val="16"/>
          <w:szCs w:val="16"/>
        </w:rPr>
        <w:t xml:space="preserve"> for all models</w:t>
      </w:r>
      <w:r w:rsidR="008A160D">
        <w:rPr>
          <w:sz w:val="16"/>
          <w:szCs w:val="16"/>
        </w:rPr>
        <w:t xml:space="preserve"> </w:t>
      </w:r>
      <w:r>
        <w:br/>
      </w:r>
      <w:r w:rsidR="00483B37">
        <w:rPr>
          <w:sz w:val="16"/>
          <w:szCs w:val="16"/>
        </w:rPr>
        <w:t xml:space="preserve">FTE – full time equivalent, OR odds ratio. Univariable analyses and full models in </w:t>
      </w:r>
      <w:r w:rsidR="00483B37" w:rsidRPr="006B5BAF">
        <w:rPr>
          <w:sz w:val="16"/>
          <w:szCs w:val="16"/>
        </w:rPr>
        <w:t xml:space="preserve">supplementary material </w:t>
      </w:r>
      <w:r w:rsidR="008F2C1B">
        <w:rPr>
          <w:sz w:val="16"/>
          <w:szCs w:val="16"/>
        </w:rPr>
        <w:t>S6</w:t>
      </w:r>
      <w:r w:rsidR="005E3F79">
        <w:rPr>
          <w:sz w:val="16"/>
          <w:szCs w:val="16"/>
        </w:rPr>
        <w:t xml:space="preserve"> and </w:t>
      </w:r>
      <w:r w:rsidR="008F2C1B">
        <w:rPr>
          <w:sz w:val="16"/>
          <w:szCs w:val="16"/>
        </w:rPr>
        <w:t>S7</w:t>
      </w:r>
      <w:r w:rsidR="00592A85">
        <w:rPr>
          <w:sz w:val="16"/>
          <w:szCs w:val="16"/>
        </w:rPr>
        <w:br/>
      </w:r>
      <w:r w:rsidR="00592A85">
        <w:rPr>
          <w:sz w:val="16"/>
          <w:szCs w:val="16"/>
        </w:rPr>
        <w:br/>
      </w:r>
    </w:p>
    <w:p w14:paraId="6F752BB1" w14:textId="5724BC90" w:rsidR="002A3877" w:rsidRPr="00953820" w:rsidRDefault="0092589B" w:rsidP="00F44827">
      <w:pPr>
        <w:spacing w:before="240" w:line="480" w:lineRule="auto"/>
      </w:pPr>
      <w:r>
        <w:br/>
      </w:r>
      <w:r w:rsidR="001274DF">
        <w:rPr>
          <w:rStyle w:val="normaltextrun"/>
          <w:rFonts w:ascii="Calibri" w:hAnsi="Calibri" w:cs="Calibri"/>
          <w:color w:val="FF0000"/>
          <w:shd w:val="clear" w:color="auto" w:fill="FFFFFF"/>
        </w:rPr>
        <w:br/>
      </w:r>
      <w:r w:rsidR="004F0987" w:rsidDel="00E368DE">
        <w:rPr>
          <w:rStyle w:val="normaltextrun"/>
          <w:rFonts w:ascii="Calibri" w:hAnsi="Calibri" w:cs="Calibri"/>
          <w:color w:val="000000"/>
          <w:shd w:val="clear" w:color="auto" w:fill="FFFFFF"/>
        </w:rPr>
        <w:t xml:space="preserve">For overall number of staff (registered plus support staff HPPD) the adjusted models showed </w:t>
      </w:r>
      <w:r w:rsidR="001B5DB3" w:rsidDel="00E368DE">
        <w:rPr>
          <w:rStyle w:val="normaltextrun"/>
          <w:rFonts w:ascii="Calibri" w:hAnsi="Calibri" w:cs="Calibri"/>
          <w:color w:val="000000"/>
          <w:shd w:val="clear" w:color="auto" w:fill="FFFFFF"/>
        </w:rPr>
        <w:t>higher</w:t>
      </w:r>
      <w:r w:rsidR="004F0987" w:rsidDel="00E368DE">
        <w:rPr>
          <w:rStyle w:val="normaltextrun"/>
          <w:rFonts w:ascii="Calibri" w:hAnsi="Calibri" w:cs="Calibri"/>
          <w:color w:val="000000"/>
          <w:shd w:val="clear" w:color="auto" w:fill="FFFFFF"/>
        </w:rPr>
        <w:t xml:space="preserve"> odds of reporting positive experiences</w:t>
      </w:r>
      <w:r w:rsidR="00844D45">
        <w:rPr>
          <w:rStyle w:val="normaltextrun"/>
          <w:rFonts w:ascii="Calibri" w:hAnsi="Calibri" w:cs="Calibri"/>
          <w:color w:val="000000"/>
          <w:shd w:val="clear" w:color="auto" w:fill="FFFFFF"/>
        </w:rPr>
        <w:t xml:space="preserve"> in all four questions</w:t>
      </w:r>
      <w:r w:rsidR="004F0987" w:rsidDel="00E368DE">
        <w:rPr>
          <w:rStyle w:val="normaltextrun"/>
          <w:rFonts w:ascii="Calibri" w:hAnsi="Calibri" w:cs="Calibri"/>
          <w:color w:val="000000"/>
          <w:shd w:val="clear" w:color="auto" w:fill="FFFFFF"/>
        </w:rPr>
        <w:t xml:space="preserve"> when the overall number of staff </w:t>
      </w:r>
      <w:r w:rsidR="0021522D">
        <w:rPr>
          <w:rStyle w:val="normaltextrun"/>
          <w:rFonts w:ascii="Calibri" w:hAnsi="Calibri" w:cs="Calibri"/>
          <w:color w:val="000000"/>
          <w:shd w:val="clear" w:color="auto" w:fill="FFFFFF"/>
        </w:rPr>
        <w:t>was higher</w:t>
      </w:r>
      <w:r w:rsidR="004F0987" w:rsidDel="00E368DE">
        <w:rPr>
          <w:rStyle w:val="normaltextrun"/>
          <w:rFonts w:ascii="Calibri" w:hAnsi="Calibri" w:cs="Calibri"/>
          <w:color w:val="000000"/>
          <w:shd w:val="clear" w:color="auto" w:fill="FFFFFF"/>
        </w:rPr>
        <w:t xml:space="preserve">, although this was not statistically significant.  Trusts in the highest tertile for skill mix (measured as the percentage of Registered staff HPPD compared to Overall staff HPPD) </w:t>
      </w:r>
      <w:r w:rsidR="004F0987" w:rsidDel="00E368DE">
        <w:rPr>
          <w:rStyle w:val="normaltextrun"/>
          <w:rFonts w:ascii="Calibri" w:hAnsi="Calibri" w:cs="Calibri"/>
          <w:color w:val="000000"/>
        </w:rPr>
        <w:t xml:space="preserve">had lower </w:t>
      </w:r>
      <w:r w:rsidR="001B5DB3" w:rsidDel="00E368DE">
        <w:rPr>
          <w:rStyle w:val="normaltextrun"/>
          <w:rFonts w:ascii="Calibri" w:hAnsi="Calibri" w:cs="Calibri"/>
          <w:color w:val="000000"/>
        </w:rPr>
        <w:t xml:space="preserve">odds of a positive response to </w:t>
      </w:r>
      <w:r w:rsidR="000D6513" w:rsidDel="00E368DE">
        <w:rPr>
          <w:rStyle w:val="normaltextrun"/>
          <w:rFonts w:ascii="Calibri" w:hAnsi="Calibri" w:cs="Calibri"/>
          <w:color w:val="000000"/>
        </w:rPr>
        <w:t>all</w:t>
      </w:r>
      <w:r w:rsidR="004F0987" w:rsidDel="00E368DE">
        <w:rPr>
          <w:rStyle w:val="normaltextrun"/>
          <w:rFonts w:ascii="Calibri" w:hAnsi="Calibri" w:cs="Calibri"/>
          <w:color w:val="000000"/>
        </w:rPr>
        <w:t xml:space="preserve"> questions</w:t>
      </w:r>
      <w:r w:rsidR="001B5DB3" w:rsidDel="00E368DE">
        <w:rPr>
          <w:rStyle w:val="normaltextrun"/>
          <w:rFonts w:ascii="Calibri" w:hAnsi="Calibri" w:cs="Calibri"/>
          <w:color w:val="000000"/>
        </w:rPr>
        <w:t xml:space="preserve"> compared to those in the lowest tertile. </w:t>
      </w:r>
      <w:r w:rsidR="004F0987" w:rsidDel="00E368DE">
        <w:rPr>
          <w:rStyle w:val="normaltextrun"/>
          <w:rFonts w:ascii="Calibri" w:hAnsi="Calibri" w:cs="Calibri"/>
          <w:color w:val="000000"/>
          <w:shd w:val="clear" w:color="auto" w:fill="FFFFFF"/>
        </w:rPr>
        <w:t xml:space="preserve"> </w:t>
      </w:r>
      <w:r w:rsidR="001B5DB3" w:rsidDel="00E368DE">
        <w:rPr>
          <w:rStyle w:val="normaltextrun"/>
          <w:rFonts w:ascii="Calibri" w:hAnsi="Calibri" w:cs="Calibri"/>
          <w:color w:val="000000"/>
          <w:shd w:val="clear" w:color="auto" w:fill="FFFFFF"/>
        </w:rPr>
        <w:t>T</w:t>
      </w:r>
      <w:r w:rsidR="004F0987" w:rsidDel="00E368DE">
        <w:rPr>
          <w:rStyle w:val="normaltextrun"/>
          <w:rFonts w:ascii="Calibri" w:hAnsi="Calibri" w:cs="Calibri"/>
          <w:color w:val="000000"/>
          <w:shd w:val="clear" w:color="auto" w:fill="FFFFFF"/>
        </w:rPr>
        <w:t xml:space="preserve">his was statistically significant for women reporting they always had help when needing it </w:t>
      </w:r>
      <w:r w:rsidR="004F0987" w:rsidDel="00E368DE">
        <w:t>(OR 0.8</w:t>
      </w:r>
      <w:r w:rsidR="008C2EED">
        <w:t>0</w:t>
      </w:r>
      <w:r w:rsidR="004F0987" w:rsidDel="00E368DE">
        <w:t>, 95% CI 0.</w:t>
      </w:r>
      <w:r w:rsidR="002E5349">
        <w:t>69</w:t>
      </w:r>
      <w:r w:rsidR="004F0987" w:rsidDel="00E368DE">
        <w:t>, 0.9</w:t>
      </w:r>
      <w:r w:rsidR="002E5349">
        <w:t>4</w:t>
      </w:r>
      <w:r w:rsidR="004F0987" w:rsidDel="00E368DE">
        <w:t>)</w:t>
      </w:r>
      <w:r w:rsidR="004F0987" w:rsidDel="00E368DE">
        <w:rPr>
          <w:rStyle w:val="normaltextrun"/>
          <w:rFonts w:ascii="Calibri" w:hAnsi="Calibri" w:cs="Calibri"/>
          <w:color w:val="000000"/>
          <w:shd w:val="clear" w:color="auto" w:fill="FFFFFF"/>
        </w:rPr>
        <w:t xml:space="preserve"> a</w:t>
      </w:r>
      <w:r w:rsidR="001B5DB3" w:rsidDel="00E368DE">
        <w:rPr>
          <w:rStyle w:val="normaltextrun"/>
          <w:rFonts w:ascii="Calibri" w:hAnsi="Calibri" w:cs="Calibri"/>
          <w:color w:val="000000"/>
          <w:shd w:val="clear" w:color="auto" w:fill="FFFFFF"/>
        </w:rPr>
        <w:t xml:space="preserve">nd </w:t>
      </w:r>
      <w:r w:rsidR="004F0987" w:rsidDel="00E368DE">
        <w:rPr>
          <w:rStyle w:val="normaltextrun"/>
          <w:rFonts w:ascii="Calibri" w:hAnsi="Calibri" w:cs="Calibri"/>
          <w:color w:val="000000"/>
          <w:shd w:val="clear" w:color="auto" w:fill="FFFFFF"/>
        </w:rPr>
        <w:t>discharge</w:t>
      </w:r>
      <w:r w:rsidR="001B5DB3" w:rsidDel="00E368DE">
        <w:rPr>
          <w:rStyle w:val="normaltextrun"/>
          <w:rFonts w:ascii="Calibri" w:hAnsi="Calibri" w:cs="Calibri"/>
          <w:color w:val="000000"/>
          <w:shd w:val="clear" w:color="auto" w:fill="FFFFFF"/>
        </w:rPr>
        <w:t>d without delay</w:t>
      </w:r>
      <w:r w:rsidR="004F0987" w:rsidDel="00E368DE">
        <w:rPr>
          <w:rStyle w:val="normaltextrun"/>
          <w:rFonts w:ascii="Calibri" w:hAnsi="Calibri" w:cs="Calibri"/>
          <w:color w:val="000000"/>
          <w:shd w:val="clear" w:color="auto" w:fill="FFFFFF"/>
        </w:rPr>
        <w:t xml:space="preserve"> (OR 0.86, 95% CI 0.76, 0.9</w:t>
      </w:r>
      <w:r w:rsidR="00F27BC1">
        <w:rPr>
          <w:rStyle w:val="normaltextrun"/>
          <w:rFonts w:ascii="Calibri" w:hAnsi="Calibri" w:cs="Calibri"/>
          <w:color w:val="000000"/>
          <w:shd w:val="clear" w:color="auto" w:fill="FFFFFF"/>
        </w:rPr>
        <w:t>7</w:t>
      </w:r>
      <w:r w:rsidR="004F0987" w:rsidDel="00E368DE">
        <w:rPr>
          <w:rStyle w:val="normaltextrun"/>
          <w:rFonts w:ascii="Calibri" w:hAnsi="Calibri" w:cs="Calibri"/>
          <w:color w:val="000000"/>
          <w:shd w:val="clear" w:color="auto" w:fill="FFFFFF"/>
        </w:rPr>
        <w:t xml:space="preserve">) (see supplementary material </w:t>
      </w:r>
      <w:r w:rsidR="008F2C1B" w:rsidDel="00E368DE">
        <w:rPr>
          <w:rStyle w:val="normaltextrun"/>
          <w:rFonts w:ascii="Calibri" w:hAnsi="Calibri" w:cs="Calibri"/>
          <w:color w:val="000000"/>
          <w:shd w:val="clear" w:color="auto" w:fill="FFFFFF"/>
        </w:rPr>
        <w:t>S8</w:t>
      </w:r>
      <w:r w:rsidR="004F0987" w:rsidDel="00E368DE">
        <w:rPr>
          <w:rStyle w:val="normaltextrun"/>
          <w:rFonts w:ascii="Calibri" w:hAnsi="Calibri" w:cs="Calibri"/>
          <w:color w:val="000000"/>
          <w:shd w:val="clear" w:color="auto" w:fill="FFFFFF"/>
        </w:rPr>
        <w:t>)</w:t>
      </w:r>
      <w:r w:rsidR="0042152D">
        <w:rPr>
          <w:rStyle w:val="normaltextrun"/>
          <w:rFonts w:ascii="Calibri" w:hAnsi="Calibri" w:cs="Calibri"/>
          <w:color w:val="000000"/>
          <w:shd w:val="clear" w:color="auto" w:fill="FFFFFF"/>
        </w:rPr>
        <w:t>.</w:t>
      </w:r>
      <w:r w:rsidR="000D6513" w:rsidDel="00E368DE">
        <w:t xml:space="preserve"> </w:t>
      </w:r>
      <w:r w:rsidR="00322107" w:rsidDel="00CC43DB">
        <w:t>There was no significant relationship between Obstetric</w:t>
      </w:r>
      <w:r w:rsidR="00C40CCC">
        <w:t>s</w:t>
      </w:r>
      <w:r w:rsidR="00322107" w:rsidDel="00CC43DB">
        <w:t xml:space="preserve"> and Gynaecology doctors per 100 births and patient experience</w:t>
      </w:r>
      <w:r w:rsidR="002A3877" w:rsidRPr="00953820" w:rsidDel="00CC43DB">
        <w:t xml:space="preserve">. However, this variable was retained in the full models </w:t>
      </w:r>
      <w:r w:rsidR="00B44841">
        <w:t>o</w:t>
      </w:r>
      <w:r w:rsidR="00B64C9A">
        <w:t>f</w:t>
      </w:r>
      <w:r w:rsidR="00B44841">
        <w:t xml:space="preserve"> ward </w:t>
      </w:r>
      <w:r w:rsidR="0071202B">
        <w:t>staffing</w:t>
      </w:r>
      <w:r w:rsidR="00B44841">
        <w:t xml:space="preserve"> </w:t>
      </w:r>
      <w:r w:rsidR="002A3877" w:rsidRPr="00953820" w:rsidDel="00CC43DB">
        <w:t xml:space="preserve">as it improved model fit.  </w:t>
      </w:r>
    </w:p>
    <w:p w14:paraId="3FC8473E" w14:textId="77777777" w:rsidR="002A3877" w:rsidRPr="002A3877" w:rsidRDefault="002A3877" w:rsidP="002A3877"/>
    <w:p w14:paraId="28D4CACF" w14:textId="62D83532" w:rsidR="00A243F5" w:rsidRPr="00953820" w:rsidRDefault="00A243F5" w:rsidP="00BF17BB">
      <w:pPr>
        <w:pStyle w:val="Heading2"/>
      </w:pPr>
      <w:r w:rsidRPr="00953820">
        <w:t>Sensitivity analyses</w:t>
      </w:r>
    </w:p>
    <w:p w14:paraId="70E02455" w14:textId="0B7E0E0A" w:rsidR="00EF7389" w:rsidRPr="00953820" w:rsidRDefault="00EF7389" w:rsidP="00F44827">
      <w:pPr>
        <w:spacing w:before="240" w:line="480" w:lineRule="auto"/>
      </w:pPr>
      <w:r w:rsidRPr="00953820">
        <w:t xml:space="preserve">The potential for </w:t>
      </w:r>
      <w:r w:rsidR="00C16C1E" w:rsidRPr="00953820">
        <w:t>interaction</w:t>
      </w:r>
      <w:r w:rsidR="004B7814" w:rsidRPr="00953820">
        <w:t xml:space="preserve"> </w:t>
      </w:r>
      <w:r w:rsidRPr="00953820">
        <w:t xml:space="preserve">effects was explored by examining the model fit when considering tertiles of Registered staff in combination with different tertiles of health care support staff.  </w:t>
      </w:r>
      <w:r w:rsidR="008A3F34">
        <w:t xml:space="preserve">We found no evidence of significant </w:t>
      </w:r>
      <w:r w:rsidR="0070514D">
        <w:t>interaction</w:t>
      </w:r>
      <w:r w:rsidR="008A3F34">
        <w:t xml:space="preserve"> effects a</w:t>
      </w:r>
      <w:r w:rsidR="0070514D">
        <w:t>nd n</w:t>
      </w:r>
      <w:r w:rsidRPr="00953820">
        <w:t>o improvement in model fit was noted when these interaction effects were added.</w:t>
      </w:r>
      <w:r w:rsidR="00A45B67" w:rsidRPr="00953820">
        <w:t xml:space="preserve">  </w:t>
      </w:r>
    </w:p>
    <w:p w14:paraId="030CB7FF" w14:textId="01C01F06" w:rsidR="00450765" w:rsidRPr="00953820" w:rsidRDefault="001E09FC" w:rsidP="00F44827">
      <w:pPr>
        <w:spacing w:line="480" w:lineRule="auto"/>
      </w:pPr>
      <w:r w:rsidRPr="00953820">
        <w:t>W</w:t>
      </w:r>
      <w:r w:rsidR="00A243F5" w:rsidRPr="00953820">
        <w:t xml:space="preserve">hen outliers for HPPD were removed this resulted in very small changes to the </w:t>
      </w:r>
      <w:r w:rsidR="00313B09" w:rsidRPr="00953820">
        <w:t>odds ratio estimates</w:t>
      </w:r>
      <w:r w:rsidR="00D5465A">
        <w:t xml:space="preserve"> </w:t>
      </w:r>
      <w:r w:rsidR="00D5465A" w:rsidRPr="00D5465A">
        <w:t xml:space="preserve">and </w:t>
      </w:r>
      <w:r w:rsidR="00126F50">
        <w:t xml:space="preserve">there were </w:t>
      </w:r>
      <w:r w:rsidR="00D5465A" w:rsidRPr="00D5465A">
        <w:t>no changes to the statistical significance of associations</w:t>
      </w:r>
      <w:r w:rsidR="00A243F5" w:rsidRPr="00953820">
        <w:t xml:space="preserve">.  Effect sizes were </w:t>
      </w:r>
      <w:r w:rsidR="00524924" w:rsidRPr="00953820">
        <w:t>smaller</w:t>
      </w:r>
      <w:r w:rsidR="00A243F5" w:rsidRPr="00953820">
        <w:t xml:space="preserve"> when </w:t>
      </w:r>
      <w:r w:rsidR="0014335D" w:rsidRPr="00953820">
        <w:t>using an alternative dichotomy (no vs yes sometimes, yes always)</w:t>
      </w:r>
      <w:r w:rsidR="00893B75" w:rsidRPr="00953820">
        <w:t xml:space="preserve"> </w:t>
      </w:r>
      <w:r w:rsidR="003440A4" w:rsidRPr="00953820">
        <w:t xml:space="preserve">but the conclusions were unchanged </w:t>
      </w:r>
      <w:r w:rsidR="00313B09" w:rsidRPr="00953820">
        <w:t>(</w:t>
      </w:r>
      <w:r w:rsidR="00D5465A">
        <w:t xml:space="preserve">all sensitivity analyses are presented in </w:t>
      </w:r>
      <w:r w:rsidR="00313B09" w:rsidRPr="00953820">
        <w:t xml:space="preserve">supplementary material </w:t>
      </w:r>
      <w:r w:rsidR="008F2C1B">
        <w:t>S10 to S12</w:t>
      </w:r>
      <w:r w:rsidR="00313B09" w:rsidRPr="00953820">
        <w:t>).</w:t>
      </w:r>
      <w:r w:rsidR="00450765" w:rsidRPr="00953820">
        <w:t xml:space="preserve"> </w:t>
      </w:r>
    </w:p>
    <w:p w14:paraId="5BD00F33" w14:textId="77777777" w:rsidR="0029464F" w:rsidRPr="00953820" w:rsidRDefault="0029464F" w:rsidP="00F44827">
      <w:pPr>
        <w:spacing w:line="480" w:lineRule="auto"/>
        <w:rPr>
          <w:rFonts w:asciiTheme="majorHAnsi" w:eastAsiaTheme="majorEastAsia" w:hAnsiTheme="majorHAnsi" w:cstheme="majorBidi"/>
          <w:sz w:val="26"/>
          <w:szCs w:val="26"/>
        </w:rPr>
      </w:pPr>
      <w:r w:rsidRPr="00953820">
        <w:br w:type="page"/>
      </w:r>
    </w:p>
    <w:p w14:paraId="1782A780" w14:textId="28A84E49" w:rsidR="005835C1" w:rsidRPr="00F44827" w:rsidRDefault="005835C1" w:rsidP="00F44827">
      <w:pPr>
        <w:pStyle w:val="Heading1"/>
        <w:rPr>
          <w:b/>
          <w:bCs/>
          <w:sz w:val="36"/>
          <w:szCs w:val="36"/>
        </w:rPr>
      </w:pPr>
      <w:r w:rsidRPr="00F44827">
        <w:rPr>
          <w:b/>
          <w:bCs/>
          <w:sz w:val="36"/>
          <w:szCs w:val="36"/>
        </w:rPr>
        <w:t>Discussion</w:t>
      </w:r>
    </w:p>
    <w:p w14:paraId="366EB496" w14:textId="0D97664C" w:rsidR="005835C1" w:rsidRPr="00953820" w:rsidRDefault="005835C1" w:rsidP="005835C1">
      <w:pPr>
        <w:pStyle w:val="Heading2"/>
        <w:rPr>
          <w:color w:val="auto"/>
        </w:rPr>
      </w:pPr>
    </w:p>
    <w:p w14:paraId="1E3648D1" w14:textId="5D466E6C" w:rsidR="0029464F" w:rsidRDefault="0059492B" w:rsidP="00996256">
      <w:pPr>
        <w:spacing w:line="480" w:lineRule="auto"/>
      </w:pPr>
      <w:r w:rsidRPr="00953820">
        <w:t xml:space="preserve">This </w:t>
      </w:r>
      <w:r w:rsidR="006617B9" w:rsidRPr="00953820">
        <w:t xml:space="preserve">cross-sectional </w:t>
      </w:r>
      <w:r w:rsidRPr="00953820">
        <w:t xml:space="preserve">analysis of linked datasets expands on previous research by using the </w:t>
      </w:r>
      <w:r w:rsidR="00250590">
        <w:t>C</w:t>
      </w:r>
      <w:r w:rsidRPr="00953820">
        <w:t xml:space="preserve">HPPD dataset to examine relationships </w:t>
      </w:r>
      <w:r w:rsidR="0027622B">
        <w:t xml:space="preserve">for </w:t>
      </w:r>
      <w:r w:rsidR="00EA00EB">
        <w:t xml:space="preserve">staff </w:t>
      </w:r>
      <w:r w:rsidR="008E7321">
        <w:t>recorded</w:t>
      </w:r>
      <w:r w:rsidR="00EA00EB">
        <w:t xml:space="preserve"> on postnatal </w:t>
      </w:r>
      <w:r w:rsidRPr="00953820">
        <w:t>ward</w:t>
      </w:r>
      <w:r w:rsidR="00EA00EB">
        <w:t>s</w:t>
      </w:r>
      <w:r w:rsidRPr="00953820">
        <w:t xml:space="preserve"> using multiple staff groups.  </w:t>
      </w:r>
      <w:r w:rsidR="00CD7F3C" w:rsidRPr="00953820">
        <w:t xml:space="preserve">We studied the postnatal care experience of women in relation to staffing levels using </w:t>
      </w:r>
      <w:r w:rsidR="00D739D7" w:rsidRPr="00953820">
        <w:t>regression analysis</w:t>
      </w:r>
      <w:r w:rsidR="00301AF9" w:rsidRPr="00953820">
        <w:t xml:space="preserve"> </w:t>
      </w:r>
      <w:r w:rsidR="003F4670" w:rsidRPr="00953820">
        <w:t xml:space="preserve">using both </w:t>
      </w:r>
      <w:r w:rsidR="00472B78">
        <w:t xml:space="preserve">staff </w:t>
      </w:r>
      <w:r w:rsidR="008C2D45">
        <w:t xml:space="preserve">employed within </w:t>
      </w:r>
      <w:r w:rsidR="009F581F">
        <w:t>o</w:t>
      </w:r>
      <w:r w:rsidR="002867BE">
        <w:t>rganisations</w:t>
      </w:r>
      <w:r w:rsidR="008C2D45">
        <w:t xml:space="preserve"> and those </w:t>
      </w:r>
      <w:r w:rsidR="00DC49BD">
        <w:t>assigned to</w:t>
      </w:r>
      <w:r w:rsidR="008C2D45">
        <w:t xml:space="preserve"> wards</w:t>
      </w:r>
      <w:r w:rsidR="003F4670" w:rsidRPr="00953820">
        <w:t>.</w:t>
      </w:r>
      <w:r w:rsidR="00081888" w:rsidRPr="00953820">
        <w:t xml:space="preserve">  </w:t>
      </w:r>
      <w:r w:rsidR="0029464F" w:rsidRPr="00953820">
        <w:t xml:space="preserve">When measured </w:t>
      </w:r>
      <w:r w:rsidR="000843EE">
        <w:t>within the</w:t>
      </w:r>
      <w:r w:rsidR="0029464F" w:rsidRPr="00953820">
        <w:t xml:space="preserve"> </w:t>
      </w:r>
      <w:r w:rsidR="009F581F">
        <w:t>o</w:t>
      </w:r>
      <w:r w:rsidR="002867BE">
        <w:t>rganisation</w:t>
      </w:r>
      <w:r w:rsidR="0029464F" w:rsidRPr="00953820">
        <w:t xml:space="preserve">, our findings suggest that patient experience is better when more midwives are employed.  However, when </w:t>
      </w:r>
      <w:r w:rsidR="00062AEB" w:rsidRPr="00953820">
        <w:t xml:space="preserve">focussing on postnatal </w:t>
      </w:r>
      <w:r w:rsidR="00D6112B">
        <w:t>ward</w:t>
      </w:r>
      <w:r w:rsidR="00062AEB" w:rsidRPr="00953820">
        <w:t xml:space="preserve"> </w:t>
      </w:r>
      <w:r w:rsidR="0029464F" w:rsidRPr="00953820">
        <w:t xml:space="preserve">staffing measured </w:t>
      </w:r>
      <w:r w:rsidR="00062AEB" w:rsidRPr="00953820">
        <w:t xml:space="preserve">as </w:t>
      </w:r>
      <w:r w:rsidR="0029464F" w:rsidRPr="00953820">
        <w:t xml:space="preserve">Hours </w:t>
      </w:r>
      <w:r w:rsidR="00911A83" w:rsidRPr="00953820">
        <w:t>P</w:t>
      </w:r>
      <w:r w:rsidR="0029464F" w:rsidRPr="00953820">
        <w:t xml:space="preserve">er Patient </w:t>
      </w:r>
      <w:r w:rsidR="00911A83" w:rsidRPr="00953820">
        <w:t>D</w:t>
      </w:r>
      <w:r w:rsidR="0029464F" w:rsidRPr="00953820">
        <w:t>ay</w:t>
      </w:r>
      <w:r w:rsidR="00911A83" w:rsidRPr="00953820">
        <w:t>,</w:t>
      </w:r>
      <w:r w:rsidR="0029464F" w:rsidRPr="00953820">
        <w:t xml:space="preserve"> there is no evidence of a relationship between registered midwife/nurse staffing and patient experience.</w:t>
      </w:r>
      <w:r w:rsidR="008D1C69" w:rsidRPr="00953820">
        <w:t xml:space="preserve">  Higher levels of support worker hours </w:t>
      </w:r>
      <w:r w:rsidR="00911A83" w:rsidRPr="00953820">
        <w:t>were</w:t>
      </w:r>
      <w:r w:rsidR="008D1C69" w:rsidRPr="00953820">
        <w:t xml:space="preserve"> associated with more women reporting they have been treated with kindness and understanding and being helped when they needed it.</w:t>
      </w:r>
      <w:r w:rsidR="009D7844">
        <w:t xml:space="preserve"> </w:t>
      </w:r>
      <w:r w:rsidR="00DC36E4">
        <w:t xml:space="preserve">  </w:t>
      </w:r>
    </w:p>
    <w:p w14:paraId="4D58D620" w14:textId="02615B77" w:rsidR="005E6C42" w:rsidRPr="00953820" w:rsidRDefault="005E6C42" w:rsidP="00996256">
      <w:pPr>
        <w:spacing w:line="480" w:lineRule="auto"/>
      </w:pPr>
      <w:r w:rsidRPr="00953820">
        <w:t xml:space="preserve">Despite </w:t>
      </w:r>
      <w:r>
        <w:t xml:space="preserve">what appeared to be </w:t>
      </w:r>
      <w:r w:rsidRPr="00953820">
        <w:t xml:space="preserve">a more </w:t>
      </w:r>
      <w:r w:rsidR="002D76D1">
        <w:t xml:space="preserve">precise </w:t>
      </w:r>
      <w:r w:rsidRPr="00953820">
        <w:t xml:space="preserve">measurement of staffing </w:t>
      </w:r>
      <w:r w:rsidR="00184DA3">
        <w:t>on postnatal wards</w:t>
      </w:r>
      <w:r w:rsidRPr="00953820">
        <w:t xml:space="preserve">, we have exposed some inconsistencies compared with </w:t>
      </w:r>
      <w:r w:rsidR="006918A7">
        <w:t>o</w:t>
      </w:r>
      <w:r w:rsidR="000D3A8B">
        <w:t>rganisation</w:t>
      </w:r>
      <w:r w:rsidR="006918A7">
        <w:t xml:space="preserve"> </w:t>
      </w:r>
      <w:r w:rsidR="006940C3">
        <w:t>reported</w:t>
      </w:r>
      <w:r w:rsidR="005D580E">
        <w:t xml:space="preserve"> </w:t>
      </w:r>
      <w:r w:rsidRPr="00953820">
        <w:t xml:space="preserve">staffing which is worthy of further exploration.  </w:t>
      </w:r>
      <w:r>
        <w:t>The weak correlation between FTE midwives and ward HPPD is interesting as we expected this to be more closely related.  However, this is not an unusual finding as recent research from the USA has also discovered differences in the performance of staffing measures, and called for validated measures to be used</w:t>
      </w:r>
      <w:r>
        <w:fldChar w:fldCharType="begin"/>
      </w:r>
      <w:r w:rsidR="008F4888">
        <w:instrText xml:space="preserve"> ADDIN EN.CITE &lt;EndNote&gt;&lt;Cite&gt;&lt;Author&gt;Merkow&lt;/Author&gt;&lt;Year&gt;2022&lt;/Year&gt;&lt;RecNum&gt;708&lt;/RecNum&gt;&lt;DisplayText&gt;[44]&lt;/DisplayText&gt;&lt;record&gt;&lt;rec-number&gt;708&lt;/rec-number&gt;&lt;foreign-keys&gt;&lt;key app="EN" db-id="ett9fx0zzwxswber2a95zewerwawzweardt2" timestamp="1645356750"&gt;708&lt;/key&gt;&lt;/foreign-keys&gt;&lt;ref-type name="Journal Article"&gt;17&lt;/ref-type&gt;&lt;contributors&gt;&lt;authors&gt;&lt;author&gt;Merkow, Ryan P&lt;/author&gt;&lt;author&gt;Chung, Jeanette W&lt;/author&gt;&lt;author&gt;Slota, Jennifer M&lt;/author&gt;&lt;author&gt;Barnard, Cynthia&lt;/author&gt;&lt;author&gt;Hall, Ann&lt;/author&gt;&lt;author&gt;Ramsey, Kristin&lt;/author&gt;&lt;author&gt;Bilimoria, Karl Y&lt;/author&gt;&lt;/authors&gt;&lt;/contributors&gt;&lt;titles&gt;&lt;title&gt;Correlation of the US News and World Report–Calculated Nurse Staffing Index With Actual Hospital-Reported Nurse Staffing&lt;/title&gt;&lt;secondary-title&gt;Journal of Nursing Care Quality&lt;/secondary-title&gt;&lt;/titles&gt;&lt;periodical&gt;&lt;full-title&gt;Journal of Nursing Care Quality&lt;/full-title&gt;&lt;/periodical&gt;&lt;volume&gt;In Press&lt;/volume&gt;&lt;dates&gt;&lt;year&gt;2022&lt;/year&gt;&lt;/dates&gt;&lt;isbn&gt;1057-3631&lt;/isbn&gt;&lt;urls&gt;&lt;/urls&gt;&lt;/record&gt;&lt;/Cite&gt;&lt;/EndNote&gt;</w:instrText>
      </w:r>
      <w:r>
        <w:fldChar w:fldCharType="separate"/>
      </w:r>
      <w:r w:rsidR="008F4888">
        <w:rPr>
          <w:noProof/>
        </w:rPr>
        <w:t>[44]</w:t>
      </w:r>
      <w:r>
        <w:fldChar w:fldCharType="end"/>
      </w:r>
      <w:r w:rsidR="00880661">
        <w:t>.  The weak correlation may be due to the fact that postnatal services are not always prioritised</w:t>
      </w:r>
      <w:r w:rsidR="009418E5">
        <w:fldChar w:fldCharType="begin"/>
      </w:r>
      <w:r w:rsidR="008F4888">
        <w:instrText xml:space="preserve"> ADDIN EN.CITE &lt;EndNote&gt;&lt;Cite&gt;&lt;Author&gt;Bick&lt;/Author&gt;&lt;Year&gt;2020&lt;/Year&gt;&lt;RecNum&gt;30&lt;/RecNum&gt;&lt;DisplayText&gt;[45]&lt;/DisplayText&gt;&lt;record&gt;&lt;rec-number&gt;30&lt;/rec-number&gt;&lt;foreign-keys&gt;&lt;key app="EN" db-id="ett9fx0zzwxswber2a95zewerwawzweardt2" timestamp="1602581689"&gt;30&lt;/key&gt;&lt;/foreign-keys&gt;&lt;ref-type name="Journal Article"&gt;17&lt;/ref-type&gt;&lt;contributors&gt;&lt;authors&gt;&lt;author&gt;Bick, Debra&lt;/author&gt;&lt;author&gt;Duff, Elizabeth&lt;/author&gt;&lt;author&gt;Shakespeare, Judy&lt;/author&gt;&lt;/authors&gt;&lt;/contributors&gt;&lt;titles&gt;&lt;title&gt;Better Births–But why not better postnatal care?&lt;/title&gt;&lt;secondary-title&gt;Midwifery&lt;/secondary-title&gt;&lt;/titles&gt;&lt;periodical&gt;&lt;full-title&gt;Midwifery&lt;/full-title&gt;&lt;/periodical&gt;&lt;volume&gt;80&lt;/volume&gt;&lt;dates&gt;&lt;year&gt;2020&lt;/year&gt;&lt;/dates&gt;&lt;isbn&gt;0266-6138&lt;/isbn&gt;&lt;urls&gt;&lt;/urls&gt;&lt;/record&gt;&lt;/Cite&gt;&lt;/EndNote&gt;</w:instrText>
      </w:r>
      <w:r w:rsidR="009418E5">
        <w:fldChar w:fldCharType="separate"/>
      </w:r>
      <w:r w:rsidR="008F4888">
        <w:rPr>
          <w:noProof/>
        </w:rPr>
        <w:t>[45]</w:t>
      </w:r>
      <w:r w:rsidR="009418E5">
        <w:fldChar w:fldCharType="end"/>
      </w:r>
      <w:r w:rsidR="009418E5">
        <w:t>,</w:t>
      </w:r>
      <w:r w:rsidR="00880661">
        <w:t xml:space="preserve"> or that Trusts employing a large number midwives may have additional services such as </w:t>
      </w:r>
      <w:proofErr w:type="spellStart"/>
      <w:r w:rsidR="00880661">
        <w:t>fetal</w:t>
      </w:r>
      <w:proofErr w:type="spellEnd"/>
      <w:r w:rsidR="00880661">
        <w:t xml:space="preserve"> medicine or midwives in specialist roles.</w:t>
      </w:r>
      <w:r>
        <w:t xml:space="preserve"> </w:t>
      </w:r>
    </w:p>
    <w:p w14:paraId="2C9EFCBD" w14:textId="1DDC1EA1" w:rsidR="00CC2132" w:rsidRDefault="00DC36E4" w:rsidP="00996256">
      <w:pPr>
        <w:spacing w:line="480" w:lineRule="auto"/>
      </w:pPr>
      <w:r>
        <w:t xml:space="preserve">Nurses in the USA have highlighted surges in workload, competing demands and staffing pressures as barriers to providing support at night on postnatal wards </w:t>
      </w:r>
      <w:r>
        <w:fldChar w:fldCharType="begin"/>
      </w:r>
      <w:r w:rsidR="008F4888">
        <w:instrText xml:space="preserve"> ADDIN EN.CITE &lt;EndNote&gt;&lt;Cite&gt;&lt;Author&gt;Grassley&lt;/Author&gt;&lt;Year&gt;2015&lt;/Year&gt;&lt;RecNum&gt;823&lt;/RecNum&gt;&lt;DisplayText&gt;[46]&lt;/DisplayText&gt;&lt;record&gt;&lt;rec-number&gt;823&lt;/rec-number&gt;&lt;foreign-keys&gt;&lt;key app="EN" db-id="ett9fx0zzwxswber2a95zewerwawzweardt2" timestamp="1654455177"&gt;823&lt;/key&gt;&lt;/foreign-keys&gt;&lt;ref-type name="Journal Article"&gt;17&lt;/ref-type&gt;&lt;contributors&gt;&lt;authors&gt;&lt;author&gt;Grassley, Jane S&lt;/author&gt;&lt;author&gt;Clark, Manda&lt;/author&gt;&lt;author&gt;Schleis, Joyce&lt;/author&gt;&lt;/authors&gt;&lt;/contributors&gt;&lt;titles&gt;&lt;title&gt;An institutional ethnography of nurses’ support of breastfeeding on the night shift&lt;/title&gt;&lt;secondary-title&gt;Journal of Obstetric, Gynecologic &amp;amp; Neonatal Nursing&lt;/secondary-title&gt;&lt;/titles&gt;&lt;periodical&gt;&lt;full-title&gt;Journal of Obstetric, Gynecologic &amp;amp; Neonatal Nursing&lt;/full-title&gt;&lt;/periodical&gt;&lt;pages&gt;567-577&lt;/pages&gt;&lt;volume&gt;44&lt;/volume&gt;&lt;number&gt;5&lt;/number&gt;&lt;dates&gt;&lt;year&gt;2015&lt;/year&gt;&lt;/dates&gt;&lt;isbn&gt;0884-2175&lt;/isbn&gt;&lt;urls&gt;&lt;/urls&gt;&lt;/record&gt;&lt;/Cite&gt;&lt;/EndNote&gt;</w:instrText>
      </w:r>
      <w:r>
        <w:fldChar w:fldCharType="separate"/>
      </w:r>
      <w:r w:rsidR="008F4888">
        <w:rPr>
          <w:noProof/>
        </w:rPr>
        <w:t>[46]</w:t>
      </w:r>
      <w:r>
        <w:fldChar w:fldCharType="end"/>
      </w:r>
      <w:r>
        <w:t>.  Areas of</w:t>
      </w:r>
      <w:r w:rsidR="00676ADA">
        <w:t xml:space="preserve"> </w:t>
      </w:r>
      <w:r w:rsidR="000D6490">
        <w:t>incomplete</w:t>
      </w:r>
      <w:r>
        <w:t xml:space="preserve"> care include emotional support, communication, monitoring, breastfeeding support, and parent education when staffing is inadequate </w:t>
      </w:r>
      <w:r>
        <w:fldChar w:fldCharType="begin"/>
      </w:r>
      <w:r>
        <w:instrText xml:space="preserve"> ADDIN EN.CITE &lt;EndNote&gt;&lt;Cite&gt;&lt;Author&gt;Simpson&lt;/Author&gt;&lt;Year&gt;2016&lt;/Year&gt;&lt;RecNum&gt;346&lt;/RecNum&gt;&lt;DisplayText&gt;[14]&lt;/DisplayText&gt;&lt;record&gt;&lt;rec-number&gt;346&lt;/rec-number&gt;&lt;foreign-keys&gt;&lt;key app="EN" db-id="ett9fx0zzwxswber2a95zewerwawzweardt2" timestamp="1602613582"&gt;346&lt;/key&gt;&lt;/foreign-keys&gt;&lt;ref-type name="Journal Article"&gt;17&lt;/ref-type&gt;&lt;contributors&gt;&lt;authors&gt;&lt;author&gt;Simpson, Kathleen Rice&lt;/author&gt;&lt;author&gt;Lyndon, Audrey&lt;/author&gt;&lt;author&gt;Ruhl, Catherine&lt;/author&gt;&lt;/authors&gt;&lt;/contributors&gt;&lt;titles&gt;&lt;title&gt;Consequences of inadequate staffing include missed care, potential failure to rescue, and job stress and dissatisfaction&lt;/title&gt;&lt;secondary-title&gt;Journal of Obstetric, Gynecologic &amp;amp; Neonatal Nursing&lt;/secondary-title&gt;&lt;/titles&gt;&lt;periodical&gt;&lt;full-title&gt;Journal of Obstetric, Gynecologic &amp;amp; Neonatal Nursing&lt;/full-title&gt;&lt;/periodical&gt;&lt;pages&gt;481-490&lt;/pages&gt;&lt;volume&gt;45&lt;/volume&gt;&lt;number&gt;4&lt;/number&gt;&lt;dates&gt;&lt;year&gt;2016&lt;/year&gt;&lt;/dates&gt;&lt;isbn&gt;0884-2175&lt;/isbn&gt;&lt;urls&gt;&lt;/urls&gt;&lt;/record&gt;&lt;/Cite&gt;&lt;/EndNote&gt;</w:instrText>
      </w:r>
      <w:r>
        <w:fldChar w:fldCharType="separate"/>
      </w:r>
      <w:r>
        <w:rPr>
          <w:noProof/>
        </w:rPr>
        <w:t>[14]</w:t>
      </w:r>
      <w:r>
        <w:fldChar w:fldCharType="end"/>
      </w:r>
      <w:r>
        <w:t xml:space="preserve">.  </w:t>
      </w:r>
      <w:r w:rsidR="00B124D0">
        <w:t xml:space="preserve">A previous </w:t>
      </w:r>
      <w:r w:rsidR="0029464F" w:rsidRPr="00953820">
        <w:t>study using the</w:t>
      </w:r>
      <w:r w:rsidR="00E61946" w:rsidRPr="00953820">
        <w:t xml:space="preserve"> </w:t>
      </w:r>
      <w:r w:rsidR="00CC5721">
        <w:t>CQC</w:t>
      </w:r>
      <w:r w:rsidR="00E61946" w:rsidRPr="00953820">
        <w:t xml:space="preserve"> Maternity Survey </w:t>
      </w:r>
      <w:r w:rsidR="00F756DF" w:rsidRPr="00953820">
        <w:t xml:space="preserve">data found a relationship between </w:t>
      </w:r>
      <w:r w:rsidR="00E46CE6">
        <w:t xml:space="preserve">Trust </w:t>
      </w:r>
      <w:r w:rsidR="00F756DF" w:rsidRPr="00953820">
        <w:t>FTE midwives and better postnatal experience</w:t>
      </w:r>
      <w:r w:rsidR="005A4A7F" w:rsidRPr="00953820">
        <w:fldChar w:fldCharType="begin"/>
      </w:r>
      <w:r w:rsidR="008F4888">
        <w:instrText xml:space="preserve"> ADDIN EN.CITE &lt;EndNote&gt;&lt;Cite&gt;&lt;Author&gt;Turner&lt;/Author&gt;&lt;Year&gt;2022&lt;/Year&gt;&lt;RecNum&gt;656&lt;/RecNum&gt;&lt;DisplayText&gt;[31]&lt;/DisplayText&gt;&lt;record&gt;&lt;rec-number&gt;656&lt;/rec-number&gt;&lt;foreign-keys&gt;&lt;key app="EN" db-id="ett9fx0zzwxswber2a95zewerwawzweardt2" timestamp="1634411750"&gt;656&lt;/key&gt;&lt;/foreign-keys&gt;&lt;ref-type name="Journal Article"&gt;17&lt;/ref-type&gt;&lt;contributors&gt;&lt;authors&gt;&lt;author&gt;Turner, L.;  &lt;/author&gt;&lt;author&gt;Culliford, D.;&lt;/author&gt;&lt;author&gt;Ball, J.;&lt;/author&gt;&lt;author&gt;Kitson-Reynolds, E.;&lt;/author&gt;&lt;author&gt;Griffiths, P.;&lt;/author&gt;&lt;/authors&gt;&lt;/contributors&gt;&lt;titles&gt;&lt;title&gt;The association between midwifery staffing levels and the experiences of mothers on postnatal wards: cross sectional analysis of routine data&lt;/title&gt;&lt;secondary-title&gt;Woman and Birth&lt;/secondary-title&gt;&lt;/titles&gt;&lt;periodical&gt;&lt;full-title&gt;Woman and Birth&lt;/full-title&gt;&lt;/periodical&gt;&lt;volume&gt;In press&lt;/volume&gt;&lt;dates&gt;&lt;year&gt;2022&lt;/year&gt;&lt;/dates&gt;&lt;urls&gt;&lt;/urls&gt;&lt;/record&gt;&lt;/Cite&gt;&lt;/EndNote&gt;</w:instrText>
      </w:r>
      <w:r w:rsidR="005A4A7F" w:rsidRPr="00953820">
        <w:fldChar w:fldCharType="separate"/>
      </w:r>
      <w:r w:rsidR="008F4888">
        <w:rPr>
          <w:noProof/>
        </w:rPr>
        <w:t>[31]</w:t>
      </w:r>
      <w:r w:rsidR="005A4A7F" w:rsidRPr="00953820">
        <w:fldChar w:fldCharType="end"/>
      </w:r>
      <w:r w:rsidR="005A19B0" w:rsidRPr="00953820">
        <w:t>.</w:t>
      </w:r>
      <w:r w:rsidR="005A4A7F" w:rsidRPr="00953820">
        <w:t xml:space="preserve"> </w:t>
      </w:r>
      <w:r w:rsidR="00653C2B" w:rsidRPr="00953820">
        <w:t xml:space="preserve">  </w:t>
      </w:r>
      <w:r w:rsidR="00B124D0">
        <w:t>This finding has been replicated using the 2019 Maternity Survey data</w:t>
      </w:r>
      <w:r w:rsidR="00ED18C6">
        <w:t xml:space="preserve"> in this study</w:t>
      </w:r>
      <w:r w:rsidR="00B124D0">
        <w:t xml:space="preserve">.  </w:t>
      </w:r>
      <w:r w:rsidR="00ED18C6">
        <w:t>W</w:t>
      </w:r>
      <w:r w:rsidR="002A7F24" w:rsidRPr="00953820">
        <w:t xml:space="preserve">e expected </w:t>
      </w:r>
      <w:r w:rsidR="00ED18C6">
        <w:t>the alternative method of staffing exposure (</w:t>
      </w:r>
      <w:r w:rsidR="002A7F24" w:rsidRPr="00953820">
        <w:t>HPPD</w:t>
      </w:r>
      <w:r w:rsidR="00ED18C6">
        <w:t>)</w:t>
      </w:r>
      <w:r w:rsidR="002A7F24" w:rsidRPr="00953820">
        <w:t xml:space="preserve"> to better reflect the staffing experienced by women</w:t>
      </w:r>
      <w:r w:rsidR="00ED18C6">
        <w:t xml:space="preserve">. However, </w:t>
      </w:r>
      <w:r w:rsidR="002A4D44" w:rsidRPr="00953820">
        <w:t xml:space="preserve">HPPD for registered staff </w:t>
      </w:r>
      <w:r w:rsidR="004B0983">
        <w:t xml:space="preserve">may </w:t>
      </w:r>
      <w:r w:rsidR="0074300B">
        <w:t xml:space="preserve">still </w:t>
      </w:r>
      <w:r w:rsidR="004B0983">
        <w:t>be a</w:t>
      </w:r>
      <w:r w:rsidR="002A4D44" w:rsidRPr="00953820">
        <w:t xml:space="preserve"> crude measure of workload as patient acuit</w:t>
      </w:r>
      <w:r w:rsidR="004244A4" w:rsidRPr="00953820">
        <w:t>y</w:t>
      </w:r>
      <w:r w:rsidR="005F3035" w:rsidRPr="00953820">
        <w:t xml:space="preserve"> and turnover </w:t>
      </w:r>
      <w:r w:rsidR="005A3476" w:rsidRPr="00953820">
        <w:t>are n</w:t>
      </w:r>
      <w:r w:rsidR="005F3035" w:rsidRPr="00953820">
        <w:t>ot factored in</w:t>
      </w:r>
      <w:r w:rsidR="004923AD" w:rsidRPr="00953820">
        <w:t>.</w:t>
      </w:r>
      <w:r w:rsidR="005F3035" w:rsidRPr="00953820">
        <w:t xml:space="preserve"> </w:t>
      </w:r>
      <w:r w:rsidR="000D015F">
        <w:t>W</w:t>
      </w:r>
      <w:r w:rsidR="005A3476" w:rsidRPr="00953820">
        <w:t>orkload</w:t>
      </w:r>
      <w:r w:rsidR="005F3035" w:rsidRPr="00953820">
        <w:t xml:space="preserve"> may be variable between </w:t>
      </w:r>
      <w:r w:rsidR="00112410" w:rsidRPr="00953820">
        <w:t>postnatal wards</w:t>
      </w:r>
      <w:r w:rsidR="00935508" w:rsidRPr="00953820">
        <w:t xml:space="preserve"> with similar staff </w:t>
      </w:r>
      <w:r w:rsidR="00524DD4" w:rsidRPr="00953820">
        <w:t>to patient ratios</w:t>
      </w:r>
      <w:r w:rsidR="003D217D">
        <w:t>.</w:t>
      </w:r>
      <w:r w:rsidR="00ED18C6">
        <w:t xml:space="preserve">  </w:t>
      </w:r>
    </w:p>
    <w:p w14:paraId="0B95457C" w14:textId="778818DB" w:rsidR="003D217D" w:rsidRPr="00953820" w:rsidRDefault="003D217D" w:rsidP="00996256">
      <w:pPr>
        <w:spacing w:line="480" w:lineRule="auto"/>
      </w:pPr>
      <w:r w:rsidRPr="00953820">
        <w:t>A mismatch may</w:t>
      </w:r>
      <w:r>
        <w:t xml:space="preserve"> </w:t>
      </w:r>
      <w:r w:rsidRPr="00953820">
        <w:t>occur between the documented staffing and actual staffing by midwives on postnatal wards, which could result in a measurement bias potentially contributing to dilution or reversal of estimated effects</w:t>
      </w:r>
      <w:r>
        <w:t xml:space="preserve">. </w:t>
      </w:r>
      <w:r w:rsidRPr="00953820">
        <w:t xml:space="preserve">The deployment models for </w:t>
      </w:r>
      <w:r>
        <w:t xml:space="preserve">staff rostered on postnatal wards </w:t>
      </w:r>
      <w:r w:rsidRPr="00953820">
        <w:t xml:space="preserve">are not described in the literature.  </w:t>
      </w:r>
      <w:r>
        <w:t>T</w:t>
      </w:r>
      <w:r w:rsidRPr="00953820">
        <w:t>here is evidence that midwives who are rostered to attend postnatal wards are sometimes redeployed during a shift to cover areas of emergent need, such as maintaining one</w:t>
      </w:r>
      <w:r>
        <w:t>-</w:t>
      </w:r>
      <w:r w:rsidRPr="00953820">
        <w:t>to</w:t>
      </w:r>
      <w:r>
        <w:t>-</w:t>
      </w:r>
      <w:r w:rsidRPr="00953820">
        <w:t>one staffing on labour ward</w:t>
      </w:r>
      <w:r w:rsidRPr="00953820">
        <w:fldChar w:fldCharType="begin">
          <w:fldData xml:space="preserve">PEVuZE5vdGU+PENpdGU+PEF1dGhvcj5EeWtlczwvQXV0aG9yPjxZZWFyPjIwMDU8L1llYXI+PFJl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</w:fldData>
        </w:fldChar>
      </w:r>
      <w:r w:rsidR="008F4888">
        <w:instrText xml:space="preserve"> ADDIN EN.CITE </w:instrText>
      </w:r>
      <w:r w:rsidR="008F4888">
        <w:fldChar w:fldCharType="begin">
          <w:fldData xml:space="preserve">PEVuZE5vdGU+PENpdGU+PEF1dGhvcj5EeWtlczwvQXV0aG9yPjxZZWFyPjIwMDU8L1llYXI+PFJl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</w:fldData>
        </w:fldChar>
      </w:r>
      <w:r w:rsidR="008F4888">
        <w:instrText xml:space="preserve"> ADDIN EN.CITE.DATA </w:instrText>
      </w:r>
      <w:r w:rsidR="008F4888">
        <w:fldChar w:fldCharType="end"/>
      </w:r>
      <w:r w:rsidRPr="00953820">
        <w:fldChar w:fldCharType="separate"/>
      </w:r>
      <w:r w:rsidR="008F4888">
        <w:rPr>
          <w:noProof/>
        </w:rPr>
        <w:t>[17, 47, 48]</w:t>
      </w:r>
      <w:r w:rsidRPr="00953820">
        <w:fldChar w:fldCharType="end"/>
      </w:r>
      <w:r w:rsidRPr="00953820">
        <w:t xml:space="preserve">.  </w:t>
      </w:r>
      <w:r>
        <w:t>This has recently been noted in Care Quality Commission reports as the maintenance of one-to-one care in labour resulted in short staffing in other areas because staff were moved at short notice</w:t>
      </w:r>
      <w:r w:rsidR="006F4FFA">
        <w:fldChar w:fldCharType="begin"/>
      </w:r>
      <w:r w:rsidR="008F4888">
        <w:instrText xml:space="preserve"> ADDIN EN.CITE &lt;EndNote&gt;&lt;Cite&gt;&lt;Author&gt;Care Quality Commission&lt;/Author&gt;&lt;Year&gt;2021&lt;/Year&gt;&lt;RecNum&gt;709&lt;/RecNum&gt;&lt;DisplayText&gt;[49, 50]&lt;/DisplayText&gt;&lt;record&gt;&lt;rec-number&gt;709&lt;/rec-number&gt;&lt;foreign-keys&gt;&lt;key app="EN" db-id="ett9fx0zzwxswber2a95zewerwawzweardt2" timestamp="1645391463"&gt;709&lt;/key&gt;&lt;/foreign-keys&gt;&lt;ref-type name="Report"&gt;27&lt;/ref-type&gt;&lt;contributors&gt;&lt;authors&gt;&lt;author&gt;Care Quality Commission,&lt;/author&gt;&lt;/authors&gt;&lt;/contributors&gt;&lt;titles&gt;&lt;title&gt;Mid and South Essex NHS Foundation Trust Inspection Report&lt;/title&gt;&lt;/titles&gt;&lt;dates&gt;&lt;year&gt;2021&lt;/year&gt;&lt;/dates&gt;&lt;urls&gt;&lt;related-urls&gt;&lt;url&gt;https://api.cqc.org.uk/public/v1/reports/bb75fed9-ee62-41c7-99f1-abd704c8a669?20211223165531&lt;/url&gt;&lt;/related-urls&gt;&lt;/urls&gt;&lt;/record&gt;&lt;/Cite&gt;&lt;Cite&gt;&lt;Author&gt;Care Quality Commission&lt;/Author&gt;&lt;Year&gt;2021&lt;/Year&gt;&lt;RecNum&gt;710&lt;/RecNum&gt;&lt;record&gt;&lt;rec-number&gt;710&lt;/rec-number&gt;&lt;foreign-keys&gt;&lt;key app="EN" db-id="ett9fx0zzwxswber2a95zewerwawzweardt2" timestamp="1645391514"&gt;710&lt;/key&gt;&lt;/foreign-keys&gt;&lt;ref-type name="Report"&gt;27&lt;/ref-type&gt;&lt;contributors&gt;&lt;authors&gt;&lt;author&gt;Care Quality Commission,&lt;/author&gt;&lt;/authors&gt;&lt;/contributors&gt;&lt;titles&gt;&lt;title&gt;The Princess Alexandra Hospital NHS Trust Inspection report&lt;/title&gt;&lt;/titles&gt;&lt;dates&gt;&lt;year&gt;2021&lt;/year&gt;&lt;/dates&gt;&lt;urls&gt;&lt;related-urls&gt;&lt;url&gt;https://api.cqc.org.uk/public/v1/reports/6816c75d-bd3e-481f-826f-8292320c3a16?20211223170103&lt;/url&gt;&lt;/related-urls&gt;&lt;/urls&gt;&lt;/record&gt;&lt;/Cite&gt;&lt;/EndNote&gt;</w:instrText>
      </w:r>
      <w:r w:rsidR="006F4FFA">
        <w:fldChar w:fldCharType="separate"/>
      </w:r>
      <w:r w:rsidR="008F4888">
        <w:rPr>
          <w:noProof/>
        </w:rPr>
        <w:t>[49, 50]</w:t>
      </w:r>
      <w:r w:rsidR="006F4FFA">
        <w:fldChar w:fldCharType="end"/>
      </w:r>
      <w:r>
        <w:t>.  If these redeployments are not reflected in the roster, units that appear to be highly staffed by midwives may not be</w:t>
      </w:r>
      <w:r w:rsidR="00F10750">
        <w:t xml:space="preserve">. </w:t>
      </w:r>
      <w:r w:rsidR="009418E5">
        <w:br/>
      </w:r>
    </w:p>
    <w:p w14:paraId="1AF8EFD9" w14:textId="47ACAA12" w:rsidR="00640AA9" w:rsidRDefault="00616AE8" w:rsidP="00996256">
      <w:pPr>
        <w:spacing w:line="480" w:lineRule="auto"/>
      </w:pPr>
      <w:r w:rsidRPr="00953820">
        <w:t>Our study also examined health care support workers</w:t>
      </w:r>
      <w:r w:rsidR="009E30FE">
        <w:t>. W</w:t>
      </w:r>
      <w:r w:rsidRPr="00953820">
        <w:t>e found that Trusts in the highest tertile for support worker</w:t>
      </w:r>
      <w:r w:rsidR="001D1713" w:rsidRPr="00953820">
        <w:t xml:space="preserve"> staffing</w:t>
      </w:r>
      <w:r w:rsidRPr="00953820">
        <w:t xml:space="preserve"> </w:t>
      </w:r>
      <w:r w:rsidR="008816B0" w:rsidRPr="00953820">
        <w:t xml:space="preserve">had more women reporting they always had help </w:t>
      </w:r>
      <w:r w:rsidR="57CACBC6" w:rsidRPr="00953820">
        <w:t>when they needed it</w:t>
      </w:r>
      <w:r w:rsidR="008816B0" w:rsidRPr="00953820">
        <w:t xml:space="preserve"> and were always treated with kindness and understanding.  </w:t>
      </w:r>
      <w:r w:rsidR="008C6786" w:rsidRPr="00953820">
        <w:t>Responses to the questions about discharge</w:t>
      </w:r>
      <w:r w:rsidR="00F014B0">
        <w:t xml:space="preserve"> without delay</w:t>
      </w:r>
      <w:r w:rsidR="008C6786" w:rsidRPr="00953820">
        <w:t xml:space="preserve"> and receiving information and explanations were also in the same direction</w:t>
      </w:r>
      <w:r w:rsidR="002A3A0B" w:rsidRPr="00953820">
        <w:t>,</w:t>
      </w:r>
      <w:r w:rsidR="008C6786" w:rsidRPr="00953820">
        <w:t xml:space="preserve"> although not significant</w:t>
      </w:r>
      <w:r w:rsidR="00664AF6">
        <w:t xml:space="preserve"> </w:t>
      </w:r>
      <w:r w:rsidR="003E20AC" w:rsidRPr="00953820">
        <w:t xml:space="preserve">when compared with the lowest tertile of support worker staffing.  </w:t>
      </w:r>
      <w:r w:rsidR="00E3346F" w:rsidRPr="00953820">
        <w:t xml:space="preserve">This finding </w:t>
      </w:r>
      <w:r w:rsidR="00654230" w:rsidRPr="00953820">
        <w:t xml:space="preserve">is unsurprising given the nature of the support worker role </w:t>
      </w:r>
      <w:r w:rsidR="003F2E7B" w:rsidRPr="00953820">
        <w:t xml:space="preserve">and the likelihood that they may be available to answer buzzers </w:t>
      </w:r>
      <w:r w:rsidR="00CD2018" w:rsidRPr="00953820">
        <w:t>and contribute to a woman’s experience of feeling supported.</w:t>
      </w:r>
      <w:r w:rsidR="00604DC1" w:rsidRPr="00953820">
        <w:t xml:space="preserve"> An evaluation by </w:t>
      </w:r>
      <w:r w:rsidR="00B11A60" w:rsidRPr="00953820">
        <w:t>Griffin et al</w:t>
      </w:r>
      <w:r w:rsidRPr="00953820">
        <w:fldChar w:fldCharType="begin"/>
      </w:r>
      <w:r w:rsidR="008F4888">
        <w:instrText xml:space="preserve"> ADDIN EN.CITE &lt;EndNote&gt;&lt;Cite&gt;&lt;Author&gt;Griffin&lt;/Author&gt;&lt;Year&gt;2012&lt;/Year&gt;&lt;RecNum&gt;119&lt;/RecNum&gt;&lt;DisplayText&gt;[29]&lt;/DisplayText&gt;&lt;record&gt;&lt;rec-number&gt;119&lt;/rec-number&gt;&lt;foreign-keys&gt;&lt;key app="EN" db-id="ett9fx0zzwxswber2a95zewerwawzweardt2" timestamp="1602584685"&gt;119&lt;/key&gt;&lt;/foreign-keys&gt;&lt;ref-type name="Journal Article"&gt;17&lt;/ref-type&gt;&lt;contributors&gt;&lt;authors&gt;&lt;author&gt;Griffin, Richard;&lt;/author&gt;&lt;author&gt;Richardson, Margaret;&lt;/author&gt;&lt;author&gt;Morris-Thompson, Trish;&lt;/author&gt;&lt;/authors&gt;&lt;/contributors&gt;&lt;titles&gt;&lt;title&gt;An evaluation of the impact of maternity support workers&lt;/title&gt;&lt;secondary-title&gt;British Journal of Midwifery&lt;/secondary-title&gt;&lt;/titles&gt;&lt;periodical&gt;&lt;full-title&gt;British Journal of Midwifery&lt;/full-title&gt;&lt;/periodical&gt;&lt;pages&gt;884-889&lt;/pages&gt;&lt;volume&gt;20&lt;/volume&gt;&lt;number&gt;12&lt;/number&gt;&lt;dates&gt;&lt;year&gt;2012&lt;/year&gt;&lt;/dates&gt;&lt;isbn&gt;0969-4900&lt;/isbn&gt;&lt;urls&gt;&lt;/urls&gt;&lt;/record&gt;&lt;/Cite&gt;&lt;/EndNote&gt;</w:instrText>
      </w:r>
      <w:r w:rsidRPr="00953820">
        <w:fldChar w:fldCharType="separate"/>
      </w:r>
      <w:r w:rsidR="008F4888">
        <w:rPr>
          <w:noProof/>
        </w:rPr>
        <w:t>[29]</w:t>
      </w:r>
      <w:r w:rsidRPr="00953820">
        <w:fldChar w:fldCharType="end"/>
      </w:r>
      <w:r w:rsidR="00B17CEE" w:rsidRPr="00953820">
        <w:t xml:space="preserve"> </w:t>
      </w:r>
      <w:r w:rsidR="003A3A8F" w:rsidRPr="00953820">
        <w:t xml:space="preserve">reported instances where </w:t>
      </w:r>
      <w:r w:rsidR="00272092" w:rsidRPr="00953820">
        <w:t xml:space="preserve">maternity </w:t>
      </w:r>
      <w:r w:rsidR="003A3A8F" w:rsidRPr="00953820">
        <w:t xml:space="preserve">support workers have </w:t>
      </w:r>
      <w:r w:rsidR="0009226E" w:rsidRPr="00953820">
        <w:t>facilitated timely discharges</w:t>
      </w:r>
      <w:r w:rsidR="008615C0" w:rsidRPr="00953820">
        <w:t>, assisted with breastfeeding and parent education</w:t>
      </w:r>
      <w:r w:rsidR="00735C8B" w:rsidRPr="00953820">
        <w:t xml:space="preserve">. </w:t>
      </w:r>
      <w:r w:rsidR="001E2832" w:rsidRPr="00953820">
        <w:t>Moreover, midwives</w:t>
      </w:r>
      <w:r w:rsidR="008615C0" w:rsidRPr="00953820">
        <w:t xml:space="preserve"> were confident in delegating these tasks to the support workers.</w:t>
      </w:r>
      <w:r w:rsidR="001E2832" w:rsidRPr="00953820">
        <w:t xml:space="preserve">  </w:t>
      </w:r>
      <w:r w:rsidR="00815DBF" w:rsidRPr="00953820">
        <w:t>A s</w:t>
      </w:r>
      <w:r w:rsidR="00386F17" w:rsidRPr="00953820">
        <w:t>urvey</w:t>
      </w:r>
      <w:r w:rsidR="00815DBF" w:rsidRPr="00953820">
        <w:t xml:space="preserve"> by Baxter</w:t>
      </w:r>
      <w:r w:rsidRPr="00953820">
        <w:fldChar w:fldCharType="begin"/>
      </w:r>
      <w:r w:rsidR="008F4888">
        <w:instrText xml:space="preserve"> ADDIN EN.CITE &lt;EndNote&gt;&lt;Cite&gt;&lt;Author&gt;Baxter&lt;/Author&gt;&lt;Year&gt;2005&lt;/Year&gt;&lt;RecNum&gt;368&lt;/RecNum&gt;&lt;DisplayText&gt;[51]&lt;/DisplayText&gt;&lt;record&gt;&lt;rec-number&gt;368&lt;/rec-number&gt;&lt;foreign-keys&gt;&lt;key app="EN" db-id="ett9fx0zzwxswber2a95zewerwawzweardt2" timestamp="1604415471"&gt;368&lt;/key&gt;&lt;/foreign-keys&gt;&lt;ref-type name="Journal Article"&gt;17&lt;/ref-type&gt;&lt;contributors&gt;&lt;authors&gt;&lt;author&gt;Baxter, Jackie&lt;/author&gt;&lt;author&gt;Macfarlane, Alison&lt;/author&gt;&lt;/authors&gt;&lt;/contributors&gt;&lt;titles&gt;&lt;title&gt;Postnatal caesarean care: evaluating the skill mix&lt;/title&gt;&lt;secondary-title&gt;British Journal of Midwifery&lt;/secondary-title&gt;&lt;/titles&gt;&lt;periodical&gt;&lt;full-title&gt;British Journal of Midwifery&lt;/full-title&gt;&lt;/periodical&gt;&lt;pages&gt;378-384&lt;/pages&gt;&lt;volume&gt;13&lt;/volume&gt;&lt;number&gt;6&lt;/number&gt;&lt;dates&gt;&lt;year&gt;2005&lt;/year&gt;&lt;/dates&gt;&lt;isbn&gt;0969-4900&lt;/isbn&gt;&lt;urls&gt;&lt;/urls&gt;&lt;/record&gt;&lt;/Cite&gt;&lt;/EndNote&gt;</w:instrText>
      </w:r>
      <w:r w:rsidRPr="00953820">
        <w:fldChar w:fldCharType="separate"/>
      </w:r>
      <w:r w:rsidR="008F4888">
        <w:rPr>
          <w:noProof/>
        </w:rPr>
        <w:t>[51]</w:t>
      </w:r>
      <w:r w:rsidRPr="00953820">
        <w:fldChar w:fldCharType="end"/>
      </w:r>
      <w:r w:rsidR="000C1F60" w:rsidRPr="00953820">
        <w:t xml:space="preserve"> </w:t>
      </w:r>
      <w:r w:rsidR="00E404FE" w:rsidRPr="00953820">
        <w:t>found that women</w:t>
      </w:r>
      <w:r w:rsidR="009D7BE9" w:rsidRPr="00953820">
        <w:t>’</w:t>
      </w:r>
      <w:r w:rsidR="00E404FE" w:rsidRPr="00953820">
        <w:t xml:space="preserve">s satisfaction with postnatal care </w:t>
      </w:r>
      <w:r w:rsidR="00B722E5" w:rsidRPr="00953820">
        <w:t>after caesarean section</w:t>
      </w:r>
      <w:r w:rsidR="00E404FE" w:rsidRPr="00953820">
        <w:t xml:space="preserve"> improved with the introduction of nurses and nurser</w:t>
      </w:r>
      <w:r w:rsidR="00B722E5" w:rsidRPr="00953820">
        <w:t>y</w:t>
      </w:r>
      <w:r w:rsidR="00E404FE" w:rsidRPr="00953820">
        <w:t xml:space="preserve"> nurses</w:t>
      </w:r>
      <w:r w:rsidR="009D7BE9" w:rsidRPr="00953820">
        <w:t>, highlighting the fact that these roles are valued</w:t>
      </w:r>
      <w:r w:rsidR="00272C52" w:rsidRPr="00953820">
        <w:t xml:space="preserve"> in this setting.</w:t>
      </w:r>
      <w:r w:rsidR="00E404FE" w:rsidRPr="00953820">
        <w:t xml:space="preserve"> </w:t>
      </w:r>
      <w:r w:rsidR="00653525" w:rsidRPr="00953820">
        <w:t xml:space="preserve"> </w:t>
      </w:r>
      <w:r w:rsidR="001E2832" w:rsidRPr="00953820">
        <w:t>This research on patient experience contrasts with that on clinical outcomes</w:t>
      </w:r>
      <w:r w:rsidR="001E2832" w:rsidRPr="00583596">
        <w:t xml:space="preserve">, </w:t>
      </w:r>
      <w:r w:rsidR="00F054CC" w:rsidRPr="00583596">
        <w:t>as Sandall</w:t>
      </w:r>
      <w:r w:rsidR="003A285E" w:rsidRPr="00583596">
        <w:t xml:space="preserve"> et al</w:t>
      </w:r>
      <w:r w:rsidRPr="00583596">
        <w:fldChar w:fldCharType="begin"/>
      </w:r>
      <w:r w:rsidR="008F4888">
        <w:instrText xml:space="preserve"> ADDIN EN.CITE &lt;EndNote&gt;&lt;Cite&gt;&lt;Author&gt;Sandall&lt;/Author&gt;&lt;Year&gt;2014&lt;/Year&gt;&lt;RecNum&gt;198&lt;/RecNum&gt;&lt;DisplayText&gt;[43]&lt;/DisplayText&gt;&lt;record&gt;&lt;rec-number&gt;198&lt;/rec-number&gt;&lt;foreign-keys&gt;&lt;key app="EN" db-id="ett9fx0zzwxswber2a95zewerwawzweardt2" timestamp="1602584693"&gt;198&lt;/key&gt;&lt;/foreign-keys&gt;&lt;ref-type name="Journal Article"&gt;17&lt;/ref-type&gt;&lt;contributors&gt;&lt;authors&gt;&lt;author&gt;Sandall, Jane&lt;/author&gt;&lt;author&gt;Murrells, Trevor&lt;/author&gt;&lt;author&gt;Dodwell, Miranda&lt;/author&gt;&lt;author&gt;Gibson, Rod&lt;/author&gt;&lt;author&gt;Bewley, Susan&lt;/author&gt;&lt;author&gt;Coxon, Kirstie&lt;/author&gt;&lt;author&gt;Bick, Debra&lt;/author&gt;&lt;author&gt;Cookson, Graham&lt;/author&gt;&lt;author&gt;Warwick, Cathy&lt;/author&gt;&lt;author&gt;Hamilton-Fairley, Diana&lt;/author&gt;&lt;/authors&gt;&lt;/contributors&gt;&lt;titles&gt;&lt;title&gt;The efficient use of the maternity workforce and the implications for safety and quality in maternity care: a population-based, cross-sectional study&lt;/title&gt;&lt;secondary-title&gt;Health Services and Delivery Research.&lt;/secondary-title&gt;&lt;/titles&gt;&lt;periodical&gt;&lt;full-title&gt;Health Services and Delivery Research.&lt;/full-title&gt;&lt;/periodical&gt;&lt;volume&gt;2 (38)&lt;/volume&gt;&lt;dates&gt;&lt;year&gt;2014&lt;/year&gt;&lt;/dates&gt;&lt;urls&gt;&lt;/urls&gt;&lt;/record&gt;&lt;/Cite&gt;&lt;/EndNote&gt;</w:instrText>
      </w:r>
      <w:r w:rsidRPr="00583596">
        <w:fldChar w:fldCharType="separate"/>
      </w:r>
      <w:r w:rsidR="008F4888">
        <w:rPr>
          <w:noProof/>
        </w:rPr>
        <w:t>[43]</w:t>
      </w:r>
      <w:r w:rsidRPr="00583596">
        <w:fldChar w:fldCharType="end"/>
      </w:r>
      <w:r w:rsidR="003A285E" w:rsidRPr="00583596">
        <w:t xml:space="preserve"> reported</w:t>
      </w:r>
      <w:r w:rsidR="002830D1" w:rsidRPr="00583596">
        <w:t xml:space="preserve"> </w:t>
      </w:r>
      <w:r w:rsidR="007725B2" w:rsidRPr="00583596">
        <w:t>poorer outcome</w:t>
      </w:r>
      <w:r w:rsidR="00CC2132" w:rsidRPr="00583596">
        <w:t>s</w:t>
      </w:r>
      <w:r w:rsidR="004F7DE2" w:rsidRPr="00583596">
        <w:t xml:space="preserve"> for mothers</w:t>
      </w:r>
      <w:r w:rsidR="00676825" w:rsidRPr="00583596">
        <w:t xml:space="preserve"> </w:t>
      </w:r>
      <w:r w:rsidR="007A0AA3" w:rsidRPr="00583596">
        <w:t xml:space="preserve">in Trusts </w:t>
      </w:r>
      <w:r w:rsidR="007725B2" w:rsidRPr="00583596">
        <w:t>where</w:t>
      </w:r>
      <w:r w:rsidR="004F7DE2" w:rsidRPr="00583596">
        <w:t xml:space="preserve"> the number of support workers </w:t>
      </w:r>
      <w:r w:rsidR="00B81C62" w:rsidRPr="00583596">
        <w:t>were higher</w:t>
      </w:r>
      <w:r w:rsidR="004F7DE2" w:rsidRPr="00583596">
        <w:t xml:space="preserve">. </w:t>
      </w:r>
      <w:r w:rsidR="00B81C62" w:rsidRPr="00583596">
        <w:t xml:space="preserve"> </w:t>
      </w:r>
      <w:r w:rsidR="00FC176F" w:rsidRPr="00583596">
        <w:t xml:space="preserve">This composite outcome included some postnatal </w:t>
      </w:r>
      <w:r w:rsidR="00676825" w:rsidRPr="00583596">
        <w:t>measures</w:t>
      </w:r>
      <w:r w:rsidR="00FC176F" w:rsidRPr="00583596">
        <w:t xml:space="preserve"> such as length of stay and readmission rates.</w:t>
      </w:r>
      <w:r w:rsidR="004710AE" w:rsidRPr="00583596">
        <w:t xml:space="preserve">  </w:t>
      </w:r>
      <w:r w:rsidR="00D3210C" w:rsidRPr="00583596">
        <w:t>Overall, t</w:t>
      </w:r>
      <w:r w:rsidR="004710AE" w:rsidRPr="00583596">
        <w:t xml:space="preserve">his is an under researched area as a recent scoping review found just three studies which related maternity support worker staffing </w:t>
      </w:r>
      <w:r w:rsidR="00426ADE" w:rsidRPr="00583596">
        <w:t xml:space="preserve">levels </w:t>
      </w:r>
      <w:r w:rsidR="004710AE" w:rsidRPr="00583596">
        <w:t>with</w:t>
      </w:r>
      <w:r w:rsidR="001C0F86" w:rsidRPr="00583596">
        <w:t xml:space="preserve"> patient</w:t>
      </w:r>
      <w:r w:rsidR="004710AE" w:rsidRPr="00583596">
        <w:t xml:space="preserve"> outcomes</w:t>
      </w:r>
      <w:r w:rsidRPr="00583596">
        <w:fldChar w:fldCharType="begin"/>
      </w:r>
      <w:r w:rsidR="008F4888">
        <w:instrText xml:space="preserve"> ADDIN EN.CITE &lt;EndNote&gt;&lt;Cite&gt;&lt;Author&gt;Turner&lt;/Author&gt;&lt;Year&gt;2021&lt;/Year&gt;&lt;RecNum&gt;567&lt;/RecNum&gt;&lt;DisplayText&gt;[52]&lt;/DisplayText&gt;&lt;record&gt;&lt;rec-number&gt;567&lt;/rec-number&gt;&lt;foreign-keys&gt;&lt;key app="EN" db-id="ett9fx0zzwxswber2a95zewerwawzweardt2" timestamp="1622456243"&gt;567&lt;/key&gt;&lt;/foreign-keys&gt;&lt;ref-type name="Journal Article"&gt;17&lt;/ref-type&gt;&lt;contributors&gt;&lt;authors&gt;&lt;author&gt;Turner, Lesley Y&lt;/author&gt;&lt;author&gt;Griffiths, Peter&lt;/author&gt;&lt;author&gt;Kitson-Reynolds, Ellen&lt;/author&gt;&lt;/authors&gt;&lt;/contributors&gt;&lt;titles&gt;&lt;title&gt;Midwifery and nurse staffing of inpatient maternity services: a systematic scoping review of associations with outcomes and quality of care&lt;/title&gt;&lt;secondary-title&gt;Midwifery&lt;/secondary-title&gt;&lt;/titles&gt;&lt;periodical&gt;&lt;full-title&gt;Midwifery&lt;/full-title&gt;&lt;/periodical&gt;&lt;volume&gt;103118&lt;/volume&gt;&lt;dates&gt;&lt;year&gt;2021&lt;/year&gt;&lt;/dates&gt;&lt;urls&gt;&lt;/urls&gt;&lt;/record&gt;&lt;/Cite&gt;&lt;/EndNote&gt;</w:instrText>
      </w:r>
      <w:r w:rsidRPr="00583596">
        <w:fldChar w:fldCharType="separate"/>
      </w:r>
      <w:r w:rsidR="008F4888">
        <w:rPr>
          <w:noProof/>
        </w:rPr>
        <w:t>[52]</w:t>
      </w:r>
      <w:r w:rsidRPr="00583596">
        <w:fldChar w:fldCharType="end"/>
      </w:r>
      <w:r w:rsidR="009418E5">
        <w:br/>
      </w:r>
      <w:r w:rsidR="0004465E" w:rsidRPr="00953820">
        <w:t xml:space="preserve">Our research highlights the importance of examining and adjusting for the contribution of different staff groups.  </w:t>
      </w:r>
      <w:r w:rsidR="00156A02" w:rsidRPr="00953820">
        <w:t xml:space="preserve">Analysis of results for registered staffing showed differing results before and after adjustment for covariates, including support worker staffing.  </w:t>
      </w:r>
      <w:r w:rsidR="0090125F" w:rsidRPr="00953820">
        <w:t>This study underlines the potential contribution of maternity support workers in the postnatal environment</w:t>
      </w:r>
      <w:r w:rsidR="00E01F46" w:rsidRPr="00953820">
        <w:t xml:space="preserve">, rather than focusing solely on registered staff. </w:t>
      </w:r>
      <w:r w:rsidR="00B01F19" w:rsidRPr="00953820">
        <w:t xml:space="preserve"> Support workers may be the stable staff on postnatal wards </w:t>
      </w:r>
      <w:r w:rsidR="002E0382" w:rsidRPr="00953820">
        <w:t xml:space="preserve">as they are unlikely to be </w:t>
      </w:r>
      <w:r w:rsidR="00055F83" w:rsidRPr="00953820">
        <w:t>re</w:t>
      </w:r>
      <w:r w:rsidR="002E0382" w:rsidRPr="00953820">
        <w:t xml:space="preserve">deployed to care for women </w:t>
      </w:r>
      <w:r w:rsidR="00055F83" w:rsidRPr="00953820">
        <w:t xml:space="preserve">arriving </w:t>
      </w:r>
      <w:r w:rsidR="002E0382" w:rsidRPr="00953820">
        <w:t>in labour.</w:t>
      </w:r>
      <w:r w:rsidR="00ED1ECC" w:rsidRPr="00953820">
        <w:t xml:space="preserve">  </w:t>
      </w:r>
      <w:r w:rsidR="00995092">
        <w:t xml:space="preserve"> </w:t>
      </w:r>
    </w:p>
    <w:p w14:paraId="02CB8080" w14:textId="5ED3BFEF" w:rsidR="00711B72" w:rsidRPr="00595216" w:rsidRDefault="00711B72" w:rsidP="00996256">
      <w:pPr>
        <w:spacing w:line="480" w:lineRule="auto"/>
        <w:rPr>
          <w:b/>
          <w:bCs/>
        </w:rPr>
      </w:pPr>
      <w:r w:rsidRPr="00595216">
        <w:rPr>
          <w:b/>
          <w:bCs/>
        </w:rPr>
        <w:t>Limitations</w:t>
      </w:r>
    </w:p>
    <w:p w14:paraId="479C4264" w14:textId="37EC8672" w:rsidR="00CF36F7" w:rsidRDefault="00E160FC" w:rsidP="00996256">
      <w:pPr>
        <w:spacing w:line="480" w:lineRule="auto"/>
      </w:pPr>
      <w:r>
        <w:t>Our study is limited</w:t>
      </w:r>
      <w:r w:rsidR="009822D9">
        <w:t xml:space="preserve"> i</w:t>
      </w:r>
      <w:r>
        <w:t>n</w:t>
      </w:r>
      <w:r w:rsidR="009822D9">
        <w:t xml:space="preserve"> that it is cross sectional a</w:t>
      </w:r>
      <w:r w:rsidR="00470D1B">
        <w:t xml:space="preserve">nd </w:t>
      </w:r>
      <w:r w:rsidR="008D45B4">
        <w:t>w</w:t>
      </w:r>
      <w:r w:rsidR="00470D1B">
        <w:t>e therefore cannot be certain of the precise exposure to staffing levels that each mother was exposed to.</w:t>
      </w:r>
      <w:r w:rsidR="00B96C5B">
        <w:t xml:space="preserve">  </w:t>
      </w:r>
      <w:r w:rsidR="00A27313">
        <w:t xml:space="preserve"> </w:t>
      </w:r>
      <w:r w:rsidR="00515184">
        <w:t xml:space="preserve">One further limitation is that the HPPD data </w:t>
      </w:r>
      <w:r w:rsidR="009D7844">
        <w:t xml:space="preserve">was </w:t>
      </w:r>
      <w:r w:rsidR="00D01C0F">
        <w:t>identified</w:t>
      </w:r>
      <w:r w:rsidR="00515184">
        <w:t xml:space="preserve"> </w:t>
      </w:r>
      <w:r w:rsidR="00D01C0F">
        <w:t xml:space="preserve">for </w:t>
      </w:r>
      <w:r w:rsidR="00515184">
        <w:t>postnatal wards in 93 Trusts</w:t>
      </w:r>
      <w:r w:rsidR="00624520">
        <w:t>,</w:t>
      </w:r>
      <w:r w:rsidR="00515184">
        <w:t xml:space="preserve"> and therefore 27 Trusts were not represented in this study.</w:t>
      </w:r>
      <w:r w:rsidR="004504D8">
        <w:t xml:space="preserve"> </w:t>
      </w:r>
      <w:r w:rsidR="00AE30F2">
        <w:t xml:space="preserve"> </w:t>
      </w:r>
      <w:r w:rsidR="004E1BA7">
        <w:t xml:space="preserve">This </w:t>
      </w:r>
      <w:r w:rsidR="004F6CDC">
        <w:t>wa</w:t>
      </w:r>
      <w:r w:rsidR="004E1BA7">
        <w:t xml:space="preserve">s because </w:t>
      </w:r>
      <w:r w:rsidR="00721F11">
        <w:t xml:space="preserve">we were unable to distinguish </w:t>
      </w:r>
      <w:r w:rsidR="00D4777F">
        <w:t>postnatal wards</w:t>
      </w:r>
      <w:r w:rsidR="00721F11">
        <w:t xml:space="preserve"> from other maternity areas</w:t>
      </w:r>
      <w:r w:rsidR="004A290D">
        <w:t xml:space="preserve"> within the HPPD data</w:t>
      </w:r>
      <w:r w:rsidR="00721F11">
        <w:t>.</w:t>
      </w:r>
      <w:r w:rsidR="0042588F">
        <w:t xml:space="preserve">  In some Trusts the recording of staffing appeared to be planned for inpatient maternity services as a whole, and therefore dynamic staffing between areas may be intentional according to patient need.  </w:t>
      </w:r>
    </w:p>
    <w:p w14:paraId="5831F03C" w14:textId="18B99F3B" w:rsidR="005168E3" w:rsidRDefault="003010DE" w:rsidP="005168E3">
      <w:pPr>
        <w:spacing w:line="480" w:lineRule="auto"/>
      </w:pPr>
      <w:r>
        <w:t xml:space="preserve">Although we used a systematic method to identify the postnatal wards, we have not verified this labelling </w:t>
      </w:r>
      <w:r w:rsidR="00ED7B11">
        <w:t xml:space="preserve">with individual Trusts. </w:t>
      </w:r>
      <w:r w:rsidR="005168E3">
        <w:t>We are aware that some wards may have variable activity, such as mixed antenatal and postnatal women, and many include transitional care for high</w:t>
      </w:r>
      <w:r w:rsidR="005F31DB">
        <w:t>-</w:t>
      </w:r>
      <w:r w:rsidR="005168E3">
        <w:t xml:space="preserve">risk babies.  </w:t>
      </w:r>
    </w:p>
    <w:p w14:paraId="65BE0E9C" w14:textId="77777777" w:rsidR="00EB5C74" w:rsidRDefault="00EB5C74" w:rsidP="00996256">
      <w:pPr>
        <w:spacing w:line="480" w:lineRule="auto"/>
      </w:pPr>
    </w:p>
    <w:p w14:paraId="0B306388" w14:textId="0833431F" w:rsidR="0043214C" w:rsidRDefault="00ED18C6" w:rsidP="00996256">
      <w:pPr>
        <w:spacing w:line="480" w:lineRule="auto"/>
      </w:pPr>
      <w:r>
        <w:t xml:space="preserve">It is unclear </w:t>
      </w:r>
      <w:r w:rsidR="00995092">
        <w:t>whether</w:t>
      </w:r>
      <w:r>
        <w:t xml:space="preserve"> th</w:t>
      </w:r>
      <w:r w:rsidR="004217E6">
        <w:t xml:space="preserve">e </w:t>
      </w:r>
      <w:r w:rsidR="00995092">
        <w:t xml:space="preserve">inclusion of </w:t>
      </w:r>
      <w:r w:rsidR="004217E6">
        <w:t xml:space="preserve">selected </w:t>
      </w:r>
      <w:r w:rsidR="00995092">
        <w:t xml:space="preserve">Trusts has affected the </w:t>
      </w:r>
      <w:r w:rsidR="004217E6">
        <w:t xml:space="preserve">results, or whether Trusts </w:t>
      </w:r>
      <w:r w:rsidR="00711B72">
        <w:t>excluded due to limited data are</w:t>
      </w:r>
      <w:r w:rsidR="004217E6">
        <w:t xml:space="preserve"> materially different from those </w:t>
      </w:r>
      <w:r w:rsidR="00711B72">
        <w:t>included</w:t>
      </w:r>
      <w:r w:rsidR="00995092">
        <w:t xml:space="preserve">. </w:t>
      </w:r>
      <w:r w:rsidR="00110DBF">
        <w:t xml:space="preserve">  </w:t>
      </w:r>
      <w:r w:rsidR="00A02AC6">
        <w:t xml:space="preserve">The selection of staff for inclusion in the HPPD calculation appears to be appropriate in that temporary staff (bank and agency) are included </w:t>
      </w:r>
      <w:r w:rsidR="00711B72">
        <w:t>as they</w:t>
      </w:r>
      <w:r w:rsidR="00A02AC6">
        <w:t xml:space="preserve"> fulfil a need </w:t>
      </w:r>
      <w:r w:rsidR="00711B72">
        <w:t>to provide</w:t>
      </w:r>
      <w:r w:rsidR="00A02AC6">
        <w:t xml:space="preserve"> patient care.  Staff additional to the numbers such as students and supernumerary staff have not been included.  It is difficult to estimate how much they contribute to patient care</w:t>
      </w:r>
      <w:r w:rsidR="0088102F">
        <w:t>,</w:t>
      </w:r>
      <w:r w:rsidR="00A02AC6">
        <w:t xml:space="preserve"> and this could be a potential source omitted variable bias</w:t>
      </w:r>
      <w:r w:rsidR="00BB1C23">
        <w:t xml:space="preserve"> if large numbers of </w:t>
      </w:r>
      <w:r w:rsidR="004217E6">
        <w:t xml:space="preserve">additional </w:t>
      </w:r>
      <w:r w:rsidR="00BB1C23">
        <w:t xml:space="preserve">staff are </w:t>
      </w:r>
      <w:r w:rsidR="004217E6">
        <w:t>present</w:t>
      </w:r>
      <w:r w:rsidR="00A95F13">
        <w:t xml:space="preserve"> but not counted</w:t>
      </w:r>
      <w:r w:rsidR="00A02AC6">
        <w:t>.</w:t>
      </w:r>
      <w:r w:rsidR="00372392">
        <w:t xml:space="preserve">  </w:t>
      </w:r>
    </w:p>
    <w:p w14:paraId="46C0BF70" w14:textId="38AE6B88" w:rsidR="0043214C" w:rsidRDefault="0043214C" w:rsidP="00996256">
      <w:pPr>
        <w:spacing w:line="480" w:lineRule="auto"/>
      </w:pPr>
      <w:r>
        <w:t>The omission of newborns from this data is unlikely to systematically alter the findings as th</w:t>
      </w:r>
      <w:r w:rsidR="005F119A">
        <w:t>e same</w:t>
      </w:r>
      <w:r>
        <w:t xml:space="preserve"> methodology was applied to all Trusts and relative differences in patient experiences were calculated.   This may pose a source of variation if some postnatal wards have more unwell babies, accounting for a higher workload in those areas and distorting the staff hours available to mothers.  </w:t>
      </w:r>
      <w:r w:rsidR="00246935">
        <w:t xml:space="preserve"> In guidelines on staffing in the USA, mothers and babies are </w:t>
      </w:r>
      <w:r w:rsidR="00A95F13">
        <w:t xml:space="preserve">both </w:t>
      </w:r>
      <w:r w:rsidR="00246935">
        <w:t xml:space="preserve">counted </w:t>
      </w:r>
      <w:r w:rsidR="00A95F13">
        <w:t xml:space="preserve">in staffing decisions </w:t>
      </w:r>
      <w:r w:rsidR="00246935">
        <w:t xml:space="preserve">with recommendations of </w:t>
      </w:r>
      <w:r w:rsidR="00246935" w:rsidRPr="00246935">
        <w:t>1</w:t>
      </w:r>
      <w:r w:rsidR="00246935">
        <w:t xml:space="preserve"> nurse for </w:t>
      </w:r>
      <w:r w:rsidR="00246935" w:rsidRPr="00246935">
        <w:t>3-4 mother-newborn couplet</w:t>
      </w:r>
      <w:r w:rsidR="00246935">
        <w:t>s</w:t>
      </w:r>
      <w:r w:rsidR="00246935">
        <w:fldChar w:fldCharType="begin"/>
      </w:r>
      <w:r w:rsidR="008F4888">
        <w:instrText xml:space="preserve"> ADDIN EN.CITE &lt;EndNote&gt;&lt;Cite&gt;&lt;Author&gt;Association of Women&amp;apos;s Health Obstetric Neonatal Nurses&lt;/Author&gt;&lt;Year&gt;2010&lt;/Year&gt;&lt;RecNum&gt;303&lt;/RecNum&gt;&lt;DisplayText&gt;[53]&lt;/DisplayText&gt;&lt;record&gt;&lt;rec-number&gt;303&lt;/rec-number&gt;&lt;foreign-keys&gt;&lt;key app="EN" db-id="ett9fx0zzwxswber2a95zewerwawzweardt2" timestamp="1602596753"&gt;303&lt;/key&gt;&lt;/foreign-keys&gt;&lt;ref-type name="Journal Article"&gt;17&lt;/ref-type&gt;&lt;contributors&gt;&lt;authors&gt;&lt;author&gt;Association of Women&amp;apos;s Health Obstetric Neonatal Nurses,&lt;/author&gt;&lt;/authors&gt;&lt;/contributors&gt;&lt;titles&gt;&lt;title&gt;Guidelines for professional registered nurse staffing for perinatal units Executive Summary&lt;/title&gt;&lt;secondary-title&gt;Journal of Obstetric, Gynecologic &amp;amp; Neonatal Nursing&lt;/secondary-title&gt;&lt;/titles&gt;&lt;periodical&gt;&lt;full-title&gt;Journal of Obstetric, Gynecologic &amp;amp; Neonatal Nursing&lt;/full-title&gt;&lt;/periodical&gt;&lt;pages&gt;131-134&lt;/pages&gt;&lt;volume&gt;40&lt;/volume&gt;&lt;num-vols&gt;1&lt;/num-vols&gt;&lt;dates&gt;&lt;year&gt;2010&lt;/year&gt;&lt;/dates&gt;&lt;urls&gt;&lt;/urls&gt;&lt;/record&gt;&lt;/Cite&gt;&lt;/EndNote&gt;</w:instrText>
      </w:r>
      <w:r w:rsidR="00246935">
        <w:fldChar w:fldCharType="separate"/>
      </w:r>
      <w:r w:rsidR="008F4888">
        <w:rPr>
          <w:noProof/>
        </w:rPr>
        <w:t>[53]</w:t>
      </w:r>
      <w:r w:rsidR="00246935">
        <w:fldChar w:fldCharType="end"/>
      </w:r>
      <w:r w:rsidR="00246935">
        <w:t>.</w:t>
      </w:r>
      <w:r w:rsidR="00294FD4">
        <w:t xml:space="preserve">  Most other countries have no such recommendations for staffing ratios in postnatal care.</w:t>
      </w:r>
      <w:r w:rsidR="00F10750">
        <w:t xml:space="preserve">  </w:t>
      </w:r>
    </w:p>
    <w:p w14:paraId="1FEB71C6" w14:textId="219E144C" w:rsidR="007D6FF2" w:rsidRDefault="00352D1D" w:rsidP="00996256">
      <w:pPr>
        <w:spacing w:line="480" w:lineRule="auto"/>
      </w:pPr>
      <w:r>
        <w:t xml:space="preserve">The averaging of </w:t>
      </w:r>
      <w:r w:rsidR="008D45B4">
        <w:t xml:space="preserve">staffing </w:t>
      </w:r>
      <w:r>
        <w:t>data for postnatal wards within the same Trust, and</w:t>
      </w:r>
      <w:r w:rsidR="00671101">
        <w:t xml:space="preserve"> the</w:t>
      </w:r>
      <w:r>
        <w:t xml:space="preserve"> </w:t>
      </w:r>
      <w:r w:rsidR="001F5BD4">
        <w:t>reporting of</w:t>
      </w:r>
      <w:r>
        <w:t xml:space="preserve"> HPPD</w:t>
      </w:r>
      <w:r w:rsidR="008D45B4">
        <w:t xml:space="preserve"> </w:t>
      </w:r>
      <w:r w:rsidR="004647C5">
        <w:t>as monthly averages are</w:t>
      </w:r>
      <w:r w:rsidR="008D45B4">
        <w:t xml:space="preserve"> sources of imprecision in our analysis</w:t>
      </w:r>
      <w:r w:rsidR="00B46336">
        <w:t xml:space="preserve">, as </w:t>
      </w:r>
      <w:r w:rsidR="00892A73">
        <w:t xml:space="preserve">daily </w:t>
      </w:r>
      <w:r w:rsidR="00B46336">
        <w:t xml:space="preserve">variability </w:t>
      </w:r>
      <w:r w:rsidR="00712A01">
        <w:t xml:space="preserve">within these measures </w:t>
      </w:r>
      <w:r w:rsidR="00B46336">
        <w:t>ha</w:t>
      </w:r>
      <w:r w:rsidR="00E87D6C">
        <w:t>ve</w:t>
      </w:r>
      <w:r w:rsidR="00B46336">
        <w:t xml:space="preserve"> </w:t>
      </w:r>
      <w:r w:rsidR="00712A01">
        <w:t>not been fully accounted for</w:t>
      </w:r>
      <w:r w:rsidR="008D45B4">
        <w:t xml:space="preserve">.  </w:t>
      </w:r>
      <w:r w:rsidR="00A27313">
        <w:t>Despite some limitations in HPPD data</w:t>
      </w:r>
      <w:r w:rsidR="00DF5DA2">
        <w:t xml:space="preserve"> there is keen interest in this </w:t>
      </w:r>
      <w:r w:rsidR="00975C13">
        <w:t>metric</w:t>
      </w:r>
      <w:r w:rsidR="00DF5DA2">
        <w:t xml:space="preserve"> as NHS Improvement </w:t>
      </w:r>
      <w:r w:rsidR="00147891">
        <w:t>are</w:t>
      </w:r>
      <w:r w:rsidR="00715C3B">
        <w:t xml:space="preserve"> considering how patient acuity </w:t>
      </w:r>
      <w:r w:rsidR="00AF5504">
        <w:t xml:space="preserve">can be integrated into HPPD calculations </w:t>
      </w:r>
      <w:r w:rsidR="00580A98">
        <w:t>and they are reporting exploratory work linking this measure to patient outcomes</w:t>
      </w:r>
      <w:r w:rsidR="00E160FC">
        <w:fldChar w:fldCharType="begin"/>
      </w:r>
      <w:r w:rsidR="008F4888">
        <w:instrText xml:space="preserve"> ADDIN EN.CITE &lt;EndNote&gt;&lt;Cite&gt;&lt;Author&gt;NHS Improvement&lt;/Author&gt;&lt;Year&gt;2021&lt;/Year&gt;&lt;RecNum&gt;677&lt;/RecNum&gt;&lt;DisplayText&gt;[36]&lt;/DisplayText&gt;&lt;record&gt;&lt;rec-number&gt;677&lt;/rec-number&gt;&lt;foreign-keys&gt;&lt;key app="EN" db-id="ett9fx0zzwxswber2a95zewerwawzweardt2" timestamp="1637617059"&gt;677&lt;/key&gt;&lt;/foreign-keys&gt;&lt;ref-type name="Report"&gt;27&lt;/ref-type&gt;&lt;contributors&gt;&lt;authors&gt;&lt;author&gt;NHS Improvement,&lt;/author&gt;&lt;/authors&gt;&lt;/contributors&gt;&lt;titles&gt;&lt;title&gt;Care hours per patient day (CHPPD): guidance for acute and acute specialist trusts&lt;/title&gt;&lt;/titles&gt;&lt;dates&gt;&lt;year&gt;2021&lt;/year&gt;&lt;/dates&gt;&lt;urls&gt;&lt;related-urls&gt;&lt;url&gt;https://www.england.nhs.uk/wp-content/uploads/2021/03/B0473-care-hours-per-patient-day-chppd-guidance-for-all-inpatient-trusts-updated-march-2021.pdf&lt;/url&gt;&lt;/related-urls&gt;&lt;/urls&gt;&lt;/record&gt;&lt;/Cite&gt;&lt;/EndNote&gt;</w:instrText>
      </w:r>
      <w:r w:rsidR="00E160FC">
        <w:fldChar w:fldCharType="separate"/>
      </w:r>
      <w:r w:rsidR="008F4888">
        <w:rPr>
          <w:noProof/>
        </w:rPr>
        <w:t>[36]</w:t>
      </w:r>
      <w:r w:rsidR="00E160FC">
        <w:fldChar w:fldCharType="end"/>
      </w:r>
      <w:r w:rsidR="00580A98">
        <w:t>.</w:t>
      </w:r>
      <w:r w:rsidR="0077794D">
        <w:t xml:space="preserve">  </w:t>
      </w:r>
      <w:r w:rsidR="004212CE">
        <w:t>Measuring staff workload is a precursor to determining staffing levels</w:t>
      </w:r>
      <w:r w:rsidR="00D75035">
        <w:t>, however this</w:t>
      </w:r>
      <w:r w:rsidR="004212CE">
        <w:t xml:space="preserve"> is complex and there is no one widely accepted </w:t>
      </w:r>
      <w:r w:rsidR="0018210B">
        <w:t xml:space="preserve">staffing </w:t>
      </w:r>
      <w:r w:rsidR="004212CE">
        <w:t>measure</w:t>
      </w:r>
      <w:r w:rsidR="004212CE">
        <w:fldChar w:fldCharType="begin"/>
      </w:r>
      <w:r w:rsidR="008F4888">
        <w:instrText xml:space="preserve"> ADDIN EN.CITE &lt;EndNote&gt;&lt;Cite&gt;&lt;Author&gt;Twigg&lt;/Author&gt;&lt;Year&gt;2009&lt;/Year&gt;&lt;RecNum&gt;670&lt;/RecNum&gt;&lt;DisplayText&gt;[38]&lt;/DisplayText&gt;&lt;record&gt;&lt;rec-number&gt;670&lt;/rec-number&gt;&lt;foreign-keys&gt;&lt;key app="EN" db-id="ett9fx0zzwxswber2a95zewerwawzweardt2" timestamp="1635088506"&gt;670&lt;/key&gt;&lt;/foreign-keys&gt;&lt;ref-type name="Journal Article"&gt;17&lt;/ref-type&gt;&lt;contributors&gt;&lt;authors&gt;&lt;author&gt;Twigg, Di&lt;/author&gt;&lt;author&gt;Duffield, Christine&lt;/author&gt;&lt;/authors&gt;&lt;/contributors&gt;&lt;titles&gt;&lt;title&gt;A review of workload measures: a context for a new staffing methodology in Western Australia&lt;/title&gt;&lt;secondary-title&gt;International journal of nursing studies&lt;/secondary-title&gt;&lt;/titles&gt;&lt;periodical&gt;&lt;full-title&gt;International journal of nursing studies&lt;/full-title&gt;&lt;/periodical&gt;&lt;pages&gt;132-140&lt;/pages&gt;&lt;volume&gt;46&lt;/volume&gt;&lt;number&gt;1&lt;/number&gt;&lt;dates&gt;&lt;year&gt;2009&lt;/year&gt;&lt;/dates&gt;&lt;isbn&gt;0020-7489&lt;/isbn&gt;&lt;urls&gt;&lt;/urls&gt;&lt;/record&gt;&lt;/Cite&gt;&lt;/EndNote&gt;</w:instrText>
      </w:r>
      <w:r w:rsidR="004212CE">
        <w:fldChar w:fldCharType="separate"/>
      </w:r>
      <w:r w:rsidR="008F4888">
        <w:rPr>
          <w:noProof/>
        </w:rPr>
        <w:t>[38]</w:t>
      </w:r>
      <w:r w:rsidR="004212CE">
        <w:fldChar w:fldCharType="end"/>
      </w:r>
      <w:r w:rsidR="004212CE">
        <w:t xml:space="preserve">. </w:t>
      </w:r>
      <w:r w:rsidR="0018210B">
        <w:t xml:space="preserve"> </w:t>
      </w:r>
      <w:r w:rsidR="00B83102">
        <w:t xml:space="preserve">Clark </w:t>
      </w:r>
      <w:r w:rsidR="0009610A">
        <w:fldChar w:fldCharType="begin"/>
      </w:r>
      <w:r w:rsidR="008F4888">
        <w:instrText xml:space="preserve"> ADDIN EN.CITE &lt;EndNote&gt;&lt;Cite&gt;&lt;Author&gt;Clark&lt;/Author&gt;&lt;Year&gt;2022&lt;/Year&gt;&lt;RecNum&gt;824&lt;/RecNum&gt;&lt;DisplayText&gt;[54]&lt;/DisplayText&gt;&lt;record&gt;&lt;rec-number&gt;824&lt;/rec-number&gt;&lt;foreign-keys&gt;&lt;key app="EN" db-id="ett9fx0zzwxswber2a95zewerwawzweardt2" timestamp="1655567491"&gt;824&lt;/key&gt;&lt;/foreign-keys&gt;&lt;ref-type name="Journal Article"&gt;17&lt;/ref-type&gt;&lt;contributors&gt;&lt;authors&gt;&lt;author&gt;Clark, Rebecca RS&lt;/author&gt;&lt;author&gt;Peele, Morgan E&lt;/author&gt;&lt;author&gt;Lake, Eileen T&lt;/author&gt;&lt;/authors&gt;&lt;/contributors&gt;&lt;titles&gt;&lt;title&gt;Nursing Resources by Type of Maternity Unit Across Regions of the United States&lt;/title&gt;&lt;secondary-title&gt;Journal of Obstetric, Gynecologic &amp;amp; Neonatal Nursing&lt;/secondary-title&gt;&lt;/titles&gt;&lt;periodical&gt;&lt;full-title&gt;Journal of Obstetric, Gynecologic &amp;amp; Neonatal Nursing&lt;/full-title&gt;&lt;/periodical&gt;&lt;pages&gt;290-301&lt;/pages&gt;&lt;volume&gt;51&lt;/volume&gt;&lt;number&gt;3&lt;/number&gt;&lt;dates&gt;&lt;year&gt;2022&lt;/year&gt;&lt;/dates&gt;&lt;isbn&gt;0884-2175&lt;/isbn&gt;&lt;urls&gt;&lt;/urls&gt;&lt;/record&gt;&lt;/Cite&gt;&lt;/EndNote&gt;</w:instrText>
      </w:r>
      <w:r w:rsidR="0009610A">
        <w:fldChar w:fldCharType="separate"/>
      </w:r>
      <w:r w:rsidR="008F4888">
        <w:rPr>
          <w:noProof/>
        </w:rPr>
        <w:t>[54]</w:t>
      </w:r>
      <w:r w:rsidR="0009610A">
        <w:fldChar w:fldCharType="end"/>
      </w:r>
      <w:r w:rsidR="0009610A">
        <w:t xml:space="preserve"> </w:t>
      </w:r>
      <w:r w:rsidR="00A51498">
        <w:t>explains</w:t>
      </w:r>
      <w:r w:rsidR="0009610A">
        <w:t xml:space="preserve"> that measuring maternity staffing is problematic</w:t>
      </w:r>
      <w:r w:rsidR="0098210F">
        <w:t xml:space="preserve">.  </w:t>
      </w:r>
      <w:r w:rsidR="001F2080">
        <w:t>Accepted m</w:t>
      </w:r>
      <w:r w:rsidR="005306F6">
        <w:t xml:space="preserve">odels of staffing </w:t>
      </w:r>
      <w:r w:rsidR="0098210F">
        <w:t xml:space="preserve">used </w:t>
      </w:r>
      <w:r w:rsidR="005306F6">
        <w:t>in medical and surgical settings may not be suitable due to the high turnover in the maternity setting</w:t>
      </w:r>
      <w:r w:rsidR="00861423">
        <w:t xml:space="preserve"> and the</w:t>
      </w:r>
      <w:r w:rsidR="005306F6">
        <w:t xml:space="preserve"> </w:t>
      </w:r>
      <w:r w:rsidR="00861423">
        <w:t>provision of unscheduled</w:t>
      </w:r>
      <w:r w:rsidR="009620F0">
        <w:t xml:space="preserve"> one to one care in labour</w:t>
      </w:r>
      <w:r w:rsidR="001F2080">
        <w:t xml:space="preserve"> </w:t>
      </w:r>
      <w:r w:rsidR="00A63D07">
        <w:t>within</w:t>
      </w:r>
      <w:r w:rsidR="001F2080">
        <w:t xml:space="preserve"> the service</w:t>
      </w:r>
      <w:r w:rsidR="00A63D07">
        <w:fldChar w:fldCharType="begin"/>
      </w:r>
      <w:r w:rsidR="008F4888">
        <w:instrText xml:space="preserve"> ADDIN EN.CITE &lt;EndNote&gt;&lt;Cite&gt;&lt;Author&gt;Clark&lt;/Author&gt;&lt;Year&gt;2022&lt;/Year&gt;&lt;RecNum&gt;824&lt;/RecNum&gt;&lt;DisplayText&gt;[54]&lt;/DisplayText&gt;&lt;record&gt;&lt;rec-number&gt;824&lt;/rec-number&gt;&lt;foreign-keys&gt;&lt;key app="EN" db-id="ett9fx0zzwxswber2a95zewerwawzweardt2" timestamp="1655567491"&gt;824&lt;/key&gt;&lt;/foreign-keys&gt;&lt;ref-type name="Journal Article"&gt;17&lt;/ref-type&gt;&lt;contributors&gt;&lt;authors&gt;&lt;author&gt;Clark, Rebecca RS&lt;/author&gt;&lt;author&gt;Peele, Morgan E&lt;/author&gt;&lt;author&gt;Lake, Eileen T&lt;/author&gt;&lt;/authors&gt;&lt;/contributors&gt;&lt;titles&gt;&lt;title&gt;Nursing Resources by Type of Maternity Unit Across Regions of the United States&lt;/title&gt;&lt;secondary-title&gt;Journal of Obstetric, Gynecologic &amp;amp; Neonatal Nursing&lt;/secondary-title&gt;&lt;/titles&gt;&lt;periodical&gt;&lt;full-title&gt;Journal of Obstetric, Gynecologic &amp;amp; Neonatal Nursing&lt;/full-title&gt;&lt;/periodical&gt;&lt;pages&gt;290-301&lt;/pages&gt;&lt;volume&gt;51&lt;/volume&gt;&lt;number&gt;3&lt;/number&gt;&lt;dates&gt;&lt;year&gt;2022&lt;/year&gt;&lt;/dates&gt;&lt;isbn&gt;0884-2175&lt;/isbn&gt;&lt;urls&gt;&lt;/urls&gt;&lt;/record&gt;&lt;/Cite&gt;&lt;/EndNote&gt;</w:instrText>
      </w:r>
      <w:r w:rsidR="00A63D07">
        <w:fldChar w:fldCharType="separate"/>
      </w:r>
      <w:r w:rsidR="008F4888">
        <w:rPr>
          <w:noProof/>
        </w:rPr>
        <w:t>[54]</w:t>
      </w:r>
      <w:r w:rsidR="00A63D07">
        <w:fldChar w:fldCharType="end"/>
      </w:r>
      <w:r w:rsidR="009620F0">
        <w:t xml:space="preserve">. </w:t>
      </w:r>
    </w:p>
    <w:p w14:paraId="2681BB8F" w14:textId="77777777" w:rsidR="00C923B6" w:rsidRDefault="00C923B6" w:rsidP="00996256">
      <w:pPr>
        <w:spacing w:line="480" w:lineRule="auto"/>
        <w:rPr>
          <w:b/>
          <w:bCs/>
        </w:rPr>
      </w:pPr>
    </w:p>
    <w:p w14:paraId="5CCBA5D8" w14:textId="04A419E3" w:rsidR="007D6FF2" w:rsidRPr="00B74AB4" w:rsidRDefault="00B74AB4" w:rsidP="00996256">
      <w:pPr>
        <w:spacing w:line="480" w:lineRule="auto"/>
        <w:rPr>
          <w:b/>
          <w:bCs/>
        </w:rPr>
      </w:pPr>
      <w:r w:rsidRPr="00B74AB4">
        <w:rPr>
          <w:b/>
          <w:bCs/>
        </w:rPr>
        <w:t>Recommendations for research</w:t>
      </w:r>
    </w:p>
    <w:p w14:paraId="0ED9B65D" w14:textId="1B61D998" w:rsidR="00057FA7" w:rsidRDefault="007D6FF2" w:rsidP="00996256">
      <w:pPr>
        <w:spacing w:line="480" w:lineRule="auto"/>
      </w:pPr>
      <w:r>
        <w:t>Within England, registered staff are likely to be midwives as the National Health Service employs only a small number of registered nurses in maternity services at present</w:t>
      </w:r>
      <w:r>
        <w:fldChar w:fldCharType="begin"/>
      </w:r>
      <w:r w:rsidR="008F4888">
        <w:instrText xml:space="preserve"> ADDIN EN.CITE &lt;EndNote&gt;&lt;Cite&gt;&lt;Author&gt;Royal College of Nursing&lt;/Author&gt;&lt;Year&gt;2019&lt;/Year&gt;&lt;RecNum&gt;284&lt;/RecNum&gt;&lt;DisplayText&gt;[55]&lt;/DisplayText&gt;&lt;record&gt;&lt;rec-number&gt;284&lt;/rec-number&gt;&lt;foreign-keys&gt;&lt;key app="EN" db-id="ett9fx0zzwxswber2a95zewerwawzweardt2" timestamp="1602584859"&gt;284&lt;/key&gt;&lt;/foreign-keys&gt;&lt;ref-type name="Report"&gt;27&lt;/ref-type&gt;&lt;contributors&gt;&lt;authors&gt;&lt;author&gt;Royal College of Nursing,&lt;/author&gt;&lt;/authors&gt;&lt;tertiary-authors&gt;&lt;author&gt;Royal College of Nursing&lt;/author&gt;&lt;/tertiary-authors&gt;&lt;/contributors&gt;&lt;titles&gt;&lt;title&gt;Nurses in maternity care&lt;/title&gt;&lt;/titles&gt;&lt;dates&gt;&lt;year&gt;2019&lt;/year&gt;&lt;/dates&gt;&lt;pub-location&gt;London&lt;/pub-location&gt;&lt;urls&gt;&lt;related-urls&gt;&lt;url&gt;https://www.rcn.org.uk/professional-development/publications/pub-007640&lt;/url&gt;&lt;/related-urls&gt;&lt;/urls&gt;&lt;/record&gt;&lt;/Cite&gt;&lt;/EndNote&gt;</w:instrText>
      </w:r>
      <w:r>
        <w:fldChar w:fldCharType="separate"/>
      </w:r>
      <w:r w:rsidR="008F4888">
        <w:rPr>
          <w:noProof/>
        </w:rPr>
        <w:t>[55]</w:t>
      </w:r>
      <w:r>
        <w:fldChar w:fldCharType="end"/>
      </w:r>
      <w:r>
        <w:t>.  Nurses are reported to be employed in obstetric theatres, recovery and more recently on postnatal wards</w:t>
      </w:r>
      <w:r>
        <w:fldChar w:fldCharType="begin"/>
      </w:r>
      <w:r w:rsidR="008F4888">
        <w:instrText xml:space="preserve"> ADDIN EN.CITE &lt;EndNote&gt;&lt;Cite&gt;&lt;Author&gt;Independent&lt;/Author&gt;&lt;Year&gt;2021&lt;/Year&gt;&lt;RecNum&gt;606&lt;/RecNum&gt;&lt;DisplayText&gt;[55, 56]&lt;/DisplayText&gt;&lt;record&gt;&lt;rec-number&gt;606&lt;/rec-number&gt;&lt;foreign-keys&gt;&lt;key app="EN" db-id="ett9fx0zzwxswber2a95zewerwawzweardt2" timestamp="1627404921"&gt;606&lt;/key&gt;&lt;/foreign-keys&gt;&lt;ref-type name="Web Page"&gt;12&lt;/ref-type&gt;&lt;contributors&gt;&lt;authors&gt;&lt;author&gt;Independent,&lt;/author&gt;&lt;/authors&gt;&lt;/contributors&gt;&lt;titles&gt;&lt;title&gt;Nurses drafted in to shore up understaffed maternity unit&lt;/title&gt;&lt;/titles&gt;&lt;dates&gt;&lt;year&gt;2021&lt;/year&gt;&lt;/dates&gt;&lt;urls&gt;&lt;related-urls&gt;&lt;url&gt;https://www.independent.co.uk/news/health/maternity-nurses-midwives-shortage-basildon-b1890583.html&lt;/url&gt;&lt;/related-urls&gt;&lt;/urls&gt;&lt;/record&gt;&lt;/Cite&gt;&lt;Cite&gt;&lt;Author&gt;Royal College of Nursing&lt;/Author&gt;&lt;Year&gt;2019&lt;/Year&gt;&lt;RecNum&gt;284&lt;/RecNum&gt;&lt;record&gt;&lt;rec-number&gt;284&lt;/rec-number&gt;&lt;foreign-keys&gt;&lt;key app="EN" db-id="ett9fx0zzwxswber2a95zewerwawzweardt2" timestamp="1602584859"&gt;284&lt;/key&gt;&lt;/foreign-keys&gt;&lt;ref-type name="Report"&gt;27&lt;/ref-type&gt;&lt;contributors&gt;&lt;authors&gt;&lt;author&gt;Royal College of Nursing,&lt;/author&gt;&lt;/authors&gt;&lt;tertiary-authors&gt;&lt;author&gt;Royal College of Nursing&lt;/author&gt;&lt;/tertiary-authors&gt;&lt;/contributors&gt;&lt;titles&gt;&lt;title&gt;Nurses in maternity care&lt;/title&gt;&lt;/titles&gt;&lt;dates&gt;&lt;year&gt;2019&lt;/year&gt;&lt;/dates&gt;&lt;pub-location&gt;London&lt;/pub-location&gt;&lt;urls&gt;&lt;related-urls&gt;&lt;url&gt;https://www.rcn.org.uk/professional-development/publications/pub-007640&lt;/url&gt;&lt;/related-urls&gt;&lt;/urls&gt;&lt;/record&gt;&lt;/Cite&gt;&lt;/EndNote&gt;</w:instrText>
      </w:r>
      <w:r>
        <w:fldChar w:fldCharType="separate"/>
      </w:r>
      <w:r w:rsidR="008F4888">
        <w:rPr>
          <w:noProof/>
        </w:rPr>
        <w:t>[55, 56]</w:t>
      </w:r>
      <w:r>
        <w:fldChar w:fldCharType="end"/>
      </w:r>
      <w:r>
        <w:t xml:space="preserve">. </w:t>
      </w:r>
      <w:r w:rsidR="006D44EA">
        <w:t>Staffing by nurses or assistants</w:t>
      </w:r>
      <w:r w:rsidR="0018210B">
        <w:t xml:space="preserve"> may </w:t>
      </w:r>
      <w:r w:rsidR="00CA56A7">
        <w:t>increase in future</w:t>
      </w:r>
      <w:r w:rsidR="0018210B">
        <w:t xml:space="preserve"> due to </w:t>
      </w:r>
      <w:r w:rsidR="006D44EA">
        <w:t xml:space="preserve">midwifery </w:t>
      </w:r>
      <w:r w:rsidR="0018210B">
        <w:t>staffing and recruitment pressures</w:t>
      </w:r>
      <w:r w:rsidR="0018210B">
        <w:fldChar w:fldCharType="begin"/>
      </w:r>
      <w:r w:rsidR="008F4888">
        <w:instrText xml:space="preserve"> ADDIN EN.CITE &lt;EndNote&gt;&lt;Cite&gt;&lt;Author&gt;Independent&lt;/Author&gt;&lt;Year&gt;2021&lt;/Year&gt;&lt;RecNum&gt;606&lt;/RecNum&gt;&lt;DisplayText&gt;[56]&lt;/DisplayText&gt;&lt;record&gt;&lt;rec-number&gt;606&lt;/rec-number&gt;&lt;foreign-keys&gt;&lt;key app="EN" db-id="ett9fx0zzwxswber2a95zewerwawzweardt2" timestamp="1627404921"&gt;606&lt;/key&gt;&lt;/foreign-keys&gt;&lt;ref-type name="Web Page"&gt;12&lt;/ref-type&gt;&lt;contributors&gt;&lt;authors&gt;&lt;author&gt;Independent,&lt;/author&gt;&lt;/authors&gt;&lt;/contributors&gt;&lt;titles&gt;&lt;title&gt;Nurses drafted in to shore up understaffed maternity unit&lt;/title&gt;&lt;/titles&gt;&lt;dates&gt;&lt;year&gt;2021&lt;/year&gt;&lt;/dates&gt;&lt;urls&gt;&lt;related-urls&gt;&lt;url&gt;https://www.independent.co.uk/news/health/maternity-nurses-midwives-shortage-basildon-b1890583.html&lt;/url&gt;&lt;/related-urls&gt;&lt;/urls&gt;&lt;/record&gt;&lt;/Cite&gt;&lt;/EndNote&gt;</w:instrText>
      </w:r>
      <w:r w:rsidR="0018210B">
        <w:fldChar w:fldCharType="separate"/>
      </w:r>
      <w:r w:rsidR="008F4888">
        <w:rPr>
          <w:noProof/>
        </w:rPr>
        <w:t>[56]</w:t>
      </w:r>
      <w:r w:rsidR="0018210B">
        <w:fldChar w:fldCharType="end"/>
      </w:r>
      <w:r w:rsidR="0018210B">
        <w:t>.  In future studies, it would be useful to be able to distinguish between nurses and midwives as this may inform staffing decisio</w:t>
      </w:r>
      <w:r w:rsidR="00CA56A7">
        <w:t>ns on their deployment.</w:t>
      </w:r>
      <w:r w:rsidR="00B065F7">
        <w:t xml:space="preserve">  In </w:t>
      </w:r>
      <w:r w:rsidR="009418E5">
        <w:t xml:space="preserve">many </w:t>
      </w:r>
      <w:r w:rsidR="00B065F7">
        <w:t>other parts of the world, nurs</w:t>
      </w:r>
      <w:r w:rsidR="004867FE">
        <w:t>ing professionals</w:t>
      </w:r>
      <w:r w:rsidR="00B065F7">
        <w:t xml:space="preserve"> </w:t>
      </w:r>
      <w:r w:rsidR="004867FE">
        <w:t xml:space="preserve">with midwifery training </w:t>
      </w:r>
      <w:r w:rsidR="00B065F7">
        <w:t xml:space="preserve">are employed </w:t>
      </w:r>
      <w:r w:rsidR="000C7D1D">
        <w:t xml:space="preserve">in maternity settings </w:t>
      </w:r>
      <w:r w:rsidR="00B065F7">
        <w:t>rather than midwives</w:t>
      </w:r>
      <w:r w:rsidR="00E53F79">
        <w:t xml:space="preserve"> so this </w:t>
      </w:r>
      <w:r w:rsidR="00CF292E">
        <w:t xml:space="preserve">measurement </w:t>
      </w:r>
      <w:r w:rsidR="00E53F79">
        <w:t>would improve external validity</w:t>
      </w:r>
      <w:r w:rsidR="004867FE">
        <w:fldChar w:fldCharType="begin"/>
      </w:r>
      <w:r w:rsidR="008F4888">
        <w:instrText xml:space="preserve"> ADDIN EN.CITE &lt;EndNote&gt;&lt;Cite&gt;&lt;Author&gt;UNFPA&lt;/Author&gt;&lt;Year&gt;2021&lt;/Year&gt;&lt;RecNum&gt;540&lt;/RecNum&gt;&lt;DisplayText&gt;[57]&lt;/DisplayText&gt;&lt;record&gt;&lt;rec-number&gt;540&lt;/rec-number&gt;&lt;foreign-keys&gt;&lt;key app="EN" db-id="ett9fx0zzwxswber2a95zewerwawzweardt2" timestamp="1620754173"&gt;540&lt;/key&gt;&lt;/foreign-keys&gt;&lt;ref-type name="Report"&gt;27&lt;/ref-type&gt;&lt;contributors&gt;&lt;authors&gt;&lt;author&gt;UNFPA&lt;/author&gt;&lt;/authors&gt;&lt;/contributors&gt;&lt;titles&gt;&lt;title&gt;The State of The World&amp;apos;s Midwifery&lt;/title&gt;&lt;/titles&gt;&lt;dates&gt;&lt;year&gt;2021&lt;/year&gt;&lt;/dates&gt;&lt;urls&gt;&lt;related-urls&gt;&lt;url&gt;https://www.unfpa.org/sites/default/files/resource-pdf/21-038-UNFPA-SoWMY2021-FastFacts-ENv4302.pdf&lt;/url&gt;&lt;/related-urls&gt;&lt;/urls&gt;&lt;/record&gt;&lt;/Cite&gt;&lt;/EndNote&gt;</w:instrText>
      </w:r>
      <w:r w:rsidR="004867FE">
        <w:fldChar w:fldCharType="separate"/>
      </w:r>
      <w:r w:rsidR="008F4888">
        <w:rPr>
          <w:noProof/>
        </w:rPr>
        <w:t>[57]</w:t>
      </w:r>
      <w:r w:rsidR="004867FE">
        <w:fldChar w:fldCharType="end"/>
      </w:r>
      <w:r w:rsidR="008E641E">
        <w:t>.</w:t>
      </w:r>
    </w:p>
    <w:p w14:paraId="0C71FFA2" w14:textId="2433A8C8" w:rsidR="00055F83" w:rsidRPr="002D204D" w:rsidRDefault="00057FA7" w:rsidP="00996256">
      <w:pPr>
        <w:spacing w:line="480" w:lineRule="auto"/>
      </w:pPr>
      <w:r>
        <w:br/>
        <w:t xml:space="preserve">Although we adjusted for as many </w:t>
      </w:r>
      <w:r w:rsidR="00C973BB">
        <w:t xml:space="preserve">potentially confounding </w:t>
      </w:r>
      <w:r>
        <w:t xml:space="preserve">covariates as </w:t>
      </w:r>
      <w:r w:rsidR="005F31DB">
        <w:t>possible and</w:t>
      </w:r>
      <w:r w:rsidR="00030055">
        <w:t xml:space="preserve"> included </w:t>
      </w:r>
      <w:r w:rsidR="009A5273">
        <w:t>details such</w:t>
      </w:r>
      <w:r>
        <w:t xml:space="preserve"> as </w:t>
      </w:r>
      <w:r w:rsidR="009A5273">
        <w:t xml:space="preserve">ethnic mix of </w:t>
      </w:r>
      <w:r w:rsidR="00571692">
        <w:t xml:space="preserve">the sample at the </w:t>
      </w:r>
      <w:r w:rsidR="00803BA5">
        <w:t xml:space="preserve">organisation </w:t>
      </w:r>
      <w:r w:rsidR="00571692">
        <w:t>level</w:t>
      </w:r>
      <w:r w:rsidR="005F31DB">
        <w:t>,</w:t>
      </w:r>
      <w:r w:rsidR="00FA110A">
        <w:t xml:space="preserve"> </w:t>
      </w:r>
      <w:r>
        <w:t xml:space="preserve">we were unable to adjust fully for ethnicity as this measure was </w:t>
      </w:r>
      <w:r w:rsidR="0037170B">
        <w:t>not available for individuals</w:t>
      </w:r>
      <w:r>
        <w:t>.  Racial disparities are known to influence clinical outcomes and experiences of maternity care</w:t>
      </w:r>
      <w:r>
        <w:fldChar w:fldCharType="begin">
          <w:fldData xml:space="preserve">PEVuZE5vdGU+PENpdGU+PEF1dGhvcj5NQlJSQUNFLVVLPC9BdXRob3I+PFllYXI+MjAyMTwvWWVh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</w:fldData>
        </w:fldChar>
      </w:r>
      <w:r w:rsidR="0021611F">
        <w:instrText xml:space="preserve"> ADDIN EN.CITE </w:instrText>
      </w:r>
      <w:r w:rsidR="0021611F">
        <w:fldChar w:fldCharType="begin">
          <w:fldData xml:space="preserve">PEVuZE5vdGU+PENpdGU+PEF1dGhvcj5NQlJSQUNFLVVLPC9BdXRob3I+PFllYXI+MjAyMTwvWWVh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</w:fldData>
        </w:fldChar>
      </w:r>
      <w:r w:rsidR="0021611F">
        <w:instrText xml:space="preserve"> ADDIN EN.CITE.DATA </w:instrText>
      </w:r>
      <w:r w:rsidR="0021611F">
        <w:fldChar w:fldCharType="end"/>
      </w:r>
      <w:r>
        <w:fldChar w:fldCharType="separate"/>
      </w:r>
      <w:r w:rsidR="00052B17">
        <w:rPr>
          <w:noProof/>
        </w:rPr>
        <w:t>[23, 24, 26]</w:t>
      </w:r>
      <w:r>
        <w:fldChar w:fldCharType="end"/>
      </w:r>
      <w:r w:rsidR="00074F16">
        <w:t>.  A recent investigation highlighting these issues found that ethnicity was not recorded for 1 in 10 women</w:t>
      </w:r>
      <w:r w:rsidR="005467A9">
        <w:t xml:space="preserve"> in Great Britain</w:t>
      </w:r>
      <w:r w:rsidR="00074F16">
        <w:t xml:space="preserve"> despite the knowledge that this is an important patient characteristic to report and investigate</w:t>
      </w:r>
      <w:r w:rsidR="00CA56A7">
        <w:t xml:space="preserve"> </w:t>
      </w:r>
      <w:r w:rsidR="00CA56A7">
        <w:fldChar w:fldCharType="begin"/>
      </w:r>
      <w:r w:rsidR="008F4888">
        <w:instrText xml:space="preserve"> ADDIN EN.CITE &lt;EndNote&gt;&lt;Cite&gt;&lt;Author&gt;NMPA Project Team&lt;/Author&gt;&lt;Year&gt;2021&lt;/Year&gt;&lt;RecNum&gt;820&lt;/RecNum&gt;&lt;DisplayText&gt;[58]&lt;/DisplayText&gt;&lt;record&gt;&lt;rec-number&gt;820&lt;/rec-number&gt;&lt;foreign-keys&gt;&lt;key app="EN" db-id="ett9fx0zzwxswber2a95zewerwawzweardt2" timestamp="1654273125"&gt;820&lt;/key&gt;&lt;/foreign-keys&gt;&lt;ref-type name="Report"&gt;27&lt;/ref-type&gt;&lt;contributors&gt;&lt;authors&gt;&lt;author&gt;NMPA Project Team, &lt;/author&gt;&lt;/authors&gt;&lt;/contributors&gt;&lt;titles&gt;&lt;title&gt;Ethnic and Socio-economic Inequalities in NHS Maternity and Perinatal Care for Women and their Babies&lt;/title&gt;&lt;/titles&gt;&lt;dates&gt;&lt;year&gt;2021&lt;/year&gt;&lt;/dates&gt;&lt;urls&gt;&lt;related-urls&gt;&lt;url&gt;https://maternityaudit.org.uk/FilesUploaded/Ref%20308%20Inequalities%20Sprint%20Audit%20Report%202021_FINAL.pdf&lt;/url&gt;&lt;/related-urls&gt;&lt;/urls&gt;&lt;/record&gt;&lt;/Cite&gt;&lt;/EndNote&gt;</w:instrText>
      </w:r>
      <w:r w:rsidR="00CA56A7">
        <w:fldChar w:fldCharType="separate"/>
      </w:r>
      <w:r w:rsidR="008F4888">
        <w:rPr>
          <w:noProof/>
        </w:rPr>
        <w:t>[58]</w:t>
      </w:r>
      <w:r w:rsidR="00CA56A7">
        <w:fldChar w:fldCharType="end"/>
      </w:r>
      <w:r w:rsidR="00074F16">
        <w:t xml:space="preserve">. </w:t>
      </w:r>
      <w:r w:rsidR="00536A25">
        <w:t xml:space="preserve">This is an important covariate to </w:t>
      </w:r>
      <w:r w:rsidR="00FB174E">
        <w:t>include</w:t>
      </w:r>
      <w:r w:rsidR="00536A25">
        <w:t xml:space="preserve"> </w:t>
      </w:r>
      <w:r w:rsidR="002B5C0E">
        <w:t xml:space="preserve">in future research </w:t>
      </w:r>
      <w:r w:rsidR="00536A25">
        <w:t xml:space="preserve">given the </w:t>
      </w:r>
      <w:r w:rsidR="00AE72E8">
        <w:t>evidence</w:t>
      </w:r>
      <w:r w:rsidR="00536A25">
        <w:t xml:space="preserve"> of inequalities in this area.</w:t>
      </w:r>
      <w:r>
        <w:t xml:space="preserve">  </w:t>
      </w:r>
    </w:p>
    <w:p w14:paraId="00F72429" w14:textId="77777777" w:rsidR="007B1C1F" w:rsidRPr="00953820" w:rsidRDefault="007B1C1F" w:rsidP="00996256">
      <w:pPr>
        <w:spacing w:line="480" w:lineRule="auto"/>
      </w:pPr>
    </w:p>
    <w:p w14:paraId="45F14DBB" w14:textId="0B51AEE7" w:rsidR="00350425" w:rsidRPr="00E65576" w:rsidRDefault="00945399" w:rsidP="00E65576">
      <w:pPr>
        <w:pStyle w:val="Heading1"/>
        <w:rPr>
          <w:b/>
          <w:bCs/>
          <w:sz w:val="36"/>
          <w:szCs w:val="36"/>
        </w:rPr>
      </w:pPr>
      <w:r w:rsidRPr="00E65576">
        <w:rPr>
          <w:b/>
          <w:bCs/>
          <w:sz w:val="36"/>
          <w:szCs w:val="36"/>
        </w:rPr>
        <w:t>Conclusion</w:t>
      </w:r>
      <w:r w:rsidR="00E65576">
        <w:rPr>
          <w:b/>
          <w:bCs/>
          <w:sz w:val="36"/>
          <w:szCs w:val="36"/>
        </w:rPr>
        <w:br/>
      </w:r>
    </w:p>
    <w:p w14:paraId="200EF0E0" w14:textId="61BDC176" w:rsidR="002E0B40" w:rsidRPr="00953820" w:rsidRDefault="006B6785" w:rsidP="00996256">
      <w:pPr>
        <w:spacing w:line="480" w:lineRule="auto"/>
      </w:pPr>
      <w:r w:rsidRPr="00953820">
        <w:t xml:space="preserve">The relationship between staffing levels and the experience of women on postnatal wards </w:t>
      </w:r>
      <w:r w:rsidR="003F6FB3" w:rsidRPr="00953820">
        <w:t xml:space="preserve">confirms previous research that </w:t>
      </w:r>
      <w:r w:rsidR="00BA5FE2" w:rsidRPr="00953820">
        <w:t xml:space="preserve">patient </w:t>
      </w:r>
      <w:r w:rsidR="00E82F3C" w:rsidRPr="00953820">
        <w:t xml:space="preserve">experience is better when more registered midwives are employed in an organisation.  </w:t>
      </w:r>
      <w:r w:rsidR="007C31E9" w:rsidRPr="00953820">
        <w:t>Th</w:t>
      </w:r>
      <w:r w:rsidR="00E83921" w:rsidRPr="00953820">
        <w:t>e</w:t>
      </w:r>
      <w:r w:rsidR="007C31E9" w:rsidRPr="00953820">
        <w:t xml:space="preserve"> relationship </w:t>
      </w:r>
      <w:r w:rsidR="00E87D6C" w:rsidRPr="00953820">
        <w:t>was not seen</w:t>
      </w:r>
      <w:r w:rsidR="007C31E9" w:rsidRPr="00953820">
        <w:t xml:space="preserve"> when </w:t>
      </w:r>
      <w:r w:rsidR="008A585E" w:rsidRPr="00953820">
        <w:t xml:space="preserve">registered </w:t>
      </w:r>
      <w:r w:rsidR="007B4B8D" w:rsidRPr="00953820">
        <w:t xml:space="preserve">staffing was measured </w:t>
      </w:r>
      <w:r w:rsidR="00E2259F">
        <w:t>on postnatal</w:t>
      </w:r>
      <w:r w:rsidR="007B4B8D" w:rsidRPr="00953820">
        <w:t xml:space="preserve"> ward</w:t>
      </w:r>
      <w:r w:rsidR="00E2259F">
        <w:t>s</w:t>
      </w:r>
      <w:r w:rsidR="007B4B8D" w:rsidRPr="00953820">
        <w:t xml:space="preserve"> using the Care Hours Per Patient Day dataset</w:t>
      </w:r>
      <w:r w:rsidR="00BA5FE2" w:rsidRPr="00953820">
        <w:t>,</w:t>
      </w:r>
      <w:r w:rsidR="007B4B8D" w:rsidRPr="00953820">
        <w:t xml:space="preserve"> which is a widely used tool </w:t>
      </w:r>
      <w:r w:rsidR="00760948" w:rsidRPr="00953820">
        <w:t>for describing</w:t>
      </w:r>
      <w:r w:rsidR="008A585E" w:rsidRPr="00953820">
        <w:t xml:space="preserve"> staffing levels.</w:t>
      </w:r>
      <w:r w:rsidR="00E82F3C" w:rsidRPr="00953820">
        <w:t xml:space="preserve"> </w:t>
      </w:r>
      <w:r w:rsidR="00764BF7" w:rsidRPr="00953820">
        <w:t xml:space="preserve"> </w:t>
      </w:r>
      <w:r w:rsidR="00A060E6">
        <w:t>An increased number of support workers on postnatal wards was associated with improved maternal experience</w:t>
      </w:r>
      <w:r w:rsidR="007854F3">
        <w:t xml:space="preserve">, highlighting the potential contribution of this sector of the workforce.  Further research investigating safety outcomes in relation to postnatal staffing is recommended, as patient experience is one key measure of quality but not the full picture.  </w:t>
      </w:r>
      <w:r w:rsidR="0087281E" w:rsidRPr="00953820">
        <w:t>Limitations of this study mean that a causal relationship cannot be implied and therefore further research is needed to guide policy</w:t>
      </w:r>
      <w:r w:rsidR="002E0B40" w:rsidRPr="00953820">
        <w:t xml:space="preserve"> on postnatal ward staffing.</w:t>
      </w:r>
    </w:p>
    <w:bookmarkEnd w:id="0"/>
    <w:p w14:paraId="542E43C5" w14:textId="7FC423A5" w:rsidR="000C7762" w:rsidRPr="00953820" w:rsidRDefault="003F6696" w:rsidP="00996256">
      <w:pPr>
        <w:spacing w:line="480" w:lineRule="auto"/>
        <w:rPr>
          <w:rFonts w:asciiTheme="majorHAnsi" w:eastAsiaTheme="majorEastAsia" w:hAnsiTheme="majorHAnsi" w:cstheme="majorBidi"/>
          <w:sz w:val="26"/>
          <w:szCs w:val="26"/>
        </w:rPr>
      </w:pPr>
      <w:r w:rsidRPr="00953820">
        <w:t xml:space="preserve"> </w:t>
      </w:r>
    </w:p>
    <w:p w14:paraId="52033740" w14:textId="651AA621" w:rsidR="00134D07" w:rsidRPr="00953820" w:rsidRDefault="00134D07" w:rsidP="00996256">
      <w:pPr>
        <w:spacing w:line="480" w:lineRule="auto"/>
      </w:pPr>
      <w:r w:rsidRPr="00953820">
        <w:t xml:space="preserve">Wordcount </w:t>
      </w:r>
      <w:r w:rsidR="0082220E">
        <w:t>45</w:t>
      </w:r>
      <w:r w:rsidR="00A02BDC">
        <w:t>6</w:t>
      </w:r>
      <w:r w:rsidR="00A65661">
        <w:t>0</w:t>
      </w:r>
      <w:r w:rsidR="003F5196">
        <w:t xml:space="preserve"> </w:t>
      </w:r>
      <w:r w:rsidRPr="00953820">
        <w:t>(excluding abstract</w:t>
      </w:r>
      <w:r w:rsidR="0082220E">
        <w:t>, tables</w:t>
      </w:r>
      <w:r w:rsidRPr="00953820">
        <w:t xml:space="preserve"> and references)</w:t>
      </w:r>
    </w:p>
    <w:p w14:paraId="3A4E095D" w14:textId="77777777" w:rsidR="00134D07" w:rsidRPr="00953820" w:rsidRDefault="00134D07">
      <w:r w:rsidRPr="00953820">
        <w:br w:type="page"/>
      </w:r>
    </w:p>
    <w:p w14:paraId="1536562B" w14:textId="77777777" w:rsidR="00134D07" w:rsidRPr="00953820" w:rsidRDefault="00134D07"/>
    <w:p w14:paraId="714E7433" w14:textId="47EAC253" w:rsidR="007154A0" w:rsidRPr="00E65576" w:rsidRDefault="00AE4D72" w:rsidP="00E65576">
      <w:pPr>
        <w:pStyle w:val="Heading1"/>
        <w:rPr>
          <w:b/>
          <w:bCs/>
          <w:sz w:val="36"/>
          <w:szCs w:val="36"/>
        </w:rPr>
      </w:pPr>
      <w:r w:rsidRPr="00E65576">
        <w:rPr>
          <w:b/>
          <w:bCs/>
          <w:sz w:val="36"/>
          <w:szCs w:val="36"/>
        </w:rPr>
        <w:t>References</w:t>
      </w:r>
      <w:r w:rsidR="001712D5" w:rsidRPr="00E65576">
        <w:rPr>
          <w:b/>
          <w:bCs/>
          <w:sz w:val="36"/>
          <w:szCs w:val="36"/>
        </w:rPr>
        <w:t xml:space="preserve">       </w:t>
      </w:r>
      <w:r w:rsidR="00E65576">
        <w:rPr>
          <w:b/>
          <w:bCs/>
          <w:sz w:val="36"/>
          <w:szCs w:val="36"/>
        </w:rPr>
        <w:br/>
      </w:r>
      <w:r w:rsidR="001712D5" w:rsidRPr="00E65576">
        <w:rPr>
          <w:b/>
          <w:bCs/>
          <w:sz w:val="36"/>
          <w:szCs w:val="36"/>
        </w:rPr>
        <w:t xml:space="preserve"> </w:t>
      </w:r>
    </w:p>
    <w:p w14:paraId="018535F8" w14:textId="77777777" w:rsidR="0021611F" w:rsidRPr="0021611F" w:rsidRDefault="007154A0" w:rsidP="0021611F">
      <w:pPr>
        <w:pStyle w:val="EndNoteBibliography"/>
        <w:spacing w:after="0"/>
      </w:pPr>
      <w:r w:rsidRPr="00953820">
        <w:fldChar w:fldCharType="begin"/>
      </w:r>
      <w:r w:rsidRPr="00953820">
        <w:instrText xml:space="preserve"> ADDIN EN.REFLIST </w:instrText>
      </w:r>
      <w:r w:rsidRPr="00953820">
        <w:fldChar w:fldCharType="separate"/>
      </w:r>
      <w:r w:rsidR="0021611F" w:rsidRPr="0021611F">
        <w:t>1. McLachlan HL, Forster DA, Yelland J, Rayner J, Lumley J. Is the organisation and structure of hospital postnatal care a barrier to quality care? Findings from a state-wide review in Victoria, Australia. Midwifery. 2008;24(3):358-70.</w:t>
      </w:r>
    </w:p>
    <w:p w14:paraId="0253152C" w14:textId="77777777" w:rsidR="0021611F" w:rsidRPr="0021611F" w:rsidRDefault="0021611F" w:rsidP="0021611F">
      <w:pPr>
        <w:pStyle w:val="EndNoteBibliography"/>
        <w:spacing w:after="0"/>
      </w:pPr>
      <w:r w:rsidRPr="0021611F">
        <w:t>2. Morrow J, McLachlan H, Forster D, Davey M. Redesigning postnatal care: exploring the views and experiences of midwives. Midwifery. 2013;29(2):159-66.</w:t>
      </w:r>
    </w:p>
    <w:p w14:paraId="353EDEF4" w14:textId="77777777" w:rsidR="0021611F" w:rsidRPr="0021611F" w:rsidRDefault="0021611F" w:rsidP="0021611F">
      <w:pPr>
        <w:pStyle w:val="EndNoteBibliography"/>
        <w:spacing w:after="0"/>
      </w:pPr>
      <w:r w:rsidRPr="0021611F">
        <w:t>3. Care Quality Commission, Picker Institute Europe. Maternity Survey, 2019 [data collection]. 2021. UK Data Service. SN: 8790</w:t>
      </w:r>
    </w:p>
    <w:p w14:paraId="2B9E1588" w14:textId="22B49E47" w:rsidR="0021611F" w:rsidRPr="0021611F" w:rsidRDefault="0021611F" w:rsidP="0021611F">
      <w:pPr>
        <w:pStyle w:val="EndNoteBibliography"/>
        <w:spacing w:after="0"/>
      </w:pPr>
      <w:r w:rsidRPr="0021611F">
        <w:t xml:space="preserve">4. Scottish Government. Maternity care survey 2018: national results. 2019. </w:t>
      </w:r>
      <w:hyperlink r:id="rId11" w:history="1">
        <w:r w:rsidRPr="0021611F">
          <w:rPr>
            <w:rStyle w:val="Hyperlink"/>
          </w:rPr>
          <w:t>https://www.gov.scot/publications/maternity-care-survey-2018-national-results/</w:t>
        </w:r>
      </w:hyperlink>
    </w:p>
    <w:p w14:paraId="1B7D995C" w14:textId="26FEDF78" w:rsidR="0021611F" w:rsidRPr="0021611F" w:rsidRDefault="0021611F" w:rsidP="0021611F">
      <w:pPr>
        <w:pStyle w:val="EndNoteBibliography"/>
        <w:spacing w:after="0"/>
      </w:pPr>
      <w:r w:rsidRPr="0021611F">
        <w:t xml:space="preserve">5. Bhavnani V, Newburn M. Left to your own devices: The postnatal care experiences of 1260 first-time mothers. National Childbirth Trust; 2010. </w:t>
      </w:r>
      <w:hyperlink r:id="rId12" w:history="1">
        <w:r w:rsidRPr="0021611F">
          <w:rPr>
            <w:rStyle w:val="Hyperlink"/>
          </w:rPr>
          <w:t>https://www.nct.org.uk/sites/default/files/related_documents/PostnatalCareSurveyReport5.pdf</w:t>
        </w:r>
      </w:hyperlink>
    </w:p>
    <w:p w14:paraId="4279B3C2" w14:textId="540D6FEE" w:rsidR="0021611F" w:rsidRPr="0021611F" w:rsidRDefault="0021611F" w:rsidP="0021611F">
      <w:pPr>
        <w:pStyle w:val="EndNoteBibliography"/>
        <w:spacing w:after="0"/>
      </w:pPr>
      <w:r w:rsidRPr="0021611F">
        <w:t xml:space="preserve">6. World Health Organization. WHO recommendations on maternal and newborn care for a positive postnatal experience. 2022. </w:t>
      </w:r>
      <w:hyperlink r:id="rId13" w:history="1">
        <w:r w:rsidRPr="0021611F">
          <w:rPr>
            <w:rStyle w:val="Hyperlink"/>
          </w:rPr>
          <w:t>https://apps.who.int/iris/bitstream/handle/10665/353586/9789240044074-eng.pdf?sequence=1</w:t>
        </w:r>
      </w:hyperlink>
    </w:p>
    <w:p w14:paraId="77C43147" w14:textId="77777777" w:rsidR="0021611F" w:rsidRPr="0021611F" w:rsidRDefault="0021611F" w:rsidP="0021611F">
      <w:pPr>
        <w:pStyle w:val="EndNoteBibliography"/>
        <w:spacing w:after="0"/>
      </w:pPr>
      <w:r w:rsidRPr="0021611F">
        <w:t>7. Winter V, Dietermann K, Schneider U, Schreyögg J. Nurse staffing and patient-perceived quality of nursing care: a cross-sectional analysis of survey and administrative data in German hospitals. BMJ open. 2021;11(11).</w:t>
      </w:r>
    </w:p>
    <w:p w14:paraId="66BC8697" w14:textId="77777777" w:rsidR="0021611F" w:rsidRPr="0021611F" w:rsidRDefault="0021611F" w:rsidP="0021611F">
      <w:pPr>
        <w:pStyle w:val="EndNoteBibliography"/>
        <w:spacing w:after="0"/>
      </w:pPr>
      <w:r w:rsidRPr="0021611F">
        <w:t>8. Kokab F, Jones E, Goodwin L, Taylor B, Kenyon S. Community midwives views of postnatal care in the UK; A descriptive qualitative study. Midwifery. 2022;104:103183.</w:t>
      </w:r>
    </w:p>
    <w:p w14:paraId="77AD696E" w14:textId="77777777" w:rsidR="0021611F" w:rsidRPr="0021611F" w:rsidRDefault="0021611F" w:rsidP="0021611F">
      <w:pPr>
        <w:pStyle w:val="EndNoteBibliography"/>
        <w:spacing w:after="0"/>
      </w:pPr>
      <w:r w:rsidRPr="0021611F">
        <w:t>9. National Quality Board. Supporting NHS providers to deliver the right staff, with the right skills, in the right place at the right time: safe, sustainable and productive staffing. National Quality Board (NQB); 2016.</w:t>
      </w:r>
    </w:p>
    <w:p w14:paraId="451D8DA9" w14:textId="2BA2EB06" w:rsidR="0021611F" w:rsidRPr="0021611F" w:rsidRDefault="0021611F" w:rsidP="0021611F">
      <w:pPr>
        <w:pStyle w:val="EndNoteBibliography"/>
        <w:spacing w:after="0"/>
      </w:pPr>
      <w:r w:rsidRPr="0021611F">
        <w:t xml:space="preserve">10. The National Federation of Women’s Institutes, National Childbirth Trust. Support Overdue: Women’s experiences of maternity services. 2017. </w:t>
      </w:r>
      <w:hyperlink r:id="rId14" w:history="1">
        <w:r w:rsidRPr="0021611F">
          <w:rPr>
            <w:rStyle w:val="Hyperlink"/>
          </w:rPr>
          <w:t>https://www.thewi.org.uk/__data/assets/pdf_file/0009/187965/NCT-nct-WI-report-72dpi.pdf</w:t>
        </w:r>
      </w:hyperlink>
    </w:p>
    <w:p w14:paraId="417229A3" w14:textId="77777777" w:rsidR="0021611F" w:rsidRPr="0021611F" w:rsidRDefault="0021611F" w:rsidP="0021611F">
      <w:pPr>
        <w:pStyle w:val="EndNoteBibliography"/>
        <w:spacing w:after="0"/>
      </w:pPr>
      <w:r w:rsidRPr="0021611F">
        <w:t>11. Beake S, McCourt C, Bick D. Women's views of hospital and community-based postnatal care: the good, the bad and the indifferent. Evidence-Based Midwifery. 2005;3(2):80-7.</w:t>
      </w:r>
    </w:p>
    <w:p w14:paraId="3B305F1A" w14:textId="343D5E2C" w:rsidR="0021611F" w:rsidRPr="0021611F" w:rsidRDefault="0021611F" w:rsidP="0021611F">
      <w:pPr>
        <w:pStyle w:val="EndNoteBibliography"/>
        <w:spacing w:after="0"/>
      </w:pPr>
      <w:r w:rsidRPr="0021611F">
        <w:t xml:space="preserve">12. Alderdice F, Hamilton K, McNeill J, Lynn F, Curran R, Redshaw M. Birth NI: a survey of women's experience of maternity care in Northern Ireland. 2016. Report No.: 1909131474. </w:t>
      </w:r>
      <w:hyperlink r:id="rId15" w:history="1">
        <w:r w:rsidRPr="0021611F">
          <w:rPr>
            <w:rStyle w:val="Hyperlink"/>
          </w:rPr>
          <w:t>https://ora.ox.ac.uk/objects/uuid:f58cbfbd-3523-485f-a737-93560844c502</w:t>
        </w:r>
      </w:hyperlink>
    </w:p>
    <w:p w14:paraId="25D2DA50" w14:textId="77777777" w:rsidR="0021611F" w:rsidRPr="0021611F" w:rsidRDefault="0021611F" w:rsidP="0021611F">
      <w:pPr>
        <w:pStyle w:val="EndNoteBibliography"/>
        <w:spacing w:after="0"/>
      </w:pPr>
      <w:r w:rsidRPr="0021611F">
        <w:t>13. Simpson KR, Lyndon A. Consequences of delayed, unfinished, or missed nursing care during labor and birth. The Journal of perinatal &amp; neonatal nursing. 2017;31(1):32-40.</w:t>
      </w:r>
    </w:p>
    <w:p w14:paraId="23C0B6E4" w14:textId="77777777" w:rsidR="0021611F" w:rsidRPr="0021611F" w:rsidRDefault="0021611F" w:rsidP="0021611F">
      <w:pPr>
        <w:pStyle w:val="EndNoteBibliography"/>
        <w:spacing w:after="0"/>
      </w:pPr>
      <w:r w:rsidRPr="0021611F">
        <w:t>14. Simpson KR, Lyndon A, Ruhl C. Consequences of inadequate staffing include missed care, potential failure to rescue, and job stress and dissatisfaction. Journal of Obstetric, Gynecologic &amp; Neonatal Nursing. 2016;45(4):481-90.</w:t>
      </w:r>
    </w:p>
    <w:p w14:paraId="7AB2ECFD" w14:textId="77777777" w:rsidR="0021611F" w:rsidRPr="0021611F" w:rsidRDefault="0021611F" w:rsidP="0021611F">
      <w:pPr>
        <w:pStyle w:val="EndNoteBibliography"/>
        <w:spacing w:after="0"/>
      </w:pPr>
      <w:r w:rsidRPr="0021611F">
        <w:t>15. McLeish J, Harvey M, Redshaw M, Alderdice F. A qualitative study of first time mothers’ experiences of postnatal social support from health professionals in England. Woman and Birth. 2020;34(5):e451-e60.</w:t>
      </w:r>
    </w:p>
    <w:p w14:paraId="3684B9F7" w14:textId="77777777" w:rsidR="0021611F" w:rsidRPr="0021611F" w:rsidRDefault="0021611F" w:rsidP="0021611F">
      <w:pPr>
        <w:pStyle w:val="EndNoteBibliography"/>
        <w:spacing w:after="0"/>
      </w:pPr>
      <w:r w:rsidRPr="0021611F">
        <w:t>16. McLeish J, Harvey M, Redshaw M, Henderson J, Malouf R, Alderdice F. First-Time Mothers’ Expectations and Experiences of Postnatal Care in England. Qualitative health research. 2020;30(12):1876-87.</w:t>
      </w:r>
    </w:p>
    <w:p w14:paraId="3D761319" w14:textId="77777777" w:rsidR="0021611F" w:rsidRPr="0021611F" w:rsidRDefault="0021611F" w:rsidP="0021611F">
      <w:pPr>
        <w:pStyle w:val="EndNoteBibliography"/>
        <w:spacing w:after="0"/>
      </w:pPr>
      <w:r w:rsidRPr="0021611F">
        <w:t>17. Bowers J, Cheyne H. Reducing the length of postnatal hospital stay: implications for cost and quality of care. BMC health services research. 2016;16(1):1-12.</w:t>
      </w:r>
    </w:p>
    <w:p w14:paraId="7F9208C7" w14:textId="3A1DD081" w:rsidR="0021611F" w:rsidRPr="0021611F" w:rsidRDefault="0021611F" w:rsidP="0021611F">
      <w:pPr>
        <w:pStyle w:val="EndNoteBibliography"/>
        <w:spacing w:after="0"/>
      </w:pPr>
      <w:r w:rsidRPr="0021611F">
        <w:t xml:space="preserve">18. Harrison S, Alderdice F, Henderson J, Quigley M. You and your baby.  A National Survey of Health and Care. 2018. </w:t>
      </w:r>
      <w:hyperlink r:id="rId16" w:history="1">
        <w:r w:rsidRPr="0021611F">
          <w:rPr>
            <w:rStyle w:val="Hyperlink"/>
          </w:rPr>
          <w:t>https://www.npeu.ox.ac.uk/maternity-surveys</w:t>
        </w:r>
      </w:hyperlink>
    </w:p>
    <w:p w14:paraId="13C3714C" w14:textId="0ADF0CEA" w:rsidR="0021611F" w:rsidRPr="0021611F" w:rsidRDefault="0021611F" w:rsidP="0021611F">
      <w:pPr>
        <w:pStyle w:val="EndNoteBibliography"/>
        <w:spacing w:after="0"/>
      </w:pPr>
      <w:r w:rsidRPr="0021611F">
        <w:t xml:space="preserve">19. National Institute for Health Research. Staffing on Wards. Making decisions about healthcare staffing,improving effectiveness and supporting staff to care well. 2019. </w:t>
      </w:r>
      <w:hyperlink r:id="rId17" w:history="1">
        <w:r w:rsidRPr="0021611F">
          <w:rPr>
            <w:rStyle w:val="Hyperlink"/>
          </w:rPr>
          <w:t>https://content.nihr.ac.uk/nihrdc/themedreview-03553-SW/FINAL-Ward-Staffing-for-WEB.pdf</w:t>
        </w:r>
      </w:hyperlink>
    </w:p>
    <w:p w14:paraId="6B36BE57" w14:textId="77777777" w:rsidR="0021611F" w:rsidRPr="0021611F" w:rsidRDefault="0021611F" w:rsidP="0021611F">
      <w:pPr>
        <w:pStyle w:val="EndNoteBibliography"/>
        <w:spacing w:after="0"/>
      </w:pPr>
      <w:r w:rsidRPr="0021611F">
        <w:t>20. Sheen J, Wright JD, Goffman D, Kern-Goldberger AR, Booker W, Siddiq Z, et al. Maternal age and risk for adverse outcomes. American journal of obstetrics and gynecology. 2018;219(4):390. e1-. e15.</w:t>
      </w:r>
    </w:p>
    <w:p w14:paraId="17BD334B" w14:textId="77777777" w:rsidR="0021611F" w:rsidRPr="0021611F" w:rsidRDefault="0021611F" w:rsidP="0021611F">
      <w:pPr>
        <w:pStyle w:val="EndNoteBibliography"/>
        <w:spacing w:after="0"/>
      </w:pPr>
      <w:r w:rsidRPr="0021611F">
        <w:t>21. Vitner D, Harris K, Maxwell C, Farine D. Obesity in pregnancy: a comparison of four national guidelines. The Journal of Maternal-Fetal &amp; Neonatal Medicine. 2019;32(15):2580-90.</w:t>
      </w:r>
    </w:p>
    <w:p w14:paraId="3E7BDE8C" w14:textId="75CCD153" w:rsidR="0021611F" w:rsidRPr="0021611F" w:rsidRDefault="0021611F" w:rsidP="0021611F">
      <w:pPr>
        <w:pStyle w:val="EndNoteBibliography"/>
        <w:spacing w:after="0"/>
      </w:pPr>
      <w:r w:rsidRPr="0021611F">
        <w:t xml:space="preserve">22. NHS Digital. NHS Maternity Statistics, England 2019-20 2019 [Available from: </w:t>
      </w:r>
      <w:hyperlink r:id="rId18" w:history="1">
        <w:r w:rsidRPr="0021611F">
          <w:rPr>
            <w:rStyle w:val="Hyperlink"/>
          </w:rPr>
          <w:t>https://digital.nhs.uk/data-and-information/publications/statistical/nhs-maternity-statistics/2019-20</w:t>
        </w:r>
      </w:hyperlink>
      <w:r w:rsidRPr="0021611F">
        <w:t>.</w:t>
      </w:r>
    </w:p>
    <w:p w14:paraId="08904369" w14:textId="18BE9276" w:rsidR="0021611F" w:rsidRPr="0021611F" w:rsidRDefault="0021611F" w:rsidP="0021611F">
      <w:pPr>
        <w:pStyle w:val="EndNoteBibliography"/>
        <w:spacing w:after="0"/>
      </w:pPr>
      <w:r w:rsidRPr="0021611F">
        <w:t xml:space="preserve">23. Birthrights. Systemic racism, not broken bodies : An inquiry into racial injustice and human rights in UK maternity care. 2022. </w:t>
      </w:r>
      <w:hyperlink r:id="rId19" w:history="1">
        <w:r w:rsidRPr="0021611F">
          <w:rPr>
            <w:rStyle w:val="Hyperlink"/>
          </w:rPr>
          <w:t>https://www.birthrights.org.uk/wp-content/uploads/2022/05/Birthrights-inquiry-systemic-racism_exec-summary_May-22-web.pdf</w:t>
        </w:r>
      </w:hyperlink>
    </w:p>
    <w:p w14:paraId="148D1A97" w14:textId="512B7A0C" w:rsidR="0021611F" w:rsidRPr="0021611F" w:rsidRDefault="0021611F" w:rsidP="0021611F">
      <w:pPr>
        <w:pStyle w:val="EndNoteBibliography"/>
        <w:spacing w:after="0"/>
      </w:pPr>
      <w:r w:rsidRPr="0021611F">
        <w:t xml:space="preserve">24. MBRRACE-UK. Saving Lives, Improving Mothers' Care – Lessons learned to inform maternity care from the UK and Ireland Confidential Enquiries into Maternal Deaths and Morbidity 2017-19. 2021. </w:t>
      </w:r>
      <w:hyperlink r:id="rId20" w:history="1">
        <w:r w:rsidRPr="0021611F">
          <w:rPr>
            <w:rStyle w:val="Hyperlink"/>
          </w:rPr>
          <w:t>https://www.npeu.ox.ac.uk/assets/downloads/mbrrace-uk/reports/maternal-report-2021/MBRRACE-UK_Maternal_CORE_Report_2021_-_FINAL.pdf</w:t>
        </w:r>
      </w:hyperlink>
    </w:p>
    <w:p w14:paraId="6A59DCF0" w14:textId="77777777" w:rsidR="0021611F" w:rsidRPr="0021611F" w:rsidRDefault="0021611F" w:rsidP="0021611F">
      <w:pPr>
        <w:pStyle w:val="EndNoteBibliography"/>
        <w:spacing w:after="0"/>
      </w:pPr>
      <w:r w:rsidRPr="0021611F">
        <w:t>25. Russell S. Eradicating racism from maternity care begins with addressing implicit bias. Nursing for Women's Health. 2021;25(3):167-9.</w:t>
      </w:r>
    </w:p>
    <w:p w14:paraId="6A10E6FC" w14:textId="77777777" w:rsidR="0021611F" w:rsidRPr="0021611F" w:rsidRDefault="0021611F" w:rsidP="0021611F">
      <w:pPr>
        <w:pStyle w:val="EndNoteBibliography"/>
        <w:spacing w:after="0"/>
      </w:pPr>
      <w:r w:rsidRPr="0021611F">
        <w:t>26. Henderson J, Gao H, Redshaw M. Experiencing maternity care: the care received and perceptions of women from different ethnic groups. BMC pregnancy and childbirth. 2013;13(1):1-14.</w:t>
      </w:r>
    </w:p>
    <w:p w14:paraId="65DAA69B" w14:textId="6F308C8E" w:rsidR="0021611F" w:rsidRPr="0021611F" w:rsidRDefault="0021611F" w:rsidP="0021611F">
      <w:pPr>
        <w:pStyle w:val="EndNoteBibliography"/>
        <w:spacing w:after="0"/>
      </w:pPr>
      <w:r w:rsidRPr="0021611F">
        <w:t xml:space="preserve">27. Ockenden D. Final report of the Ockenden Review. 2022. </w:t>
      </w:r>
      <w:hyperlink r:id="rId21" w:history="1">
        <w:r w:rsidRPr="0021611F">
          <w:rPr>
            <w:rStyle w:val="Hyperlink"/>
          </w:rPr>
          <w:t>https://www.gov.uk/government/publications/final-report-of-the-ockenden-review</w:t>
        </w:r>
      </w:hyperlink>
    </w:p>
    <w:p w14:paraId="16D23EC2" w14:textId="5DD4CD3F" w:rsidR="0021611F" w:rsidRPr="0021611F" w:rsidRDefault="0021611F" w:rsidP="0021611F">
      <w:pPr>
        <w:pStyle w:val="EndNoteBibliography"/>
        <w:spacing w:after="0"/>
      </w:pPr>
      <w:r w:rsidRPr="0021611F">
        <w:t xml:space="preserve">28. NHS Improvement. Care hours per patient day (CHPPD) data. 2019. </w:t>
      </w:r>
      <w:hyperlink r:id="rId22" w:history="1">
        <w:r w:rsidRPr="0021611F">
          <w:rPr>
            <w:rStyle w:val="Hyperlink"/>
          </w:rPr>
          <w:t>https://improvement.nhs.uk/resources/care-hours-patient-day-chppd-data/</w:t>
        </w:r>
      </w:hyperlink>
    </w:p>
    <w:p w14:paraId="34AFBFAF" w14:textId="77777777" w:rsidR="0021611F" w:rsidRPr="0021611F" w:rsidRDefault="0021611F" w:rsidP="0021611F">
      <w:pPr>
        <w:pStyle w:val="EndNoteBibliography"/>
        <w:spacing w:after="0"/>
      </w:pPr>
      <w:r w:rsidRPr="0021611F">
        <w:t>29. Griffin R, Richardson M, Morris-Thompson T. An evaluation of the impact of maternity support workers. British Journal of Midwifery. 2012;20(12):884-9.</w:t>
      </w:r>
    </w:p>
    <w:p w14:paraId="5462903A" w14:textId="79C0C676" w:rsidR="0021611F" w:rsidRPr="0021611F" w:rsidRDefault="0021611F" w:rsidP="0021611F">
      <w:pPr>
        <w:pStyle w:val="EndNoteBibliography"/>
        <w:spacing w:after="0"/>
      </w:pPr>
      <w:r w:rsidRPr="0021611F">
        <w:t xml:space="preserve">30. Nilsen Mørch M, Sommerseth E, Dahl B. Perceptions of postnatal care after emergency caesarean sections. Norwegian Journal of Clinical Nursing. 2019; </w:t>
      </w:r>
      <w:hyperlink r:id="rId23" w:history="1">
        <w:r w:rsidRPr="0021611F">
          <w:rPr>
            <w:rStyle w:val="Hyperlink"/>
          </w:rPr>
          <w:t>https://doi.org/10.4220/Sykepleienf.2019.76793</w:t>
        </w:r>
      </w:hyperlink>
      <w:r w:rsidRPr="0021611F">
        <w:t>.</w:t>
      </w:r>
    </w:p>
    <w:p w14:paraId="1C7F33CF" w14:textId="77777777" w:rsidR="0021611F" w:rsidRPr="0021611F" w:rsidRDefault="0021611F" w:rsidP="0021611F">
      <w:pPr>
        <w:pStyle w:val="EndNoteBibliography"/>
        <w:spacing w:after="0"/>
      </w:pPr>
      <w:r w:rsidRPr="0021611F">
        <w:t>31. Turner L, Culliford D, Ball J, Kitson-Reynolds E, Griffiths P. The association between midwifery staffing levels and the experiences of mothers on postnatal wards: cross sectional analysis of routine data. Woman and Birth. 2022;In press.</w:t>
      </w:r>
    </w:p>
    <w:p w14:paraId="413A3C91" w14:textId="4225FA04" w:rsidR="0021611F" w:rsidRPr="0021611F" w:rsidRDefault="0021611F" w:rsidP="0021611F">
      <w:pPr>
        <w:pStyle w:val="EndNoteBibliography"/>
        <w:spacing w:after="0"/>
      </w:pPr>
      <w:r w:rsidRPr="0021611F">
        <w:t xml:space="preserve">32. Health Education England. Maternity Workforce Strategy – Transforming the Maternity Workforce. 2019. </w:t>
      </w:r>
      <w:hyperlink r:id="rId24" w:history="1">
        <w:r w:rsidRPr="0021611F">
          <w:rPr>
            <w:rStyle w:val="Hyperlink"/>
          </w:rPr>
          <w:t>https://www.hee.nhs.uk/sites/default/files/document/MWS_Report_Web.pdf</w:t>
        </w:r>
      </w:hyperlink>
    </w:p>
    <w:p w14:paraId="651C82E7" w14:textId="77777777" w:rsidR="0021611F" w:rsidRPr="0021611F" w:rsidRDefault="0021611F" w:rsidP="0021611F">
      <w:pPr>
        <w:pStyle w:val="EndNoteBibliography"/>
        <w:spacing w:after="0"/>
      </w:pPr>
      <w:r w:rsidRPr="0021611F">
        <w:t>33. Kalisch BJ, Friese CR, Choi SH, Rochman M. Hospital nurse staffing: choice of measure matters. Medical Care. 2011;49(8):775-9.</w:t>
      </w:r>
    </w:p>
    <w:p w14:paraId="59522611" w14:textId="77777777" w:rsidR="0021611F" w:rsidRPr="0021611F" w:rsidRDefault="0021611F" w:rsidP="0021611F">
      <w:pPr>
        <w:pStyle w:val="EndNoteBibliography"/>
        <w:spacing w:after="0"/>
      </w:pPr>
      <w:r w:rsidRPr="0021611F">
        <w:t xml:space="preserve">34. Driscoll A, Grant MJ, Carroll D, Dalton S, Deaton C, Jones I, et al. The effect of nurse-to-patient ratios on nurse-sensitive patient outcomes in acute specialist units: a systematic review and meta-analysis. European Journal of Cardiovascular Nursing. 2018;17(1):6-22 </w:t>
      </w:r>
    </w:p>
    <w:p w14:paraId="5BF53C80" w14:textId="77777777" w:rsidR="0021611F" w:rsidRPr="0021611F" w:rsidRDefault="0021611F" w:rsidP="0021611F">
      <w:pPr>
        <w:pStyle w:val="EndNoteBibliography"/>
        <w:spacing w:after="0"/>
      </w:pPr>
      <w:r w:rsidRPr="0021611F">
        <w:t>35. Min A, Scott LD. Evaluating nursing hours per patient day as a nurse staffing measure. Journal of nursing management. 2016;24(4):439-48.</w:t>
      </w:r>
    </w:p>
    <w:p w14:paraId="1FE0871A" w14:textId="6C163F9D" w:rsidR="0021611F" w:rsidRPr="0021611F" w:rsidRDefault="0021611F" w:rsidP="0021611F">
      <w:pPr>
        <w:pStyle w:val="EndNoteBibliography"/>
        <w:spacing w:after="0"/>
      </w:pPr>
      <w:r w:rsidRPr="0021611F">
        <w:t xml:space="preserve">36. NHS Improvement. Care hours per patient day (CHPPD): guidance for acute and acute specialist trusts. 2021. </w:t>
      </w:r>
      <w:hyperlink r:id="rId25" w:history="1">
        <w:r w:rsidRPr="0021611F">
          <w:rPr>
            <w:rStyle w:val="Hyperlink"/>
          </w:rPr>
          <w:t>https://www.england.nhs.uk/wp-content/uploads/2021/03/B0473-care-hours-per-patient-day-chppd-guidance-for-all-inpatient-trusts-updated-march-2021.pdf</w:t>
        </w:r>
      </w:hyperlink>
    </w:p>
    <w:p w14:paraId="6439F2A9" w14:textId="7C67C6D2" w:rsidR="0021611F" w:rsidRPr="0021611F" w:rsidRDefault="0021611F" w:rsidP="0021611F">
      <w:pPr>
        <w:pStyle w:val="EndNoteBibliography"/>
        <w:spacing w:after="0"/>
      </w:pPr>
      <w:r w:rsidRPr="0021611F">
        <w:t xml:space="preserve">37. NHS Improvement. Care hours per patient day (CHPPD): guidance for acute and acute specialist trusts. 2018. </w:t>
      </w:r>
      <w:hyperlink r:id="rId26" w:history="1">
        <w:r w:rsidRPr="0021611F">
          <w:rPr>
            <w:rStyle w:val="Hyperlink"/>
          </w:rPr>
          <w:t>https://www.england.nhs.uk/care-hours-patient-day-chppd-data/</w:t>
        </w:r>
      </w:hyperlink>
    </w:p>
    <w:p w14:paraId="5A5D7D5C" w14:textId="77777777" w:rsidR="0021611F" w:rsidRPr="0021611F" w:rsidRDefault="0021611F" w:rsidP="0021611F">
      <w:pPr>
        <w:pStyle w:val="EndNoteBibliography"/>
        <w:spacing w:after="0"/>
      </w:pPr>
      <w:r w:rsidRPr="0021611F">
        <w:t>38. Twigg D, Duffield C. A review of workload measures: a context for a new staffing methodology in Western Australia. International journal of nursing studies. 2009;46(1):132-40.</w:t>
      </w:r>
    </w:p>
    <w:p w14:paraId="26D97328" w14:textId="706E1189" w:rsidR="0021611F" w:rsidRPr="0021611F" w:rsidRDefault="0021611F" w:rsidP="0021611F">
      <w:pPr>
        <w:pStyle w:val="EndNoteBibliography"/>
        <w:spacing w:after="0"/>
      </w:pPr>
      <w:r w:rsidRPr="0021611F">
        <w:t xml:space="preserve">39. NHS Digital. NHS Workforce Statistics. 2019. </w:t>
      </w:r>
      <w:hyperlink r:id="rId27" w:history="1">
        <w:r w:rsidRPr="0021611F">
          <w:rPr>
            <w:rStyle w:val="Hyperlink"/>
          </w:rPr>
          <w:t>https://digital.nhs.uk/data-and-information/publications/statistical/nhs-workforce-statistics</w:t>
        </w:r>
      </w:hyperlink>
    </w:p>
    <w:p w14:paraId="720C0AA2" w14:textId="21B38C14" w:rsidR="0021611F" w:rsidRPr="0021611F" w:rsidRDefault="0021611F" w:rsidP="0021611F">
      <w:pPr>
        <w:pStyle w:val="EndNoteBibliography"/>
        <w:spacing w:after="0"/>
      </w:pPr>
      <w:r w:rsidRPr="0021611F">
        <w:t xml:space="preserve">40. NHS Digital. Hospital Episode Statistics (HES). 2019. </w:t>
      </w:r>
      <w:hyperlink r:id="rId28" w:history="1">
        <w:r w:rsidRPr="0021611F">
          <w:rPr>
            <w:rStyle w:val="Hyperlink"/>
          </w:rPr>
          <w:t>https://digital.nhs.uk/data-and-information/data-tools-and-services/data-services/hospital-episode-statistics</w:t>
        </w:r>
      </w:hyperlink>
    </w:p>
    <w:p w14:paraId="6704AF30" w14:textId="1DF0542C" w:rsidR="0021611F" w:rsidRPr="0021611F" w:rsidRDefault="0021611F" w:rsidP="0021611F">
      <w:pPr>
        <w:pStyle w:val="EndNoteBibliography"/>
        <w:spacing w:after="0"/>
      </w:pPr>
      <w:r w:rsidRPr="0021611F">
        <w:t xml:space="preserve">41. Care Quality Commission. Many women have a positive experience of maternity services, but for some care continues to fall short 2020 [Available from: </w:t>
      </w:r>
      <w:hyperlink r:id="rId29" w:history="1">
        <w:r w:rsidRPr="0021611F">
          <w:rPr>
            <w:rStyle w:val="Hyperlink"/>
          </w:rPr>
          <w:t>https://www.cqc.org.uk/news/releases/many-women-have-positive-experience-maternity-services-some-care-continues-fall-short</w:t>
        </w:r>
      </w:hyperlink>
      <w:r w:rsidRPr="0021611F">
        <w:t>.</w:t>
      </w:r>
    </w:p>
    <w:p w14:paraId="4989C239" w14:textId="77777777" w:rsidR="0021611F" w:rsidRPr="0021611F" w:rsidRDefault="0021611F" w:rsidP="0021611F">
      <w:pPr>
        <w:pStyle w:val="EndNoteBibliography"/>
        <w:spacing w:after="0"/>
      </w:pPr>
      <w:r w:rsidRPr="0021611F">
        <w:t>42. Gelman A, Park DK. Splitting a predictor at the upper quarter or third and the lower quarter or third. The American Statistician. 2009;63(1):1-8.</w:t>
      </w:r>
    </w:p>
    <w:p w14:paraId="26958EB7" w14:textId="77777777" w:rsidR="0021611F" w:rsidRPr="0021611F" w:rsidRDefault="0021611F" w:rsidP="0021611F">
      <w:pPr>
        <w:pStyle w:val="EndNoteBibliography"/>
        <w:spacing w:after="0"/>
      </w:pPr>
      <w:r w:rsidRPr="0021611F">
        <w:t>43. Sandall J, Murrells T, Dodwell M, Gibson R, Bewley S, Coxon K, et al. The efficient use of the maternity workforce and the implications for safety and quality in maternity care: a population-based, cross-sectional study. Health Services and Delivery Research. 2014;2 (38).</w:t>
      </w:r>
    </w:p>
    <w:p w14:paraId="1BB24FD1" w14:textId="77777777" w:rsidR="0021611F" w:rsidRPr="0021611F" w:rsidRDefault="0021611F" w:rsidP="0021611F">
      <w:pPr>
        <w:pStyle w:val="EndNoteBibliography"/>
        <w:spacing w:after="0"/>
      </w:pPr>
      <w:r w:rsidRPr="0021611F">
        <w:t>44. Merkow RP, Chung JW, Slota JM, Barnard C, Hall A, Ramsey K, et al. Correlation of the US News and World Report–Calculated Nurse Staffing Index With Actual Hospital-Reported Nurse Staffing. Journal of Nursing Care Quality. 2022;In Press.</w:t>
      </w:r>
    </w:p>
    <w:p w14:paraId="565F0245" w14:textId="77777777" w:rsidR="0021611F" w:rsidRPr="0021611F" w:rsidRDefault="0021611F" w:rsidP="0021611F">
      <w:pPr>
        <w:pStyle w:val="EndNoteBibliography"/>
        <w:spacing w:after="0"/>
      </w:pPr>
      <w:r w:rsidRPr="0021611F">
        <w:t>45. Bick D, Duff E, Shakespeare J. Better Births–But why not better postnatal care? Midwifery. 2020;80.</w:t>
      </w:r>
    </w:p>
    <w:p w14:paraId="7F4C9096" w14:textId="77777777" w:rsidR="0021611F" w:rsidRPr="0021611F" w:rsidRDefault="0021611F" w:rsidP="0021611F">
      <w:pPr>
        <w:pStyle w:val="EndNoteBibliography"/>
        <w:spacing w:after="0"/>
      </w:pPr>
      <w:r w:rsidRPr="0021611F">
        <w:t>46. Grassley JS, Clark M, Schleis J. An institutional ethnography of nurses’ support of breastfeeding on the night shift. Journal of Obstetric, Gynecologic &amp; Neonatal Nursing. 2015;44(5):567-77.</w:t>
      </w:r>
    </w:p>
    <w:p w14:paraId="23466F6A" w14:textId="77777777" w:rsidR="0021611F" w:rsidRPr="0021611F" w:rsidRDefault="0021611F" w:rsidP="0021611F">
      <w:pPr>
        <w:pStyle w:val="EndNoteBibliography"/>
        <w:spacing w:after="0"/>
      </w:pPr>
      <w:r w:rsidRPr="0021611F">
        <w:t>47. Dykes F. A critical ethnographic study of encounters between midwives and breast-feeding women in postnatal wards in England. Midwifery. 2005;21(3):241-52.</w:t>
      </w:r>
    </w:p>
    <w:p w14:paraId="63F5216A" w14:textId="77777777" w:rsidR="0021611F" w:rsidRPr="0021611F" w:rsidRDefault="0021611F" w:rsidP="0021611F">
      <w:pPr>
        <w:pStyle w:val="EndNoteBibliography"/>
        <w:spacing w:after="0"/>
      </w:pPr>
      <w:r w:rsidRPr="0021611F">
        <w:t>48. Wray J. Postnatal care: is it based on ritual or a purpose? A reflective account. British Journal of Midwifery. 2006;14(9):520-6.</w:t>
      </w:r>
    </w:p>
    <w:p w14:paraId="12572116" w14:textId="4A0C00D0" w:rsidR="0021611F" w:rsidRPr="0021611F" w:rsidRDefault="0021611F" w:rsidP="0021611F">
      <w:pPr>
        <w:pStyle w:val="EndNoteBibliography"/>
        <w:spacing w:after="0"/>
      </w:pPr>
      <w:r w:rsidRPr="0021611F">
        <w:t xml:space="preserve">49. Care Quality Commission. Mid and South Essex NHS Foundation Trust Inspection Report. 2021. </w:t>
      </w:r>
      <w:hyperlink r:id="rId30" w:history="1">
        <w:r w:rsidRPr="0021611F">
          <w:rPr>
            <w:rStyle w:val="Hyperlink"/>
          </w:rPr>
          <w:t>https://api.cqc.org.uk/public/v1/reports/bb75fed9-ee62-41c7-99f1-abd704c8a669?20211223165531</w:t>
        </w:r>
      </w:hyperlink>
    </w:p>
    <w:p w14:paraId="284C3C3E" w14:textId="4D9F1E1E" w:rsidR="0021611F" w:rsidRPr="0021611F" w:rsidRDefault="0021611F" w:rsidP="0021611F">
      <w:pPr>
        <w:pStyle w:val="EndNoteBibliography"/>
        <w:spacing w:after="0"/>
      </w:pPr>
      <w:r w:rsidRPr="0021611F">
        <w:t xml:space="preserve">50. Care Quality Commission. The Princess Alexandra Hospital NHS Trust Inspection report. 2021. </w:t>
      </w:r>
      <w:hyperlink r:id="rId31" w:history="1">
        <w:r w:rsidRPr="0021611F">
          <w:rPr>
            <w:rStyle w:val="Hyperlink"/>
          </w:rPr>
          <w:t>https://api.cqc.org.uk/public/v1/reports/6816c75d-bd3e-481f-826f-8292320c3a16?20211223170103</w:t>
        </w:r>
      </w:hyperlink>
    </w:p>
    <w:p w14:paraId="5F9F5B2E" w14:textId="77777777" w:rsidR="0021611F" w:rsidRPr="0021611F" w:rsidRDefault="0021611F" w:rsidP="0021611F">
      <w:pPr>
        <w:pStyle w:val="EndNoteBibliography"/>
        <w:spacing w:after="0"/>
      </w:pPr>
      <w:r w:rsidRPr="0021611F">
        <w:t>51. Baxter J, Macfarlane A. Postnatal caesarean care: evaluating the skill mix. British Journal of Midwifery. 2005;13(6):378-84.</w:t>
      </w:r>
    </w:p>
    <w:p w14:paraId="3D51622B" w14:textId="77777777" w:rsidR="0021611F" w:rsidRPr="0021611F" w:rsidRDefault="0021611F" w:rsidP="0021611F">
      <w:pPr>
        <w:pStyle w:val="EndNoteBibliography"/>
        <w:spacing w:after="0"/>
      </w:pPr>
      <w:r w:rsidRPr="0021611F">
        <w:t>52. Turner LY, Griffiths P, Kitson-Reynolds E. Midwifery and nurse staffing of inpatient maternity services: a systematic scoping review of associations with outcomes and quality of care. Midwifery. 2021;103118.</w:t>
      </w:r>
    </w:p>
    <w:p w14:paraId="2A2ECB5D" w14:textId="77777777" w:rsidR="0021611F" w:rsidRPr="0021611F" w:rsidRDefault="0021611F" w:rsidP="0021611F">
      <w:pPr>
        <w:pStyle w:val="EndNoteBibliography"/>
        <w:spacing w:after="0"/>
      </w:pPr>
      <w:r w:rsidRPr="0021611F">
        <w:t>53. Association of Women's Health Obstetric Neonatal Nurses. Guidelines for professional registered nurse staffing for perinatal units Executive Summary. Journal of Obstetric, Gynecologic &amp; Neonatal Nursing. 2010;40:131-4.</w:t>
      </w:r>
    </w:p>
    <w:p w14:paraId="08980A3F" w14:textId="77777777" w:rsidR="0021611F" w:rsidRPr="0021611F" w:rsidRDefault="0021611F" w:rsidP="0021611F">
      <w:pPr>
        <w:pStyle w:val="EndNoteBibliography"/>
        <w:spacing w:after="0"/>
      </w:pPr>
      <w:r w:rsidRPr="0021611F">
        <w:t>54. Clark RR, Peele ME, Lake ET. Nursing Resources by Type of Maternity Unit Across Regions of the United States. Journal of Obstetric, Gynecologic &amp; Neonatal Nursing. 2022;51(3):290-301.</w:t>
      </w:r>
    </w:p>
    <w:p w14:paraId="0A360AFB" w14:textId="4595E600" w:rsidR="0021611F" w:rsidRPr="0021611F" w:rsidRDefault="0021611F" w:rsidP="0021611F">
      <w:pPr>
        <w:pStyle w:val="EndNoteBibliography"/>
        <w:spacing w:after="0"/>
      </w:pPr>
      <w:r w:rsidRPr="0021611F">
        <w:t xml:space="preserve">55. Royal College of Nursing. Nurses in maternity care. London; 2019. </w:t>
      </w:r>
      <w:hyperlink r:id="rId32" w:history="1">
        <w:r w:rsidRPr="0021611F">
          <w:rPr>
            <w:rStyle w:val="Hyperlink"/>
          </w:rPr>
          <w:t>https://www.rcn.org.uk/professional-development/publications/pub-007640</w:t>
        </w:r>
      </w:hyperlink>
    </w:p>
    <w:p w14:paraId="6C4961E7" w14:textId="38336FEC" w:rsidR="0021611F" w:rsidRPr="0021611F" w:rsidRDefault="0021611F" w:rsidP="0021611F">
      <w:pPr>
        <w:pStyle w:val="EndNoteBibliography"/>
        <w:spacing w:after="0"/>
      </w:pPr>
      <w:r w:rsidRPr="0021611F">
        <w:t xml:space="preserve">56. Independent. Nurses drafted in to shore up understaffed maternity unit 2021 [Available from: </w:t>
      </w:r>
      <w:hyperlink r:id="rId33" w:history="1">
        <w:r w:rsidRPr="0021611F">
          <w:rPr>
            <w:rStyle w:val="Hyperlink"/>
          </w:rPr>
          <w:t>https://www.independent.co.uk/news/health/maternity-nurses-midwives-shortage-basildon-b1890583.html</w:t>
        </w:r>
      </w:hyperlink>
      <w:r w:rsidRPr="0021611F">
        <w:t>.</w:t>
      </w:r>
    </w:p>
    <w:p w14:paraId="1B34C6CE" w14:textId="58CCB70C" w:rsidR="0021611F" w:rsidRPr="0021611F" w:rsidRDefault="0021611F" w:rsidP="0021611F">
      <w:pPr>
        <w:pStyle w:val="EndNoteBibliography"/>
        <w:spacing w:after="0"/>
      </w:pPr>
      <w:r w:rsidRPr="0021611F">
        <w:t xml:space="preserve">57. UNFPA. The State of The World's Midwifery. 2021. </w:t>
      </w:r>
      <w:hyperlink r:id="rId34" w:history="1">
        <w:r w:rsidRPr="0021611F">
          <w:rPr>
            <w:rStyle w:val="Hyperlink"/>
          </w:rPr>
          <w:t>https://www.unfpa.org/sites/default/files/resource-pdf/21-038-UNFPA-SoWMY2021-FastFacts-ENv4302.pdf</w:t>
        </w:r>
      </w:hyperlink>
    </w:p>
    <w:p w14:paraId="4101740E" w14:textId="49793AC0" w:rsidR="0021611F" w:rsidRPr="0021611F" w:rsidRDefault="0021611F" w:rsidP="0021611F">
      <w:pPr>
        <w:pStyle w:val="EndNoteBibliography"/>
      </w:pPr>
      <w:r w:rsidRPr="0021611F">
        <w:t xml:space="preserve">58. NMPA Project Team. Ethnic and Socio-economic Inequalities in NHS Maternity and Perinatal Care for Women and their Babies. 2021. </w:t>
      </w:r>
      <w:hyperlink r:id="rId35" w:history="1">
        <w:r w:rsidRPr="0021611F">
          <w:rPr>
            <w:rStyle w:val="Hyperlink"/>
          </w:rPr>
          <w:t>https://maternityaudit.org.uk/FilesUploaded/Ref%20308%20Inequalities%20Sprint%20Audit%20Report%202021_FINAL.pdf</w:t>
        </w:r>
      </w:hyperlink>
    </w:p>
    <w:p w14:paraId="16530644" w14:textId="720D9952" w:rsidR="00946B9B" w:rsidRPr="00953820" w:rsidRDefault="007154A0" w:rsidP="0029751C">
      <w:pPr>
        <w:spacing w:before="240"/>
      </w:pPr>
      <w:r w:rsidRPr="00953820">
        <w:fldChar w:fldCharType="end"/>
      </w:r>
    </w:p>
    <w:sectPr w:rsidR="00946B9B" w:rsidRPr="00953820" w:rsidSect="00D61BB6">
      <w:footerReference w:type="default" r:id="rId36"/>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F88C" w14:textId="77777777" w:rsidR="00A65D26" w:rsidRDefault="00A65D26" w:rsidP="003B4E73">
      <w:pPr>
        <w:spacing w:after="0" w:line="240" w:lineRule="auto"/>
      </w:pPr>
      <w:r>
        <w:separator/>
      </w:r>
    </w:p>
  </w:endnote>
  <w:endnote w:type="continuationSeparator" w:id="0">
    <w:p w14:paraId="18F3160A" w14:textId="77777777" w:rsidR="00A65D26" w:rsidRDefault="00A65D26" w:rsidP="003B4E73">
      <w:pPr>
        <w:spacing w:after="0" w:line="240" w:lineRule="auto"/>
      </w:pPr>
      <w:r>
        <w:continuationSeparator/>
      </w:r>
    </w:p>
  </w:endnote>
  <w:endnote w:type="continuationNotice" w:id="1">
    <w:p w14:paraId="0701E184" w14:textId="77777777" w:rsidR="00A65D26" w:rsidRDefault="00A65D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989648"/>
      <w:docPartObj>
        <w:docPartGallery w:val="Page Numbers (Bottom of Page)"/>
        <w:docPartUnique/>
      </w:docPartObj>
    </w:sdtPr>
    <w:sdtEndPr>
      <w:rPr>
        <w:noProof/>
      </w:rPr>
    </w:sdtEndPr>
    <w:sdtContent>
      <w:p w14:paraId="68CC498C" w14:textId="64B5FDF8" w:rsidR="005A2F7F" w:rsidRDefault="005A2F7F">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4EBED0C7" w14:textId="77777777" w:rsidR="005A2F7F" w:rsidRDefault="005A2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4F819" w14:textId="77777777" w:rsidR="00A65D26" w:rsidRDefault="00A65D26" w:rsidP="003B4E73">
      <w:pPr>
        <w:spacing w:after="0" w:line="240" w:lineRule="auto"/>
      </w:pPr>
      <w:r>
        <w:separator/>
      </w:r>
    </w:p>
  </w:footnote>
  <w:footnote w:type="continuationSeparator" w:id="0">
    <w:p w14:paraId="68E22BD2" w14:textId="77777777" w:rsidR="00A65D26" w:rsidRDefault="00A65D26" w:rsidP="003B4E73">
      <w:pPr>
        <w:spacing w:after="0" w:line="240" w:lineRule="auto"/>
      </w:pPr>
      <w:r>
        <w:continuationSeparator/>
      </w:r>
    </w:p>
  </w:footnote>
  <w:footnote w:type="continuationNotice" w:id="1">
    <w:p w14:paraId="7864FCBE" w14:textId="77777777" w:rsidR="00A65D26" w:rsidRDefault="00A65D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D6305"/>
    <w:multiLevelType w:val="hybridMultilevel"/>
    <w:tmpl w:val="2EE09AA6"/>
    <w:lvl w:ilvl="0" w:tplc="077220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D8F5B94"/>
    <w:multiLevelType w:val="hybridMultilevel"/>
    <w:tmpl w:val="19925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17963"/>
    <w:multiLevelType w:val="multilevel"/>
    <w:tmpl w:val="32CC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C24AEE"/>
    <w:multiLevelType w:val="hybridMultilevel"/>
    <w:tmpl w:val="9864C1D4"/>
    <w:lvl w:ilvl="0" w:tplc="9F1208C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15295"/>
    <w:multiLevelType w:val="hybridMultilevel"/>
    <w:tmpl w:val="CD52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BF4BFA"/>
    <w:multiLevelType w:val="hybridMultilevel"/>
    <w:tmpl w:val="D5FEE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19383A"/>
    <w:multiLevelType w:val="hybridMultilevel"/>
    <w:tmpl w:val="7A7A2932"/>
    <w:lvl w:ilvl="0" w:tplc="889AF538">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E25115"/>
    <w:multiLevelType w:val="hybridMultilevel"/>
    <w:tmpl w:val="8D0A3B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4FC0ED0"/>
    <w:multiLevelType w:val="hybridMultilevel"/>
    <w:tmpl w:val="19F638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957212"/>
    <w:multiLevelType w:val="hybridMultilevel"/>
    <w:tmpl w:val="1D827B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D31672"/>
    <w:multiLevelType w:val="hybridMultilevel"/>
    <w:tmpl w:val="021A1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60167D"/>
    <w:multiLevelType w:val="hybridMultilevel"/>
    <w:tmpl w:val="E9F4C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A1237E"/>
    <w:multiLevelType w:val="hybridMultilevel"/>
    <w:tmpl w:val="E472AAFA"/>
    <w:lvl w:ilvl="0" w:tplc="D4E87752">
      <w:start w:val="1"/>
      <w:numFmt w:val="lowerRoman"/>
      <w:lvlText w:val="%1)"/>
      <w:lvlJc w:val="left"/>
      <w:pPr>
        <w:ind w:left="1080" w:hanging="72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657C0"/>
    <w:multiLevelType w:val="hybridMultilevel"/>
    <w:tmpl w:val="90AA4F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3"/>
  </w:num>
  <w:num w:numId="3">
    <w:abstractNumId w:val="4"/>
  </w:num>
  <w:num w:numId="4">
    <w:abstractNumId w:val="12"/>
  </w:num>
  <w:num w:numId="5">
    <w:abstractNumId w:val="10"/>
  </w:num>
  <w:num w:numId="6">
    <w:abstractNumId w:val="5"/>
  </w:num>
  <w:num w:numId="7">
    <w:abstractNumId w:val="2"/>
  </w:num>
  <w:num w:numId="8">
    <w:abstractNumId w:val="8"/>
  </w:num>
  <w:num w:numId="9">
    <w:abstractNumId w:val="1"/>
  </w:num>
  <w:num w:numId="10">
    <w:abstractNumId w:val="9"/>
  </w:num>
  <w:num w:numId="11">
    <w:abstractNumId w:val="7"/>
  </w:num>
  <w:num w:numId="12">
    <w:abstractNumId w:val="1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PlosO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t9fx0zzwxswber2a95zewerwawzweardt2&quot;&gt;PhD Reading LT&lt;record-ids&gt;&lt;item&gt;7&lt;/item&gt;&lt;item&gt;10&lt;/item&gt;&lt;item&gt;30&lt;/item&gt;&lt;item&gt;33&lt;/item&gt;&lt;item&gt;39&lt;/item&gt;&lt;item&gt;91&lt;/item&gt;&lt;item&gt;119&lt;/item&gt;&lt;item&gt;130&lt;/item&gt;&lt;item&gt;170&lt;/item&gt;&lt;item&gt;171&lt;/item&gt;&lt;item&gt;198&lt;/item&gt;&lt;item&gt;284&lt;/item&gt;&lt;item&gt;303&lt;/item&gt;&lt;item&gt;315&lt;/item&gt;&lt;item&gt;345&lt;/item&gt;&lt;item&gt;346&lt;/item&gt;&lt;item&gt;359&lt;/item&gt;&lt;item&gt;365&lt;/item&gt;&lt;item&gt;368&lt;/item&gt;&lt;item&gt;369&lt;/item&gt;&lt;item&gt;371&lt;/item&gt;&lt;item&gt;372&lt;/item&gt;&lt;item&gt;376&lt;/item&gt;&lt;item&gt;378&lt;/item&gt;&lt;item&gt;431&lt;/item&gt;&lt;item&gt;526&lt;/item&gt;&lt;item&gt;540&lt;/item&gt;&lt;item&gt;556&lt;/item&gt;&lt;item&gt;567&lt;/item&gt;&lt;item&gt;592&lt;/item&gt;&lt;item&gt;595&lt;/item&gt;&lt;item&gt;605&lt;/item&gt;&lt;item&gt;606&lt;/item&gt;&lt;item&gt;612&lt;/item&gt;&lt;item&gt;613&lt;/item&gt;&lt;item&gt;638&lt;/item&gt;&lt;item&gt;654&lt;/item&gt;&lt;item&gt;656&lt;/item&gt;&lt;item&gt;670&lt;/item&gt;&lt;item&gt;676&lt;/item&gt;&lt;item&gt;677&lt;/item&gt;&lt;item&gt;678&lt;/item&gt;&lt;item&gt;688&lt;/item&gt;&lt;item&gt;695&lt;/item&gt;&lt;item&gt;700&lt;/item&gt;&lt;item&gt;702&lt;/item&gt;&lt;item&gt;706&lt;/item&gt;&lt;item&gt;707&lt;/item&gt;&lt;item&gt;708&lt;/item&gt;&lt;item&gt;709&lt;/item&gt;&lt;item&gt;710&lt;/item&gt;&lt;item&gt;731&lt;/item&gt;&lt;item&gt;745&lt;/item&gt;&lt;item&gt;791&lt;/item&gt;&lt;item&gt;816&lt;/item&gt;&lt;item&gt;817&lt;/item&gt;&lt;item&gt;820&lt;/item&gt;&lt;item&gt;823&lt;/item&gt;&lt;item&gt;824&lt;/item&gt;&lt;/record-ids&gt;&lt;/item&gt;&lt;/Libraries&gt;"/>
  </w:docVars>
  <w:rsids>
    <w:rsidRoot w:val="00432BCC"/>
    <w:rsid w:val="0000061D"/>
    <w:rsid w:val="00001673"/>
    <w:rsid w:val="00001844"/>
    <w:rsid w:val="00002BFC"/>
    <w:rsid w:val="00004136"/>
    <w:rsid w:val="00004145"/>
    <w:rsid w:val="00004615"/>
    <w:rsid w:val="000053EA"/>
    <w:rsid w:val="000060D7"/>
    <w:rsid w:val="000077C2"/>
    <w:rsid w:val="00007F04"/>
    <w:rsid w:val="00007F92"/>
    <w:rsid w:val="00010309"/>
    <w:rsid w:val="00010441"/>
    <w:rsid w:val="00010EB7"/>
    <w:rsid w:val="00011B35"/>
    <w:rsid w:val="00011CF4"/>
    <w:rsid w:val="00012B3E"/>
    <w:rsid w:val="00012F4C"/>
    <w:rsid w:val="00012FD7"/>
    <w:rsid w:val="00013716"/>
    <w:rsid w:val="000141A1"/>
    <w:rsid w:val="00014E25"/>
    <w:rsid w:val="000163E6"/>
    <w:rsid w:val="000171AA"/>
    <w:rsid w:val="00017776"/>
    <w:rsid w:val="00020BEB"/>
    <w:rsid w:val="00020F53"/>
    <w:rsid w:val="00021E68"/>
    <w:rsid w:val="0002204C"/>
    <w:rsid w:val="0002318F"/>
    <w:rsid w:val="0002412A"/>
    <w:rsid w:val="00026913"/>
    <w:rsid w:val="00027535"/>
    <w:rsid w:val="00030055"/>
    <w:rsid w:val="00030351"/>
    <w:rsid w:val="00030E0F"/>
    <w:rsid w:val="00031E60"/>
    <w:rsid w:val="0003273E"/>
    <w:rsid w:val="00032797"/>
    <w:rsid w:val="000328DA"/>
    <w:rsid w:val="00035330"/>
    <w:rsid w:val="0003627F"/>
    <w:rsid w:val="0003635D"/>
    <w:rsid w:val="000369E2"/>
    <w:rsid w:val="00037FBF"/>
    <w:rsid w:val="00040393"/>
    <w:rsid w:val="00040B72"/>
    <w:rsid w:val="00041137"/>
    <w:rsid w:val="0004199E"/>
    <w:rsid w:val="00041DFE"/>
    <w:rsid w:val="0004253E"/>
    <w:rsid w:val="000432EA"/>
    <w:rsid w:val="000432F2"/>
    <w:rsid w:val="00043F89"/>
    <w:rsid w:val="0004437D"/>
    <w:rsid w:val="0004465E"/>
    <w:rsid w:val="00045363"/>
    <w:rsid w:val="0004648A"/>
    <w:rsid w:val="0004662F"/>
    <w:rsid w:val="00047560"/>
    <w:rsid w:val="00047FD5"/>
    <w:rsid w:val="00051571"/>
    <w:rsid w:val="00052157"/>
    <w:rsid w:val="00052293"/>
    <w:rsid w:val="00052B17"/>
    <w:rsid w:val="000537B4"/>
    <w:rsid w:val="00053BA4"/>
    <w:rsid w:val="0005475A"/>
    <w:rsid w:val="00055181"/>
    <w:rsid w:val="000554FF"/>
    <w:rsid w:val="00055DCD"/>
    <w:rsid w:val="00055F83"/>
    <w:rsid w:val="0005663C"/>
    <w:rsid w:val="000577C7"/>
    <w:rsid w:val="00057FA7"/>
    <w:rsid w:val="000608E4"/>
    <w:rsid w:val="00061395"/>
    <w:rsid w:val="00062AEB"/>
    <w:rsid w:val="00063452"/>
    <w:rsid w:val="0006407C"/>
    <w:rsid w:val="00064790"/>
    <w:rsid w:val="00065F9E"/>
    <w:rsid w:val="00066EFC"/>
    <w:rsid w:val="00067DFA"/>
    <w:rsid w:val="000702DE"/>
    <w:rsid w:val="00070719"/>
    <w:rsid w:val="00073F89"/>
    <w:rsid w:val="000743BF"/>
    <w:rsid w:val="00074F16"/>
    <w:rsid w:val="0007565A"/>
    <w:rsid w:val="0007698C"/>
    <w:rsid w:val="00076E90"/>
    <w:rsid w:val="00081888"/>
    <w:rsid w:val="00081C10"/>
    <w:rsid w:val="00083539"/>
    <w:rsid w:val="000843EE"/>
    <w:rsid w:val="00084648"/>
    <w:rsid w:val="00086D35"/>
    <w:rsid w:val="00090F21"/>
    <w:rsid w:val="00092048"/>
    <w:rsid w:val="0009226E"/>
    <w:rsid w:val="000922FD"/>
    <w:rsid w:val="000924B8"/>
    <w:rsid w:val="00093935"/>
    <w:rsid w:val="00093E78"/>
    <w:rsid w:val="00095D6B"/>
    <w:rsid w:val="0009610A"/>
    <w:rsid w:val="0009766B"/>
    <w:rsid w:val="000977D9"/>
    <w:rsid w:val="00097AF4"/>
    <w:rsid w:val="000A22A7"/>
    <w:rsid w:val="000A2A8F"/>
    <w:rsid w:val="000A34A4"/>
    <w:rsid w:val="000A4F36"/>
    <w:rsid w:val="000A4F94"/>
    <w:rsid w:val="000A6335"/>
    <w:rsid w:val="000B022C"/>
    <w:rsid w:val="000B131A"/>
    <w:rsid w:val="000B15EA"/>
    <w:rsid w:val="000B183B"/>
    <w:rsid w:val="000B1B49"/>
    <w:rsid w:val="000B2636"/>
    <w:rsid w:val="000B49FD"/>
    <w:rsid w:val="000B52A0"/>
    <w:rsid w:val="000B587F"/>
    <w:rsid w:val="000B5BD8"/>
    <w:rsid w:val="000B5D7D"/>
    <w:rsid w:val="000B7EEA"/>
    <w:rsid w:val="000C08BC"/>
    <w:rsid w:val="000C1266"/>
    <w:rsid w:val="000C1F60"/>
    <w:rsid w:val="000C3461"/>
    <w:rsid w:val="000C3876"/>
    <w:rsid w:val="000C4715"/>
    <w:rsid w:val="000C4FB4"/>
    <w:rsid w:val="000C62E5"/>
    <w:rsid w:val="000C6BD6"/>
    <w:rsid w:val="000C7762"/>
    <w:rsid w:val="000C7BF5"/>
    <w:rsid w:val="000C7D1D"/>
    <w:rsid w:val="000D015F"/>
    <w:rsid w:val="000D0B0F"/>
    <w:rsid w:val="000D1BAA"/>
    <w:rsid w:val="000D28C4"/>
    <w:rsid w:val="000D315C"/>
    <w:rsid w:val="000D33DB"/>
    <w:rsid w:val="000D3A8B"/>
    <w:rsid w:val="000D3AD9"/>
    <w:rsid w:val="000D4E15"/>
    <w:rsid w:val="000D5359"/>
    <w:rsid w:val="000D6490"/>
    <w:rsid w:val="000D6513"/>
    <w:rsid w:val="000D66CD"/>
    <w:rsid w:val="000D6E0A"/>
    <w:rsid w:val="000D6EE0"/>
    <w:rsid w:val="000D7492"/>
    <w:rsid w:val="000E0F8F"/>
    <w:rsid w:val="000E1027"/>
    <w:rsid w:val="000E2CA2"/>
    <w:rsid w:val="000E31B2"/>
    <w:rsid w:val="000E3DDB"/>
    <w:rsid w:val="000E43CF"/>
    <w:rsid w:val="000E4E65"/>
    <w:rsid w:val="000E5486"/>
    <w:rsid w:val="000E54F8"/>
    <w:rsid w:val="000E61C0"/>
    <w:rsid w:val="000E63C6"/>
    <w:rsid w:val="000E72FC"/>
    <w:rsid w:val="000F07BC"/>
    <w:rsid w:val="000F0FEB"/>
    <w:rsid w:val="000F146D"/>
    <w:rsid w:val="000F1A1B"/>
    <w:rsid w:val="000F1F3D"/>
    <w:rsid w:val="000F2DE9"/>
    <w:rsid w:val="000F2F0B"/>
    <w:rsid w:val="000F3519"/>
    <w:rsid w:val="000F3DE4"/>
    <w:rsid w:val="000F3FAA"/>
    <w:rsid w:val="000F45FF"/>
    <w:rsid w:val="000F46BA"/>
    <w:rsid w:val="000F4CDA"/>
    <w:rsid w:val="000F797D"/>
    <w:rsid w:val="001003AF"/>
    <w:rsid w:val="00100B9E"/>
    <w:rsid w:val="001029A4"/>
    <w:rsid w:val="00102B28"/>
    <w:rsid w:val="00102F05"/>
    <w:rsid w:val="00103622"/>
    <w:rsid w:val="00103800"/>
    <w:rsid w:val="00104829"/>
    <w:rsid w:val="00104B83"/>
    <w:rsid w:val="00105187"/>
    <w:rsid w:val="001059BF"/>
    <w:rsid w:val="00110CD3"/>
    <w:rsid w:val="00110DBF"/>
    <w:rsid w:val="00111E5F"/>
    <w:rsid w:val="00112152"/>
    <w:rsid w:val="00112410"/>
    <w:rsid w:val="00112985"/>
    <w:rsid w:val="00113B26"/>
    <w:rsid w:val="00115BB2"/>
    <w:rsid w:val="00115E05"/>
    <w:rsid w:val="001160D9"/>
    <w:rsid w:val="00116264"/>
    <w:rsid w:val="001162E0"/>
    <w:rsid w:val="001166B6"/>
    <w:rsid w:val="001169F9"/>
    <w:rsid w:val="0011724F"/>
    <w:rsid w:val="00121598"/>
    <w:rsid w:val="00121907"/>
    <w:rsid w:val="001221DB"/>
    <w:rsid w:val="00122C61"/>
    <w:rsid w:val="00124A62"/>
    <w:rsid w:val="00126375"/>
    <w:rsid w:val="00126F50"/>
    <w:rsid w:val="001274DF"/>
    <w:rsid w:val="00127B07"/>
    <w:rsid w:val="001320A8"/>
    <w:rsid w:val="001327C5"/>
    <w:rsid w:val="00132CEA"/>
    <w:rsid w:val="00132F0F"/>
    <w:rsid w:val="00133842"/>
    <w:rsid w:val="001346EC"/>
    <w:rsid w:val="00134C94"/>
    <w:rsid w:val="00134D07"/>
    <w:rsid w:val="00135DB0"/>
    <w:rsid w:val="00136B90"/>
    <w:rsid w:val="00137B90"/>
    <w:rsid w:val="00140D53"/>
    <w:rsid w:val="00141EAF"/>
    <w:rsid w:val="001427FC"/>
    <w:rsid w:val="00143266"/>
    <w:rsid w:val="0014335D"/>
    <w:rsid w:val="00143DB0"/>
    <w:rsid w:val="00144BA0"/>
    <w:rsid w:val="0014558D"/>
    <w:rsid w:val="00146617"/>
    <w:rsid w:val="001466E8"/>
    <w:rsid w:val="0014693F"/>
    <w:rsid w:val="00146D04"/>
    <w:rsid w:val="00147891"/>
    <w:rsid w:val="00147D07"/>
    <w:rsid w:val="00150147"/>
    <w:rsid w:val="00151E7A"/>
    <w:rsid w:val="0015209B"/>
    <w:rsid w:val="0015256C"/>
    <w:rsid w:val="001536FE"/>
    <w:rsid w:val="00154254"/>
    <w:rsid w:val="0015434E"/>
    <w:rsid w:val="0015594C"/>
    <w:rsid w:val="00156701"/>
    <w:rsid w:val="00156A02"/>
    <w:rsid w:val="001572C1"/>
    <w:rsid w:val="00157C51"/>
    <w:rsid w:val="00160394"/>
    <w:rsid w:val="00161160"/>
    <w:rsid w:val="001629E3"/>
    <w:rsid w:val="00162CB9"/>
    <w:rsid w:val="0016454C"/>
    <w:rsid w:val="00164887"/>
    <w:rsid w:val="00164E4E"/>
    <w:rsid w:val="001663A6"/>
    <w:rsid w:val="001663DB"/>
    <w:rsid w:val="00171147"/>
    <w:rsid w:val="00171220"/>
    <w:rsid w:val="00171223"/>
    <w:rsid w:val="001712D5"/>
    <w:rsid w:val="00171AE7"/>
    <w:rsid w:val="00171B40"/>
    <w:rsid w:val="00172499"/>
    <w:rsid w:val="001730D7"/>
    <w:rsid w:val="001740BC"/>
    <w:rsid w:val="00174A0F"/>
    <w:rsid w:val="00174A8D"/>
    <w:rsid w:val="0017501B"/>
    <w:rsid w:val="0018210B"/>
    <w:rsid w:val="001822A3"/>
    <w:rsid w:val="00182A2E"/>
    <w:rsid w:val="00184DA3"/>
    <w:rsid w:val="00186516"/>
    <w:rsid w:val="00187825"/>
    <w:rsid w:val="00194296"/>
    <w:rsid w:val="00195D46"/>
    <w:rsid w:val="00195EDC"/>
    <w:rsid w:val="001969CB"/>
    <w:rsid w:val="00197C2F"/>
    <w:rsid w:val="001A1786"/>
    <w:rsid w:val="001A1983"/>
    <w:rsid w:val="001A2BB4"/>
    <w:rsid w:val="001A3D91"/>
    <w:rsid w:val="001A443C"/>
    <w:rsid w:val="001A458A"/>
    <w:rsid w:val="001A4851"/>
    <w:rsid w:val="001A4A8B"/>
    <w:rsid w:val="001A4DAA"/>
    <w:rsid w:val="001A678C"/>
    <w:rsid w:val="001A6F87"/>
    <w:rsid w:val="001A726F"/>
    <w:rsid w:val="001A7E0A"/>
    <w:rsid w:val="001B060E"/>
    <w:rsid w:val="001B08A9"/>
    <w:rsid w:val="001B0A95"/>
    <w:rsid w:val="001B0F26"/>
    <w:rsid w:val="001B1090"/>
    <w:rsid w:val="001B1EA5"/>
    <w:rsid w:val="001B203D"/>
    <w:rsid w:val="001B3E6F"/>
    <w:rsid w:val="001B5DB3"/>
    <w:rsid w:val="001C00C4"/>
    <w:rsid w:val="001C01E3"/>
    <w:rsid w:val="001C0302"/>
    <w:rsid w:val="001C0F86"/>
    <w:rsid w:val="001C11A0"/>
    <w:rsid w:val="001C177D"/>
    <w:rsid w:val="001C24B9"/>
    <w:rsid w:val="001C3B5D"/>
    <w:rsid w:val="001C4675"/>
    <w:rsid w:val="001C4906"/>
    <w:rsid w:val="001C4D72"/>
    <w:rsid w:val="001C53B9"/>
    <w:rsid w:val="001C5723"/>
    <w:rsid w:val="001C5CDD"/>
    <w:rsid w:val="001C638C"/>
    <w:rsid w:val="001C72CE"/>
    <w:rsid w:val="001C7EE2"/>
    <w:rsid w:val="001D0C15"/>
    <w:rsid w:val="001D1595"/>
    <w:rsid w:val="001D1713"/>
    <w:rsid w:val="001D28B1"/>
    <w:rsid w:val="001D2A8C"/>
    <w:rsid w:val="001D3127"/>
    <w:rsid w:val="001D44E7"/>
    <w:rsid w:val="001D5E27"/>
    <w:rsid w:val="001D5F51"/>
    <w:rsid w:val="001E09FC"/>
    <w:rsid w:val="001E2702"/>
    <w:rsid w:val="001E2832"/>
    <w:rsid w:val="001E2973"/>
    <w:rsid w:val="001E5A39"/>
    <w:rsid w:val="001E5B0C"/>
    <w:rsid w:val="001E60E8"/>
    <w:rsid w:val="001E73C1"/>
    <w:rsid w:val="001E7A28"/>
    <w:rsid w:val="001F2080"/>
    <w:rsid w:val="001F2971"/>
    <w:rsid w:val="001F32B3"/>
    <w:rsid w:val="001F346D"/>
    <w:rsid w:val="001F3B34"/>
    <w:rsid w:val="001F4C46"/>
    <w:rsid w:val="001F5A6F"/>
    <w:rsid w:val="001F5BD4"/>
    <w:rsid w:val="001F5E5F"/>
    <w:rsid w:val="001F7298"/>
    <w:rsid w:val="00200458"/>
    <w:rsid w:val="002031B9"/>
    <w:rsid w:val="00205DD2"/>
    <w:rsid w:val="002063F2"/>
    <w:rsid w:val="002067F8"/>
    <w:rsid w:val="002070F9"/>
    <w:rsid w:val="002072E7"/>
    <w:rsid w:val="00210075"/>
    <w:rsid w:val="00210D26"/>
    <w:rsid w:val="0021199C"/>
    <w:rsid w:val="00212813"/>
    <w:rsid w:val="0021401F"/>
    <w:rsid w:val="00214593"/>
    <w:rsid w:val="002148E7"/>
    <w:rsid w:val="0021522D"/>
    <w:rsid w:val="00215685"/>
    <w:rsid w:val="00215DA9"/>
    <w:rsid w:val="0021611F"/>
    <w:rsid w:val="00216393"/>
    <w:rsid w:val="002164A5"/>
    <w:rsid w:val="002166F0"/>
    <w:rsid w:val="002212C9"/>
    <w:rsid w:val="00222401"/>
    <w:rsid w:val="0022284B"/>
    <w:rsid w:val="00224156"/>
    <w:rsid w:val="002253F4"/>
    <w:rsid w:val="0022586B"/>
    <w:rsid w:val="002267CC"/>
    <w:rsid w:val="00226AD9"/>
    <w:rsid w:val="0022772A"/>
    <w:rsid w:val="00227B16"/>
    <w:rsid w:val="00232125"/>
    <w:rsid w:val="00232E0A"/>
    <w:rsid w:val="00233E49"/>
    <w:rsid w:val="0023426E"/>
    <w:rsid w:val="002345A4"/>
    <w:rsid w:val="00234766"/>
    <w:rsid w:val="00234BEA"/>
    <w:rsid w:val="00236E0D"/>
    <w:rsid w:val="00237F0F"/>
    <w:rsid w:val="002408E5"/>
    <w:rsid w:val="00240EC3"/>
    <w:rsid w:val="002414C0"/>
    <w:rsid w:val="002419C3"/>
    <w:rsid w:val="00242143"/>
    <w:rsid w:val="00242634"/>
    <w:rsid w:val="00243804"/>
    <w:rsid w:val="00243B96"/>
    <w:rsid w:val="0024435F"/>
    <w:rsid w:val="0024452F"/>
    <w:rsid w:val="00244CB0"/>
    <w:rsid w:val="00246935"/>
    <w:rsid w:val="00247424"/>
    <w:rsid w:val="00247C70"/>
    <w:rsid w:val="00250590"/>
    <w:rsid w:val="00250A44"/>
    <w:rsid w:val="0025115F"/>
    <w:rsid w:val="00251B29"/>
    <w:rsid w:val="00252A08"/>
    <w:rsid w:val="00254448"/>
    <w:rsid w:val="002545FC"/>
    <w:rsid w:val="0025482F"/>
    <w:rsid w:val="00254BC9"/>
    <w:rsid w:val="00254FBC"/>
    <w:rsid w:val="00255F39"/>
    <w:rsid w:val="0025678A"/>
    <w:rsid w:val="00256FBA"/>
    <w:rsid w:val="00257133"/>
    <w:rsid w:val="0026012F"/>
    <w:rsid w:val="00260AFA"/>
    <w:rsid w:val="00261242"/>
    <w:rsid w:val="00261480"/>
    <w:rsid w:val="002628A1"/>
    <w:rsid w:val="00263084"/>
    <w:rsid w:val="00263490"/>
    <w:rsid w:val="00263F2F"/>
    <w:rsid w:val="002640B7"/>
    <w:rsid w:val="00264FC4"/>
    <w:rsid w:val="0026505C"/>
    <w:rsid w:val="0026619B"/>
    <w:rsid w:val="00266998"/>
    <w:rsid w:val="00271071"/>
    <w:rsid w:val="0027133E"/>
    <w:rsid w:val="00272092"/>
    <w:rsid w:val="002720D7"/>
    <w:rsid w:val="002722AE"/>
    <w:rsid w:val="00272C52"/>
    <w:rsid w:val="00272FFB"/>
    <w:rsid w:val="00274BC1"/>
    <w:rsid w:val="00275AD6"/>
    <w:rsid w:val="0027622B"/>
    <w:rsid w:val="002775A6"/>
    <w:rsid w:val="00277716"/>
    <w:rsid w:val="00277830"/>
    <w:rsid w:val="00277E87"/>
    <w:rsid w:val="0028078B"/>
    <w:rsid w:val="002815DF"/>
    <w:rsid w:val="00281636"/>
    <w:rsid w:val="002830D1"/>
    <w:rsid w:val="002833CE"/>
    <w:rsid w:val="00286373"/>
    <w:rsid w:val="002867BE"/>
    <w:rsid w:val="00286BC7"/>
    <w:rsid w:val="00287C43"/>
    <w:rsid w:val="00290A8A"/>
    <w:rsid w:val="00291506"/>
    <w:rsid w:val="00291933"/>
    <w:rsid w:val="002919D7"/>
    <w:rsid w:val="002927AF"/>
    <w:rsid w:val="00293373"/>
    <w:rsid w:val="00293AA2"/>
    <w:rsid w:val="00294052"/>
    <w:rsid w:val="0029464F"/>
    <w:rsid w:val="002949CB"/>
    <w:rsid w:val="00294B4E"/>
    <w:rsid w:val="00294CC4"/>
    <w:rsid w:val="00294FD4"/>
    <w:rsid w:val="00295626"/>
    <w:rsid w:val="002964E9"/>
    <w:rsid w:val="0029751C"/>
    <w:rsid w:val="00297952"/>
    <w:rsid w:val="00297AD5"/>
    <w:rsid w:val="00297E3F"/>
    <w:rsid w:val="00297FFC"/>
    <w:rsid w:val="002A087F"/>
    <w:rsid w:val="002A3877"/>
    <w:rsid w:val="002A3A0B"/>
    <w:rsid w:val="002A3D5F"/>
    <w:rsid w:val="002A3E2C"/>
    <w:rsid w:val="002A439C"/>
    <w:rsid w:val="002A4D44"/>
    <w:rsid w:val="002A56EA"/>
    <w:rsid w:val="002A58F2"/>
    <w:rsid w:val="002A77BE"/>
    <w:rsid w:val="002A7996"/>
    <w:rsid w:val="002A7D9E"/>
    <w:rsid w:val="002A7F24"/>
    <w:rsid w:val="002B060F"/>
    <w:rsid w:val="002B31B7"/>
    <w:rsid w:val="002B498F"/>
    <w:rsid w:val="002B5C0E"/>
    <w:rsid w:val="002B7AD9"/>
    <w:rsid w:val="002C060D"/>
    <w:rsid w:val="002C1C41"/>
    <w:rsid w:val="002C20F7"/>
    <w:rsid w:val="002C2614"/>
    <w:rsid w:val="002C2D0E"/>
    <w:rsid w:val="002C66F2"/>
    <w:rsid w:val="002C6B21"/>
    <w:rsid w:val="002C6EBE"/>
    <w:rsid w:val="002C6F13"/>
    <w:rsid w:val="002C7483"/>
    <w:rsid w:val="002C7A4C"/>
    <w:rsid w:val="002D1F9E"/>
    <w:rsid w:val="002D204D"/>
    <w:rsid w:val="002D27F7"/>
    <w:rsid w:val="002D2AE0"/>
    <w:rsid w:val="002D32E4"/>
    <w:rsid w:val="002D39D7"/>
    <w:rsid w:val="002D3A6B"/>
    <w:rsid w:val="002D448C"/>
    <w:rsid w:val="002D4F35"/>
    <w:rsid w:val="002D5880"/>
    <w:rsid w:val="002D6CEB"/>
    <w:rsid w:val="002D6ED3"/>
    <w:rsid w:val="002D76D1"/>
    <w:rsid w:val="002E0382"/>
    <w:rsid w:val="002E0905"/>
    <w:rsid w:val="002E0B40"/>
    <w:rsid w:val="002E0DC5"/>
    <w:rsid w:val="002E23BB"/>
    <w:rsid w:val="002E24B2"/>
    <w:rsid w:val="002E2621"/>
    <w:rsid w:val="002E46AF"/>
    <w:rsid w:val="002E5349"/>
    <w:rsid w:val="002E5EC8"/>
    <w:rsid w:val="002E6DC1"/>
    <w:rsid w:val="002E7310"/>
    <w:rsid w:val="002F043E"/>
    <w:rsid w:val="002F067B"/>
    <w:rsid w:val="002F09E2"/>
    <w:rsid w:val="002F36F1"/>
    <w:rsid w:val="002F3D82"/>
    <w:rsid w:val="002F43BA"/>
    <w:rsid w:val="002F47D9"/>
    <w:rsid w:val="002F73D5"/>
    <w:rsid w:val="002F74FD"/>
    <w:rsid w:val="003010DE"/>
    <w:rsid w:val="0030133E"/>
    <w:rsid w:val="00301AF9"/>
    <w:rsid w:val="0030220F"/>
    <w:rsid w:val="00302B27"/>
    <w:rsid w:val="00303ECB"/>
    <w:rsid w:val="003042B7"/>
    <w:rsid w:val="00304B63"/>
    <w:rsid w:val="00305BDF"/>
    <w:rsid w:val="003060C9"/>
    <w:rsid w:val="003132E5"/>
    <w:rsid w:val="00313601"/>
    <w:rsid w:val="00313B09"/>
    <w:rsid w:val="00313F24"/>
    <w:rsid w:val="003146D7"/>
    <w:rsid w:val="003158D5"/>
    <w:rsid w:val="00317C65"/>
    <w:rsid w:val="00322107"/>
    <w:rsid w:val="00322D48"/>
    <w:rsid w:val="00325380"/>
    <w:rsid w:val="00325E13"/>
    <w:rsid w:val="00326241"/>
    <w:rsid w:val="00326ED5"/>
    <w:rsid w:val="0032748E"/>
    <w:rsid w:val="00327670"/>
    <w:rsid w:val="00331DA5"/>
    <w:rsid w:val="00331F8F"/>
    <w:rsid w:val="00333329"/>
    <w:rsid w:val="00333E68"/>
    <w:rsid w:val="0033487C"/>
    <w:rsid w:val="00335075"/>
    <w:rsid w:val="003356A1"/>
    <w:rsid w:val="00335A63"/>
    <w:rsid w:val="00336BEE"/>
    <w:rsid w:val="0033757E"/>
    <w:rsid w:val="003416CC"/>
    <w:rsid w:val="00341839"/>
    <w:rsid w:val="0034186A"/>
    <w:rsid w:val="003440A4"/>
    <w:rsid w:val="00344E6D"/>
    <w:rsid w:val="0034558E"/>
    <w:rsid w:val="00345C96"/>
    <w:rsid w:val="00346ED4"/>
    <w:rsid w:val="00347987"/>
    <w:rsid w:val="0035028B"/>
    <w:rsid w:val="00350425"/>
    <w:rsid w:val="00350F62"/>
    <w:rsid w:val="00352C3D"/>
    <w:rsid w:val="00352D1D"/>
    <w:rsid w:val="00354256"/>
    <w:rsid w:val="00354676"/>
    <w:rsid w:val="00354B97"/>
    <w:rsid w:val="0035538C"/>
    <w:rsid w:val="003554F7"/>
    <w:rsid w:val="00355CC3"/>
    <w:rsid w:val="00355DE4"/>
    <w:rsid w:val="00356C92"/>
    <w:rsid w:val="00357CB7"/>
    <w:rsid w:val="003611C9"/>
    <w:rsid w:val="00361A30"/>
    <w:rsid w:val="00362F90"/>
    <w:rsid w:val="0036311B"/>
    <w:rsid w:val="003636E5"/>
    <w:rsid w:val="00363934"/>
    <w:rsid w:val="00364A4B"/>
    <w:rsid w:val="00365D7C"/>
    <w:rsid w:val="00366CB1"/>
    <w:rsid w:val="00366D09"/>
    <w:rsid w:val="00366EAE"/>
    <w:rsid w:val="003676F0"/>
    <w:rsid w:val="00370830"/>
    <w:rsid w:val="00370878"/>
    <w:rsid w:val="00371032"/>
    <w:rsid w:val="003710E0"/>
    <w:rsid w:val="00371374"/>
    <w:rsid w:val="0037170B"/>
    <w:rsid w:val="003719C6"/>
    <w:rsid w:val="00371B95"/>
    <w:rsid w:val="00371EB9"/>
    <w:rsid w:val="00371F73"/>
    <w:rsid w:val="00372392"/>
    <w:rsid w:val="0037379E"/>
    <w:rsid w:val="00374F90"/>
    <w:rsid w:val="003758A7"/>
    <w:rsid w:val="0037663E"/>
    <w:rsid w:val="00376BDC"/>
    <w:rsid w:val="00377320"/>
    <w:rsid w:val="003776CF"/>
    <w:rsid w:val="00377AFD"/>
    <w:rsid w:val="00380045"/>
    <w:rsid w:val="00380518"/>
    <w:rsid w:val="00380F34"/>
    <w:rsid w:val="00382B1D"/>
    <w:rsid w:val="00383EBD"/>
    <w:rsid w:val="00386A7E"/>
    <w:rsid w:val="00386F17"/>
    <w:rsid w:val="0038705F"/>
    <w:rsid w:val="00387064"/>
    <w:rsid w:val="003919E6"/>
    <w:rsid w:val="00392352"/>
    <w:rsid w:val="0039280D"/>
    <w:rsid w:val="00392B00"/>
    <w:rsid w:val="0039581E"/>
    <w:rsid w:val="0039591F"/>
    <w:rsid w:val="00396D33"/>
    <w:rsid w:val="00396E11"/>
    <w:rsid w:val="003973C9"/>
    <w:rsid w:val="003A0417"/>
    <w:rsid w:val="003A193F"/>
    <w:rsid w:val="003A285E"/>
    <w:rsid w:val="003A36AC"/>
    <w:rsid w:val="003A3A8F"/>
    <w:rsid w:val="003A3D3A"/>
    <w:rsid w:val="003A3ED3"/>
    <w:rsid w:val="003A6F53"/>
    <w:rsid w:val="003A72CF"/>
    <w:rsid w:val="003A742A"/>
    <w:rsid w:val="003A74D1"/>
    <w:rsid w:val="003A75ED"/>
    <w:rsid w:val="003A792F"/>
    <w:rsid w:val="003A7A36"/>
    <w:rsid w:val="003B081C"/>
    <w:rsid w:val="003B20EC"/>
    <w:rsid w:val="003B2868"/>
    <w:rsid w:val="003B2C15"/>
    <w:rsid w:val="003B3237"/>
    <w:rsid w:val="003B38DE"/>
    <w:rsid w:val="003B3C40"/>
    <w:rsid w:val="003B4689"/>
    <w:rsid w:val="003B4E73"/>
    <w:rsid w:val="003B56FB"/>
    <w:rsid w:val="003B5EBA"/>
    <w:rsid w:val="003C040D"/>
    <w:rsid w:val="003C07F3"/>
    <w:rsid w:val="003C0E87"/>
    <w:rsid w:val="003C28F5"/>
    <w:rsid w:val="003C2F2F"/>
    <w:rsid w:val="003C36C6"/>
    <w:rsid w:val="003C3F2C"/>
    <w:rsid w:val="003C3FD5"/>
    <w:rsid w:val="003C478B"/>
    <w:rsid w:val="003C5167"/>
    <w:rsid w:val="003C51DA"/>
    <w:rsid w:val="003C54BE"/>
    <w:rsid w:val="003C5603"/>
    <w:rsid w:val="003C59D7"/>
    <w:rsid w:val="003C6BC4"/>
    <w:rsid w:val="003C7683"/>
    <w:rsid w:val="003D0831"/>
    <w:rsid w:val="003D085B"/>
    <w:rsid w:val="003D129F"/>
    <w:rsid w:val="003D217D"/>
    <w:rsid w:val="003D5F22"/>
    <w:rsid w:val="003D663C"/>
    <w:rsid w:val="003D66A9"/>
    <w:rsid w:val="003D77E3"/>
    <w:rsid w:val="003D7893"/>
    <w:rsid w:val="003E027A"/>
    <w:rsid w:val="003E083E"/>
    <w:rsid w:val="003E20AC"/>
    <w:rsid w:val="003E20CB"/>
    <w:rsid w:val="003E27BC"/>
    <w:rsid w:val="003E381A"/>
    <w:rsid w:val="003E3E63"/>
    <w:rsid w:val="003E4270"/>
    <w:rsid w:val="003E438A"/>
    <w:rsid w:val="003E4C9D"/>
    <w:rsid w:val="003E6571"/>
    <w:rsid w:val="003E65F7"/>
    <w:rsid w:val="003E7E93"/>
    <w:rsid w:val="003F0434"/>
    <w:rsid w:val="003F0ABB"/>
    <w:rsid w:val="003F0B99"/>
    <w:rsid w:val="003F1202"/>
    <w:rsid w:val="003F2E7B"/>
    <w:rsid w:val="003F3266"/>
    <w:rsid w:val="003F4202"/>
    <w:rsid w:val="003F4670"/>
    <w:rsid w:val="003F5196"/>
    <w:rsid w:val="003F51AC"/>
    <w:rsid w:val="003F5584"/>
    <w:rsid w:val="003F5766"/>
    <w:rsid w:val="003F5B28"/>
    <w:rsid w:val="003F6696"/>
    <w:rsid w:val="003F69C9"/>
    <w:rsid w:val="003F6FB3"/>
    <w:rsid w:val="004014A7"/>
    <w:rsid w:val="00401BEA"/>
    <w:rsid w:val="004021F8"/>
    <w:rsid w:val="00402CE6"/>
    <w:rsid w:val="00404753"/>
    <w:rsid w:val="0040686E"/>
    <w:rsid w:val="004070F1"/>
    <w:rsid w:val="0041191F"/>
    <w:rsid w:val="00413A25"/>
    <w:rsid w:val="00414DE2"/>
    <w:rsid w:val="0041532A"/>
    <w:rsid w:val="00416667"/>
    <w:rsid w:val="00416AAD"/>
    <w:rsid w:val="00416B6E"/>
    <w:rsid w:val="00417362"/>
    <w:rsid w:val="00417B6A"/>
    <w:rsid w:val="004212CE"/>
    <w:rsid w:val="0042152D"/>
    <w:rsid w:val="00421571"/>
    <w:rsid w:val="004217E6"/>
    <w:rsid w:val="00421BAF"/>
    <w:rsid w:val="00421E4C"/>
    <w:rsid w:val="00422660"/>
    <w:rsid w:val="00422E25"/>
    <w:rsid w:val="00422FBA"/>
    <w:rsid w:val="0042326F"/>
    <w:rsid w:val="00423629"/>
    <w:rsid w:val="00423884"/>
    <w:rsid w:val="00423A39"/>
    <w:rsid w:val="004244A4"/>
    <w:rsid w:val="00425048"/>
    <w:rsid w:val="0042588F"/>
    <w:rsid w:val="004268E0"/>
    <w:rsid w:val="00426ADE"/>
    <w:rsid w:val="00426CCD"/>
    <w:rsid w:val="00426FA1"/>
    <w:rsid w:val="0042726E"/>
    <w:rsid w:val="0043214C"/>
    <w:rsid w:val="0043285F"/>
    <w:rsid w:val="004329F2"/>
    <w:rsid w:val="00432BCC"/>
    <w:rsid w:val="00432C6B"/>
    <w:rsid w:val="004330B4"/>
    <w:rsid w:val="00434999"/>
    <w:rsid w:val="00435110"/>
    <w:rsid w:val="0043598C"/>
    <w:rsid w:val="00436F4F"/>
    <w:rsid w:val="00440AC3"/>
    <w:rsid w:val="00440EE2"/>
    <w:rsid w:val="0044110E"/>
    <w:rsid w:val="00441139"/>
    <w:rsid w:val="00442226"/>
    <w:rsid w:val="00442904"/>
    <w:rsid w:val="00442B91"/>
    <w:rsid w:val="00442DBF"/>
    <w:rsid w:val="004456CC"/>
    <w:rsid w:val="00445DD9"/>
    <w:rsid w:val="004468DC"/>
    <w:rsid w:val="00446C02"/>
    <w:rsid w:val="00450301"/>
    <w:rsid w:val="004504D8"/>
    <w:rsid w:val="004506B6"/>
    <w:rsid w:val="00450765"/>
    <w:rsid w:val="004516C5"/>
    <w:rsid w:val="00451D8C"/>
    <w:rsid w:val="004532EB"/>
    <w:rsid w:val="004533DA"/>
    <w:rsid w:val="0045356A"/>
    <w:rsid w:val="0045375E"/>
    <w:rsid w:val="00454D87"/>
    <w:rsid w:val="00455416"/>
    <w:rsid w:val="00455D79"/>
    <w:rsid w:val="00456997"/>
    <w:rsid w:val="00456C6C"/>
    <w:rsid w:val="00456D37"/>
    <w:rsid w:val="00457AA1"/>
    <w:rsid w:val="00461C3C"/>
    <w:rsid w:val="00461F61"/>
    <w:rsid w:val="00463F53"/>
    <w:rsid w:val="004640DE"/>
    <w:rsid w:val="004647C5"/>
    <w:rsid w:val="00464AAC"/>
    <w:rsid w:val="00464CB8"/>
    <w:rsid w:val="00465DBA"/>
    <w:rsid w:val="0046628A"/>
    <w:rsid w:val="00470124"/>
    <w:rsid w:val="004708CA"/>
    <w:rsid w:val="00470D1B"/>
    <w:rsid w:val="004710AE"/>
    <w:rsid w:val="00471B59"/>
    <w:rsid w:val="00472B78"/>
    <w:rsid w:val="00472BEA"/>
    <w:rsid w:val="00473345"/>
    <w:rsid w:val="004734F9"/>
    <w:rsid w:val="004737B3"/>
    <w:rsid w:val="00476E19"/>
    <w:rsid w:val="004808DE"/>
    <w:rsid w:val="00482E39"/>
    <w:rsid w:val="0048384B"/>
    <w:rsid w:val="00483B37"/>
    <w:rsid w:val="00483EAE"/>
    <w:rsid w:val="004844D5"/>
    <w:rsid w:val="004867FE"/>
    <w:rsid w:val="00487AB4"/>
    <w:rsid w:val="00487F84"/>
    <w:rsid w:val="00491C10"/>
    <w:rsid w:val="004920F4"/>
    <w:rsid w:val="004923AD"/>
    <w:rsid w:val="00493150"/>
    <w:rsid w:val="00493421"/>
    <w:rsid w:val="004938EA"/>
    <w:rsid w:val="004940FA"/>
    <w:rsid w:val="00495418"/>
    <w:rsid w:val="004957DC"/>
    <w:rsid w:val="00495E1D"/>
    <w:rsid w:val="00496C5A"/>
    <w:rsid w:val="004A1C2A"/>
    <w:rsid w:val="004A274B"/>
    <w:rsid w:val="004A290D"/>
    <w:rsid w:val="004A35E1"/>
    <w:rsid w:val="004A3C1B"/>
    <w:rsid w:val="004A4623"/>
    <w:rsid w:val="004A4916"/>
    <w:rsid w:val="004A4C97"/>
    <w:rsid w:val="004A6B74"/>
    <w:rsid w:val="004A6DEE"/>
    <w:rsid w:val="004B0983"/>
    <w:rsid w:val="004B0D8A"/>
    <w:rsid w:val="004B1396"/>
    <w:rsid w:val="004B14C3"/>
    <w:rsid w:val="004B1A63"/>
    <w:rsid w:val="004B264E"/>
    <w:rsid w:val="004B3021"/>
    <w:rsid w:val="004B43FF"/>
    <w:rsid w:val="004B4CFC"/>
    <w:rsid w:val="004B573C"/>
    <w:rsid w:val="004B6563"/>
    <w:rsid w:val="004B6697"/>
    <w:rsid w:val="004B670B"/>
    <w:rsid w:val="004B7814"/>
    <w:rsid w:val="004B7916"/>
    <w:rsid w:val="004B7D01"/>
    <w:rsid w:val="004C07D3"/>
    <w:rsid w:val="004C0A3D"/>
    <w:rsid w:val="004C0D62"/>
    <w:rsid w:val="004C134E"/>
    <w:rsid w:val="004C182F"/>
    <w:rsid w:val="004C6415"/>
    <w:rsid w:val="004C731D"/>
    <w:rsid w:val="004C735C"/>
    <w:rsid w:val="004D0153"/>
    <w:rsid w:val="004D0B02"/>
    <w:rsid w:val="004D0F03"/>
    <w:rsid w:val="004D1738"/>
    <w:rsid w:val="004D4D53"/>
    <w:rsid w:val="004D60CD"/>
    <w:rsid w:val="004D621E"/>
    <w:rsid w:val="004E002E"/>
    <w:rsid w:val="004E0BF2"/>
    <w:rsid w:val="004E15B9"/>
    <w:rsid w:val="004E1BA7"/>
    <w:rsid w:val="004E2004"/>
    <w:rsid w:val="004E2066"/>
    <w:rsid w:val="004E2360"/>
    <w:rsid w:val="004E3512"/>
    <w:rsid w:val="004E3BE2"/>
    <w:rsid w:val="004E423B"/>
    <w:rsid w:val="004E4317"/>
    <w:rsid w:val="004E576E"/>
    <w:rsid w:val="004E5C2A"/>
    <w:rsid w:val="004E6992"/>
    <w:rsid w:val="004E7F22"/>
    <w:rsid w:val="004F0987"/>
    <w:rsid w:val="004F116A"/>
    <w:rsid w:val="004F1255"/>
    <w:rsid w:val="004F18BD"/>
    <w:rsid w:val="004F1C39"/>
    <w:rsid w:val="004F2D43"/>
    <w:rsid w:val="004F3F51"/>
    <w:rsid w:val="004F4EE0"/>
    <w:rsid w:val="004F677A"/>
    <w:rsid w:val="004F6CDC"/>
    <w:rsid w:val="004F7BA9"/>
    <w:rsid w:val="004F7D8E"/>
    <w:rsid w:val="004F7DE2"/>
    <w:rsid w:val="005012DA"/>
    <w:rsid w:val="00502323"/>
    <w:rsid w:val="0050393B"/>
    <w:rsid w:val="00503E7C"/>
    <w:rsid w:val="00505747"/>
    <w:rsid w:val="00507809"/>
    <w:rsid w:val="00507919"/>
    <w:rsid w:val="00511E16"/>
    <w:rsid w:val="00512367"/>
    <w:rsid w:val="0051269D"/>
    <w:rsid w:val="005134A0"/>
    <w:rsid w:val="00513613"/>
    <w:rsid w:val="0051372A"/>
    <w:rsid w:val="0051394B"/>
    <w:rsid w:val="00513B95"/>
    <w:rsid w:val="005148AE"/>
    <w:rsid w:val="00514BB8"/>
    <w:rsid w:val="00515147"/>
    <w:rsid w:val="00515184"/>
    <w:rsid w:val="00515402"/>
    <w:rsid w:val="0051559D"/>
    <w:rsid w:val="00515D80"/>
    <w:rsid w:val="00516314"/>
    <w:rsid w:val="005168E3"/>
    <w:rsid w:val="00517BA2"/>
    <w:rsid w:val="00517BD3"/>
    <w:rsid w:val="00522807"/>
    <w:rsid w:val="00522C41"/>
    <w:rsid w:val="00524924"/>
    <w:rsid w:val="00524DD4"/>
    <w:rsid w:val="005306F6"/>
    <w:rsid w:val="00530C01"/>
    <w:rsid w:val="00532479"/>
    <w:rsid w:val="00532988"/>
    <w:rsid w:val="00532D20"/>
    <w:rsid w:val="00533FFC"/>
    <w:rsid w:val="005341A7"/>
    <w:rsid w:val="00536590"/>
    <w:rsid w:val="0053690F"/>
    <w:rsid w:val="00536A25"/>
    <w:rsid w:val="00536F94"/>
    <w:rsid w:val="00537A96"/>
    <w:rsid w:val="00540B00"/>
    <w:rsid w:val="00543A5E"/>
    <w:rsid w:val="00544CA6"/>
    <w:rsid w:val="00545B4E"/>
    <w:rsid w:val="005467A9"/>
    <w:rsid w:val="00547248"/>
    <w:rsid w:val="005479B5"/>
    <w:rsid w:val="00551335"/>
    <w:rsid w:val="0055135F"/>
    <w:rsid w:val="00551CD5"/>
    <w:rsid w:val="005524CE"/>
    <w:rsid w:val="005525EE"/>
    <w:rsid w:val="0055271F"/>
    <w:rsid w:val="00552992"/>
    <w:rsid w:val="00553480"/>
    <w:rsid w:val="005536D1"/>
    <w:rsid w:val="005539E3"/>
    <w:rsid w:val="00553D4B"/>
    <w:rsid w:val="00553DE2"/>
    <w:rsid w:val="005540F4"/>
    <w:rsid w:val="00555CAC"/>
    <w:rsid w:val="00561402"/>
    <w:rsid w:val="00563F3E"/>
    <w:rsid w:val="00564400"/>
    <w:rsid w:val="00564C43"/>
    <w:rsid w:val="0057009F"/>
    <w:rsid w:val="00570E32"/>
    <w:rsid w:val="00571692"/>
    <w:rsid w:val="00571A4C"/>
    <w:rsid w:val="005742F0"/>
    <w:rsid w:val="00574AA0"/>
    <w:rsid w:val="00574D9C"/>
    <w:rsid w:val="00575D2C"/>
    <w:rsid w:val="00575D48"/>
    <w:rsid w:val="00576230"/>
    <w:rsid w:val="0057798B"/>
    <w:rsid w:val="00577BE1"/>
    <w:rsid w:val="00577EAF"/>
    <w:rsid w:val="00577F45"/>
    <w:rsid w:val="00580279"/>
    <w:rsid w:val="005809E1"/>
    <w:rsid w:val="00580A98"/>
    <w:rsid w:val="00583596"/>
    <w:rsid w:val="005835C1"/>
    <w:rsid w:val="005836F1"/>
    <w:rsid w:val="00583A04"/>
    <w:rsid w:val="005867EF"/>
    <w:rsid w:val="00587194"/>
    <w:rsid w:val="00587FAA"/>
    <w:rsid w:val="00591241"/>
    <w:rsid w:val="00591B82"/>
    <w:rsid w:val="00591C44"/>
    <w:rsid w:val="00592275"/>
    <w:rsid w:val="00592A85"/>
    <w:rsid w:val="00592FA7"/>
    <w:rsid w:val="005930FB"/>
    <w:rsid w:val="00593284"/>
    <w:rsid w:val="0059385C"/>
    <w:rsid w:val="005941F5"/>
    <w:rsid w:val="0059492B"/>
    <w:rsid w:val="00594D26"/>
    <w:rsid w:val="00594E0C"/>
    <w:rsid w:val="00594EAD"/>
    <w:rsid w:val="00594F49"/>
    <w:rsid w:val="00595216"/>
    <w:rsid w:val="005952AF"/>
    <w:rsid w:val="00595393"/>
    <w:rsid w:val="00596139"/>
    <w:rsid w:val="00596F72"/>
    <w:rsid w:val="005972DF"/>
    <w:rsid w:val="00597688"/>
    <w:rsid w:val="00597D2E"/>
    <w:rsid w:val="005A0198"/>
    <w:rsid w:val="005A147C"/>
    <w:rsid w:val="005A19B0"/>
    <w:rsid w:val="005A1D1C"/>
    <w:rsid w:val="005A21E9"/>
    <w:rsid w:val="005A28B2"/>
    <w:rsid w:val="005A2E81"/>
    <w:rsid w:val="005A2F7F"/>
    <w:rsid w:val="005A3476"/>
    <w:rsid w:val="005A41A9"/>
    <w:rsid w:val="005A4A7F"/>
    <w:rsid w:val="005A4B6E"/>
    <w:rsid w:val="005A518E"/>
    <w:rsid w:val="005A6D2C"/>
    <w:rsid w:val="005A6D8A"/>
    <w:rsid w:val="005A7163"/>
    <w:rsid w:val="005B03B6"/>
    <w:rsid w:val="005B0C76"/>
    <w:rsid w:val="005B0FBE"/>
    <w:rsid w:val="005B149F"/>
    <w:rsid w:val="005B16B6"/>
    <w:rsid w:val="005B4323"/>
    <w:rsid w:val="005B595E"/>
    <w:rsid w:val="005B6111"/>
    <w:rsid w:val="005B63FF"/>
    <w:rsid w:val="005B799D"/>
    <w:rsid w:val="005B7DAD"/>
    <w:rsid w:val="005C083B"/>
    <w:rsid w:val="005C10F0"/>
    <w:rsid w:val="005C3962"/>
    <w:rsid w:val="005C52B7"/>
    <w:rsid w:val="005C6159"/>
    <w:rsid w:val="005C6406"/>
    <w:rsid w:val="005C6B59"/>
    <w:rsid w:val="005C7321"/>
    <w:rsid w:val="005C7CE3"/>
    <w:rsid w:val="005D00E1"/>
    <w:rsid w:val="005D1252"/>
    <w:rsid w:val="005D3B03"/>
    <w:rsid w:val="005D40EE"/>
    <w:rsid w:val="005D4BA4"/>
    <w:rsid w:val="005D580E"/>
    <w:rsid w:val="005D5837"/>
    <w:rsid w:val="005D5A0C"/>
    <w:rsid w:val="005D5D06"/>
    <w:rsid w:val="005D6B98"/>
    <w:rsid w:val="005D6C05"/>
    <w:rsid w:val="005E1944"/>
    <w:rsid w:val="005E2655"/>
    <w:rsid w:val="005E3F79"/>
    <w:rsid w:val="005E4999"/>
    <w:rsid w:val="005E60E8"/>
    <w:rsid w:val="005E622F"/>
    <w:rsid w:val="005E6605"/>
    <w:rsid w:val="005E6661"/>
    <w:rsid w:val="005E66EC"/>
    <w:rsid w:val="005E6904"/>
    <w:rsid w:val="005E6C42"/>
    <w:rsid w:val="005E7266"/>
    <w:rsid w:val="005F0247"/>
    <w:rsid w:val="005F02FF"/>
    <w:rsid w:val="005F119A"/>
    <w:rsid w:val="005F1B5A"/>
    <w:rsid w:val="005F28B0"/>
    <w:rsid w:val="005F3035"/>
    <w:rsid w:val="005F31DB"/>
    <w:rsid w:val="005F44F8"/>
    <w:rsid w:val="005F47DB"/>
    <w:rsid w:val="005F6D7D"/>
    <w:rsid w:val="005F7B2C"/>
    <w:rsid w:val="00601D7D"/>
    <w:rsid w:val="00602239"/>
    <w:rsid w:val="00602AC3"/>
    <w:rsid w:val="00602AE2"/>
    <w:rsid w:val="00602C52"/>
    <w:rsid w:val="0060399D"/>
    <w:rsid w:val="00603CDE"/>
    <w:rsid w:val="00604B41"/>
    <w:rsid w:val="00604D94"/>
    <w:rsid w:val="00604DC1"/>
    <w:rsid w:val="006053E1"/>
    <w:rsid w:val="00605BB3"/>
    <w:rsid w:val="00605E66"/>
    <w:rsid w:val="006063D1"/>
    <w:rsid w:val="006071C0"/>
    <w:rsid w:val="00610FFB"/>
    <w:rsid w:val="00611153"/>
    <w:rsid w:val="006133D4"/>
    <w:rsid w:val="00613828"/>
    <w:rsid w:val="006155CC"/>
    <w:rsid w:val="00616AE8"/>
    <w:rsid w:val="00616DD0"/>
    <w:rsid w:val="00616E8E"/>
    <w:rsid w:val="00620AB1"/>
    <w:rsid w:val="00621563"/>
    <w:rsid w:val="00621940"/>
    <w:rsid w:val="00622AE3"/>
    <w:rsid w:val="00622F89"/>
    <w:rsid w:val="00623681"/>
    <w:rsid w:val="00624520"/>
    <w:rsid w:val="0062474C"/>
    <w:rsid w:val="006254F9"/>
    <w:rsid w:val="00625852"/>
    <w:rsid w:val="00625FA6"/>
    <w:rsid w:val="00626B5E"/>
    <w:rsid w:val="00626F3A"/>
    <w:rsid w:val="00627D44"/>
    <w:rsid w:val="00632257"/>
    <w:rsid w:val="00632611"/>
    <w:rsid w:val="00632971"/>
    <w:rsid w:val="00632A68"/>
    <w:rsid w:val="0063400E"/>
    <w:rsid w:val="00634278"/>
    <w:rsid w:val="00634CC1"/>
    <w:rsid w:val="00637FA1"/>
    <w:rsid w:val="006407B0"/>
    <w:rsid w:val="00640AA9"/>
    <w:rsid w:val="006413C7"/>
    <w:rsid w:val="00641ABC"/>
    <w:rsid w:val="00642287"/>
    <w:rsid w:val="00642A0A"/>
    <w:rsid w:val="00642E72"/>
    <w:rsid w:val="0064309F"/>
    <w:rsid w:val="00643788"/>
    <w:rsid w:val="0064534F"/>
    <w:rsid w:val="006466C6"/>
    <w:rsid w:val="00647B90"/>
    <w:rsid w:val="00652E81"/>
    <w:rsid w:val="00652FCD"/>
    <w:rsid w:val="00653525"/>
    <w:rsid w:val="0065362A"/>
    <w:rsid w:val="00653C2B"/>
    <w:rsid w:val="00654230"/>
    <w:rsid w:val="00654AB6"/>
    <w:rsid w:val="00655B41"/>
    <w:rsid w:val="006568B9"/>
    <w:rsid w:val="006569E0"/>
    <w:rsid w:val="006600A4"/>
    <w:rsid w:val="006617B9"/>
    <w:rsid w:val="00664170"/>
    <w:rsid w:val="00664AF6"/>
    <w:rsid w:val="00664CB2"/>
    <w:rsid w:val="0066590D"/>
    <w:rsid w:val="00666AA9"/>
    <w:rsid w:val="006672EB"/>
    <w:rsid w:val="006702CC"/>
    <w:rsid w:val="00670BF4"/>
    <w:rsid w:val="00671101"/>
    <w:rsid w:val="00671435"/>
    <w:rsid w:val="00672A78"/>
    <w:rsid w:val="00675DCB"/>
    <w:rsid w:val="00676302"/>
    <w:rsid w:val="00676825"/>
    <w:rsid w:val="00676ADA"/>
    <w:rsid w:val="006807E4"/>
    <w:rsid w:val="00680A6E"/>
    <w:rsid w:val="006816C3"/>
    <w:rsid w:val="00681B77"/>
    <w:rsid w:val="00681BB7"/>
    <w:rsid w:val="00681E81"/>
    <w:rsid w:val="006825C5"/>
    <w:rsid w:val="00682E19"/>
    <w:rsid w:val="006862D8"/>
    <w:rsid w:val="00690634"/>
    <w:rsid w:val="0069088E"/>
    <w:rsid w:val="00690A2D"/>
    <w:rsid w:val="006918A7"/>
    <w:rsid w:val="006940C3"/>
    <w:rsid w:val="00694E49"/>
    <w:rsid w:val="006954DC"/>
    <w:rsid w:val="00696C8C"/>
    <w:rsid w:val="00697945"/>
    <w:rsid w:val="006A1259"/>
    <w:rsid w:val="006A1685"/>
    <w:rsid w:val="006A2168"/>
    <w:rsid w:val="006A2334"/>
    <w:rsid w:val="006A27F5"/>
    <w:rsid w:val="006A3B11"/>
    <w:rsid w:val="006A3DE8"/>
    <w:rsid w:val="006A4955"/>
    <w:rsid w:val="006A6CCE"/>
    <w:rsid w:val="006A71C6"/>
    <w:rsid w:val="006A7713"/>
    <w:rsid w:val="006A77A7"/>
    <w:rsid w:val="006B03DA"/>
    <w:rsid w:val="006B0CF9"/>
    <w:rsid w:val="006B1600"/>
    <w:rsid w:val="006B18AE"/>
    <w:rsid w:val="006B2502"/>
    <w:rsid w:val="006B2733"/>
    <w:rsid w:val="006B2B17"/>
    <w:rsid w:val="006B3205"/>
    <w:rsid w:val="006B39B3"/>
    <w:rsid w:val="006B445B"/>
    <w:rsid w:val="006B5BAF"/>
    <w:rsid w:val="006B6785"/>
    <w:rsid w:val="006B6A74"/>
    <w:rsid w:val="006B6D35"/>
    <w:rsid w:val="006B7226"/>
    <w:rsid w:val="006C02BB"/>
    <w:rsid w:val="006C0487"/>
    <w:rsid w:val="006C09F9"/>
    <w:rsid w:val="006C1652"/>
    <w:rsid w:val="006C1CF9"/>
    <w:rsid w:val="006C37C1"/>
    <w:rsid w:val="006C3DF2"/>
    <w:rsid w:val="006C4368"/>
    <w:rsid w:val="006C4B3D"/>
    <w:rsid w:val="006C4B6A"/>
    <w:rsid w:val="006C65DC"/>
    <w:rsid w:val="006D0944"/>
    <w:rsid w:val="006D209A"/>
    <w:rsid w:val="006D2D64"/>
    <w:rsid w:val="006D33B5"/>
    <w:rsid w:val="006D3A86"/>
    <w:rsid w:val="006D4042"/>
    <w:rsid w:val="006D43D1"/>
    <w:rsid w:val="006D44EA"/>
    <w:rsid w:val="006D4B74"/>
    <w:rsid w:val="006D4E09"/>
    <w:rsid w:val="006D505B"/>
    <w:rsid w:val="006D5128"/>
    <w:rsid w:val="006D5C30"/>
    <w:rsid w:val="006D62C9"/>
    <w:rsid w:val="006D78EC"/>
    <w:rsid w:val="006E0DF0"/>
    <w:rsid w:val="006E11CC"/>
    <w:rsid w:val="006E16B8"/>
    <w:rsid w:val="006E2221"/>
    <w:rsid w:val="006E35FB"/>
    <w:rsid w:val="006E66DF"/>
    <w:rsid w:val="006F000A"/>
    <w:rsid w:val="006F1CF4"/>
    <w:rsid w:val="006F2E6D"/>
    <w:rsid w:val="006F2F34"/>
    <w:rsid w:val="006F32F9"/>
    <w:rsid w:val="006F38CB"/>
    <w:rsid w:val="006F4288"/>
    <w:rsid w:val="006F4FFA"/>
    <w:rsid w:val="006F5DDD"/>
    <w:rsid w:val="006F741F"/>
    <w:rsid w:val="006F74B7"/>
    <w:rsid w:val="007002C7"/>
    <w:rsid w:val="00701697"/>
    <w:rsid w:val="00701844"/>
    <w:rsid w:val="0070514D"/>
    <w:rsid w:val="007052C3"/>
    <w:rsid w:val="007074B4"/>
    <w:rsid w:val="0070765D"/>
    <w:rsid w:val="00711B72"/>
    <w:rsid w:val="0071202B"/>
    <w:rsid w:val="0071203E"/>
    <w:rsid w:val="00712473"/>
    <w:rsid w:val="0071274B"/>
    <w:rsid w:val="007129CB"/>
    <w:rsid w:val="00712A01"/>
    <w:rsid w:val="00713949"/>
    <w:rsid w:val="007154A0"/>
    <w:rsid w:val="007154B3"/>
    <w:rsid w:val="007155D5"/>
    <w:rsid w:val="00715C3B"/>
    <w:rsid w:val="00716798"/>
    <w:rsid w:val="00717587"/>
    <w:rsid w:val="007202F4"/>
    <w:rsid w:val="00721F11"/>
    <w:rsid w:val="00722A2C"/>
    <w:rsid w:val="007236CD"/>
    <w:rsid w:val="007240ED"/>
    <w:rsid w:val="00726CDB"/>
    <w:rsid w:val="00726CF8"/>
    <w:rsid w:val="007273A2"/>
    <w:rsid w:val="007275F7"/>
    <w:rsid w:val="00727FD4"/>
    <w:rsid w:val="00731072"/>
    <w:rsid w:val="007312B2"/>
    <w:rsid w:val="007329CD"/>
    <w:rsid w:val="00732DB6"/>
    <w:rsid w:val="007339BF"/>
    <w:rsid w:val="00733BC9"/>
    <w:rsid w:val="00734447"/>
    <w:rsid w:val="007351EB"/>
    <w:rsid w:val="00735C8B"/>
    <w:rsid w:val="00736BA5"/>
    <w:rsid w:val="007400CD"/>
    <w:rsid w:val="00740524"/>
    <w:rsid w:val="00741F56"/>
    <w:rsid w:val="00742F9C"/>
    <w:rsid w:val="0074300B"/>
    <w:rsid w:val="007430AE"/>
    <w:rsid w:val="00744F8C"/>
    <w:rsid w:val="00745095"/>
    <w:rsid w:val="0074598F"/>
    <w:rsid w:val="007468FE"/>
    <w:rsid w:val="00746B0B"/>
    <w:rsid w:val="00746D7B"/>
    <w:rsid w:val="007527C6"/>
    <w:rsid w:val="00752837"/>
    <w:rsid w:val="00753AB0"/>
    <w:rsid w:val="007541D3"/>
    <w:rsid w:val="007545C8"/>
    <w:rsid w:val="00755014"/>
    <w:rsid w:val="00755C8B"/>
    <w:rsid w:val="00755CB7"/>
    <w:rsid w:val="00755D1A"/>
    <w:rsid w:val="00756F98"/>
    <w:rsid w:val="007577F2"/>
    <w:rsid w:val="0076037F"/>
    <w:rsid w:val="00760874"/>
    <w:rsid w:val="00760892"/>
    <w:rsid w:val="00760948"/>
    <w:rsid w:val="00761BB2"/>
    <w:rsid w:val="0076243B"/>
    <w:rsid w:val="00764BF7"/>
    <w:rsid w:val="007651AE"/>
    <w:rsid w:val="007659D0"/>
    <w:rsid w:val="007671F9"/>
    <w:rsid w:val="00767363"/>
    <w:rsid w:val="0077047A"/>
    <w:rsid w:val="007706A9"/>
    <w:rsid w:val="0077097D"/>
    <w:rsid w:val="00772514"/>
    <w:rsid w:val="007725B2"/>
    <w:rsid w:val="00772B40"/>
    <w:rsid w:val="00772E6A"/>
    <w:rsid w:val="00775982"/>
    <w:rsid w:val="007760F7"/>
    <w:rsid w:val="0077794D"/>
    <w:rsid w:val="00780837"/>
    <w:rsid w:val="00780F2B"/>
    <w:rsid w:val="00781F4B"/>
    <w:rsid w:val="0078272F"/>
    <w:rsid w:val="00782816"/>
    <w:rsid w:val="00784013"/>
    <w:rsid w:val="007847D6"/>
    <w:rsid w:val="00784DF5"/>
    <w:rsid w:val="00784E07"/>
    <w:rsid w:val="007854F3"/>
    <w:rsid w:val="007856BD"/>
    <w:rsid w:val="00785D58"/>
    <w:rsid w:val="00786A59"/>
    <w:rsid w:val="00786E9D"/>
    <w:rsid w:val="00787375"/>
    <w:rsid w:val="00787B1B"/>
    <w:rsid w:val="00791722"/>
    <w:rsid w:val="007932B3"/>
    <w:rsid w:val="007932CA"/>
    <w:rsid w:val="00793496"/>
    <w:rsid w:val="00794009"/>
    <w:rsid w:val="00795B3C"/>
    <w:rsid w:val="007962EA"/>
    <w:rsid w:val="007968AE"/>
    <w:rsid w:val="00796F67"/>
    <w:rsid w:val="007A0AA3"/>
    <w:rsid w:val="007A101C"/>
    <w:rsid w:val="007A23D5"/>
    <w:rsid w:val="007A2415"/>
    <w:rsid w:val="007A30DA"/>
    <w:rsid w:val="007A4022"/>
    <w:rsid w:val="007A4ECF"/>
    <w:rsid w:val="007A5464"/>
    <w:rsid w:val="007A6524"/>
    <w:rsid w:val="007A7C36"/>
    <w:rsid w:val="007B0E7C"/>
    <w:rsid w:val="007B11B2"/>
    <w:rsid w:val="007B130F"/>
    <w:rsid w:val="007B1C1F"/>
    <w:rsid w:val="007B22BA"/>
    <w:rsid w:val="007B3050"/>
    <w:rsid w:val="007B323A"/>
    <w:rsid w:val="007B4B8D"/>
    <w:rsid w:val="007B5B13"/>
    <w:rsid w:val="007B75C5"/>
    <w:rsid w:val="007C0242"/>
    <w:rsid w:val="007C048C"/>
    <w:rsid w:val="007C0ADF"/>
    <w:rsid w:val="007C0B8A"/>
    <w:rsid w:val="007C1034"/>
    <w:rsid w:val="007C2F53"/>
    <w:rsid w:val="007C31E9"/>
    <w:rsid w:val="007C392D"/>
    <w:rsid w:val="007C6147"/>
    <w:rsid w:val="007C6401"/>
    <w:rsid w:val="007C671C"/>
    <w:rsid w:val="007C7BA7"/>
    <w:rsid w:val="007C7BCF"/>
    <w:rsid w:val="007C7FDC"/>
    <w:rsid w:val="007D02FB"/>
    <w:rsid w:val="007D1E92"/>
    <w:rsid w:val="007D1EFA"/>
    <w:rsid w:val="007D249E"/>
    <w:rsid w:val="007D29AB"/>
    <w:rsid w:val="007D3019"/>
    <w:rsid w:val="007D307C"/>
    <w:rsid w:val="007D6904"/>
    <w:rsid w:val="007D6FF2"/>
    <w:rsid w:val="007D7CA1"/>
    <w:rsid w:val="007E0F0C"/>
    <w:rsid w:val="007E14E1"/>
    <w:rsid w:val="007E1EA4"/>
    <w:rsid w:val="007E2ABA"/>
    <w:rsid w:val="007E4EC2"/>
    <w:rsid w:val="007E5F89"/>
    <w:rsid w:val="007E6EA1"/>
    <w:rsid w:val="007E74B3"/>
    <w:rsid w:val="007E756F"/>
    <w:rsid w:val="007F0676"/>
    <w:rsid w:val="007F129F"/>
    <w:rsid w:val="007F35A7"/>
    <w:rsid w:val="007F566B"/>
    <w:rsid w:val="007F6CF5"/>
    <w:rsid w:val="007F7F3B"/>
    <w:rsid w:val="00800676"/>
    <w:rsid w:val="0080269A"/>
    <w:rsid w:val="008030A4"/>
    <w:rsid w:val="00803BA5"/>
    <w:rsid w:val="00803F1B"/>
    <w:rsid w:val="008043A0"/>
    <w:rsid w:val="008050AD"/>
    <w:rsid w:val="00805140"/>
    <w:rsid w:val="00805AED"/>
    <w:rsid w:val="008072D3"/>
    <w:rsid w:val="00810FAE"/>
    <w:rsid w:val="008115F9"/>
    <w:rsid w:val="00812639"/>
    <w:rsid w:val="00814055"/>
    <w:rsid w:val="00815DBF"/>
    <w:rsid w:val="00816729"/>
    <w:rsid w:val="00816C23"/>
    <w:rsid w:val="0082036C"/>
    <w:rsid w:val="0082220E"/>
    <w:rsid w:val="00823140"/>
    <w:rsid w:val="00823910"/>
    <w:rsid w:val="008242D2"/>
    <w:rsid w:val="008247BA"/>
    <w:rsid w:val="00826CAA"/>
    <w:rsid w:val="00827671"/>
    <w:rsid w:val="008276AB"/>
    <w:rsid w:val="00831034"/>
    <w:rsid w:val="00831562"/>
    <w:rsid w:val="00832B5A"/>
    <w:rsid w:val="00832C37"/>
    <w:rsid w:val="0083437C"/>
    <w:rsid w:val="00834EDD"/>
    <w:rsid w:val="00835A5F"/>
    <w:rsid w:val="00836F8C"/>
    <w:rsid w:val="008379F6"/>
    <w:rsid w:val="00840049"/>
    <w:rsid w:val="008400CA"/>
    <w:rsid w:val="008400F3"/>
    <w:rsid w:val="008401EE"/>
    <w:rsid w:val="00840431"/>
    <w:rsid w:val="00840517"/>
    <w:rsid w:val="00840655"/>
    <w:rsid w:val="008407B5"/>
    <w:rsid w:val="00840EE1"/>
    <w:rsid w:val="008415B0"/>
    <w:rsid w:val="00841A60"/>
    <w:rsid w:val="00842206"/>
    <w:rsid w:val="00844D45"/>
    <w:rsid w:val="0084613F"/>
    <w:rsid w:val="008466E6"/>
    <w:rsid w:val="00847852"/>
    <w:rsid w:val="00847980"/>
    <w:rsid w:val="0085118A"/>
    <w:rsid w:val="00851766"/>
    <w:rsid w:val="008539A3"/>
    <w:rsid w:val="00855173"/>
    <w:rsid w:val="0085521C"/>
    <w:rsid w:val="0085602F"/>
    <w:rsid w:val="008570E4"/>
    <w:rsid w:val="00860656"/>
    <w:rsid w:val="00861148"/>
    <w:rsid w:val="00861423"/>
    <w:rsid w:val="008615C0"/>
    <w:rsid w:val="0086329B"/>
    <w:rsid w:val="00863998"/>
    <w:rsid w:val="00863A6E"/>
    <w:rsid w:val="00864A20"/>
    <w:rsid w:val="00865C0C"/>
    <w:rsid w:val="0086680A"/>
    <w:rsid w:val="008701F8"/>
    <w:rsid w:val="00870422"/>
    <w:rsid w:val="0087061A"/>
    <w:rsid w:val="00871242"/>
    <w:rsid w:val="00871C75"/>
    <w:rsid w:val="0087281E"/>
    <w:rsid w:val="00872DD5"/>
    <w:rsid w:val="00872E1F"/>
    <w:rsid w:val="00873829"/>
    <w:rsid w:val="008739C8"/>
    <w:rsid w:val="0087402D"/>
    <w:rsid w:val="00874C30"/>
    <w:rsid w:val="0087524D"/>
    <w:rsid w:val="00876233"/>
    <w:rsid w:val="008770BA"/>
    <w:rsid w:val="0087768C"/>
    <w:rsid w:val="00880661"/>
    <w:rsid w:val="00880B54"/>
    <w:rsid w:val="0088102F"/>
    <w:rsid w:val="008816B0"/>
    <w:rsid w:val="00881D53"/>
    <w:rsid w:val="00882070"/>
    <w:rsid w:val="00886105"/>
    <w:rsid w:val="00886A4A"/>
    <w:rsid w:val="00886ABB"/>
    <w:rsid w:val="00887DE1"/>
    <w:rsid w:val="008908FB"/>
    <w:rsid w:val="00892601"/>
    <w:rsid w:val="00892A73"/>
    <w:rsid w:val="00893B75"/>
    <w:rsid w:val="00894A94"/>
    <w:rsid w:val="00895FEB"/>
    <w:rsid w:val="00896274"/>
    <w:rsid w:val="00897DAF"/>
    <w:rsid w:val="00897FB0"/>
    <w:rsid w:val="008A0212"/>
    <w:rsid w:val="008A05A5"/>
    <w:rsid w:val="008A160D"/>
    <w:rsid w:val="008A16F5"/>
    <w:rsid w:val="008A1965"/>
    <w:rsid w:val="008A3B06"/>
    <w:rsid w:val="008A3C58"/>
    <w:rsid w:val="008A3F34"/>
    <w:rsid w:val="008A4461"/>
    <w:rsid w:val="008A54C0"/>
    <w:rsid w:val="008A5770"/>
    <w:rsid w:val="008A585E"/>
    <w:rsid w:val="008A6C0C"/>
    <w:rsid w:val="008A700F"/>
    <w:rsid w:val="008A76D7"/>
    <w:rsid w:val="008A7893"/>
    <w:rsid w:val="008B046A"/>
    <w:rsid w:val="008B0E96"/>
    <w:rsid w:val="008B1FCE"/>
    <w:rsid w:val="008B2390"/>
    <w:rsid w:val="008B4D1C"/>
    <w:rsid w:val="008B60D9"/>
    <w:rsid w:val="008B69E5"/>
    <w:rsid w:val="008B6D85"/>
    <w:rsid w:val="008B7D07"/>
    <w:rsid w:val="008C2D45"/>
    <w:rsid w:val="008C2EED"/>
    <w:rsid w:val="008C3044"/>
    <w:rsid w:val="008C42F7"/>
    <w:rsid w:val="008C45C8"/>
    <w:rsid w:val="008C4633"/>
    <w:rsid w:val="008C4915"/>
    <w:rsid w:val="008C4AC9"/>
    <w:rsid w:val="008C6786"/>
    <w:rsid w:val="008C7457"/>
    <w:rsid w:val="008D1C69"/>
    <w:rsid w:val="008D1EBD"/>
    <w:rsid w:val="008D3A47"/>
    <w:rsid w:val="008D4047"/>
    <w:rsid w:val="008D42BB"/>
    <w:rsid w:val="008D45B4"/>
    <w:rsid w:val="008D4955"/>
    <w:rsid w:val="008D4D95"/>
    <w:rsid w:val="008D565B"/>
    <w:rsid w:val="008D5833"/>
    <w:rsid w:val="008D5A7B"/>
    <w:rsid w:val="008D5E74"/>
    <w:rsid w:val="008E016B"/>
    <w:rsid w:val="008E0A8A"/>
    <w:rsid w:val="008E113D"/>
    <w:rsid w:val="008E1B66"/>
    <w:rsid w:val="008E1FD7"/>
    <w:rsid w:val="008E401F"/>
    <w:rsid w:val="008E4599"/>
    <w:rsid w:val="008E52BD"/>
    <w:rsid w:val="008E570D"/>
    <w:rsid w:val="008E641E"/>
    <w:rsid w:val="008E66FD"/>
    <w:rsid w:val="008E6C73"/>
    <w:rsid w:val="008E6F1D"/>
    <w:rsid w:val="008E72FA"/>
    <w:rsid w:val="008E7321"/>
    <w:rsid w:val="008E7ED9"/>
    <w:rsid w:val="008F019D"/>
    <w:rsid w:val="008F0F25"/>
    <w:rsid w:val="008F12F3"/>
    <w:rsid w:val="008F13ED"/>
    <w:rsid w:val="008F2C1B"/>
    <w:rsid w:val="008F372E"/>
    <w:rsid w:val="008F3802"/>
    <w:rsid w:val="008F4888"/>
    <w:rsid w:val="008F548A"/>
    <w:rsid w:val="008F5B2A"/>
    <w:rsid w:val="008F6927"/>
    <w:rsid w:val="008F70A1"/>
    <w:rsid w:val="0090026C"/>
    <w:rsid w:val="0090125F"/>
    <w:rsid w:val="00902314"/>
    <w:rsid w:val="00902FD0"/>
    <w:rsid w:val="00903678"/>
    <w:rsid w:val="009046AC"/>
    <w:rsid w:val="00904D74"/>
    <w:rsid w:val="00904D79"/>
    <w:rsid w:val="00905A2E"/>
    <w:rsid w:val="009061B7"/>
    <w:rsid w:val="009061D9"/>
    <w:rsid w:val="0090642F"/>
    <w:rsid w:val="009064CE"/>
    <w:rsid w:val="0090732E"/>
    <w:rsid w:val="00910793"/>
    <w:rsid w:val="0091124C"/>
    <w:rsid w:val="00911A83"/>
    <w:rsid w:val="00911F56"/>
    <w:rsid w:val="00913806"/>
    <w:rsid w:val="00913A6C"/>
    <w:rsid w:val="00913F0D"/>
    <w:rsid w:val="00914522"/>
    <w:rsid w:val="00914672"/>
    <w:rsid w:val="0091650A"/>
    <w:rsid w:val="00916551"/>
    <w:rsid w:val="0091663E"/>
    <w:rsid w:val="009166CB"/>
    <w:rsid w:val="00916D2A"/>
    <w:rsid w:val="0091701B"/>
    <w:rsid w:val="009207B8"/>
    <w:rsid w:val="00920C1C"/>
    <w:rsid w:val="00921457"/>
    <w:rsid w:val="00921BCF"/>
    <w:rsid w:val="00922CE2"/>
    <w:rsid w:val="009233CF"/>
    <w:rsid w:val="00923FA1"/>
    <w:rsid w:val="0092589B"/>
    <w:rsid w:val="00925945"/>
    <w:rsid w:val="00925B1C"/>
    <w:rsid w:val="00927DDE"/>
    <w:rsid w:val="009302BA"/>
    <w:rsid w:val="00931E84"/>
    <w:rsid w:val="009323ED"/>
    <w:rsid w:val="00934990"/>
    <w:rsid w:val="00934D33"/>
    <w:rsid w:val="00935508"/>
    <w:rsid w:val="0093580C"/>
    <w:rsid w:val="0093607F"/>
    <w:rsid w:val="00936528"/>
    <w:rsid w:val="00936E87"/>
    <w:rsid w:val="00937021"/>
    <w:rsid w:val="00940213"/>
    <w:rsid w:val="009418E5"/>
    <w:rsid w:val="00942CBB"/>
    <w:rsid w:val="00943B91"/>
    <w:rsid w:val="0094424D"/>
    <w:rsid w:val="0094459A"/>
    <w:rsid w:val="00945399"/>
    <w:rsid w:val="00946B9B"/>
    <w:rsid w:val="00950095"/>
    <w:rsid w:val="0095018A"/>
    <w:rsid w:val="00953820"/>
    <w:rsid w:val="009543E3"/>
    <w:rsid w:val="00955E2A"/>
    <w:rsid w:val="00956A9F"/>
    <w:rsid w:val="0095795E"/>
    <w:rsid w:val="009605CD"/>
    <w:rsid w:val="00960679"/>
    <w:rsid w:val="0096073A"/>
    <w:rsid w:val="009607BC"/>
    <w:rsid w:val="009612DF"/>
    <w:rsid w:val="00961CEB"/>
    <w:rsid w:val="009620F0"/>
    <w:rsid w:val="00963797"/>
    <w:rsid w:val="009644DF"/>
    <w:rsid w:val="0096729A"/>
    <w:rsid w:val="0096781E"/>
    <w:rsid w:val="00970774"/>
    <w:rsid w:val="0097084B"/>
    <w:rsid w:val="00970C39"/>
    <w:rsid w:val="00971ECE"/>
    <w:rsid w:val="00972566"/>
    <w:rsid w:val="0097293D"/>
    <w:rsid w:val="00972E74"/>
    <w:rsid w:val="00973EE4"/>
    <w:rsid w:val="00975214"/>
    <w:rsid w:val="00975C13"/>
    <w:rsid w:val="00977180"/>
    <w:rsid w:val="00977AF0"/>
    <w:rsid w:val="009809D7"/>
    <w:rsid w:val="0098210F"/>
    <w:rsid w:val="009822D9"/>
    <w:rsid w:val="00983AE1"/>
    <w:rsid w:val="009840E6"/>
    <w:rsid w:val="00984125"/>
    <w:rsid w:val="00984841"/>
    <w:rsid w:val="00984F6E"/>
    <w:rsid w:val="00986AFE"/>
    <w:rsid w:val="00986CEE"/>
    <w:rsid w:val="0098784D"/>
    <w:rsid w:val="00990F33"/>
    <w:rsid w:val="00991DE4"/>
    <w:rsid w:val="009920D9"/>
    <w:rsid w:val="009940BC"/>
    <w:rsid w:val="0099457E"/>
    <w:rsid w:val="00995092"/>
    <w:rsid w:val="00995DC6"/>
    <w:rsid w:val="00995E8E"/>
    <w:rsid w:val="00996033"/>
    <w:rsid w:val="00996256"/>
    <w:rsid w:val="00996629"/>
    <w:rsid w:val="00997706"/>
    <w:rsid w:val="009A0FB1"/>
    <w:rsid w:val="009A1611"/>
    <w:rsid w:val="009A3366"/>
    <w:rsid w:val="009A423C"/>
    <w:rsid w:val="009A4511"/>
    <w:rsid w:val="009A4A17"/>
    <w:rsid w:val="009A5273"/>
    <w:rsid w:val="009A5DC3"/>
    <w:rsid w:val="009A5F51"/>
    <w:rsid w:val="009A627B"/>
    <w:rsid w:val="009A67F6"/>
    <w:rsid w:val="009A7031"/>
    <w:rsid w:val="009A7729"/>
    <w:rsid w:val="009A7AB2"/>
    <w:rsid w:val="009B0129"/>
    <w:rsid w:val="009B0D77"/>
    <w:rsid w:val="009B0DA3"/>
    <w:rsid w:val="009B2901"/>
    <w:rsid w:val="009B2A0A"/>
    <w:rsid w:val="009B3624"/>
    <w:rsid w:val="009B3E92"/>
    <w:rsid w:val="009B4252"/>
    <w:rsid w:val="009B43C6"/>
    <w:rsid w:val="009B7AEE"/>
    <w:rsid w:val="009B7B7A"/>
    <w:rsid w:val="009C0092"/>
    <w:rsid w:val="009C07DF"/>
    <w:rsid w:val="009C0920"/>
    <w:rsid w:val="009C0A88"/>
    <w:rsid w:val="009C0B45"/>
    <w:rsid w:val="009C1D67"/>
    <w:rsid w:val="009C226D"/>
    <w:rsid w:val="009C4B67"/>
    <w:rsid w:val="009C5455"/>
    <w:rsid w:val="009C5834"/>
    <w:rsid w:val="009C6187"/>
    <w:rsid w:val="009C645F"/>
    <w:rsid w:val="009C658C"/>
    <w:rsid w:val="009C6FDF"/>
    <w:rsid w:val="009D06DA"/>
    <w:rsid w:val="009D0F0E"/>
    <w:rsid w:val="009D26BB"/>
    <w:rsid w:val="009D4F6A"/>
    <w:rsid w:val="009D6843"/>
    <w:rsid w:val="009D7844"/>
    <w:rsid w:val="009D7BE9"/>
    <w:rsid w:val="009E074A"/>
    <w:rsid w:val="009E0FF7"/>
    <w:rsid w:val="009E2A54"/>
    <w:rsid w:val="009E30FE"/>
    <w:rsid w:val="009E3801"/>
    <w:rsid w:val="009E487A"/>
    <w:rsid w:val="009E4C58"/>
    <w:rsid w:val="009E5400"/>
    <w:rsid w:val="009E5AC1"/>
    <w:rsid w:val="009E6372"/>
    <w:rsid w:val="009E680F"/>
    <w:rsid w:val="009E6AFC"/>
    <w:rsid w:val="009E6F61"/>
    <w:rsid w:val="009F03BD"/>
    <w:rsid w:val="009F1025"/>
    <w:rsid w:val="009F197B"/>
    <w:rsid w:val="009F2D06"/>
    <w:rsid w:val="009F53CA"/>
    <w:rsid w:val="009F581F"/>
    <w:rsid w:val="009F6A12"/>
    <w:rsid w:val="009F75CC"/>
    <w:rsid w:val="00A0070D"/>
    <w:rsid w:val="00A014D3"/>
    <w:rsid w:val="00A02AC6"/>
    <w:rsid w:val="00A02BDC"/>
    <w:rsid w:val="00A04324"/>
    <w:rsid w:val="00A05CD7"/>
    <w:rsid w:val="00A060E6"/>
    <w:rsid w:val="00A06FDC"/>
    <w:rsid w:val="00A07576"/>
    <w:rsid w:val="00A1187C"/>
    <w:rsid w:val="00A11A22"/>
    <w:rsid w:val="00A12CB9"/>
    <w:rsid w:val="00A13D09"/>
    <w:rsid w:val="00A144A5"/>
    <w:rsid w:val="00A14991"/>
    <w:rsid w:val="00A161BB"/>
    <w:rsid w:val="00A168DE"/>
    <w:rsid w:val="00A2092C"/>
    <w:rsid w:val="00A243F5"/>
    <w:rsid w:val="00A24461"/>
    <w:rsid w:val="00A2460A"/>
    <w:rsid w:val="00A24BDC"/>
    <w:rsid w:val="00A26337"/>
    <w:rsid w:val="00A27313"/>
    <w:rsid w:val="00A304B4"/>
    <w:rsid w:val="00A3060B"/>
    <w:rsid w:val="00A33480"/>
    <w:rsid w:val="00A339DA"/>
    <w:rsid w:val="00A3495D"/>
    <w:rsid w:val="00A372A0"/>
    <w:rsid w:val="00A37767"/>
    <w:rsid w:val="00A4025E"/>
    <w:rsid w:val="00A40279"/>
    <w:rsid w:val="00A4050B"/>
    <w:rsid w:val="00A40B86"/>
    <w:rsid w:val="00A434CA"/>
    <w:rsid w:val="00A459C5"/>
    <w:rsid w:val="00A45B67"/>
    <w:rsid w:val="00A46C8A"/>
    <w:rsid w:val="00A46F36"/>
    <w:rsid w:val="00A4700B"/>
    <w:rsid w:val="00A47AFE"/>
    <w:rsid w:val="00A508C3"/>
    <w:rsid w:val="00A509E6"/>
    <w:rsid w:val="00A51498"/>
    <w:rsid w:val="00A518A0"/>
    <w:rsid w:val="00A526E3"/>
    <w:rsid w:val="00A528F3"/>
    <w:rsid w:val="00A536F0"/>
    <w:rsid w:val="00A53D85"/>
    <w:rsid w:val="00A5630A"/>
    <w:rsid w:val="00A57415"/>
    <w:rsid w:val="00A6126C"/>
    <w:rsid w:val="00A61F08"/>
    <w:rsid w:val="00A62BDA"/>
    <w:rsid w:val="00A638C3"/>
    <w:rsid w:val="00A63D07"/>
    <w:rsid w:val="00A63DBC"/>
    <w:rsid w:val="00A63DF0"/>
    <w:rsid w:val="00A64844"/>
    <w:rsid w:val="00A648FA"/>
    <w:rsid w:val="00A65661"/>
    <w:rsid w:val="00A65D26"/>
    <w:rsid w:val="00A66F41"/>
    <w:rsid w:val="00A67042"/>
    <w:rsid w:val="00A672DE"/>
    <w:rsid w:val="00A673EE"/>
    <w:rsid w:val="00A67CC0"/>
    <w:rsid w:val="00A70413"/>
    <w:rsid w:val="00A70690"/>
    <w:rsid w:val="00A71435"/>
    <w:rsid w:val="00A71B9F"/>
    <w:rsid w:val="00A722CA"/>
    <w:rsid w:val="00A7288A"/>
    <w:rsid w:val="00A72BE3"/>
    <w:rsid w:val="00A73010"/>
    <w:rsid w:val="00A73A1D"/>
    <w:rsid w:val="00A7446C"/>
    <w:rsid w:val="00A748F6"/>
    <w:rsid w:val="00A75F6F"/>
    <w:rsid w:val="00A760EB"/>
    <w:rsid w:val="00A76EDE"/>
    <w:rsid w:val="00A77B41"/>
    <w:rsid w:val="00A77CB3"/>
    <w:rsid w:val="00A8128F"/>
    <w:rsid w:val="00A81DE2"/>
    <w:rsid w:val="00A82BEE"/>
    <w:rsid w:val="00A83007"/>
    <w:rsid w:val="00A83027"/>
    <w:rsid w:val="00A839C8"/>
    <w:rsid w:val="00A84339"/>
    <w:rsid w:val="00A84476"/>
    <w:rsid w:val="00A8546C"/>
    <w:rsid w:val="00A85541"/>
    <w:rsid w:val="00A90E15"/>
    <w:rsid w:val="00A9176D"/>
    <w:rsid w:val="00A91A39"/>
    <w:rsid w:val="00A91ECC"/>
    <w:rsid w:val="00A92B75"/>
    <w:rsid w:val="00A94008"/>
    <w:rsid w:val="00A95F13"/>
    <w:rsid w:val="00A9601D"/>
    <w:rsid w:val="00A96282"/>
    <w:rsid w:val="00A976B4"/>
    <w:rsid w:val="00A97720"/>
    <w:rsid w:val="00A97C3B"/>
    <w:rsid w:val="00A97DCA"/>
    <w:rsid w:val="00A97E8D"/>
    <w:rsid w:val="00AA15AB"/>
    <w:rsid w:val="00AA2C21"/>
    <w:rsid w:val="00AA341B"/>
    <w:rsid w:val="00AA37BE"/>
    <w:rsid w:val="00AA3A6A"/>
    <w:rsid w:val="00AA5116"/>
    <w:rsid w:val="00AA5AC0"/>
    <w:rsid w:val="00AA6705"/>
    <w:rsid w:val="00AA6C1F"/>
    <w:rsid w:val="00AB094D"/>
    <w:rsid w:val="00AB0C68"/>
    <w:rsid w:val="00AB0EEF"/>
    <w:rsid w:val="00AB21F2"/>
    <w:rsid w:val="00AB23CB"/>
    <w:rsid w:val="00AB2970"/>
    <w:rsid w:val="00AB4272"/>
    <w:rsid w:val="00AB5DBA"/>
    <w:rsid w:val="00AC1279"/>
    <w:rsid w:val="00AC1750"/>
    <w:rsid w:val="00AC1CEE"/>
    <w:rsid w:val="00AC22B7"/>
    <w:rsid w:val="00AC29B9"/>
    <w:rsid w:val="00AC31FB"/>
    <w:rsid w:val="00AC3315"/>
    <w:rsid w:val="00AC36F8"/>
    <w:rsid w:val="00AC4343"/>
    <w:rsid w:val="00AC44C7"/>
    <w:rsid w:val="00AC4A57"/>
    <w:rsid w:val="00AC4B5D"/>
    <w:rsid w:val="00AC64C5"/>
    <w:rsid w:val="00AC6969"/>
    <w:rsid w:val="00AC75C5"/>
    <w:rsid w:val="00AD00FD"/>
    <w:rsid w:val="00AD0159"/>
    <w:rsid w:val="00AD04CE"/>
    <w:rsid w:val="00AD114C"/>
    <w:rsid w:val="00AD1523"/>
    <w:rsid w:val="00AD3536"/>
    <w:rsid w:val="00AD3974"/>
    <w:rsid w:val="00AD405E"/>
    <w:rsid w:val="00AD5EAA"/>
    <w:rsid w:val="00AD6C5A"/>
    <w:rsid w:val="00AD6D50"/>
    <w:rsid w:val="00AD720C"/>
    <w:rsid w:val="00AE0087"/>
    <w:rsid w:val="00AE0C01"/>
    <w:rsid w:val="00AE2135"/>
    <w:rsid w:val="00AE28F4"/>
    <w:rsid w:val="00AE30F2"/>
    <w:rsid w:val="00AE3108"/>
    <w:rsid w:val="00AE3634"/>
    <w:rsid w:val="00AE40C1"/>
    <w:rsid w:val="00AE4D72"/>
    <w:rsid w:val="00AE7008"/>
    <w:rsid w:val="00AE70D0"/>
    <w:rsid w:val="00AE72E8"/>
    <w:rsid w:val="00AF0A35"/>
    <w:rsid w:val="00AF0EA5"/>
    <w:rsid w:val="00AF0F2E"/>
    <w:rsid w:val="00AF0FCE"/>
    <w:rsid w:val="00AF1758"/>
    <w:rsid w:val="00AF1C8F"/>
    <w:rsid w:val="00AF1D76"/>
    <w:rsid w:val="00AF2177"/>
    <w:rsid w:val="00AF2B98"/>
    <w:rsid w:val="00AF2D9C"/>
    <w:rsid w:val="00AF432B"/>
    <w:rsid w:val="00AF5187"/>
    <w:rsid w:val="00AF5504"/>
    <w:rsid w:val="00AF5FD4"/>
    <w:rsid w:val="00AF66E5"/>
    <w:rsid w:val="00AF7463"/>
    <w:rsid w:val="00AF789B"/>
    <w:rsid w:val="00B0078F"/>
    <w:rsid w:val="00B0148F"/>
    <w:rsid w:val="00B01568"/>
    <w:rsid w:val="00B015A7"/>
    <w:rsid w:val="00B01B28"/>
    <w:rsid w:val="00B01C30"/>
    <w:rsid w:val="00B01F19"/>
    <w:rsid w:val="00B025D8"/>
    <w:rsid w:val="00B029BD"/>
    <w:rsid w:val="00B02B70"/>
    <w:rsid w:val="00B02E4B"/>
    <w:rsid w:val="00B04CD2"/>
    <w:rsid w:val="00B05202"/>
    <w:rsid w:val="00B065F7"/>
    <w:rsid w:val="00B072A6"/>
    <w:rsid w:val="00B07736"/>
    <w:rsid w:val="00B11A60"/>
    <w:rsid w:val="00B11CEA"/>
    <w:rsid w:val="00B121C8"/>
    <w:rsid w:val="00B123FC"/>
    <w:rsid w:val="00B124D0"/>
    <w:rsid w:val="00B143E5"/>
    <w:rsid w:val="00B15380"/>
    <w:rsid w:val="00B16E3E"/>
    <w:rsid w:val="00B1719C"/>
    <w:rsid w:val="00B17256"/>
    <w:rsid w:val="00B17CEE"/>
    <w:rsid w:val="00B200CC"/>
    <w:rsid w:val="00B20782"/>
    <w:rsid w:val="00B20999"/>
    <w:rsid w:val="00B210C5"/>
    <w:rsid w:val="00B21F9F"/>
    <w:rsid w:val="00B23C9F"/>
    <w:rsid w:val="00B25BC6"/>
    <w:rsid w:val="00B25F9D"/>
    <w:rsid w:val="00B26280"/>
    <w:rsid w:val="00B26528"/>
    <w:rsid w:val="00B2715B"/>
    <w:rsid w:val="00B278AA"/>
    <w:rsid w:val="00B3082E"/>
    <w:rsid w:val="00B31BDA"/>
    <w:rsid w:val="00B31C67"/>
    <w:rsid w:val="00B330AA"/>
    <w:rsid w:val="00B339E0"/>
    <w:rsid w:val="00B33AA7"/>
    <w:rsid w:val="00B35475"/>
    <w:rsid w:val="00B3564E"/>
    <w:rsid w:val="00B35AAD"/>
    <w:rsid w:val="00B36901"/>
    <w:rsid w:val="00B36906"/>
    <w:rsid w:val="00B37997"/>
    <w:rsid w:val="00B40440"/>
    <w:rsid w:val="00B40DE3"/>
    <w:rsid w:val="00B41BE9"/>
    <w:rsid w:val="00B42DA3"/>
    <w:rsid w:val="00B43141"/>
    <w:rsid w:val="00B44841"/>
    <w:rsid w:val="00B44B60"/>
    <w:rsid w:val="00B4530F"/>
    <w:rsid w:val="00B46336"/>
    <w:rsid w:val="00B46D30"/>
    <w:rsid w:val="00B508C7"/>
    <w:rsid w:val="00B5250F"/>
    <w:rsid w:val="00B5256B"/>
    <w:rsid w:val="00B55430"/>
    <w:rsid w:val="00B5558A"/>
    <w:rsid w:val="00B5624D"/>
    <w:rsid w:val="00B567E1"/>
    <w:rsid w:val="00B57214"/>
    <w:rsid w:val="00B57BA5"/>
    <w:rsid w:val="00B6134D"/>
    <w:rsid w:val="00B61A1C"/>
    <w:rsid w:val="00B62239"/>
    <w:rsid w:val="00B62405"/>
    <w:rsid w:val="00B6282B"/>
    <w:rsid w:val="00B6418B"/>
    <w:rsid w:val="00B643E4"/>
    <w:rsid w:val="00B64A28"/>
    <w:rsid w:val="00B64C9A"/>
    <w:rsid w:val="00B64F82"/>
    <w:rsid w:val="00B64FEE"/>
    <w:rsid w:val="00B65435"/>
    <w:rsid w:val="00B669D4"/>
    <w:rsid w:val="00B66D6E"/>
    <w:rsid w:val="00B67248"/>
    <w:rsid w:val="00B7035B"/>
    <w:rsid w:val="00B7139F"/>
    <w:rsid w:val="00B71D3B"/>
    <w:rsid w:val="00B722E5"/>
    <w:rsid w:val="00B73506"/>
    <w:rsid w:val="00B743DB"/>
    <w:rsid w:val="00B74833"/>
    <w:rsid w:val="00B74AB4"/>
    <w:rsid w:val="00B75A9F"/>
    <w:rsid w:val="00B774EA"/>
    <w:rsid w:val="00B77DD9"/>
    <w:rsid w:val="00B81C37"/>
    <w:rsid w:val="00B81C62"/>
    <w:rsid w:val="00B81D94"/>
    <w:rsid w:val="00B828E0"/>
    <w:rsid w:val="00B83102"/>
    <w:rsid w:val="00B8391C"/>
    <w:rsid w:val="00B83D7C"/>
    <w:rsid w:val="00B83EB2"/>
    <w:rsid w:val="00B84D97"/>
    <w:rsid w:val="00B85DC3"/>
    <w:rsid w:val="00B8623E"/>
    <w:rsid w:val="00B86821"/>
    <w:rsid w:val="00B86B20"/>
    <w:rsid w:val="00B86C69"/>
    <w:rsid w:val="00B916A8"/>
    <w:rsid w:val="00B91812"/>
    <w:rsid w:val="00B93093"/>
    <w:rsid w:val="00B93DF2"/>
    <w:rsid w:val="00B96C5B"/>
    <w:rsid w:val="00B97745"/>
    <w:rsid w:val="00B97EED"/>
    <w:rsid w:val="00BA088B"/>
    <w:rsid w:val="00BA0C39"/>
    <w:rsid w:val="00BA3B47"/>
    <w:rsid w:val="00BA3E04"/>
    <w:rsid w:val="00BA4284"/>
    <w:rsid w:val="00BA49B8"/>
    <w:rsid w:val="00BA5721"/>
    <w:rsid w:val="00BA58AB"/>
    <w:rsid w:val="00BA5FE2"/>
    <w:rsid w:val="00BA7F05"/>
    <w:rsid w:val="00BB0E5C"/>
    <w:rsid w:val="00BB1C23"/>
    <w:rsid w:val="00BB2531"/>
    <w:rsid w:val="00BB2CF4"/>
    <w:rsid w:val="00BB350D"/>
    <w:rsid w:val="00BB4D7B"/>
    <w:rsid w:val="00BB5B69"/>
    <w:rsid w:val="00BB6134"/>
    <w:rsid w:val="00BC09BF"/>
    <w:rsid w:val="00BC0A54"/>
    <w:rsid w:val="00BC0CA8"/>
    <w:rsid w:val="00BC31A9"/>
    <w:rsid w:val="00BC398C"/>
    <w:rsid w:val="00BC42EF"/>
    <w:rsid w:val="00BC515B"/>
    <w:rsid w:val="00BC53E3"/>
    <w:rsid w:val="00BC7371"/>
    <w:rsid w:val="00BD0142"/>
    <w:rsid w:val="00BD20D4"/>
    <w:rsid w:val="00BD2FFE"/>
    <w:rsid w:val="00BD301A"/>
    <w:rsid w:val="00BD3F63"/>
    <w:rsid w:val="00BD4971"/>
    <w:rsid w:val="00BD4D54"/>
    <w:rsid w:val="00BD529A"/>
    <w:rsid w:val="00BD7189"/>
    <w:rsid w:val="00BD742B"/>
    <w:rsid w:val="00BD7CBB"/>
    <w:rsid w:val="00BD7E69"/>
    <w:rsid w:val="00BE192E"/>
    <w:rsid w:val="00BE1C6D"/>
    <w:rsid w:val="00BE29D5"/>
    <w:rsid w:val="00BE2C78"/>
    <w:rsid w:val="00BE3AED"/>
    <w:rsid w:val="00BE40B3"/>
    <w:rsid w:val="00BE596E"/>
    <w:rsid w:val="00BE5F25"/>
    <w:rsid w:val="00BE6648"/>
    <w:rsid w:val="00BE6A70"/>
    <w:rsid w:val="00BE76F3"/>
    <w:rsid w:val="00BF00A8"/>
    <w:rsid w:val="00BF10C8"/>
    <w:rsid w:val="00BF11E0"/>
    <w:rsid w:val="00BF1738"/>
    <w:rsid w:val="00BF17BB"/>
    <w:rsid w:val="00BF2374"/>
    <w:rsid w:val="00BF379B"/>
    <w:rsid w:val="00BF38AB"/>
    <w:rsid w:val="00BF3AF8"/>
    <w:rsid w:val="00BF4878"/>
    <w:rsid w:val="00BF4BAD"/>
    <w:rsid w:val="00BF4CFC"/>
    <w:rsid w:val="00BF5EA7"/>
    <w:rsid w:val="00BF6935"/>
    <w:rsid w:val="00BF759B"/>
    <w:rsid w:val="00BF763D"/>
    <w:rsid w:val="00BF7758"/>
    <w:rsid w:val="00C01602"/>
    <w:rsid w:val="00C01FCE"/>
    <w:rsid w:val="00C05948"/>
    <w:rsid w:val="00C07CE9"/>
    <w:rsid w:val="00C102B8"/>
    <w:rsid w:val="00C14979"/>
    <w:rsid w:val="00C14EA6"/>
    <w:rsid w:val="00C151EA"/>
    <w:rsid w:val="00C16C1E"/>
    <w:rsid w:val="00C174C1"/>
    <w:rsid w:val="00C222C2"/>
    <w:rsid w:val="00C233AF"/>
    <w:rsid w:val="00C23AAF"/>
    <w:rsid w:val="00C24229"/>
    <w:rsid w:val="00C243B0"/>
    <w:rsid w:val="00C24EF8"/>
    <w:rsid w:val="00C25061"/>
    <w:rsid w:val="00C26761"/>
    <w:rsid w:val="00C26AFA"/>
    <w:rsid w:val="00C27D96"/>
    <w:rsid w:val="00C30056"/>
    <w:rsid w:val="00C31FF4"/>
    <w:rsid w:val="00C32A34"/>
    <w:rsid w:val="00C33EAC"/>
    <w:rsid w:val="00C35E5C"/>
    <w:rsid w:val="00C36233"/>
    <w:rsid w:val="00C366BD"/>
    <w:rsid w:val="00C366C9"/>
    <w:rsid w:val="00C37F43"/>
    <w:rsid w:val="00C40CCC"/>
    <w:rsid w:val="00C43072"/>
    <w:rsid w:val="00C44289"/>
    <w:rsid w:val="00C47188"/>
    <w:rsid w:val="00C4766D"/>
    <w:rsid w:val="00C507B3"/>
    <w:rsid w:val="00C50DF6"/>
    <w:rsid w:val="00C51112"/>
    <w:rsid w:val="00C51168"/>
    <w:rsid w:val="00C51169"/>
    <w:rsid w:val="00C5134A"/>
    <w:rsid w:val="00C524A3"/>
    <w:rsid w:val="00C530A0"/>
    <w:rsid w:val="00C57FDA"/>
    <w:rsid w:val="00C61F2D"/>
    <w:rsid w:val="00C6467D"/>
    <w:rsid w:val="00C6503C"/>
    <w:rsid w:val="00C6558C"/>
    <w:rsid w:val="00C65B66"/>
    <w:rsid w:val="00C67694"/>
    <w:rsid w:val="00C67BD9"/>
    <w:rsid w:val="00C70190"/>
    <w:rsid w:val="00C7087D"/>
    <w:rsid w:val="00C70F84"/>
    <w:rsid w:val="00C72828"/>
    <w:rsid w:val="00C72C23"/>
    <w:rsid w:val="00C7319A"/>
    <w:rsid w:val="00C733A3"/>
    <w:rsid w:val="00C7571F"/>
    <w:rsid w:val="00C757B0"/>
    <w:rsid w:val="00C775BB"/>
    <w:rsid w:val="00C779F3"/>
    <w:rsid w:val="00C80A49"/>
    <w:rsid w:val="00C80BED"/>
    <w:rsid w:val="00C811D0"/>
    <w:rsid w:val="00C81B7E"/>
    <w:rsid w:val="00C849BB"/>
    <w:rsid w:val="00C8525C"/>
    <w:rsid w:val="00C854BA"/>
    <w:rsid w:val="00C8592D"/>
    <w:rsid w:val="00C8764A"/>
    <w:rsid w:val="00C87E7F"/>
    <w:rsid w:val="00C91F43"/>
    <w:rsid w:val="00C923B6"/>
    <w:rsid w:val="00C927FE"/>
    <w:rsid w:val="00C930BD"/>
    <w:rsid w:val="00C93119"/>
    <w:rsid w:val="00C936B1"/>
    <w:rsid w:val="00C937DB"/>
    <w:rsid w:val="00C93A0F"/>
    <w:rsid w:val="00C94781"/>
    <w:rsid w:val="00C954DC"/>
    <w:rsid w:val="00C95E19"/>
    <w:rsid w:val="00C973BB"/>
    <w:rsid w:val="00C97CC7"/>
    <w:rsid w:val="00CA0297"/>
    <w:rsid w:val="00CA0766"/>
    <w:rsid w:val="00CA0AB7"/>
    <w:rsid w:val="00CA1F13"/>
    <w:rsid w:val="00CA32B0"/>
    <w:rsid w:val="00CA3E59"/>
    <w:rsid w:val="00CA56A7"/>
    <w:rsid w:val="00CA705B"/>
    <w:rsid w:val="00CA74EC"/>
    <w:rsid w:val="00CB04B5"/>
    <w:rsid w:val="00CB04DF"/>
    <w:rsid w:val="00CB17C5"/>
    <w:rsid w:val="00CB2058"/>
    <w:rsid w:val="00CB27F3"/>
    <w:rsid w:val="00CB6E2A"/>
    <w:rsid w:val="00CC05DA"/>
    <w:rsid w:val="00CC09EC"/>
    <w:rsid w:val="00CC1CB0"/>
    <w:rsid w:val="00CC2132"/>
    <w:rsid w:val="00CC400F"/>
    <w:rsid w:val="00CC43DB"/>
    <w:rsid w:val="00CC51B9"/>
    <w:rsid w:val="00CC5721"/>
    <w:rsid w:val="00CC6103"/>
    <w:rsid w:val="00CC6717"/>
    <w:rsid w:val="00CC73C2"/>
    <w:rsid w:val="00CD0500"/>
    <w:rsid w:val="00CD0819"/>
    <w:rsid w:val="00CD0C1E"/>
    <w:rsid w:val="00CD1DA0"/>
    <w:rsid w:val="00CD2018"/>
    <w:rsid w:val="00CD3E46"/>
    <w:rsid w:val="00CD3E56"/>
    <w:rsid w:val="00CD3F47"/>
    <w:rsid w:val="00CD5564"/>
    <w:rsid w:val="00CD5962"/>
    <w:rsid w:val="00CD6E5C"/>
    <w:rsid w:val="00CD7167"/>
    <w:rsid w:val="00CD7F3C"/>
    <w:rsid w:val="00CE2A59"/>
    <w:rsid w:val="00CE6299"/>
    <w:rsid w:val="00CE6C1F"/>
    <w:rsid w:val="00CE6F6A"/>
    <w:rsid w:val="00CE763B"/>
    <w:rsid w:val="00CF09A8"/>
    <w:rsid w:val="00CF26B9"/>
    <w:rsid w:val="00CF292E"/>
    <w:rsid w:val="00CF2BAD"/>
    <w:rsid w:val="00CF2BFF"/>
    <w:rsid w:val="00CF353B"/>
    <w:rsid w:val="00CF36F7"/>
    <w:rsid w:val="00CF431C"/>
    <w:rsid w:val="00CF4D24"/>
    <w:rsid w:val="00CF653F"/>
    <w:rsid w:val="00CF7018"/>
    <w:rsid w:val="00CF775C"/>
    <w:rsid w:val="00D01C0F"/>
    <w:rsid w:val="00D029CB"/>
    <w:rsid w:val="00D041B4"/>
    <w:rsid w:val="00D06A3D"/>
    <w:rsid w:val="00D06F2F"/>
    <w:rsid w:val="00D07146"/>
    <w:rsid w:val="00D077BB"/>
    <w:rsid w:val="00D07999"/>
    <w:rsid w:val="00D07BDA"/>
    <w:rsid w:val="00D11DD9"/>
    <w:rsid w:val="00D1306F"/>
    <w:rsid w:val="00D14864"/>
    <w:rsid w:val="00D1544D"/>
    <w:rsid w:val="00D15950"/>
    <w:rsid w:val="00D15F9D"/>
    <w:rsid w:val="00D177AD"/>
    <w:rsid w:val="00D17BDC"/>
    <w:rsid w:val="00D20A3E"/>
    <w:rsid w:val="00D234F2"/>
    <w:rsid w:val="00D240F9"/>
    <w:rsid w:val="00D25BA2"/>
    <w:rsid w:val="00D26770"/>
    <w:rsid w:val="00D27053"/>
    <w:rsid w:val="00D3210C"/>
    <w:rsid w:val="00D32FE8"/>
    <w:rsid w:val="00D33A0D"/>
    <w:rsid w:val="00D33C8E"/>
    <w:rsid w:val="00D349DB"/>
    <w:rsid w:val="00D35330"/>
    <w:rsid w:val="00D35EC7"/>
    <w:rsid w:val="00D37360"/>
    <w:rsid w:val="00D37FAC"/>
    <w:rsid w:val="00D408BA"/>
    <w:rsid w:val="00D40E03"/>
    <w:rsid w:val="00D41539"/>
    <w:rsid w:val="00D44D8D"/>
    <w:rsid w:val="00D45766"/>
    <w:rsid w:val="00D46D3C"/>
    <w:rsid w:val="00D4777F"/>
    <w:rsid w:val="00D47A29"/>
    <w:rsid w:val="00D47D92"/>
    <w:rsid w:val="00D50708"/>
    <w:rsid w:val="00D51315"/>
    <w:rsid w:val="00D518A7"/>
    <w:rsid w:val="00D53E33"/>
    <w:rsid w:val="00D5465A"/>
    <w:rsid w:val="00D55331"/>
    <w:rsid w:val="00D560BC"/>
    <w:rsid w:val="00D5678B"/>
    <w:rsid w:val="00D57432"/>
    <w:rsid w:val="00D6112B"/>
    <w:rsid w:val="00D61248"/>
    <w:rsid w:val="00D61BB6"/>
    <w:rsid w:val="00D62E47"/>
    <w:rsid w:val="00D62ED4"/>
    <w:rsid w:val="00D64291"/>
    <w:rsid w:val="00D66C2B"/>
    <w:rsid w:val="00D67AAF"/>
    <w:rsid w:val="00D7190E"/>
    <w:rsid w:val="00D738A0"/>
    <w:rsid w:val="00D739D7"/>
    <w:rsid w:val="00D75035"/>
    <w:rsid w:val="00D75413"/>
    <w:rsid w:val="00D7664D"/>
    <w:rsid w:val="00D83CA7"/>
    <w:rsid w:val="00D85BF1"/>
    <w:rsid w:val="00D87755"/>
    <w:rsid w:val="00D901D6"/>
    <w:rsid w:val="00D90B01"/>
    <w:rsid w:val="00D914CE"/>
    <w:rsid w:val="00D92721"/>
    <w:rsid w:val="00D930B1"/>
    <w:rsid w:val="00D93D21"/>
    <w:rsid w:val="00D948CC"/>
    <w:rsid w:val="00D95814"/>
    <w:rsid w:val="00D96D4E"/>
    <w:rsid w:val="00D97224"/>
    <w:rsid w:val="00D9793F"/>
    <w:rsid w:val="00D97C80"/>
    <w:rsid w:val="00DA0FA1"/>
    <w:rsid w:val="00DA1830"/>
    <w:rsid w:val="00DA2C14"/>
    <w:rsid w:val="00DA387B"/>
    <w:rsid w:val="00DA44BA"/>
    <w:rsid w:val="00DA580B"/>
    <w:rsid w:val="00DA5F48"/>
    <w:rsid w:val="00DA6ECE"/>
    <w:rsid w:val="00DA7A0C"/>
    <w:rsid w:val="00DA7CE7"/>
    <w:rsid w:val="00DB0F1A"/>
    <w:rsid w:val="00DB1062"/>
    <w:rsid w:val="00DB23A3"/>
    <w:rsid w:val="00DB3785"/>
    <w:rsid w:val="00DB73BF"/>
    <w:rsid w:val="00DC1D2B"/>
    <w:rsid w:val="00DC25AB"/>
    <w:rsid w:val="00DC291A"/>
    <w:rsid w:val="00DC351E"/>
    <w:rsid w:val="00DC36E4"/>
    <w:rsid w:val="00DC49BD"/>
    <w:rsid w:val="00DC4ABB"/>
    <w:rsid w:val="00DC5886"/>
    <w:rsid w:val="00DC6075"/>
    <w:rsid w:val="00DC62F0"/>
    <w:rsid w:val="00DC7357"/>
    <w:rsid w:val="00DC748D"/>
    <w:rsid w:val="00DC79E5"/>
    <w:rsid w:val="00DD0BB1"/>
    <w:rsid w:val="00DD21FA"/>
    <w:rsid w:val="00DD22AE"/>
    <w:rsid w:val="00DD2459"/>
    <w:rsid w:val="00DD32B5"/>
    <w:rsid w:val="00DD3859"/>
    <w:rsid w:val="00DD49BF"/>
    <w:rsid w:val="00DD5815"/>
    <w:rsid w:val="00DD62DD"/>
    <w:rsid w:val="00DD6BB6"/>
    <w:rsid w:val="00DE0594"/>
    <w:rsid w:val="00DE09F5"/>
    <w:rsid w:val="00DE0A47"/>
    <w:rsid w:val="00DE1717"/>
    <w:rsid w:val="00DE26E8"/>
    <w:rsid w:val="00DE2C97"/>
    <w:rsid w:val="00DE3AB3"/>
    <w:rsid w:val="00DE3D94"/>
    <w:rsid w:val="00DE48E6"/>
    <w:rsid w:val="00DE4A41"/>
    <w:rsid w:val="00DE7911"/>
    <w:rsid w:val="00DE7C2F"/>
    <w:rsid w:val="00DF0BB7"/>
    <w:rsid w:val="00DF11A0"/>
    <w:rsid w:val="00DF1DFC"/>
    <w:rsid w:val="00DF21A6"/>
    <w:rsid w:val="00DF5DA2"/>
    <w:rsid w:val="00DF6D6C"/>
    <w:rsid w:val="00DF75D5"/>
    <w:rsid w:val="00DF7997"/>
    <w:rsid w:val="00DF7FD6"/>
    <w:rsid w:val="00E007E5"/>
    <w:rsid w:val="00E01064"/>
    <w:rsid w:val="00E0186C"/>
    <w:rsid w:val="00E01CB8"/>
    <w:rsid w:val="00E01F46"/>
    <w:rsid w:val="00E02DDE"/>
    <w:rsid w:val="00E048BF"/>
    <w:rsid w:val="00E053B0"/>
    <w:rsid w:val="00E05E4E"/>
    <w:rsid w:val="00E0649F"/>
    <w:rsid w:val="00E07B9C"/>
    <w:rsid w:val="00E1074D"/>
    <w:rsid w:val="00E11D41"/>
    <w:rsid w:val="00E120C3"/>
    <w:rsid w:val="00E12C05"/>
    <w:rsid w:val="00E1498D"/>
    <w:rsid w:val="00E15CE7"/>
    <w:rsid w:val="00E160FC"/>
    <w:rsid w:val="00E17106"/>
    <w:rsid w:val="00E202EC"/>
    <w:rsid w:val="00E211A4"/>
    <w:rsid w:val="00E21298"/>
    <w:rsid w:val="00E220AC"/>
    <w:rsid w:val="00E2259F"/>
    <w:rsid w:val="00E22D39"/>
    <w:rsid w:val="00E23D22"/>
    <w:rsid w:val="00E25CEB"/>
    <w:rsid w:val="00E25E78"/>
    <w:rsid w:val="00E26712"/>
    <w:rsid w:val="00E26A6F"/>
    <w:rsid w:val="00E30B28"/>
    <w:rsid w:val="00E310B6"/>
    <w:rsid w:val="00E319EE"/>
    <w:rsid w:val="00E323B7"/>
    <w:rsid w:val="00E3346F"/>
    <w:rsid w:val="00E3357D"/>
    <w:rsid w:val="00E36596"/>
    <w:rsid w:val="00E368DE"/>
    <w:rsid w:val="00E369D1"/>
    <w:rsid w:val="00E37280"/>
    <w:rsid w:val="00E404FE"/>
    <w:rsid w:val="00E41092"/>
    <w:rsid w:val="00E4288C"/>
    <w:rsid w:val="00E42A89"/>
    <w:rsid w:val="00E44364"/>
    <w:rsid w:val="00E46CE6"/>
    <w:rsid w:val="00E47AAD"/>
    <w:rsid w:val="00E47BBA"/>
    <w:rsid w:val="00E5052B"/>
    <w:rsid w:val="00E51574"/>
    <w:rsid w:val="00E528D1"/>
    <w:rsid w:val="00E52A89"/>
    <w:rsid w:val="00E531D4"/>
    <w:rsid w:val="00E53F79"/>
    <w:rsid w:val="00E5454B"/>
    <w:rsid w:val="00E563E7"/>
    <w:rsid w:val="00E56FED"/>
    <w:rsid w:val="00E579BC"/>
    <w:rsid w:val="00E57E4A"/>
    <w:rsid w:val="00E6023B"/>
    <w:rsid w:val="00E60FB0"/>
    <w:rsid w:val="00E61946"/>
    <w:rsid w:val="00E632A9"/>
    <w:rsid w:val="00E63CD3"/>
    <w:rsid w:val="00E65576"/>
    <w:rsid w:val="00E65773"/>
    <w:rsid w:val="00E65D50"/>
    <w:rsid w:val="00E706F1"/>
    <w:rsid w:val="00E70A1F"/>
    <w:rsid w:val="00E70CE1"/>
    <w:rsid w:val="00E7171D"/>
    <w:rsid w:val="00E73594"/>
    <w:rsid w:val="00E7526D"/>
    <w:rsid w:val="00E759D3"/>
    <w:rsid w:val="00E759E6"/>
    <w:rsid w:val="00E75A05"/>
    <w:rsid w:val="00E764F3"/>
    <w:rsid w:val="00E77094"/>
    <w:rsid w:val="00E772FD"/>
    <w:rsid w:val="00E80C0B"/>
    <w:rsid w:val="00E80F23"/>
    <w:rsid w:val="00E80F40"/>
    <w:rsid w:val="00E8154C"/>
    <w:rsid w:val="00E8272F"/>
    <w:rsid w:val="00E82818"/>
    <w:rsid w:val="00E82F3C"/>
    <w:rsid w:val="00E83921"/>
    <w:rsid w:val="00E83C23"/>
    <w:rsid w:val="00E83C53"/>
    <w:rsid w:val="00E84B61"/>
    <w:rsid w:val="00E86293"/>
    <w:rsid w:val="00E86AFA"/>
    <w:rsid w:val="00E87D6C"/>
    <w:rsid w:val="00E90DED"/>
    <w:rsid w:val="00E915BE"/>
    <w:rsid w:val="00E9207E"/>
    <w:rsid w:val="00E9374F"/>
    <w:rsid w:val="00E937AF"/>
    <w:rsid w:val="00E95016"/>
    <w:rsid w:val="00E954DB"/>
    <w:rsid w:val="00E97AE4"/>
    <w:rsid w:val="00E97B05"/>
    <w:rsid w:val="00EA00EB"/>
    <w:rsid w:val="00EA29F0"/>
    <w:rsid w:val="00EA3706"/>
    <w:rsid w:val="00EA39C1"/>
    <w:rsid w:val="00EA47DA"/>
    <w:rsid w:val="00EA4BDC"/>
    <w:rsid w:val="00EA54A7"/>
    <w:rsid w:val="00EA5703"/>
    <w:rsid w:val="00EA6FDC"/>
    <w:rsid w:val="00EA75EE"/>
    <w:rsid w:val="00EA77D9"/>
    <w:rsid w:val="00EA7E79"/>
    <w:rsid w:val="00EB1480"/>
    <w:rsid w:val="00EB34FA"/>
    <w:rsid w:val="00EB3A1F"/>
    <w:rsid w:val="00EB5C74"/>
    <w:rsid w:val="00EB6923"/>
    <w:rsid w:val="00EB714A"/>
    <w:rsid w:val="00EB722F"/>
    <w:rsid w:val="00EB7801"/>
    <w:rsid w:val="00EC1260"/>
    <w:rsid w:val="00EC292D"/>
    <w:rsid w:val="00EC2A3B"/>
    <w:rsid w:val="00EC3B2D"/>
    <w:rsid w:val="00EC3B6E"/>
    <w:rsid w:val="00EC3DAE"/>
    <w:rsid w:val="00EC4ADA"/>
    <w:rsid w:val="00EC5567"/>
    <w:rsid w:val="00EC61C2"/>
    <w:rsid w:val="00EC7979"/>
    <w:rsid w:val="00ED00BE"/>
    <w:rsid w:val="00ED0351"/>
    <w:rsid w:val="00ED0F3B"/>
    <w:rsid w:val="00ED102E"/>
    <w:rsid w:val="00ED10A7"/>
    <w:rsid w:val="00ED18C6"/>
    <w:rsid w:val="00ED1ECC"/>
    <w:rsid w:val="00ED25A6"/>
    <w:rsid w:val="00ED4528"/>
    <w:rsid w:val="00ED5D57"/>
    <w:rsid w:val="00ED684D"/>
    <w:rsid w:val="00ED68F5"/>
    <w:rsid w:val="00ED7959"/>
    <w:rsid w:val="00ED7B11"/>
    <w:rsid w:val="00EE012D"/>
    <w:rsid w:val="00EE08CD"/>
    <w:rsid w:val="00EE0CA7"/>
    <w:rsid w:val="00EE0D6C"/>
    <w:rsid w:val="00EE17E5"/>
    <w:rsid w:val="00EE28FA"/>
    <w:rsid w:val="00EE32AD"/>
    <w:rsid w:val="00EE3CBD"/>
    <w:rsid w:val="00EE512F"/>
    <w:rsid w:val="00EE686A"/>
    <w:rsid w:val="00EE7157"/>
    <w:rsid w:val="00EF0428"/>
    <w:rsid w:val="00EF0CCA"/>
    <w:rsid w:val="00EF0E3F"/>
    <w:rsid w:val="00EF2219"/>
    <w:rsid w:val="00EF23A0"/>
    <w:rsid w:val="00EF254D"/>
    <w:rsid w:val="00EF34D7"/>
    <w:rsid w:val="00EF42D5"/>
    <w:rsid w:val="00EF48B2"/>
    <w:rsid w:val="00EF4B2C"/>
    <w:rsid w:val="00EF615D"/>
    <w:rsid w:val="00EF62BB"/>
    <w:rsid w:val="00EF7389"/>
    <w:rsid w:val="00EF74AF"/>
    <w:rsid w:val="00EF780B"/>
    <w:rsid w:val="00EF7BCC"/>
    <w:rsid w:val="00F01491"/>
    <w:rsid w:val="00F014B0"/>
    <w:rsid w:val="00F01580"/>
    <w:rsid w:val="00F01AAC"/>
    <w:rsid w:val="00F01CD5"/>
    <w:rsid w:val="00F01E09"/>
    <w:rsid w:val="00F0259A"/>
    <w:rsid w:val="00F02C25"/>
    <w:rsid w:val="00F038B4"/>
    <w:rsid w:val="00F04963"/>
    <w:rsid w:val="00F04EBE"/>
    <w:rsid w:val="00F054CC"/>
    <w:rsid w:val="00F063ED"/>
    <w:rsid w:val="00F0755A"/>
    <w:rsid w:val="00F07E9B"/>
    <w:rsid w:val="00F10750"/>
    <w:rsid w:val="00F109C1"/>
    <w:rsid w:val="00F10C94"/>
    <w:rsid w:val="00F12DCF"/>
    <w:rsid w:val="00F13B1B"/>
    <w:rsid w:val="00F1531C"/>
    <w:rsid w:val="00F15FAF"/>
    <w:rsid w:val="00F17816"/>
    <w:rsid w:val="00F17AAB"/>
    <w:rsid w:val="00F20470"/>
    <w:rsid w:val="00F2182F"/>
    <w:rsid w:val="00F21D90"/>
    <w:rsid w:val="00F22101"/>
    <w:rsid w:val="00F22E08"/>
    <w:rsid w:val="00F2312C"/>
    <w:rsid w:val="00F23219"/>
    <w:rsid w:val="00F236EB"/>
    <w:rsid w:val="00F237CB"/>
    <w:rsid w:val="00F23D07"/>
    <w:rsid w:val="00F242C9"/>
    <w:rsid w:val="00F2449C"/>
    <w:rsid w:val="00F26093"/>
    <w:rsid w:val="00F268E8"/>
    <w:rsid w:val="00F27BC1"/>
    <w:rsid w:val="00F2C17A"/>
    <w:rsid w:val="00F30A22"/>
    <w:rsid w:val="00F310C2"/>
    <w:rsid w:val="00F31B8E"/>
    <w:rsid w:val="00F335E9"/>
    <w:rsid w:val="00F33B6A"/>
    <w:rsid w:val="00F366A7"/>
    <w:rsid w:val="00F37A65"/>
    <w:rsid w:val="00F40716"/>
    <w:rsid w:val="00F40B8D"/>
    <w:rsid w:val="00F422A1"/>
    <w:rsid w:val="00F4237B"/>
    <w:rsid w:val="00F435B3"/>
    <w:rsid w:val="00F442B6"/>
    <w:rsid w:val="00F44762"/>
    <w:rsid w:val="00F44827"/>
    <w:rsid w:val="00F449B4"/>
    <w:rsid w:val="00F4523E"/>
    <w:rsid w:val="00F46EBA"/>
    <w:rsid w:val="00F47365"/>
    <w:rsid w:val="00F50C91"/>
    <w:rsid w:val="00F510FF"/>
    <w:rsid w:val="00F520E2"/>
    <w:rsid w:val="00F52BCA"/>
    <w:rsid w:val="00F52CFF"/>
    <w:rsid w:val="00F52DD2"/>
    <w:rsid w:val="00F53AA1"/>
    <w:rsid w:val="00F543C6"/>
    <w:rsid w:val="00F54B38"/>
    <w:rsid w:val="00F558E1"/>
    <w:rsid w:val="00F55F17"/>
    <w:rsid w:val="00F57831"/>
    <w:rsid w:val="00F60B10"/>
    <w:rsid w:val="00F60BCD"/>
    <w:rsid w:val="00F61FC4"/>
    <w:rsid w:val="00F63715"/>
    <w:rsid w:val="00F64359"/>
    <w:rsid w:val="00F664C1"/>
    <w:rsid w:val="00F706EF"/>
    <w:rsid w:val="00F71F42"/>
    <w:rsid w:val="00F7271E"/>
    <w:rsid w:val="00F72CA7"/>
    <w:rsid w:val="00F73F2D"/>
    <w:rsid w:val="00F742D8"/>
    <w:rsid w:val="00F756DF"/>
    <w:rsid w:val="00F7620B"/>
    <w:rsid w:val="00F76AE3"/>
    <w:rsid w:val="00F77166"/>
    <w:rsid w:val="00F817BE"/>
    <w:rsid w:val="00F82944"/>
    <w:rsid w:val="00F82E5A"/>
    <w:rsid w:val="00F82EFE"/>
    <w:rsid w:val="00F84112"/>
    <w:rsid w:val="00F84749"/>
    <w:rsid w:val="00F84CA7"/>
    <w:rsid w:val="00F8512F"/>
    <w:rsid w:val="00F860A6"/>
    <w:rsid w:val="00F872BA"/>
    <w:rsid w:val="00F87856"/>
    <w:rsid w:val="00F9121A"/>
    <w:rsid w:val="00F92FBD"/>
    <w:rsid w:val="00F9334D"/>
    <w:rsid w:val="00F937B6"/>
    <w:rsid w:val="00F9666D"/>
    <w:rsid w:val="00F975E7"/>
    <w:rsid w:val="00F97933"/>
    <w:rsid w:val="00F97CD0"/>
    <w:rsid w:val="00FA07E6"/>
    <w:rsid w:val="00FA110A"/>
    <w:rsid w:val="00FA14EB"/>
    <w:rsid w:val="00FA25B0"/>
    <w:rsid w:val="00FA2EB1"/>
    <w:rsid w:val="00FA4269"/>
    <w:rsid w:val="00FA732B"/>
    <w:rsid w:val="00FB1212"/>
    <w:rsid w:val="00FB174E"/>
    <w:rsid w:val="00FB2ADF"/>
    <w:rsid w:val="00FB3CED"/>
    <w:rsid w:val="00FB3D5C"/>
    <w:rsid w:val="00FB4E3B"/>
    <w:rsid w:val="00FB4E41"/>
    <w:rsid w:val="00FB5491"/>
    <w:rsid w:val="00FB6C53"/>
    <w:rsid w:val="00FC0106"/>
    <w:rsid w:val="00FC011C"/>
    <w:rsid w:val="00FC04BF"/>
    <w:rsid w:val="00FC176F"/>
    <w:rsid w:val="00FC2A91"/>
    <w:rsid w:val="00FC2F7A"/>
    <w:rsid w:val="00FC43D8"/>
    <w:rsid w:val="00FC4D96"/>
    <w:rsid w:val="00FC5247"/>
    <w:rsid w:val="00FC5AF7"/>
    <w:rsid w:val="00FC5B68"/>
    <w:rsid w:val="00FC7E84"/>
    <w:rsid w:val="00FD0A32"/>
    <w:rsid w:val="00FD25BC"/>
    <w:rsid w:val="00FD26E9"/>
    <w:rsid w:val="00FD30C7"/>
    <w:rsid w:val="00FD65BA"/>
    <w:rsid w:val="00FD688C"/>
    <w:rsid w:val="00FD6B5A"/>
    <w:rsid w:val="00FE00F5"/>
    <w:rsid w:val="00FE05E0"/>
    <w:rsid w:val="00FE2F13"/>
    <w:rsid w:val="00FE307B"/>
    <w:rsid w:val="00FE36FC"/>
    <w:rsid w:val="00FE50F5"/>
    <w:rsid w:val="00FE526C"/>
    <w:rsid w:val="00FE5D25"/>
    <w:rsid w:val="00FE62EA"/>
    <w:rsid w:val="00FE6788"/>
    <w:rsid w:val="00FE70D3"/>
    <w:rsid w:val="00FE7324"/>
    <w:rsid w:val="00FF046C"/>
    <w:rsid w:val="00FF0571"/>
    <w:rsid w:val="00FF0865"/>
    <w:rsid w:val="00FF102C"/>
    <w:rsid w:val="00FF225A"/>
    <w:rsid w:val="00FF3172"/>
    <w:rsid w:val="00FF3D90"/>
    <w:rsid w:val="00FF3F2C"/>
    <w:rsid w:val="00FF4609"/>
    <w:rsid w:val="00FF68C1"/>
    <w:rsid w:val="00FF6C33"/>
    <w:rsid w:val="00FF756C"/>
    <w:rsid w:val="00FF76DB"/>
    <w:rsid w:val="01061753"/>
    <w:rsid w:val="013BFF23"/>
    <w:rsid w:val="01AA172B"/>
    <w:rsid w:val="02A32593"/>
    <w:rsid w:val="02BC47BC"/>
    <w:rsid w:val="02CD7AD0"/>
    <w:rsid w:val="02E50D3C"/>
    <w:rsid w:val="033A6209"/>
    <w:rsid w:val="03465E98"/>
    <w:rsid w:val="0384AB35"/>
    <w:rsid w:val="03B00B91"/>
    <w:rsid w:val="03BC1FBD"/>
    <w:rsid w:val="03FA78FE"/>
    <w:rsid w:val="0453C2E1"/>
    <w:rsid w:val="0485DDE6"/>
    <w:rsid w:val="04FEA764"/>
    <w:rsid w:val="0519D23B"/>
    <w:rsid w:val="053920CE"/>
    <w:rsid w:val="0602D164"/>
    <w:rsid w:val="062A9DC9"/>
    <w:rsid w:val="069F8E2D"/>
    <w:rsid w:val="06AC3586"/>
    <w:rsid w:val="06D1077F"/>
    <w:rsid w:val="07A29587"/>
    <w:rsid w:val="07A5D3A1"/>
    <w:rsid w:val="07DB1584"/>
    <w:rsid w:val="081A219C"/>
    <w:rsid w:val="084F6577"/>
    <w:rsid w:val="086C5D03"/>
    <w:rsid w:val="087B66E7"/>
    <w:rsid w:val="0898DE7D"/>
    <w:rsid w:val="0909FD72"/>
    <w:rsid w:val="0929EE95"/>
    <w:rsid w:val="09356EDD"/>
    <w:rsid w:val="093C9595"/>
    <w:rsid w:val="098FF9BB"/>
    <w:rsid w:val="09CA4DBD"/>
    <w:rsid w:val="09D81EEA"/>
    <w:rsid w:val="0A0A93FA"/>
    <w:rsid w:val="0A2F26E3"/>
    <w:rsid w:val="0ABB6F4B"/>
    <w:rsid w:val="0ACA413D"/>
    <w:rsid w:val="0AD78A9D"/>
    <w:rsid w:val="0AD88166"/>
    <w:rsid w:val="0B661E1E"/>
    <w:rsid w:val="0BB33F9A"/>
    <w:rsid w:val="0C577899"/>
    <w:rsid w:val="0C62377A"/>
    <w:rsid w:val="0C6D0F9F"/>
    <w:rsid w:val="0C8B825A"/>
    <w:rsid w:val="0CA8B842"/>
    <w:rsid w:val="0D0ED0DF"/>
    <w:rsid w:val="0D115DDB"/>
    <w:rsid w:val="0D3265BA"/>
    <w:rsid w:val="0D81DC15"/>
    <w:rsid w:val="0D983817"/>
    <w:rsid w:val="0DA210A4"/>
    <w:rsid w:val="0DF0D092"/>
    <w:rsid w:val="0E9DBEE0"/>
    <w:rsid w:val="0EE090DA"/>
    <w:rsid w:val="0F1A0EA6"/>
    <w:rsid w:val="0F57216F"/>
    <w:rsid w:val="0FA566C4"/>
    <w:rsid w:val="0FB80DF4"/>
    <w:rsid w:val="0FFDFBBD"/>
    <w:rsid w:val="1048FE9D"/>
    <w:rsid w:val="1087AB5F"/>
    <w:rsid w:val="10910CBF"/>
    <w:rsid w:val="109A065F"/>
    <w:rsid w:val="10BDA23B"/>
    <w:rsid w:val="10C76E96"/>
    <w:rsid w:val="10FEBF99"/>
    <w:rsid w:val="1121C7DF"/>
    <w:rsid w:val="1154244E"/>
    <w:rsid w:val="1168BA74"/>
    <w:rsid w:val="11A7F3E8"/>
    <w:rsid w:val="11D55FA2"/>
    <w:rsid w:val="11E1E559"/>
    <w:rsid w:val="11F5959A"/>
    <w:rsid w:val="1220D16D"/>
    <w:rsid w:val="12273E79"/>
    <w:rsid w:val="128E83DF"/>
    <w:rsid w:val="129F7F12"/>
    <w:rsid w:val="12A43502"/>
    <w:rsid w:val="12C8CDDE"/>
    <w:rsid w:val="12D4309F"/>
    <w:rsid w:val="13568A39"/>
    <w:rsid w:val="1365D8D3"/>
    <w:rsid w:val="1366CB6D"/>
    <w:rsid w:val="13713003"/>
    <w:rsid w:val="13896CEA"/>
    <w:rsid w:val="140D82EF"/>
    <w:rsid w:val="142B1A2A"/>
    <w:rsid w:val="14400563"/>
    <w:rsid w:val="145F843D"/>
    <w:rsid w:val="14652E86"/>
    <w:rsid w:val="14A8E543"/>
    <w:rsid w:val="14AB6A65"/>
    <w:rsid w:val="14C23DE7"/>
    <w:rsid w:val="14F59661"/>
    <w:rsid w:val="150D0064"/>
    <w:rsid w:val="151C6FC0"/>
    <w:rsid w:val="15253D4B"/>
    <w:rsid w:val="15525434"/>
    <w:rsid w:val="159C5524"/>
    <w:rsid w:val="16138069"/>
    <w:rsid w:val="16A7106E"/>
    <w:rsid w:val="17030E7D"/>
    <w:rsid w:val="170B2407"/>
    <w:rsid w:val="17431D15"/>
    <w:rsid w:val="1763625E"/>
    <w:rsid w:val="177FE976"/>
    <w:rsid w:val="17954176"/>
    <w:rsid w:val="17BCC375"/>
    <w:rsid w:val="1866CC91"/>
    <w:rsid w:val="18781B43"/>
    <w:rsid w:val="18B9581E"/>
    <w:rsid w:val="18C6057F"/>
    <w:rsid w:val="18F0D1D0"/>
    <w:rsid w:val="193AC703"/>
    <w:rsid w:val="19759F1E"/>
    <w:rsid w:val="198C02C1"/>
    <w:rsid w:val="19C9FB4E"/>
    <w:rsid w:val="19DE946D"/>
    <w:rsid w:val="1A55C608"/>
    <w:rsid w:val="1A7CD5AA"/>
    <w:rsid w:val="1B324DB8"/>
    <w:rsid w:val="1B519611"/>
    <w:rsid w:val="1B5F8AA9"/>
    <w:rsid w:val="1B63853E"/>
    <w:rsid w:val="1B70EAB8"/>
    <w:rsid w:val="1BA545FA"/>
    <w:rsid w:val="1BBE17A7"/>
    <w:rsid w:val="1BD08D51"/>
    <w:rsid w:val="1BFC5F67"/>
    <w:rsid w:val="1C9586B4"/>
    <w:rsid w:val="1CA8D7D9"/>
    <w:rsid w:val="1D060720"/>
    <w:rsid w:val="1D2C22A6"/>
    <w:rsid w:val="1D2D09FB"/>
    <w:rsid w:val="1D30766E"/>
    <w:rsid w:val="1D32B5D0"/>
    <w:rsid w:val="1E5C054D"/>
    <w:rsid w:val="1E79E802"/>
    <w:rsid w:val="1EAE59FB"/>
    <w:rsid w:val="1F28DBE0"/>
    <w:rsid w:val="1F46A716"/>
    <w:rsid w:val="204A1149"/>
    <w:rsid w:val="20681730"/>
    <w:rsid w:val="2096C8E0"/>
    <w:rsid w:val="209A2133"/>
    <w:rsid w:val="20C86ACF"/>
    <w:rsid w:val="20F94B4C"/>
    <w:rsid w:val="2130AFD6"/>
    <w:rsid w:val="21E98C8A"/>
    <w:rsid w:val="21F96083"/>
    <w:rsid w:val="222EA448"/>
    <w:rsid w:val="22603A64"/>
    <w:rsid w:val="227289E2"/>
    <w:rsid w:val="227EC6DA"/>
    <w:rsid w:val="22C10168"/>
    <w:rsid w:val="22D0F436"/>
    <w:rsid w:val="22E9E958"/>
    <w:rsid w:val="22F15DA7"/>
    <w:rsid w:val="23113177"/>
    <w:rsid w:val="2372A3A2"/>
    <w:rsid w:val="237A5536"/>
    <w:rsid w:val="23AE1BBF"/>
    <w:rsid w:val="23CC4243"/>
    <w:rsid w:val="2408B826"/>
    <w:rsid w:val="2484312F"/>
    <w:rsid w:val="2490EE13"/>
    <w:rsid w:val="251769AC"/>
    <w:rsid w:val="2520E9E1"/>
    <w:rsid w:val="25FE118D"/>
    <w:rsid w:val="2654837B"/>
    <w:rsid w:val="26D65171"/>
    <w:rsid w:val="2703D1E6"/>
    <w:rsid w:val="272883A8"/>
    <w:rsid w:val="2768C1CC"/>
    <w:rsid w:val="279CE531"/>
    <w:rsid w:val="27B6ABC9"/>
    <w:rsid w:val="282F5111"/>
    <w:rsid w:val="2833A936"/>
    <w:rsid w:val="28949D8E"/>
    <w:rsid w:val="2966BF29"/>
    <w:rsid w:val="29A54C6D"/>
    <w:rsid w:val="29E1E3C7"/>
    <w:rsid w:val="2A275B6E"/>
    <w:rsid w:val="2A8D8828"/>
    <w:rsid w:val="2A91133E"/>
    <w:rsid w:val="2AA06414"/>
    <w:rsid w:val="2ABD07CE"/>
    <w:rsid w:val="2ADDED20"/>
    <w:rsid w:val="2B0C72A9"/>
    <w:rsid w:val="2B63D766"/>
    <w:rsid w:val="2B8EFC08"/>
    <w:rsid w:val="2C6A4C7B"/>
    <w:rsid w:val="2C95B778"/>
    <w:rsid w:val="2C9DE036"/>
    <w:rsid w:val="2D282959"/>
    <w:rsid w:val="2D2ACC69"/>
    <w:rsid w:val="2D371FB8"/>
    <w:rsid w:val="2D4592F5"/>
    <w:rsid w:val="2D4EE654"/>
    <w:rsid w:val="2DB4BA9C"/>
    <w:rsid w:val="2DF33679"/>
    <w:rsid w:val="2E25A2D5"/>
    <w:rsid w:val="2EBB9A2C"/>
    <w:rsid w:val="2EC83AF9"/>
    <w:rsid w:val="2EDE5247"/>
    <w:rsid w:val="2EE16356"/>
    <w:rsid w:val="2EF747A9"/>
    <w:rsid w:val="2F03DF12"/>
    <w:rsid w:val="2F161C27"/>
    <w:rsid w:val="2F39F330"/>
    <w:rsid w:val="2F42D2E4"/>
    <w:rsid w:val="2F985B0D"/>
    <w:rsid w:val="3016EA34"/>
    <w:rsid w:val="301C7A1D"/>
    <w:rsid w:val="301FEB64"/>
    <w:rsid w:val="30841BA5"/>
    <w:rsid w:val="30847BC1"/>
    <w:rsid w:val="315520A5"/>
    <w:rsid w:val="3196D564"/>
    <w:rsid w:val="31B74745"/>
    <w:rsid w:val="31E5D88A"/>
    <w:rsid w:val="3238CA40"/>
    <w:rsid w:val="32C38522"/>
    <w:rsid w:val="3346918B"/>
    <w:rsid w:val="33537213"/>
    <w:rsid w:val="341A1C15"/>
    <w:rsid w:val="3430012A"/>
    <w:rsid w:val="34583CAD"/>
    <w:rsid w:val="34CCE93E"/>
    <w:rsid w:val="353A3A25"/>
    <w:rsid w:val="358E17EC"/>
    <w:rsid w:val="35DFB376"/>
    <w:rsid w:val="362C90E2"/>
    <w:rsid w:val="36889986"/>
    <w:rsid w:val="3696767D"/>
    <w:rsid w:val="36F5C89A"/>
    <w:rsid w:val="374A938C"/>
    <w:rsid w:val="37645E98"/>
    <w:rsid w:val="37FA708E"/>
    <w:rsid w:val="381B6D17"/>
    <w:rsid w:val="38C897CE"/>
    <w:rsid w:val="38E663ED"/>
    <w:rsid w:val="3923C66F"/>
    <w:rsid w:val="392F30CE"/>
    <w:rsid w:val="3962E032"/>
    <w:rsid w:val="399C2C8A"/>
    <w:rsid w:val="39C03A48"/>
    <w:rsid w:val="39C7E51B"/>
    <w:rsid w:val="39D75750"/>
    <w:rsid w:val="39ED3C75"/>
    <w:rsid w:val="3A9D5F81"/>
    <w:rsid w:val="3ABD8FF4"/>
    <w:rsid w:val="3AC8D490"/>
    <w:rsid w:val="3BB1B7F7"/>
    <w:rsid w:val="3BBB3E40"/>
    <w:rsid w:val="3BC64FEE"/>
    <w:rsid w:val="3BD16033"/>
    <w:rsid w:val="3BF740A1"/>
    <w:rsid w:val="3C09ADCE"/>
    <w:rsid w:val="3C392FE2"/>
    <w:rsid w:val="3CB980E5"/>
    <w:rsid w:val="3CD522E0"/>
    <w:rsid w:val="3D259DD6"/>
    <w:rsid w:val="3D2DC635"/>
    <w:rsid w:val="3D6BC197"/>
    <w:rsid w:val="3DAB8E96"/>
    <w:rsid w:val="3DB1819C"/>
    <w:rsid w:val="3DB4835F"/>
    <w:rsid w:val="3DDA9762"/>
    <w:rsid w:val="3E26E1F9"/>
    <w:rsid w:val="3E65FE04"/>
    <w:rsid w:val="3E68EC96"/>
    <w:rsid w:val="3F850090"/>
    <w:rsid w:val="3FB8F959"/>
    <w:rsid w:val="3FD26ED6"/>
    <w:rsid w:val="3FEB7AB7"/>
    <w:rsid w:val="3FFA68C9"/>
    <w:rsid w:val="402A842B"/>
    <w:rsid w:val="4045516E"/>
    <w:rsid w:val="40F5D688"/>
    <w:rsid w:val="4154F230"/>
    <w:rsid w:val="417457A2"/>
    <w:rsid w:val="41951B3B"/>
    <w:rsid w:val="41F33F0F"/>
    <w:rsid w:val="41FA74D9"/>
    <w:rsid w:val="42194D5D"/>
    <w:rsid w:val="423DFDB6"/>
    <w:rsid w:val="42626F5F"/>
    <w:rsid w:val="42EC2A7F"/>
    <w:rsid w:val="43128A62"/>
    <w:rsid w:val="439C2750"/>
    <w:rsid w:val="43A0950F"/>
    <w:rsid w:val="43B07AE8"/>
    <w:rsid w:val="43C0EA76"/>
    <w:rsid w:val="4447AB60"/>
    <w:rsid w:val="4494457D"/>
    <w:rsid w:val="449475D0"/>
    <w:rsid w:val="44C70C68"/>
    <w:rsid w:val="459B80DB"/>
    <w:rsid w:val="45B27322"/>
    <w:rsid w:val="45CB23CF"/>
    <w:rsid w:val="46173429"/>
    <w:rsid w:val="4619A912"/>
    <w:rsid w:val="464AB8D2"/>
    <w:rsid w:val="466E2DEB"/>
    <w:rsid w:val="46A88B65"/>
    <w:rsid w:val="46E170C3"/>
    <w:rsid w:val="476FB2A0"/>
    <w:rsid w:val="479FD432"/>
    <w:rsid w:val="47B3048A"/>
    <w:rsid w:val="47C26D0F"/>
    <w:rsid w:val="47E5FB85"/>
    <w:rsid w:val="47EFCF38"/>
    <w:rsid w:val="480DC1F4"/>
    <w:rsid w:val="48195D1B"/>
    <w:rsid w:val="48427B37"/>
    <w:rsid w:val="4868CFB6"/>
    <w:rsid w:val="4887B4A5"/>
    <w:rsid w:val="48CC9368"/>
    <w:rsid w:val="48DA7CBE"/>
    <w:rsid w:val="492A284F"/>
    <w:rsid w:val="4937679B"/>
    <w:rsid w:val="494ED4EB"/>
    <w:rsid w:val="4955F700"/>
    <w:rsid w:val="49B2AF8B"/>
    <w:rsid w:val="49E11DCD"/>
    <w:rsid w:val="4A3C40CC"/>
    <w:rsid w:val="4A5A7A30"/>
    <w:rsid w:val="4AA4318E"/>
    <w:rsid w:val="4AD6E884"/>
    <w:rsid w:val="4B1E27BC"/>
    <w:rsid w:val="4B2E6D4B"/>
    <w:rsid w:val="4B394249"/>
    <w:rsid w:val="4B890794"/>
    <w:rsid w:val="4BA7463E"/>
    <w:rsid w:val="4BC626F4"/>
    <w:rsid w:val="4C1269A5"/>
    <w:rsid w:val="4C31A255"/>
    <w:rsid w:val="4C393726"/>
    <w:rsid w:val="4C3D4A88"/>
    <w:rsid w:val="4CBD4F22"/>
    <w:rsid w:val="4D45F25A"/>
    <w:rsid w:val="4DF10170"/>
    <w:rsid w:val="4E4CE72B"/>
    <w:rsid w:val="4E84C1C3"/>
    <w:rsid w:val="4E8A9B19"/>
    <w:rsid w:val="4EEBFEE1"/>
    <w:rsid w:val="4EF7A39C"/>
    <w:rsid w:val="4F657047"/>
    <w:rsid w:val="4F7E2B3B"/>
    <w:rsid w:val="4FC91ABE"/>
    <w:rsid w:val="4FF13A49"/>
    <w:rsid w:val="5004BD0C"/>
    <w:rsid w:val="50205B74"/>
    <w:rsid w:val="5077B72E"/>
    <w:rsid w:val="508FAFA4"/>
    <w:rsid w:val="5107DF53"/>
    <w:rsid w:val="510804D3"/>
    <w:rsid w:val="5129765C"/>
    <w:rsid w:val="51643562"/>
    <w:rsid w:val="518D6940"/>
    <w:rsid w:val="5268E788"/>
    <w:rsid w:val="528B1816"/>
    <w:rsid w:val="52D4D7A5"/>
    <w:rsid w:val="52D50816"/>
    <w:rsid w:val="52F172A8"/>
    <w:rsid w:val="530EAB6B"/>
    <w:rsid w:val="530F8B70"/>
    <w:rsid w:val="531BBC7A"/>
    <w:rsid w:val="536247F2"/>
    <w:rsid w:val="537479D9"/>
    <w:rsid w:val="539FB68A"/>
    <w:rsid w:val="53D691C8"/>
    <w:rsid w:val="541BBDE2"/>
    <w:rsid w:val="5426E877"/>
    <w:rsid w:val="5437E54B"/>
    <w:rsid w:val="54384DD9"/>
    <w:rsid w:val="5443CE71"/>
    <w:rsid w:val="549F21AD"/>
    <w:rsid w:val="5545F084"/>
    <w:rsid w:val="554B4E59"/>
    <w:rsid w:val="55A8DA2E"/>
    <w:rsid w:val="55AB6B4C"/>
    <w:rsid w:val="56125FA0"/>
    <w:rsid w:val="56397FA8"/>
    <w:rsid w:val="56464C2D"/>
    <w:rsid w:val="565D57FA"/>
    <w:rsid w:val="566DFB6B"/>
    <w:rsid w:val="57451C98"/>
    <w:rsid w:val="57CACBC6"/>
    <w:rsid w:val="57D82D87"/>
    <w:rsid w:val="57E21C8E"/>
    <w:rsid w:val="57E8B377"/>
    <w:rsid w:val="583200C1"/>
    <w:rsid w:val="583535ED"/>
    <w:rsid w:val="5894B0B4"/>
    <w:rsid w:val="591A919E"/>
    <w:rsid w:val="5A757282"/>
    <w:rsid w:val="5A9AC9DC"/>
    <w:rsid w:val="5AAAFC3A"/>
    <w:rsid w:val="5AC630DD"/>
    <w:rsid w:val="5B3CF608"/>
    <w:rsid w:val="5B4F9673"/>
    <w:rsid w:val="5B565B47"/>
    <w:rsid w:val="5B5B49C4"/>
    <w:rsid w:val="5B7FBC1E"/>
    <w:rsid w:val="5B936846"/>
    <w:rsid w:val="5BC42A5A"/>
    <w:rsid w:val="5BDA185B"/>
    <w:rsid w:val="5C070A3A"/>
    <w:rsid w:val="5C5238CE"/>
    <w:rsid w:val="5C78EA3F"/>
    <w:rsid w:val="5CA01DDB"/>
    <w:rsid w:val="5CC9E3F4"/>
    <w:rsid w:val="5CD8096D"/>
    <w:rsid w:val="5CFB80BF"/>
    <w:rsid w:val="5D03E8A8"/>
    <w:rsid w:val="5D15ADCE"/>
    <w:rsid w:val="5D2EEB11"/>
    <w:rsid w:val="5D7837ED"/>
    <w:rsid w:val="5DB988D7"/>
    <w:rsid w:val="5E00CD5D"/>
    <w:rsid w:val="5E73D9CE"/>
    <w:rsid w:val="5E8E4448"/>
    <w:rsid w:val="5ED90842"/>
    <w:rsid w:val="5F3DE0C9"/>
    <w:rsid w:val="5F5EAD0E"/>
    <w:rsid w:val="5F879F6C"/>
    <w:rsid w:val="5F9E307D"/>
    <w:rsid w:val="60332181"/>
    <w:rsid w:val="60493582"/>
    <w:rsid w:val="604B0FF4"/>
    <w:rsid w:val="605735EA"/>
    <w:rsid w:val="60D9DC15"/>
    <w:rsid w:val="60FD3FF6"/>
    <w:rsid w:val="613E97B6"/>
    <w:rsid w:val="6159AA69"/>
    <w:rsid w:val="622541DF"/>
    <w:rsid w:val="628BCAA4"/>
    <w:rsid w:val="62991057"/>
    <w:rsid w:val="62C8493A"/>
    <w:rsid w:val="62F2F8FC"/>
    <w:rsid w:val="62FC0C3E"/>
    <w:rsid w:val="6318D2EE"/>
    <w:rsid w:val="63A95CC3"/>
    <w:rsid w:val="641D67BA"/>
    <w:rsid w:val="6437318C"/>
    <w:rsid w:val="644121EB"/>
    <w:rsid w:val="646CEF6E"/>
    <w:rsid w:val="6488566C"/>
    <w:rsid w:val="64946BEE"/>
    <w:rsid w:val="64B5B15F"/>
    <w:rsid w:val="64C01DDA"/>
    <w:rsid w:val="64D24E7F"/>
    <w:rsid w:val="64E9AA18"/>
    <w:rsid w:val="65531177"/>
    <w:rsid w:val="65C8C823"/>
    <w:rsid w:val="65CCEE4F"/>
    <w:rsid w:val="65E18C4D"/>
    <w:rsid w:val="65EAD324"/>
    <w:rsid w:val="66F5081F"/>
    <w:rsid w:val="671C364B"/>
    <w:rsid w:val="6777301F"/>
    <w:rsid w:val="67A49030"/>
    <w:rsid w:val="67B8BCCF"/>
    <w:rsid w:val="682A6F57"/>
    <w:rsid w:val="6843C29D"/>
    <w:rsid w:val="68674B61"/>
    <w:rsid w:val="686A3555"/>
    <w:rsid w:val="6870BB8F"/>
    <w:rsid w:val="687C612D"/>
    <w:rsid w:val="68CE8FF4"/>
    <w:rsid w:val="68D3BAF3"/>
    <w:rsid w:val="68DC93EF"/>
    <w:rsid w:val="6933E52F"/>
    <w:rsid w:val="69406091"/>
    <w:rsid w:val="698E22BC"/>
    <w:rsid w:val="69E04FB2"/>
    <w:rsid w:val="69FD10ED"/>
    <w:rsid w:val="6A0605B6"/>
    <w:rsid w:val="6A343B14"/>
    <w:rsid w:val="6A6F8B54"/>
    <w:rsid w:val="6AB0F496"/>
    <w:rsid w:val="6B0A8D3B"/>
    <w:rsid w:val="6B236FAF"/>
    <w:rsid w:val="6B4CB13C"/>
    <w:rsid w:val="6BA71CC1"/>
    <w:rsid w:val="6C12F9F2"/>
    <w:rsid w:val="6C26533A"/>
    <w:rsid w:val="6C2A458E"/>
    <w:rsid w:val="6CC01F5C"/>
    <w:rsid w:val="6CD2333A"/>
    <w:rsid w:val="6CF01F67"/>
    <w:rsid w:val="6CF87C2C"/>
    <w:rsid w:val="6D7C9B88"/>
    <w:rsid w:val="6D9AFC94"/>
    <w:rsid w:val="6DF1E3DE"/>
    <w:rsid w:val="6E0C1A7F"/>
    <w:rsid w:val="6E473667"/>
    <w:rsid w:val="6E8F9482"/>
    <w:rsid w:val="6E94127D"/>
    <w:rsid w:val="6ED976D9"/>
    <w:rsid w:val="6F32AD16"/>
    <w:rsid w:val="6F5E29D9"/>
    <w:rsid w:val="7051905E"/>
    <w:rsid w:val="7075473A"/>
    <w:rsid w:val="70C2E0C2"/>
    <w:rsid w:val="713A5FE9"/>
    <w:rsid w:val="72146D02"/>
    <w:rsid w:val="72186C22"/>
    <w:rsid w:val="72295D3C"/>
    <w:rsid w:val="723FE3D4"/>
    <w:rsid w:val="728218DC"/>
    <w:rsid w:val="729BAD7B"/>
    <w:rsid w:val="72BA9B36"/>
    <w:rsid w:val="72D14A24"/>
    <w:rsid w:val="73136A89"/>
    <w:rsid w:val="737E911C"/>
    <w:rsid w:val="74377DDC"/>
    <w:rsid w:val="747B7285"/>
    <w:rsid w:val="7488147F"/>
    <w:rsid w:val="74B2D3E6"/>
    <w:rsid w:val="75030CE7"/>
    <w:rsid w:val="7505058E"/>
    <w:rsid w:val="755446E8"/>
    <w:rsid w:val="758E4692"/>
    <w:rsid w:val="75DFBCCA"/>
    <w:rsid w:val="75EB233A"/>
    <w:rsid w:val="765F2205"/>
    <w:rsid w:val="76A916F1"/>
    <w:rsid w:val="76AAB311"/>
    <w:rsid w:val="76B8F8DB"/>
    <w:rsid w:val="76E068B0"/>
    <w:rsid w:val="774EACD8"/>
    <w:rsid w:val="7778F251"/>
    <w:rsid w:val="77E7AEB2"/>
    <w:rsid w:val="786109A4"/>
    <w:rsid w:val="78AF3BF4"/>
    <w:rsid w:val="78C5E754"/>
    <w:rsid w:val="792E0713"/>
    <w:rsid w:val="79544B65"/>
    <w:rsid w:val="797DE4EC"/>
    <w:rsid w:val="7992660D"/>
    <w:rsid w:val="79DD11C4"/>
    <w:rsid w:val="7A08887A"/>
    <w:rsid w:val="7A22A6A1"/>
    <w:rsid w:val="7A5293BC"/>
    <w:rsid w:val="7A61B7B5"/>
    <w:rsid w:val="7A84CF19"/>
    <w:rsid w:val="7ABA1115"/>
    <w:rsid w:val="7AC42521"/>
    <w:rsid w:val="7AEB5F0E"/>
    <w:rsid w:val="7AECD483"/>
    <w:rsid w:val="7AFE94CE"/>
    <w:rsid w:val="7B10C8D4"/>
    <w:rsid w:val="7B635260"/>
    <w:rsid w:val="7B78DF0F"/>
    <w:rsid w:val="7B98F8F1"/>
    <w:rsid w:val="7BFE4A4D"/>
    <w:rsid w:val="7C1C471E"/>
    <w:rsid w:val="7D44544C"/>
    <w:rsid w:val="7D7A30DB"/>
    <w:rsid w:val="7D7DB440"/>
    <w:rsid w:val="7D9F5E67"/>
    <w:rsid w:val="7DAF41D5"/>
    <w:rsid w:val="7DBC6FDB"/>
    <w:rsid w:val="7E130E97"/>
    <w:rsid w:val="7E423CF1"/>
    <w:rsid w:val="7E759DF8"/>
    <w:rsid w:val="7E8AFCD2"/>
    <w:rsid w:val="7ED360B0"/>
    <w:rsid w:val="7F829385"/>
    <w:rsid w:val="7F9922BA"/>
    <w:rsid w:val="7FAEDBAB"/>
    <w:rsid w:val="7FC1F1AA"/>
    <w:rsid w:val="7FFB29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8A5457"/>
  <w15:chartTrackingRefBased/>
  <w15:docId w15:val="{32ABE6FE-F8B4-429A-93A8-26CB7607A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893"/>
  </w:style>
  <w:style w:type="paragraph" w:styleId="Heading1">
    <w:name w:val="heading 1"/>
    <w:basedOn w:val="Normal"/>
    <w:next w:val="Normal"/>
    <w:link w:val="Heading1Char"/>
    <w:uiPriority w:val="9"/>
    <w:qFormat/>
    <w:rsid w:val="000171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26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448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4482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8CC"/>
    <w:pPr>
      <w:ind w:left="720"/>
      <w:contextualSpacing/>
    </w:pPr>
  </w:style>
  <w:style w:type="character" w:customStyle="1" w:styleId="comment-copy">
    <w:name w:val="comment-copy"/>
    <w:basedOn w:val="DefaultParagraphFont"/>
    <w:rsid w:val="00F4523E"/>
  </w:style>
  <w:style w:type="character" w:styleId="CommentReference">
    <w:name w:val="annotation reference"/>
    <w:basedOn w:val="DefaultParagraphFont"/>
    <w:uiPriority w:val="99"/>
    <w:semiHidden/>
    <w:unhideWhenUsed/>
    <w:rsid w:val="004021F8"/>
    <w:rPr>
      <w:sz w:val="16"/>
      <w:szCs w:val="16"/>
    </w:rPr>
  </w:style>
  <w:style w:type="paragraph" w:styleId="CommentText">
    <w:name w:val="annotation text"/>
    <w:basedOn w:val="Normal"/>
    <w:link w:val="CommentTextChar"/>
    <w:uiPriority w:val="99"/>
    <w:semiHidden/>
    <w:unhideWhenUsed/>
    <w:rsid w:val="004021F8"/>
    <w:pPr>
      <w:spacing w:line="240" w:lineRule="auto"/>
    </w:pPr>
    <w:rPr>
      <w:sz w:val="20"/>
      <w:szCs w:val="20"/>
    </w:rPr>
  </w:style>
  <w:style w:type="character" w:customStyle="1" w:styleId="CommentTextChar">
    <w:name w:val="Comment Text Char"/>
    <w:basedOn w:val="DefaultParagraphFont"/>
    <w:link w:val="CommentText"/>
    <w:uiPriority w:val="99"/>
    <w:semiHidden/>
    <w:rsid w:val="004021F8"/>
    <w:rPr>
      <w:sz w:val="20"/>
      <w:szCs w:val="20"/>
    </w:rPr>
  </w:style>
  <w:style w:type="paragraph" w:styleId="CommentSubject">
    <w:name w:val="annotation subject"/>
    <w:basedOn w:val="CommentText"/>
    <w:next w:val="CommentText"/>
    <w:link w:val="CommentSubjectChar"/>
    <w:uiPriority w:val="99"/>
    <w:semiHidden/>
    <w:unhideWhenUsed/>
    <w:rsid w:val="004021F8"/>
    <w:rPr>
      <w:b/>
      <w:bCs/>
    </w:rPr>
  </w:style>
  <w:style w:type="character" w:customStyle="1" w:styleId="CommentSubjectChar">
    <w:name w:val="Comment Subject Char"/>
    <w:basedOn w:val="CommentTextChar"/>
    <w:link w:val="CommentSubject"/>
    <w:uiPriority w:val="99"/>
    <w:semiHidden/>
    <w:rsid w:val="004021F8"/>
    <w:rPr>
      <w:b/>
      <w:bCs/>
      <w:sz w:val="20"/>
      <w:szCs w:val="20"/>
    </w:rPr>
  </w:style>
  <w:style w:type="character" w:styleId="Hyperlink">
    <w:name w:val="Hyperlink"/>
    <w:basedOn w:val="DefaultParagraphFont"/>
    <w:uiPriority w:val="99"/>
    <w:unhideWhenUsed/>
    <w:rsid w:val="00CA0766"/>
    <w:rPr>
      <w:color w:val="0563C1" w:themeColor="hyperlink"/>
      <w:u w:val="single"/>
    </w:rPr>
  </w:style>
  <w:style w:type="character" w:customStyle="1" w:styleId="UnresolvedMention1">
    <w:name w:val="Unresolved Mention1"/>
    <w:basedOn w:val="DefaultParagraphFont"/>
    <w:uiPriority w:val="99"/>
    <w:semiHidden/>
    <w:unhideWhenUsed/>
    <w:rsid w:val="00CA0766"/>
    <w:rPr>
      <w:color w:val="605E5C"/>
      <w:shd w:val="clear" w:color="auto" w:fill="E1DFDD"/>
    </w:rPr>
  </w:style>
  <w:style w:type="character" w:customStyle="1" w:styleId="Heading2Char">
    <w:name w:val="Heading 2 Char"/>
    <w:basedOn w:val="DefaultParagraphFont"/>
    <w:link w:val="Heading2"/>
    <w:uiPriority w:val="9"/>
    <w:rsid w:val="00226AD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171A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0171AA"/>
    <w:pPr>
      <w:spacing w:after="0" w:line="240" w:lineRule="auto"/>
    </w:pPr>
  </w:style>
  <w:style w:type="paragraph" w:customStyle="1" w:styleId="EndNoteBibliographyTitle">
    <w:name w:val="EndNote Bibliography Title"/>
    <w:basedOn w:val="Normal"/>
    <w:link w:val="EndNoteBibliographyTitleChar"/>
    <w:rsid w:val="007154A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154A0"/>
    <w:rPr>
      <w:rFonts w:ascii="Calibri" w:hAnsi="Calibri" w:cs="Calibri"/>
      <w:noProof/>
      <w:lang w:val="en-US"/>
    </w:rPr>
  </w:style>
  <w:style w:type="paragraph" w:customStyle="1" w:styleId="EndNoteBibliography">
    <w:name w:val="EndNote Bibliography"/>
    <w:basedOn w:val="Normal"/>
    <w:link w:val="EndNoteBibliographyChar"/>
    <w:rsid w:val="007154A0"/>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154A0"/>
    <w:rPr>
      <w:rFonts w:ascii="Calibri" w:hAnsi="Calibri" w:cs="Calibri"/>
      <w:noProof/>
      <w:lang w:val="en-US"/>
    </w:rPr>
  </w:style>
  <w:style w:type="paragraph" w:styleId="BalloonText">
    <w:name w:val="Balloon Text"/>
    <w:basedOn w:val="Normal"/>
    <w:link w:val="BalloonTextChar"/>
    <w:uiPriority w:val="99"/>
    <w:semiHidden/>
    <w:unhideWhenUsed/>
    <w:rsid w:val="00D513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315"/>
    <w:rPr>
      <w:rFonts w:ascii="Segoe UI" w:hAnsi="Segoe UI" w:cs="Segoe UI"/>
      <w:sz w:val="18"/>
      <w:szCs w:val="18"/>
    </w:rPr>
  </w:style>
  <w:style w:type="character" w:styleId="Strong">
    <w:name w:val="Strong"/>
    <w:basedOn w:val="DefaultParagraphFont"/>
    <w:uiPriority w:val="22"/>
    <w:qFormat/>
    <w:rsid w:val="00FD65BA"/>
    <w:rPr>
      <w:b/>
      <w:bCs/>
    </w:rPr>
  </w:style>
  <w:style w:type="paragraph" w:styleId="Header">
    <w:name w:val="header"/>
    <w:basedOn w:val="Normal"/>
    <w:link w:val="HeaderChar"/>
    <w:uiPriority w:val="99"/>
    <w:unhideWhenUsed/>
    <w:rsid w:val="003B4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E73"/>
  </w:style>
  <w:style w:type="paragraph" w:styleId="Footer">
    <w:name w:val="footer"/>
    <w:basedOn w:val="Normal"/>
    <w:link w:val="FooterChar"/>
    <w:uiPriority w:val="99"/>
    <w:unhideWhenUsed/>
    <w:rsid w:val="003B4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E73"/>
  </w:style>
  <w:style w:type="character" w:styleId="UnresolvedMention">
    <w:name w:val="Unresolved Mention"/>
    <w:basedOn w:val="DefaultParagraphFont"/>
    <w:uiPriority w:val="99"/>
    <w:semiHidden/>
    <w:unhideWhenUsed/>
    <w:rsid w:val="00E95016"/>
    <w:rPr>
      <w:color w:val="605E5C"/>
      <w:shd w:val="clear" w:color="auto" w:fill="E1DFDD"/>
    </w:rPr>
  </w:style>
  <w:style w:type="paragraph" w:styleId="Revision">
    <w:name w:val="Revision"/>
    <w:hidden/>
    <w:uiPriority w:val="99"/>
    <w:semiHidden/>
    <w:rsid w:val="0014335D"/>
    <w:pPr>
      <w:spacing w:after="0" w:line="240" w:lineRule="auto"/>
    </w:pPr>
  </w:style>
  <w:style w:type="character" w:customStyle="1" w:styleId="normaltextrun">
    <w:name w:val="normaltextrun"/>
    <w:basedOn w:val="DefaultParagraphFont"/>
    <w:rsid w:val="004F0987"/>
  </w:style>
  <w:style w:type="character" w:customStyle="1" w:styleId="Heading3Char">
    <w:name w:val="Heading 3 Char"/>
    <w:basedOn w:val="DefaultParagraphFont"/>
    <w:link w:val="Heading3"/>
    <w:uiPriority w:val="9"/>
    <w:rsid w:val="00F448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44827"/>
    <w:rPr>
      <w:rFonts w:asciiTheme="majorHAnsi" w:eastAsiaTheme="majorEastAsia" w:hAnsiTheme="majorHAnsi" w:cstheme="majorBidi"/>
      <w:i/>
      <w:iCs/>
      <w:color w:val="2F5496" w:themeColor="accent1" w:themeShade="BF"/>
    </w:rPr>
  </w:style>
  <w:style w:type="character" w:styleId="LineNumber">
    <w:name w:val="line number"/>
    <w:basedOn w:val="DefaultParagraphFont"/>
    <w:uiPriority w:val="99"/>
    <w:semiHidden/>
    <w:unhideWhenUsed/>
    <w:rsid w:val="00D61BB6"/>
  </w:style>
  <w:style w:type="character" w:styleId="FollowedHyperlink">
    <w:name w:val="FollowedHyperlink"/>
    <w:basedOn w:val="DefaultParagraphFont"/>
    <w:uiPriority w:val="99"/>
    <w:semiHidden/>
    <w:unhideWhenUsed/>
    <w:rsid w:val="00CB17C5"/>
    <w:rPr>
      <w:color w:val="954F72" w:themeColor="followedHyperlink"/>
      <w:u w:val="single"/>
    </w:rPr>
  </w:style>
  <w:style w:type="paragraph" w:styleId="NormalWeb">
    <w:name w:val="Normal (Web)"/>
    <w:basedOn w:val="Normal"/>
    <w:uiPriority w:val="99"/>
    <w:unhideWhenUsed/>
    <w:rsid w:val="00BC31A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32329">
      <w:bodyDiv w:val="1"/>
      <w:marLeft w:val="0"/>
      <w:marRight w:val="0"/>
      <w:marTop w:val="0"/>
      <w:marBottom w:val="0"/>
      <w:divBdr>
        <w:top w:val="none" w:sz="0" w:space="0" w:color="auto"/>
        <w:left w:val="none" w:sz="0" w:space="0" w:color="auto"/>
        <w:bottom w:val="none" w:sz="0" w:space="0" w:color="auto"/>
        <w:right w:val="none" w:sz="0" w:space="0" w:color="auto"/>
      </w:divBdr>
    </w:div>
    <w:div w:id="566502914">
      <w:bodyDiv w:val="1"/>
      <w:marLeft w:val="0"/>
      <w:marRight w:val="0"/>
      <w:marTop w:val="0"/>
      <w:marBottom w:val="0"/>
      <w:divBdr>
        <w:top w:val="none" w:sz="0" w:space="0" w:color="auto"/>
        <w:left w:val="none" w:sz="0" w:space="0" w:color="auto"/>
        <w:bottom w:val="none" w:sz="0" w:space="0" w:color="auto"/>
        <w:right w:val="none" w:sz="0" w:space="0" w:color="auto"/>
      </w:divBdr>
    </w:div>
    <w:div w:id="672998948">
      <w:bodyDiv w:val="1"/>
      <w:marLeft w:val="0"/>
      <w:marRight w:val="0"/>
      <w:marTop w:val="0"/>
      <w:marBottom w:val="0"/>
      <w:divBdr>
        <w:top w:val="none" w:sz="0" w:space="0" w:color="auto"/>
        <w:left w:val="none" w:sz="0" w:space="0" w:color="auto"/>
        <w:bottom w:val="none" w:sz="0" w:space="0" w:color="auto"/>
        <w:right w:val="none" w:sz="0" w:space="0" w:color="auto"/>
      </w:divBdr>
    </w:div>
    <w:div w:id="1028531852">
      <w:bodyDiv w:val="1"/>
      <w:marLeft w:val="0"/>
      <w:marRight w:val="0"/>
      <w:marTop w:val="0"/>
      <w:marBottom w:val="0"/>
      <w:divBdr>
        <w:top w:val="none" w:sz="0" w:space="0" w:color="auto"/>
        <w:left w:val="none" w:sz="0" w:space="0" w:color="auto"/>
        <w:bottom w:val="none" w:sz="0" w:space="0" w:color="auto"/>
        <w:right w:val="none" w:sz="0" w:space="0" w:color="auto"/>
      </w:divBdr>
    </w:div>
    <w:div w:id="1094471582">
      <w:bodyDiv w:val="1"/>
      <w:marLeft w:val="0"/>
      <w:marRight w:val="0"/>
      <w:marTop w:val="0"/>
      <w:marBottom w:val="0"/>
      <w:divBdr>
        <w:top w:val="none" w:sz="0" w:space="0" w:color="auto"/>
        <w:left w:val="none" w:sz="0" w:space="0" w:color="auto"/>
        <w:bottom w:val="none" w:sz="0" w:space="0" w:color="auto"/>
        <w:right w:val="none" w:sz="0" w:space="0" w:color="auto"/>
      </w:divBdr>
    </w:div>
    <w:div w:id="1106459304">
      <w:bodyDiv w:val="1"/>
      <w:marLeft w:val="0"/>
      <w:marRight w:val="0"/>
      <w:marTop w:val="0"/>
      <w:marBottom w:val="0"/>
      <w:divBdr>
        <w:top w:val="none" w:sz="0" w:space="0" w:color="auto"/>
        <w:left w:val="none" w:sz="0" w:space="0" w:color="auto"/>
        <w:bottom w:val="none" w:sz="0" w:space="0" w:color="auto"/>
        <w:right w:val="none" w:sz="0" w:space="0" w:color="auto"/>
      </w:divBdr>
    </w:div>
    <w:div w:id="1353066943">
      <w:bodyDiv w:val="1"/>
      <w:marLeft w:val="0"/>
      <w:marRight w:val="0"/>
      <w:marTop w:val="0"/>
      <w:marBottom w:val="0"/>
      <w:divBdr>
        <w:top w:val="none" w:sz="0" w:space="0" w:color="auto"/>
        <w:left w:val="none" w:sz="0" w:space="0" w:color="auto"/>
        <w:bottom w:val="none" w:sz="0" w:space="0" w:color="auto"/>
        <w:right w:val="none" w:sz="0" w:space="0" w:color="auto"/>
      </w:divBdr>
    </w:div>
    <w:div w:id="1373652113">
      <w:bodyDiv w:val="1"/>
      <w:marLeft w:val="0"/>
      <w:marRight w:val="0"/>
      <w:marTop w:val="0"/>
      <w:marBottom w:val="0"/>
      <w:divBdr>
        <w:top w:val="none" w:sz="0" w:space="0" w:color="auto"/>
        <w:left w:val="none" w:sz="0" w:space="0" w:color="auto"/>
        <w:bottom w:val="none" w:sz="0" w:space="0" w:color="auto"/>
        <w:right w:val="none" w:sz="0" w:space="0" w:color="auto"/>
      </w:divBdr>
    </w:div>
    <w:div w:id="1864243764">
      <w:bodyDiv w:val="1"/>
      <w:marLeft w:val="0"/>
      <w:marRight w:val="0"/>
      <w:marTop w:val="0"/>
      <w:marBottom w:val="0"/>
      <w:divBdr>
        <w:top w:val="none" w:sz="0" w:space="0" w:color="auto"/>
        <w:left w:val="none" w:sz="0" w:space="0" w:color="auto"/>
        <w:bottom w:val="none" w:sz="0" w:space="0" w:color="auto"/>
        <w:right w:val="none" w:sz="0" w:space="0" w:color="auto"/>
      </w:divBdr>
    </w:div>
    <w:div w:id="2106263439">
      <w:bodyDiv w:val="1"/>
      <w:marLeft w:val="0"/>
      <w:marRight w:val="0"/>
      <w:marTop w:val="0"/>
      <w:marBottom w:val="0"/>
      <w:divBdr>
        <w:top w:val="none" w:sz="0" w:space="0" w:color="auto"/>
        <w:left w:val="none" w:sz="0" w:space="0" w:color="auto"/>
        <w:bottom w:val="none" w:sz="0" w:space="0" w:color="auto"/>
        <w:right w:val="none" w:sz="0" w:space="0" w:color="auto"/>
      </w:divBdr>
      <w:divsChild>
        <w:div w:id="191843755">
          <w:marLeft w:val="0"/>
          <w:marRight w:val="0"/>
          <w:marTop w:val="450"/>
          <w:marBottom w:val="450"/>
          <w:divBdr>
            <w:top w:val="single" w:sz="6" w:space="0" w:color="C1C1C1"/>
            <w:left w:val="single" w:sz="6" w:space="0" w:color="C1C1C1"/>
            <w:bottom w:val="single" w:sz="6" w:space="0" w:color="C1C1C1"/>
            <w:right w:val="single" w:sz="6" w:space="0" w:color="C1C1C1"/>
          </w:divBdr>
          <w:divsChild>
            <w:div w:id="15250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who.int/iris/bitstream/handle/10665/353586/9789240044074-eng.pdf?sequence=1" TargetMode="External"/><Relationship Id="rId18" Type="http://schemas.openxmlformats.org/officeDocument/2006/relationships/hyperlink" Target="https://digital.nhs.uk/data-and-information/publications/statistical/nhs-maternity-statistics/2019-20" TargetMode="External"/><Relationship Id="rId26" Type="http://schemas.openxmlformats.org/officeDocument/2006/relationships/hyperlink" Target="https://www.england.nhs.uk/care-hours-patient-day-chppd-data/" TargetMode="External"/><Relationship Id="rId21" Type="http://schemas.openxmlformats.org/officeDocument/2006/relationships/hyperlink" Target="https://www.gov.uk/government/publications/final-report-of-the-ockenden-review" TargetMode="External"/><Relationship Id="rId34" Type="http://schemas.openxmlformats.org/officeDocument/2006/relationships/hyperlink" Target="https://www.unfpa.org/sites/default/files/resource-pdf/21-038-UNFPA-SoWMY2021-FastFacts-ENv4302.pdf" TargetMode="External"/><Relationship Id="rId7" Type="http://schemas.openxmlformats.org/officeDocument/2006/relationships/webSettings" Target="webSettings.xml"/><Relationship Id="rId12" Type="http://schemas.openxmlformats.org/officeDocument/2006/relationships/hyperlink" Target="https://www.nct.org.uk/sites/default/files/related_documents/PostnatalCareSurveyReport5.pdf" TargetMode="External"/><Relationship Id="rId17" Type="http://schemas.openxmlformats.org/officeDocument/2006/relationships/hyperlink" Target="https://content.nihr.ac.uk/nihrdc/themedreview-03553-SW/FINAL-Ward-Staffing-for-WEB.pdf" TargetMode="External"/><Relationship Id="rId25" Type="http://schemas.openxmlformats.org/officeDocument/2006/relationships/hyperlink" Target="https://www.england.nhs.uk/wp-content/uploads/2021/03/B0473-care-hours-per-patient-day-chppd-guidance-for-all-inpatient-trusts-updated-march-2021.pdf" TargetMode="External"/><Relationship Id="rId33" Type="http://schemas.openxmlformats.org/officeDocument/2006/relationships/hyperlink" Target="https://www.independent.co.uk/news/health/maternity-nurses-midwives-shortage-basildon-b1890583.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peu.ox.ac.uk/maternity-surveys" TargetMode="External"/><Relationship Id="rId20" Type="http://schemas.openxmlformats.org/officeDocument/2006/relationships/hyperlink" Target="https://www.npeu.ox.ac.uk/assets/downloads/mbrrace-uk/reports/maternal-report-2021/MBRRACE-UK_Maternal_CORE_Report_2021_-_FINAL.pdf" TargetMode="External"/><Relationship Id="rId29" Type="http://schemas.openxmlformats.org/officeDocument/2006/relationships/hyperlink" Target="https://www.cqc.org.uk/news/releases/many-women-have-positive-experience-maternity-services-some-care-continues-fall-shor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scot/publications/maternity-care-survey-2018-national-results/" TargetMode="External"/><Relationship Id="rId24" Type="http://schemas.openxmlformats.org/officeDocument/2006/relationships/hyperlink" Target="https://www.hee.nhs.uk/sites/default/files/document/MWS_Report_Web.pdf" TargetMode="External"/><Relationship Id="rId32" Type="http://schemas.openxmlformats.org/officeDocument/2006/relationships/hyperlink" Target="https://www.rcn.org.uk/professional-development/publications/pub-007640"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ora.ox.ac.uk/objects/uuid:f58cbfbd-3523-485f-a737-93560844c502" TargetMode="External"/><Relationship Id="rId23" Type="http://schemas.openxmlformats.org/officeDocument/2006/relationships/hyperlink" Target="https://doi.org/10.4220/Sykepleienf.2019.76793" TargetMode="External"/><Relationship Id="rId28" Type="http://schemas.openxmlformats.org/officeDocument/2006/relationships/hyperlink" Target="https://digital.nhs.uk/data-and-information/data-tools-and-services/data-services/hospital-episode-statistics" TargetMode="External"/><Relationship Id="rId36" Type="http://schemas.openxmlformats.org/officeDocument/2006/relationships/footer" Target="footer1.xml"/><Relationship Id="rId10" Type="http://schemas.openxmlformats.org/officeDocument/2006/relationships/hyperlink" Target="mailto:lyt1g19@soton.ac.uk" TargetMode="External"/><Relationship Id="rId19" Type="http://schemas.openxmlformats.org/officeDocument/2006/relationships/hyperlink" Target="https://www.birthrights.org.uk/wp-content/uploads/2022/05/Birthrights-inquiry-systemic-racism_exec-summary_May-22-web.pdf" TargetMode="External"/><Relationship Id="rId31" Type="http://schemas.openxmlformats.org/officeDocument/2006/relationships/hyperlink" Target="https://api.cqc.org.uk/public/v1/reports/6816c75d-bd3e-481f-826f-8292320c3a16?2021122317010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hewi.org.uk/__data/assets/pdf_file/0009/187965/NCT-nct-WI-report-72dpi.pdf" TargetMode="External"/><Relationship Id="rId22" Type="http://schemas.openxmlformats.org/officeDocument/2006/relationships/hyperlink" Target="https://improvement.nhs.uk/resources/care-hours-patient-day-chppd-data/" TargetMode="External"/><Relationship Id="rId27" Type="http://schemas.openxmlformats.org/officeDocument/2006/relationships/hyperlink" Target="https://digital.nhs.uk/data-and-information/publications/statistical/nhs-workforce-statistics" TargetMode="External"/><Relationship Id="rId30" Type="http://schemas.openxmlformats.org/officeDocument/2006/relationships/hyperlink" Target="https://api.cqc.org.uk/public/v1/reports/bb75fed9-ee62-41c7-99f1-abd704c8a669?20211223165531" TargetMode="External"/><Relationship Id="rId35" Type="http://schemas.openxmlformats.org/officeDocument/2006/relationships/hyperlink" Target="https://maternityaudit.org.uk/FilesUploaded/Ref%20308%20Inequalities%20Sprint%20Audit%20Report%202021_FINAL.pdf"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EB84953505BF4CB714698587F4D203" ma:contentTypeVersion="13" ma:contentTypeDescription="Create a new document." ma:contentTypeScope="" ma:versionID="eac8567af4b1e75990dacfc6938f2bd0">
  <xsd:schema xmlns:xsd="http://www.w3.org/2001/XMLSchema" xmlns:xs="http://www.w3.org/2001/XMLSchema" xmlns:p="http://schemas.microsoft.com/office/2006/metadata/properties" xmlns:ns3="ccec6bcb-77ba-49c0-8d53-e41693e3d908" xmlns:ns4="4e9cd9ae-19ab-4b93-8761-9c173d309ae2" targetNamespace="http://schemas.microsoft.com/office/2006/metadata/properties" ma:root="true" ma:fieldsID="685d75a3fe52e205ed5ab8236286ccff" ns3:_="" ns4:_="">
    <xsd:import namespace="ccec6bcb-77ba-49c0-8d53-e41693e3d908"/>
    <xsd:import namespace="4e9cd9ae-19ab-4b93-8761-9c173d309a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c6bcb-77ba-49c0-8d53-e41693e3d9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cd9ae-19ab-4b93-8761-9c173d309a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352464-2A88-46C1-885F-69D42707F2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7144BB-DE28-4AAC-A1E8-80A85A8D7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c6bcb-77ba-49c0-8d53-e41693e3d908"/>
    <ds:schemaRef ds:uri="4e9cd9ae-19ab-4b93-8761-9c173d309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9F47F7-271F-41C8-BC67-CF42A83A3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29</Pages>
  <Words>16094</Words>
  <Characters>91738</Characters>
  <Application>Microsoft Office Word</Application>
  <DocSecurity>0</DocSecurity>
  <Lines>764</Lines>
  <Paragraphs>215</Paragraphs>
  <ScaleCrop>false</ScaleCrop>
  <Company/>
  <LinksUpToDate>false</LinksUpToDate>
  <CharactersWithSpaces>107617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Turner</dc:creator>
  <cp:keywords/>
  <dc:description/>
  <cp:lastModifiedBy>Lesley Turner</cp:lastModifiedBy>
  <cp:revision>93</cp:revision>
  <dcterms:created xsi:type="dcterms:W3CDTF">2022-06-28T20:44:00Z</dcterms:created>
  <dcterms:modified xsi:type="dcterms:W3CDTF">2022-07-14T08:18:00Z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0x0101004FEB84953505BF4CB714698587F4D203</vt:lpwstr>
  </property>
</Properties>
</file>