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6D68C" w14:textId="294BBEBB" w:rsidR="009441CD" w:rsidRDefault="009441CD" w:rsidP="00A52E93">
      <w:pPr>
        <w:spacing w:after="0"/>
        <w:ind w:firstLine="221"/>
        <w:jc w:val="center"/>
        <w:rPr>
          <w:b/>
          <w:bCs/>
        </w:rPr>
      </w:pPr>
      <w:r>
        <w:rPr>
          <w:b/>
          <w:bCs/>
        </w:rPr>
        <w:t>Marine fuel</w:t>
      </w:r>
      <w:r w:rsidR="00C2037F">
        <w:rPr>
          <w:b/>
          <w:bCs/>
        </w:rPr>
        <w:t xml:space="preserve"> refining</w:t>
      </w:r>
      <w:r>
        <w:rPr>
          <w:b/>
          <w:bCs/>
        </w:rPr>
        <w:t xml:space="preserve"> technology improvement trade-offs: A game theoretic approach</w:t>
      </w:r>
    </w:p>
    <w:p w14:paraId="046C71DA" w14:textId="009C4DF8" w:rsidR="00195928" w:rsidRPr="002704BE" w:rsidRDefault="00195928" w:rsidP="00195928">
      <w:pPr>
        <w:ind w:firstLine="220"/>
        <w:rPr>
          <w:vertAlign w:val="superscript"/>
          <w:lang w:val="en-GB"/>
        </w:rPr>
      </w:pPr>
      <w:r w:rsidRPr="002704BE">
        <w:t>Qin Zhou</w:t>
      </w:r>
      <w:r w:rsidRPr="002704BE">
        <w:rPr>
          <w:vertAlign w:val="superscript"/>
        </w:rPr>
        <w:t>a</w:t>
      </w:r>
      <w:r w:rsidRPr="002704BE">
        <w:t xml:space="preserve">, </w:t>
      </w:r>
      <w:r>
        <w:rPr>
          <w:lang w:val="en-GB"/>
        </w:rPr>
        <w:t>Ruobin Gao</w:t>
      </w:r>
      <w:r w:rsidRPr="002704BE">
        <w:rPr>
          <w:vertAlign w:val="superscript"/>
          <w:lang w:val="en-GB"/>
        </w:rPr>
        <w:t>a</w:t>
      </w:r>
      <w:r>
        <w:rPr>
          <w:lang w:val="en-GB"/>
        </w:rPr>
        <w:t>, K</w:t>
      </w:r>
      <w:r w:rsidRPr="002704BE">
        <w:rPr>
          <w:lang w:val="en-GB"/>
        </w:rPr>
        <w:t>um Fai Yuen</w:t>
      </w:r>
      <w:r w:rsidRPr="002704BE">
        <w:rPr>
          <w:vertAlign w:val="superscript"/>
          <w:lang w:val="en-GB"/>
        </w:rPr>
        <w:t>a</w:t>
      </w:r>
      <w:r>
        <w:rPr>
          <w:vertAlign w:val="superscript"/>
          <w:lang w:val="en-GB"/>
        </w:rPr>
        <w:t>*</w:t>
      </w:r>
    </w:p>
    <w:p w14:paraId="4F587B08" w14:textId="77777777" w:rsidR="00195928" w:rsidRDefault="00195928" w:rsidP="00195928">
      <w:pPr>
        <w:ind w:firstLine="220"/>
      </w:pPr>
      <w:r w:rsidRPr="002704BE">
        <w:rPr>
          <w:vertAlign w:val="superscript"/>
          <w:lang w:val="en-GB"/>
        </w:rPr>
        <w:t>a</w:t>
      </w:r>
      <w:r w:rsidRPr="002704BE">
        <w:t>School of Civil and Environmental Engineering, Nanyang Technological University, Singapore</w:t>
      </w:r>
    </w:p>
    <w:p w14:paraId="65677746" w14:textId="77777777" w:rsidR="00C73372" w:rsidRDefault="00C73372" w:rsidP="00A52E93">
      <w:pPr>
        <w:spacing w:after="0"/>
        <w:ind w:firstLine="221"/>
        <w:jc w:val="center"/>
        <w:rPr>
          <w:b/>
          <w:bCs/>
        </w:rPr>
      </w:pPr>
    </w:p>
    <w:p w14:paraId="083A9F69" w14:textId="5CEFC925" w:rsidR="00A52E93" w:rsidRDefault="00542104" w:rsidP="00A52E93">
      <w:pPr>
        <w:spacing w:after="0"/>
        <w:ind w:firstLine="221"/>
        <w:jc w:val="center"/>
        <w:rPr>
          <w:b/>
          <w:bCs/>
        </w:rPr>
      </w:pPr>
      <w:r w:rsidRPr="00461940">
        <w:rPr>
          <w:b/>
          <w:bCs/>
        </w:rPr>
        <w:t>Abstract</w:t>
      </w:r>
    </w:p>
    <w:p w14:paraId="306A7D9D" w14:textId="3386E4D7" w:rsidR="0067723F" w:rsidRDefault="006F5D3B" w:rsidP="00217CAF">
      <w:pPr>
        <w:spacing w:after="0"/>
        <w:ind w:firstLineChars="0" w:firstLine="0"/>
      </w:pPr>
      <w:r>
        <w:t xml:space="preserve">The </w:t>
      </w:r>
      <w:r w:rsidR="00217CAF">
        <w:t>implementation</w:t>
      </w:r>
      <w:r w:rsidR="00217CAF">
        <w:rPr>
          <w:rFonts w:hint="eastAsia"/>
        </w:rPr>
        <w:t xml:space="preserve"> </w:t>
      </w:r>
      <w:r>
        <w:t>of International Maritime Organi</w:t>
      </w:r>
      <w:r w:rsidR="00AE11F3">
        <w:t>zation (IMO) 2020 sulfur cap require</w:t>
      </w:r>
      <w:r w:rsidR="0089240F">
        <w:t>s</w:t>
      </w:r>
      <w:r w:rsidR="00AE11F3">
        <w:t xml:space="preserve"> </w:t>
      </w:r>
      <w:r w:rsidR="00B766A8">
        <w:t>ship operators</w:t>
      </w:r>
      <w:r w:rsidR="00217CAF">
        <w:t xml:space="preserve"> </w:t>
      </w:r>
      <w:r w:rsidR="00AE11F3">
        <w:t xml:space="preserve">to decrease </w:t>
      </w:r>
      <w:r w:rsidR="0006236A">
        <w:t xml:space="preserve">fuels’ sulfur content </w:t>
      </w:r>
      <w:r w:rsidR="00686BD6">
        <w:t xml:space="preserve">and this </w:t>
      </w:r>
      <w:r w:rsidR="00CA3BD4">
        <w:t xml:space="preserve">may increase </w:t>
      </w:r>
      <w:r w:rsidR="00ED690A">
        <w:t>their</w:t>
      </w:r>
      <w:r w:rsidR="00CA3BD4">
        <w:t xml:space="preserve"> demand for low-sulfur fuel (LSF). </w:t>
      </w:r>
      <w:r w:rsidR="001D5421">
        <w:t xml:space="preserve">In </w:t>
      </w:r>
      <w:r w:rsidR="00217CAF">
        <w:t>anticipation</w:t>
      </w:r>
      <w:r w:rsidR="001D5421">
        <w:t xml:space="preserve">, bunker </w:t>
      </w:r>
      <w:r w:rsidR="00D120B9">
        <w:t>companies</w:t>
      </w:r>
      <w:r w:rsidR="001D5421">
        <w:t xml:space="preserve"> </w:t>
      </w:r>
      <w:r w:rsidR="0017460A">
        <w:t xml:space="preserve">can </w:t>
      </w:r>
      <w:r w:rsidR="00E45357">
        <w:t>choose to upgrade their refin</w:t>
      </w:r>
      <w:r w:rsidR="00E44AC6">
        <w:t>ing</w:t>
      </w:r>
      <w:r w:rsidR="00E45357">
        <w:t xml:space="preserve"> technology to produce </w:t>
      </w:r>
      <w:r w:rsidR="00C975F8">
        <w:t xml:space="preserve">better quality </w:t>
      </w:r>
      <w:r w:rsidR="00E45357">
        <w:t xml:space="preserve">distillate and lighter oil. </w:t>
      </w:r>
      <w:r w:rsidR="004C6FD6">
        <w:t>In this study, we consider a bunker supply chain consist</w:t>
      </w:r>
      <w:r w:rsidR="00B766A8">
        <w:t>ing</w:t>
      </w:r>
      <w:r w:rsidR="004C6FD6">
        <w:t xml:space="preserve"> of bunker </w:t>
      </w:r>
      <w:r w:rsidR="00573C20">
        <w:t>companies</w:t>
      </w:r>
      <w:r w:rsidR="004C6FD6">
        <w:t xml:space="preserve"> and a population of ship operators with two main </w:t>
      </w:r>
      <w:r w:rsidR="00586082">
        <w:t xml:space="preserve">marine </w:t>
      </w:r>
      <w:r w:rsidR="004C6FD6">
        <w:t xml:space="preserve">fuel products, </w:t>
      </w:r>
      <w:r w:rsidR="00EF1E97">
        <w:t xml:space="preserve">low-sulfur fuel (LSF) and high-sulfur fuel (HSF). </w:t>
      </w:r>
      <w:r w:rsidR="001757C7">
        <w:t xml:space="preserve">We use Cournot </w:t>
      </w:r>
      <w:r w:rsidR="000D2B8B">
        <w:t>game</w:t>
      </w:r>
      <w:r w:rsidR="001757C7">
        <w:t xml:space="preserve"> to model the comp</w:t>
      </w:r>
      <w:r w:rsidR="000D2B8B">
        <w:t xml:space="preserve">etition between </w:t>
      </w:r>
      <w:r w:rsidR="00BA12FC">
        <w:t>LSF and HSF</w:t>
      </w:r>
      <w:r w:rsidR="003F448A">
        <w:t xml:space="preserve"> under two different market </w:t>
      </w:r>
      <w:r w:rsidR="00426EE8">
        <w:t xml:space="preserve">channels </w:t>
      </w:r>
      <w:r w:rsidR="003F448A">
        <w:t>(i.e., d</w:t>
      </w:r>
      <w:r w:rsidR="00497F9A">
        <w:t>ual</w:t>
      </w:r>
      <w:r w:rsidR="003F448A">
        <w:t xml:space="preserve"> and </w:t>
      </w:r>
      <w:r w:rsidR="00A04B60">
        <w:t>single</w:t>
      </w:r>
      <w:r w:rsidR="00337B4D">
        <w:t xml:space="preserve"> channels</w:t>
      </w:r>
      <w:r w:rsidR="003F448A">
        <w:t xml:space="preserve">). </w:t>
      </w:r>
      <w:r w:rsidR="0054691E">
        <w:t xml:space="preserve">The results show that bunker </w:t>
      </w:r>
      <w:r w:rsidR="00573C20">
        <w:t>companies</w:t>
      </w:r>
      <w:r w:rsidR="0054691E">
        <w:t xml:space="preserve">’ </w:t>
      </w:r>
      <w:r w:rsidR="00E44AC6">
        <w:t xml:space="preserve">refining </w:t>
      </w:r>
      <w:r w:rsidR="0054691E">
        <w:t xml:space="preserve">technology upgrading choice is affected by many operational parameters, such as </w:t>
      </w:r>
      <w:r w:rsidR="00247517">
        <w:t xml:space="preserve">the </w:t>
      </w:r>
      <w:r w:rsidR="009F7781">
        <w:t>basic market</w:t>
      </w:r>
      <w:r w:rsidR="00105A72">
        <w:t xml:space="preserve"> demand</w:t>
      </w:r>
      <w:r w:rsidR="009F7781">
        <w:t>, cost difference between LSF and HSF, market competition, variable and fixed cost for upgrading</w:t>
      </w:r>
      <w:r w:rsidR="00BF4802">
        <w:t xml:space="preserve">, the increase of market demand </w:t>
      </w:r>
      <w:r w:rsidR="00247517">
        <w:t>due to</w:t>
      </w:r>
      <w:r w:rsidR="00BF4802">
        <w:t xml:space="preserve"> upgrading, and so on. </w:t>
      </w:r>
      <w:r w:rsidR="0067723F">
        <w:t xml:space="preserve">Compared with a </w:t>
      </w:r>
      <w:r w:rsidR="0089319A">
        <w:t>dual channel</w:t>
      </w:r>
      <w:r w:rsidR="0067723F">
        <w:t xml:space="preserve"> bunker </w:t>
      </w:r>
      <w:r w:rsidR="00F04A8B">
        <w:t>company</w:t>
      </w:r>
      <w:r w:rsidR="0067723F">
        <w:t xml:space="preserve">, </w:t>
      </w:r>
      <w:r w:rsidR="00CD088E">
        <w:t xml:space="preserve">a </w:t>
      </w:r>
      <w:r w:rsidR="0027249A">
        <w:t>single channel</w:t>
      </w:r>
      <w:r w:rsidR="00CD088E">
        <w:t xml:space="preserve"> bunker </w:t>
      </w:r>
      <w:r w:rsidR="00F04A8B">
        <w:t>company</w:t>
      </w:r>
      <w:r w:rsidR="00CD088E">
        <w:t xml:space="preserve"> is less likely to implement new refin</w:t>
      </w:r>
      <w:r w:rsidR="007E76C5">
        <w:t>ing</w:t>
      </w:r>
      <w:r w:rsidR="00CD088E">
        <w:t xml:space="preserve"> technology. </w:t>
      </w:r>
      <w:r w:rsidR="006748AA">
        <w:t xml:space="preserve">We further </w:t>
      </w:r>
      <w:r w:rsidR="00B6120A">
        <w:t xml:space="preserve">consider the scenario </w:t>
      </w:r>
      <w:r w:rsidR="00120ECE">
        <w:t xml:space="preserve">where </w:t>
      </w:r>
      <w:r w:rsidR="00B6120A">
        <w:t xml:space="preserve">bunker </w:t>
      </w:r>
      <w:r w:rsidR="00573C20">
        <w:t>companies</w:t>
      </w:r>
      <w:r w:rsidR="00B6120A">
        <w:t xml:space="preserve"> can make decision</w:t>
      </w:r>
      <w:r w:rsidR="00120ECE">
        <w:t>s</w:t>
      </w:r>
      <w:r w:rsidR="00B6120A">
        <w:t xml:space="preserve"> after the realization </w:t>
      </w:r>
      <w:r w:rsidR="006748AA">
        <w:t xml:space="preserve">of ship operators’ demand uncertainty. </w:t>
      </w:r>
      <w:r w:rsidR="00120ECE">
        <w:t>The findings</w:t>
      </w:r>
      <w:r w:rsidR="00B94C77">
        <w:t xml:space="preserve"> </w:t>
      </w:r>
      <w:r w:rsidR="00120ECE">
        <w:t>are</w:t>
      </w:r>
      <w:r w:rsidR="00B94C77">
        <w:t xml:space="preserve"> beneficial for </w:t>
      </w:r>
      <w:r w:rsidR="00047291">
        <w:t xml:space="preserve">both </w:t>
      </w:r>
      <w:r w:rsidR="00B94C77">
        <w:t xml:space="preserve">LSF and HSF bunker </w:t>
      </w:r>
      <w:r w:rsidR="00573C20">
        <w:t>companies</w:t>
      </w:r>
      <w:r w:rsidR="00B94C77">
        <w:t xml:space="preserve"> and </w:t>
      </w:r>
      <w:r w:rsidR="0031471F">
        <w:t xml:space="preserve">may reach a win-win solution for bunker </w:t>
      </w:r>
      <w:r w:rsidR="00573C20">
        <w:t>companies</w:t>
      </w:r>
      <w:r w:rsidR="0031471F">
        <w:t xml:space="preserve">. </w:t>
      </w:r>
    </w:p>
    <w:p w14:paraId="0F74FD01" w14:textId="77777777" w:rsidR="00E06C54" w:rsidRPr="00047291" w:rsidRDefault="00E06C54" w:rsidP="00160341">
      <w:pPr>
        <w:spacing w:after="0"/>
        <w:ind w:firstLineChars="0" w:firstLine="0"/>
        <w:rPr>
          <w:highlight w:val="yellow"/>
        </w:rPr>
      </w:pPr>
    </w:p>
    <w:p w14:paraId="430CE5C0" w14:textId="7F65E85C" w:rsidR="000B5775" w:rsidRDefault="00542104" w:rsidP="001C69AB">
      <w:pPr>
        <w:spacing w:after="0"/>
        <w:ind w:firstLineChars="0" w:firstLine="0"/>
        <w:rPr>
          <w:b/>
        </w:rPr>
      </w:pPr>
      <w:r w:rsidRPr="00EE4783">
        <w:rPr>
          <w:b/>
        </w:rPr>
        <w:t xml:space="preserve">Key words: </w:t>
      </w:r>
      <w:r w:rsidR="000B5775">
        <w:rPr>
          <w:bCs/>
        </w:rPr>
        <w:t xml:space="preserve">Technology upgrading; </w:t>
      </w:r>
      <w:r w:rsidR="0079454A">
        <w:rPr>
          <w:bCs/>
        </w:rPr>
        <w:t xml:space="preserve">Cournot game; market </w:t>
      </w:r>
      <w:r w:rsidR="00483248">
        <w:rPr>
          <w:bCs/>
        </w:rPr>
        <w:t>channel</w:t>
      </w:r>
      <w:r w:rsidR="0079454A">
        <w:rPr>
          <w:bCs/>
        </w:rPr>
        <w:t>; market uncertainty</w:t>
      </w:r>
    </w:p>
    <w:p w14:paraId="4B2757DE" w14:textId="77777777" w:rsidR="00542104" w:rsidRPr="002C69F1" w:rsidRDefault="00542104" w:rsidP="00970592">
      <w:pPr>
        <w:spacing w:after="0"/>
        <w:ind w:firstLine="220"/>
      </w:pPr>
    </w:p>
    <w:p w14:paraId="4B2757DF" w14:textId="77777777" w:rsidR="00542104" w:rsidRPr="00967047" w:rsidRDefault="00542104" w:rsidP="00970592">
      <w:pPr>
        <w:pStyle w:val="Heading2"/>
        <w:spacing w:before="0" w:after="0"/>
        <w:ind w:firstLineChars="0" w:firstLine="0"/>
        <w:rPr>
          <w:sz w:val="22"/>
          <w:szCs w:val="22"/>
        </w:rPr>
      </w:pPr>
      <w:r w:rsidRPr="00967047">
        <w:rPr>
          <w:sz w:val="22"/>
          <w:szCs w:val="22"/>
        </w:rPr>
        <w:t>1. Introduction</w:t>
      </w:r>
    </w:p>
    <w:p w14:paraId="1C6B72DE" w14:textId="38608E15" w:rsidR="005D1CCC" w:rsidRDefault="00D13690" w:rsidP="00764B77">
      <w:pPr>
        <w:spacing w:after="0"/>
        <w:ind w:firstLineChars="0" w:firstLine="0"/>
      </w:pPr>
      <w:r>
        <w:t xml:space="preserve">About 90% of </w:t>
      </w:r>
      <w:r w:rsidR="00A36916">
        <w:t>international</w:t>
      </w:r>
      <w:r>
        <w:t xml:space="preserve"> trade is carried out by</w:t>
      </w:r>
      <w:r w:rsidR="00D02FF5">
        <w:t xml:space="preserve"> shipping </w:t>
      </w:r>
      <w:r w:rsidR="00C32C3B">
        <w:t xml:space="preserve">and </w:t>
      </w:r>
      <w:r w:rsidR="00187583">
        <w:t xml:space="preserve">shipping acts as a prime facilitator of global trade and economic growth </w:t>
      </w:r>
      <w:r w:rsidR="00187583">
        <w:fldChar w:fldCharType="begin"/>
      </w:r>
      <w:r w:rsidR="00452610">
        <w:instrText xml:space="preserve"> ADDIN EN.CITE &lt;EndNote&gt;&lt;Cite&gt;&lt;Author&gt;IMO&lt;/Author&gt;&lt;Year&gt;2011&lt;/Year&gt;&lt;RecNum&gt;1413&lt;/RecNum&gt;&lt;DisplayText&gt;(IMO, 2011)&lt;/DisplayText&gt;&lt;record&gt;&lt;rec-number&gt;1413&lt;/rec-number&gt;&lt;foreign-keys&gt;&lt;key app="EN" db-id="s0t9ax9ssvtvpiepz5gpeap32tva5afr9sdv" timestamp="1614056137"&gt;1413&lt;/key&gt;&lt;/foreign-keys&gt;&lt;ref-type name="Journal Article"&gt;17&lt;/ref-type&gt;&lt;contributors&gt;&lt;authors&gt;&lt;author&gt;IMO&lt;/author&gt;&lt;/authors&gt;&lt;/contributors&gt;&lt;titles&gt;&lt;title&gt;IMO and the environment. Avaiable at https://wwwcdn.imo.org/localresources/en/OurWork/Environment/Documents/IMO%20and%20the%20Environment%202011.pdf&lt;/title&gt;&lt;/titles&gt;&lt;dates&gt;&lt;year&gt;2011&lt;/year&gt;&lt;/dates&gt;&lt;urls&gt;&lt;/urls&gt;&lt;/record&gt;&lt;/Cite&gt;&lt;/EndNote&gt;</w:instrText>
      </w:r>
      <w:r w:rsidR="00187583">
        <w:fldChar w:fldCharType="separate"/>
      </w:r>
      <w:r w:rsidR="00187583">
        <w:rPr>
          <w:noProof/>
        </w:rPr>
        <w:t>(IMO, 2011)</w:t>
      </w:r>
      <w:r w:rsidR="00187583">
        <w:fldChar w:fldCharType="end"/>
      </w:r>
      <w:r w:rsidR="00187583">
        <w:t xml:space="preserve">. </w:t>
      </w:r>
      <w:r w:rsidR="0038020B">
        <w:t xml:space="preserve">The demand for seaborne trade is expected to recover in 2021 and expands by 4.8% </w:t>
      </w:r>
      <w:r w:rsidR="0038020B">
        <w:fldChar w:fldCharType="begin"/>
      </w:r>
      <w:r w:rsidR="00452610">
        <w:instrText xml:space="preserve"> ADDIN EN.CITE &lt;EndNote&gt;&lt;Cite&gt;&lt;Author&gt;UNCTAD&lt;/Author&gt;&lt;Year&gt;2020&lt;/Year&gt;&lt;RecNum&gt;1409&lt;/RecNum&gt;&lt;DisplayText&gt;(UNCTAD, 2020)&lt;/DisplayText&gt;&lt;record&gt;&lt;rec-number&gt;1409&lt;/rec-number&gt;&lt;foreign-keys&gt;&lt;key app="EN" db-id="s0t9ax9ssvtvpiepz5gpeap32tva5afr9sdv" timestamp="1613975952"&gt;1409&lt;/key&gt;&lt;/foreign-keys&gt;&lt;ref-type name="Journal Article"&gt;17&lt;/ref-type&gt;&lt;contributors&gt;&lt;authors&gt;&lt;author&gt;UNCTAD&lt;/author&gt;&lt;/authors&gt;&lt;/contributors&gt;&lt;titles&gt;&lt;title&gt;United Nations’ Conference on Trade and Development.Review of  Maritime Transport 2020&lt;/title&gt;&lt;/titles&gt;&lt;dates&gt;&lt;year&gt;2020&lt;/year&gt;&lt;/dates&gt;&lt;urls&gt;&lt;/urls&gt;&lt;/record&gt;&lt;/Cite&gt;&lt;/EndNote&gt;</w:instrText>
      </w:r>
      <w:r w:rsidR="0038020B">
        <w:fldChar w:fldCharType="separate"/>
      </w:r>
      <w:r w:rsidR="0038020B">
        <w:rPr>
          <w:noProof/>
        </w:rPr>
        <w:t>(UNCTAD, 2020)</w:t>
      </w:r>
      <w:r w:rsidR="0038020B">
        <w:fldChar w:fldCharType="end"/>
      </w:r>
      <w:r w:rsidR="0038020B">
        <w:t xml:space="preserve">. </w:t>
      </w:r>
      <w:r w:rsidR="00B80CEC">
        <w:t xml:space="preserve">For </w:t>
      </w:r>
      <w:r w:rsidR="00524F71">
        <w:t>most running vessels, burning heavy fuel oil (HFO)</w:t>
      </w:r>
      <w:r w:rsidR="00134E0A">
        <w:t xml:space="preserve"> is a natural choice </w:t>
      </w:r>
      <w:r w:rsidR="0014419C">
        <w:fldChar w:fldCharType="begin"/>
      </w:r>
      <w:r w:rsidR="00452610">
        <w:instrText xml:space="preserve"> ADDIN EN.CITE &lt;EndNote&gt;&lt;Cite&gt;&lt;Author&gt;Fagerholt&lt;/Author&gt;&lt;Year&gt;2015&lt;/Year&gt;&lt;RecNum&gt;1407&lt;/RecNum&gt;&lt;DisplayText&gt;(Fagerholt and Psaraftis, 2015)&lt;/DisplayText&gt;&lt;record&gt;&lt;rec-number&gt;1407&lt;/rec-number&gt;&lt;foreign-keys&gt;&lt;key app="EN" db-id="s0t9ax9ssvtvpiepz5gpeap32tva5afr9sdv" timestamp="1613973048"&gt;1407&lt;/key&gt;&lt;/foreign-keys&gt;&lt;ref-type name="Journal Article"&gt;17&lt;/ref-type&gt;&lt;contributors&gt;&lt;authors&gt;&lt;author&gt;Fagerholt, Kjetil&lt;/author&gt;&lt;author&gt;Psaraftis, Harilaos N.&lt;/author&gt;&lt;/authors&gt;&lt;/contributors&gt;&lt;titles&gt;&lt;title&gt;On two speed optimization problems for ships that sail in and out of emission control areas&lt;/title&gt;&lt;secondary-title&gt;Transportation Research Part D: Transport and Environment&lt;/secondary-title&gt;&lt;/titles&gt;&lt;periodical&gt;&lt;full-title&gt;Transportation Research Part D: Transport and Environment&lt;/full-title&gt;&lt;/periodical&gt;&lt;pages&gt;56-64&lt;/pages&gt;&lt;volume&gt;39&lt;/volume&gt;&lt;dates&gt;&lt;year&gt;2015&lt;/year&gt;&lt;/dates&gt;&lt;publisher&gt;Elsevier BV&lt;/publisher&gt;&lt;isbn&gt;1361-9209&lt;/isbn&gt;&lt;urls&gt;&lt;related-urls&gt;&lt;url&gt;https://dx.doi.org/10.1016/j.trd.2015.06.005&lt;/url&gt;&lt;/related-urls&gt;&lt;/urls&gt;&lt;electronic-resource-num&gt;10.1016/j.trd.2015.06.005&lt;/electronic-resource-num&gt;&lt;/record&gt;&lt;/Cite&gt;&lt;/EndNote&gt;</w:instrText>
      </w:r>
      <w:r w:rsidR="0014419C">
        <w:fldChar w:fldCharType="separate"/>
      </w:r>
      <w:r w:rsidR="0014419C">
        <w:rPr>
          <w:noProof/>
        </w:rPr>
        <w:t>(Fagerholt and Psaraftis, 2015)</w:t>
      </w:r>
      <w:r w:rsidR="0014419C">
        <w:fldChar w:fldCharType="end"/>
      </w:r>
      <w:r w:rsidR="0014419C">
        <w:t xml:space="preserve">. </w:t>
      </w:r>
      <w:r w:rsidR="002710AF">
        <w:t xml:space="preserve">HFO </w:t>
      </w:r>
      <w:r w:rsidR="00FA2438">
        <w:t>is a mixture of oil that contains residues and distillates</w:t>
      </w:r>
      <w:r w:rsidR="00FD3F8E">
        <w:t>,</w:t>
      </w:r>
      <w:r w:rsidR="00FA2438">
        <w:t xml:space="preserve"> </w:t>
      </w:r>
      <w:r w:rsidR="00B13D44">
        <w:t xml:space="preserve">which are </w:t>
      </w:r>
      <w:r w:rsidR="00FD3F8E">
        <w:t xml:space="preserve">created </w:t>
      </w:r>
      <w:r w:rsidR="00402325">
        <w:t xml:space="preserve">from </w:t>
      </w:r>
      <w:r w:rsidR="00FD3F8E">
        <w:t xml:space="preserve">complex </w:t>
      </w:r>
      <w:r w:rsidR="00402325">
        <w:t>processes during refin</w:t>
      </w:r>
      <w:r w:rsidR="003F69D4">
        <w:t>ing</w:t>
      </w:r>
      <w:r w:rsidR="000F2D69">
        <w:t xml:space="preserve">, and is mainly used by ship operators due to economic reasons </w:t>
      </w:r>
      <w:r w:rsidR="00B47D04">
        <w:fldChar w:fldCharType="begin"/>
      </w:r>
      <w:r w:rsidR="00452610">
        <w:instrText xml:space="preserve"> ADDIN EN.CITE &lt;EndNote&gt;&lt;Cite&gt;&lt;Author&gt;Mueller&lt;/Author&gt;&lt;Year&gt;2015&lt;/Year&gt;&lt;RecNum&gt;1414&lt;/RecNum&gt;&lt;DisplayText&gt;(Mueller et al., 2015)&lt;/DisplayText&gt;&lt;record&gt;&lt;rec-number&gt;1414&lt;/rec-number&gt;&lt;foreign-keys&gt;&lt;key app="EN" db-id="s0t9ax9ssvtvpiepz5gpeap32tva5afr9sdv" timestamp="1614057359"&gt;1414&lt;/key&gt;&lt;/foreign-keys&gt;&lt;ref-type name="Journal Article"&gt;17&lt;/ref-type&gt;&lt;contributors&gt;&lt;authors&gt;&lt;author&gt;Mueller, Laarnie&lt;/author&gt;&lt;author&gt;Jakobi, Gert&lt;/author&gt;&lt;author&gt;Czech, Hendryk&lt;/author&gt;&lt;author&gt;Stengel, Benjamin&lt;/author&gt;&lt;author&gt;Orasche, Juergen&lt;/author&gt;&lt;author&gt;Arteaga-Salas, Jose M.&lt;/author&gt;&lt;author&gt;Karg, Erwin&lt;/author&gt;&lt;author&gt;Elsasser, Michael&lt;/author&gt;&lt;author&gt;Sippula, Olli&lt;/author&gt;&lt;author&gt;Streibel, Thorsten&lt;/author&gt;&lt;author&gt;Slowik, Jay G.&lt;/author&gt;&lt;author&gt;Prevot, Andre S. H.&lt;/author&gt;&lt;author&gt;Jokiniemi, Jorma&lt;/author&gt;&lt;author&gt;Rabe, Rom&lt;/author&gt;&lt;author&gt;Harndorf, Horst&lt;/author&gt;&lt;author&gt;Michalke, Bernhard&lt;/author&gt;&lt;author&gt;Schnelle-Kreis, Juergen&lt;/author&gt;&lt;author&gt;Zimmermann, Ralf&lt;/author&gt;&lt;/authors&gt;&lt;/contributors&gt;&lt;titles&gt;&lt;title&gt;Characteristics and temporal evolution of particulate emissions from a ship diesel engine&lt;/title&gt;&lt;secondary-title&gt;Applied Energy&lt;/secondary-title&gt;&lt;/titles&gt;&lt;periodical&gt;&lt;full-title&gt;Applied Energy&lt;/full-title&gt;&lt;/periodical&gt;&lt;pages&gt;204-217&lt;/pages&gt;&lt;volume&gt;155&lt;/volume&gt;&lt;dates&gt;&lt;year&gt;2015&lt;/year&gt;&lt;/dates&gt;&lt;publisher&gt;Elsevier BV&lt;/publisher&gt;&lt;isbn&gt;0306-2619&lt;/isbn&gt;&lt;urls&gt;&lt;related-urls&gt;&lt;url&gt;https://dx.doi.org/10.1016/j.apenergy.2015.05.115&lt;/url&gt;&lt;/related-urls&gt;&lt;/urls&gt;&lt;electronic-resource-num&gt;10.1016/j.apenergy.2015.05.115&lt;/electronic-resource-num&gt;&lt;/record&gt;&lt;/Cite&gt;&lt;/EndNote&gt;</w:instrText>
      </w:r>
      <w:r w:rsidR="00B47D04">
        <w:fldChar w:fldCharType="separate"/>
      </w:r>
      <w:r w:rsidR="0003226C">
        <w:rPr>
          <w:noProof/>
        </w:rPr>
        <w:t>(Mueller et al., 2015)</w:t>
      </w:r>
      <w:r w:rsidR="00B47D04">
        <w:fldChar w:fldCharType="end"/>
      </w:r>
      <w:r w:rsidR="005000B3">
        <w:t xml:space="preserve"> </w:t>
      </w:r>
      <w:r w:rsidR="00703FB5">
        <w:t xml:space="preserve">because </w:t>
      </w:r>
      <w:r w:rsidR="005A6872">
        <w:t>bunker consumption</w:t>
      </w:r>
      <w:r w:rsidR="005000B3">
        <w:t xml:space="preserve"> can make up </w:t>
      </w:r>
      <w:r w:rsidR="00584AB1">
        <w:t xml:space="preserve">for </w:t>
      </w:r>
      <w:r w:rsidR="006543E6">
        <w:t>more than 50% of the total</w:t>
      </w:r>
      <w:r w:rsidR="00703FB5">
        <w:t xml:space="preserve"> operating</w:t>
      </w:r>
      <w:r w:rsidR="006543E6">
        <w:t xml:space="preserve"> cost </w:t>
      </w:r>
      <w:r w:rsidR="009603E8">
        <w:fldChar w:fldCharType="begin"/>
      </w:r>
      <w:r w:rsidR="00452610">
        <w:instrText xml:space="preserve"> ADDIN EN.CITE &lt;EndNote&gt;&lt;Cite&gt;&lt;Author&gt;Lindstad&lt;/Author&gt;&lt;Year&gt;2013&lt;/Year&gt;&lt;RecNum&gt;1410&lt;/RecNum&gt;&lt;DisplayText&gt;(Lindstad et al., 2013)&lt;/DisplayText&gt;&lt;record&gt;&lt;rec-number&gt;1410&lt;/rec-number&gt;&lt;foreign-keys&gt;&lt;key app="EN" db-id="s0t9ax9ssvtvpiepz5gpeap32tva5afr9sdv" timestamp="1613991484"&gt;1410&lt;/key&gt;&lt;/foreign-keys&gt;&lt;ref-type name="Journal Article"&gt;17&lt;/ref-type&gt;&lt;contributors&gt;&lt;authors&gt;&lt;author&gt;Lindstad, Haakon&lt;/author&gt;&lt;author&gt;Asbjørnslett, Bjørn E.&lt;/author&gt;&lt;author&gt;Jullumstrø, Egil&lt;/author&gt;&lt;/authors&gt;&lt;/contributors&gt;&lt;titles&gt;&lt;title&gt;Assessment of profit, cost and emissions by varying speed as a function of sea conditions and freight market&lt;/title&gt;&lt;secondary-title&gt;Transportation Research Part D: Transport and Environment&lt;/secondary-title&gt;&lt;/titles&gt;&lt;periodical&gt;&lt;full-title&gt;Transportation Research Part D: Transport and Environment&lt;/full-title&gt;&lt;/periodical&gt;&lt;pages&gt;5-12&lt;/pages&gt;&lt;volume&gt;19&lt;/volume&gt;&lt;dates&gt;&lt;year&gt;2013&lt;/year&gt;&lt;/dates&gt;&lt;publisher&gt;Elsevier BV&lt;/publisher&gt;&lt;isbn&gt;1361-9209&lt;/isbn&gt;&lt;urls&gt;&lt;related-urls&gt;&lt;url&gt;https://dx.doi.org/10.1016/j.trd.2012.11.001&lt;/url&gt;&lt;/related-urls&gt;&lt;/urls&gt;&lt;electronic-resource-num&gt;10.1016/j.trd.2012.11.001&lt;/electronic-resource-num&gt;&lt;/record&gt;&lt;/Cite&gt;&lt;/EndNote&gt;</w:instrText>
      </w:r>
      <w:r w:rsidR="009603E8">
        <w:fldChar w:fldCharType="separate"/>
      </w:r>
      <w:r w:rsidR="0003226C">
        <w:rPr>
          <w:noProof/>
        </w:rPr>
        <w:t>(Lindstad et al., 2013)</w:t>
      </w:r>
      <w:r w:rsidR="009603E8">
        <w:fldChar w:fldCharType="end"/>
      </w:r>
      <w:r w:rsidR="009603E8">
        <w:t xml:space="preserve">. </w:t>
      </w:r>
      <w:r w:rsidR="00D977CE">
        <w:t xml:space="preserve">However, </w:t>
      </w:r>
      <w:r w:rsidR="006A72AB">
        <w:t>serious</w:t>
      </w:r>
      <w:r w:rsidR="00443EA0">
        <w:t xml:space="preserve"> problems </w:t>
      </w:r>
      <w:r w:rsidR="00E33C9E">
        <w:t>can</w:t>
      </w:r>
      <w:r w:rsidR="00443EA0">
        <w:t xml:space="preserve"> be caused </w:t>
      </w:r>
      <w:r w:rsidR="008B7E3E">
        <w:t>by burning HFO</w:t>
      </w:r>
      <w:r w:rsidR="00004B78">
        <w:t xml:space="preserve">. </w:t>
      </w:r>
      <w:r w:rsidR="00D61B4E">
        <w:t xml:space="preserve">HFO has </w:t>
      </w:r>
      <w:r w:rsidR="008B7E3E">
        <w:t xml:space="preserve">a </w:t>
      </w:r>
      <w:r w:rsidR="001A175F">
        <w:t>fairly</w:t>
      </w:r>
      <w:r w:rsidR="008B7E3E">
        <w:t xml:space="preserve"> poor </w:t>
      </w:r>
      <w:r w:rsidR="009F30B4">
        <w:t xml:space="preserve">atomization characteristic and combustion quality </w:t>
      </w:r>
      <w:r w:rsidR="001550E7">
        <w:fldChar w:fldCharType="begin"/>
      </w:r>
      <w:r w:rsidR="00452610">
        <w:instrText xml:space="preserve"> ADDIN EN.CITE &lt;EndNote&gt;&lt;Cite&gt;&lt;Author&gt;Sun&lt;/Author&gt;&lt;Year&gt;2019&lt;/Year&gt;&lt;RecNum&gt;1412&lt;/RecNum&gt;&lt;DisplayText&gt;(Sun et al., 2019)&lt;/DisplayText&gt;&lt;record&gt;&lt;rec-number&gt;1412&lt;/rec-number&gt;&lt;foreign-keys&gt;&lt;key app="EN" db-id="s0t9ax9ssvtvpiepz5gpeap32tva5afr9sdv" timestamp="1613994579"&gt;1412&lt;/key&gt;&lt;/foreign-keys&gt;&lt;ref-type name="Journal Article"&gt;17&lt;/ref-type&gt;&lt;contributors&gt;&lt;authors&gt;&lt;author&gt;Sun, Xiuxiu&lt;/author&gt;&lt;author&gt;Liang, Xingyu&lt;/author&gt;&lt;author&gt;Shu, Gequn&lt;/author&gt;&lt;author&gt;Yu, Hanzhengnan&lt;/author&gt;&lt;author&gt;Liu, Hai&lt;/author&gt;&lt;/authors&gt;&lt;/contributors&gt;&lt;titles&gt;&lt;title&gt;Development of surrogate fuels for heavy fuel oil in marine engine&lt;/title&gt;&lt;secondary-title&gt;Energy&lt;/secondary-title&gt;&lt;/titles&gt;&lt;periodical&gt;&lt;full-title&gt;Energy&lt;/full-title&gt;&lt;/periodical&gt;&lt;pages&gt;961-970&lt;/pages&gt;&lt;volume&gt;185&lt;/volume&gt;&lt;dates&gt;&lt;year&gt;2019&lt;/year&gt;&lt;/dates&gt;&lt;publisher&gt;Elsevier BV&lt;/publisher&gt;&lt;isbn&gt;0360-5442&lt;/isbn&gt;&lt;urls&gt;&lt;related-urls&gt;&lt;url&gt;https://dx.doi.org/10.1016/j.energy.2019.07.085&lt;/url&gt;&lt;/related-urls&gt;&lt;/urls&gt;&lt;electronic-resource-num&gt;10.1016/j.energy.2019.07.085&lt;/electronic-resource-num&gt;&lt;/record&gt;&lt;/Cite&gt;&lt;/EndNote&gt;</w:instrText>
      </w:r>
      <w:r w:rsidR="001550E7">
        <w:fldChar w:fldCharType="separate"/>
      </w:r>
      <w:r w:rsidR="0003226C">
        <w:rPr>
          <w:noProof/>
        </w:rPr>
        <w:t>(Sun et al., 2019)</w:t>
      </w:r>
      <w:r w:rsidR="001550E7">
        <w:fldChar w:fldCharType="end"/>
      </w:r>
      <w:r w:rsidR="00D61B4E">
        <w:t xml:space="preserve">, and ships </w:t>
      </w:r>
      <w:r w:rsidR="00D61B4E">
        <w:lastRenderedPageBreak/>
        <w:t xml:space="preserve">fueled with HFO would </w:t>
      </w:r>
      <w:r w:rsidR="0038143F">
        <w:t>release</w:t>
      </w:r>
      <w:r w:rsidR="00D61B4E">
        <w:t xml:space="preserve"> </w:t>
      </w:r>
      <w:r w:rsidR="00762FBA">
        <w:t>sizable</w:t>
      </w:r>
      <w:r w:rsidR="00D61B4E">
        <w:t xml:space="preserve"> amounts of pollutants to the </w:t>
      </w:r>
      <w:r w:rsidR="002F0E82">
        <w:t xml:space="preserve">environment </w:t>
      </w:r>
      <w:r w:rsidR="002F0E82">
        <w:fldChar w:fldCharType="begin"/>
      </w:r>
      <w:r w:rsidR="00452610">
        <w:instrText xml:space="preserve"> ADDIN EN.CITE &lt;EndNote&gt;&lt;Cite&gt;&lt;Author&gt;Mueller&lt;/Author&gt;&lt;Year&gt;2015&lt;/Year&gt;&lt;RecNum&gt;1414&lt;/RecNum&gt;&lt;DisplayText&gt;(Mueller et al., 2015)&lt;/DisplayText&gt;&lt;record&gt;&lt;rec-number&gt;1414&lt;/rec-number&gt;&lt;foreign-keys&gt;&lt;key app="EN" db-id="s0t9ax9ssvtvpiepz5gpeap32tva5afr9sdv" timestamp="1614057359"&gt;1414&lt;/key&gt;&lt;/foreign-keys&gt;&lt;ref-type name="Journal Article"&gt;17&lt;/ref-type&gt;&lt;contributors&gt;&lt;authors&gt;&lt;author&gt;Mueller, Laarnie&lt;/author&gt;&lt;author&gt;Jakobi, Gert&lt;/author&gt;&lt;author&gt;Czech, Hendryk&lt;/author&gt;&lt;author&gt;Stengel, Benjamin&lt;/author&gt;&lt;author&gt;Orasche, Juergen&lt;/author&gt;&lt;author&gt;Arteaga-Salas, Jose M.&lt;/author&gt;&lt;author&gt;Karg, Erwin&lt;/author&gt;&lt;author&gt;Elsasser, Michael&lt;/author&gt;&lt;author&gt;Sippula, Olli&lt;/author&gt;&lt;author&gt;Streibel, Thorsten&lt;/author&gt;&lt;author&gt;Slowik, Jay G.&lt;/author&gt;&lt;author&gt;Prevot, Andre S. H.&lt;/author&gt;&lt;author&gt;Jokiniemi, Jorma&lt;/author&gt;&lt;author&gt;Rabe, Rom&lt;/author&gt;&lt;author&gt;Harndorf, Horst&lt;/author&gt;&lt;author&gt;Michalke, Bernhard&lt;/author&gt;&lt;author&gt;Schnelle-Kreis, Juergen&lt;/author&gt;&lt;author&gt;Zimmermann, Ralf&lt;/author&gt;&lt;/authors&gt;&lt;/contributors&gt;&lt;titles&gt;&lt;title&gt;Characteristics and temporal evolution of particulate emissions from a ship diesel engine&lt;/title&gt;&lt;secondary-title&gt;Applied Energy&lt;/secondary-title&gt;&lt;/titles&gt;&lt;periodical&gt;&lt;full-title&gt;Applied Energy&lt;/full-title&gt;&lt;/periodical&gt;&lt;pages&gt;204-217&lt;/pages&gt;&lt;volume&gt;155&lt;/volume&gt;&lt;dates&gt;&lt;year&gt;2015&lt;/year&gt;&lt;/dates&gt;&lt;publisher&gt;Elsevier BV&lt;/publisher&gt;&lt;isbn&gt;0306-2619&lt;/isbn&gt;&lt;urls&gt;&lt;related-urls&gt;&lt;url&gt;https://dx.doi.org/10.1016/j.apenergy.2015.05.115&lt;/url&gt;&lt;/related-urls&gt;&lt;/urls&gt;&lt;electronic-resource-num&gt;10.1016/j.apenergy.2015.05.115&lt;/electronic-resource-num&gt;&lt;/record&gt;&lt;/Cite&gt;&lt;/EndNote&gt;</w:instrText>
      </w:r>
      <w:r w:rsidR="002F0E82">
        <w:fldChar w:fldCharType="separate"/>
      </w:r>
      <w:r w:rsidR="0003226C">
        <w:rPr>
          <w:noProof/>
        </w:rPr>
        <w:t>(Mueller et al., 2015)</w:t>
      </w:r>
      <w:r w:rsidR="002F0E82">
        <w:fldChar w:fldCharType="end"/>
      </w:r>
      <w:r w:rsidR="002F0E82">
        <w:t xml:space="preserve">. </w:t>
      </w:r>
    </w:p>
    <w:p w14:paraId="2AFC12C3" w14:textId="0E66F3D6" w:rsidR="00FB4788" w:rsidRDefault="0067579B" w:rsidP="00764B77">
      <w:pPr>
        <w:spacing w:after="0"/>
        <w:ind w:firstLineChars="0" w:firstLine="0"/>
      </w:pPr>
      <w:r>
        <w:t xml:space="preserve">  </w:t>
      </w:r>
      <w:r w:rsidR="00806571">
        <w:t xml:space="preserve">During </w:t>
      </w:r>
      <w:r w:rsidR="00E07A99">
        <w:t xml:space="preserve">the fuel </w:t>
      </w:r>
      <w:r w:rsidR="00640DFF">
        <w:t xml:space="preserve">combustion </w:t>
      </w:r>
      <w:r w:rsidR="00E07A99">
        <w:t xml:space="preserve">process, </w:t>
      </w:r>
      <w:r w:rsidR="007610BA">
        <w:t xml:space="preserve">particle-associated pollutants and gas are </w:t>
      </w:r>
      <w:r w:rsidR="004C43F7">
        <w:t>emitted</w:t>
      </w:r>
      <w:r w:rsidR="00E20E25">
        <w:fldChar w:fldCharType="begin"/>
      </w:r>
      <w:r w:rsidR="00452610">
        <w:instrText xml:space="preserve"> ADDIN EN.CITE &lt;EndNote&gt;&lt;Cite&gt;&lt;Author&gt;Mueller&lt;/Author&gt;&lt;Year&gt;2015&lt;/Year&gt;&lt;RecNum&gt;1414&lt;/RecNum&gt;&lt;DisplayText&gt;(Mueller et al., 2015)&lt;/DisplayText&gt;&lt;record&gt;&lt;rec-number&gt;1414&lt;/rec-number&gt;&lt;foreign-keys&gt;&lt;key app="EN" db-id="s0t9ax9ssvtvpiepz5gpeap32tva5afr9sdv" timestamp="1614057359"&gt;1414&lt;/key&gt;&lt;/foreign-keys&gt;&lt;ref-type name="Journal Article"&gt;17&lt;/ref-type&gt;&lt;contributors&gt;&lt;authors&gt;&lt;author&gt;Mueller, Laarnie&lt;/author&gt;&lt;author&gt;Jakobi, Gert&lt;/author&gt;&lt;author&gt;Czech, Hendryk&lt;/author&gt;&lt;author&gt;Stengel, Benjamin&lt;/author&gt;&lt;author&gt;Orasche, Juergen&lt;/author&gt;&lt;author&gt;Arteaga-Salas, Jose M.&lt;/author&gt;&lt;author&gt;Karg, Erwin&lt;/author&gt;&lt;author&gt;Elsasser, Michael&lt;/author&gt;&lt;author&gt;Sippula, Olli&lt;/author&gt;&lt;author&gt;Streibel, Thorsten&lt;/author&gt;&lt;author&gt;Slowik, Jay G.&lt;/author&gt;&lt;author&gt;Prevot, Andre S. H.&lt;/author&gt;&lt;author&gt;Jokiniemi, Jorma&lt;/author&gt;&lt;author&gt;Rabe, Rom&lt;/author&gt;&lt;author&gt;Harndorf, Horst&lt;/author&gt;&lt;author&gt;Michalke, Bernhard&lt;/author&gt;&lt;author&gt;Schnelle-Kreis, Juergen&lt;/author&gt;&lt;author&gt;Zimmermann, Ralf&lt;/author&gt;&lt;/authors&gt;&lt;/contributors&gt;&lt;titles&gt;&lt;title&gt;Characteristics and temporal evolution of particulate emissions from a ship diesel engine&lt;/title&gt;&lt;secondary-title&gt;Applied Energy&lt;/secondary-title&gt;&lt;/titles&gt;&lt;periodical&gt;&lt;full-title&gt;Applied Energy&lt;/full-title&gt;&lt;/periodical&gt;&lt;pages&gt;204-217&lt;/pages&gt;&lt;volume&gt;155&lt;/volume&gt;&lt;dates&gt;&lt;year&gt;2015&lt;/year&gt;&lt;/dates&gt;&lt;publisher&gt;Elsevier BV&lt;/publisher&gt;&lt;isbn&gt;0306-2619&lt;/isbn&gt;&lt;urls&gt;&lt;related-urls&gt;&lt;url&gt;https://dx.doi.org/10.1016/j.apenergy.2015.05.115&lt;/url&gt;&lt;/related-urls&gt;&lt;/urls&gt;&lt;electronic-resource-num&gt;10.1016/j.apenergy.2015.05.115&lt;/electronic-resource-num&gt;&lt;/record&gt;&lt;/Cite&gt;&lt;/EndNote&gt;</w:instrText>
      </w:r>
      <w:r w:rsidR="00E20E25">
        <w:fldChar w:fldCharType="separate"/>
      </w:r>
      <w:r w:rsidR="0003226C">
        <w:rPr>
          <w:noProof/>
        </w:rPr>
        <w:t>(Mueller et al., 2015)</w:t>
      </w:r>
      <w:r w:rsidR="00E20E25">
        <w:fldChar w:fldCharType="end"/>
      </w:r>
      <w:r w:rsidR="00E20E25">
        <w:t xml:space="preserve">. </w:t>
      </w:r>
      <w:r w:rsidR="00D60134">
        <w:t xml:space="preserve">Shipping emissions are one of the most </w:t>
      </w:r>
      <w:r w:rsidR="0061235C">
        <w:t xml:space="preserve">significant factors </w:t>
      </w:r>
      <w:r w:rsidR="00766197">
        <w:t>affect</w:t>
      </w:r>
      <w:r w:rsidR="00CD2C2B">
        <w:t>ing</w:t>
      </w:r>
      <w:r w:rsidR="008C5AE6">
        <w:t xml:space="preserve"> global</w:t>
      </w:r>
      <w:r w:rsidR="0061235C">
        <w:t xml:space="preserve"> air quality, </w:t>
      </w:r>
      <w:r w:rsidR="00766197">
        <w:t>especially</w:t>
      </w:r>
      <w:r w:rsidR="008C5AE6">
        <w:t xml:space="preserve"> in coastal areas </w:t>
      </w:r>
      <w:r w:rsidR="008C5AE6">
        <w:fldChar w:fldCharType="begin"/>
      </w:r>
      <w:r w:rsidR="00452610">
        <w:instrText xml:space="preserve"> ADDIN EN.CITE &lt;EndNote&gt;&lt;Cite&gt;&lt;Author&gt;Viana&lt;/Author&gt;&lt;Year&gt;2014&lt;/Year&gt;&lt;RecNum&gt;1416&lt;/RecNum&gt;&lt;DisplayText&gt;(Viana et al., 2014)&lt;/DisplayText&gt;&lt;record&gt;&lt;rec-number&gt;1416&lt;/rec-number&gt;&lt;foreign-keys&gt;&lt;key app="EN" db-id="s0t9ax9ssvtvpiepz5gpeap32tva5afr9sdv" timestamp="1614058892"&gt;1416&lt;/key&gt;&lt;/foreign-keys&gt;&lt;ref-type name="Journal Article"&gt;17&lt;/ref-type&gt;&lt;contributors&gt;&lt;authors&gt;&lt;author&gt;Viana, Mar&lt;/author&gt;&lt;author&gt;Hammingh, Pieter&lt;/author&gt;&lt;author&gt;Colette, Augustin&lt;/author&gt;&lt;author&gt;Querol, Xavier&lt;/author&gt;&lt;author&gt;Degraeuwe, Bart&lt;/author&gt;&lt;author&gt;Vlieger, Ina De&lt;/author&gt;&lt;author&gt;Van Aardenne, John&lt;/author&gt;&lt;/authors&gt;&lt;/contributors&gt;&lt;titles&gt;&lt;title&gt;Impact of maritime transport emissions on coastal air quality in Europe&lt;/title&gt;&lt;secondary-title&gt;Atmospheric Environment&lt;/secondary-title&gt;&lt;/titles&gt;&lt;periodical&gt;&lt;full-title&gt;Atmospheric Environment&lt;/full-title&gt;&lt;/periodical&gt;&lt;pages&gt;96-105&lt;/pages&gt;&lt;volume&gt;90&lt;/volume&gt;&lt;dates&gt;&lt;year&gt;2014&lt;/year&gt;&lt;/dates&gt;&lt;publisher&gt;Elsevier BV&lt;/publisher&gt;&lt;isbn&gt;1352-2310&lt;/isbn&gt;&lt;urls&gt;&lt;related-urls&gt;&lt;url&gt;https://dx.doi.org/10.1016/j.atmosenv.2014.03.046&lt;/url&gt;&lt;/related-urls&gt;&lt;/urls&gt;&lt;electronic-resource-num&gt;10.1016/j.atmosenv.2014.03.046&lt;/electronic-resource-num&gt;&lt;/record&gt;&lt;/Cite&gt;&lt;/EndNote&gt;</w:instrText>
      </w:r>
      <w:r w:rsidR="008C5AE6">
        <w:fldChar w:fldCharType="separate"/>
      </w:r>
      <w:r w:rsidR="0003226C">
        <w:rPr>
          <w:noProof/>
        </w:rPr>
        <w:t>(Viana et al., 2014)</w:t>
      </w:r>
      <w:r w:rsidR="008C5AE6">
        <w:fldChar w:fldCharType="end"/>
      </w:r>
      <w:r w:rsidR="008C5AE6">
        <w:t xml:space="preserve">. </w:t>
      </w:r>
      <w:r w:rsidR="001D5135">
        <w:t xml:space="preserve">Among </w:t>
      </w:r>
      <w:r w:rsidR="00371562">
        <w:t xml:space="preserve">all the shipping emissions, sulfur oxide (SOx) emissions </w:t>
      </w:r>
      <w:r w:rsidR="00AC7345">
        <w:t xml:space="preserve">are one by-product that </w:t>
      </w:r>
      <w:r w:rsidR="00F34270">
        <w:t>require</w:t>
      </w:r>
      <w:r w:rsidR="00AC7345">
        <w:t xml:space="preserve"> further consideration </w:t>
      </w:r>
      <w:r w:rsidR="0063065D">
        <w:fldChar w:fldCharType="begin"/>
      </w:r>
      <w:r w:rsidR="00452610">
        <w:instrText xml:space="preserve"> ADDIN EN.CITE &lt;EndNote&gt;&lt;Cite&gt;&lt;Author&gt;Li&lt;/Author&gt;&lt;Year&gt;2020&lt;/Year&gt;&lt;RecNum&gt;1227&lt;/RecNum&gt;&lt;DisplayText&gt;(Li et al., 2020)&lt;/DisplayText&gt;&lt;record&gt;&lt;rec-number&gt;1227&lt;/rec-number&gt;&lt;foreign-keys&gt;&lt;key app="EN" db-id="s0t9ax9ssvtvpiepz5gpeap32tva5afr9sdv" timestamp="1603711312"&gt;1227&lt;/key&gt;&lt;/foreign-keys&gt;&lt;ref-type name="Journal Article"&gt;17&lt;/ref-type&gt;&lt;contributors&gt;&lt;authors&gt;&lt;author&gt;Li, Kevin&lt;/author&gt;&lt;author&gt;Wu, Min&lt;/author&gt;&lt;author&gt;Gu, Xiaohan&lt;/author&gt;&lt;author&gt;Yuen, Kum Fai&lt;/author&gt;&lt;author&gt;Xiao, Yi&lt;/author&gt;&lt;/authors&gt;&lt;/contributors&gt;&lt;titles&gt;&lt;title&gt;Determinants of ship operators’ options for compliance with IMO 2020&lt;/title&gt;&lt;secondary-title&gt;Transportation Research Part D: Transport and Environment&lt;/secondary-title&gt;&lt;/titles&gt;&lt;periodical&gt;&lt;full-title&gt;Transportation Research Part D: Transport and Environment&lt;/full-title&gt;&lt;/periodical&gt;&lt;pages&gt;102459&lt;/pages&gt;&lt;volume&gt;86&lt;/volume&gt;&lt;dates&gt;&lt;year&gt;2020&lt;/year&gt;&lt;/dates&gt;&lt;publisher&gt;Elsevier BV&lt;/publisher&gt;&lt;isbn&gt;1361-9209&lt;/isbn&gt;&lt;urls&gt;&lt;related-urls&gt;&lt;url&gt;https://dx.doi.org/10.1016/j.trd.2020.102459&lt;/url&gt;&lt;/related-urls&gt;&lt;/urls&gt;&lt;electronic-resource-num&gt;10.1016/j.trd.2020.102459&lt;/electronic-resource-num&gt;&lt;/record&gt;&lt;/Cite&gt;&lt;/EndNote&gt;</w:instrText>
      </w:r>
      <w:r w:rsidR="0063065D">
        <w:fldChar w:fldCharType="separate"/>
      </w:r>
      <w:r w:rsidR="0003226C">
        <w:rPr>
          <w:noProof/>
        </w:rPr>
        <w:t>(Li et al., 2020)</w:t>
      </w:r>
      <w:r w:rsidR="0063065D">
        <w:fldChar w:fldCharType="end"/>
      </w:r>
      <w:r w:rsidR="0063065D">
        <w:t xml:space="preserve">. </w:t>
      </w:r>
      <w:r w:rsidR="00AB4A99">
        <w:t xml:space="preserve">Serious health and environment problems </w:t>
      </w:r>
      <w:r w:rsidR="004608CA">
        <w:t>are created</w:t>
      </w:r>
      <w:r w:rsidR="00AB4A99">
        <w:t xml:space="preserve"> if excessive SOx </w:t>
      </w:r>
      <w:r w:rsidR="00690FB1">
        <w:t>emissions are emitted to the air</w:t>
      </w:r>
      <w:r w:rsidR="00716AA3">
        <w:t xml:space="preserve"> </w:t>
      </w:r>
      <w:r w:rsidR="00BE6C1D">
        <w:fldChar w:fldCharType="begin"/>
      </w:r>
      <w:r w:rsidR="00452610">
        <w:instrText xml:space="preserve"> ADDIN EN.CITE &lt;EndNote&gt;&lt;Cite&gt;&lt;Author&gt;IMO&lt;/Author&gt;&lt;Year&gt;2019&lt;/Year&gt;&lt;RecNum&gt;1277&lt;/RecNum&gt;&lt;DisplayText&gt;(IMO, 2019)&lt;/DisplayText&gt;&lt;record&gt;&lt;rec-number&gt;1277&lt;/rec-number&gt;&lt;foreign-keys&gt;&lt;key app="EN" db-id="s0t9ax9ssvtvpiepz5gpeap32tva5afr9sdv" timestamp="1603711874"&gt;1277&lt;/key&gt;&lt;/foreign-keys&gt;&lt;ref-type name="Journal Article"&gt;17&lt;/ref-type&gt;&lt;contributors&gt;&lt;authors&gt;&lt;author&gt;IMO&lt;/author&gt;&lt;/authors&gt;&lt;/contributors&gt;&lt;titles&gt;&lt;title&gt;Sulphur 2020-Cutting Sulphur Oxide Emissions&lt;/title&gt;&lt;secondary-title&gt;Available at  http://www.imo.org/en/mediacentre/hottopics/pages/sulphur-2020.aspx (accessed on November 2019)&lt;/secondary-title&gt;&lt;/titles&gt;&lt;periodical&gt;&lt;full-title&gt;Available at  http://www.imo.org/en/mediacentre/hottopics/pages/sulphur-2020.aspx (accessed on November 2019)&lt;/full-title&gt;&lt;/periodical&gt;&lt;dates&gt;&lt;year&gt;2019&lt;/year&gt;&lt;/dates&gt;&lt;urls&gt;&lt;/urls&gt;&lt;/record&gt;&lt;/Cite&gt;&lt;/EndNote&gt;</w:instrText>
      </w:r>
      <w:r w:rsidR="00BE6C1D">
        <w:fldChar w:fldCharType="separate"/>
      </w:r>
      <w:r w:rsidR="00BE6C1D">
        <w:rPr>
          <w:noProof/>
        </w:rPr>
        <w:t>(IMO, 2019)</w:t>
      </w:r>
      <w:r w:rsidR="00BE6C1D">
        <w:fldChar w:fldCharType="end"/>
      </w:r>
      <w:r w:rsidR="006D2635">
        <w:t>, and this motivates tight</w:t>
      </w:r>
      <w:r w:rsidR="00DC0C1C">
        <w:t>er</w:t>
      </w:r>
      <w:r w:rsidR="006D2635">
        <w:t xml:space="preserve"> regulation </w:t>
      </w:r>
      <w:r w:rsidR="00716AA3">
        <w:t xml:space="preserve">for ship exhaust emissions. </w:t>
      </w:r>
      <w:r w:rsidR="00A97B6D">
        <w:t>The International Maritime Org</w:t>
      </w:r>
      <w:r w:rsidR="00E71E2C">
        <w:t>anization (IMO)</w:t>
      </w:r>
      <w:r w:rsidR="00DC0C1C">
        <w:t>,</w:t>
      </w:r>
      <w:r w:rsidR="00541898">
        <w:t xml:space="preserve"> a specialized branch of United Nations first adopted the Marine Pollution Convention (MA</w:t>
      </w:r>
      <w:r w:rsidR="003E37AB">
        <w:t>RPOL</w:t>
      </w:r>
      <w:r w:rsidR="00541898">
        <w:t>)</w:t>
      </w:r>
      <w:r w:rsidR="003E37AB">
        <w:t xml:space="preserve"> Annex VI in 1997 </w:t>
      </w:r>
      <w:r w:rsidR="003133AC">
        <w:t xml:space="preserve">aims to </w:t>
      </w:r>
      <w:r w:rsidR="008505CE">
        <w:t>reduc</w:t>
      </w:r>
      <w:r w:rsidR="00A74FE0">
        <w:t>ing</w:t>
      </w:r>
      <w:r w:rsidR="008505CE">
        <w:t xml:space="preserve"> ships’ main air pollutants</w:t>
      </w:r>
      <w:r w:rsidR="00A74FE0">
        <w:t xml:space="preserve">, including </w:t>
      </w:r>
      <w:r w:rsidR="004E1E98">
        <w:t>nitrous oxides (NOx)</w:t>
      </w:r>
      <w:r w:rsidR="00DC0C1C">
        <w:t xml:space="preserve"> and</w:t>
      </w:r>
      <w:r w:rsidR="004E1E98">
        <w:t xml:space="preserve"> </w:t>
      </w:r>
      <w:r w:rsidR="00394A96">
        <w:t xml:space="preserve">SOx, </w:t>
      </w:r>
      <w:r w:rsidR="004E1E98">
        <w:t>and prohibits deliberate emissions of ozone depleting substances</w:t>
      </w:r>
      <w:r w:rsidR="007D0E07">
        <w:t xml:space="preserve"> </w:t>
      </w:r>
      <w:r w:rsidR="007D0E07">
        <w:fldChar w:fldCharType="begin"/>
      </w:r>
      <w:r w:rsidR="00452610">
        <w:instrText xml:space="preserve"> ADDIN EN.CITE &lt;EndNote&gt;&lt;Cite&gt;&lt;Author&gt;IMO&lt;/Author&gt;&lt;Year&gt;2011&lt;/Year&gt;&lt;RecNum&gt;1413&lt;/RecNum&gt;&lt;DisplayText&gt;(IMO, 2011)&lt;/DisplayText&gt;&lt;record&gt;&lt;rec-number&gt;1413&lt;/rec-number&gt;&lt;foreign-keys&gt;&lt;key app="EN" db-id="s0t9ax9ssvtvpiepz5gpeap32tva5afr9sdv" timestamp="1614056137"&gt;1413&lt;/key&gt;&lt;/foreign-keys&gt;&lt;ref-type name="Journal Article"&gt;17&lt;/ref-type&gt;&lt;contributors&gt;&lt;authors&gt;&lt;author&gt;IMO&lt;/author&gt;&lt;/authors&gt;&lt;/contributors&gt;&lt;titles&gt;&lt;title&gt;IMO and the environment. Avaiable at https://wwwcdn.imo.org/localresources/en/OurWork/Environment/Documents/IMO%20and%20the%20Environment%202011.pdf&lt;/title&gt;&lt;/titles&gt;&lt;dates&gt;&lt;year&gt;2011&lt;/year&gt;&lt;/dates&gt;&lt;urls&gt;&lt;/urls&gt;&lt;/record&gt;&lt;/Cite&gt;&lt;/EndNote&gt;</w:instrText>
      </w:r>
      <w:r w:rsidR="007D0E07">
        <w:fldChar w:fldCharType="separate"/>
      </w:r>
      <w:r w:rsidR="007D0E07">
        <w:rPr>
          <w:noProof/>
        </w:rPr>
        <w:t>(IMO, 2011)</w:t>
      </w:r>
      <w:r w:rsidR="007D0E07">
        <w:fldChar w:fldCharType="end"/>
      </w:r>
      <w:r w:rsidR="004E1E98">
        <w:t xml:space="preserve">. </w:t>
      </w:r>
      <w:r w:rsidR="005B6D45">
        <w:t xml:space="preserve">Under MARPOL </w:t>
      </w:r>
      <w:r w:rsidR="008569AF">
        <w:t>A</w:t>
      </w:r>
      <w:r w:rsidR="005B6D45">
        <w:t xml:space="preserve">nnex VI, </w:t>
      </w:r>
      <w:r w:rsidR="00CB0B50">
        <w:t>global sulfur cap for f</w:t>
      </w:r>
      <w:r w:rsidR="0000076F">
        <w:t>uel oil should first reduced to 3.5% m/m and then progre</w:t>
      </w:r>
      <w:r w:rsidR="00827A01">
        <w:t>ssively to 0.5% on 1 Janu</w:t>
      </w:r>
      <w:r w:rsidR="00321DD1">
        <w:t>ary 2020</w:t>
      </w:r>
      <w:r w:rsidR="00DA633A">
        <w:t>. T</w:t>
      </w:r>
      <w:r w:rsidR="00321DD1">
        <w:t>his policy is also known as IMO 2020 sulfur cap</w:t>
      </w:r>
      <w:r w:rsidR="004E242C">
        <w:t xml:space="preserve"> </w:t>
      </w:r>
      <w:r w:rsidR="004E242C">
        <w:fldChar w:fldCharType="begin"/>
      </w:r>
      <w:r w:rsidR="00452610">
        <w:instrText xml:space="preserve"> ADDIN EN.CITE &lt;EndNote&gt;&lt;Cite&gt;&lt;Author&gt;Li&lt;/Author&gt;&lt;Year&gt;2020&lt;/Year&gt;&lt;RecNum&gt;1227&lt;/RecNum&gt;&lt;DisplayText&gt;(Li et al., 2020)&lt;/DisplayText&gt;&lt;record&gt;&lt;rec-number&gt;1227&lt;/rec-number&gt;&lt;foreign-keys&gt;&lt;key app="EN" db-id="s0t9ax9ssvtvpiepz5gpeap32tva5afr9sdv" timestamp="1603711312"&gt;1227&lt;/key&gt;&lt;/foreign-keys&gt;&lt;ref-type name="Journal Article"&gt;17&lt;/ref-type&gt;&lt;contributors&gt;&lt;authors&gt;&lt;author&gt;Li, Kevin&lt;/author&gt;&lt;author&gt;Wu, Min&lt;/author&gt;&lt;author&gt;Gu, Xiaohan&lt;/author&gt;&lt;author&gt;Yuen, Kum Fai&lt;/author&gt;&lt;author&gt;Xiao, Yi&lt;/author&gt;&lt;/authors&gt;&lt;/contributors&gt;&lt;titles&gt;&lt;title&gt;Determinants of ship operators’ options for compliance with IMO 2020&lt;/title&gt;&lt;secondary-title&gt;Transportation Research Part D: Transport and Environment&lt;/secondary-title&gt;&lt;/titles&gt;&lt;periodical&gt;&lt;full-title&gt;Transportation Research Part D: Transport and Environment&lt;/full-title&gt;&lt;/periodical&gt;&lt;pages&gt;102459&lt;/pages&gt;&lt;volume&gt;86&lt;/volume&gt;&lt;dates&gt;&lt;year&gt;2020&lt;/year&gt;&lt;/dates&gt;&lt;publisher&gt;Elsevier BV&lt;/publisher&gt;&lt;isbn&gt;1361-9209&lt;/isbn&gt;&lt;urls&gt;&lt;related-urls&gt;&lt;url&gt;https://dx.doi.org/10.1016/j.trd.2020.102459&lt;/url&gt;&lt;/related-urls&gt;&lt;/urls&gt;&lt;electronic-resource-num&gt;10.1016/j.trd.2020.102459&lt;/electronic-resource-num&gt;&lt;/record&gt;&lt;/Cite&gt;&lt;/EndNote&gt;</w:instrText>
      </w:r>
      <w:r w:rsidR="004E242C">
        <w:fldChar w:fldCharType="separate"/>
      </w:r>
      <w:r w:rsidR="0003226C">
        <w:rPr>
          <w:noProof/>
        </w:rPr>
        <w:t>(Li et al., 2020)</w:t>
      </w:r>
      <w:r w:rsidR="004E242C">
        <w:fldChar w:fldCharType="end"/>
      </w:r>
      <w:r w:rsidR="00321DD1">
        <w:t xml:space="preserve">. </w:t>
      </w:r>
      <w:r w:rsidR="00D338DA">
        <w:t>To comply</w:t>
      </w:r>
      <w:r w:rsidR="001836F5">
        <w:t xml:space="preserve"> with sulfur regulations, ship operators </w:t>
      </w:r>
      <w:r w:rsidR="00D338DA">
        <w:t>should</w:t>
      </w:r>
      <w:r w:rsidR="001836F5">
        <w:t xml:space="preserve"> </w:t>
      </w:r>
      <w:r w:rsidR="00947E12">
        <w:t>substitute</w:t>
      </w:r>
      <w:r w:rsidR="000B4988">
        <w:t xml:space="preserve"> high sulfur fuel (HSF) consumption </w:t>
      </w:r>
      <w:r w:rsidR="00947E12">
        <w:t xml:space="preserve">with </w:t>
      </w:r>
      <w:r w:rsidR="000B4988">
        <w:t xml:space="preserve">low sulfur fuel (LSF) </w:t>
      </w:r>
      <w:r w:rsidR="00F6201B">
        <w:t>consumption or</w:t>
      </w:r>
      <w:r w:rsidR="00F75A1A">
        <w:t xml:space="preserve"> </w:t>
      </w:r>
      <w:r w:rsidR="00F576C7">
        <w:t xml:space="preserve">adopt </w:t>
      </w:r>
      <w:r w:rsidR="00F75A1A">
        <w:t xml:space="preserve">other measures to reduce </w:t>
      </w:r>
      <w:r w:rsidR="0088626B">
        <w:t xml:space="preserve">SOx </w:t>
      </w:r>
      <w:r w:rsidR="002F4162">
        <w:t xml:space="preserve">emissions when burning </w:t>
      </w:r>
      <w:r w:rsidR="00F75A1A">
        <w:t xml:space="preserve">fuel. </w:t>
      </w:r>
    </w:p>
    <w:p w14:paraId="3AE50B19" w14:textId="6C418EDC" w:rsidR="00FC36E8" w:rsidRDefault="00FB4788" w:rsidP="006B3B1A">
      <w:pPr>
        <w:spacing w:after="0"/>
        <w:ind w:firstLineChars="0" w:firstLine="0"/>
      </w:pPr>
      <w:r>
        <w:t xml:space="preserve">  </w:t>
      </w:r>
      <w:r w:rsidR="00C44AE1">
        <w:t xml:space="preserve">In general, </w:t>
      </w:r>
      <w:r w:rsidR="00991ACB">
        <w:t xml:space="preserve">ship operators </w:t>
      </w:r>
      <w:r w:rsidR="00FB412D">
        <w:t xml:space="preserve">can </w:t>
      </w:r>
      <w:r w:rsidR="00991ACB">
        <w:t>choose among three option</w:t>
      </w:r>
      <w:r w:rsidR="00FE5EDD">
        <w:t>s</w:t>
      </w:r>
      <w:r w:rsidR="00991ACB">
        <w:t xml:space="preserve"> to comply with</w:t>
      </w:r>
      <w:r w:rsidR="00ED6982">
        <w:t xml:space="preserve"> the</w:t>
      </w:r>
      <w:r w:rsidR="00991ACB">
        <w:t xml:space="preserve"> </w:t>
      </w:r>
      <w:r w:rsidR="002224F2">
        <w:t>sulfur regulation</w:t>
      </w:r>
      <w:r w:rsidR="001C690D">
        <w:t xml:space="preserve"> </w:t>
      </w:r>
      <w:r w:rsidR="00E9070C">
        <w:fldChar w:fldCharType="begin"/>
      </w:r>
      <w:r w:rsidR="00452610">
        <w:instrText xml:space="preserve"> ADDIN EN.CITE &lt;EndNote&gt;&lt;Cite&gt;&lt;Author&gt;Yang&lt;/Author&gt;&lt;Year&gt;2012&lt;/Year&gt;&lt;RecNum&gt;1285&lt;/RecNum&gt;&lt;DisplayText&gt;(Yang et al., 2012)&lt;/DisplayText&gt;&lt;record&gt;&lt;rec-number&gt;1285&lt;/rec-number&gt;&lt;foreign-keys&gt;&lt;key app="EN" db-id="s0t9ax9ssvtvpiepz5gpeap32tva5afr9sdv" timestamp="1603711905"&gt;1285&lt;/key&gt;&lt;/foreign-keys&gt;&lt;ref-type name="Journal Article"&gt;17&lt;/ref-type&gt;&lt;contributors&gt;&lt;authors&gt;&lt;author&gt;Yang, Z. L.&lt;/author&gt;&lt;author&gt;Zhang, D.&lt;/author&gt;&lt;author&gt;Caglayan, O.&lt;/author&gt;&lt;author&gt;Jenkinson, I. D.&lt;/author&gt;&lt;author&gt;Bonsall, S.&lt;/author&gt;&lt;author&gt;Wang, J.&lt;/author&gt;&lt;author&gt;Huang, M.&lt;/author&gt;&lt;author&gt;Yan, X. P.&lt;/author&gt;&lt;/authors&gt;&lt;/contributors&gt;&lt;titles&gt;&lt;title&gt;Selection of techniques for reducing shipping NOx and SOx emissions&lt;/title&gt;&lt;secondary-title&gt;Transportation Research Part D: Transport and Environment&lt;/secondary-title&gt;&lt;/titles&gt;&lt;periodical&gt;&lt;full-title&gt;Transportation Research Part D: Transport and Environment&lt;/full-title&gt;&lt;/periodical&gt;&lt;pages&gt;478-486&lt;/pages&gt;&lt;volume&gt;17&lt;/volume&gt;&lt;number&gt;6&lt;/number&gt;&lt;dates&gt;&lt;year&gt;2012&lt;/year&gt;&lt;/dates&gt;&lt;publisher&gt;Elsevier BV&lt;/publisher&gt;&lt;isbn&gt;1361-9209&lt;/isbn&gt;&lt;urls&gt;&lt;related-urls&gt;&lt;url&gt;https://dx.doi.org/10.1016/j.trd.2012.05.010&lt;/url&gt;&lt;/related-urls&gt;&lt;/urls&gt;&lt;electronic-resource-num&gt;10.1016/j.trd.2012.05.010&lt;/electronic-resource-num&gt;&lt;/record&gt;&lt;/Cite&gt;&lt;/EndNote&gt;</w:instrText>
      </w:r>
      <w:r w:rsidR="00E9070C">
        <w:fldChar w:fldCharType="separate"/>
      </w:r>
      <w:r w:rsidR="0003226C">
        <w:rPr>
          <w:noProof/>
        </w:rPr>
        <w:t>(Yang et al., 2012)</w:t>
      </w:r>
      <w:r w:rsidR="00E9070C">
        <w:fldChar w:fldCharType="end"/>
      </w:r>
      <w:r w:rsidR="002224F2">
        <w:t xml:space="preserve">. </w:t>
      </w:r>
      <w:r w:rsidR="00D53534">
        <w:t xml:space="preserve">The first option is to continue </w:t>
      </w:r>
      <w:r w:rsidR="00FE5EDD">
        <w:t>using</w:t>
      </w:r>
      <w:r w:rsidR="00D53534">
        <w:t xml:space="preserve"> </w:t>
      </w:r>
      <w:r w:rsidR="00D36A57">
        <w:t>HSF b</w:t>
      </w:r>
      <w:r w:rsidR="005D4D83">
        <w:t>ut</w:t>
      </w:r>
      <w:r w:rsidR="00D36A57">
        <w:t xml:space="preserve"> install exhaust gas cleaning systems (scrubbers)</w:t>
      </w:r>
      <w:r w:rsidR="00605D91">
        <w:t>.</w:t>
      </w:r>
      <w:r w:rsidR="00481F73">
        <w:t xml:space="preserve"> </w:t>
      </w:r>
      <w:r w:rsidR="00605D91">
        <w:t>S</w:t>
      </w:r>
      <w:r w:rsidR="00A50252">
        <w:t xml:space="preserve">ulfur content in the exhaust gas can be </w:t>
      </w:r>
      <w:r w:rsidR="00605D91">
        <w:t>removed</w:t>
      </w:r>
      <w:r w:rsidR="00A50252">
        <w:t xml:space="preserve"> by </w:t>
      </w:r>
      <w:r w:rsidR="00CE4EC5">
        <w:t xml:space="preserve">scrubbers </w:t>
      </w:r>
      <w:r w:rsidR="00EE7B56">
        <w:t xml:space="preserve">with the </w:t>
      </w:r>
      <w:r w:rsidR="00CE4EC5">
        <w:t>us</w:t>
      </w:r>
      <w:r w:rsidR="00EE7B56">
        <w:t>e of</w:t>
      </w:r>
      <w:r w:rsidR="00CE4EC5">
        <w:t xml:space="preserve"> seawater </w:t>
      </w:r>
      <w:r w:rsidR="00E20904">
        <w:fldChar w:fldCharType="begin"/>
      </w:r>
      <w:r w:rsidR="00452610">
        <w:instrText xml:space="preserve"> ADDIN EN.CITE &lt;EndNote&gt;&lt;Cite&gt;&lt;Author&gt;Lindstad&lt;/Author&gt;&lt;Year&gt;2017&lt;/Year&gt;&lt;RecNum&gt;1286&lt;/RecNum&gt;&lt;DisplayText&gt;(Lindstad et al., 2017)&lt;/DisplayText&gt;&lt;record&gt;&lt;rec-number&gt;1286&lt;/rec-number&gt;&lt;foreign-keys&gt;&lt;key app="EN" db-id="s0t9ax9ssvtvpiepz5gpeap32tva5afr9sdv" timestamp="1603711907"&gt;1286&lt;/key&gt;&lt;/foreign-keys&gt;&lt;ref-type name="Journal Article"&gt;17&lt;/ref-type&gt;&lt;contributors&gt;&lt;authors&gt;&lt;author&gt;Lindstad, H. Elizabeth&lt;/author&gt;&lt;author&gt;Rehn, Carl Fredrik&lt;/author&gt;&lt;author&gt;Eskeland, Gunnar S.&lt;/author&gt;&lt;/authors&gt;&lt;/contributors&gt;&lt;titles&gt;&lt;title&gt;Sulphur abatement globally in maritime shipping&lt;/title&gt;&lt;secondary-title&gt;Transportation Research Part D: Transport and Environment&lt;/secondary-title&gt;&lt;/titles&gt;&lt;periodical&gt;&lt;full-title&gt;Transportation Research Part D: Transport and Environment&lt;/full-title&gt;&lt;/periodical&gt;&lt;pages&gt;303-313&lt;/pages&gt;&lt;volume&gt;57&lt;/volume&gt;&lt;dates&gt;&lt;year&gt;2017&lt;/year&gt;&lt;/dates&gt;&lt;publisher&gt;Elsevier BV&lt;/publisher&gt;&lt;isbn&gt;1361-9209&lt;/isbn&gt;&lt;urls&gt;&lt;related-urls&gt;&lt;url&gt;https://dx.doi.org/10.1016/j.trd.2017.09.028&lt;/url&gt;&lt;/related-urls&gt;&lt;/urls&gt;&lt;electronic-resource-num&gt;10.1016/j.trd.2017.09.028&lt;/electronic-resource-num&gt;&lt;/record&gt;&lt;/Cite&gt;&lt;/EndNote&gt;</w:instrText>
      </w:r>
      <w:r w:rsidR="00E20904">
        <w:fldChar w:fldCharType="separate"/>
      </w:r>
      <w:r w:rsidR="0003226C">
        <w:rPr>
          <w:noProof/>
        </w:rPr>
        <w:t>(Lindstad et al., 2017)</w:t>
      </w:r>
      <w:r w:rsidR="00E20904">
        <w:fldChar w:fldCharType="end"/>
      </w:r>
      <w:r w:rsidR="00E20904">
        <w:t xml:space="preserve">. </w:t>
      </w:r>
      <w:r w:rsidR="007204D2">
        <w:t xml:space="preserve">However, installing scrubbers would incur a large investment cost </w:t>
      </w:r>
      <w:r w:rsidR="001F7A15">
        <w:fldChar w:fldCharType="begin"/>
      </w:r>
      <w:r w:rsidR="00452610">
        <w:instrText xml:space="preserve"> ADDIN EN.CITE &lt;EndNote&gt;&lt;Cite&gt;&lt;Author&gt;Patricksson&lt;/Author&gt;&lt;Year&gt;2015&lt;/Year&gt;&lt;RecNum&gt;1289&lt;/RecNum&gt;&lt;DisplayText&gt;(Patricksson et al., 2015)&lt;/DisplayText&gt;&lt;record&gt;&lt;rec-number&gt;1289&lt;/rec-number&gt;&lt;foreign-keys&gt;&lt;key app="EN" db-id="s0t9ax9ssvtvpiepz5gpeap32tva5afr9sdv" timestamp="1603711924"&gt;1289&lt;/key&gt;&lt;/foreign-keys&gt;&lt;ref-type name="Journal Article"&gt;17&lt;/ref-type&gt;&lt;contributors&gt;&lt;authors&gt;&lt;author&gt;Patricksson, Øyvind S.&lt;/author&gt;&lt;author&gt;Fagerholt, Kjetil&lt;/author&gt;&lt;author&gt;Rakke, Jørgen G.&lt;/author&gt;&lt;/authors&gt;&lt;/contributors&gt;&lt;titles&gt;&lt;title&gt;The fleet renewal problem with regional emission limitations: Case study from Roll-on/Roll-off shipping&lt;/title&gt;&lt;secondary-title&gt;Transportation Research Part C: Emerging Technologies&lt;/secondary-title&gt;&lt;/titles&gt;&lt;periodical&gt;&lt;full-title&gt;Transportation Research Part C: Emerging Technologies&lt;/full-title&gt;&lt;/periodical&gt;&lt;pages&gt;346-358&lt;/pages&gt;&lt;volume&gt;56&lt;/volume&gt;&lt;dates&gt;&lt;year&gt;2015&lt;/year&gt;&lt;/dates&gt;&lt;publisher&gt;Elsevier BV&lt;/publisher&gt;&lt;isbn&gt;0968-090X&lt;/isbn&gt;&lt;urls&gt;&lt;related-urls&gt;&lt;url&gt;https://dx.doi.org/10.1016/j.trc.2015.04.019&lt;/url&gt;&lt;/related-urls&gt;&lt;/urls&gt;&lt;electronic-resource-num&gt;10.1016/j.trc.2015.04.019&lt;/electronic-resource-num&gt;&lt;/record&gt;&lt;/Cite&gt;&lt;/EndNote&gt;</w:instrText>
      </w:r>
      <w:r w:rsidR="001F7A15">
        <w:fldChar w:fldCharType="separate"/>
      </w:r>
      <w:r w:rsidR="0003226C">
        <w:rPr>
          <w:noProof/>
        </w:rPr>
        <w:t>(Patricksson et al., 2015)</w:t>
      </w:r>
      <w:r w:rsidR="001F7A15">
        <w:fldChar w:fldCharType="end"/>
      </w:r>
      <w:r w:rsidR="001F7A15">
        <w:t>,</w:t>
      </w:r>
      <w:r w:rsidR="00EE5407">
        <w:t xml:space="preserve"> </w:t>
      </w:r>
      <w:r w:rsidR="00714363">
        <w:t>force</w:t>
      </w:r>
      <w:r w:rsidR="00DC186F">
        <w:t xml:space="preserve"> vessels</w:t>
      </w:r>
      <w:r w:rsidR="00714363">
        <w:t xml:space="preserve"> to</w:t>
      </w:r>
      <w:r w:rsidR="00DC186F">
        <w:t xml:space="preserve"> </w:t>
      </w:r>
      <w:r w:rsidR="00B549BD">
        <w:t>layup at shipyard</w:t>
      </w:r>
      <w:r w:rsidR="008D2C26">
        <w:t>s</w:t>
      </w:r>
      <w:r w:rsidR="00B549BD">
        <w:t xml:space="preserve"> during retrofitting </w:t>
      </w:r>
      <w:r w:rsidR="002B6DE9">
        <w:fldChar w:fldCharType="begin"/>
      </w:r>
      <w:r w:rsidR="00452610">
        <w:instrText xml:space="preserve"> ADDIN EN.CITE &lt;EndNote&gt;&lt;Cite&gt;&lt;Author&gt;Bergqvist&lt;/Author&gt;&lt;Year&gt;2015&lt;/Year&gt;&lt;RecNum&gt;1417&lt;/RecNum&gt;&lt;DisplayText&gt;(Bergqvist et al., 2015)&lt;/DisplayText&gt;&lt;record&gt;&lt;rec-number&gt;1417&lt;/rec-number&gt;&lt;foreign-keys&gt;&lt;key app="EN" db-id="s0t9ax9ssvtvpiepz5gpeap32tva5afr9sdv" timestamp="1614068460"&gt;1417&lt;/key&gt;&lt;/foreign-keys&gt;&lt;ref-type name="Journal Article"&gt;17&lt;/ref-type&gt;&lt;contributors&gt;&lt;authors&gt;&lt;author&gt;Bergqvist, Rickard&lt;/author&gt;&lt;author&gt;Turesson, Marcus&lt;/author&gt;&lt;author&gt;Weddmark, Alexander&lt;/author&gt;&lt;/authors&gt;&lt;/contributors&gt;&lt;titles&gt;&lt;title&gt;Sulphur emission control areas and transport strategies -the case of Sweden and the forest industry&lt;/title&gt;&lt;secondary-title&gt;European Transport Research Review&lt;/secondary-title&gt;&lt;/titles&gt;&lt;periodical&gt;&lt;full-title&gt;European Transport Research Review&lt;/full-title&gt;&lt;/periodical&gt;&lt;volume&gt;7&lt;/volume&gt;&lt;number&gt;2&lt;/number&gt;&lt;dates&gt;&lt;year&gt;2015&lt;/year&gt;&lt;/dates&gt;&lt;publisher&gt;Springer Science and Business Media LLC&lt;/publisher&gt;&lt;isbn&gt;1867-0717&lt;/isbn&gt;&lt;urls&gt;&lt;related-urls&gt;&lt;url&gt;https://dx.doi.org/10.1007/s12544-015-0161-9&lt;/url&gt;&lt;/related-urls&gt;&lt;/urls&gt;&lt;electronic-resource-num&gt;10.1007/s12544-015-0161-9&lt;/electronic-resource-num&gt;&lt;/record&gt;&lt;/Cite&gt;&lt;/EndNote&gt;</w:instrText>
      </w:r>
      <w:r w:rsidR="002B6DE9">
        <w:fldChar w:fldCharType="separate"/>
      </w:r>
      <w:r w:rsidR="0003226C">
        <w:rPr>
          <w:noProof/>
        </w:rPr>
        <w:t>(Bergqvist et al., 2015)</w:t>
      </w:r>
      <w:r w:rsidR="002B6DE9">
        <w:fldChar w:fldCharType="end"/>
      </w:r>
      <w:r w:rsidR="00002871">
        <w:t xml:space="preserve">, and decrease </w:t>
      </w:r>
      <w:r w:rsidR="00C5114E">
        <w:t xml:space="preserve">their </w:t>
      </w:r>
      <w:r w:rsidR="00002871">
        <w:t>loading cap</w:t>
      </w:r>
      <w:r w:rsidR="006B3B1A">
        <w:t xml:space="preserve">acity </w:t>
      </w:r>
      <w:r w:rsidR="006B3B1A">
        <w:fldChar w:fldCharType="begin"/>
      </w:r>
      <w:r w:rsidR="00452610">
        <w:instrText xml:space="preserve"> ADDIN EN.CITE &lt;EndNote&gt;&lt;Cite&gt;&lt;Author&gt;Panasiuk&lt;/Author&gt;&lt;Year&gt;2015&lt;/Year&gt;&lt;RecNum&gt;1292&lt;/RecNum&gt;&lt;DisplayText&gt;(Panasiuk and Turkina, 2015)&lt;/DisplayText&gt;&lt;record&gt;&lt;rec-number&gt;1292&lt;/rec-number&gt;&lt;foreign-keys&gt;&lt;key app="EN" db-id="s0t9ax9ssvtvpiepz5gpeap32tva5afr9sdv" timestamp="1603711938"&gt;1292&lt;/key&gt;&lt;/foreign-keys&gt;&lt;ref-type name="Journal Article"&gt;17&lt;/ref-type&gt;&lt;contributors&gt;&lt;authors&gt;&lt;author&gt;Panasiuk, Irina&lt;/author&gt;&lt;author&gt;Turkina, Liudmila&lt;/author&gt;&lt;/authors&gt;&lt;/contributors&gt;&lt;titles&gt;&lt;title&gt;The evaluation of investments efficiency of SO x scrubber installation&lt;/title&gt;&lt;secondary-title&gt;Transportation Research Part D: Transport and Environment&lt;/secondary-title&gt;&lt;/titles&gt;&lt;periodical&gt;&lt;full-title&gt;Transportation Research Part D: Transport and Environment&lt;/full-title&gt;&lt;/periodical&gt;&lt;pages&gt;87-96&lt;/pages&gt;&lt;volume&gt;40&lt;/volume&gt;&lt;dates&gt;&lt;year&gt;2015&lt;/year&gt;&lt;/dates&gt;&lt;publisher&gt;Elsevier BV&lt;/publisher&gt;&lt;isbn&gt;1361-9209&lt;/isbn&gt;&lt;urls&gt;&lt;related-urls&gt;&lt;url&gt;https://dx.doi.org/10.1016/j.trd.2015.08.004&lt;/url&gt;&lt;/related-urls&gt;&lt;/urls&gt;&lt;electronic-resource-num&gt;10.1016/j.trd.2015.08.004&lt;/electronic-resource-num&gt;&lt;/record&gt;&lt;/Cite&gt;&lt;/EndNote&gt;</w:instrText>
      </w:r>
      <w:r w:rsidR="006B3B1A">
        <w:fldChar w:fldCharType="separate"/>
      </w:r>
      <w:r w:rsidR="006B3B1A">
        <w:rPr>
          <w:noProof/>
        </w:rPr>
        <w:t>(Panasiuk and Turkina, 2015)</w:t>
      </w:r>
      <w:r w:rsidR="006B3B1A">
        <w:fldChar w:fldCharType="end"/>
      </w:r>
      <w:r w:rsidR="00AC640D">
        <w:t xml:space="preserve">. Directly switching to LSF consumption is another option </w:t>
      </w:r>
      <w:r w:rsidR="003B30B8">
        <w:t>available</w:t>
      </w:r>
      <w:r w:rsidR="00AC640D">
        <w:t xml:space="preserve"> for ship operators </w:t>
      </w:r>
      <w:r w:rsidR="003B7D86">
        <w:fldChar w:fldCharType="begin"/>
      </w:r>
      <w:r w:rsidR="00452610">
        <w:instrText xml:space="preserve"> ADDIN EN.CITE &lt;EndNote&gt;&lt;Cite&gt;&lt;Author&gt;Register&lt;/Author&gt;&lt;Year&gt;2018&lt;/Year&gt;&lt;RecNum&gt;1418&lt;/RecNum&gt;&lt;DisplayText&gt;(Register, 2018)&lt;/DisplayText&gt;&lt;record&gt;&lt;rec-number&gt;1418&lt;/rec-number&gt;&lt;foreign-keys&gt;&lt;key app="EN" db-id="s0t9ax9ssvtvpiepz5gpeap32tva5afr9sdv" timestamp="1614069114"&gt;1418&lt;/key&gt;&lt;/foreign-keys&gt;&lt;ref-type name="Web Page"&gt;12&lt;/ref-type&gt;&lt;contributors&gt;&lt;authors&gt;&lt;author&gt;Korean Register&lt;/author&gt;&lt;/authors&gt;&lt;/contributors&gt;&lt;titles&gt;&lt;title&gt;Guide to strengthened global SOx regulation. Available at:  http://www.krs.co.kr/eng/tech_infor/read.aspx?S_code=0403030000&amp;amp;tec_code=1&amp;amp;no=2316&amp;amp;&amp;#xD;gubun=INTRA (accessed September 2019).&lt;/title&gt;&lt;/titles&gt;&lt;volume&gt;(accessed September 2019).&lt;/volume&gt;&lt;dates&gt;&lt;year&gt;2018&lt;/year&gt;&lt;/dates&gt;&lt;pub-location&gt;Korean Register&lt;/pub-location&gt;&lt;urls&gt;&lt;/urls&gt;&lt;/record&gt;&lt;/Cite&gt;&lt;/EndNote&gt;</w:instrText>
      </w:r>
      <w:r w:rsidR="003B7D86">
        <w:fldChar w:fldCharType="separate"/>
      </w:r>
      <w:r w:rsidR="003B7D86">
        <w:rPr>
          <w:noProof/>
        </w:rPr>
        <w:t>(Register, 2018)</w:t>
      </w:r>
      <w:r w:rsidR="003B7D86">
        <w:fldChar w:fldCharType="end"/>
      </w:r>
      <w:r w:rsidR="003B30B8">
        <w:t xml:space="preserve">. </w:t>
      </w:r>
      <w:r w:rsidR="00D8447B">
        <w:t xml:space="preserve">Ship </w:t>
      </w:r>
      <w:r w:rsidR="0057167E">
        <w:t xml:space="preserve">operators </w:t>
      </w:r>
      <w:r w:rsidR="00377DAC">
        <w:t xml:space="preserve">can </w:t>
      </w:r>
      <w:r w:rsidR="0057167E">
        <w:t>cho</w:t>
      </w:r>
      <w:r w:rsidR="00377DAC">
        <w:t>o</w:t>
      </w:r>
      <w:r w:rsidR="0057167E">
        <w:t>se this option</w:t>
      </w:r>
      <w:r w:rsidR="00377DAC">
        <w:t xml:space="preserve"> by making</w:t>
      </w:r>
      <w:r w:rsidR="0057167E">
        <w:t xml:space="preserve"> </w:t>
      </w:r>
      <w:r w:rsidR="00B02662">
        <w:t xml:space="preserve">minor adjustments and </w:t>
      </w:r>
      <w:r w:rsidR="00377DAC">
        <w:t xml:space="preserve">enjoy </w:t>
      </w:r>
      <w:r w:rsidR="00B02662">
        <w:t xml:space="preserve">minimal capital cost </w:t>
      </w:r>
      <w:r w:rsidR="008E5044">
        <w:fldChar w:fldCharType="begin"/>
      </w:r>
      <w:r w:rsidR="00452610">
        <w:instrText xml:space="preserve"> ADDIN EN.CITE &lt;EndNote&gt;&lt;Cite&gt;&lt;Author&gt;Lindstad&lt;/Author&gt;&lt;Year&gt;2017&lt;/Year&gt;&lt;RecNum&gt;1286&lt;/RecNum&gt;&lt;DisplayText&gt;(Lindstad et al., 2017)&lt;/DisplayText&gt;&lt;record&gt;&lt;rec-number&gt;1286&lt;/rec-number&gt;&lt;foreign-keys&gt;&lt;key app="EN" db-id="s0t9ax9ssvtvpiepz5gpeap32tva5afr9sdv" timestamp="1603711907"&gt;1286&lt;/key&gt;&lt;/foreign-keys&gt;&lt;ref-type name="Journal Article"&gt;17&lt;/ref-type&gt;&lt;contributors&gt;&lt;authors&gt;&lt;author&gt;Lindstad, H. Elizabeth&lt;/author&gt;&lt;author&gt;Rehn, Carl Fredrik&lt;/author&gt;&lt;author&gt;Eskeland, Gunnar S.&lt;/author&gt;&lt;/authors&gt;&lt;/contributors&gt;&lt;titles&gt;&lt;title&gt;Sulphur abatement globally in maritime shipping&lt;/title&gt;&lt;secondary-title&gt;Transportation Research Part D: Transport and Environment&lt;/secondary-title&gt;&lt;/titles&gt;&lt;periodical&gt;&lt;full-title&gt;Transportation Research Part D: Transport and Environment&lt;/full-title&gt;&lt;/periodical&gt;&lt;pages&gt;303-313&lt;/pages&gt;&lt;volume&gt;57&lt;/volume&gt;&lt;dates&gt;&lt;year&gt;2017&lt;/year&gt;&lt;/dates&gt;&lt;publisher&gt;Elsevier BV&lt;/publisher&gt;&lt;isbn&gt;1361-9209&lt;/isbn&gt;&lt;urls&gt;&lt;related-urls&gt;&lt;url&gt;https://dx.doi.org/10.1016/j.trd.2017.09.028&lt;/url&gt;&lt;/related-urls&gt;&lt;/urls&gt;&lt;electronic-resource-num&gt;10.1016/j.trd.2017.09.028&lt;/electronic-resource-num&gt;&lt;/record&gt;&lt;/Cite&gt;&lt;/EndNote&gt;</w:instrText>
      </w:r>
      <w:r w:rsidR="008E5044">
        <w:fldChar w:fldCharType="separate"/>
      </w:r>
      <w:r w:rsidR="0003226C">
        <w:rPr>
          <w:noProof/>
        </w:rPr>
        <w:t>(Lindstad et al., 2017)</w:t>
      </w:r>
      <w:r w:rsidR="008E5044">
        <w:fldChar w:fldCharType="end"/>
      </w:r>
      <w:r w:rsidR="00346FB5">
        <w:t>. However, they</w:t>
      </w:r>
      <w:r w:rsidR="008E5044">
        <w:t xml:space="preserve"> </w:t>
      </w:r>
      <w:r w:rsidR="00346FB5">
        <w:t>would</w:t>
      </w:r>
      <w:r w:rsidR="008E5044">
        <w:t xml:space="preserve"> face </w:t>
      </w:r>
      <w:r w:rsidR="001C6CCE">
        <w:t xml:space="preserve">large operational costs in the long run </w:t>
      </w:r>
      <w:r w:rsidR="00F02713">
        <w:fldChar w:fldCharType="begin"/>
      </w:r>
      <w:r w:rsidR="00452610">
        <w:instrText xml:space="preserve"> ADDIN EN.CITE &lt;EndNote&gt;&lt;Cite&gt;&lt;Author&gt;Patricksson&lt;/Author&gt;&lt;Year&gt;2015&lt;/Year&gt;&lt;RecNum&gt;1289&lt;/RecNum&gt;&lt;DisplayText&gt;(Patricksson et al., 2015)&lt;/DisplayText&gt;&lt;record&gt;&lt;rec-number&gt;1289&lt;/rec-number&gt;&lt;foreign-keys&gt;&lt;key app="EN" db-id="s0t9ax9ssvtvpiepz5gpeap32tva5afr9sdv" timestamp="1603711924"&gt;1289&lt;/key&gt;&lt;/foreign-keys&gt;&lt;ref-type name="Journal Article"&gt;17&lt;/ref-type&gt;&lt;contributors&gt;&lt;authors&gt;&lt;author&gt;Patricksson, Øyvind S.&lt;/author&gt;&lt;author&gt;Fagerholt, Kjetil&lt;/author&gt;&lt;author&gt;Rakke, Jørgen G.&lt;/author&gt;&lt;/authors&gt;&lt;/contributors&gt;&lt;titles&gt;&lt;title&gt;The fleet renewal problem with regional emission limitations: Case study from Roll-on/Roll-off shipping&lt;/title&gt;&lt;secondary-title&gt;Transportation Research Part C: Emerging Technologies&lt;/secondary-title&gt;&lt;/titles&gt;&lt;periodical&gt;&lt;full-title&gt;Transportation Research Part C: Emerging Technologies&lt;/full-title&gt;&lt;/periodical&gt;&lt;pages&gt;346-358&lt;/pages&gt;&lt;volume&gt;56&lt;/volume&gt;&lt;dates&gt;&lt;year&gt;2015&lt;/year&gt;&lt;/dates&gt;&lt;publisher&gt;Elsevier BV&lt;/publisher&gt;&lt;isbn&gt;0968-090X&lt;/isbn&gt;&lt;urls&gt;&lt;related-urls&gt;&lt;url&gt;https://dx.doi.org/10.1016/j.trc.2015.04.019&lt;/url&gt;&lt;/related-urls&gt;&lt;/urls&gt;&lt;electronic-resource-num&gt;10.1016/j.trc.2015.04.019&lt;/electronic-resource-num&gt;&lt;/record&gt;&lt;/Cite&gt;&lt;/EndNote&gt;</w:instrText>
      </w:r>
      <w:r w:rsidR="00F02713">
        <w:fldChar w:fldCharType="separate"/>
      </w:r>
      <w:r w:rsidR="0003226C">
        <w:rPr>
          <w:noProof/>
        </w:rPr>
        <w:t>(Patricksson et al., 2015)</w:t>
      </w:r>
      <w:r w:rsidR="00F02713">
        <w:fldChar w:fldCharType="end"/>
      </w:r>
      <w:r w:rsidR="00F02713">
        <w:t xml:space="preserve"> since </w:t>
      </w:r>
      <w:r w:rsidR="00EE7A10">
        <w:t xml:space="preserve">the price difference between HSF and </w:t>
      </w:r>
      <w:r w:rsidR="007E414B">
        <w:t>L</w:t>
      </w:r>
      <w:r w:rsidR="00EE7A10">
        <w:t xml:space="preserve">SF </w:t>
      </w:r>
      <w:r w:rsidR="0081019F">
        <w:t>is</w:t>
      </w:r>
      <w:r w:rsidR="002054DD">
        <w:t xml:space="preserve"> widen</w:t>
      </w:r>
      <w:r w:rsidR="0081019F">
        <w:t>ing</w:t>
      </w:r>
      <w:r w:rsidR="002054DD">
        <w:t xml:space="preserve"> and </w:t>
      </w:r>
      <w:r w:rsidR="0081019F">
        <w:t>has</w:t>
      </w:r>
      <w:r w:rsidR="002054DD">
        <w:t xml:space="preserve"> reache</w:t>
      </w:r>
      <w:r w:rsidR="0081019F">
        <w:t>d</w:t>
      </w:r>
      <w:r w:rsidR="002054DD">
        <w:t xml:space="preserve"> to $50 per barrel </w:t>
      </w:r>
      <w:r w:rsidR="00784AA9">
        <w:t>in 2020</w:t>
      </w:r>
      <w:r w:rsidR="00684F22">
        <w:t xml:space="preserve"> </w:t>
      </w:r>
      <w:r w:rsidR="002054DD">
        <w:fldChar w:fldCharType="begin"/>
      </w:r>
      <w:r w:rsidR="00452610">
        <w:instrText xml:space="preserve"> ADDIN EN.CITE &lt;EndNote&gt;&lt;Cite&gt;&lt;Author&gt;Li&lt;/Author&gt;&lt;Year&gt;2020&lt;/Year&gt;&lt;RecNum&gt;1227&lt;/RecNum&gt;&lt;DisplayText&gt;(Li et al., 2020)&lt;/DisplayText&gt;&lt;record&gt;&lt;rec-number&gt;1227&lt;/rec-number&gt;&lt;foreign-keys&gt;&lt;key app="EN" db-id="s0t9ax9ssvtvpiepz5gpeap32tva5afr9sdv" timestamp="1603711312"&gt;1227&lt;/key&gt;&lt;/foreign-keys&gt;&lt;ref-type name="Journal Article"&gt;17&lt;/ref-type&gt;&lt;contributors&gt;&lt;authors&gt;&lt;author&gt;Li, Kevin&lt;/author&gt;&lt;author&gt;Wu, Min&lt;/author&gt;&lt;author&gt;Gu, Xiaohan&lt;/author&gt;&lt;author&gt;Yuen, Kum Fai&lt;/author&gt;&lt;author&gt;Xiao, Yi&lt;/author&gt;&lt;/authors&gt;&lt;/contributors&gt;&lt;titles&gt;&lt;title&gt;Determinants of ship operators’ options for compliance with IMO 2020&lt;/title&gt;&lt;secondary-title&gt;Transportation Research Part D: Transport and Environment&lt;/secondary-title&gt;&lt;/titles&gt;&lt;periodical&gt;&lt;full-title&gt;Transportation Research Part D: Transport and Environment&lt;/full-title&gt;&lt;/periodical&gt;&lt;pages&gt;102459&lt;/pages&gt;&lt;volume&gt;86&lt;/volume&gt;&lt;dates&gt;&lt;year&gt;2020&lt;/year&gt;&lt;/dates&gt;&lt;publisher&gt;Elsevier BV&lt;/publisher&gt;&lt;isbn&gt;1361-9209&lt;/isbn&gt;&lt;urls&gt;&lt;related-urls&gt;&lt;url&gt;https://dx.doi.org/10.1016/j.trd.2020.102459&lt;/url&gt;&lt;/related-urls&gt;&lt;/urls&gt;&lt;electronic-resource-num&gt;10.1016/j.trd.2020.102459&lt;/electronic-resource-num&gt;&lt;/record&gt;&lt;/Cite&gt;&lt;/EndNote&gt;</w:instrText>
      </w:r>
      <w:r w:rsidR="002054DD">
        <w:fldChar w:fldCharType="separate"/>
      </w:r>
      <w:r w:rsidR="0003226C">
        <w:rPr>
          <w:noProof/>
        </w:rPr>
        <w:t>(Li et al., 2020)</w:t>
      </w:r>
      <w:r w:rsidR="002054DD">
        <w:fldChar w:fldCharType="end"/>
      </w:r>
      <w:r w:rsidR="002054DD">
        <w:t xml:space="preserve">. </w:t>
      </w:r>
      <w:r w:rsidR="000D29C6">
        <w:t>R</w:t>
      </w:r>
      <w:r w:rsidR="00275207">
        <w:t>unning on liqu</w:t>
      </w:r>
      <w:r w:rsidR="002E2586">
        <w:t xml:space="preserve">efied natural gas (LNG) is another option </w:t>
      </w:r>
      <w:r w:rsidR="00AC3940">
        <w:t xml:space="preserve">for ship operators but adopted by fewer ship operators </w:t>
      </w:r>
      <w:r w:rsidR="000827AB">
        <w:t xml:space="preserve">because </w:t>
      </w:r>
      <w:r w:rsidR="009525AA">
        <w:t xml:space="preserve">high initial investment costs and specialized </w:t>
      </w:r>
      <w:r w:rsidR="003248B3">
        <w:t xml:space="preserve">bunkering facilities are needed </w:t>
      </w:r>
      <w:r w:rsidR="002F2850">
        <w:t>(</w:t>
      </w:r>
      <w:r w:rsidR="002F2850">
        <w:fldChar w:fldCharType="begin"/>
      </w:r>
      <w:r w:rsidR="00452610">
        <w:instrText xml:space="preserve"> ADDIN EN.CITE &lt;EndNote&gt;&lt;Cite AuthorYear="1"&gt;&lt;Author&gt;Panasiuk&lt;/Author&gt;&lt;Year&gt;2015&lt;/Year&gt;&lt;RecNum&gt;1292&lt;/RecNum&gt;&lt;DisplayText&gt;Panasiuk and Turkina (2015)&lt;/DisplayText&gt;&lt;record&gt;&lt;rec-number&gt;1292&lt;/rec-number&gt;&lt;foreign-keys&gt;&lt;key app="EN" db-id="s0t9ax9ssvtvpiepz5gpeap32tva5afr9sdv" timestamp="1603711938"&gt;1292&lt;/key&gt;&lt;/foreign-keys&gt;&lt;ref-type name="Journal Article"&gt;17&lt;/ref-type&gt;&lt;contributors&gt;&lt;authors&gt;&lt;author&gt;Panasiuk, Irina&lt;/author&gt;&lt;author&gt;Turkina, Liudmila&lt;/author&gt;&lt;/authors&gt;&lt;/contributors&gt;&lt;titles&gt;&lt;title&gt;The evaluation of investments efficiency of SO x scrubber installation&lt;/title&gt;&lt;secondary-title&gt;Transportation Research Part D: Transport and Environment&lt;/secondary-title&gt;&lt;/titles&gt;&lt;periodical&gt;&lt;full-title&gt;Transportation Research Part D: Transport and Environment&lt;/full-title&gt;&lt;/periodical&gt;&lt;pages&gt;87-96&lt;/pages&gt;&lt;volume&gt;40&lt;/volume&gt;&lt;dates&gt;&lt;year&gt;2015&lt;/year&gt;&lt;/dates&gt;&lt;publisher&gt;Elsevier BV&lt;/publisher&gt;&lt;isbn&gt;1361-9209&lt;/isbn&gt;&lt;urls&gt;&lt;related-urls&gt;&lt;url&gt;https://dx.doi.org/10.1016/j.trd.2015.08.004&lt;/url&gt;&lt;/related-urls&gt;&lt;/urls&gt;&lt;electronic-resource-num&gt;10.1016/j.trd.2015.08.004&lt;/electronic-resource-num&gt;&lt;/record&gt;&lt;/Cite&gt;&lt;/EndNote&gt;</w:instrText>
      </w:r>
      <w:r w:rsidR="002F2850">
        <w:fldChar w:fldCharType="separate"/>
      </w:r>
      <w:r w:rsidR="00643653">
        <w:rPr>
          <w:noProof/>
        </w:rPr>
        <w:t>Panasiuk and Turkina (2015)</w:t>
      </w:r>
      <w:r w:rsidR="002F2850">
        <w:fldChar w:fldCharType="end"/>
      </w:r>
      <w:r w:rsidR="002F2850">
        <w:t xml:space="preserve">; </w:t>
      </w:r>
      <w:r w:rsidR="00B969EE">
        <w:fldChar w:fldCharType="begin"/>
      </w:r>
      <w:r w:rsidR="00452610">
        <w:instrText xml:space="preserve"> ADDIN EN.CITE &lt;EndNote&gt;&lt;Cite AuthorYear="1"&gt;&lt;Author&gt;Fagerholt&lt;/Author&gt;&lt;Year&gt;2015&lt;/Year&gt;&lt;RecNum&gt;1408&lt;/RecNum&gt;&lt;DisplayText&gt;Fagerholt et al. (2015)&lt;/DisplayText&gt;&lt;record&gt;&lt;rec-number&gt;1408&lt;/rec-number&gt;&lt;foreign-keys&gt;&lt;key app="EN" db-id="s0t9ax9ssvtvpiepz5gpeap32tva5afr9sdv" timestamp="1613973142"&gt;1408&lt;/key&gt;&lt;/foreign-keys&gt;&lt;ref-type name="Journal Article"&gt;17&lt;/ref-type&gt;&lt;contributors&gt;&lt;authors&gt;&lt;author&gt;Fagerholt, Kjetil&lt;/author&gt;&lt;author&gt;Gausel, Nora T.&lt;/author&gt;&lt;author&gt;Rakke, Jørgen G.&lt;/author&gt;&lt;author&gt;Psaraftis, Harilaos N.&lt;/author&gt;&lt;/authors&gt;&lt;/contributors&gt;&lt;titles&gt;&lt;title&gt;Maritime routing and speed optimization with emission control areas&lt;/title&gt;&lt;secondary-title&gt;Transportation Research Part C: Emerging Technologies&lt;/secondary-title&gt;&lt;/titles&gt;&lt;periodical&gt;&lt;full-title&gt;Transportation Research Part C: Emerging Technologies&lt;/full-title&gt;&lt;/periodical&gt;&lt;pages&gt;57-73&lt;/pages&gt;&lt;volume&gt;52&lt;/volume&gt;&lt;dates&gt;&lt;year&gt;2015&lt;/year&gt;&lt;/dates&gt;&lt;publisher&gt;Elsevier BV&lt;/publisher&gt;&lt;isbn&gt;0968-090X&lt;/isbn&gt;&lt;urls&gt;&lt;related-urls&gt;&lt;url&gt;https://dx.doi.org/10.1016/j.trc.2014.12.010&lt;/url&gt;&lt;/related-urls&gt;&lt;/urls&gt;&lt;electronic-resource-num&gt;10.1016/j.trc.2014.12.010&lt;/electronic-resource-num&gt;&lt;/record&gt;&lt;/Cite&gt;&lt;/EndNote&gt;</w:instrText>
      </w:r>
      <w:r w:rsidR="00B969EE">
        <w:fldChar w:fldCharType="separate"/>
      </w:r>
      <w:r w:rsidR="0003226C">
        <w:rPr>
          <w:noProof/>
        </w:rPr>
        <w:t>Fagerholt et al. (2015)</w:t>
      </w:r>
      <w:r w:rsidR="00B969EE">
        <w:fldChar w:fldCharType="end"/>
      </w:r>
      <w:r w:rsidR="00BF6BA3">
        <w:t xml:space="preserve">; </w:t>
      </w:r>
      <w:r w:rsidR="00BF6BA3">
        <w:fldChar w:fldCharType="begin"/>
      </w:r>
      <w:r w:rsidR="00452610">
        <w:instrText xml:space="preserve"> ADDIN EN.CITE &lt;EndNote&gt;&lt;Cite AuthorYear="1"&gt;&lt;Author&gt;Kim&lt;/Author&gt;&lt;Year&gt;2019&lt;/Year&gt;&lt;RecNum&gt;1293&lt;/RecNum&gt;&lt;DisplayText&gt;Kim and Seo (2019)&lt;/DisplayText&gt;&lt;record&gt;&lt;rec-number&gt;1293&lt;/rec-number&gt;&lt;foreign-keys&gt;&lt;key app="EN" db-id="s0t9ax9ssvtvpiepz5gpeap32tva5afr9sdv" timestamp="1603711943"&gt;1293&lt;/key&gt;&lt;/foreign-keys&gt;&lt;ref-type name="Journal Article"&gt;17&lt;/ref-type&gt;&lt;contributors&gt;&lt;authors&gt;&lt;author&gt;Kim, A. Rom&lt;/author&gt;&lt;author&gt;Seo, Young-Joon&lt;/author&gt;&lt;/authors&gt;&lt;/contributors&gt;&lt;titles&gt;&lt;title&gt;The reduction of SOx emissions in the shipping industry: The case of Korean companies&lt;/title&gt;&lt;secondary-title&gt;Marine Policy&lt;/secondary-title&gt;&lt;/titles&gt;&lt;periodical&gt;&lt;full-title&gt;Marine Policy&lt;/full-title&gt;&lt;/periodical&gt;&lt;pages&gt;98-106&lt;/pages&gt;&lt;volume&gt;100&lt;/volume&gt;&lt;dates&gt;&lt;year&gt;2019&lt;/year&gt;&lt;/dates&gt;&lt;publisher&gt;Elsevier BV&lt;/publisher&gt;&lt;isbn&gt;0308-597X&lt;/isbn&gt;&lt;urls&gt;&lt;related-urls&gt;&lt;url&gt;https://dx.doi.org/10.1016/j.marpol.2018.11.024&lt;/url&gt;&lt;/related-urls&gt;&lt;/urls&gt;&lt;electronic-resource-num&gt;10.1016/j.marpol.2018.11.024&lt;/electronic-resource-num&gt;&lt;/record&gt;&lt;/Cite&gt;&lt;/EndNote&gt;</w:instrText>
      </w:r>
      <w:r w:rsidR="00BF6BA3">
        <w:fldChar w:fldCharType="separate"/>
      </w:r>
      <w:r w:rsidR="001164B6">
        <w:rPr>
          <w:noProof/>
        </w:rPr>
        <w:t>Kim and Seo (2019)</w:t>
      </w:r>
      <w:r w:rsidR="00BF6BA3">
        <w:fldChar w:fldCharType="end"/>
      </w:r>
      <w:r w:rsidR="00BF6BA3">
        <w:t xml:space="preserve">). </w:t>
      </w:r>
      <w:r w:rsidR="007E74D6">
        <w:t xml:space="preserve">These three options have </w:t>
      </w:r>
      <w:r w:rsidR="00F44FC3">
        <w:t>pros</w:t>
      </w:r>
      <w:r w:rsidR="007E74D6">
        <w:t xml:space="preserve"> and </w:t>
      </w:r>
      <w:r w:rsidR="00F44FC3">
        <w:t>cons</w:t>
      </w:r>
      <w:r w:rsidR="007E74D6">
        <w:t xml:space="preserve"> </w:t>
      </w:r>
      <w:r w:rsidR="00663DEC">
        <w:t xml:space="preserve">and </w:t>
      </w:r>
      <w:r w:rsidR="005F5CB2">
        <w:t>have been</w:t>
      </w:r>
      <w:r w:rsidR="00663DEC">
        <w:t xml:space="preserve"> implemented by different ship operators </w:t>
      </w:r>
      <w:r w:rsidR="005F5CB2">
        <w:t>to suit their circumstances</w:t>
      </w:r>
      <w:r w:rsidR="00663DEC">
        <w:t xml:space="preserve"> </w:t>
      </w:r>
      <w:r w:rsidR="00F62B71">
        <w:fldChar w:fldCharType="begin"/>
      </w:r>
      <w:r w:rsidR="00452610">
        <w:instrText xml:space="preserve"> ADDIN EN.CITE &lt;EndNote&gt;&lt;Cite&gt;&lt;Author&gt;Lindstad&lt;/Author&gt;&lt;Year&gt;2015&lt;/Year&gt;&lt;RecNum&gt;1419&lt;/RecNum&gt;&lt;DisplayText&gt;(Lindstad et al., 2015)&lt;/DisplayText&gt;&lt;record&gt;&lt;rec-number&gt;1419&lt;/rec-number&gt;&lt;foreign-keys&gt;&lt;key app="EN" db-id="s0t9ax9ssvtvpiepz5gpeap32tva5afr9sdv" timestamp="1614076119"&gt;1419&lt;/key&gt;&lt;/foreign-keys&gt;&lt;ref-type name="Journal Article"&gt;17&lt;/ref-type&gt;&lt;contributors&gt;&lt;authors&gt;&lt;author&gt;Lindstad, Haakon&lt;/author&gt;&lt;author&gt;Eskeland, Gunnar S.&lt;/author&gt;&lt;author&gt;Psaraftis, Harilaos&lt;/author&gt;&lt;author&gt;Sandaas, Inge&lt;/author&gt;&lt;author&gt;Strømman, Anders H.&lt;/author&gt;&lt;/authors&gt;&lt;/contributors&gt;&lt;titles&gt;&lt;title&gt;Maritime shipping and emissions: A three-layered, damage-based approach&lt;/title&gt;&lt;secondary-title&gt;Ocean Engineering&lt;/secondary-title&gt;&lt;/titles&gt;&lt;periodical&gt;&lt;full-title&gt;Ocean Engineering&lt;/full-title&gt;&lt;/periodical&gt;&lt;pages&gt;94-101&lt;/pages&gt;&lt;volume&gt;110&lt;/volume&gt;&lt;dates&gt;&lt;year&gt;2015&lt;/year&gt;&lt;/dates&gt;&lt;publisher&gt;Elsevier BV&lt;/publisher&gt;&lt;isbn&gt;0029-8018&lt;/isbn&gt;&lt;urls&gt;&lt;related-urls&gt;&lt;url&gt;https://dx.doi.org/10.1016/j.oceaneng.2015.09.029&lt;/url&gt;&lt;/related-urls&gt;&lt;/urls&gt;&lt;electronic-resource-num&gt;10.1016/j.oceaneng.2015.09.029&lt;/electronic-resource-num&gt;&lt;/record&gt;&lt;/Cite&gt;&lt;/EndNote&gt;</w:instrText>
      </w:r>
      <w:r w:rsidR="00F62B71">
        <w:fldChar w:fldCharType="separate"/>
      </w:r>
      <w:r w:rsidR="0003226C">
        <w:rPr>
          <w:noProof/>
        </w:rPr>
        <w:t>(Lindstad et al., 2015)</w:t>
      </w:r>
      <w:r w:rsidR="00F62B71">
        <w:fldChar w:fldCharType="end"/>
      </w:r>
      <w:r w:rsidR="00F62B71">
        <w:t xml:space="preserve">. </w:t>
      </w:r>
      <w:r w:rsidR="00DF3D76">
        <w:t>Nevertheless</w:t>
      </w:r>
      <w:r w:rsidR="003C41CF">
        <w:t xml:space="preserve">, we can anticipate that </w:t>
      </w:r>
      <w:r w:rsidR="001B2FDF">
        <w:t xml:space="preserve">the </w:t>
      </w:r>
      <w:r w:rsidR="003C41CF">
        <w:t>marine oil refining</w:t>
      </w:r>
      <w:r w:rsidR="002D145D">
        <w:t xml:space="preserve"> process and </w:t>
      </w:r>
      <w:r w:rsidR="003C41CF">
        <w:t xml:space="preserve">marine fuel market will </w:t>
      </w:r>
      <w:r w:rsidR="000551C2">
        <w:t xml:space="preserve">adjust </w:t>
      </w:r>
      <w:r w:rsidR="0010515B">
        <w:t xml:space="preserve">accordingly </w:t>
      </w:r>
      <w:r w:rsidR="003C41CF">
        <w:t xml:space="preserve">with </w:t>
      </w:r>
      <w:r w:rsidR="00620E1D">
        <w:t xml:space="preserve">the </w:t>
      </w:r>
      <w:r w:rsidR="006178F8">
        <w:t xml:space="preserve">enaction of </w:t>
      </w:r>
      <w:r w:rsidR="00A952AB">
        <w:t xml:space="preserve">the </w:t>
      </w:r>
      <w:r w:rsidR="006178F8">
        <w:t xml:space="preserve">environmental regulations. </w:t>
      </w:r>
    </w:p>
    <w:p w14:paraId="4AC3231E" w14:textId="7832B2A9" w:rsidR="003F55C6" w:rsidRDefault="009745C9" w:rsidP="00395ABB">
      <w:pPr>
        <w:spacing w:after="0"/>
        <w:ind w:firstLineChars="0" w:firstLine="0"/>
      </w:pPr>
      <w:r>
        <w:t xml:space="preserve">  From the bunker </w:t>
      </w:r>
      <w:r w:rsidR="00573C20">
        <w:t>companies</w:t>
      </w:r>
      <w:r>
        <w:t xml:space="preserve">’ perspective, </w:t>
      </w:r>
      <w:r w:rsidR="00A34940">
        <w:t xml:space="preserve">refineries </w:t>
      </w:r>
      <w:r w:rsidR="00AB16AB">
        <w:t xml:space="preserve">may </w:t>
      </w:r>
      <w:r w:rsidR="007E3FFF">
        <w:t>face</w:t>
      </w:r>
      <w:r w:rsidR="00A34940">
        <w:t xml:space="preserve"> increasing demand for LSF with </w:t>
      </w:r>
      <w:r w:rsidR="006952A7">
        <w:t xml:space="preserve">more stringent environment regulations </w:t>
      </w:r>
      <w:r w:rsidR="00951319">
        <w:fldChar w:fldCharType="begin"/>
      </w:r>
      <w:r w:rsidR="00452610">
        <w:instrText xml:space="preserve"> ADDIN EN.CITE &lt;EndNote&gt;&lt;Cite&gt;&lt;Author&gt;Chu Van&lt;/Author&gt;&lt;Year&gt;2019&lt;/Year&gt;&lt;RecNum&gt;1405&lt;/RecNum&gt;&lt;DisplayText&gt;(Chu Van et al., 2019)&lt;/DisplayText&gt;&lt;record&gt;&lt;rec-number&gt;1405&lt;/rec-number&gt;&lt;foreign-keys&gt;&lt;key app="EN" db-id="s0t9ax9ssvtvpiepz5gpeap32tva5afr9sdv" timestamp="1613960990"&gt;1405&lt;/key&gt;&lt;/foreign-keys&gt;&lt;ref-type name="Journal Article"&gt;17&lt;/ref-type&gt;&lt;contributors&gt;&lt;authors&gt;&lt;author&gt;Chu Van, Thuy&lt;/author&gt;&lt;author&gt;Ramirez, Jerome&lt;/author&gt;&lt;author&gt;Rainey, Thomas&lt;/author&gt;&lt;author&gt;Ristovski, Zoran&lt;/author&gt;&lt;author&gt;Brown, Richard J.&lt;/author&gt;&lt;/authors&gt;&lt;/contributors&gt;&lt;titles&gt;&lt;title&gt;Global impacts of recent IMO regulations on marine fuel oil refining processes and ship emissions&lt;/title&gt;&lt;secondary-title&gt;Transportation Research Part D: Transport and Environment&lt;/secondary-title&gt;&lt;/titles&gt;&lt;periodical&gt;&lt;full-title&gt;Transportation Research Part D: Transport and Environment&lt;/full-title&gt;&lt;/periodical&gt;&lt;pages&gt;123-134&lt;/pages&gt;&lt;volume&gt;70&lt;/volume&gt;&lt;dates&gt;&lt;year&gt;2019&lt;/year&gt;&lt;/dates&gt;&lt;publisher&gt;Elsevier BV&lt;/publisher&gt;&lt;isbn&gt;1361-9209&lt;/isbn&gt;&lt;urls&gt;&lt;related-urls&gt;&lt;url&gt;https://dx.doi.org/10.1016/j.trd.2019.04.001&lt;/url&gt;&lt;/related-urls&gt;&lt;/urls&gt;&lt;electronic-resource-num&gt;10.1016/j.trd.2019.04.001&lt;/electronic-resource-num&gt;&lt;/record&gt;&lt;/Cite&gt;&lt;/EndNote&gt;</w:instrText>
      </w:r>
      <w:r w:rsidR="00951319">
        <w:fldChar w:fldCharType="separate"/>
      </w:r>
      <w:r w:rsidR="0003226C">
        <w:rPr>
          <w:noProof/>
        </w:rPr>
        <w:t>(Chu Van et al., 2019)</w:t>
      </w:r>
      <w:r w:rsidR="00951319">
        <w:fldChar w:fldCharType="end"/>
      </w:r>
      <w:r w:rsidR="00951319">
        <w:t xml:space="preserve">. </w:t>
      </w:r>
      <w:r w:rsidR="000925DF">
        <w:fldChar w:fldCharType="begin"/>
      </w:r>
      <w:r w:rsidR="00452610">
        <w:instrText xml:space="preserve"> ADDIN EN.CITE &lt;EndNote&gt;&lt;Cite AuthorYear="1"&gt;&lt;Author&gt;CONCAWE&lt;/Author&gt;&lt;Year&gt;2016&lt;/Year&gt;&lt;RecNum&gt;1420&lt;/RecNum&gt;&lt;DisplayText&gt;CONCAWE (2016)&lt;/DisplayText&gt;&lt;record&gt;&lt;rec-number&gt;1420&lt;/rec-number&gt;&lt;foreign-keys&gt;&lt;key app="EN" db-id="s0t9ax9ssvtvpiepz5gpeap32tva5afr9sdv" timestamp="1614079939"&gt;1420&lt;/key&gt;&lt;/foreign-keys&gt;&lt;ref-type name="Journal Article"&gt;17&lt;/ref-type&gt;&lt;contributors&gt;&lt;authors&gt;&lt;author&gt;CONCAWE&lt;/author&gt;&lt;/authors&gt;&lt;/contributors&gt;&lt;titles&gt;&lt;title&gt;Marine Fuel Facts&lt;/title&gt;&lt;secondary-title&gt;Available at https://www.concawe.eu/wp-content/uploads/2017/01/marine_factsheet_web.pdf&lt;/secondary-title&gt;&lt;/titles&gt;&lt;periodical&gt;&lt;full-title&gt;Available at https://www.concawe.eu/wp-content/uploads/2017/01/marine_factsheet_web.pdf&lt;/full-title&gt;&lt;/periodical&gt;&lt;dates&gt;&lt;year&gt;2016&lt;/year&gt;&lt;/dates&gt;&lt;urls&gt;&lt;/urls&gt;&lt;/record&gt;&lt;/Cite&gt;&lt;/EndNote&gt;</w:instrText>
      </w:r>
      <w:r w:rsidR="000925DF">
        <w:fldChar w:fldCharType="separate"/>
      </w:r>
      <w:r w:rsidR="001164B6">
        <w:rPr>
          <w:noProof/>
        </w:rPr>
        <w:t>CONCAWE (2016)</w:t>
      </w:r>
      <w:r w:rsidR="000925DF">
        <w:fldChar w:fldCharType="end"/>
      </w:r>
      <w:r w:rsidR="0065536A">
        <w:t xml:space="preserve"> </w:t>
      </w:r>
      <w:r w:rsidR="0065536A">
        <w:lastRenderedPageBreak/>
        <w:t>predicted tha</w:t>
      </w:r>
      <w:r w:rsidR="00CF6706">
        <w:t xml:space="preserve">t </w:t>
      </w:r>
      <w:r w:rsidR="005D416A">
        <w:t xml:space="preserve">the </w:t>
      </w:r>
      <w:r w:rsidR="00CF6706">
        <w:t xml:space="preserve">annual demand </w:t>
      </w:r>
      <w:r w:rsidR="009C7546">
        <w:t xml:space="preserve">for distillate </w:t>
      </w:r>
      <w:r w:rsidR="00012C60">
        <w:t xml:space="preserve">oil </w:t>
      </w:r>
      <w:r w:rsidR="009C7546">
        <w:t>would increase 500,000 bbl/d</w:t>
      </w:r>
      <w:r w:rsidR="00012C60">
        <w:t xml:space="preserve">, whereas annual demand for residual oil would decrease </w:t>
      </w:r>
      <w:r w:rsidR="0080001E">
        <w:t>150,000 bbl/d.</w:t>
      </w:r>
      <w:r w:rsidR="007D3946">
        <w:t xml:space="preserve"> </w:t>
      </w:r>
      <w:r w:rsidR="003D41E1">
        <w:t xml:space="preserve">Hence, bunker </w:t>
      </w:r>
      <w:r w:rsidR="00573C20">
        <w:t>companies</w:t>
      </w:r>
      <w:r w:rsidR="003D41E1">
        <w:t xml:space="preserve"> may choose to upgrade their refin</w:t>
      </w:r>
      <w:r w:rsidR="006A4294">
        <w:t>ing</w:t>
      </w:r>
      <w:r w:rsidR="003D41E1">
        <w:t xml:space="preserve"> technology </w:t>
      </w:r>
      <w:r w:rsidR="00395ABB">
        <w:t xml:space="preserve">to increase the capacity of residue </w:t>
      </w:r>
      <w:r w:rsidR="00A131C0">
        <w:t>transition</w:t>
      </w:r>
      <w:r w:rsidR="00395ABB">
        <w:t xml:space="preserve"> processes to LSF </w:t>
      </w:r>
      <w:r w:rsidR="00395ABB">
        <w:fldChar w:fldCharType="begin"/>
      </w:r>
      <w:r w:rsidR="00452610">
        <w:instrText xml:space="preserve"> ADDIN EN.CITE &lt;EndNote&gt;&lt;Cite&gt;&lt;Author&gt;IEA&lt;/Author&gt;&lt;Year&gt;2016&lt;/Year&gt;&lt;RecNum&gt;1421&lt;/RecNum&gt;&lt;DisplayText&gt;(IEA, 2016)&lt;/DisplayText&gt;&lt;record&gt;&lt;rec-number&gt;1421&lt;/rec-number&gt;&lt;foreign-keys&gt;&lt;key app="EN" db-id="s0t9ax9ssvtvpiepz5gpeap32tva5afr9sdv" timestamp="1614083207"&gt;1421&lt;/key&gt;&lt;/foreign-keys&gt;&lt;ref-type name="Journal Article"&gt;17&lt;/ref-type&gt;&lt;contributors&gt;&lt;authors&gt;&lt;author&gt;IEA&lt;/author&gt;&lt;/authors&gt;&lt;/contributors&gt;&lt;titles&gt;&lt;title&gt;Oil Medium-Term Market Report&lt;/title&gt;&lt;secondary-title&gt;Available at https://www.iea.org/reports/medium-term-oil-market-report-2016&lt;/secondary-title&gt;&lt;/titles&gt;&lt;periodical&gt;&lt;full-title&gt;Available at https://www.iea.org/reports/medium-term-oil-market-report-2016&lt;/full-title&gt;&lt;/periodical&gt;&lt;dates&gt;&lt;year&gt;2016&lt;/year&gt;&lt;/dates&gt;&lt;urls&gt;&lt;/urls&gt;&lt;/record&gt;&lt;/Cite&gt;&lt;/EndNote&gt;</w:instrText>
      </w:r>
      <w:r w:rsidR="00395ABB">
        <w:fldChar w:fldCharType="separate"/>
      </w:r>
      <w:r w:rsidR="00395ABB">
        <w:rPr>
          <w:noProof/>
        </w:rPr>
        <w:t>(IEA, 2016)</w:t>
      </w:r>
      <w:r w:rsidR="00395ABB">
        <w:fldChar w:fldCharType="end"/>
      </w:r>
      <w:r w:rsidR="00395ABB">
        <w:t xml:space="preserve">. </w:t>
      </w:r>
      <w:r w:rsidR="00741597" w:rsidRPr="00741597">
        <w:t xml:space="preserve">Bunker fuel refining technology upgrade means to upgrade the current desulphurization process to decrease the sulfur content of the refined oil so that the refined oil can satisfy ship operators demand for LSF </w:t>
      </w:r>
      <w:r w:rsidR="003D3D68">
        <w:t xml:space="preserve">consumption </w:t>
      </w:r>
      <w:r w:rsidR="00741597" w:rsidRPr="00741597">
        <w:t>directly. In the following, without special mention, technology upgrade or improvement stand</w:t>
      </w:r>
      <w:r w:rsidR="003D3D68">
        <w:t>s</w:t>
      </w:r>
      <w:r w:rsidR="00741597" w:rsidRPr="00741597">
        <w:t xml:space="preserve"> for bunker fuel refining technology upgrade for short</w:t>
      </w:r>
      <w:r w:rsidR="00741597">
        <w:t xml:space="preserve">. </w:t>
      </w:r>
      <w:r w:rsidR="00925F18">
        <w:t xml:space="preserve">On the one </w:t>
      </w:r>
      <w:r w:rsidR="00647FCD">
        <w:t xml:space="preserve">hand, the increased demand for LSF can be </w:t>
      </w:r>
      <w:r w:rsidR="005D416A">
        <w:t xml:space="preserve">fulfilled </w:t>
      </w:r>
      <w:r w:rsidR="00647FCD">
        <w:t xml:space="preserve">if the bunker </w:t>
      </w:r>
      <w:r w:rsidR="00573C20">
        <w:t>companies</w:t>
      </w:r>
      <w:r w:rsidR="00647FCD">
        <w:t xml:space="preserve"> choose to upgrade their technology</w:t>
      </w:r>
      <w:r w:rsidR="000B18E0">
        <w:t xml:space="preserve">. </w:t>
      </w:r>
      <w:r w:rsidR="007D3E99">
        <w:t xml:space="preserve">In general, </w:t>
      </w:r>
      <w:r w:rsidR="00183EB4">
        <w:t xml:space="preserve">50% of crude oil would be </w:t>
      </w:r>
      <w:r w:rsidR="005D416A">
        <w:t>used for</w:t>
      </w:r>
      <w:r w:rsidR="00183EB4">
        <w:t xml:space="preserve"> HSF</w:t>
      </w:r>
      <w:r w:rsidR="005D416A">
        <w:t xml:space="preserve"> production</w:t>
      </w:r>
      <w:r w:rsidR="00183EB4">
        <w:t xml:space="preserve">; however, </w:t>
      </w:r>
      <w:r w:rsidR="005D416A">
        <w:t xml:space="preserve">more </w:t>
      </w:r>
      <w:r w:rsidR="001C6F56">
        <w:t>complex refin</w:t>
      </w:r>
      <w:r w:rsidR="000502FF">
        <w:t>ing</w:t>
      </w:r>
      <w:r w:rsidR="001C6F56">
        <w:t xml:space="preserve"> processes can be </w:t>
      </w:r>
      <w:r w:rsidR="005D416A">
        <w:t>applied</w:t>
      </w:r>
      <w:r w:rsidR="001C6F56">
        <w:t xml:space="preserve"> to produce more LSF </w:t>
      </w:r>
      <w:r w:rsidR="008B35E1">
        <w:fldChar w:fldCharType="begin"/>
      </w:r>
      <w:r w:rsidR="00452610">
        <w:instrText xml:space="preserve"> ADDIN EN.CITE &lt;EndNote&gt;&lt;Cite&gt;&lt;Author&gt;Chu Van&lt;/Author&gt;&lt;Year&gt;2019&lt;/Year&gt;&lt;RecNum&gt;1405&lt;/RecNum&gt;&lt;DisplayText&gt;(Chu Van et al., 2019)&lt;/DisplayText&gt;&lt;record&gt;&lt;rec-number&gt;1405&lt;/rec-number&gt;&lt;foreign-keys&gt;&lt;key app="EN" db-id="s0t9ax9ssvtvpiepz5gpeap32tva5afr9sdv" timestamp="1613960990"&gt;1405&lt;/key&gt;&lt;/foreign-keys&gt;&lt;ref-type name="Journal Article"&gt;17&lt;/ref-type&gt;&lt;contributors&gt;&lt;authors&gt;&lt;author&gt;Chu Van, Thuy&lt;/author&gt;&lt;author&gt;Ramirez, Jerome&lt;/author&gt;&lt;author&gt;Rainey, Thomas&lt;/author&gt;&lt;author&gt;Ristovski, Zoran&lt;/author&gt;&lt;author&gt;Brown, Richard J.&lt;/author&gt;&lt;/authors&gt;&lt;/contributors&gt;&lt;titles&gt;&lt;title&gt;Global impacts of recent IMO regulations on marine fuel oil refining processes and ship emissions&lt;/title&gt;&lt;secondary-title&gt;Transportation Research Part D: Transport and Environment&lt;/secondary-title&gt;&lt;/titles&gt;&lt;periodical&gt;&lt;full-title&gt;Transportation Research Part D: Transport and Environment&lt;/full-title&gt;&lt;/periodical&gt;&lt;pages&gt;123-134&lt;/pages&gt;&lt;volume&gt;70&lt;/volume&gt;&lt;dates&gt;&lt;year&gt;2019&lt;/year&gt;&lt;/dates&gt;&lt;publisher&gt;Elsevier BV&lt;/publisher&gt;&lt;isbn&gt;1361-9209&lt;/isbn&gt;&lt;urls&gt;&lt;related-urls&gt;&lt;url&gt;https://dx.doi.org/10.1016/j.trd.2019.04.001&lt;/url&gt;&lt;/related-urls&gt;&lt;/urls&gt;&lt;electronic-resource-num&gt;10.1016/j.trd.2019.04.001&lt;/electronic-resource-num&gt;&lt;/record&gt;&lt;/Cite&gt;&lt;/EndNote&gt;</w:instrText>
      </w:r>
      <w:r w:rsidR="008B35E1">
        <w:fldChar w:fldCharType="separate"/>
      </w:r>
      <w:r w:rsidR="0003226C">
        <w:rPr>
          <w:noProof/>
        </w:rPr>
        <w:t>(Chu Van et al., 2019)</w:t>
      </w:r>
      <w:r w:rsidR="008B35E1">
        <w:fldChar w:fldCharType="end"/>
      </w:r>
      <w:r w:rsidR="008B35E1">
        <w:t xml:space="preserve">. </w:t>
      </w:r>
      <w:r w:rsidR="00850783">
        <w:t xml:space="preserve">On the other hand, large </w:t>
      </w:r>
      <w:r w:rsidR="00071C7F">
        <w:t>capital investment costs are needed for potential refin</w:t>
      </w:r>
      <w:r w:rsidR="000502FF">
        <w:t>ing</w:t>
      </w:r>
      <w:r w:rsidR="00071C7F">
        <w:t xml:space="preserve"> modification processes. </w:t>
      </w:r>
      <w:r w:rsidR="00182AD1">
        <w:fldChar w:fldCharType="begin"/>
      </w:r>
      <w:r w:rsidR="00452610">
        <w:instrText xml:space="preserve"> ADDIN EN.CITE &lt;EndNote&gt;&lt;Cite AuthorYear="1"&gt;&lt;Author&gt;Abdel-Halim&lt;/Author&gt;&lt;Year&gt;2018&lt;/Year&gt;&lt;RecNum&gt;1422&lt;/RecNum&gt;&lt;DisplayText&gt;Abdel-Halim et al. (2018)&lt;/DisplayText&gt;&lt;record&gt;&lt;rec-number&gt;1422&lt;/rec-number&gt;&lt;foreign-keys&gt;&lt;key app="EN" db-id="s0t9ax9ssvtvpiepz5gpeap32tva5afr9sdv" timestamp="1614084780"&gt;1422&lt;/key&gt;&lt;/foreign-keys&gt;&lt;ref-type name="Journal Article"&gt;17&lt;/ref-type&gt;&lt;contributors&gt;&lt;authors&gt;&lt;author&gt;Tayseer Abdel-Halim&lt;/author&gt;&lt;author&gt;Matthew Yu&lt;/author&gt;&lt;author&gt;Chevron Lummus Global&lt;/author&gt;&lt;author&gt;Richmond, Calif&lt;/author&gt;&lt;/authors&gt;&lt;/contributors&gt;&lt;titles&gt;&lt;title&gt;Study evaluates refiners’ options to meet 2020 bunker fuel sulfur rules&lt;/title&gt;&lt;secondary-title&gt;Available at http://mobileservices.texterity.com/ogjournal/20180402/MobilePagedArticle.action?articleId=1369058#articleId1369058&lt;/secondary-title&gt;&lt;/titles&gt;&lt;periodical&gt;&lt;full-title&gt;Available at http://mobileservices.texterity.com/ogjournal/20180402/MobilePagedArticle.action?articleId=1369058#articleId1369058&lt;/full-title&gt;&lt;/periodical&gt;&lt;dates&gt;&lt;year&gt;2018&lt;/year&gt;&lt;/dates&gt;&lt;urls&gt;&lt;/urls&gt;&lt;/record&gt;&lt;/Cite&gt;&lt;/EndNote&gt;</w:instrText>
      </w:r>
      <w:r w:rsidR="00182AD1">
        <w:fldChar w:fldCharType="separate"/>
      </w:r>
      <w:r w:rsidR="0003226C">
        <w:rPr>
          <w:noProof/>
        </w:rPr>
        <w:t>Abdel-Halim et al. (2018)</w:t>
      </w:r>
      <w:r w:rsidR="00182AD1">
        <w:fldChar w:fldCharType="end"/>
      </w:r>
      <w:r w:rsidR="00182AD1">
        <w:t xml:space="preserve"> states that </w:t>
      </w:r>
      <w:r w:rsidR="00E40287">
        <w:t xml:space="preserve">the capital investment cost for 350,000 bbl/d refinery is $2-5 billion </w:t>
      </w:r>
      <w:r w:rsidR="00431D10">
        <w:t xml:space="preserve">and payout periods can last for 4.2-5 years. </w:t>
      </w:r>
      <w:r w:rsidR="00583C2D">
        <w:t xml:space="preserve">A number of </w:t>
      </w:r>
      <w:r w:rsidR="00B60878">
        <w:t xml:space="preserve">technologies can be </w:t>
      </w:r>
      <w:r w:rsidR="00583C2D">
        <w:t>applied</w:t>
      </w:r>
      <w:r w:rsidR="00B60878">
        <w:t xml:space="preserve"> to </w:t>
      </w:r>
      <w:r w:rsidR="00583C2D">
        <w:t>decrease</w:t>
      </w:r>
      <w:r w:rsidR="00D67BA5">
        <w:t xml:space="preserve"> </w:t>
      </w:r>
      <w:r w:rsidR="003A56EE">
        <w:t>fuel sulfur content to lower levels</w:t>
      </w:r>
      <w:r w:rsidR="003F55C6">
        <w:t xml:space="preserve"> </w:t>
      </w:r>
      <w:r w:rsidR="00AC481C">
        <w:t xml:space="preserve">but all these </w:t>
      </w:r>
      <w:r w:rsidR="009F0574">
        <w:t>refin</w:t>
      </w:r>
      <w:r w:rsidR="00214C9E">
        <w:t>ing</w:t>
      </w:r>
      <w:r w:rsidR="009F0574">
        <w:t xml:space="preserve"> </w:t>
      </w:r>
      <w:r w:rsidR="00AC481C">
        <w:t>processes require additional energy and hydrogen consumption</w:t>
      </w:r>
      <w:r w:rsidR="004F65F4">
        <w:t xml:space="preserve"> </w:t>
      </w:r>
      <w:r w:rsidR="00D52961">
        <w:t>which will</w:t>
      </w:r>
      <w:r w:rsidR="00023309">
        <w:rPr>
          <w:rFonts w:hint="eastAsia"/>
        </w:rPr>
        <w:t xml:space="preserve"> </w:t>
      </w:r>
      <w:r w:rsidR="00023309">
        <w:t>increase refiner</w:t>
      </w:r>
      <w:r w:rsidR="00214C9E">
        <w:t>ie</w:t>
      </w:r>
      <w:r w:rsidR="00023309">
        <w:t xml:space="preserve">s’ cost </w:t>
      </w:r>
      <w:r w:rsidR="004F65F4">
        <w:fldChar w:fldCharType="begin"/>
      </w:r>
      <w:r w:rsidR="00452610">
        <w:instrText xml:space="preserve"> ADDIN EN.CITE &lt;EndNote&gt;&lt;Cite&gt;&lt;Author&gt;Chu Van&lt;/Author&gt;&lt;Year&gt;2019&lt;/Year&gt;&lt;RecNum&gt;1405&lt;/RecNum&gt;&lt;DisplayText&gt;(Chu Van et al., 2019)&lt;/DisplayText&gt;&lt;record&gt;&lt;rec-number&gt;1405&lt;/rec-number&gt;&lt;foreign-keys&gt;&lt;key app="EN" db-id="s0t9ax9ssvtvpiepz5gpeap32tva5afr9sdv" timestamp="1613960990"&gt;1405&lt;/key&gt;&lt;/foreign-keys&gt;&lt;ref-type name="Journal Article"&gt;17&lt;/ref-type&gt;&lt;contributors&gt;&lt;authors&gt;&lt;author&gt;Chu Van, Thuy&lt;/author&gt;&lt;author&gt;Ramirez, Jerome&lt;/author&gt;&lt;author&gt;Rainey, Thomas&lt;/author&gt;&lt;author&gt;Ristovski, Zoran&lt;/author&gt;&lt;author&gt;Brown, Richard J.&lt;/author&gt;&lt;/authors&gt;&lt;/contributors&gt;&lt;titles&gt;&lt;title&gt;Global impacts of recent IMO regulations on marine fuel oil refining processes and ship emissions&lt;/title&gt;&lt;secondary-title&gt;Transportation Research Part D: Transport and Environment&lt;/secondary-title&gt;&lt;/titles&gt;&lt;periodical&gt;&lt;full-title&gt;Transportation Research Part D: Transport and Environment&lt;/full-title&gt;&lt;/periodical&gt;&lt;pages&gt;123-134&lt;/pages&gt;&lt;volume&gt;70&lt;/volume&gt;&lt;dates&gt;&lt;year&gt;2019&lt;/year&gt;&lt;/dates&gt;&lt;publisher&gt;Elsevier BV&lt;/publisher&gt;&lt;isbn&gt;1361-9209&lt;/isbn&gt;&lt;urls&gt;&lt;related-urls&gt;&lt;url&gt;https://dx.doi.org/10.1016/j.trd.2019.04.001&lt;/url&gt;&lt;/related-urls&gt;&lt;/urls&gt;&lt;electronic-resource-num&gt;10.1016/j.trd.2019.04.001&lt;/electronic-resource-num&gt;&lt;/record&gt;&lt;/Cite&gt;&lt;/EndNote&gt;</w:instrText>
      </w:r>
      <w:r w:rsidR="004F65F4">
        <w:fldChar w:fldCharType="separate"/>
      </w:r>
      <w:r w:rsidR="0003226C">
        <w:rPr>
          <w:noProof/>
        </w:rPr>
        <w:t>(Chu Van et al., 2019)</w:t>
      </w:r>
      <w:r w:rsidR="004F65F4">
        <w:fldChar w:fldCharType="end"/>
      </w:r>
      <w:r w:rsidR="004F65F4">
        <w:t>.</w:t>
      </w:r>
      <w:r w:rsidR="00516177">
        <w:t xml:space="preserve"> For instance, </w:t>
      </w:r>
      <w:r w:rsidR="009114B3">
        <w:t xml:space="preserve">the main factor used in </w:t>
      </w:r>
      <w:r w:rsidR="009B5196">
        <w:t>h</w:t>
      </w:r>
      <w:r w:rsidR="009B5196" w:rsidRPr="009B5196">
        <w:t>ydrodesulphurization</w:t>
      </w:r>
      <w:r w:rsidR="009B5196">
        <w:t xml:space="preserve"> treatment </w:t>
      </w:r>
      <w:r w:rsidR="00B72708">
        <w:t xml:space="preserve">process to reduce sulfur in the distillates of gasoline and kerosene is to use </w:t>
      </w:r>
      <w:r w:rsidR="001D6909">
        <w:t xml:space="preserve">hydrogen. </w:t>
      </w:r>
      <w:r w:rsidR="00AC4E85">
        <w:t>Besides</w:t>
      </w:r>
      <w:r w:rsidR="004B090B">
        <w:t>, ship operators’ demand for LSF is uncertain</w:t>
      </w:r>
      <w:r w:rsidR="000A317C">
        <w:t xml:space="preserve">. </w:t>
      </w:r>
      <w:r w:rsidR="003409D5">
        <w:fldChar w:fldCharType="begin"/>
      </w:r>
      <w:r w:rsidR="00452610">
        <w:instrText xml:space="preserve"> ADDIN EN.CITE &lt;EndNote&gt;&lt;Cite AuthorYear="1"&gt;&lt;Author&gt;CONCAWE&lt;/Author&gt;&lt;Year&gt;2016&lt;/Year&gt;&lt;RecNum&gt;1420&lt;/RecNum&gt;&lt;DisplayText&gt;CONCAWE (2016)&lt;/DisplayText&gt;&lt;record&gt;&lt;rec-number&gt;1420&lt;/rec-number&gt;&lt;foreign-keys&gt;&lt;key app="EN" db-id="s0t9ax9ssvtvpiepz5gpeap32tva5afr9sdv" timestamp="1614079939"&gt;1420&lt;/key&gt;&lt;/foreign-keys&gt;&lt;ref-type name="Journal Article"&gt;17&lt;/ref-type&gt;&lt;contributors&gt;&lt;authors&gt;&lt;author&gt;CONCAWE&lt;/author&gt;&lt;/authors&gt;&lt;/contributors&gt;&lt;titles&gt;&lt;title&gt;Marine Fuel Facts&lt;/title&gt;&lt;secondary-title&gt;Available at https://www.concawe.eu/wp-content/uploads/2017/01/marine_factsheet_web.pdf&lt;/secondary-title&gt;&lt;/titles&gt;&lt;periodical&gt;&lt;full-title&gt;Available at https://www.concawe.eu/wp-content/uploads/2017/01/marine_factsheet_web.pdf&lt;/full-title&gt;&lt;/periodical&gt;&lt;dates&gt;&lt;year&gt;2016&lt;/year&gt;&lt;/dates&gt;&lt;urls&gt;&lt;/urls&gt;&lt;/record&gt;&lt;/Cite&gt;&lt;/EndNote&gt;</w:instrText>
      </w:r>
      <w:r w:rsidR="003409D5">
        <w:fldChar w:fldCharType="separate"/>
      </w:r>
      <w:r w:rsidR="001164B6">
        <w:rPr>
          <w:noProof/>
        </w:rPr>
        <w:t>CONCAWE (2016)</w:t>
      </w:r>
      <w:r w:rsidR="003409D5">
        <w:fldChar w:fldCharType="end"/>
      </w:r>
      <w:r w:rsidR="003409D5">
        <w:t xml:space="preserve"> also mentioned that </w:t>
      </w:r>
      <w:r w:rsidR="008A6216">
        <w:t xml:space="preserve">their prediction </w:t>
      </w:r>
      <w:r w:rsidR="004A3A74">
        <w:t>on the fuel market depends on total demand projection and scrubber/LNG penetration</w:t>
      </w:r>
      <w:r w:rsidR="005032B3">
        <w:t xml:space="preserve">. </w:t>
      </w:r>
      <w:r w:rsidR="00F90AD3">
        <w:t xml:space="preserve">This means that </w:t>
      </w:r>
      <w:r w:rsidR="00D026D8">
        <w:t xml:space="preserve">if many ship operators choose to install scrubbers and </w:t>
      </w:r>
      <w:r w:rsidR="00FB37BE">
        <w:t>run-on</w:t>
      </w:r>
      <w:r w:rsidR="00D026D8">
        <w:t xml:space="preserve"> LNG, then </w:t>
      </w:r>
      <w:r w:rsidR="003A2E58">
        <w:t xml:space="preserve">demand for distillate oil may not necessarily increase and </w:t>
      </w:r>
      <w:r w:rsidR="00447108">
        <w:t xml:space="preserve">demand for residual oil may not necessarily decrease. </w:t>
      </w:r>
      <w:r w:rsidR="00FB37BE">
        <w:t xml:space="preserve">This gives rise a fundamental question: should the bunker </w:t>
      </w:r>
      <w:r w:rsidR="00573C20">
        <w:t>companies</w:t>
      </w:r>
      <w:r w:rsidR="00462C62">
        <w:t xml:space="preserve"> upgrade their refin</w:t>
      </w:r>
      <w:r w:rsidR="005628FA">
        <w:t>ing</w:t>
      </w:r>
      <w:r w:rsidR="00462C62">
        <w:t xml:space="preserve"> technology or not? </w:t>
      </w:r>
    </w:p>
    <w:p w14:paraId="275E5186" w14:textId="5C17AF44" w:rsidR="00226798" w:rsidRDefault="00226798" w:rsidP="00395ABB">
      <w:pPr>
        <w:spacing w:after="0"/>
        <w:ind w:firstLineChars="0" w:firstLine="0"/>
      </w:pPr>
      <w:r>
        <w:t xml:space="preserve">  </w:t>
      </w:r>
      <w:r w:rsidR="002C3B92">
        <w:t xml:space="preserve">This question has not been answered by </w:t>
      </w:r>
      <w:r w:rsidR="00FB6498">
        <w:t xml:space="preserve">the current research though firms’ technology upgrading decision has been widely examined in </w:t>
      </w:r>
      <w:r w:rsidR="009329CD">
        <w:t xml:space="preserve">the </w:t>
      </w:r>
      <w:r w:rsidR="009F5AE7">
        <w:t xml:space="preserve">supply chain field. </w:t>
      </w:r>
      <w:r w:rsidR="002D6190">
        <w:t>The</w:t>
      </w:r>
      <w:r w:rsidR="005F3616">
        <w:t xml:space="preserve"> enaction of IMO 2020 sulfur cap pose</w:t>
      </w:r>
      <w:r w:rsidR="00676BFC">
        <w:t>s</w:t>
      </w:r>
      <w:r w:rsidR="005F3616">
        <w:t xml:space="preserve"> new challenges for</w:t>
      </w:r>
      <w:r w:rsidR="00EC367D">
        <w:t xml:space="preserve"> the whole shipping industry </w:t>
      </w:r>
      <w:r w:rsidR="00603708">
        <w:t xml:space="preserve">and </w:t>
      </w:r>
      <w:r w:rsidR="00EC367D">
        <w:t xml:space="preserve">not </w:t>
      </w:r>
      <w:r w:rsidR="00955EEA">
        <w:t>just</w:t>
      </w:r>
      <w:r w:rsidR="00EC367D">
        <w:t xml:space="preserve"> the bunker supply chain</w:t>
      </w:r>
      <w:r w:rsidR="002D6190">
        <w:t xml:space="preserve">. </w:t>
      </w:r>
      <w:r w:rsidR="00955EEA">
        <w:t xml:space="preserve">On the one hand, </w:t>
      </w:r>
      <w:r w:rsidR="000F7D7E">
        <w:t>desul</w:t>
      </w:r>
      <w:r w:rsidR="00BE4892">
        <w:t xml:space="preserve">phurization of the refined oil will become a </w:t>
      </w:r>
      <w:r w:rsidR="00A3593F">
        <w:t>persistent</w:t>
      </w:r>
      <w:r w:rsidR="00BE4892">
        <w:t xml:space="preserve"> trend for the whole </w:t>
      </w:r>
      <w:r w:rsidR="00B658FA">
        <w:t xml:space="preserve">bunker supply chain and thus, bunker companies must make </w:t>
      </w:r>
      <w:r w:rsidR="00415979">
        <w:t>suitable</w:t>
      </w:r>
      <w:r w:rsidR="00B658FA">
        <w:t xml:space="preserve"> changes in response to this trend.</w:t>
      </w:r>
      <w:r w:rsidR="0045214E">
        <w:t xml:space="preserve"> </w:t>
      </w:r>
      <w:r w:rsidR="0058110A">
        <w:t xml:space="preserve">Bunker companies may lose their competitiveness </w:t>
      </w:r>
      <w:r w:rsidR="004E5F23">
        <w:t xml:space="preserve">if a huge amount of ship operators turn to consume LSF </w:t>
      </w:r>
      <w:r w:rsidR="00CC2821">
        <w:t>or when</w:t>
      </w:r>
      <w:r w:rsidR="004E5F23">
        <w:t xml:space="preserve"> the bunker companies</w:t>
      </w:r>
      <w:r w:rsidR="00432ADE">
        <w:t xml:space="preserve">’ production capacity cannot satisfy </w:t>
      </w:r>
      <w:r w:rsidR="00852610">
        <w:t>ship operators’</w:t>
      </w:r>
      <w:r w:rsidR="00432ADE">
        <w:t xml:space="preserve"> demand. </w:t>
      </w:r>
      <w:r w:rsidR="00B440BD">
        <w:t xml:space="preserve">On the other hand, given the </w:t>
      </w:r>
      <w:r w:rsidR="00E358D9">
        <w:t xml:space="preserve">pros and cons of the three options available for ship operators to comply with the IMO 2020 sulfur cap, </w:t>
      </w:r>
      <w:r w:rsidR="007B200D">
        <w:t xml:space="preserve">ship operators’ compliance decision may vary </w:t>
      </w:r>
      <w:r w:rsidR="00997F40">
        <w:t xml:space="preserve">among the three options </w:t>
      </w:r>
      <w:r w:rsidR="007B200D">
        <w:t xml:space="preserve">that pose </w:t>
      </w:r>
      <w:r w:rsidR="00EB71DE">
        <w:t xml:space="preserve">great uncertainty for ship operators’ demand for fuel products. </w:t>
      </w:r>
      <w:r w:rsidR="00997F40">
        <w:t>These new cha</w:t>
      </w:r>
      <w:r w:rsidR="00FF70B3">
        <w:t xml:space="preserve">llenges for the bunker supply chain motivate this research. </w:t>
      </w:r>
    </w:p>
    <w:p w14:paraId="4A55DB27" w14:textId="369ACC06" w:rsidR="003F55C6" w:rsidRDefault="00CA10BD" w:rsidP="00395ABB">
      <w:pPr>
        <w:spacing w:after="0"/>
        <w:ind w:firstLineChars="0" w:firstLine="0"/>
      </w:pPr>
      <w:r>
        <w:t xml:space="preserve">  </w:t>
      </w:r>
      <w:r w:rsidR="00EC63C3">
        <w:t xml:space="preserve">The </w:t>
      </w:r>
      <w:r w:rsidR="002B5301">
        <w:t>main</w:t>
      </w:r>
      <w:r w:rsidR="00EC63C3">
        <w:t xml:space="preserve"> goal of this research is to </w:t>
      </w:r>
      <w:r w:rsidR="002B5301">
        <w:t>examine</w:t>
      </w:r>
      <w:r w:rsidR="00EC63C3">
        <w:t xml:space="preserve"> bunker </w:t>
      </w:r>
      <w:r w:rsidR="00573C20">
        <w:t>companies</w:t>
      </w:r>
      <w:r w:rsidR="00EC63C3">
        <w:t xml:space="preserve">’ technology upgrading choice </w:t>
      </w:r>
      <w:r w:rsidR="0074514C">
        <w:lastRenderedPageBreak/>
        <w:t xml:space="preserve">while </w:t>
      </w:r>
      <w:r w:rsidR="00EC63C3">
        <w:t xml:space="preserve">considering </w:t>
      </w:r>
      <w:r w:rsidR="005D349F">
        <w:t>ship operators’ demand</w:t>
      </w:r>
      <w:r w:rsidR="00EC63C3">
        <w:t xml:space="preserve"> uncertainty. </w:t>
      </w:r>
      <w:r w:rsidR="00ED13C8">
        <w:t>We consider a bunker supply chain consist</w:t>
      </w:r>
      <w:r w:rsidR="00CD1CB6">
        <w:t>ing</w:t>
      </w:r>
      <w:r w:rsidR="00ED13C8">
        <w:t xml:space="preserve"> of bunker </w:t>
      </w:r>
      <w:r w:rsidR="00573C20">
        <w:t>companies</w:t>
      </w:r>
      <w:r w:rsidR="00ED13C8">
        <w:t xml:space="preserve"> and a population of ship operators. There are two main fuel products, LSF and HSF, </w:t>
      </w:r>
      <w:r w:rsidR="00CD1CB6">
        <w:t>offered</w:t>
      </w:r>
      <w:r w:rsidR="00C70B15">
        <w:t xml:space="preserve"> </w:t>
      </w:r>
      <w:r w:rsidR="00CD1CB6">
        <w:t>to</w:t>
      </w:r>
      <w:r w:rsidR="00C70B15">
        <w:t xml:space="preserve"> the market</w:t>
      </w:r>
      <w:r w:rsidR="00CD1CB6">
        <w:t>.</w:t>
      </w:r>
      <w:r w:rsidR="00EA565E">
        <w:t xml:space="preserve"> </w:t>
      </w:r>
      <w:r w:rsidR="00CD1CB6">
        <w:t>T</w:t>
      </w:r>
      <w:r w:rsidR="00C70B15">
        <w:t xml:space="preserve">he two products compete with each other under Cournot competition and </w:t>
      </w:r>
      <w:r w:rsidR="00A02CBE">
        <w:t xml:space="preserve">ship operators’ demand can be satisfied by purchasing any of the products. </w:t>
      </w:r>
      <w:r w:rsidR="00B2525D">
        <w:t>With the implementation of stringent regula</w:t>
      </w:r>
      <w:r w:rsidR="00BC1495">
        <w:t xml:space="preserve">tions, </w:t>
      </w:r>
      <w:r w:rsidR="00CD1CB6">
        <w:t>reducing</w:t>
      </w:r>
      <w:r w:rsidR="00B737A5">
        <w:t xml:space="preserve"> sulfur content </w:t>
      </w:r>
      <w:r w:rsidR="004C671A">
        <w:t xml:space="preserve">from the running fuel becomes an unavoidable trend for both </w:t>
      </w:r>
      <w:r w:rsidR="00701360">
        <w:t xml:space="preserve">refiners and ship operators. Bunker </w:t>
      </w:r>
      <w:r w:rsidR="00573C20">
        <w:t>companies</w:t>
      </w:r>
      <w:r w:rsidR="00701360">
        <w:t xml:space="preserve"> can choose to upgrade their </w:t>
      </w:r>
      <w:r w:rsidR="000A4518">
        <w:t>refin</w:t>
      </w:r>
      <w:r w:rsidR="007D1949">
        <w:t>ing</w:t>
      </w:r>
      <w:r w:rsidR="000A4518">
        <w:t xml:space="preserve"> technology in anticipati</w:t>
      </w:r>
      <w:r w:rsidR="00CD1CB6">
        <w:t>o</w:t>
      </w:r>
      <w:r w:rsidR="000A4518">
        <w:t xml:space="preserve">n </w:t>
      </w:r>
      <w:r w:rsidR="00CD1CB6">
        <w:t>of</w:t>
      </w:r>
      <w:r w:rsidR="000A4518">
        <w:t xml:space="preserve"> ship operators’</w:t>
      </w:r>
      <w:r w:rsidR="00CD1CB6">
        <w:t xml:space="preserve"> growing</w:t>
      </w:r>
      <w:r w:rsidR="000A4518">
        <w:t xml:space="preserve"> demand for LSF</w:t>
      </w:r>
      <w:r w:rsidR="008E0C68">
        <w:t xml:space="preserve">. </w:t>
      </w:r>
      <w:r w:rsidR="00A72ACC">
        <w:t xml:space="preserve">In fact, the increase of demand for LSF faces uncertainty and depends on </w:t>
      </w:r>
      <w:r w:rsidR="003C57D7">
        <w:t xml:space="preserve">the </w:t>
      </w:r>
      <w:r w:rsidR="00A72ACC">
        <w:t>scrubber</w:t>
      </w:r>
      <w:r w:rsidR="00963F0A">
        <w:t xml:space="preserve"> or </w:t>
      </w:r>
      <w:r w:rsidR="00A72ACC">
        <w:t xml:space="preserve">LNG penetration. Moreover, </w:t>
      </w:r>
      <w:r w:rsidR="009F2180">
        <w:t xml:space="preserve">bunker </w:t>
      </w:r>
      <w:r w:rsidR="00573C20">
        <w:t>companies</w:t>
      </w:r>
      <w:r w:rsidR="009F2180">
        <w:t xml:space="preserve">’ cost structure </w:t>
      </w:r>
      <w:r w:rsidR="0011639A">
        <w:t xml:space="preserve">including </w:t>
      </w:r>
      <w:r w:rsidR="00280134">
        <w:t xml:space="preserve">both </w:t>
      </w:r>
      <w:r w:rsidR="00771A77">
        <w:t xml:space="preserve">variable and fixed cost </w:t>
      </w:r>
      <w:r w:rsidR="009F2180">
        <w:t xml:space="preserve">will </w:t>
      </w:r>
      <w:r w:rsidR="000C4B66">
        <w:t xml:space="preserve">be </w:t>
      </w:r>
      <w:r w:rsidR="0011639A">
        <w:t xml:space="preserve">affected </w:t>
      </w:r>
      <w:r w:rsidR="009F2180">
        <w:t xml:space="preserve">if </w:t>
      </w:r>
      <w:r w:rsidR="000531F8">
        <w:t>new refin</w:t>
      </w:r>
      <w:r w:rsidR="007D1949">
        <w:t>ing</w:t>
      </w:r>
      <w:r w:rsidR="000531F8">
        <w:t xml:space="preserve"> </w:t>
      </w:r>
      <w:r w:rsidR="0011639A">
        <w:t>technologies are</w:t>
      </w:r>
      <w:r w:rsidR="000531F8">
        <w:t xml:space="preserve"> adopted </w:t>
      </w:r>
      <w:r w:rsidR="009F2180">
        <w:t xml:space="preserve">as </w:t>
      </w:r>
      <w:r w:rsidR="00006D28">
        <w:t xml:space="preserve">large investment costs </w:t>
      </w:r>
      <w:r w:rsidR="000C4B66">
        <w:t>and more complex refin</w:t>
      </w:r>
      <w:r w:rsidR="007D1949">
        <w:t>ing</w:t>
      </w:r>
      <w:r w:rsidR="000C4B66">
        <w:t xml:space="preserve"> processes are needed</w:t>
      </w:r>
      <w:r w:rsidR="004443D2">
        <w:t xml:space="preserve">. </w:t>
      </w:r>
      <w:r w:rsidR="00043ABF">
        <w:t xml:space="preserve">We also consider the impact of market </w:t>
      </w:r>
      <w:r w:rsidR="005B19BA">
        <w:t xml:space="preserve">channel </w:t>
      </w:r>
      <w:r w:rsidR="00043ABF">
        <w:t xml:space="preserve">on bunker </w:t>
      </w:r>
      <w:r w:rsidR="00573C20">
        <w:t>companies</w:t>
      </w:r>
      <w:r w:rsidR="00043ABF">
        <w:t xml:space="preserve">’ technology upgrading </w:t>
      </w:r>
      <w:r w:rsidR="00755F2F">
        <w:t xml:space="preserve">choice. In the </w:t>
      </w:r>
      <w:r w:rsidR="0089319A">
        <w:t>dual channel</w:t>
      </w:r>
      <w:r w:rsidR="00755F2F">
        <w:t xml:space="preserve"> setting, LSF and HSF are respectively sold by two different bunker </w:t>
      </w:r>
      <w:r w:rsidR="00573C20">
        <w:t>companies</w:t>
      </w:r>
      <w:r w:rsidR="00755F2F">
        <w:t xml:space="preserve"> and </w:t>
      </w:r>
      <w:r w:rsidR="00771102">
        <w:t xml:space="preserve">the </w:t>
      </w:r>
      <w:r w:rsidR="00DB1EEC">
        <w:t xml:space="preserve">LSF bunker </w:t>
      </w:r>
      <w:r w:rsidR="00F04A8B">
        <w:t>company</w:t>
      </w:r>
      <w:r w:rsidR="00DB1EEC">
        <w:t xml:space="preserve"> will decide whether or not to upgrade its LSF’s refin</w:t>
      </w:r>
      <w:r w:rsidR="00DC03F8">
        <w:t>ing</w:t>
      </w:r>
      <w:r w:rsidR="00DB1EEC">
        <w:t xml:space="preserve"> technology. </w:t>
      </w:r>
      <w:r w:rsidR="00771102">
        <w:t xml:space="preserve">In the </w:t>
      </w:r>
      <w:r w:rsidR="0027249A">
        <w:t>single channel</w:t>
      </w:r>
      <w:r w:rsidR="00771102">
        <w:t xml:space="preserve"> setting, </w:t>
      </w:r>
      <w:r w:rsidR="00676190">
        <w:t xml:space="preserve">LSF and HSF are sold by the same bunker </w:t>
      </w:r>
      <w:r w:rsidR="00F04A8B">
        <w:t>company</w:t>
      </w:r>
      <w:r w:rsidR="00676190">
        <w:t xml:space="preserve"> </w:t>
      </w:r>
      <w:r w:rsidR="00C85EC5">
        <w:t xml:space="preserve">and </w:t>
      </w:r>
      <w:r w:rsidR="00771102">
        <w:t>it</w:t>
      </w:r>
      <w:r w:rsidR="00C85EC5">
        <w:t xml:space="preserve"> needs to consider the technology upgrading choice. </w:t>
      </w:r>
      <w:r w:rsidR="00CD6357">
        <w:t>To reiterate, the</w:t>
      </w:r>
      <w:r w:rsidR="00CA7EF8">
        <w:t xml:space="preserve"> following research questions</w:t>
      </w:r>
      <w:r w:rsidR="00CD6357">
        <w:t xml:space="preserve"> are examined</w:t>
      </w:r>
      <w:r w:rsidR="00CA7EF8">
        <w:t>:</w:t>
      </w:r>
    </w:p>
    <w:p w14:paraId="45C0FA23" w14:textId="74E29894" w:rsidR="00C01A91" w:rsidRDefault="00C01A91" w:rsidP="00C01A91">
      <w:pPr>
        <w:pStyle w:val="ListParagraph"/>
        <w:numPr>
          <w:ilvl w:val="0"/>
          <w:numId w:val="17"/>
        </w:numPr>
        <w:spacing w:after="0"/>
        <w:ind w:firstLineChars="0"/>
      </w:pPr>
      <w:r>
        <w:t xml:space="preserve">What </w:t>
      </w:r>
      <w:r w:rsidR="00897464">
        <w:t>are</w:t>
      </w:r>
      <w:r>
        <w:t xml:space="preserve"> the bunker </w:t>
      </w:r>
      <w:r w:rsidR="00573C20">
        <w:t>companies</w:t>
      </w:r>
      <w:r w:rsidR="00897464">
        <w:t>’</w:t>
      </w:r>
      <w:r>
        <w:t xml:space="preserve"> optimal results before and after </w:t>
      </w:r>
      <w:r w:rsidR="00897464">
        <w:t xml:space="preserve">upgrading their technology under two different market </w:t>
      </w:r>
      <w:r w:rsidR="00B818BC">
        <w:t>channel</w:t>
      </w:r>
      <w:r w:rsidR="00897464">
        <w:t xml:space="preserve">s (i.e., </w:t>
      </w:r>
      <w:r w:rsidR="0089319A">
        <w:t>dual channel</w:t>
      </w:r>
      <w:r w:rsidR="00897464">
        <w:t xml:space="preserve"> and </w:t>
      </w:r>
      <w:r w:rsidR="0027249A">
        <w:t>single channel</w:t>
      </w:r>
      <w:r w:rsidR="00897464">
        <w:t>)?</w:t>
      </w:r>
    </w:p>
    <w:p w14:paraId="23951DD8" w14:textId="77E5BD12" w:rsidR="00897464" w:rsidRDefault="00574AA5" w:rsidP="005A388E">
      <w:pPr>
        <w:pStyle w:val="ListParagraph"/>
        <w:numPr>
          <w:ilvl w:val="0"/>
          <w:numId w:val="17"/>
        </w:numPr>
        <w:spacing w:after="0"/>
        <w:ind w:firstLineChars="0"/>
      </w:pPr>
      <w:r>
        <w:t xml:space="preserve">How does </w:t>
      </w:r>
      <w:r w:rsidR="00342868">
        <w:t xml:space="preserve">operational parameters (i.e., </w:t>
      </w:r>
      <w:r w:rsidR="005A388E">
        <w:t>cost structure, basic market demand</w:t>
      </w:r>
      <w:r w:rsidR="00342868">
        <w:t>, market competition, fixed and variable cost incurred,</w:t>
      </w:r>
      <w:r w:rsidR="005A388E">
        <w:t xml:space="preserve"> and two different market </w:t>
      </w:r>
      <w:r w:rsidR="00B818BC">
        <w:t>channel</w:t>
      </w:r>
      <w:r w:rsidR="005A388E">
        <w:t>s</w:t>
      </w:r>
      <w:r w:rsidR="00342868">
        <w:t>)</w:t>
      </w:r>
      <w:r w:rsidR="005A388E">
        <w:t xml:space="preserve"> affect </w:t>
      </w:r>
      <w:r>
        <w:t xml:space="preserve">bunker </w:t>
      </w:r>
      <w:r w:rsidR="00573C20">
        <w:t>companies</w:t>
      </w:r>
      <w:r>
        <w:t xml:space="preserve">’ technology </w:t>
      </w:r>
      <w:r w:rsidR="004D5C23">
        <w:t xml:space="preserve">upgrading choice? </w:t>
      </w:r>
    </w:p>
    <w:p w14:paraId="15553DF0" w14:textId="6F456967" w:rsidR="005A388E" w:rsidRDefault="0009392D" w:rsidP="005A388E">
      <w:pPr>
        <w:pStyle w:val="ListParagraph"/>
        <w:numPr>
          <w:ilvl w:val="0"/>
          <w:numId w:val="17"/>
        </w:numPr>
        <w:spacing w:after="0"/>
        <w:ind w:firstLineChars="0"/>
      </w:pPr>
      <w:r>
        <w:t xml:space="preserve">If bunker </w:t>
      </w:r>
      <w:r w:rsidR="00573C20">
        <w:t>companies</w:t>
      </w:r>
      <w:r>
        <w:t xml:space="preserve"> can make decision after </w:t>
      </w:r>
      <w:r w:rsidR="00113BCC">
        <w:t>realizing</w:t>
      </w:r>
      <w:r>
        <w:t xml:space="preserve"> ship operators’ demand uncertainty, w</w:t>
      </w:r>
      <w:r w:rsidR="00F1754D">
        <w:t xml:space="preserve">ill </w:t>
      </w:r>
      <w:r w:rsidR="00E80279">
        <w:t>such realization</w:t>
      </w:r>
      <w:r w:rsidR="00F1754D">
        <w:t xml:space="preserve"> be benef</w:t>
      </w:r>
      <w:r>
        <w:t xml:space="preserve">icial for both LSF and HSF bunker </w:t>
      </w:r>
      <w:r w:rsidR="00573C20">
        <w:t>companies</w:t>
      </w:r>
      <w:r>
        <w:t>?</w:t>
      </w:r>
      <w:bookmarkStart w:id="0" w:name="MTBlankEqn"/>
      <w:r w:rsidR="00D62F3A" w:rsidRPr="00025957" w:rsidDel="00D62F3A">
        <w:rPr>
          <w:noProof/>
        </w:rPr>
        <w:t xml:space="preserve"> </w:t>
      </w:r>
      <w:bookmarkEnd w:id="0"/>
    </w:p>
    <w:p w14:paraId="22AAFEC6" w14:textId="3A7DA3D2" w:rsidR="00234879" w:rsidRDefault="00DB2CDE" w:rsidP="0009392D">
      <w:pPr>
        <w:spacing w:after="0"/>
        <w:ind w:firstLineChars="0" w:firstLine="0"/>
      </w:pPr>
      <w:r>
        <w:t xml:space="preserve">  </w:t>
      </w:r>
      <w:r w:rsidR="00805771">
        <w:t xml:space="preserve">Our key results are summarized as follows. First, </w:t>
      </w:r>
      <w:r w:rsidR="00BA5848">
        <w:t xml:space="preserve">we found that </w:t>
      </w:r>
      <w:r w:rsidR="00805771">
        <w:t xml:space="preserve">bunker </w:t>
      </w:r>
      <w:r w:rsidR="00573C20">
        <w:t>companies</w:t>
      </w:r>
      <w:r w:rsidR="00805771">
        <w:t xml:space="preserve"> would increase their production quantity of LSF </w:t>
      </w:r>
      <w:r w:rsidR="00041C4B">
        <w:t>and</w:t>
      </w:r>
      <w:r w:rsidR="00805771">
        <w:t xml:space="preserve"> decrease the production quantity of HSF</w:t>
      </w:r>
      <w:r w:rsidR="00041C4B">
        <w:t xml:space="preserve"> with the implementation of new technology. </w:t>
      </w:r>
      <w:r w:rsidR="00CD7297">
        <w:t>However, the increase</w:t>
      </w:r>
      <w:r w:rsidR="00186B2A">
        <w:t>d</w:t>
      </w:r>
      <w:r w:rsidR="00187CB0">
        <w:t xml:space="preserve"> (decrease</w:t>
      </w:r>
      <w:r w:rsidR="00186B2A">
        <w:t>d</w:t>
      </w:r>
      <w:r w:rsidR="00187CB0">
        <w:t>)</w:t>
      </w:r>
      <w:r w:rsidR="00CD7297">
        <w:t xml:space="preserve"> production quantity of LSF </w:t>
      </w:r>
      <w:r w:rsidR="00187CB0">
        <w:t xml:space="preserve">(HSF) </w:t>
      </w:r>
      <w:r w:rsidR="00CD7297">
        <w:t xml:space="preserve">will not </w:t>
      </w:r>
      <w:r w:rsidR="00731268">
        <w:t xml:space="preserve">cause </w:t>
      </w:r>
      <w:r w:rsidR="00CD7297">
        <w:t xml:space="preserve">the bunker </w:t>
      </w:r>
      <w:r w:rsidR="00573C20">
        <w:t>companies</w:t>
      </w:r>
      <w:r w:rsidR="00CD7297">
        <w:t xml:space="preserve"> to decrease </w:t>
      </w:r>
      <w:r w:rsidR="00187CB0">
        <w:t xml:space="preserve">(increase) </w:t>
      </w:r>
      <w:r w:rsidR="00CD7297">
        <w:t>their sales price</w:t>
      </w:r>
      <w:r w:rsidR="00205E56">
        <w:t xml:space="preserve">. </w:t>
      </w:r>
      <w:r w:rsidR="001A2D04">
        <w:t>Instead</w:t>
      </w:r>
      <w:r w:rsidR="00205E56">
        <w:t xml:space="preserve">, </w:t>
      </w:r>
      <w:r w:rsidR="000E3638">
        <w:t xml:space="preserve">the sales </w:t>
      </w:r>
      <w:r w:rsidR="00187CB0">
        <w:t xml:space="preserve">price of LSF </w:t>
      </w:r>
      <w:r w:rsidR="005A485E">
        <w:t>(HSF) would increase (decrease) with increase</w:t>
      </w:r>
      <w:r w:rsidR="00186B2A">
        <w:t>d</w:t>
      </w:r>
      <w:r w:rsidR="005A485E">
        <w:t xml:space="preserve"> (decrease</w:t>
      </w:r>
      <w:r w:rsidR="00186B2A">
        <w:t>d</w:t>
      </w:r>
      <w:r w:rsidR="005A485E">
        <w:t xml:space="preserve">) production quantity. </w:t>
      </w:r>
      <w:r w:rsidR="00120911">
        <w:t xml:space="preserve">Second, we </w:t>
      </w:r>
      <w:r w:rsidR="00261E8F">
        <w:t xml:space="preserve">investigated the impact of </w:t>
      </w:r>
      <w:r w:rsidR="00B76747">
        <w:t xml:space="preserve">several operational parameters on bunker </w:t>
      </w:r>
      <w:r w:rsidR="00573C20">
        <w:t>companies</w:t>
      </w:r>
      <w:r w:rsidR="00B76747">
        <w:t xml:space="preserve">’ technology upgrading choice and </w:t>
      </w:r>
      <w:r w:rsidR="00417FB6">
        <w:t xml:space="preserve">found that </w:t>
      </w:r>
      <w:r w:rsidR="00A57EAA">
        <w:t xml:space="preserve">the bunker </w:t>
      </w:r>
      <w:r w:rsidR="00573C20">
        <w:t>companies</w:t>
      </w:r>
      <w:r w:rsidR="00A57EAA">
        <w:t xml:space="preserve"> </w:t>
      </w:r>
      <w:r w:rsidR="00895289">
        <w:t xml:space="preserve">would </w:t>
      </w:r>
      <w:r w:rsidR="00A57EAA">
        <w:t xml:space="preserve">less likely </w:t>
      </w:r>
      <w:r w:rsidR="001F4F72">
        <w:rPr>
          <w:rFonts w:hint="eastAsia"/>
        </w:rPr>
        <w:t>u</w:t>
      </w:r>
      <w:r w:rsidR="001F4F72">
        <w:t xml:space="preserve">pgrade </w:t>
      </w:r>
      <w:r w:rsidR="00A57EAA">
        <w:t xml:space="preserve">their technology when </w:t>
      </w:r>
      <w:r w:rsidR="0057598E">
        <w:t>basic market demand is low</w:t>
      </w:r>
      <w:r w:rsidR="00F108F7">
        <w:t>,</w:t>
      </w:r>
      <w:r w:rsidR="00186B2A">
        <w:t xml:space="preserve"> or when the</w:t>
      </w:r>
      <w:r w:rsidR="00F108F7">
        <w:t xml:space="preserve"> </w:t>
      </w:r>
      <w:r w:rsidR="00B53DDD">
        <w:t>cost difference between LSF and HSF products</w:t>
      </w:r>
      <w:r w:rsidR="00F108F7">
        <w:t>,</w:t>
      </w:r>
      <w:r w:rsidR="00186B2A">
        <w:t xml:space="preserve"> and</w:t>
      </w:r>
      <w:r w:rsidR="00F108F7">
        <w:t xml:space="preserve"> </w:t>
      </w:r>
      <w:r w:rsidR="00186B2A">
        <w:t xml:space="preserve">the </w:t>
      </w:r>
      <w:r w:rsidR="00F108F7">
        <w:t>fixed and variable cost incur</w:t>
      </w:r>
      <w:r w:rsidR="009D1933">
        <w:t>red</w:t>
      </w:r>
      <w:r w:rsidR="00F108F7">
        <w:t xml:space="preserve"> for upgrading are</w:t>
      </w:r>
      <w:r w:rsidR="00B53DDD">
        <w:t xml:space="preserve"> high. </w:t>
      </w:r>
      <w:r w:rsidR="00C92059">
        <w:t xml:space="preserve">While for the market competition parameter, it is surprising to note that </w:t>
      </w:r>
      <w:r w:rsidR="00141E9D">
        <w:t xml:space="preserve">bunker </w:t>
      </w:r>
      <w:r w:rsidR="00573C20">
        <w:t>companies</w:t>
      </w:r>
      <w:r w:rsidR="00141E9D">
        <w:t xml:space="preserve"> are more likely to implementing new technology when the competition intensity of the market is low. </w:t>
      </w:r>
      <w:r w:rsidR="00E2290F">
        <w:t xml:space="preserve">Third, </w:t>
      </w:r>
      <w:r w:rsidR="002824B9">
        <w:t xml:space="preserve">when </w:t>
      </w:r>
      <w:r w:rsidR="00E2290F">
        <w:t xml:space="preserve">considering two different market </w:t>
      </w:r>
      <w:r w:rsidR="00B818BC">
        <w:t>channel</w:t>
      </w:r>
      <w:r w:rsidR="00E2290F">
        <w:t xml:space="preserve">s, we found that bunker </w:t>
      </w:r>
      <w:r w:rsidR="00573C20">
        <w:t>companies</w:t>
      </w:r>
      <w:r w:rsidR="00E2290F">
        <w:t xml:space="preserve"> </w:t>
      </w:r>
      <w:r w:rsidR="00E2290F">
        <w:lastRenderedPageBreak/>
        <w:t xml:space="preserve">in the </w:t>
      </w:r>
      <w:r w:rsidR="00C006D9">
        <w:t>single channel</w:t>
      </w:r>
      <w:r w:rsidR="00E2290F">
        <w:t xml:space="preserve"> setting are less likely </w:t>
      </w:r>
      <w:r w:rsidR="001153DF">
        <w:t>to implementing new refin</w:t>
      </w:r>
      <w:r w:rsidR="00B81EA3">
        <w:t>ing</w:t>
      </w:r>
      <w:r w:rsidR="001153DF">
        <w:t xml:space="preserve"> technology than that of in the </w:t>
      </w:r>
      <w:r w:rsidR="0089319A">
        <w:t>dual channel</w:t>
      </w:r>
      <w:r w:rsidR="001153DF">
        <w:t xml:space="preserve"> setting as the </w:t>
      </w:r>
      <w:r w:rsidR="00C006D9">
        <w:t>single channel</w:t>
      </w:r>
      <w:r w:rsidR="001153DF">
        <w:t xml:space="preserve"> bunker </w:t>
      </w:r>
      <w:r w:rsidR="00573C20">
        <w:t>companies</w:t>
      </w:r>
      <w:r w:rsidR="001153DF">
        <w:t xml:space="preserve"> </w:t>
      </w:r>
      <w:r w:rsidR="001E5F60">
        <w:t>not only need to incur</w:t>
      </w:r>
      <w:r w:rsidR="006A3071">
        <w:t xml:space="preserve"> </w:t>
      </w:r>
      <w:r w:rsidR="00492BC8">
        <w:t>upgrading</w:t>
      </w:r>
      <w:r w:rsidR="001E5F60">
        <w:t xml:space="preserve"> </w:t>
      </w:r>
      <w:r w:rsidR="006A3071">
        <w:t>cost but</w:t>
      </w:r>
      <w:r w:rsidR="001E5F60">
        <w:t xml:space="preserve"> also offset profit loss from HSF. Finally, we found that bunker </w:t>
      </w:r>
      <w:r w:rsidR="00573C20">
        <w:t>companies</w:t>
      </w:r>
      <w:r w:rsidR="001E5F60">
        <w:t xml:space="preserve"> whether in </w:t>
      </w:r>
      <w:r w:rsidR="00C006D9">
        <w:t>single channel</w:t>
      </w:r>
      <w:r w:rsidR="001E5F60">
        <w:t xml:space="preserve"> or </w:t>
      </w:r>
      <w:r w:rsidR="0089319A">
        <w:t>dual channel</w:t>
      </w:r>
      <w:r w:rsidR="001E5F60">
        <w:t xml:space="preserve"> setting can make more accurate decisions and are more likely to </w:t>
      </w:r>
      <w:r w:rsidR="006A3071">
        <w:t xml:space="preserve">upgrade </w:t>
      </w:r>
      <w:r w:rsidR="006F74C2">
        <w:t xml:space="preserve">to new technology when they can make decision after the realization of ship operators’ demand uncertainty. </w:t>
      </w:r>
      <w:r w:rsidR="00FE73E3">
        <w:t>Besides, the info</w:t>
      </w:r>
      <w:r w:rsidR="005B3A85">
        <w:t xml:space="preserve">rmation </w:t>
      </w:r>
      <w:r w:rsidR="00335B3D">
        <w:t xml:space="preserve">value </w:t>
      </w:r>
      <w:r w:rsidR="005B3A85">
        <w:t xml:space="preserve">would be </w:t>
      </w:r>
      <w:r w:rsidR="006A711A">
        <w:t>spilled</w:t>
      </w:r>
      <w:r w:rsidR="005B3A85">
        <w:t xml:space="preserve"> over to HSF bunker </w:t>
      </w:r>
      <w:r w:rsidR="00F04A8B">
        <w:t>company</w:t>
      </w:r>
      <w:r w:rsidR="005B3A85">
        <w:t xml:space="preserve"> and a win-win </w:t>
      </w:r>
      <w:r w:rsidR="006A711A">
        <w:t xml:space="preserve">solution may exist for both LSF and HSF bunker </w:t>
      </w:r>
      <w:r w:rsidR="00573C20">
        <w:t>companies</w:t>
      </w:r>
      <w:r w:rsidR="006A711A">
        <w:t xml:space="preserve">. </w:t>
      </w:r>
    </w:p>
    <w:p w14:paraId="377B8E64" w14:textId="29496030" w:rsidR="00CA7EF8" w:rsidRDefault="004532B2" w:rsidP="00395ABB">
      <w:pPr>
        <w:spacing w:after="0"/>
        <w:ind w:firstLineChars="0" w:firstLine="0"/>
      </w:pPr>
      <w:r>
        <w:t xml:space="preserve">  The rest of this paper is organized as follows. In Section 2, we briefly review the previous work relat</w:t>
      </w:r>
      <w:r w:rsidR="009A11C1">
        <w:t>es</w:t>
      </w:r>
      <w:r>
        <w:t xml:space="preserve"> to our topic. </w:t>
      </w:r>
      <w:r w:rsidR="00FA77AF">
        <w:t xml:space="preserve">Model descriptions and assumptions are presented at Section 3. </w:t>
      </w:r>
      <w:r w:rsidR="00D355AC">
        <w:t xml:space="preserve">Bunker </w:t>
      </w:r>
      <w:r w:rsidR="00573C20">
        <w:t>companies</w:t>
      </w:r>
      <w:r w:rsidR="00D355AC">
        <w:t xml:space="preserve">’ technology upgrading choice in </w:t>
      </w:r>
      <w:r w:rsidR="0089319A">
        <w:t>dual channel</w:t>
      </w:r>
      <w:r w:rsidR="00D355AC">
        <w:t xml:space="preserve"> and </w:t>
      </w:r>
      <w:r w:rsidR="00C006D9">
        <w:t>single channel</w:t>
      </w:r>
      <w:r w:rsidR="00D355AC">
        <w:t xml:space="preserve"> settings are examined </w:t>
      </w:r>
      <w:r w:rsidR="00933C7A">
        <w:t xml:space="preserve">at Sections 4 and 5, respectively. </w:t>
      </w:r>
      <w:r w:rsidR="00A37A28">
        <w:t xml:space="preserve">The impact of ship operators’ demand uncertainty on bunker </w:t>
      </w:r>
      <w:r w:rsidR="00573C20">
        <w:t>companies</w:t>
      </w:r>
      <w:r w:rsidR="00A37A28">
        <w:t xml:space="preserve">’ technology upgrading choice is investigated at Section 6. Section 7 concludes the </w:t>
      </w:r>
      <w:r w:rsidR="004E1551">
        <w:t>paper,</w:t>
      </w:r>
      <w:r w:rsidR="00A37A28">
        <w:t xml:space="preserve"> and all proofs are provided at the Appendix. </w:t>
      </w:r>
    </w:p>
    <w:p w14:paraId="4B2757E9" w14:textId="77777777" w:rsidR="00171354" w:rsidRDefault="00171354" w:rsidP="008323AB">
      <w:pPr>
        <w:spacing w:after="0"/>
        <w:ind w:firstLineChars="0" w:firstLine="0"/>
      </w:pPr>
    </w:p>
    <w:p w14:paraId="0F052DEF" w14:textId="1F314D77" w:rsidR="00C43125" w:rsidRPr="00B65CDF" w:rsidRDefault="00542104" w:rsidP="00B65CDF">
      <w:pPr>
        <w:pStyle w:val="Heading2"/>
        <w:spacing w:before="0" w:after="0"/>
        <w:ind w:firstLineChars="0" w:firstLine="0"/>
        <w:rPr>
          <w:sz w:val="22"/>
          <w:szCs w:val="22"/>
        </w:rPr>
      </w:pPr>
      <w:r w:rsidRPr="00967047">
        <w:rPr>
          <w:sz w:val="22"/>
          <w:szCs w:val="22"/>
        </w:rPr>
        <w:t>2. Literature review</w:t>
      </w:r>
    </w:p>
    <w:p w14:paraId="5594CF4E" w14:textId="64115680" w:rsidR="00655EE3" w:rsidRDefault="00F358FB" w:rsidP="00143E72">
      <w:pPr>
        <w:spacing w:after="0"/>
        <w:ind w:firstLineChars="0" w:firstLine="0"/>
      </w:pPr>
      <w:r>
        <w:t xml:space="preserve">This </w:t>
      </w:r>
      <w:r w:rsidR="00C15DC5">
        <w:t>study is built on four streams of research: (a) environment regulations on marine</w:t>
      </w:r>
      <w:r w:rsidR="009B4D29">
        <w:t xml:space="preserve"> supply chain</w:t>
      </w:r>
      <w:r w:rsidR="00101668">
        <w:t>; (b) ship operators’ compliance choices</w:t>
      </w:r>
      <w:r w:rsidR="00855C12">
        <w:t xml:space="preserve">; (c) technology upgrading; and (d) </w:t>
      </w:r>
      <w:r w:rsidR="00DD120A">
        <w:t xml:space="preserve">market structures on supply chain. </w:t>
      </w:r>
      <w:r w:rsidR="00CB1A66">
        <w:t xml:space="preserve">This study’s </w:t>
      </w:r>
      <w:r w:rsidR="00655EE3">
        <w:t>relations</w:t>
      </w:r>
      <w:r w:rsidR="00CB1A66">
        <w:t>hip</w:t>
      </w:r>
      <w:r w:rsidR="00655EE3">
        <w:t xml:space="preserve"> </w:t>
      </w:r>
      <w:r w:rsidR="00CB1A66">
        <w:t>with</w:t>
      </w:r>
      <w:r w:rsidR="00655EE3">
        <w:t xml:space="preserve"> the four streams of re</w:t>
      </w:r>
      <w:r w:rsidR="00F637B0">
        <w:t xml:space="preserve">search and the contributions of our study will be elaborated below. </w:t>
      </w:r>
    </w:p>
    <w:p w14:paraId="760D19DA" w14:textId="75EDBD5D" w:rsidR="0020653C" w:rsidRDefault="00BB4781" w:rsidP="00143E72">
      <w:pPr>
        <w:spacing w:after="0"/>
        <w:ind w:firstLineChars="0" w:firstLine="0"/>
      </w:pPr>
      <w:r>
        <w:t xml:space="preserve">  </w:t>
      </w:r>
      <w:r w:rsidR="0094059B">
        <w:t xml:space="preserve">Environment regulations with respect to marine </w:t>
      </w:r>
      <w:r w:rsidR="009C0D1C">
        <w:t xml:space="preserve">fuel </w:t>
      </w:r>
      <w:r w:rsidR="0094059B">
        <w:t xml:space="preserve">products have changed </w:t>
      </w:r>
      <w:r w:rsidR="00EE0DA9">
        <w:t xml:space="preserve">marine supply chain greatly and this stream of research is closely related to </w:t>
      </w:r>
      <w:r w:rsidR="00B3698A">
        <w:t xml:space="preserve">the </w:t>
      </w:r>
      <w:r w:rsidR="00EE0DA9">
        <w:t xml:space="preserve">study. </w:t>
      </w:r>
      <w:r w:rsidR="00CD1BB1">
        <w:t>First of all, f</w:t>
      </w:r>
      <w:r w:rsidR="008A4E34">
        <w:t xml:space="preserve">uel refining </w:t>
      </w:r>
      <w:r w:rsidR="00DD08D1">
        <w:t xml:space="preserve">process </w:t>
      </w:r>
      <w:r w:rsidR="00CD1BB1">
        <w:t xml:space="preserve">changes with the implementation of environment regulations. </w:t>
      </w:r>
      <w:r w:rsidR="004578C1">
        <w:fldChar w:fldCharType="begin"/>
      </w:r>
      <w:r w:rsidR="00452610">
        <w:instrText xml:space="preserve"> ADDIN EN.CITE &lt;EndNote&gt;&lt;Cite AuthorYear="1"&gt;&lt;Author&gt;Jang&lt;/Author&gt;&lt;Year&gt;2016&lt;/Year&gt;&lt;RecNum&gt;1411&lt;/RecNum&gt;&lt;DisplayText&gt;Jang and Choi (2016)&lt;/DisplayText&gt;&lt;record&gt;&lt;rec-number&gt;1411&lt;/rec-number&gt;&lt;foreign-keys&gt;&lt;key app="EN" db-id="s0t9ax9ssvtvpiepz5gpeap32tva5afr9sdv" timestamp="1613994214"&gt;1411&lt;/key&gt;&lt;/foreign-keys&gt;&lt;ref-type name="Journal Article"&gt;17&lt;/ref-type&gt;&lt;contributors&gt;&lt;authors&gt;&lt;author&gt;Jang, S. H.&lt;/author&gt;&lt;author&gt;Choi, J. H.&lt;/author&gt;&lt;/authors&gt;&lt;/contributors&gt;&lt;titles&gt;&lt;title&gt;Comparison of fuel consumption and emission characteristics of various marine heavy fuel additives&lt;/title&gt;&lt;secondary-title&gt;Applied Energy&lt;/secondary-title&gt;&lt;/titles&gt;&lt;periodical&gt;&lt;full-title&gt;Applied Energy&lt;/full-title&gt;&lt;/periodical&gt;&lt;pages&gt;36-44&lt;/pages&gt;&lt;volume&gt;179&lt;/volume&gt;&lt;dates&gt;&lt;year&gt;2016&lt;/year&gt;&lt;/dates&gt;&lt;publisher&gt;Elsevier BV&lt;/publisher&gt;&lt;isbn&gt;0306-2619&lt;/isbn&gt;&lt;urls&gt;&lt;related-urls&gt;&lt;url&gt;https://dx.doi.org/10.1016/j.apenergy.2016.06.122&lt;/url&gt;&lt;/related-urls&gt;&lt;/urls&gt;&lt;electronic-resource-num&gt;10.1016/j.apenergy.2016.06.122&lt;/electronic-resource-num&gt;&lt;/record&gt;&lt;/Cite&gt;&lt;/EndNote&gt;</w:instrText>
      </w:r>
      <w:r w:rsidR="004578C1">
        <w:fldChar w:fldCharType="separate"/>
      </w:r>
      <w:r w:rsidR="001164B6">
        <w:rPr>
          <w:noProof/>
        </w:rPr>
        <w:t>Jang and Choi (2016)</w:t>
      </w:r>
      <w:r w:rsidR="004578C1">
        <w:fldChar w:fldCharType="end"/>
      </w:r>
      <w:r w:rsidR="004578C1">
        <w:t xml:space="preserve"> used </w:t>
      </w:r>
      <w:r w:rsidR="002F279F">
        <w:t xml:space="preserve">chemical laboratory tests to examine the effects of fuel additives on fuel oil stability and </w:t>
      </w:r>
      <w:r w:rsidR="00E52DB3">
        <w:t xml:space="preserve">emission components. </w:t>
      </w:r>
      <w:r w:rsidR="007C632A">
        <w:fldChar w:fldCharType="begin"/>
      </w:r>
      <w:r w:rsidR="00452610">
        <w:instrText xml:space="preserve"> ADDIN EN.CITE &lt;EndNote&gt;&lt;Cite AuthorYear="1"&gt;&lt;Author&gt;Chu Van&lt;/Author&gt;&lt;Year&gt;2019&lt;/Year&gt;&lt;RecNum&gt;1405&lt;/RecNum&gt;&lt;DisplayText&gt;Chu Van et al. (2019)&lt;/DisplayText&gt;&lt;record&gt;&lt;rec-number&gt;1405&lt;/rec-number&gt;&lt;foreign-keys&gt;&lt;key app="EN" db-id="s0t9ax9ssvtvpiepz5gpeap32tva5afr9sdv" timestamp="1613960990"&gt;1405&lt;/key&gt;&lt;/foreign-keys&gt;&lt;ref-type name="Journal Article"&gt;17&lt;/ref-type&gt;&lt;contributors&gt;&lt;authors&gt;&lt;author&gt;Chu Van, Thuy&lt;/author&gt;&lt;author&gt;Ramirez, Jerome&lt;/author&gt;&lt;author&gt;Rainey, Thomas&lt;/author&gt;&lt;author&gt;Ristovski, Zoran&lt;/author&gt;&lt;author&gt;Brown, Richard J.&lt;/author&gt;&lt;/authors&gt;&lt;/contributors&gt;&lt;titles&gt;&lt;title&gt;Global impacts of recent IMO regulations on marine fuel oil refining processes and ship emissions&lt;/title&gt;&lt;secondary-title&gt;Transportation Research Part D: Transport and Environment&lt;/secondary-title&gt;&lt;/titles&gt;&lt;periodical&gt;&lt;full-title&gt;Transportation Research Part D: Transport and Environment&lt;/full-title&gt;&lt;/periodical&gt;&lt;pages&gt;123-134&lt;/pages&gt;&lt;volume&gt;70&lt;/volume&gt;&lt;dates&gt;&lt;year&gt;2019&lt;/year&gt;&lt;/dates&gt;&lt;publisher&gt;Elsevier BV&lt;/publisher&gt;&lt;isbn&gt;1361-9209&lt;/isbn&gt;&lt;urls&gt;&lt;related-urls&gt;&lt;url&gt;https://dx.doi.org/10.1016/j.trd.2019.04.001&lt;/url&gt;&lt;/related-urls&gt;&lt;/urls&gt;&lt;electronic-resource-num&gt;10.1016/j.trd.2019.04.001&lt;/electronic-resource-num&gt;&lt;/record&gt;&lt;/Cite&gt;&lt;/EndNote&gt;</w:instrText>
      </w:r>
      <w:r w:rsidR="007C632A">
        <w:fldChar w:fldCharType="separate"/>
      </w:r>
      <w:r w:rsidR="0003226C">
        <w:rPr>
          <w:noProof/>
        </w:rPr>
        <w:t>Chu Van et al. (2019)</w:t>
      </w:r>
      <w:r w:rsidR="007C632A">
        <w:fldChar w:fldCharType="end"/>
      </w:r>
      <w:r w:rsidR="007C632A">
        <w:t xml:space="preserve"> argued that various technologies would be used </w:t>
      </w:r>
      <w:r w:rsidR="002724D0">
        <w:t>to remove</w:t>
      </w:r>
      <w:r w:rsidR="00394608">
        <w:t xml:space="preserve"> fuel</w:t>
      </w:r>
      <w:r w:rsidR="002724D0">
        <w:t xml:space="preserve"> sulfur content </w:t>
      </w:r>
      <w:r w:rsidR="00C04CA8">
        <w:t xml:space="preserve">with </w:t>
      </w:r>
      <w:r w:rsidR="00810F32">
        <w:t xml:space="preserve">the enaction of </w:t>
      </w:r>
      <w:r w:rsidR="00FC0502">
        <w:t>more stringent environment requirements</w:t>
      </w:r>
      <w:r w:rsidR="002D7FF7">
        <w:t xml:space="preserve">. </w:t>
      </w:r>
      <w:r w:rsidR="00810F32">
        <w:t>However, these removal processes require additional energy and hydrogen</w:t>
      </w:r>
      <w:r w:rsidR="00690E10">
        <w:t>,</w:t>
      </w:r>
      <w:r w:rsidR="00810F32">
        <w:t xml:space="preserve"> and</w:t>
      </w:r>
      <w:r w:rsidR="00B3698A">
        <w:t xml:space="preserve"> would cause</w:t>
      </w:r>
      <w:r w:rsidR="00810F32">
        <w:t xml:space="preserve"> environmental problems. </w:t>
      </w:r>
      <w:r w:rsidR="00DB1638">
        <w:fldChar w:fldCharType="begin"/>
      </w:r>
      <w:r w:rsidR="00452610">
        <w:instrText xml:space="preserve"> ADDIN EN.CITE &lt;EndNote&gt;&lt;Cite AuthorYear="1"&gt;&lt;Author&gt;Sun&lt;/Author&gt;&lt;Year&gt;2019&lt;/Year&gt;&lt;RecNum&gt;1412&lt;/RecNum&gt;&lt;DisplayText&gt;Sun et al. (2019)&lt;/DisplayText&gt;&lt;record&gt;&lt;rec-number&gt;1412&lt;/rec-number&gt;&lt;foreign-keys&gt;&lt;key app="EN" db-id="s0t9ax9ssvtvpiepz5gpeap32tva5afr9sdv" timestamp="1613994579"&gt;1412&lt;/key&gt;&lt;/foreign-keys&gt;&lt;ref-type name="Journal Article"&gt;17&lt;/ref-type&gt;&lt;contributors&gt;&lt;authors&gt;&lt;author&gt;Sun, Xiuxiu&lt;/author&gt;&lt;author&gt;Liang, Xingyu&lt;/author&gt;&lt;author&gt;Shu, Gequn&lt;/author&gt;&lt;author&gt;Yu, Hanzhengnan&lt;/author&gt;&lt;author&gt;Liu, Hai&lt;/author&gt;&lt;/authors&gt;&lt;/contributors&gt;&lt;titles&gt;&lt;title&gt;Development of surrogate fuels for heavy fuel oil in marine engine&lt;/title&gt;&lt;secondary-title&gt;Energy&lt;/secondary-title&gt;&lt;/titles&gt;&lt;periodical&gt;&lt;full-title&gt;Energy&lt;/full-title&gt;&lt;/periodical&gt;&lt;pages&gt;961-970&lt;/pages&gt;&lt;volume&gt;185&lt;/volume&gt;&lt;dates&gt;&lt;year&gt;2019&lt;/year&gt;&lt;/dates&gt;&lt;publisher&gt;Elsevier BV&lt;/publisher&gt;&lt;isbn&gt;0360-5442&lt;/isbn&gt;&lt;urls&gt;&lt;related-urls&gt;&lt;url&gt;https://dx.doi.org/10.1016/j.energy.2019.07.085&lt;/url&gt;&lt;/related-urls&gt;&lt;/urls&gt;&lt;electronic-resource-num&gt;10.1016/j.energy.2019.07.085&lt;/electronic-resource-num&gt;&lt;/record&gt;&lt;/Cite&gt;&lt;/EndNote&gt;</w:instrText>
      </w:r>
      <w:r w:rsidR="00DB1638">
        <w:fldChar w:fldCharType="separate"/>
      </w:r>
      <w:r w:rsidR="0003226C">
        <w:rPr>
          <w:noProof/>
        </w:rPr>
        <w:t>Sun et al. (2019)</w:t>
      </w:r>
      <w:r w:rsidR="00DB1638">
        <w:fldChar w:fldCharType="end"/>
      </w:r>
      <w:r w:rsidR="00DB1638">
        <w:t xml:space="preserve"> considered to develop new su</w:t>
      </w:r>
      <w:r w:rsidR="00C46A3A">
        <w:t xml:space="preserve">rrogate fuels </w:t>
      </w:r>
      <w:r w:rsidR="00C66C1B">
        <w:t xml:space="preserve">to run on marine engine to replace HFO. </w:t>
      </w:r>
      <w:r w:rsidR="00764E33">
        <w:t xml:space="preserve">Selecting optimized maritime </w:t>
      </w:r>
      <w:r w:rsidR="00AE0BBC">
        <w:t xml:space="preserve">routine and speed </w:t>
      </w:r>
      <w:r w:rsidR="006853BD">
        <w:t>are</w:t>
      </w:r>
      <w:r w:rsidR="00AE0BBC">
        <w:t xml:space="preserve"> also available for ship operators </w:t>
      </w:r>
      <w:r w:rsidR="004A6664">
        <w:t>but such method</w:t>
      </w:r>
      <w:r w:rsidR="006853BD">
        <w:t>s</w:t>
      </w:r>
      <w:r w:rsidR="004A6664">
        <w:t xml:space="preserve"> </w:t>
      </w:r>
      <w:r w:rsidR="006853BD">
        <w:t>are</w:t>
      </w:r>
      <w:r w:rsidR="004A6664">
        <w:t xml:space="preserve"> </w:t>
      </w:r>
      <w:r w:rsidR="008E1643">
        <w:t xml:space="preserve">not useful when environmental regulations are implemented globally. </w:t>
      </w:r>
      <w:r w:rsidR="006523AE">
        <w:fldChar w:fldCharType="begin"/>
      </w:r>
      <w:r w:rsidR="00452610">
        <w:instrText xml:space="preserve"> ADDIN EN.CITE &lt;EndNote&gt;&lt;Cite AuthorYear="1"&gt;&lt;Author&gt;Qi&lt;/Author&gt;&lt;Year&gt;2012&lt;/Year&gt;&lt;RecNum&gt;1136&lt;/RecNum&gt;&lt;DisplayText&gt;Qi and Song (2012)&lt;/DisplayText&gt;&lt;record&gt;&lt;rec-number&gt;1136&lt;/rec-number&gt;&lt;foreign-keys&gt;&lt;key app="EN" db-id="s0t9ax9ssvtvpiepz5gpeap32tva5afr9sdv" timestamp="1603710437"&gt;1136&lt;/key&gt;&lt;/foreign-keys&gt;&lt;ref-type name="Journal Article"&gt;17&lt;/ref-type&gt;&lt;contributors&gt;&lt;authors&gt;&lt;author&gt;Xiangtong Qi&lt;/author&gt;&lt;author&gt;Dong-Ping Song&lt;/author&gt;&lt;/authors&gt;&lt;/contributors&gt;&lt;titles&gt;&lt;title&gt;Minimizing fuel emissions by optimizing vessel schedules in liner shipping with uncertain port times&lt;/title&gt;&lt;secondary-title&gt;Transportation Research Part E: Logistics and Transportation Review&lt;/secondary-title&gt;&lt;/titles&gt;&lt;periodical&gt;&lt;full-title&gt;Transportation Research Part E: Logistics and Transportation Review&lt;/full-title&gt;&lt;/periodical&gt;&lt;pages&gt;863-880&lt;/pages&gt;&lt;volume&gt;48&lt;/volume&gt;&lt;number&gt;2&lt;/number&gt;&lt;dates&gt;&lt;year&gt;2012&lt;/year&gt;&lt;/dates&gt;&lt;urls&gt;&lt;/urls&gt;&lt;/record&gt;&lt;/Cite&gt;&lt;/EndNote&gt;</w:instrText>
      </w:r>
      <w:r w:rsidR="006523AE">
        <w:fldChar w:fldCharType="separate"/>
      </w:r>
      <w:r w:rsidR="001164B6">
        <w:rPr>
          <w:noProof/>
        </w:rPr>
        <w:t>Qi and Song (2012)</w:t>
      </w:r>
      <w:r w:rsidR="006523AE">
        <w:fldChar w:fldCharType="end"/>
      </w:r>
      <w:r w:rsidR="00647E47">
        <w:t xml:space="preserve"> optimized liner shipping’s vessel schedule </w:t>
      </w:r>
      <w:r w:rsidR="00675638">
        <w:t xml:space="preserve">aiming at minimized total fuel consumption and emissions. </w:t>
      </w:r>
      <w:r w:rsidR="00782AEA">
        <w:fldChar w:fldCharType="begin"/>
      </w:r>
      <w:r w:rsidR="00452610">
        <w:instrText xml:space="preserve"> ADDIN EN.CITE &lt;EndNote&gt;&lt;Cite AuthorYear="1"&gt;&lt;Author&gt;Fagerholt&lt;/Author&gt;&lt;Year&gt;2015&lt;/Year&gt;&lt;RecNum&gt;1407&lt;/RecNum&gt;&lt;DisplayText&gt;Fagerholt and Psaraftis (2015)&lt;/DisplayText&gt;&lt;record&gt;&lt;rec-number&gt;1407&lt;/rec-number&gt;&lt;foreign-keys&gt;&lt;key app="EN" db-id="s0t9ax9ssvtvpiepz5gpeap32tva5afr9sdv" timestamp="1613973048"&gt;1407&lt;/key&gt;&lt;/foreign-keys&gt;&lt;ref-type name="Journal Article"&gt;17&lt;/ref-type&gt;&lt;contributors&gt;&lt;authors&gt;&lt;author&gt;Fagerholt, Kjetil&lt;/author&gt;&lt;author&gt;Psaraftis, Harilaos N.&lt;/author&gt;&lt;/authors&gt;&lt;/contributors&gt;&lt;titles&gt;&lt;title&gt;On two speed optimization problems for ships that sail in and out of emission control areas&lt;/title&gt;&lt;secondary-title&gt;Transportation Research Part D: Transport and Environment&lt;/secondary-title&gt;&lt;/titles&gt;&lt;periodical&gt;&lt;full-title&gt;Transportation Research Part D: Transport and Environment&lt;/full-title&gt;&lt;/periodical&gt;&lt;pages&gt;56-64&lt;/pages&gt;&lt;volume&gt;39&lt;/volume&gt;&lt;dates&gt;&lt;year&gt;2015&lt;/year&gt;&lt;/dates&gt;&lt;publisher&gt;Elsevier BV&lt;/publisher&gt;&lt;isbn&gt;1361-9209&lt;/isbn&gt;&lt;urls&gt;&lt;related-urls&gt;&lt;url&gt;https://dx.doi.org/10.1016/j.trd.2015.06.005&lt;/url&gt;&lt;/related-urls&gt;&lt;/urls&gt;&lt;electronic-resource-num&gt;10.1016/j.trd.2015.06.005&lt;/electronic-resource-num&gt;&lt;/record&gt;&lt;/Cite&gt;&lt;/EndNote&gt;</w:instrText>
      </w:r>
      <w:r w:rsidR="00782AEA">
        <w:fldChar w:fldCharType="separate"/>
      </w:r>
      <w:r w:rsidR="001164B6">
        <w:rPr>
          <w:noProof/>
        </w:rPr>
        <w:t>Fagerholt and Psaraftis (2015)</w:t>
      </w:r>
      <w:r w:rsidR="00782AEA">
        <w:fldChar w:fldCharType="end"/>
      </w:r>
      <w:r w:rsidR="00782AEA">
        <w:t xml:space="preserve"> </w:t>
      </w:r>
      <w:r w:rsidR="00AE709F">
        <w:t xml:space="preserve">studied two speed optimization problems for </w:t>
      </w:r>
      <w:r w:rsidR="00D1722A">
        <w:t>vessels</w:t>
      </w:r>
      <w:r w:rsidR="00AE709F">
        <w:t xml:space="preserve"> who can run HFO </w:t>
      </w:r>
      <w:r w:rsidR="00E64BD9">
        <w:t>outside emission control area</w:t>
      </w:r>
      <w:r w:rsidR="00C47D1E">
        <w:t xml:space="preserve"> (ECA) and then switch to LSF </w:t>
      </w:r>
      <w:r w:rsidR="00623A6E">
        <w:t xml:space="preserve">inside ECA. </w:t>
      </w:r>
      <w:r w:rsidR="003F4354">
        <w:t xml:space="preserve">With similar </w:t>
      </w:r>
      <w:r w:rsidR="000C5D69">
        <w:t>settings</w:t>
      </w:r>
      <w:r w:rsidR="003F4354">
        <w:t xml:space="preserve">, </w:t>
      </w:r>
      <w:r w:rsidR="00632D42">
        <w:fldChar w:fldCharType="begin"/>
      </w:r>
      <w:r w:rsidR="00452610">
        <w:instrText xml:space="preserve"> ADDIN EN.CITE &lt;EndNote&gt;&lt;Cite AuthorYear="1"&gt;&lt;Author&gt;Fagerholt&lt;/Author&gt;&lt;Year&gt;2015&lt;/Year&gt;&lt;RecNum&gt;1408&lt;/RecNum&gt;&lt;DisplayText&gt;Fagerholt et al. (2015)&lt;/DisplayText&gt;&lt;record&gt;&lt;rec-number&gt;1408&lt;/rec-number&gt;&lt;foreign-keys&gt;&lt;key app="EN" db-id="s0t9ax9ssvtvpiepz5gpeap32tva5afr9sdv" timestamp="1613973142"&gt;1408&lt;/key&gt;&lt;/foreign-keys&gt;&lt;ref-type name="Journal Article"&gt;17&lt;/ref-type&gt;&lt;contributors&gt;&lt;authors&gt;&lt;author&gt;Fagerholt, Kjetil&lt;/author&gt;&lt;author&gt;Gausel, Nora T.&lt;/author&gt;&lt;author&gt;Rakke, Jørgen G.&lt;/author&gt;&lt;author&gt;Psaraftis, Harilaos N.&lt;/author&gt;&lt;/authors&gt;&lt;/contributors&gt;&lt;titles&gt;&lt;title&gt;Maritime routing and speed optimization with emission control areas&lt;/title&gt;&lt;secondary-title&gt;Transportation Research Part C: Emerging Technologies&lt;/secondary-title&gt;&lt;/titles&gt;&lt;periodical&gt;&lt;full-title&gt;Transportation Research Part C: Emerging Technologies&lt;/full-title&gt;&lt;/periodical&gt;&lt;pages&gt;57-73&lt;/pages&gt;&lt;volume&gt;52&lt;/volume&gt;&lt;dates&gt;&lt;year&gt;2015&lt;/year&gt;&lt;/dates&gt;&lt;publisher&gt;Elsevier BV&lt;/publisher&gt;&lt;isbn&gt;0968-090X&lt;/isbn&gt;&lt;urls&gt;&lt;related-urls&gt;&lt;url&gt;https://dx.doi.org/10.1016/j.trc.2014.12.010&lt;/url&gt;&lt;/related-urls&gt;&lt;/urls&gt;&lt;electronic-resource-num&gt;10.1016/j.trc.2014.12.010&lt;/electronic-resource-num&gt;&lt;/record&gt;&lt;/Cite&gt;&lt;/EndNote&gt;</w:instrText>
      </w:r>
      <w:r w:rsidR="00632D42">
        <w:fldChar w:fldCharType="separate"/>
      </w:r>
      <w:r w:rsidR="0003226C">
        <w:rPr>
          <w:noProof/>
        </w:rPr>
        <w:t>Fagerholt et al. (2015)</w:t>
      </w:r>
      <w:r w:rsidR="00632D42">
        <w:fldChar w:fldCharType="end"/>
      </w:r>
      <w:r w:rsidR="00632D42">
        <w:t xml:space="preserve"> </w:t>
      </w:r>
      <w:r w:rsidR="003F4354">
        <w:t xml:space="preserve">further </w:t>
      </w:r>
      <w:r w:rsidR="003A6DE1">
        <w:t>considered ship operators’ sailing paths selection problem</w:t>
      </w:r>
      <w:r w:rsidR="000C5D69">
        <w:t xml:space="preserve"> with speed optimization. </w:t>
      </w:r>
      <w:r w:rsidR="00451F9D">
        <w:lastRenderedPageBreak/>
        <w:fldChar w:fldCharType="begin"/>
      </w:r>
      <w:r w:rsidR="00452610">
        <w:instrText xml:space="preserve"> ADDIN EN.CITE &lt;EndNote&gt;&lt;Cite AuthorYear="1"&gt;&lt;Author&gt;Mueller&lt;/Author&gt;&lt;Year&gt;2015&lt;/Year&gt;&lt;RecNum&gt;1414&lt;/RecNum&gt;&lt;DisplayText&gt;Mueller et al. (2015)&lt;/DisplayText&gt;&lt;record&gt;&lt;rec-number&gt;1414&lt;/rec-number&gt;&lt;foreign-keys&gt;&lt;key app="EN" db-id="s0t9ax9ssvtvpiepz5gpeap32tva5afr9sdv" timestamp="1614057359"&gt;1414&lt;/key&gt;&lt;/foreign-keys&gt;&lt;ref-type name="Journal Article"&gt;17&lt;/ref-type&gt;&lt;contributors&gt;&lt;authors&gt;&lt;author&gt;Mueller, Laarnie&lt;/author&gt;&lt;author&gt;Jakobi, Gert&lt;/author&gt;&lt;author&gt;Czech, Hendryk&lt;/author&gt;&lt;author&gt;Stengel, Benjamin&lt;/author&gt;&lt;author&gt;Orasche, Juergen&lt;/author&gt;&lt;author&gt;Arteaga-Salas, Jose M.&lt;/author&gt;&lt;author&gt;Karg, Erwin&lt;/author&gt;&lt;author&gt;Elsasser, Michael&lt;/author&gt;&lt;author&gt;Sippula, Olli&lt;/author&gt;&lt;author&gt;Streibel, Thorsten&lt;/author&gt;&lt;author&gt;Slowik, Jay G.&lt;/author&gt;&lt;author&gt;Prevot, Andre S. H.&lt;/author&gt;&lt;author&gt;Jokiniemi, Jorma&lt;/author&gt;&lt;author&gt;Rabe, Rom&lt;/author&gt;&lt;author&gt;Harndorf, Horst&lt;/author&gt;&lt;author&gt;Michalke, Bernhard&lt;/author&gt;&lt;author&gt;Schnelle-Kreis, Juergen&lt;/author&gt;&lt;author&gt;Zimmermann, Ralf&lt;/author&gt;&lt;/authors&gt;&lt;/contributors&gt;&lt;titles&gt;&lt;title&gt;Characteristics and temporal evolution of particulate emissions from a ship diesel engine&lt;/title&gt;&lt;secondary-title&gt;Applied Energy&lt;/secondary-title&gt;&lt;/titles&gt;&lt;periodical&gt;&lt;full-title&gt;Applied Energy&lt;/full-title&gt;&lt;/periodical&gt;&lt;pages&gt;204-217&lt;/pages&gt;&lt;volume&gt;155&lt;/volume&gt;&lt;dates&gt;&lt;year&gt;2015&lt;/year&gt;&lt;/dates&gt;&lt;publisher&gt;Elsevier BV&lt;/publisher&gt;&lt;isbn&gt;0306-2619&lt;/isbn&gt;&lt;urls&gt;&lt;related-urls&gt;&lt;url&gt;https://dx.doi.org/10.1016/j.apenergy.2015.05.115&lt;/url&gt;&lt;/related-urls&gt;&lt;/urls&gt;&lt;electronic-resource-num&gt;10.1016/j.apenergy.2015.05.115&lt;/electronic-resource-num&gt;&lt;/record&gt;&lt;/Cite&gt;&lt;/EndNote&gt;</w:instrText>
      </w:r>
      <w:r w:rsidR="00451F9D">
        <w:fldChar w:fldCharType="separate"/>
      </w:r>
      <w:r w:rsidR="0003226C">
        <w:rPr>
          <w:noProof/>
        </w:rPr>
        <w:t>Mueller et al. (2015)</w:t>
      </w:r>
      <w:r w:rsidR="00451F9D">
        <w:fldChar w:fldCharType="end"/>
      </w:r>
      <w:r w:rsidR="00451F9D">
        <w:t xml:space="preserve"> examined </w:t>
      </w:r>
      <w:r w:rsidR="0040185D">
        <w:t>the particulate emission pa</w:t>
      </w:r>
      <w:r w:rsidR="00804D56">
        <w:t xml:space="preserve">tterns when ship engines are able to switch between HFO and LSF. </w:t>
      </w:r>
      <w:r w:rsidR="00EF4D7B">
        <w:fldChar w:fldCharType="begin"/>
      </w:r>
      <w:r w:rsidR="00452610">
        <w:instrText xml:space="preserve"> ADDIN EN.CITE &lt;EndNote&gt;&lt;Cite AuthorYear="1"&gt;&lt;Author&gt;Lindstad&lt;/Author&gt;&lt;Year&gt;2015&lt;/Year&gt;&lt;RecNum&gt;1419&lt;/RecNum&gt;&lt;DisplayText&gt;Lindstad et al. (2015)&lt;/DisplayText&gt;&lt;record&gt;&lt;rec-number&gt;1419&lt;/rec-number&gt;&lt;foreign-keys&gt;&lt;key app="EN" db-id="s0t9ax9ssvtvpiepz5gpeap32tva5afr9sdv" timestamp="1614076119"&gt;1419&lt;/key&gt;&lt;/foreign-keys&gt;&lt;ref-type name="Journal Article"&gt;17&lt;/ref-type&gt;&lt;contributors&gt;&lt;authors&gt;&lt;author&gt;Lindstad, Haakon&lt;/author&gt;&lt;author&gt;Eskeland, Gunnar S.&lt;/author&gt;&lt;author&gt;Psaraftis, Harilaos&lt;/author&gt;&lt;author&gt;Sandaas, Inge&lt;/author&gt;&lt;author&gt;Strømman, Anders H.&lt;/author&gt;&lt;/authors&gt;&lt;/contributors&gt;&lt;titles&gt;&lt;title&gt;Maritime shipping and emissions: A three-layered, damage-based approach&lt;/title&gt;&lt;secondary-title&gt;Ocean Engineering&lt;/secondary-title&gt;&lt;/titles&gt;&lt;periodical&gt;&lt;full-title&gt;Ocean Engineering&lt;/full-title&gt;&lt;/periodical&gt;&lt;pages&gt;94-101&lt;/pages&gt;&lt;volume&gt;110&lt;/volume&gt;&lt;dates&gt;&lt;year&gt;2015&lt;/year&gt;&lt;/dates&gt;&lt;publisher&gt;Elsevier BV&lt;/publisher&gt;&lt;isbn&gt;0029-8018&lt;/isbn&gt;&lt;urls&gt;&lt;related-urls&gt;&lt;url&gt;https://dx.doi.org/10.1016/j.oceaneng.2015.09.029&lt;/url&gt;&lt;/related-urls&gt;&lt;/urls&gt;&lt;electronic-resource-num&gt;10.1016/j.oceaneng.2015.09.029&lt;/electronic-resource-num&gt;&lt;/record&gt;&lt;/Cite&gt;&lt;/EndNote&gt;</w:instrText>
      </w:r>
      <w:r w:rsidR="00EF4D7B">
        <w:fldChar w:fldCharType="separate"/>
      </w:r>
      <w:r w:rsidR="0003226C">
        <w:rPr>
          <w:noProof/>
        </w:rPr>
        <w:t>Lindstad et al. (2015)</w:t>
      </w:r>
      <w:r w:rsidR="00EF4D7B">
        <w:fldChar w:fldCharType="end"/>
      </w:r>
      <w:r w:rsidR="00EF4D7B">
        <w:t xml:space="preserve"> found that </w:t>
      </w:r>
      <w:r w:rsidR="00A02B79">
        <w:t xml:space="preserve">allowing running vessels to burn very dirty fuels at high </w:t>
      </w:r>
      <w:r w:rsidR="00063FE8">
        <w:t>sea is economical</w:t>
      </w:r>
      <w:r w:rsidR="00B3698A">
        <w:t>ly</w:t>
      </w:r>
      <w:r w:rsidR="00063FE8">
        <w:t xml:space="preserve"> profitable for ship operators </w:t>
      </w:r>
      <w:r w:rsidR="004E38B3">
        <w:t xml:space="preserve">by using a three-layered, damage-based approach. </w:t>
      </w:r>
      <w:r w:rsidR="0003226C">
        <w:fldChar w:fldCharType="begin"/>
      </w:r>
      <w:r w:rsidR="00452610">
        <w:instrText xml:space="preserve"> ADDIN EN.CITE &lt;EndNote&gt;&lt;Cite AuthorYear="1"&gt;&lt;Author&gt;Zavitsas&lt;/Author&gt;&lt;Year&gt;2018&lt;/Year&gt;&lt;RecNum&gt;1446&lt;/RecNum&gt;&lt;DisplayText&gt;Zavitsas et al. (2018)&lt;/DisplayText&gt;&lt;record&gt;&lt;rec-number&gt;1446&lt;/rec-number&gt;&lt;foreign-keys&gt;&lt;key app="EN" db-id="s0t9ax9ssvtvpiepz5gpeap32tva5afr9sdv" timestamp="1614823217"&gt;1446&lt;/key&gt;&lt;/foreign-keys&gt;&lt;ref-type name="Journal Article"&gt;17&lt;/ref-type&gt;&lt;contributors&gt;&lt;authors&gt;&lt;author&gt;Zavitsas, Konstantinos&lt;/author&gt;&lt;author&gt;Zis, Thalis&lt;/author&gt;&lt;author&gt;Bell, Michael G. H.&lt;/author&gt;&lt;/authors&gt;&lt;/contributors&gt;&lt;titles&gt;&lt;title&gt;The impact of flexible environmental policy on maritime supply chain resilience&lt;/title&gt;&lt;secondary-title&gt;Transport Policy&lt;/secondary-title&gt;&lt;/titles&gt;&lt;periodical&gt;&lt;full-title&gt;Transport Policy&lt;/full-title&gt;&lt;/periodical&gt;&lt;pages&gt;116-128&lt;/pages&gt;&lt;volume&gt;72&lt;/volume&gt;&lt;dates&gt;&lt;year&gt;2018&lt;/year&gt;&lt;/dates&gt;&lt;publisher&gt;Elsevier BV&lt;/publisher&gt;&lt;isbn&gt;0967-070X&lt;/isbn&gt;&lt;urls&gt;&lt;related-urls&gt;&lt;url&gt;https://dx.doi.org/10.1016/j.tranpol.2018.09.020&lt;/url&gt;&lt;/related-urls&gt;&lt;/urls&gt;&lt;electronic-resource-num&gt;10.1016/j.tranpol.2018.09.020&lt;/electronic-resource-num&gt;&lt;/record&gt;&lt;/Cite&gt;&lt;/EndNote&gt;</w:instrText>
      </w:r>
      <w:r w:rsidR="0003226C">
        <w:fldChar w:fldCharType="separate"/>
      </w:r>
      <w:r w:rsidR="0003226C">
        <w:rPr>
          <w:noProof/>
        </w:rPr>
        <w:t>Zavitsas et al. (2018)</w:t>
      </w:r>
      <w:r w:rsidR="0003226C">
        <w:fldChar w:fldCharType="end"/>
      </w:r>
      <w:r w:rsidR="006B7DF4">
        <w:t xml:space="preserve"> examined the impact of ECAs on maritime operations at sea</w:t>
      </w:r>
      <w:r w:rsidR="00C01F67">
        <w:t xml:space="preserve"> considering many operational factors. </w:t>
      </w:r>
      <w:r w:rsidR="00C17FE0">
        <w:fldChar w:fldCharType="begin"/>
      </w:r>
      <w:r w:rsidR="00452610">
        <w:instrText xml:space="preserve"> ADDIN EN.CITE &lt;EndNote&gt;&lt;Cite AuthorYear="1"&gt;&lt;Author&gt;Zhen&lt;/Author&gt;&lt;Year&gt;2020&lt;/Year&gt;&lt;RecNum&gt;1123&lt;/RecNum&gt;&lt;DisplayText&gt;Zhen et al. (2020)&lt;/DisplayText&gt;&lt;record&gt;&lt;rec-number&gt;1123&lt;/rec-number&gt;&lt;foreign-keys&gt;&lt;key app="EN" db-id="s0t9ax9ssvtvpiepz5gpeap32tva5afr9sdv" timestamp="1603710321"&gt;1123&lt;/key&gt;&lt;/foreign-keys&gt;&lt;ref-type name="Journal Article"&gt;17&lt;/ref-type&gt;&lt;contributors&gt;&lt;authors&gt;&lt;author&gt;Lu Zhen&lt;/author&gt;&lt;author&gt;Zhuang Hu&lt;/author&gt;&lt;author&gt;Ran Yan&lt;/author&gt;&lt;author&gt;Zhuge Dan &lt;/author&gt;&lt;author&gt;Shuaian Wang&lt;/author&gt;&lt;/authors&gt;&lt;/contributors&gt;&lt;titles&gt;&lt;title&gt;Route and speed optimization for liner ships under emission control policies&lt;/title&gt;&lt;secondary-title&gt;Transportation Research Part C: Emerging Technologies&lt;/secondary-title&gt;&lt;/titles&gt;&lt;periodical&gt;&lt;full-title&gt;Transportation Research Part C: Emerging Technologies&lt;/full-title&gt;&lt;/periodical&gt;&lt;pages&gt;330-345&lt;/pages&gt;&lt;volume&gt;110&lt;/volume&gt;&lt;dates&gt;&lt;year&gt;2020&lt;/year&gt;&lt;/dates&gt;&lt;urls&gt;&lt;/urls&gt;&lt;/record&gt;&lt;/Cite&gt;&lt;/EndNote&gt;</w:instrText>
      </w:r>
      <w:r w:rsidR="00C17FE0">
        <w:fldChar w:fldCharType="separate"/>
      </w:r>
      <w:r w:rsidR="0003226C">
        <w:rPr>
          <w:noProof/>
        </w:rPr>
        <w:t>Zhen et al. (2020)</w:t>
      </w:r>
      <w:r w:rsidR="00C17FE0">
        <w:fldChar w:fldCharType="end"/>
      </w:r>
      <w:r w:rsidR="003C39AB">
        <w:t xml:space="preserve"> proposed a bi-objective integer linear programming model to optimize liner shipping companies’ </w:t>
      </w:r>
      <w:r w:rsidR="006A752A">
        <w:t xml:space="preserve">sailing routes and speeds </w:t>
      </w:r>
      <w:r w:rsidR="001C778F">
        <w:t xml:space="preserve">when environmental regulations are implemented. </w:t>
      </w:r>
      <w:r w:rsidR="00A853B9">
        <w:fldChar w:fldCharType="begin"/>
      </w:r>
      <w:r w:rsidR="00452610">
        <w:instrText xml:space="preserve"> ADDIN EN.CITE &lt;EndNote&gt;&lt;Cite AuthorYear="1"&gt;&lt;Author&gt;Yan&lt;/Author&gt;&lt;Year&gt;2020&lt;/Year&gt;&lt;RecNum&gt;1121&lt;/RecNum&gt;&lt;DisplayText&gt;Yan et al. (2020)&lt;/DisplayText&gt;&lt;record&gt;&lt;rec-number&gt;1121&lt;/rec-number&gt;&lt;foreign-keys&gt;&lt;key app="EN" db-id="s0t9ax9ssvtvpiepz5gpeap32tva5afr9sdv" timestamp="1603710286"&gt;1121&lt;/key&gt;&lt;/foreign-keys&gt;&lt;ref-type name="Journal Article"&gt;17&lt;/ref-type&gt;&lt;contributors&gt;&lt;authors&gt;&lt;author&gt;Ran Yan&lt;/author&gt;&lt;author&gt;Shuaian Wang&lt;/author&gt;&lt;author&gt;Yuquan Du&lt;/author&gt;&lt;/authors&gt;&lt;/contributors&gt;&lt;titles&gt;&lt;title&gt;Development of a two-stage ship fuel consumption prediction and reduction model for a dry bulk ship&lt;/title&gt;&lt;secondary-title&gt;Transportation Research Part E: Logistics and Transportation Review&lt;/secondary-title&gt;&lt;/titles&gt;&lt;periodical&gt;&lt;full-title&gt;Transportation Research Part E: Logistics and Transportation Review&lt;/full-title&gt;&lt;/periodical&gt;&lt;volume&gt;138&lt;/volume&gt;&lt;number&gt;101930&lt;/number&gt;&lt;dates&gt;&lt;year&gt;2020&lt;/year&gt;&lt;/dates&gt;&lt;urls&gt;&lt;/urls&gt;&lt;/record&gt;&lt;/Cite&gt;&lt;/EndNote&gt;</w:instrText>
      </w:r>
      <w:r w:rsidR="00A853B9">
        <w:fldChar w:fldCharType="separate"/>
      </w:r>
      <w:r w:rsidR="0003226C">
        <w:rPr>
          <w:noProof/>
        </w:rPr>
        <w:t>Yan et al. (2020)</w:t>
      </w:r>
      <w:r w:rsidR="00A853B9">
        <w:fldChar w:fldCharType="end"/>
      </w:r>
      <w:r w:rsidR="00BA2052">
        <w:t xml:space="preserve"> </w:t>
      </w:r>
      <w:r w:rsidR="00B76D89">
        <w:t xml:space="preserve">used a two-stage ship fuel consumption model to reduce dry bulk ship’s fuel consumption and emissions. </w:t>
      </w:r>
      <w:r w:rsidR="00333228">
        <w:t xml:space="preserve">Our relation to this stream of research is that we consider the impact of environmental regulations on marine supply </w:t>
      </w:r>
      <w:r w:rsidR="001A0E02">
        <w:t>chain</w:t>
      </w:r>
      <w:r w:rsidR="00B3698A">
        <w:t>s</w:t>
      </w:r>
      <w:r w:rsidR="001A0E02">
        <w:t>,</w:t>
      </w:r>
      <w:r w:rsidR="00333228">
        <w:t xml:space="preserve"> </w:t>
      </w:r>
      <w:r w:rsidR="009851B2">
        <w:t xml:space="preserve">but we do not focus on any specific sulfur removal process. </w:t>
      </w:r>
      <w:r w:rsidR="001A0E02">
        <w:t>I</w:t>
      </w:r>
      <w:r w:rsidR="002451D7">
        <w:t>nstead</w:t>
      </w:r>
      <w:r w:rsidR="001A0E02">
        <w:t xml:space="preserve">, </w:t>
      </w:r>
      <w:r w:rsidR="008E5684">
        <w:t xml:space="preserve">we consider whether bunker </w:t>
      </w:r>
      <w:r w:rsidR="00573C20">
        <w:t>companies</w:t>
      </w:r>
      <w:r w:rsidR="008E5684">
        <w:t xml:space="preserve"> should upgrade their </w:t>
      </w:r>
      <w:r w:rsidR="00F05227">
        <w:t xml:space="preserve">fuel refining </w:t>
      </w:r>
      <w:r w:rsidR="0020225F">
        <w:t xml:space="preserve">technology </w:t>
      </w:r>
      <w:r w:rsidR="00B3698A">
        <w:t xml:space="preserve">after </w:t>
      </w:r>
      <w:r w:rsidR="00F05227">
        <w:t xml:space="preserve">IMO 2020 sulfur cap </w:t>
      </w:r>
      <w:r w:rsidR="00B3698A">
        <w:t>is implemented</w:t>
      </w:r>
      <w:r w:rsidR="000F036A">
        <w:t xml:space="preserve"> globally. </w:t>
      </w:r>
    </w:p>
    <w:p w14:paraId="672E5D24" w14:textId="1608CD40" w:rsidR="00C663CE" w:rsidRDefault="003E166A" w:rsidP="00143E72">
      <w:pPr>
        <w:spacing w:after="0"/>
        <w:ind w:firstLineChars="0" w:firstLine="0"/>
      </w:pPr>
      <w:r>
        <w:t xml:space="preserve">  </w:t>
      </w:r>
      <w:r w:rsidR="00736E54">
        <w:t xml:space="preserve">Ship operators </w:t>
      </w:r>
      <w:r w:rsidR="0038538D">
        <w:t>have many choices to comply with environmental regulations, but the</w:t>
      </w:r>
      <w:r w:rsidR="00227917">
        <w:t>ir</w:t>
      </w:r>
      <w:r w:rsidR="0038538D">
        <w:t xml:space="preserve"> specific choice </w:t>
      </w:r>
      <w:r w:rsidR="00227917">
        <w:t xml:space="preserve">may </w:t>
      </w:r>
      <w:r w:rsidR="0038538D">
        <w:t>var</w:t>
      </w:r>
      <w:r w:rsidR="00227917">
        <w:t>y according to different conditions</w:t>
      </w:r>
      <w:r w:rsidR="0038538D">
        <w:t xml:space="preserve">. </w:t>
      </w:r>
      <w:r w:rsidR="00A95FF9">
        <w:fldChar w:fldCharType="begin"/>
      </w:r>
      <w:r w:rsidR="00452610">
        <w:instrText xml:space="preserve"> ADDIN EN.CITE &lt;EndNote&gt;&lt;Cite AuthorYear="1"&gt;&lt;Author&gt;Yang&lt;/Author&gt;&lt;Year&gt;2012&lt;/Year&gt;&lt;RecNum&gt;1285&lt;/RecNum&gt;&lt;DisplayText&gt;Yang et al. (2012)&lt;/DisplayText&gt;&lt;record&gt;&lt;rec-number&gt;1285&lt;/rec-number&gt;&lt;foreign-keys&gt;&lt;key app="EN" db-id="s0t9ax9ssvtvpiepz5gpeap32tva5afr9sdv" timestamp="1603711905"&gt;1285&lt;/key&gt;&lt;/foreign-keys&gt;&lt;ref-type name="Journal Article"&gt;17&lt;/ref-type&gt;&lt;contributors&gt;&lt;authors&gt;&lt;author&gt;Yang, Z. L.&lt;/author&gt;&lt;author&gt;Zhang, D.&lt;/author&gt;&lt;author&gt;Caglayan, O.&lt;/author&gt;&lt;author&gt;Jenkinson, I. D.&lt;/author&gt;&lt;author&gt;Bonsall, S.&lt;/author&gt;&lt;author&gt;Wang, J.&lt;/author&gt;&lt;author&gt;Huang, M.&lt;/author&gt;&lt;author&gt;Yan, X. P.&lt;/author&gt;&lt;/authors&gt;&lt;/contributors&gt;&lt;titles&gt;&lt;title&gt;Selection of techniques for reducing shipping NOx and SOx emissions&lt;/title&gt;&lt;secondary-title&gt;Transportation Research Part D: Transport and Environment&lt;/secondary-title&gt;&lt;/titles&gt;&lt;periodical&gt;&lt;full-title&gt;Transportation Research Part D: Transport and Environment&lt;/full-title&gt;&lt;/periodical&gt;&lt;pages&gt;478-486&lt;/pages&gt;&lt;volume&gt;17&lt;/volume&gt;&lt;number&gt;6&lt;/number&gt;&lt;dates&gt;&lt;year&gt;2012&lt;/year&gt;&lt;/dates&gt;&lt;publisher&gt;Elsevier BV&lt;/publisher&gt;&lt;isbn&gt;1361-9209&lt;/isbn&gt;&lt;urls&gt;&lt;related-urls&gt;&lt;url&gt;https://dx.doi.org/10.1016/j.trd.2012.05.010&lt;/url&gt;&lt;/related-urls&gt;&lt;/urls&gt;&lt;electronic-resource-num&gt;10.1016/j.trd.2012.05.010&lt;/electronic-resource-num&gt;&lt;/record&gt;&lt;/Cite&gt;&lt;/EndNote&gt;</w:instrText>
      </w:r>
      <w:r w:rsidR="00A95FF9">
        <w:fldChar w:fldCharType="separate"/>
      </w:r>
      <w:r w:rsidR="0003226C">
        <w:rPr>
          <w:noProof/>
        </w:rPr>
        <w:t>Yang et al. (2012)</w:t>
      </w:r>
      <w:r w:rsidR="00A95FF9">
        <w:fldChar w:fldCharType="end"/>
      </w:r>
      <w:r w:rsidR="00A95FF9">
        <w:t xml:space="preserve"> established an eva</w:t>
      </w:r>
      <w:r w:rsidR="00B9161C">
        <w:t xml:space="preserve">luation tools for ship operators to select their preferred emission reduction techniques. </w:t>
      </w:r>
      <w:r w:rsidR="00CB0039">
        <w:fldChar w:fldCharType="begin"/>
      </w:r>
      <w:r w:rsidR="00452610">
        <w:instrText xml:space="preserve"> ADDIN EN.CITE &lt;EndNote&gt;&lt;Cite AuthorYear="1"&gt;&lt;Author&gt;Acciaro&lt;/Author&gt;&lt;Year&gt;2014&lt;/Year&gt;&lt;RecNum&gt;1295&lt;/RecNum&gt;&lt;DisplayText&gt;Acciaro (2014)&lt;/DisplayText&gt;&lt;record&gt;&lt;rec-number&gt;1295&lt;/rec-number&gt;&lt;foreign-keys&gt;&lt;key app="EN" db-id="s0t9ax9ssvtvpiepz5gpeap32tva5afr9sdv" timestamp="1603711958"&gt;1295&lt;/key&gt;&lt;/foreign-keys&gt;&lt;ref-type name="Journal Article"&gt;17&lt;/ref-type&gt;&lt;contributors&gt;&lt;authors&gt;&lt;author&gt;Acciaro, Michele&lt;/author&gt;&lt;/authors&gt;&lt;/contributors&gt;&lt;titles&gt;&lt;title&gt;Real option analysis for environmental compliance: LNG and emission control areas&lt;/title&gt;&lt;secondary-title&gt;Transportation Research Part D: Transport and Environment&lt;/secondary-title&gt;&lt;/titles&gt;&lt;periodical&gt;&lt;full-title&gt;Transportation Research Part D: Transport and Environment&lt;/full-title&gt;&lt;/periodical&gt;&lt;pages&gt;41-50&lt;/pages&gt;&lt;volume&gt;28&lt;/volume&gt;&lt;dates&gt;&lt;year&gt;2014&lt;/year&gt;&lt;/dates&gt;&lt;publisher&gt;Elsevier BV&lt;/publisher&gt;&lt;isbn&gt;1361-9209&lt;/isbn&gt;&lt;urls&gt;&lt;related-urls&gt;&lt;url&gt;https://dx.doi.org/10.1016/j.trd.2013.12.007&lt;/url&gt;&lt;/related-urls&gt;&lt;/urls&gt;&lt;electronic-resource-num&gt;10.1016/j.trd.2013.12.007&lt;/electronic-resource-num&gt;&lt;/record&gt;&lt;/Cite&gt;&lt;/EndNote&gt;</w:instrText>
      </w:r>
      <w:r w:rsidR="00CB0039">
        <w:fldChar w:fldCharType="separate"/>
      </w:r>
      <w:r w:rsidR="001164B6">
        <w:rPr>
          <w:noProof/>
        </w:rPr>
        <w:t>Acciaro (2014)</w:t>
      </w:r>
      <w:r w:rsidR="00CB0039">
        <w:fldChar w:fldCharType="end"/>
      </w:r>
      <w:r w:rsidR="00F94D8B">
        <w:t xml:space="preserve"> used a real option model to discuss </w:t>
      </w:r>
      <w:r w:rsidR="00CB0039">
        <w:t xml:space="preserve">the optimal time for ship operators to invest in LNG retrofit </w:t>
      </w:r>
      <w:r w:rsidR="00E40599">
        <w:t>and found that</w:t>
      </w:r>
      <w:r w:rsidR="00325E04">
        <w:t xml:space="preserve"> ship </w:t>
      </w:r>
      <w:r w:rsidR="00940A79">
        <w:t>operators</w:t>
      </w:r>
      <w:r w:rsidR="00325E04">
        <w:t xml:space="preserve"> invest in LNG </w:t>
      </w:r>
      <w:r w:rsidR="006000E6">
        <w:t xml:space="preserve">decision </w:t>
      </w:r>
      <w:r w:rsidR="00325E04">
        <w:t xml:space="preserve">depends on </w:t>
      </w:r>
      <w:r w:rsidR="00593B0C">
        <w:t>LNG’s future price, reduction in capital cost</w:t>
      </w:r>
      <w:r w:rsidR="00B9310F">
        <w:t>s</w:t>
      </w:r>
      <w:r w:rsidR="00593B0C">
        <w:t xml:space="preserve"> and </w:t>
      </w:r>
      <w:r w:rsidR="00B9310F">
        <w:t xml:space="preserve">retrofitting costs. </w:t>
      </w:r>
      <w:r w:rsidR="00940A79">
        <w:fldChar w:fldCharType="begin"/>
      </w:r>
      <w:r w:rsidR="00452610">
        <w:instrText xml:space="preserve"> ADDIN EN.CITE &lt;EndNote&gt;&lt;Cite AuthorYear="1"&gt;&lt;Author&gt;Bergqvist&lt;/Author&gt;&lt;Year&gt;2015&lt;/Year&gt;&lt;RecNum&gt;1417&lt;/RecNum&gt;&lt;DisplayText&gt;Bergqvist et al. (2015)&lt;/DisplayText&gt;&lt;record&gt;&lt;rec-number&gt;1417&lt;/rec-number&gt;&lt;foreign-keys&gt;&lt;key app="EN" db-id="s0t9ax9ssvtvpiepz5gpeap32tva5afr9sdv" timestamp="1614068460"&gt;1417&lt;/key&gt;&lt;/foreign-keys&gt;&lt;ref-type name="Journal Article"&gt;17&lt;/ref-type&gt;&lt;contributors&gt;&lt;authors&gt;&lt;author&gt;Bergqvist, Rickard&lt;/author&gt;&lt;author&gt;Turesson, Marcus&lt;/author&gt;&lt;author&gt;Weddmark, Alexander&lt;/author&gt;&lt;/authors&gt;&lt;/contributors&gt;&lt;titles&gt;&lt;title&gt;Sulphur emission control areas and transport strategies -the case of Sweden and the forest industry&lt;/title&gt;&lt;secondary-title&gt;European Transport Research Review&lt;/secondary-title&gt;&lt;/titles&gt;&lt;periodical&gt;&lt;full-title&gt;European Transport Research Review&lt;/full-title&gt;&lt;/periodical&gt;&lt;volume&gt;7&lt;/volume&gt;&lt;number&gt;2&lt;/number&gt;&lt;dates&gt;&lt;year&gt;2015&lt;/year&gt;&lt;/dates&gt;&lt;publisher&gt;Springer Science and Business Media LLC&lt;/publisher&gt;&lt;isbn&gt;1867-0717&lt;/isbn&gt;&lt;urls&gt;&lt;related-urls&gt;&lt;url&gt;https://dx.doi.org/10.1007/s12544-015-0161-9&lt;/url&gt;&lt;/related-urls&gt;&lt;/urls&gt;&lt;electronic-resource-num&gt;10.1007/s12544-015-0161-9&lt;/electronic-resource-num&gt;&lt;/record&gt;&lt;/Cite&gt;&lt;/EndNote&gt;</w:instrText>
      </w:r>
      <w:r w:rsidR="00940A79">
        <w:fldChar w:fldCharType="separate"/>
      </w:r>
      <w:r w:rsidR="0003226C">
        <w:rPr>
          <w:noProof/>
        </w:rPr>
        <w:t>Bergqvist et al. (2015)</w:t>
      </w:r>
      <w:r w:rsidR="00940A79">
        <w:fldChar w:fldCharType="end"/>
      </w:r>
      <w:r w:rsidR="009B2D12">
        <w:t xml:space="preserve"> even examined the case when companies transfer from </w:t>
      </w:r>
      <w:r w:rsidR="00284C02">
        <w:t>ship to land transport</w:t>
      </w:r>
      <w:r w:rsidR="00F73052">
        <w:t xml:space="preserve">. </w:t>
      </w:r>
      <w:r w:rsidR="00235865">
        <w:fldChar w:fldCharType="begin"/>
      </w:r>
      <w:r w:rsidR="00452610">
        <w:instrText xml:space="preserve"> ADDIN EN.CITE &lt;EndNote&gt;&lt;Cite AuthorYear="1"&gt;&lt;Author&gt;Gu&lt;/Author&gt;&lt;Year&gt;2017&lt;/Year&gt;&lt;RecNum&gt;1229&lt;/RecNum&gt;&lt;DisplayText&gt;Gu and Wallace (2017)&lt;/DisplayText&gt;&lt;record&gt;&lt;rec-number&gt;1229&lt;/rec-number&gt;&lt;foreign-keys&gt;&lt;key app="EN" db-id="s0t9ax9ssvtvpiepz5gpeap32tva5afr9sdv" timestamp="1603711331"&gt;1229&lt;/key&gt;&lt;/foreign-keys&gt;&lt;ref-type name="Journal Article"&gt;17&lt;/ref-type&gt;&lt;contributors&gt;&lt;authors&gt;&lt;author&gt;Gu, Yewen&lt;/author&gt;&lt;author&gt;Wallace, Stein W.&lt;/author&gt;&lt;/authors&gt;&lt;/contributors&gt;&lt;titles&gt;&lt;title&gt;Scrubber: A potentially overestimated compliance method for the Emission Control Areas&lt;/title&gt;&lt;secondary-title&gt;Transportation Research Part D: Transport and Environment&lt;/secondary-title&gt;&lt;/titles&gt;&lt;periodical&gt;&lt;full-title&gt;Transportation Research Part D: Transport and Environment&lt;/full-title&gt;&lt;/periodical&gt;&lt;pages&gt;51-66&lt;/pages&gt;&lt;volume&gt;55&lt;/volume&gt;&lt;dates&gt;&lt;year&gt;2017&lt;/year&gt;&lt;/dates&gt;&lt;publisher&gt;Elsevier BV&lt;/publisher&gt;&lt;isbn&gt;1361-9209&lt;/isbn&gt;&lt;urls&gt;&lt;related-urls&gt;&lt;url&gt;https://dx.doi.org/10.1016/j.trd.2017.06.024&lt;/url&gt;&lt;/related-urls&gt;&lt;/urls&gt;&lt;electronic-resource-num&gt;10.1016/j.trd.2017.06.024&lt;/electronic-resource-num&gt;&lt;/record&gt;&lt;/Cite&gt;&lt;/EndNote&gt;</w:instrText>
      </w:r>
      <w:r w:rsidR="00235865">
        <w:fldChar w:fldCharType="separate"/>
      </w:r>
      <w:r w:rsidR="001164B6">
        <w:rPr>
          <w:noProof/>
        </w:rPr>
        <w:t>Gu and Wallace (2017)</w:t>
      </w:r>
      <w:r w:rsidR="00235865">
        <w:fldChar w:fldCharType="end"/>
      </w:r>
      <w:r w:rsidR="00C467A7">
        <w:t xml:space="preserve"> argued that an incorrect investment decision </w:t>
      </w:r>
      <w:r w:rsidR="00AE1B8B">
        <w:t xml:space="preserve">would be caused by an inaccurate estimation of </w:t>
      </w:r>
      <w:r w:rsidR="001C0D19">
        <w:t>certain technologies</w:t>
      </w:r>
      <w:r w:rsidR="006F288C">
        <w:t>’ value</w:t>
      </w:r>
      <w:r w:rsidR="00E97AAB">
        <w:t>.</w:t>
      </w:r>
      <w:r w:rsidR="006F288C">
        <w:t xml:space="preserve"> </w:t>
      </w:r>
      <w:r w:rsidR="00E97AAB">
        <w:t>Subsequently,</w:t>
      </w:r>
      <w:r w:rsidR="005A06AA">
        <w:t xml:space="preserve"> they </w:t>
      </w:r>
      <w:r w:rsidR="00EA13ED">
        <w:t xml:space="preserve">integrated </w:t>
      </w:r>
      <w:r w:rsidR="000E2C3A">
        <w:t xml:space="preserve">a ship’s sailing pattern into </w:t>
      </w:r>
      <w:r w:rsidR="00FE323F">
        <w:t xml:space="preserve">emission control technology’s lifespan cost assessment </w:t>
      </w:r>
      <w:r w:rsidR="00884094">
        <w:t xml:space="preserve">to </w:t>
      </w:r>
      <w:r w:rsidR="00171D4A">
        <w:t>help ship operators make right emission control technology</w:t>
      </w:r>
      <w:r w:rsidR="006C5065">
        <w:t xml:space="preserve"> investment. </w:t>
      </w:r>
      <w:r w:rsidR="00270318">
        <w:t>Ship operators</w:t>
      </w:r>
      <w:r w:rsidR="00963D68">
        <w:t>’</w:t>
      </w:r>
      <w:r w:rsidR="00270318">
        <w:t xml:space="preserve"> cho</w:t>
      </w:r>
      <w:r w:rsidR="00963D68">
        <w:t>ice</w:t>
      </w:r>
      <w:r w:rsidR="00270318">
        <w:t xml:space="preserve"> between LSF and </w:t>
      </w:r>
      <w:r w:rsidR="00963D68">
        <w:t>install</w:t>
      </w:r>
      <w:r w:rsidR="00C00AAA">
        <w:t>ing</w:t>
      </w:r>
      <w:r w:rsidR="00963D68">
        <w:t xml:space="preserve"> scrubbers is one of </w:t>
      </w:r>
      <w:r w:rsidR="00AC70AD">
        <w:t xml:space="preserve">the </w:t>
      </w:r>
      <w:r w:rsidR="000E541B">
        <w:t>streams</w:t>
      </w:r>
      <w:r w:rsidR="00AC70AD">
        <w:t xml:space="preserve"> of research</w:t>
      </w:r>
      <w:r w:rsidR="000E541B">
        <w:t xml:space="preserve"> </w:t>
      </w:r>
      <w:r w:rsidR="00AC70AD">
        <w:t xml:space="preserve">that has been studied by many researchers. </w:t>
      </w:r>
      <w:r w:rsidR="00B67C78">
        <w:fldChar w:fldCharType="begin"/>
      </w:r>
      <w:r w:rsidR="00452610">
        <w:instrText xml:space="preserve"> ADDIN EN.CITE &lt;EndNote&gt;&lt;Cite AuthorYear="1"&gt;&lt;Author&gt;Panasiuk&lt;/Author&gt;&lt;Year&gt;2015&lt;/Year&gt;&lt;RecNum&gt;1292&lt;/RecNum&gt;&lt;DisplayText&gt;Panasiuk and Turkina (2015)&lt;/DisplayText&gt;&lt;record&gt;&lt;rec-number&gt;1292&lt;/rec-number&gt;&lt;foreign-keys&gt;&lt;key app="EN" db-id="s0t9ax9ssvtvpiepz5gpeap32tva5afr9sdv" timestamp="1603711938"&gt;1292&lt;/key&gt;&lt;/foreign-keys&gt;&lt;ref-type name="Journal Article"&gt;17&lt;/ref-type&gt;&lt;contributors&gt;&lt;authors&gt;&lt;author&gt;Panasiuk, Irina&lt;/author&gt;&lt;author&gt;Turkina, Liudmila&lt;/author&gt;&lt;/authors&gt;&lt;/contributors&gt;&lt;titles&gt;&lt;title&gt;The evaluation of investments efficiency of SO x scrubber installation&lt;/title&gt;&lt;secondary-title&gt;Transportation Research Part D: Transport and Environment&lt;/secondary-title&gt;&lt;/titles&gt;&lt;periodical&gt;&lt;full-title&gt;Transportation Research Part D: Transport and Environment&lt;/full-title&gt;&lt;/periodical&gt;&lt;pages&gt;87-96&lt;/pages&gt;&lt;volume&gt;40&lt;/volume&gt;&lt;dates&gt;&lt;year&gt;2015&lt;/year&gt;&lt;/dates&gt;&lt;publisher&gt;Elsevier BV&lt;/publisher&gt;&lt;isbn&gt;1361-9209&lt;/isbn&gt;&lt;urls&gt;&lt;related-urls&gt;&lt;url&gt;https://dx.doi.org/10.1016/j.trd.2015.08.004&lt;/url&gt;&lt;/related-urls&gt;&lt;/urls&gt;&lt;electronic-resource-num&gt;10.1016/j.trd.2015.08.004&lt;/electronic-resource-num&gt;&lt;/record&gt;&lt;/Cite&gt;&lt;/EndNote&gt;</w:instrText>
      </w:r>
      <w:r w:rsidR="00B67C78">
        <w:fldChar w:fldCharType="separate"/>
      </w:r>
      <w:r w:rsidR="001164B6">
        <w:rPr>
          <w:noProof/>
        </w:rPr>
        <w:t>Panasiuk and Turkina (2015)</w:t>
      </w:r>
      <w:r w:rsidR="00B67C78">
        <w:fldChar w:fldCharType="end"/>
      </w:r>
      <w:r w:rsidR="00B67C78">
        <w:t xml:space="preserve"> compared </w:t>
      </w:r>
      <w:r w:rsidR="00515C4D">
        <w:t xml:space="preserve">the </w:t>
      </w:r>
      <w:r w:rsidR="00B67C78">
        <w:t xml:space="preserve">economic </w:t>
      </w:r>
      <w:r w:rsidR="00986D97">
        <w:t xml:space="preserve">issues of LSF and scrubber and found that </w:t>
      </w:r>
      <w:r w:rsidR="008E6D48">
        <w:t>additional costs</w:t>
      </w:r>
      <w:r w:rsidR="00E636D9">
        <w:t xml:space="preserve"> are needed no matter which technology is selected. </w:t>
      </w:r>
      <w:r w:rsidR="002F1FA9">
        <w:fldChar w:fldCharType="begin"/>
      </w:r>
      <w:r w:rsidR="00452610">
        <w:instrText xml:space="preserve"> ADDIN EN.CITE &lt;EndNote&gt;&lt;Cite AuthorYear="1"&gt;&lt;Author&gt;Patricksson&lt;/Author&gt;&lt;Year&gt;2015&lt;/Year&gt;&lt;RecNum&gt;1289&lt;/RecNum&gt;&lt;DisplayText&gt;Patricksson et al. (2015)&lt;/DisplayText&gt;&lt;record&gt;&lt;rec-number&gt;1289&lt;/rec-number&gt;&lt;foreign-keys&gt;&lt;key app="EN" db-id="s0t9ax9ssvtvpiepz5gpeap32tva5afr9sdv" timestamp="1603711924"&gt;1289&lt;/key&gt;&lt;/foreign-keys&gt;&lt;ref-type name="Journal Article"&gt;17&lt;/ref-type&gt;&lt;contributors&gt;&lt;authors&gt;&lt;author&gt;Patricksson, Øyvind S.&lt;/author&gt;&lt;author&gt;Fagerholt, Kjetil&lt;/author&gt;&lt;author&gt;Rakke, Jørgen G.&lt;/author&gt;&lt;/authors&gt;&lt;/contributors&gt;&lt;titles&gt;&lt;title&gt;The fleet renewal problem with regional emission limitations: Case study from Roll-on/Roll-off shipping&lt;/title&gt;&lt;secondary-title&gt;Transportation Research Part C: Emerging Technologies&lt;/secondary-title&gt;&lt;/titles&gt;&lt;periodical&gt;&lt;full-title&gt;Transportation Research Part C: Emerging Technologies&lt;/full-title&gt;&lt;/periodical&gt;&lt;pages&gt;346-358&lt;/pages&gt;&lt;volume&gt;56&lt;/volume&gt;&lt;dates&gt;&lt;year&gt;2015&lt;/year&gt;&lt;/dates&gt;&lt;publisher&gt;Elsevier BV&lt;/publisher&gt;&lt;isbn&gt;0968-090X&lt;/isbn&gt;&lt;urls&gt;&lt;related-urls&gt;&lt;url&gt;https://dx.doi.org/10.1016/j.trc.2015.04.019&lt;/url&gt;&lt;/related-urls&gt;&lt;/urls&gt;&lt;electronic-resource-num&gt;10.1016/j.trc.2015.04.019&lt;/electronic-resource-num&gt;&lt;/record&gt;&lt;/Cite&gt;&lt;/EndNote&gt;</w:instrText>
      </w:r>
      <w:r w:rsidR="002F1FA9">
        <w:fldChar w:fldCharType="separate"/>
      </w:r>
      <w:r w:rsidR="0003226C">
        <w:rPr>
          <w:noProof/>
        </w:rPr>
        <w:t>Patricksson et al. (2015)</w:t>
      </w:r>
      <w:r w:rsidR="002F1FA9">
        <w:fldChar w:fldCharType="end"/>
      </w:r>
      <w:r w:rsidR="006F7E79">
        <w:t xml:space="preserve"> modeled ship </w:t>
      </w:r>
      <w:r w:rsidR="003B5D97">
        <w:t xml:space="preserve">operators’ choice between LSF and scrubber with a </w:t>
      </w:r>
      <w:r w:rsidR="00E75599">
        <w:t xml:space="preserve">stochastic programming </w:t>
      </w:r>
      <w:r w:rsidR="00E70668">
        <w:t xml:space="preserve">and proposed various means to cope with </w:t>
      </w:r>
      <w:r w:rsidR="00DB4A69">
        <w:t xml:space="preserve">emission control regulations. </w:t>
      </w:r>
      <w:r w:rsidR="009559E9">
        <w:fldChar w:fldCharType="begin"/>
      </w:r>
      <w:r w:rsidR="00452610">
        <w:instrText xml:space="preserve"> ADDIN EN.CITE &lt;EndNote&gt;&lt;Cite AuthorYear="1"&gt;&lt;Author&gt;Abadie&lt;/Author&gt;&lt;Year&gt;2017&lt;/Year&gt;&lt;RecNum&gt;1230&lt;/RecNum&gt;&lt;DisplayText&gt;Abadie et al. (2017)&lt;/DisplayText&gt;&lt;record&gt;&lt;rec-number&gt;1230&lt;/rec-number&gt;&lt;foreign-keys&gt;&lt;key app="EN" db-id="s0t9ax9ssvtvpiepz5gpeap32tva5afr9sdv" timestamp="1603711344"&gt;1230&lt;/key&gt;&lt;/foreign-keys&gt;&lt;ref-type name="Journal Article"&gt;17&lt;/ref-type&gt;&lt;contributors&gt;&lt;authors&gt;&lt;author&gt;Abadie, Luis María&lt;/author&gt;&lt;author&gt;Goicoechea, Nestor&lt;/author&gt;&lt;author&gt;Galarraga, Ibon&lt;/author&gt;&lt;/authors&gt;&lt;/contributors&gt;&lt;titles&gt;&lt;title&gt;Adapting the shipping sector to stricter emissions regulations: Fuel switching or installing a scrubber?&lt;/title&gt;&lt;secondary-title&gt;Transportation Research Part D: Transport and Environment&lt;/secondary-title&gt;&lt;/titles&gt;&lt;periodical&gt;&lt;full-title&gt;Transportation Research Part D: Transport and Environment&lt;/full-title&gt;&lt;/periodical&gt;&lt;pages&gt;237-250&lt;/pages&gt;&lt;volume&gt;57&lt;/volume&gt;&lt;dates&gt;&lt;year&gt;2017&lt;/year&gt;&lt;/dates&gt;&lt;publisher&gt;Elsevier BV&lt;/publisher&gt;&lt;isbn&gt;1361-9209&lt;/isbn&gt;&lt;urls&gt;&lt;related-urls&gt;&lt;url&gt;https://dx.doi.org/10.1016/j.trd.2017.09.017&lt;/url&gt;&lt;/related-urls&gt;&lt;/urls&gt;&lt;electronic-resource-num&gt;10.1016/j.trd.2017.09.017&lt;/electronic-resource-num&gt;&lt;/record&gt;&lt;/Cite&gt;&lt;/EndNote&gt;</w:instrText>
      </w:r>
      <w:r w:rsidR="009559E9">
        <w:fldChar w:fldCharType="separate"/>
      </w:r>
      <w:r w:rsidR="0003226C">
        <w:rPr>
          <w:noProof/>
        </w:rPr>
        <w:t>Abadie et al. (2017)</w:t>
      </w:r>
      <w:r w:rsidR="009559E9">
        <w:fldChar w:fldCharType="end"/>
      </w:r>
      <w:r w:rsidR="009559E9">
        <w:t xml:space="preserve"> presented an economic assessment of </w:t>
      </w:r>
      <w:r w:rsidR="00D33E73">
        <w:t xml:space="preserve">LSF and scrubber choice </w:t>
      </w:r>
      <w:r w:rsidR="009B2940">
        <w:t xml:space="preserve">that </w:t>
      </w:r>
      <w:r w:rsidR="0094124E">
        <w:t>consider</w:t>
      </w:r>
      <w:r w:rsidR="009B2940">
        <w:t>s</w:t>
      </w:r>
      <w:r w:rsidR="0094124E">
        <w:t xml:space="preserve"> fuel prices, </w:t>
      </w:r>
      <w:r w:rsidR="003516A3">
        <w:t xml:space="preserve">scrubber installation costs, </w:t>
      </w:r>
      <w:r w:rsidR="00272263">
        <w:t>remaining use</w:t>
      </w:r>
      <w:r w:rsidR="00D47CC9">
        <w:t>ful</w:t>
      </w:r>
      <w:r w:rsidR="00272263">
        <w:t xml:space="preserve"> lifetime of the vessel and vessel running time on ECA. </w:t>
      </w:r>
      <w:r w:rsidR="00DC6A96">
        <w:fldChar w:fldCharType="begin"/>
      </w:r>
      <w:r w:rsidR="00452610">
        <w:instrText xml:space="preserve"> ADDIN EN.CITE &lt;EndNote&gt;&lt;Cite AuthorYear="1"&gt;&lt;Author&gt;Lindstad&lt;/Author&gt;&lt;Year&gt;2017&lt;/Year&gt;&lt;RecNum&gt;1286&lt;/RecNum&gt;&lt;DisplayText&gt;Lindstad et al. (2017)&lt;/DisplayText&gt;&lt;record&gt;&lt;rec-number&gt;1286&lt;/rec-number&gt;&lt;foreign-keys&gt;&lt;key app="EN" db-id="s0t9ax9ssvtvpiepz5gpeap32tva5afr9sdv" timestamp="1603711907"&gt;1286&lt;/key&gt;&lt;/foreign-keys&gt;&lt;ref-type name="Journal Article"&gt;17&lt;/ref-type&gt;&lt;contributors&gt;&lt;authors&gt;&lt;author&gt;Lindstad, H. Elizabeth&lt;/author&gt;&lt;author&gt;Rehn, Carl Fredrik&lt;/author&gt;&lt;author&gt;Eskeland, Gunnar S.&lt;/author&gt;&lt;/authors&gt;&lt;/contributors&gt;&lt;titles&gt;&lt;title&gt;Sulphur abatement globally in maritime shipping&lt;/title&gt;&lt;secondary-title&gt;Transportation Research Part D: Transport and Environment&lt;/secondary-title&gt;&lt;/titles&gt;&lt;periodical&gt;&lt;full-title&gt;Transportation Research Part D: Transport and Environment&lt;/full-title&gt;&lt;/periodical&gt;&lt;pages&gt;303-313&lt;/pages&gt;&lt;volume&gt;57&lt;/volume&gt;&lt;dates&gt;&lt;year&gt;2017&lt;/year&gt;&lt;/dates&gt;&lt;publisher&gt;Elsevier BV&lt;/publisher&gt;&lt;isbn&gt;1361-9209&lt;/isbn&gt;&lt;urls&gt;&lt;related-urls&gt;&lt;url&gt;https://dx.doi.org/10.1016/j.trd.2017.09.028&lt;/url&gt;&lt;/related-urls&gt;&lt;/urls&gt;&lt;electronic-resource-num&gt;10.1016/j.trd.2017.09.028&lt;/electronic-resource-num&gt;&lt;/record&gt;&lt;/Cite&gt;&lt;/EndNote&gt;</w:instrText>
      </w:r>
      <w:r w:rsidR="00DC6A96">
        <w:fldChar w:fldCharType="separate"/>
      </w:r>
      <w:r w:rsidR="0003226C">
        <w:rPr>
          <w:noProof/>
        </w:rPr>
        <w:t>Lindstad et al. (2017)</w:t>
      </w:r>
      <w:r w:rsidR="00DC6A96">
        <w:fldChar w:fldCharType="end"/>
      </w:r>
      <w:r w:rsidR="00DC6A96">
        <w:t xml:space="preserve"> </w:t>
      </w:r>
      <w:r w:rsidR="00A95463">
        <w:t xml:space="preserve">compared ship operators’ compliance options </w:t>
      </w:r>
      <w:r w:rsidR="00E43DE1">
        <w:t xml:space="preserve">and considered </w:t>
      </w:r>
      <w:r w:rsidR="00EC64A1">
        <w:t>ship type and operational patterns</w:t>
      </w:r>
      <w:r w:rsidR="00E43DE1">
        <w:t>. They</w:t>
      </w:r>
      <w:r w:rsidR="00EC64A1">
        <w:t xml:space="preserve"> found that </w:t>
      </w:r>
      <w:r w:rsidR="00A234B0">
        <w:t xml:space="preserve">distillate </w:t>
      </w:r>
      <w:r w:rsidR="003E67B7">
        <w:t>is</w:t>
      </w:r>
      <w:r w:rsidR="00A234B0">
        <w:t xml:space="preserve"> an attractive choice for smaller vessels, while installing scrubbers </w:t>
      </w:r>
      <w:r w:rsidR="003E67B7">
        <w:t xml:space="preserve">is more profitable for larger vessels. </w:t>
      </w:r>
      <w:r w:rsidR="00BF5B92">
        <w:fldChar w:fldCharType="begin"/>
      </w:r>
      <w:r w:rsidR="00452610">
        <w:instrText xml:space="preserve"> ADDIN EN.CITE &lt;EndNote&gt;&lt;Cite AuthorYear="1"&gt;&lt;Author&gt;Zis&lt;/Author&gt;&lt;Year&gt;2017&lt;/Year&gt;&lt;RecNum&gt;1287&lt;/RecNum&gt;&lt;DisplayText&gt;Zis and Psaraftis (2017)&lt;/DisplayText&gt;&lt;record&gt;&lt;rec-number&gt;1287&lt;/rec-number&gt;&lt;foreign-keys&gt;&lt;key app="EN" db-id="s0t9ax9ssvtvpiepz5gpeap32tva5afr9sdv" timestamp="1603711911"&gt;1287&lt;/key&gt;&lt;/foreign-keys&gt;&lt;ref-type name="Journal Article"&gt;17&lt;/ref-type&gt;&lt;contributors&gt;&lt;authors&gt;&lt;author&gt;Zis, Thalis&lt;/author&gt;&lt;author&gt;Psaraftis, Harilaos N.&lt;/author&gt;&lt;/authors&gt;&lt;/contributors&gt;&lt;titles&gt;&lt;title&gt;The implications of the new sulphur limits on the European Ro-Ro sector&lt;/title&gt;&lt;secondary-title&gt;Transportation Research Part D: Transport and Environment&lt;/secondary-title&gt;&lt;/titles&gt;&lt;periodical&gt;&lt;full-title&gt;Transportation Research Part D: Transport and Environment&lt;/full-title&gt;&lt;/periodical&gt;&lt;pages&gt;185-201&lt;/pages&gt;&lt;volume&gt;52&lt;/volume&gt;&lt;dates&gt;&lt;year&gt;2017&lt;/year&gt;&lt;/dates&gt;&lt;publisher&gt;Elsevier BV&lt;/publisher&gt;&lt;isbn&gt;1361-9209&lt;/isbn&gt;&lt;urls&gt;&lt;related-urls&gt;&lt;url&gt;https://dx.doi.org/10.1016/j.trd.2017.03.010&lt;/url&gt;&lt;/related-urls&gt;&lt;/urls&gt;&lt;electronic-resource-num&gt;10.1016/j.trd.2017.03.010&lt;/electronic-resource-num&gt;&lt;/record&gt;&lt;/Cite&gt;&lt;/EndNote&gt;</w:instrText>
      </w:r>
      <w:r w:rsidR="00BF5B92">
        <w:fldChar w:fldCharType="separate"/>
      </w:r>
      <w:r w:rsidR="001164B6">
        <w:rPr>
          <w:noProof/>
        </w:rPr>
        <w:t>Zis and Psaraftis (2017)</w:t>
      </w:r>
      <w:r w:rsidR="00BF5B92">
        <w:fldChar w:fldCharType="end"/>
      </w:r>
      <w:r w:rsidR="006427A0">
        <w:t xml:space="preserve"> examined European Ro-Ro operator</w:t>
      </w:r>
      <w:r w:rsidR="00F46546">
        <w:t xml:space="preserve">s’ compliance choice when current and future market price are considered. </w:t>
      </w:r>
      <w:r w:rsidR="00A9607E">
        <w:fldChar w:fldCharType="begin"/>
      </w:r>
      <w:r w:rsidR="00452610">
        <w:instrText xml:space="preserve"> ADDIN EN.CITE &lt;EndNote&gt;&lt;Cite AuthorYear="1"&gt;&lt;Author&gt;Fan&lt;/Author&gt;&lt;Year&gt;2020&lt;/Year&gt;&lt;RecNum&gt;1445&lt;/RecNum&gt;&lt;DisplayText&gt;Fan et al. (2020)&lt;/DisplayText&gt;&lt;record&gt;&lt;rec-number&gt;1445&lt;/rec-number&gt;&lt;foreign-keys&gt;&lt;key app="EN" db-id="s0t9ax9ssvtvpiepz5gpeap32tva5afr9sdv" timestamp="1614822992"&gt;1445&lt;/key&gt;&lt;/foreign-keys&gt;&lt;ref-type name="Journal Article"&gt;17&lt;/ref-type&gt;&lt;contributors&gt;&lt;authors&gt;&lt;author&gt;Fan, Lixian&lt;/author&gt;&lt;author&gt;Gu, Bingmei&lt;/author&gt;&lt;author&gt;Luo, Meifeng&lt;/author&gt;&lt;/authors&gt;&lt;/contributors&gt;&lt;titles&gt;&lt;title&gt;A cost-benefit analysis of fuel-switching vs. hybrid scrubber installation: A container route through the Chinese SECA case&lt;/title&gt;&lt;secondary-title&gt;Transport Policy&lt;/secondary-title&gt;&lt;/titles&gt;&lt;periodical&gt;&lt;full-title&gt;Transport Policy&lt;/full-title&gt;&lt;/periodical&gt;&lt;pages&gt;336-344&lt;/pages&gt;&lt;volume&gt;99&lt;/volume&gt;&lt;dates&gt;&lt;year&gt;2020&lt;/year&gt;&lt;/dates&gt;&lt;publisher&gt;Elsevier BV&lt;/publisher&gt;&lt;isbn&gt;0967-070X&lt;/isbn&gt;&lt;urls&gt;&lt;related-urls&gt;&lt;url&gt;https://dx.doi.org/10.1016/j.tranpol.2020.09.008&lt;/url&gt;&lt;/related-urls&gt;&lt;/urls&gt;&lt;electronic-resource-num&gt;10.1016/j.tranpol.2020.09.008&lt;/electronic-resource-num&gt;&lt;/record&gt;&lt;/Cite&gt;&lt;/EndNote&gt;</w:instrText>
      </w:r>
      <w:r w:rsidR="00A9607E">
        <w:fldChar w:fldCharType="separate"/>
      </w:r>
      <w:r w:rsidR="00A9607E">
        <w:rPr>
          <w:noProof/>
        </w:rPr>
        <w:t>Fan et al. (2020)</w:t>
      </w:r>
      <w:r w:rsidR="00A9607E">
        <w:fldChar w:fldCharType="end"/>
      </w:r>
      <w:r w:rsidR="00B35332">
        <w:t xml:space="preserve"> examined ship operators’ compliance options between fuel switching and </w:t>
      </w:r>
      <w:r w:rsidR="0089769D">
        <w:t xml:space="preserve">scrubber installing by using a cost-benefit analysis. </w:t>
      </w:r>
      <w:r w:rsidR="00B95E88">
        <w:fldChar w:fldCharType="begin"/>
      </w:r>
      <w:r w:rsidR="00452610">
        <w:instrText xml:space="preserve"> ADDIN EN.CITE &lt;EndNote&gt;&lt;Cite AuthorYear="1"&gt;&lt;Author&gt;Zhu&lt;/Author&gt;&lt;Year&gt;2020&lt;/Year&gt;&lt;RecNum&gt;1424&lt;/RecNum&gt;&lt;DisplayText&gt;Zhu et al. (2020)&lt;/DisplayText&gt;&lt;record&gt;&lt;rec-number&gt;1424&lt;/rec-number&gt;&lt;foreign-keys&gt;&lt;key app="EN" db-id="s0t9ax9ssvtvpiepz5gpeap32tva5afr9sdv" timestamp="1614237055"&gt;1424&lt;/key&gt;&lt;/foreign-keys&gt;&lt;ref-type name="Journal Article"&gt;17&lt;/ref-type&gt;&lt;contributors&gt;&lt;authors&gt;&lt;author&gt;Zhu, Mo&lt;/author&gt;&lt;author&gt;Li, Kevin X.&lt;/author&gt;&lt;author&gt;Lin, Kun-Chin&lt;/author&gt;&lt;author&gt;Shi, Wenming&lt;/author&gt;&lt;author&gt;Yang, Jialin&lt;/author&gt;&lt;/authors&gt;&lt;/contributors&gt;&lt;titles&gt;&lt;title&gt;How can shipowners comply with the 2020 global sulphur limit economically?&lt;/title&gt;&lt;secondary-title&gt;Transportation Research Part D: Transport and Environment&lt;/secondary-title&gt;&lt;/titles&gt;&lt;periodical&gt;&lt;full-title&gt;Transportation Research Part D: Transport and Environment&lt;/full-title&gt;&lt;/periodical&gt;&lt;pages&gt;102234&lt;/pages&gt;&lt;volume&gt;79&lt;/volume&gt;&lt;dates&gt;&lt;year&gt;2020&lt;/year&gt;&lt;/dates&gt;&lt;publisher&gt;Elsevier BV&lt;/publisher&gt;&lt;isbn&gt;1361-9209&lt;/isbn&gt;&lt;urls&gt;&lt;related-urls&gt;&lt;url&gt;https://dx.doi.org/10.1016/j.trd.2020.102234&lt;/url&gt;&lt;/related-urls&gt;&lt;/urls&gt;&lt;electronic-resource-num&gt;10.1016/j.trd.2020.102234&lt;/electronic-resource-num&gt;&lt;/record&gt;&lt;/Cite&gt;&lt;/EndNote&gt;</w:instrText>
      </w:r>
      <w:r w:rsidR="00B95E88">
        <w:fldChar w:fldCharType="separate"/>
      </w:r>
      <w:r w:rsidR="0003226C">
        <w:rPr>
          <w:noProof/>
        </w:rPr>
        <w:t>Zhu et al. (2020)</w:t>
      </w:r>
      <w:r w:rsidR="00B95E88">
        <w:fldChar w:fldCharType="end"/>
      </w:r>
      <w:r w:rsidR="00B95E88">
        <w:t xml:space="preserve"> found that </w:t>
      </w:r>
      <w:r w:rsidR="009C06A0">
        <w:t>using</w:t>
      </w:r>
      <w:r w:rsidR="00BB4A85">
        <w:t xml:space="preserve"> scrubbers is more economical </w:t>
      </w:r>
      <w:r w:rsidR="00BB4A85">
        <w:lastRenderedPageBreak/>
        <w:t xml:space="preserve">beneficial </w:t>
      </w:r>
      <w:r w:rsidR="00432842">
        <w:t xml:space="preserve">because of </w:t>
      </w:r>
      <w:r w:rsidR="00E72F3E">
        <w:t xml:space="preserve">its </w:t>
      </w:r>
      <w:r w:rsidR="00432842">
        <w:t>high net present value and low annual unit cost</w:t>
      </w:r>
      <w:r w:rsidR="0031206E">
        <w:t>.</w:t>
      </w:r>
      <w:r w:rsidR="009C5B77">
        <w:t xml:space="preserve"> </w:t>
      </w:r>
      <w:r w:rsidR="0031206E">
        <w:t>It</w:t>
      </w:r>
      <w:r w:rsidR="009C5B77">
        <w:t xml:space="preserve"> is </w:t>
      </w:r>
      <w:r w:rsidR="005E125B">
        <w:t xml:space="preserve">more </w:t>
      </w:r>
      <w:r w:rsidR="009C5B77">
        <w:t xml:space="preserve">attractive </w:t>
      </w:r>
      <w:r w:rsidR="005E125B">
        <w:t xml:space="preserve">in most cases. </w:t>
      </w:r>
      <w:r w:rsidR="00904AAE">
        <w:fldChar w:fldCharType="begin"/>
      </w:r>
      <w:r w:rsidR="00452610">
        <w:instrText xml:space="preserve"> ADDIN EN.CITE &lt;EndNote&gt;&lt;Cite AuthorYear="1"&gt;&lt;Author&gt;Li&lt;/Author&gt;&lt;Year&gt;2020&lt;/Year&gt;&lt;RecNum&gt;1227&lt;/RecNum&gt;&lt;DisplayText&gt;Li et al. (2020)&lt;/DisplayText&gt;&lt;record&gt;&lt;rec-number&gt;1227&lt;/rec-number&gt;&lt;foreign-keys&gt;&lt;key app="EN" db-id="s0t9ax9ssvtvpiepz5gpeap32tva5afr9sdv" timestamp="1603711312"&gt;1227&lt;/key&gt;&lt;/foreign-keys&gt;&lt;ref-type name="Journal Article"&gt;17&lt;/ref-type&gt;&lt;contributors&gt;&lt;authors&gt;&lt;author&gt;Li, Kevin&lt;/author&gt;&lt;author&gt;Wu, Min&lt;/author&gt;&lt;author&gt;Gu, Xiaohan&lt;/author&gt;&lt;author&gt;Yuen, Kum Fai&lt;/author&gt;&lt;author&gt;Xiao, Yi&lt;/author&gt;&lt;/authors&gt;&lt;/contributors&gt;&lt;titles&gt;&lt;title&gt;Determinants of ship operators’ options for compliance with IMO 2020&lt;/title&gt;&lt;secondary-title&gt;Transportation Research Part D: Transport and Environment&lt;/secondary-title&gt;&lt;/titles&gt;&lt;periodical&gt;&lt;full-title&gt;Transportation Research Part D: Transport and Environment&lt;/full-title&gt;&lt;/periodical&gt;&lt;pages&gt;102459&lt;/pages&gt;&lt;volume&gt;86&lt;/volume&gt;&lt;dates&gt;&lt;year&gt;2020&lt;/year&gt;&lt;/dates&gt;&lt;publisher&gt;Elsevier BV&lt;/publisher&gt;&lt;isbn&gt;1361-9209&lt;/isbn&gt;&lt;urls&gt;&lt;related-urls&gt;&lt;url&gt;https://dx.doi.org/10.1016/j.trd.2020.102459&lt;/url&gt;&lt;/related-urls&gt;&lt;/urls&gt;&lt;electronic-resource-num&gt;10.1016/j.trd.2020.102459&lt;/electronic-resource-num&gt;&lt;/record&gt;&lt;/Cite&gt;&lt;/EndNote&gt;</w:instrText>
      </w:r>
      <w:r w:rsidR="00904AAE">
        <w:fldChar w:fldCharType="separate"/>
      </w:r>
      <w:r w:rsidR="0003226C">
        <w:rPr>
          <w:noProof/>
        </w:rPr>
        <w:t>Li et al. (2020)</w:t>
      </w:r>
      <w:r w:rsidR="00904AAE">
        <w:fldChar w:fldCharType="end"/>
      </w:r>
      <w:r w:rsidR="00FE1DF0">
        <w:t xml:space="preserve"> presented an overview </w:t>
      </w:r>
      <w:r w:rsidR="00904AAE">
        <w:t xml:space="preserve">of ship operators’ three abatement options and </w:t>
      </w:r>
      <w:r w:rsidR="00B94976">
        <w:t xml:space="preserve">identified the determinants of ship operators’ choice among the three options. </w:t>
      </w:r>
      <w:r w:rsidR="00616011">
        <w:t xml:space="preserve">Based on the research mentioned above, </w:t>
      </w:r>
      <w:r w:rsidR="00CF2242">
        <w:t>it can</w:t>
      </w:r>
      <w:r w:rsidR="00616011">
        <w:t xml:space="preserve"> conclude that </w:t>
      </w:r>
      <w:r w:rsidR="0045427F">
        <w:t>different ship operator</w:t>
      </w:r>
      <w:r w:rsidR="0079041F">
        <w:t xml:space="preserve">s will make different </w:t>
      </w:r>
      <w:r w:rsidR="0045427F">
        <w:t>abatement decision</w:t>
      </w:r>
      <w:r w:rsidR="0031206E">
        <w:t>s</w:t>
      </w:r>
      <w:r w:rsidR="007630FC">
        <w:t xml:space="preserve">, </w:t>
      </w:r>
      <w:r w:rsidR="0079041F">
        <w:t xml:space="preserve">considering different operational factors. </w:t>
      </w:r>
      <w:r w:rsidR="009562B7">
        <w:t xml:space="preserve">In this study, we do not consider </w:t>
      </w:r>
      <w:r w:rsidR="000663F5">
        <w:t>ship operators’ compliance choice to comply with the stricter environmental regulations</w:t>
      </w:r>
      <w:r w:rsidR="00362C0C">
        <w:t>.</w:t>
      </w:r>
      <w:r w:rsidR="00670CF6">
        <w:t xml:space="preserve"> </w:t>
      </w:r>
      <w:r w:rsidR="00FB6798">
        <w:t>However</w:t>
      </w:r>
      <w:r w:rsidR="00670CF6">
        <w:t xml:space="preserve">, </w:t>
      </w:r>
      <w:r w:rsidR="00C663CE">
        <w:t xml:space="preserve">ship operators’ compliance choice will significantly affect </w:t>
      </w:r>
      <w:r w:rsidR="00924EEA">
        <w:t xml:space="preserve">bunker </w:t>
      </w:r>
      <w:r w:rsidR="00573C20">
        <w:t>companies</w:t>
      </w:r>
      <w:r w:rsidR="00924EEA">
        <w:t xml:space="preserve">’ fuel market and </w:t>
      </w:r>
      <w:r w:rsidR="004877E4">
        <w:t>henc</w:t>
      </w:r>
      <w:r w:rsidR="00913C30">
        <w:t xml:space="preserve">e, </w:t>
      </w:r>
      <w:r w:rsidR="00FF5202">
        <w:t xml:space="preserve">we model </w:t>
      </w:r>
      <w:r w:rsidR="007D1F4D">
        <w:t xml:space="preserve">the aforementioned </w:t>
      </w:r>
      <w:r w:rsidR="00FF5202">
        <w:t xml:space="preserve">ship operators’ </w:t>
      </w:r>
      <w:r w:rsidR="00461F78">
        <w:t>behavior</w:t>
      </w:r>
      <w:r w:rsidR="00FF5202">
        <w:t xml:space="preserve"> as market uncertainty. </w:t>
      </w:r>
    </w:p>
    <w:p w14:paraId="796B8928" w14:textId="78A9601D" w:rsidR="00C230DB" w:rsidRDefault="00451221" w:rsidP="00143E72">
      <w:pPr>
        <w:spacing w:after="0"/>
        <w:ind w:firstLineChars="0" w:firstLine="0"/>
      </w:pPr>
      <w:r>
        <w:t xml:space="preserve">  It is widely accepted that environmental regulation</w:t>
      </w:r>
      <w:r w:rsidR="007D1F4D">
        <w:t>s</w:t>
      </w:r>
      <w:r w:rsidR="000A3921">
        <w:t xml:space="preserve"> can provide motivation for technological innovation. </w:t>
      </w:r>
      <w:r w:rsidR="00E35700">
        <w:t xml:space="preserve">Some of the research are built on </w:t>
      </w:r>
      <w:r w:rsidR="00567165">
        <w:t xml:space="preserve">specific industry, </w:t>
      </w:r>
      <w:r w:rsidR="00A26DA7">
        <w:t xml:space="preserve">such as </w:t>
      </w:r>
      <w:r w:rsidR="007D1F4D">
        <w:t xml:space="preserve">the </w:t>
      </w:r>
      <w:r w:rsidR="00567165">
        <w:t>marine industry</w:t>
      </w:r>
      <w:r w:rsidR="00A26DA7">
        <w:t xml:space="preserve">. </w:t>
      </w:r>
      <w:r w:rsidR="003106C1">
        <w:fldChar w:fldCharType="begin"/>
      </w:r>
      <w:r w:rsidR="00452610">
        <w:instrText xml:space="preserve"> ADDIN EN.CITE &lt;EndNote&gt;&lt;Cite AuthorYear="1"&gt;&lt;Author&gt;Al-Belushi&lt;/Author&gt;&lt;Year&gt;2015&lt;/Year&gt;&lt;RecNum&gt;1428&lt;/RecNum&gt;&lt;DisplayText&gt;Al-Belushi et al. (2015)&lt;/DisplayText&gt;&lt;record&gt;&lt;rec-number&gt;1428&lt;/rec-number&gt;&lt;foreign-keys&gt;&lt;key app="EN" db-id="s0t9ax9ssvtvpiepz5gpeap32tva5afr9sdv" timestamp="1614239990"&gt;1428&lt;/key&gt;&lt;/foreign-keys&gt;&lt;ref-type name="Journal Article"&gt;17&lt;/ref-type&gt;&lt;contributors&gt;&lt;authors&gt;&lt;author&gt;Al-Belushi, Kawther I. A.&lt;/author&gt;&lt;author&gt;Stead, Selina M.&lt;/author&gt;&lt;author&gt;Burgess, J. Grant&lt;/author&gt;&lt;/authors&gt;&lt;/contributors&gt;&lt;titles&gt;&lt;title&gt;The development of marine biotechnology in Oman: Potential for capacity building through open innovation&lt;/title&gt;&lt;secondary-title&gt;Marine Policy&lt;/secondary-title&gt;&lt;/titles&gt;&lt;periodical&gt;&lt;full-title&gt;Marine Policy&lt;/full-title&gt;&lt;/periodical&gt;&lt;pages&gt;147-157&lt;/pages&gt;&lt;volume&gt;57&lt;/volume&gt;&lt;dates&gt;&lt;year&gt;2015&lt;/year&gt;&lt;/dates&gt;&lt;publisher&gt;Elsevier BV&lt;/publisher&gt;&lt;isbn&gt;0308-597X&lt;/isbn&gt;&lt;urls&gt;&lt;related-urls&gt;&lt;url&gt;https://dx.doi.org/10.1016/j.marpol.2015.03.001&lt;/url&gt;&lt;/related-urls&gt;&lt;/urls&gt;&lt;electronic-resource-num&gt;10.1016/j.marpol.2015.03.001&lt;/electronic-resource-num&gt;&lt;/record&gt;&lt;/Cite&gt;&lt;/EndNote&gt;</w:instrText>
      </w:r>
      <w:r w:rsidR="003106C1">
        <w:fldChar w:fldCharType="separate"/>
      </w:r>
      <w:r w:rsidR="0003226C">
        <w:rPr>
          <w:noProof/>
        </w:rPr>
        <w:t>Al-Belushi et al. (2015)</w:t>
      </w:r>
      <w:r w:rsidR="003106C1">
        <w:fldChar w:fldCharType="end"/>
      </w:r>
      <w:r w:rsidR="003106C1">
        <w:t xml:space="preserve"> asserted that </w:t>
      </w:r>
      <w:r w:rsidR="004751E7">
        <w:t>the key factor for organizational competi</w:t>
      </w:r>
      <w:r w:rsidR="009E080B">
        <w:t>ti</w:t>
      </w:r>
      <w:r w:rsidR="004751E7">
        <w:t xml:space="preserve">veness </w:t>
      </w:r>
      <w:r w:rsidR="009E080B">
        <w:t xml:space="preserve">is the ability to innovate. </w:t>
      </w:r>
      <w:r w:rsidR="000F225C">
        <w:fldChar w:fldCharType="begin"/>
      </w:r>
      <w:r w:rsidR="00452610">
        <w:instrText xml:space="preserve"> ADDIN EN.CITE &lt;EndNote&gt;&lt;Cite AuthorYear="1"&gt;&lt;Author&gt;Makkonen&lt;/Author&gt;&lt;Year&gt;2018&lt;/Year&gt;&lt;RecNum&gt;1426&lt;/RecNum&gt;&lt;DisplayText&gt;Makkonen and Inkinen (2018)&lt;/DisplayText&gt;&lt;record&gt;&lt;rec-number&gt;1426&lt;/rec-number&gt;&lt;foreign-keys&gt;&lt;key app="EN" db-id="s0t9ax9ssvtvpiepz5gpeap32tva5afr9sdv" timestamp="1614239700"&gt;1426&lt;/key&gt;&lt;/foreign-keys&gt;&lt;ref-type name="Journal Article"&gt;17&lt;/ref-type&gt;&lt;contributors&gt;&lt;authors&gt;&lt;author&gt;Makkonen, Teemu&lt;/author&gt;&lt;author&gt;Inkinen, Tommi&lt;/author&gt;&lt;/authors&gt;&lt;/contributors&gt;&lt;titles&gt;&lt;title&gt;Sectoral and technological systems of environmental innovation: The case of marine scrubber systems&lt;/title&gt;&lt;secondary-title&gt;Journal of Cleaner Production&lt;/secondary-title&gt;&lt;/titles&gt;&lt;periodical&gt;&lt;full-title&gt;Journal of Cleaner Production&lt;/full-title&gt;&lt;/periodical&gt;&lt;pages&gt;110-121&lt;/pages&gt;&lt;volume&gt;200&lt;/volume&gt;&lt;dates&gt;&lt;year&gt;2018&lt;/year&gt;&lt;/dates&gt;&lt;publisher&gt;Elsevier BV&lt;/publisher&gt;&lt;isbn&gt;0959-6526&lt;/isbn&gt;&lt;urls&gt;&lt;related-urls&gt;&lt;url&gt;https://dx.doi.org/10.1016/j.jclepro.2018.07.163&lt;/url&gt;&lt;/related-urls&gt;&lt;/urls&gt;&lt;electronic-resource-num&gt;10.1016/j.jclepro.2018.07.163&lt;/electronic-resource-num&gt;&lt;/record&gt;&lt;/Cite&gt;&lt;/EndNote&gt;</w:instrText>
      </w:r>
      <w:r w:rsidR="000F225C">
        <w:fldChar w:fldCharType="separate"/>
      </w:r>
      <w:r w:rsidR="001164B6">
        <w:rPr>
          <w:noProof/>
        </w:rPr>
        <w:t>Makkonen and Inkinen (2018)</w:t>
      </w:r>
      <w:r w:rsidR="000F225C">
        <w:fldChar w:fldCharType="end"/>
      </w:r>
      <w:r w:rsidR="000F225C">
        <w:t xml:space="preserve"> addressed the linkage between environmental regulation and innovation policy and provided an overall framework </w:t>
      </w:r>
      <w:r w:rsidR="001F47AC">
        <w:t>for fu</w:t>
      </w:r>
      <w:r w:rsidR="00883F14">
        <w:t>ture</w:t>
      </w:r>
      <w:r w:rsidR="001F47AC">
        <w:t xml:space="preserve"> innovation. </w:t>
      </w:r>
      <w:r w:rsidR="009C5F3B">
        <w:fldChar w:fldCharType="begin"/>
      </w:r>
      <w:r w:rsidR="00452610">
        <w:instrText xml:space="preserve"> ADDIN EN.CITE &lt;EndNote&gt;&lt;Cite AuthorYear="1"&gt;&lt;Author&gt;Chen&lt;/Author&gt;&lt;Year&gt;2020&lt;/Year&gt;&lt;RecNum&gt;1425&lt;/RecNum&gt;&lt;DisplayText&gt;Chen and Qian (2020)&lt;/DisplayText&gt;&lt;record&gt;&lt;rec-number&gt;1425&lt;/rec-number&gt;&lt;foreign-keys&gt;&lt;key app="EN" db-id="s0t9ax9ssvtvpiepz5gpeap32tva5afr9sdv" timestamp="1614237598"&gt;1425&lt;/key&gt;&lt;/foreign-keys&gt;&lt;ref-type name="Journal Article"&gt;17&lt;/ref-type&gt;&lt;contributors&gt;&lt;authors&gt;&lt;author&gt;Chen, Xuan&lt;/author&gt;&lt;author&gt;Qian, Weiwen&lt;/author&gt;&lt;/authors&gt;&lt;/contributors&gt;&lt;titles&gt;&lt;title&gt;Effect of marine environmental regulation on the industrial structure adjustment of manufacturing industry: An empirical analysis of China&amp;apos;s eleven coastal provinces&lt;/title&gt;&lt;secondary-title&gt;Marine Policy&lt;/secondary-title&gt;&lt;/titles&gt;&lt;periodical&gt;&lt;full-title&gt;Marine Policy&lt;/full-title&gt;&lt;/periodical&gt;&lt;pages&gt;103797&lt;/pages&gt;&lt;volume&gt;113&lt;/volume&gt;&lt;dates&gt;&lt;year&gt;2020&lt;/year&gt;&lt;/dates&gt;&lt;publisher&gt;Elsevier BV&lt;/publisher&gt;&lt;isbn&gt;0308-597X&lt;/isbn&gt;&lt;urls&gt;&lt;related-urls&gt;&lt;url&gt;https://dx.doi.org/10.1016/j.marpol.2019.103797&lt;/url&gt;&lt;/related-urls&gt;&lt;/urls&gt;&lt;electronic-resource-num&gt;10.1016/j.marpol.2019.103797&lt;/electronic-resource-num&gt;&lt;/record&gt;&lt;/Cite&gt;&lt;/EndNote&gt;</w:instrText>
      </w:r>
      <w:r w:rsidR="009C5F3B">
        <w:fldChar w:fldCharType="separate"/>
      </w:r>
      <w:r w:rsidR="001164B6">
        <w:rPr>
          <w:noProof/>
        </w:rPr>
        <w:t>Chen and Qian (2020)</w:t>
      </w:r>
      <w:r w:rsidR="009C5F3B">
        <w:fldChar w:fldCharType="end"/>
      </w:r>
      <w:r w:rsidR="009C5F3B">
        <w:t xml:space="preserve"> </w:t>
      </w:r>
      <w:r w:rsidR="00DF4C10">
        <w:t>investigated</w:t>
      </w:r>
      <w:r w:rsidR="007D1F4D">
        <w:t xml:space="preserve"> the</w:t>
      </w:r>
      <w:r w:rsidR="00DF4C10">
        <w:t xml:space="preserve"> manufacturing industry’s industrial structure </w:t>
      </w:r>
      <w:r w:rsidR="00B5398A">
        <w:t>amendment</w:t>
      </w:r>
      <w:r w:rsidR="00DF4C10">
        <w:t xml:space="preserve"> with </w:t>
      </w:r>
      <w:r w:rsidR="00967B56">
        <w:t xml:space="preserve">the implementation of </w:t>
      </w:r>
      <w:r w:rsidR="00862A21">
        <w:t xml:space="preserve">stringent </w:t>
      </w:r>
      <w:r w:rsidR="00967B56">
        <w:t xml:space="preserve">environmental regulation. </w:t>
      </w:r>
      <w:r w:rsidR="00782ABB">
        <w:t>R</w:t>
      </w:r>
      <w:r w:rsidR="00653CB4">
        <w:t>esearch</w:t>
      </w:r>
      <w:r w:rsidR="0009481C">
        <w:t xml:space="preserve">er have also studied </w:t>
      </w:r>
      <w:r w:rsidR="00A53E13">
        <w:t xml:space="preserve">some scenarios based on common industry practices </w:t>
      </w:r>
      <w:r w:rsidR="00337BB6">
        <w:t>and conclusion</w:t>
      </w:r>
      <w:r w:rsidR="0020656E">
        <w:t>s</w:t>
      </w:r>
      <w:r w:rsidR="00337BB6">
        <w:t xml:space="preserve"> </w:t>
      </w:r>
      <w:r w:rsidR="00232D07">
        <w:t xml:space="preserve">in these studies </w:t>
      </w:r>
      <w:r w:rsidR="00DF7C98">
        <w:t xml:space="preserve">can be applied to any industry </w:t>
      </w:r>
      <w:r w:rsidR="00232D07">
        <w:t>when facing</w:t>
      </w:r>
      <w:r w:rsidR="00DF7C98">
        <w:t xml:space="preserve"> similar conditions</w:t>
      </w:r>
      <w:r w:rsidR="001915F8">
        <w:t>.</w:t>
      </w:r>
      <w:r w:rsidR="00DF7C98">
        <w:t xml:space="preserve"> </w:t>
      </w:r>
      <w:r w:rsidR="008224E6">
        <w:fldChar w:fldCharType="begin"/>
      </w:r>
      <w:r w:rsidR="00452610">
        <w:instrText xml:space="preserve"> ADDIN EN.CITE &lt;EndNote&gt;&lt;Cite AuthorYear="1"&gt;&lt;Author&gt;Krass&lt;/Author&gt;&lt;Year&gt;2013&lt;/Year&gt;&lt;RecNum&gt;686&lt;/RecNum&gt;&lt;DisplayText&gt;Krass et al. (2013)&lt;/DisplayText&gt;&lt;record&gt;&lt;rec-number&gt;686&lt;/rec-number&gt;&lt;foreign-keys&gt;&lt;key app="EN" db-id="s0t9ax9ssvtvpiepz5gpeap32tva5afr9sdv" timestamp="1603707215"&gt;686&lt;/key&gt;&lt;/foreign-keys&gt;&lt;ref-type name="Journal Article"&gt;17&lt;/ref-type&gt;&lt;contributors&gt;&lt;authors&gt;&lt;author&gt;Dmitry Krass&lt;/author&gt;&lt;author&gt;Timur Nedorezov&lt;/author&gt;&lt;author&gt;Anton Ovchinnikov&lt;/author&gt;&lt;/authors&gt;&lt;/contributors&gt;&lt;titles&gt;&lt;title&gt;Environmental taxes and the choice of green technology&lt;/title&gt;&lt;secondary-title&gt;Production and operations management&lt;/secondary-title&gt;&lt;/titles&gt;&lt;periodical&gt;&lt;full-title&gt;Production and Operations Management&lt;/full-title&gt;&lt;/periodical&gt;&lt;pages&gt;1035-1055&lt;/pages&gt;&lt;volume&gt;22&lt;/volume&gt;&lt;number&gt;5&lt;/number&gt;&lt;keywords&gt;&lt;keyword&gt;green technologies&lt;/keyword&gt;&lt;keyword&gt;sustainability&lt;/keyword&gt;&lt;keyword&gt;environmental policy&lt;/keyword&gt;&lt;keyword&gt;environmental taxes&lt;/keyword&gt;&lt;keyword&gt;subsidies and rebates&lt;/keyword&gt;&lt;/keywords&gt;&lt;dates&gt;&lt;year&gt;2013&lt;/year&gt;&lt;/dates&gt;&lt;urls&gt;&lt;/urls&gt;&lt;/record&gt;&lt;/Cite&gt;&lt;/EndNote&gt;</w:instrText>
      </w:r>
      <w:r w:rsidR="008224E6">
        <w:fldChar w:fldCharType="separate"/>
      </w:r>
      <w:r w:rsidR="0003226C">
        <w:rPr>
          <w:noProof/>
        </w:rPr>
        <w:t>Krass et al. (2013)</w:t>
      </w:r>
      <w:r w:rsidR="008224E6">
        <w:fldChar w:fldCharType="end"/>
      </w:r>
      <w:r w:rsidR="00B613F4">
        <w:t xml:space="preserve"> </w:t>
      </w:r>
      <w:r w:rsidR="00440F51">
        <w:t xml:space="preserve">examined a monopolistic firm’s emission </w:t>
      </w:r>
      <w:r w:rsidR="004B75BF">
        <w:t xml:space="preserve">control </w:t>
      </w:r>
      <w:r w:rsidR="00440F51">
        <w:t>technology</w:t>
      </w:r>
      <w:r w:rsidR="004B75BF">
        <w:t>, product</w:t>
      </w:r>
      <w:r w:rsidR="00914973">
        <w:t xml:space="preserve">ion quantity and price selection when regulator interferes </w:t>
      </w:r>
      <w:r w:rsidR="00436172">
        <w:t xml:space="preserve">with </w:t>
      </w:r>
      <w:r w:rsidR="00914973">
        <w:t xml:space="preserve">the market with </w:t>
      </w:r>
      <w:r w:rsidR="00852762">
        <w:t xml:space="preserve">tax, subsidy, and rebate. </w:t>
      </w:r>
      <w:r w:rsidR="00D72A10">
        <w:fldChar w:fldCharType="begin"/>
      </w:r>
      <w:r w:rsidR="00452610">
        <w:instrText xml:space="preserve"> ADDIN EN.CITE &lt;EndNote&gt;&lt;Cite AuthorYear="1"&gt;&lt;Author&gt;Kraft&lt;/Author&gt;&lt;Year&gt;2013&lt;/Year&gt;&lt;RecNum&gt;1235&lt;/RecNum&gt;&lt;DisplayText&gt;Kraft et al. (2013)&lt;/DisplayText&gt;&lt;record&gt;&lt;rec-number&gt;1235&lt;/rec-number&gt;&lt;foreign-keys&gt;&lt;key app="EN" db-id="s0t9ax9ssvtvpiepz5gpeap32tva5afr9sdv" timestamp="1603711401"&gt;1235&lt;/key&gt;&lt;/foreign-keys&gt;&lt;ref-type name="Journal Article"&gt;17&lt;/ref-type&gt;&lt;contributors&gt;&lt;authors&gt;&lt;author&gt;Kraft, Tim&lt;/author&gt;&lt;author&gt;Erhun, Feryal&lt;/author&gt;&lt;author&gt;Carlson, Robert C.&lt;/author&gt;&lt;author&gt;Rafinejad, Dariush&lt;/author&gt;&lt;/authors&gt;&lt;/contributors&gt;&lt;titles&gt;&lt;title&gt;Replacement Decisions for Potentially Hazardous Substances&lt;/title&gt;&lt;secondary-title&gt;Production and Operations Management&lt;/secondary-title&gt;&lt;/titles&gt;&lt;periodical&gt;&lt;full-title&gt;Production and Operations Management&lt;/full-title&gt;&lt;/periodical&gt;&lt;pages&gt;958-975&lt;/pages&gt;&lt;volume&gt;22&lt;/volume&gt;&lt;number&gt;4&lt;/number&gt;&lt;dates&gt;&lt;year&gt;2013&lt;/year&gt;&lt;/dates&gt;&lt;publisher&gt;Wiley&lt;/publisher&gt;&lt;isbn&gt;1059-1478&lt;/isbn&gt;&lt;urls&gt;&lt;related-urls&gt;&lt;url&gt;https://dx.doi.org/10.1111/poms.12021&lt;/url&gt;&lt;/related-urls&gt;&lt;/urls&gt;&lt;electronic-resource-num&gt;10.1111/poms.12021&lt;/electronic-resource-num&gt;&lt;/record&gt;&lt;/Cite&gt;&lt;/EndNote&gt;</w:instrText>
      </w:r>
      <w:r w:rsidR="00D72A10">
        <w:fldChar w:fldCharType="separate"/>
      </w:r>
      <w:r w:rsidR="0003226C">
        <w:rPr>
          <w:noProof/>
        </w:rPr>
        <w:t>Kraft et al. (2013)</w:t>
      </w:r>
      <w:r w:rsidR="00D72A10">
        <w:fldChar w:fldCharType="end"/>
      </w:r>
      <w:r w:rsidR="00D72A10">
        <w:t xml:space="preserve"> studied a firm’s replacement decision wh</w:t>
      </w:r>
      <w:r w:rsidR="00F83C24">
        <w:t xml:space="preserve">en </w:t>
      </w:r>
      <w:r w:rsidR="001915F8">
        <w:t xml:space="preserve">its product </w:t>
      </w:r>
      <w:r w:rsidR="00436172">
        <w:t>contains potential</w:t>
      </w:r>
      <w:r w:rsidR="009D4019">
        <w:t xml:space="preserve"> hazardous substances </w:t>
      </w:r>
      <w:r w:rsidR="00C95FBE">
        <w:t xml:space="preserve">and found that a firm should always dedicate toward </w:t>
      </w:r>
      <w:r w:rsidR="00077B17">
        <w:t xml:space="preserve">developing a replacement substance as long as there exists a regulation threat. </w:t>
      </w:r>
      <w:r w:rsidR="006B7B87">
        <w:fldChar w:fldCharType="begin"/>
      </w:r>
      <w:r w:rsidR="00452610">
        <w:instrText xml:space="preserve"> ADDIN EN.CITE &lt;EndNote&gt;&lt;Cite AuthorYear="1"&gt;&lt;Author&gt;Kraft&lt;/Author&gt;&lt;Year&gt;2017&lt;/Year&gt;&lt;RecNum&gt;1042&lt;/RecNum&gt;&lt;DisplayText&gt;Kraft and Raz (2017)&lt;/DisplayText&gt;&lt;record&gt;&lt;rec-number&gt;1042&lt;/rec-number&gt;&lt;foreign-keys&gt;&lt;key app="EN" db-id="s0t9ax9ssvtvpiepz5gpeap32tva5afr9sdv" timestamp="1603709625"&gt;1042&lt;/key&gt;&lt;/foreign-keys&gt;&lt;ref-type name="Journal Article"&gt;17&lt;/ref-type&gt;&lt;contributors&gt;&lt;authors&gt;&lt;author&gt;Kraft, Tim&lt;/author&gt;&lt;author&gt;Raz, Gal&lt;/author&gt;&lt;/authors&gt;&lt;/contributors&gt;&lt;titles&gt;&lt;title&gt;Collaborate or Compete: Examining Manufacturers&amp;apos; Replacement Strategies for a Substance of Concern&lt;/title&gt;&lt;secondary-title&gt;Production and Operations Management&lt;/secondary-title&gt;&lt;/titles&gt;&lt;periodical&gt;&lt;full-title&gt;Production and Operations Management&lt;/full-title&gt;&lt;/periodical&gt;&lt;pages&gt;1646-1662&lt;/pages&gt;&lt;volume&gt;26&lt;/volume&gt;&lt;number&gt;9&lt;/number&gt;&lt;dates&gt;&lt;year&gt;2017&lt;/year&gt;&lt;/dates&gt;&lt;publisher&gt;Wiley&lt;/publisher&gt;&lt;isbn&gt;1059-1478&lt;/isbn&gt;&lt;urls&gt;&lt;related-urls&gt;&lt;url&gt;https://dx.doi.org/10.1111/poms.12710&lt;/url&gt;&lt;/related-urls&gt;&lt;/urls&gt;&lt;electronic-resource-num&gt;10.1111/poms.12710&lt;/electronic-resource-num&gt;&lt;/record&gt;&lt;/Cite&gt;&lt;/EndNote&gt;</w:instrText>
      </w:r>
      <w:r w:rsidR="006B7B87">
        <w:fldChar w:fldCharType="separate"/>
      </w:r>
      <w:r w:rsidR="001164B6">
        <w:rPr>
          <w:noProof/>
        </w:rPr>
        <w:t>Kraft and Raz (2017)</w:t>
      </w:r>
      <w:r w:rsidR="006B7B87">
        <w:fldChar w:fldCharType="end"/>
      </w:r>
      <w:r w:rsidR="006B7B87">
        <w:t xml:space="preserve"> further extended </w:t>
      </w:r>
      <w:r w:rsidR="00CE48E4">
        <w:fldChar w:fldCharType="begin"/>
      </w:r>
      <w:r w:rsidR="00452610">
        <w:instrText xml:space="preserve"> ADDIN EN.CITE &lt;EndNote&gt;&lt;Cite AuthorYear="1"&gt;&lt;Author&gt;Kraft&lt;/Author&gt;&lt;Year&gt;2013&lt;/Year&gt;&lt;RecNum&gt;1235&lt;/RecNum&gt;&lt;DisplayText&gt;Kraft et al. (2013)&lt;/DisplayText&gt;&lt;record&gt;&lt;rec-number&gt;1235&lt;/rec-number&gt;&lt;foreign-keys&gt;&lt;key app="EN" db-id="s0t9ax9ssvtvpiepz5gpeap32tva5afr9sdv" timestamp="1603711401"&gt;1235&lt;/key&gt;&lt;/foreign-keys&gt;&lt;ref-type name="Journal Article"&gt;17&lt;/ref-type&gt;&lt;contributors&gt;&lt;authors&gt;&lt;author&gt;Kraft, Tim&lt;/author&gt;&lt;author&gt;Erhun, Feryal&lt;/author&gt;&lt;author&gt;Carlson, Robert C.&lt;/author&gt;&lt;author&gt;Rafinejad, Dariush&lt;/author&gt;&lt;/authors&gt;&lt;/contributors&gt;&lt;titles&gt;&lt;title&gt;Replacement Decisions for Potentially Hazardous Substances&lt;/title&gt;&lt;secondary-title&gt;Production and Operations Management&lt;/secondary-title&gt;&lt;/titles&gt;&lt;periodical&gt;&lt;full-title&gt;Production and Operations Management&lt;/full-title&gt;&lt;/periodical&gt;&lt;pages&gt;958-975&lt;/pages&gt;&lt;volume&gt;22&lt;/volume&gt;&lt;number&gt;4&lt;/number&gt;&lt;dates&gt;&lt;year&gt;2013&lt;/year&gt;&lt;/dates&gt;&lt;publisher&gt;Wiley&lt;/publisher&gt;&lt;isbn&gt;1059-1478&lt;/isbn&gt;&lt;urls&gt;&lt;related-urls&gt;&lt;url&gt;https://dx.doi.org/10.1111/poms.12021&lt;/url&gt;&lt;/related-urls&gt;&lt;/urls&gt;&lt;electronic-resource-num&gt;10.1111/poms.12021&lt;/electronic-resource-num&gt;&lt;/record&gt;&lt;/Cite&gt;&lt;/EndNote&gt;</w:instrText>
      </w:r>
      <w:r w:rsidR="00CE48E4">
        <w:fldChar w:fldCharType="separate"/>
      </w:r>
      <w:r w:rsidR="0003226C">
        <w:rPr>
          <w:noProof/>
        </w:rPr>
        <w:t>Kraft et al. (2013)</w:t>
      </w:r>
      <w:r w:rsidR="00CE48E4">
        <w:fldChar w:fldCharType="end"/>
      </w:r>
      <w:r w:rsidR="00CE48E4">
        <w:t xml:space="preserve"> </w:t>
      </w:r>
      <w:r w:rsidR="007176E7">
        <w:t xml:space="preserve">to two manufacturers competing case and </w:t>
      </w:r>
      <w:r w:rsidR="0094657B">
        <w:t xml:space="preserve">examined </w:t>
      </w:r>
      <w:r w:rsidR="00CE48E4">
        <w:t>the impact of market competition on firms’ replacement decision</w:t>
      </w:r>
      <w:r w:rsidR="00A13DD9">
        <w:t xml:space="preserve">. </w:t>
      </w:r>
      <w:r w:rsidR="00DC792F">
        <w:fldChar w:fldCharType="begin"/>
      </w:r>
      <w:r w:rsidR="00452610">
        <w:instrText xml:space="preserve"> ADDIN EN.CITE &lt;EndNote&gt;&lt;Cite AuthorYear="1"&gt;&lt;Author&gt;Yang&lt;/Author&gt;&lt;Year&gt;2021&lt;/Year&gt;&lt;RecNum&gt;1041&lt;/RecNum&gt;&lt;DisplayText&gt;Yang et al. (2021)&lt;/DisplayText&gt;&lt;record&gt;&lt;rec-number&gt;1041&lt;/rec-number&gt;&lt;foreign-keys&gt;&lt;key app="EN" db-id="s0t9ax9ssvtvpiepz5gpeap32tva5afr9sdv" timestamp="1603709617"&gt;1041&lt;/key&gt;&lt;/foreign-keys&gt;&lt;ref-type name="Journal Article"&gt;17&lt;/ref-type&gt;&lt;contributors&gt;&lt;authors&gt;&lt;author&gt;Yang, Rui&lt;/author&gt;&lt;author&gt;Tang, Wansheng&lt;/author&gt;&lt;author&gt;Zhang, Jianxiong&lt;/author&gt;&lt;/authors&gt;&lt;/contributors&gt;&lt;titles&gt;&lt;title&gt;Technology improvement strategy for green products under competition: The role of government subsidy&lt;/title&gt;&lt;secondary-title&gt;European Journal of Operational Research&lt;/secondary-title&gt;&lt;/titles&gt;&lt;periodical&gt;&lt;full-title&gt;European Journal of Operational Research&lt;/full-title&gt;&lt;/periodical&gt;&lt;dates&gt;&lt;year&gt;2021&lt;/year&gt;&lt;/dates&gt;&lt;publisher&gt;Elsevier BV&lt;/publisher&gt;&lt;isbn&gt;0377-2217&lt;/isbn&gt;&lt;urls&gt;&lt;related-urls&gt;&lt;url&gt;https://dx.doi.org/10.1016/j.ejor.2020.07.030&lt;/url&gt;&lt;/related-urls&gt;&lt;/urls&gt;&lt;electronic-resource-num&gt;10.1016/j.ejor.2020.07.030&lt;/electronic-resource-num&gt;&lt;/record&gt;&lt;/Cite&gt;&lt;/EndNote&gt;</w:instrText>
      </w:r>
      <w:r w:rsidR="00DC792F">
        <w:fldChar w:fldCharType="separate"/>
      </w:r>
      <w:r w:rsidR="00452610">
        <w:rPr>
          <w:noProof/>
        </w:rPr>
        <w:t>Yang et al. (2021)</w:t>
      </w:r>
      <w:r w:rsidR="00DC792F">
        <w:fldChar w:fldCharType="end"/>
      </w:r>
      <w:r w:rsidR="00DC792F">
        <w:t xml:space="preserve"> studied two symmetric </w:t>
      </w:r>
      <w:r w:rsidR="000A3DF8">
        <w:t xml:space="preserve">competing firms’ green technology upgrading choice and the role of government subsidy. </w:t>
      </w:r>
      <w:r w:rsidR="00E96E3A">
        <w:t xml:space="preserve">Based on a </w:t>
      </w:r>
      <w:r w:rsidR="000C0E8A">
        <w:t xml:space="preserve">specific background </w:t>
      </w:r>
      <w:r w:rsidR="001F6CBE">
        <w:t xml:space="preserve">in which is </w:t>
      </w:r>
      <w:r w:rsidR="00454F27">
        <w:t>the</w:t>
      </w:r>
      <w:r w:rsidR="000C0E8A">
        <w:t xml:space="preserve"> marine industry (i.e., IMO 2020 sulfur cap), </w:t>
      </w:r>
      <w:r w:rsidR="00153333">
        <w:t>this study</w:t>
      </w:r>
      <w:r w:rsidR="00822071">
        <w:t xml:space="preserve"> consider</w:t>
      </w:r>
      <w:r w:rsidR="00153333">
        <w:t>s</w:t>
      </w:r>
      <w:r w:rsidR="00822071">
        <w:t xml:space="preserve"> bunker </w:t>
      </w:r>
      <w:r w:rsidR="00573C20">
        <w:t>companies</w:t>
      </w:r>
      <w:r w:rsidR="00822071">
        <w:t xml:space="preserve">’ refinery technology upgrading choice </w:t>
      </w:r>
      <w:r w:rsidR="00DB6D42">
        <w:t xml:space="preserve">while </w:t>
      </w:r>
      <w:r w:rsidR="006C5114">
        <w:t>considering LSF and HSF compet</w:t>
      </w:r>
      <w:r w:rsidR="00DB6D42">
        <w:t>ing</w:t>
      </w:r>
      <w:r w:rsidR="006C5114">
        <w:t xml:space="preserve"> with each other in Cournot competition and ship operators’ demand for LSF </w:t>
      </w:r>
      <w:r w:rsidR="00D71A50">
        <w:t xml:space="preserve">is uncertain. </w:t>
      </w:r>
    </w:p>
    <w:p w14:paraId="71CF4D43" w14:textId="389677CA" w:rsidR="00CC724F" w:rsidRDefault="00DF730D" w:rsidP="00143E72">
      <w:pPr>
        <w:spacing w:after="0"/>
        <w:ind w:firstLineChars="0" w:firstLine="0"/>
      </w:pPr>
      <w:r>
        <w:t xml:space="preserve">  The research on </w:t>
      </w:r>
      <w:r w:rsidR="00B14923">
        <w:t xml:space="preserve">supply chain market structures is another stream of research </w:t>
      </w:r>
      <w:r w:rsidR="002C3819">
        <w:t xml:space="preserve">that </w:t>
      </w:r>
      <w:r w:rsidR="00B14923">
        <w:t xml:space="preserve">relates to our study. </w:t>
      </w:r>
      <w:r w:rsidR="00AD71B5">
        <w:fldChar w:fldCharType="begin"/>
      </w:r>
      <w:r w:rsidR="00452610">
        <w:instrText xml:space="preserve"> ADDIN EN.CITE &lt;EndNote&gt;&lt;Cite AuthorYear="1"&gt;&lt;Author&gt;Shao&lt;/Author&gt;&lt;Year&gt;2017&lt;/Year&gt;&lt;RecNum&gt;826&lt;/RecNum&gt;&lt;DisplayText&gt;Shao et al. (2017)&lt;/DisplayText&gt;&lt;record&gt;&lt;rec-number&gt;826&lt;/rec-number&gt;&lt;foreign-keys&gt;&lt;key app="EN" db-id="s0t9ax9ssvtvpiepz5gpeap32tva5afr9sdv" timestamp="1603708180"&gt;826&lt;/key&gt;&lt;/foreign-keys&gt;&lt;ref-type name="Journal Article"&gt;17&lt;/ref-type&gt;&lt;contributors&gt;&lt;authors&gt;&lt;author&gt;Shao, Lulu&lt;/author&gt;&lt;author&gt;Yang, Jun&lt;/author&gt;&lt;author&gt;Zhang, Min&lt;/author&gt;&lt;/authors&gt;&lt;/contributors&gt;&lt;titles&gt;&lt;title&gt;Subsidy scheme or price discount scheme? Mass adoption of electric vehicles under different market structures&lt;/title&gt;&lt;secondary-title&gt;European Journal of Operational Research&lt;/secondary-title&gt;&lt;/titles&gt;&lt;periodical&gt;&lt;full-title&gt;European Journal of Operational Research&lt;/full-title&gt;&lt;/periodical&gt;&lt;pages&gt;1181-1195&lt;/pages&gt;&lt;volume&gt;262&lt;/volume&gt;&lt;number&gt;3&lt;/number&gt;&lt;dates&gt;&lt;year&gt;2017&lt;/year&gt;&lt;/dates&gt;&lt;publisher&gt;Elsevier BV&lt;/publisher&gt;&lt;isbn&gt;0377-2217&lt;/isbn&gt;&lt;urls&gt;&lt;related-urls&gt;&lt;url&gt;https://dx.doi.org/10.1016/j.ejor.2017.04.030&lt;/url&gt;&lt;/related-urls&gt;&lt;/urls&gt;&lt;electronic-resource-num&gt;10.1016/j.ejor.2017.04.030&lt;/electronic-resource-num&gt;&lt;/record&gt;&lt;/Cite&gt;&lt;/EndNote&gt;</w:instrText>
      </w:r>
      <w:r w:rsidR="00AD71B5">
        <w:fldChar w:fldCharType="separate"/>
      </w:r>
      <w:r w:rsidR="0003226C">
        <w:rPr>
          <w:noProof/>
        </w:rPr>
        <w:t>Shao et al. (2017)</w:t>
      </w:r>
      <w:r w:rsidR="00AD71B5">
        <w:fldChar w:fldCharType="end"/>
      </w:r>
      <w:r w:rsidR="00AD71B5">
        <w:t xml:space="preserve"> </w:t>
      </w:r>
      <w:r w:rsidR="004A58FD">
        <w:t xml:space="preserve">studied the government’s </w:t>
      </w:r>
      <w:r w:rsidR="00A03E15">
        <w:t>role</w:t>
      </w:r>
      <w:r w:rsidR="004A58FD">
        <w:t xml:space="preserve"> on mass adoption of electric vehicles </w:t>
      </w:r>
      <w:r w:rsidR="00261ABD">
        <w:t xml:space="preserve">while </w:t>
      </w:r>
      <w:r w:rsidR="00BA3679">
        <w:t>considering</w:t>
      </w:r>
      <w:r w:rsidR="004A58FD">
        <w:t xml:space="preserve"> </w:t>
      </w:r>
      <w:r w:rsidR="002716AB">
        <w:t xml:space="preserve">two different market structures. </w:t>
      </w:r>
      <w:r w:rsidR="000D3A5C">
        <w:t>They found that the</w:t>
      </w:r>
      <w:r w:rsidR="00363222">
        <w:t xml:space="preserve"> government</w:t>
      </w:r>
      <w:r w:rsidR="00CC724F">
        <w:t xml:space="preserve">’s subsidy program and optimal subsidy level </w:t>
      </w:r>
      <w:r w:rsidR="00440D1B">
        <w:t xml:space="preserve">are different under different market structures and </w:t>
      </w:r>
      <w:r w:rsidR="00891C8C">
        <w:t xml:space="preserve">electric market in the monopoly setting is more environmentally friendly than that of in the duopoly setting. </w:t>
      </w:r>
      <w:r w:rsidR="007F6DA8">
        <w:fldChar w:fldCharType="begin"/>
      </w:r>
      <w:r w:rsidR="00452610">
        <w:instrText xml:space="preserve"> ADDIN EN.CITE &lt;EndNote&gt;&lt;Cite AuthorYear="1"&gt;&lt;Author&gt;Zhou&lt;/Author&gt;&lt;Year&gt;2021&lt;/Year&gt;&lt;RecNum&gt;1392&lt;/RecNum&gt;&lt;DisplayText&gt;Zhou and Yuen (2021)&lt;/DisplayText&gt;&lt;record&gt;&lt;rec-number&gt;1392&lt;/rec-number&gt;&lt;foreign-keys&gt;&lt;key app="EN" db-id="s0t9ax9ssvtvpiepz5gpeap32tva5afr9sdv" timestamp="1612342171"&gt;1392&lt;/key&gt;&lt;/foreign-keys&gt;&lt;ref-type name="Journal Article"&gt;17&lt;/ref-type&gt;&lt;contributors&gt;&lt;authors&gt;&lt;author&gt;Zhou, Qin&lt;/author&gt;&lt;author&gt;Yuen, Kum Fai&lt;/author&gt;&lt;/authors&gt;&lt;/contributors&gt;&lt;titles&gt;&lt;title&gt;Low-sulfur fuel consumption: Marine policy implications based on game theory&lt;/title&gt;&lt;secondary-title&gt;Marine Policy&lt;/secondary-title&gt;&lt;/titles&gt;&lt;periodical&gt;&lt;full-title&gt;Marine Policy&lt;/full-title&gt;&lt;/periodical&gt;&lt;volume&gt;124&lt;/volume&gt;&lt;number&gt;104304&lt;/number&gt;&lt;dates&gt;&lt;year&gt;2021&lt;/year&gt;&lt;/dates&gt;&lt;urls&gt;&lt;/urls&gt;&lt;electronic-resource-num&gt;doi: 10.1016/j.marpol.2020.104304&lt;/electronic-resource-num&gt;&lt;/record&gt;&lt;/Cite&gt;&lt;/EndNote&gt;</w:instrText>
      </w:r>
      <w:r w:rsidR="007F6DA8">
        <w:fldChar w:fldCharType="separate"/>
      </w:r>
      <w:r w:rsidR="001164B6">
        <w:rPr>
          <w:noProof/>
        </w:rPr>
        <w:t>Zhou and Yuen (2021)</w:t>
      </w:r>
      <w:r w:rsidR="007F6DA8">
        <w:fldChar w:fldCharType="end"/>
      </w:r>
      <w:r w:rsidR="00197482">
        <w:t xml:space="preserve"> built a two-stage game model to </w:t>
      </w:r>
      <w:r w:rsidR="00921154">
        <w:t>examine</w:t>
      </w:r>
      <w:r w:rsidR="001F6EEA">
        <w:t xml:space="preserve"> the impact of government subsidy on LSF consumption process </w:t>
      </w:r>
      <w:r w:rsidR="00D149C7">
        <w:t xml:space="preserve">when its goal is to maximize the total social </w:t>
      </w:r>
      <w:r w:rsidR="00D149C7">
        <w:lastRenderedPageBreak/>
        <w:t xml:space="preserve">welfare. </w:t>
      </w:r>
      <w:r w:rsidR="00850795">
        <w:t xml:space="preserve">They found that </w:t>
      </w:r>
      <w:r w:rsidR="00DF08A5">
        <w:t xml:space="preserve">market structure plays a vital </w:t>
      </w:r>
      <w:r w:rsidR="002676CB">
        <w:t xml:space="preserve">role </w:t>
      </w:r>
      <w:r w:rsidR="00DF08A5">
        <w:t>on firms’ and government’s optimal policy</w:t>
      </w:r>
      <w:r w:rsidR="00A4371B">
        <w:t xml:space="preserve">, and different results would be reached </w:t>
      </w:r>
      <w:r w:rsidR="000A0856">
        <w:t xml:space="preserve">under different market structure. </w:t>
      </w:r>
      <w:r w:rsidR="00FD1DC6">
        <w:t xml:space="preserve">In this </w:t>
      </w:r>
      <w:r w:rsidR="00446AA4">
        <w:t xml:space="preserve">study, we also integrate market structure with bunker </w:t>
      </w:r>
      <w:r w:rsidR="00573C20">
        <w:t>companies</w:t>
      </w:r>
      <w:r w:rsidR="00446AA4">
        <w:t xml:space="preserve">’ technology upgrading choice and examine the impact of market structure on </w:t>
      </w:r>
      <w:r w:rsidR="00F12BA1">
        <w:t xml:space="preserve">bunker </w:t>
      </w:r>
      <w:r w:rsidR="00573C20">
        <w:t>companies</w:t>
      </w:r>
      <w:r w:rsidR="00F12BA1">
        <w:t>’ refinery technology upgrading</w:t>
      </w:r>
      <w:r w:rsidR="00023B1B">
        <w:t xml:space="preserve"> process</w:t>
      </w:r>
      <w:r w:rsidR="00F12BA1">
        <w:t xml:space="preserve">. </w:t>
      </w:r>
    </w:p>
    <w:p w14:paraId="32901A5D" w14:textId="77777777" w:rsidR="00D36308" w:rsidRPr="00D36308" w:rsidRDefault="00D36308" w:rsidP="00023B1B">
      <w:pPr>
        <w:spacing w:after="0"/>
        <w:ind w:firstLineChars="0" w:firstLine="0"/>
      </w:pPr>
    </w:p>
    <w:p w14:paraId="4B2757F2" w14:textId="5A325ED3" w:rsidR="00542104" w:rsidRPr="00967047" w:rsidRDefault="00542104" w:rsidP="00970592">
      <w:pPr>
        <w:pStyle w:val="Heading2"/>
        <w:spacing w:before="0" w:after="0"/>
        <w:ind w:firstLineChars="0" w:firstLine="0"/>
        <w:rPr>
          <w:sz w:val="22"/>
          <w:szCs w:val="22"/>
        </w:rPr>
      </w:pPr>
      <w:r w:rsidRPr="00967047">
        <w:rPr>
          <w:sz w:val="22"/>
          <w:szCs w:val="22"/>
        </w:rPr>
        <w:t xml:space="preserve">3. Model </w:t>
      </w:r>
      <w:r w:rsidR="005E13FB">
        <w:rPr>
          <w:sz w:val="22"/>
          <w:szCs w:val="22"/>
        </w:rPr>
        <w:t>Setting</w:t>
      </w:r>
    </w:p>
    <w:p w14:paraId="70079FF8" w14:textId="31E88A34" w:rsidR="00376CFF" w:rsidRDefault="00DD126D" w:rsidP="00DB64AD">
      <w:pPr>
        <w:spacing w:after="0"/>
        <w:ind w:firstLine="220"/>
      </w:pPr>
      <w:r>
        <w:t xml:space="preserve">This study considers a bunker supply chain </w:t>
      </w:r>
      <w:r w:rsidR="00EB3415">
        <w:t xml:space="preserve">offering </w:t>
      </w:r>
      <w:r w:rsidR="00571953">
        <w:t xml:space="preserve">two main </w:t>
      </w:r>
      <w:r w:rsidR="00974C9A">
        <w:t>marine fuel</w:t>
      </w:r>
      <w:r w:rsidR="00571953">
        <w:t xml:space="preserve"> products, LSF and HSF. </w:t>
      </w:r>
      <w:r w:rsidR="00DD389D">
        <w:t xml:space="preserve">The </w:t>
      </w:r>
      <w:r w:rsidR="00B61BFA">
        <w:t xml:space="preserve">bunker supply chain </w:t>
      </w:r>
      <w:r w:rsidR="00DD389D">
        <w:t>contains</w:t>
      </w:r>
      <w:r w:rsidR="00B61BFA">
        <w:t xml:space="preserve"> a </w:t>
      </w:r>
      <w:r w:rsidR="00934C4A">
        <w:t xml:space="preserve">population of ship operators who needs to </w:t>
      </w:r>
      <w:r w:rsidR="00CA4323">
        <w:t xml:space="preserve">purchase </w:t>
      </w:r>
      <w:r w:rsidR="00A04226">
        <w:t>either LSF or HSF</w:t>
      </w:r>
      <w:r w:rsidR="00934C4A">
        <w:t xml:space="preserve"> for their daily operations. </w:t>
      </w:r>
      <w:r w:rsidR="008D139F">
        <w:t xml:space="preserve">However, </w:t>
      </w:r>
      <w:r w:rsidR="00BC6CB7">
        <w:t>in accordance</w:t>
      </w:r>
      <w:r w:rsidR="00DB64AD">
        <w:t xml:space="preserve"> with IMO 2020 sulfur cap, scrubbers must be installed </w:t>
      </w:r>
      <w:r w:rsidR="008D139F">
        <w:t>if they choose to purchase HSF.</w:t>
      </w:r>
      <w:r w:rsidR="00DB64AD">
        <w:t xml:space="preserve"> </w:t>
      </w:r>
      <w:r w:rsidR="00645281">
        <w:t xml:space="preserve">Installing scrubbers will </w:t>
      </w:r>
      <w:r w:rsidR="002B1233">
        <w:t xml:space="preserve">put </w:t>
      </w:r>
      <w:r w:rsidR="00645281">
        <w:t xml:space="preserve">the ships </w:t>
      </w:r>
      <w:r w:rsidR="002B1233">
        <w:t xml:space="preserve">on </w:t>
      </w:r>
      <w:r w:rsidR="00645281">
        <w:t>lay</w:t>
      </w:r>
      <w:r w:rsidR="00980CED">
        <w:t>up</w:t>
      </w:r>
      <w:r w:rsidR="00645281">
        <w:t xml:space="preserve"> at the </w:t>
      </w:r>
      <w:r w:rsidR="00CC0CEF">
        <w:t>shipyard</w:t>
      </w:r>
      <w:r w:rsidR="00645281">
        <w:t xml:space="preserve"> and </w:t>
      </w:r>
      <w:r w:rsidR="0047171B">
        <w:t xml:space="preserve">such practice </w:t>
      </w:r>
      <w:r w:rsidR="003F3454">
        <w:t>cannot be implemented in the short run</w:t>
      </w:r>
      <w:r w:rsidR="00CC0CEF">
        <w:t xml:space="preserve">. Hence, </w:t>
      </w:r>
      <w:r w:rsidR="0002568A">
        <w:t xml:space="preserve">ship operators’ demand for LSF </w:t>
      </w:r>
      <w:r w:rsidR="001C468A">
        <w:t>may</w:t>
      </w:r>
      <w:r w:rsidR="0002568A">
        <w:t xml:space="preserve"> increase substantially in </w:t>
      </w:r>
      <w:r w:rsidR="003F3454">
        <w:t>the short run</w:t>
      </w:r>
      <w:r w:rsidR="0002568A">
        <w:t xml:space="preserve">. </w:t>
      </w:r>
      <w:r w:rsidR="009524F0">
        <w:t xml:space="preserve">However, the bunker </w:t>
      </w:r>
      <w:r w:rsidR="00573C20">
        <w:t>companies</w:t>
      </w:r>
      <w:r w:rsidR="009524F0">
        <w:t xml:space="preserve"> cannot fulfill ship operators’ LSF demand without upgrading</w:t>
      </w:r>
      <w:r w:rsidR="00062FE9">
        <w:t xml:space="preserve"> their</w:t>
      </w:r>
      <w:r w:rsidR="009524F0">
        <w:t xml:space="preserve"> technology. </w:t>
      </w:r>
      <w:r w:rsidR="009E097D">
        <w:t xml:space="preserve">Such </w:t>
      </w:r>
      <w:r w:rsidR="00A06A19">
        <w:t xml:space="preserve">a </w:t>
      </w:r>
      <w:r w:rsidR="006F3ECE">
        <w:t>bunker supply chain structure is quite common in the industry with the implication of IMO 2020 sul</w:t>
      </w:r>
      <w:r w:rsidR="006A038D">
        <w:t xml:space="preserve">fur cap. </w:t>
      </w:r>
    </w:p>
    <w:p w14:paraId="01E0DEC9" w14:textId="44A2D8A0" w:rsidR="003D037C" w:rsidRDefault="00456DA2" w:rsidP="002C5727">
      <w:pPr>
        <w:spacing w:after="0"/>
        <w:ind w:firstLine="220"/>
      </w:pPr>
      <w:r>
        <w:t xml:space="preserve">We are interested in the bunker </w:t>
      </w:r>
      <w:r w:rsidR="00573C20">
        <w:t>companies</w:t>
      </w:r>
      <w:r>
        <w:t xml:space="preserve">’ technology upgrading choice in such a model setting. </w:t>
      </w:r>
      <w:r w:rsidR="00AA044B">
        <w:t xml:space="preserve">More specifically, an important question </w:t>
      </w:r>
      <w:r w:rsidR="00DC28CF">
        <w:t xml:space="preserve">for the bunker </w:t>
      </w:r>
      <w:r w:rsidR="00573C20">
        <w:t>companies</w:t>
      </w:r>
      <w:r w:rsidR="00DC28CF">
        <w:t xml:space="preserve"> </w:t>
      </w:r>
      <w:r w:rsidR="004A409E">
        <w:t>is</w:t>
      </w:r>
      <w:r w:rsidR="00DC28CF">
        <w:t xml:space="preserve"> </w:t>
      </w:r>
      <w:r w:rsidR="00590D4F">
        <w:t xml:space="preserve">whether the bunker </w:t>
      </w:r>
      <w:r w:rsidR="00573C20">
        <w:t>companies</w:t>
      </w:r>
      <w:r w:rsidR="00590D4F">
        <w:t xml:space="preserve"> should upgrade their </w:t>
      </w:r>
      <w:r w:rsidR="002131B8">
        <w:t xml:space="preserve">LSF </w:t>
      </w:r>
      <w:r w:rsidR="00382E40">
        <w:t xml:space="preserve">refining </w:t>
      </w:r>
      <w:r w:rsidR="002645DA">
        <w:t>technology to satisfy the increase</w:t>
      </w:r>
      <w:r w:rsidR="00E157FA">
        <w:t>d</w:t>
      </w:r>
      <w:r w:rsidR="002645DA">
        <w:t xml:space="preserve"> demand </w:t>
      </w:r>
      <w:r w:rsidR="00E157FA">
        <w:t xml:space="preserve">that is associated with an </w:t>
      </w:r>
      <w:r w:rsidR="00D608A9">
        <w:t xml:space="preserve">increase of fixed and variable cost. </w:t>
      </w:r>
      <w:r w:rsidR="002C5727">
        <w:t xml:space="preserve">In addition, LSF and HSF compete in the same market but may not exist in the same </w:t>
      </w:r>
      <w:r w:rsidR="004E7D21">
        <w:t xml:space="preserve">market </w:t>
      </w:r>
      <w:r w:rsidR="002C5727">
        <w:t xml:space="preserve">channel. When a bunker </w:t>
      </w:r>
      <w:r w:rsidR="00F04A8B">
        <w:t>company</w:t>
      </w:r>
      <w:r w:rsidR="002C5727">
        <w:t xml:space="preserve"> offers both LSF and HSF, the two products exist in the same channel. However, LSF and HSF </w:t>
      </w:r>
      <w:r w:rsidR="0011196A">
        <w:t xml:space="preserve">will </w:t>
      </w:r>
      <w:r w:rsidR="002C5727">
        <w:t xml:space="preserve">not exist in the same channel when they are respectively offered by two different bunker </w:t>
      </w:r>
      <w:r w:rsidR="00573C20">
        <w:t>companies</w:t>
      </w:r>
      <w:r w:rsidR="002C5727">
        <w:t xml:space="preserve">. The former case refers to </w:t>
      </w:r>
      <w:r w:rsidR="005E2E4A">
        <w:t xml:space="preserve">single </w:t>
      </w:r>
      <w:r w:rsidR="003876E0">
        <w:t>channel</w:t>
      </w:r>
      <w:r w:rsidR="002C5727">
        <w:t xml:space="preserve">, whereas the latter refers to </w:t>
      </w:r>
      <w:r w:rsidR="005E2E4A">
        <w:t xml:space="preserve">dual </w:t>
      </w:r>
      <w:r w:rsidR="003876E0">
        <w:t>channel</w:t>
      </w:r>
      <w:r w:rsidR="002C5727">
        <w:t xml:space="preserve">. The aim of considering the two market </w:t>
      </w:r>
      <w:r w:rsidR="003876E0">
        <w:t>channel</w:t>
      </w:r>
      <w:r w:rsidR="006E0D72">
        <w:t xml:space="preserve">s </w:t>
      </w:r>
      <w:r w:rsidR="002C5727">
        <w:t xml:space="preserve">is to investigate the impact of </w:t>
      </w:r>
      <w:r w:rsidR="00EF3635">
        <w:t>the product offerings</w:t>
      </w:r>
      <w:r w:rsidR="002C5727">
        <w:t xml:space="preserve"> on bunker </w:t>
      </w:r>
      <w:r w:rsidR="00573C20">
        <w:t>companies</w:t>
      </w:r>
      <w:r w:rsidR="002C5727">
        <w:t xml:space="preserve">’ technology upgrading choice. </w:t>
      </w:r>
    </w:p>
    <w:p w14:paraId="22D5988C" w14:textId="6C7EBFDD" w:rsidR="00E054A5" w:rsidRDefault="00C12BE4" w:rsidP="0023796B">
      <w:pPr>
        <w:spacing w:after="0"/>
        <w:ind w:firstLine="220"/>
      </w:pPr>
      <w:r w:rsidRPr="00415AB9">
        <w:t xml:space="preserve">A two-stage game in the bunker supply chain is considered </w:t>
      </w:r>
      <w:r w:rsidR="00F055AC" w:rsidRPr="00415AB9">
        <w:t xml:space="preserve">in this study. </w:t>
      </w:r>
      <w:r w:rsidR="00E2427B" w:rsidRPr="00415AB9">
        <w:t xml:space="preserve">In </w:t>
      </w:r>
      <w:r w:rsidR="001279D2" w:rsidRPr="00415AB9">
        <w:t xml:space="preserve">the first stage of the game, </w:t>
      </w:r>
      <w:r w:rsidR="006F78C6" w:rsidRPr="00415AB9">
        <w:t xml:space="preserve">the bunker </w:t>
      </w:r>
      <w:r w:rsidR="00573C20">
        <w:t>companies</w:t>
      </w:r>
      <w:r w:rsidR="006F78C6" w:rsidRPr="00415AB9">
        <w:t xml:space="preserve"> that off</w:t>
      </w:r>
      <w:r w:rsidR="00B4238D" w:rsidRPr="00415AB9">
        <w:t xml:space="preserve">er LSF </w:t>
      </w:r>
      <w:r w:rsidR="000C76CB">
        <w:t>decide on</w:t>
      </w:r>
      <w:r w:rsidR="000C76CB" w:rsidRPr="00415AB9">
        <w:t xml:space="preserve"> </w:t>
      </w:r>
      <w:r w:rsidR="00B4238D" w:rsidRPr="00415AB9">
        <w:t xml:space="preserve">their technology upgrading choice. </w:t>
      </w:r>
      <w:r w:rsidR="00754031" w:rsidRPr="00415AB9">
        <w:t xml:space="preserve">In particular, the </w:t>
      </w:r>
      <w:r w:rsidR="009F57A3" w:rsidRPr="00415AB9">
        <w:t xml:space="preserve">bunker </w:t>
      </w:r>
      <w:r w:rsidR="00F04A8B">
        <w:t>company</w:t>
      </w:r>
      <w:r w:rsidR="009F57A3" w:rsidRPr="00415AB9">
        <w:t xml:space="preserve"> may choose to either </w:t>
      </w:r>
      <w:r w:rsidR="0043540B" w:rsidRPr="00415AB9">
        <w:t xml:space="preserve">not </w:t>
      </w:r>
      <w:r w:rsidR="009F57A3" w:rsidRPr="00415AB9">
        <w:t xml:space="preserve">upgrade or </w:t>
      </w:r>
      <w:r w:rsidR="001A0D82" w:rsidRPr="00415AB9">
        <w:t xml:space="preserve">upgrade their technology. </w:t>
      </w:r>
      <w:r w:rsidR="001B3109" w:rsidRPr="00415AB9">
        <w:t xml:space="preserve">The former scenario is referred as “not upgrading,” or N for short, </w:t>
      </w:r>
      <w:r w:rsidR="005502D9" w:rsidRPr="00415AB9">
        <w:t xml:space="preserve">while the latter </w:t>
      </w:r>
      <w:r w:rsidR="003D2A02" w:rsidRPr="00415AB9">
        <w:t xml:space="preserve">scenario is called “upgrading,” or U for short. </w:t>
      </w:r>
      <w:r w:rsidR="0074381A" w:rsidRPr="00415AB9">
        <w:t xml:space="preserve">After the technology choice has been determined, the bunker </w:t>
      </w:r>
      <w:r w:rsidR="00573C20">
        <w:t>companies</w:t>
      </w:r>
      <w:r w:rsidR="0074381A" w:rsidRPr="002E56E6">
        <w:t xml:space="preserve"> </w:t>
      </w:r>
      <w:r w:rsidR="00B75647" w:rsidRPr="002E56E6">
        <w:t xml:space="preserve">decide their </w:t>
      </w:r>
      <w:r w:rsidR="00843CB4">
        <w:t>production</w:t>
      </w:r>
      <w:r w:rsidR="00B75647" w:rsidRPr="002E56E6">
        <w:t xml:space="preserve"> quantity of LSF and HSF in the second stage of the game. </w:t>
      </w:r>
      <w:r w:rsidR="0023796B" w:rsidRPr="002E56E6">
        <w:t xml:space="preserve">We assume that LSF and HSF compete in the market with </w:t>
      </w:r>
      <w:r w:rsidR="00663759" w:rsidRPr="002E56E6">
        <w:t>Cournot competition</w:t>
      </w:r>
      <w:r w:rsidR="00DA2AD9">
        <w:t xml:space="preserve"> where the two products compete with production quantities</w:t>
      </w:r>
      <w:r w:rsidR="0023796B" w:rsidRPr="002E56E6">
        <w:t>.</w:t>
      </w:r>
      <w:r w:rsidR="00E50E37" w:rsidRPr="002E56E6">
        <w:t xml:space="preserve"> Hence, we assume the inverse demand functions for </w:t>
      </w:r>
      <w:r w:rsidR="00E054A5" w:rsidRPr="002E56E6">
        <w:t xml:space="preserve">the fuel product </w:t>
      </w:r>
      <w:r w:rsidR="00EA6B88">
        <w:t>are</w:t>
      </w:r>
      <w:r w:rsidR="00E054A5" w:rsidRPr="002E56E6">
        <w:t>:</w:t>
      </w:r>
    </w:p>
    <w:p w14:paraId="4EA98146" w14:textId="7DA3BF5B" w:rsidR="00C13AFE" w:rsidRPr="002E56E6" w:rsidRDefault="00195928" w:rsidP="00B42F51">
      <w:pPr>
        <w:spacing w:after="0"/>
        <w:ind w:firstLine="220"/>
        <w:jc w:val="center"/>
      </w:pPr>
      <w:r w:rsidRPr="00802791">
        <w:rPr>
          <w:noProof/>
          <w:position w:val="-12"/>
        </w:rPr>
      </w:r>
      <w:r w:rsidR="00195928" w:rsidRPr="00802791">
        <w:rPr>
          <w:noProof/>
          <w:position w:val="-12"/>
        </w:rPr>
        <w:object w:dxaOrig="1939" w:dyaOrig="320" w14:anchorId="3DD1E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3pt;height:16.3pt;mso-width-percent:0;mso-height-percent:0;mso-width-percent:0;mso-height-percent:0" o:ole="">
            <v:imagedata r:id="rId8" o:title=""/>
          </v:shape>
          <o:OLEObject Type="Embed" ProgID="Equation.DSMT4" ShapeID="_x0000_i1025" DrawAspect="Content" ObjectID="_1737273812" r:id="rId9"/>
        </w:object>
      </w:r>
      <w:r w:rsidR="00B42F51">
        <w:t xml:space="preserve">         </w:t>
      </w:r>
      <w:r w:rsidRPr="00802791">
        <w:rPr>
          <w:noProof/>
          <w:position w:val="-10"/>
        </w:rPr>
      </w:r>
      <w:r w:rsidR="00195928" w:rsidRPr="00802791">
        <w:rPr>
          <w:noProof/>
          <w:position w:val="-10"/>
        </w:rPr>
        <w:object w:dxaOrig="1540" w:dyaOrig="300" w14:anchorId="749847EE">
          <v:shape id="_x0000_i1026" type="#_x0000_t75" alt="" style="width:77.05pt;height:15.2pt;mso-width-percent:0;mso-height-percent:0;mso-width-percent:0;mso-height-percent:0" o:ole="">
            <v:imagedata r:id="rId10" o:title=""/>
          </v:shape>
          <o:OLEObject Type="Embed" ProgID="Equation.DSMT4" ShapeID="_x0000_i1026" DrawAspect="Content" ObjectID="_1737273813" r:id="rId11"/>
        </w:object>
      </w:r>
    </w:p>
    <w:p w14:paraId="6276FEBC" w14:textId="793DB004" w:rsidR="00D75448" w:rsidRDefault="00513DDE" w:rsidP="00E72814">
      <w:pPr>
        <w:spacing w:after="0"/>
        <w:ind w:firstLineChars="0" w:firstLine="0"/>
      </w:pPr>
      <w:r>
        <w:t>w</w:t>
      </w:r>
      <w:r w:rsidR="00864F43" w:rsidRPr="002E56E6">
        <w:t>here</w:t>
      </w:r>
      <w:r>
        <w:t xml:space="preserve"> </w:t>
      </w:r>
      <w:r w:rsidR="00195928" w:rsidRPr="00802791">
        <w:rPr>
          <w:noProof/>
          <w:position w:val="-10"/>
        </w:rPr>
      </w:r>
      <w:r w:rsidR="00195928" w:rsidRPr="00802791">
        <w:rPr>
          <w:noProof/>
          <w:position w:val="-10"/>
        </w:rPr>
        <w:object w:dxaOrig="240" w:dyaOrig="300" w14:anchorId="1940D136">
          <v:shape id="_x0000_i1027" type="#_x0000_t75" alt="" style="width:11.25pt;height:15.2pt;mso-width-percent:0;mso-height-percent:0;mso-width-percent:0;mso-height-percent:0" o:ole="">
            <v:imagedata r:id="rId12" o:title=""/>
          </v:shape>
          <o:OLEObject Type="Embed" ProgID="Equation.DSMT4" ShapeID="_x0000_i1027" DrawAspect="Content" ObjectID="_1737273814" r:id="rId13"/>
        </w:object>
      </w:r>
      <w:r w:rsidR="00864F43" w:rsidRPr="002E56E6">
        <w:t xml:space="preserve"> </w:t>
      </w:r>
      <w:r w:rsidR="000E746D" w:rsidRPr="002E56E6">
        <w:t>is the fuel product</w:t>
      </w:r>
      <w:r>
        <w:t xml:space="preserve"> </w:t>
      </w:r>
      <w:r w:rsidR="00195928" w:rsidRPr="00802791">
        <w:rPr>
          <w:noProof/>
          <w:position w:val="-6"/>
        </w:rPr>
      </w:r>
      <w:r w:rsidR="00195928" w:rsidRPr="00802791">
        <w:rPr>
          <w:noProof/>
          <w:position w:val="-6"/>
        </w:rPr>
        <w:object w:dxaOrig="300" w:dyaOrig="240" w14:anchorId="565EA11C">
          <v:shape id="_x0000_i1028" type="#_x0000_t75" alt="" style="width:15.2pt;height:11.25pt;mso-width-percent:0;mso-height-percent:0;mso-width-percent:0;mso-height-percent:0" o:ole="">
            <v:imagedata r:id="rId14" o:title=""/>
          </v:shape>
          <o:OLEObject Type="Embed" ProgID="Equation.DSMT4" ShapeID="_x0000_i1028" DrawAspect="Content" ObjectID="_1737273815" r:id="rId15"/>
        </w:object>
      </w:r>
      <w:r w:rsidR="000E746D" w:rsidRPr="002E56E6">
        <w:t xml:space="preserve"> price, </w:t>
      </w:r>
      <w:r w:rsidR="00195928" w:rsidRPr="00802791">
        <w:rPr>
          <w:noProof/>
          <w:position w:val="-10"/>
        </w:rPr>
      </w:r>
      <w:r w:rsidR="00195928" w:rsidRPr="00802791">
        <w:rPr>
          <w:noProof/>
          <w:position w:val="-10"/>
        </w:rPr>
        <w:object w:dxaOrig="220" w:dyaOrig="300" w14:anchorId="3C03986F">
          <v:shape id="_x0000_i1029" type="#_x0000_t75" alt="" style="width:11.25pt;height:15.2pt;mso-width-percent:0;mso-height-percent:0;mso-width-percent:0;mso-height-percent:0" o:ole="">
            <v:imagedata r:id="rId16" o:title=""/>
          </v:shape>
          <o:OLEObject Type="Embed" ProgID="Equation.DSMT4" ShapeID="_x0000_i1029" DrawAspect="Content" ObjectID="_1737273816" r:id="rId17"/>
        </w:object>
      </w:r>
      <w:r w:rsidR="00483293" w:rsidRPr="002E56E6">
        <w:t xml:space="preserve"> is its production quantity</w:t>
      </w:r>
      <w:r w:rsidR="00C80EE9" w:rsidRPr="002E56E6">
        <w:t>, and</w:t>
      </w:r>
      <w:r w:rsidR="00810D07">
        <w:t xml:space="preserve"> </w:t>
      </w:r>
      <w:r w:rsidR="00195928" w:rsidRPr="00802791">
        <w:rPr>
          <w:noProof/>
          <w:position w:val="-10"/>
        </w:rPr>
      </w:r>
      <w:r w:rsidR="00195928" w:rsidRPr="00802791">
        <w:rPr>
          <w:noProof/>
          <w:position w:val="-10"/>
        </w:rPr>
        <w:object w:dxaOrig="200" w:dyaOrig="300" w14:anchorId="60C6B99D">
          <v:shape id="_x0000_i1030" type="#_x0000_t75" alt="" style="width:11.25pt;height:15.2pt;mso-width-percent:0;mso-height-percent:0;mso-width-percent:0;mso-height-percent:0" o:ole="">
            <v:imagedata r:id="rId18" o:title=""/>
          </v:shape>
          <o:OLEObject Type="Embed" ProgID="Equation.DSMT4" ShapeID="_x0000_i1030" DrawAspect="Content" ObjectID="_1737273817" r:id="rId19"/>
        </w:object>
      </w:r>
      <w:r w:rsidR="00113EA5">
        <w:t xml:space="preserve"> </w:t>
      </w:r>
      <w:r w:rsidR="00E72814" w:rsidRPr="002E56E6">
        <w:t>is a parameter that measures the competition intensity in the market</w:t>
      </w:r>
      <w:r w:rsidR="00D75448" w:rsidRPr="002E56E6">
        <w:t xml:space="preserve">. </w:t>
      </w:r>
      <w:r w:rsidR="00821A10">
        <w:t xml:space="preserve">This form of inverse demand function </w:t>
      </w:r>
      <w:r w:rsidR="00297F62">
        <w:t xml:space="preserve">is a standard </w:t>
      </w:r>
      <w:r w:rsidR="00C13E3E">
        <w:t xml:space="preserve">assumption in economic and marketing literature </w:t>
      </w:r>
      <w:r w:rsidR="00452610">
        <w:fldChar w:fldCharType="begin">
          <w:fldData xml:space="preserve">PEVuZE5vdGU+PENpdGU+PEF1dGhvcj5ZYW5nPC9BdXRob3I+PFllYXI+MjAyMTwvWWVhcj48UmVj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</w:fldData>
        </w:fldChar>
      </w:r>
      <w:r w:rsidR="00452610">
        <w:instrText xml:space="preserve"> ADDIN EN.CITE </w:instrText>
      </w:r>
      <w:r w:rsidR="00452610">
        <w:fldChar w:fldCharType="begin">
          <w:fldData xml:space="preserve">PEVuZE5vdGU+PENpdGU+PEF1dGhvcj5ZYW5nPC9BdXRob3I+PFllYXI+MjAyMTwvWWVhcj48UmVj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</w:fldData>
        </w:fldChar>
      </w:r>
      <w:r w:rsidR="00452610">
        <w:instrText xml:space="preserve"> ADDIN EN.CITE.DATA </w:instrText>
      </w:r>
      <w:r w:rsidR="00452610">
        <w:fldChar w:fldCharType="end"/>
      </w:r>
      <w:r w:rsidR="00452610">
        <w:fldChar w:fldCharType="separate"/>
      </w:r>
      <w:r w:rsidR="00452610">
        <w:rPr>
          <w:noProof/>
        </w:rPr>
        <w:t>(Niu et al., 2019; Yang et al., 2021)</w:t>
      </w:r>
      <w:r w:rsidR="00452610">
        <w:fldChar w:fldCharType="end"/>
      </w:r>
      <w:r w:rsidR="00186CC4">
        <w:t xml:space="preserve">. </w:t>
      </w:r>
      <w:r w:rsidR="00056539">
        <w:t>Note that</w:t>
      </w:r>
      <w:r w:rsidR="00113EA5">
        <w:t xml:space="preserve"> </w:t>
      </w:r>
      <w:r w:rsidR="00195928" w:rsidRPr="00802791">
        <w:rPr>
          <w:noProof/>
          <w:position w:val="-10"/>
        </w:rPr>
      </w:r>
      <w:r w:rsidR="00195928" w:rsidRPr="00802791">
        <w:rPr>
          <w:noProof/>
          <w:position w:val="-10"/>
        </w:rPr>
        <w:object w:dxaOrig="760" w:dyaOrig="300" w14:anchorId="477B1BF5">
          <v:shape id="_x0000_i1031" type="#_x0000_t75" alt="" style="width:39.95pt;height:15.2pt;mso-width-percent:0;mso-height-percent:0;mso-width-percent:0;mso-height-percent:0" o:ole="">
            <v:imagedata r:id="rId20" o:title=""/>
          </v:shape>
          <o:OLEObject Type="Embed" ProgID="Equation.DSMT4" ShapeID="_x0000_i1031" DrawAspect="Content" ObjectID="_1737273818" r:id="rId21"/>
        </w:object>
      </w:r>
      <w:r w:rsidR="00635802">
        <w:rPr>
          <w:rFonts w:hint="eastAsia"/>
        </w:rPr>
        <w:t>,</w:t>
      </w:r>
      <w:r w:rsidR="00635802">
        <w:t xml:space="preserve"> where</w:t>
      </w:r>
      <w:r w:rsidR="00550DFA">
        <w:t xml:space="preserve"> </w:t>
      </w:r>
      <w:r w:rsidR="00195928" w:rsidRPr="00802791">
        <w:rPr>
          <w:noProof/>
          <w:position w:val="-10"/>
        </w:rPr>
      </w:r>
      <w:r w:rsidR="00195928" w:rsidRPr="00802791">
        <w:rPr>
          <w:noProof/>
          <w:position w:val="-10"/>
        </w:rPr>
        <w:object w:dxaOrig="520" w:dyaOrig="300" w14:anchorId="066B5B25">
          <v:shape id="_x0000_i1032" type="#_x0000_t75" alt="" style="width:28.15pt;height:15.2pt;mso-width-percent:0;mso-height-percent:0;mso-width-percent:0;mso-height-percent:0" o:ole="">
            <v:imagedata r:id="rId22" o:title=""/>
          </v:shape>
          <o:OLEObject Type="Embed" ProgID="Equation.DSMT4" ShapeID="_x0000_i1032" DrawAspect="Content" ObjectID="_1737273819" r:id="rId23"/>
        </w:object>
      </w:r>
      <w:r w:rsidR="00635802">
        <w:t xml:space="preserve"> </w:t>
      </w:r>
      <w:r w:rsidR="001F22F4">
        <w:t>corresponds to the case when the two products are independent, and</w:t>
      </w:r>
      <w:r w:rsidR="00550DFA">
        <w:t xml:space="preserve"> </w:t>
      </w:r>
      <w:r w:rsidR="00195928" w:rsidRPr="00802791">
        <w:rPr>
          <w:noProof/>
          <w:position w:val="-10"/>
        </w:rPr>
      </w:r>
      <w:r w:rsidR="00195928" w:rsidRPr="00802791">
        <w:rPr>
          <w:noProof/>
          <w:position w:val="-10"/>
        </w:rPr>
        <w:object w:dxaOrig="480" w:dyaOrig="300" w14:anchorId="3562C703">
          <v:shape id="_x0000_i1033" type="#_x0000_t75" alt="" style="width:23.05pt;height:15.2pt;mso-width-percent:0;mso-height-percent:0;mso-width-percent:0;mso-height-percent:0" o:ole="">
            <v:imagedata r:id="rId24" o:title=""/>
          </v:shape>
          <o:OLEObject Type="Embed" ProgID="Equation.DSMT4" ShapeID="_x0000_i1033" DrawAspect="Content" ObjectID="_1737273820" r:id="rId25"/>
        </w:object>
      </w:r>
      <w:r w:rsidR="001F22F4">
        <w:t xml:space="preserve"> corresponds the </w:t>
      </w:r>
      <w:r w:rsidR="001803EC">
        <w:t>case when the two products are perfect substitute</w:t>
      </w:r>
      <w:r w:rsidR="007339C1">
        <w:t>s</w:t>
      </w:r>
      <w:r w:rsidR="001803EC">
        <w:t xml:space="preserve">. </w:t>
      </w:r>
      <w:r w:rsidR="00CD3953">
        <w:t xml:space="preserve">With the </w:t>
      </w:r>
      <w:r w:rsidR="00E922F1">
        <w:t>enaction</w:t>
      </w:r>
      <w:r w:rsidR="00CD3953">
        <w:t xml:space="preserve"> of</w:t>
      </w:r>
      <w:r w:rsidR="009F32CE">
        <w:t xml:space="preserve"> the</w:t>
      </w:r>
      <w:r w:rsidR="00CD3953">
        <w:t xml:space="preserve"> IMO 2020 sulfur cap, </w:t>
      </w:r>
      <w:r w:rsidR="00BE7FF5">
        <w:t xml:space="preserve">ship operators </w:t>
      </w:r>
      <w:r w:rsidR="00CD3953">
        <w:t xml:space="preserve">can consume LSF </w:t>
      </w:r>
      <w:r w:rsidR="000E4E8C">
        <w:t>directly,</w:t>
      </w:r>
      <w:r w:rsidR="00CD3953">
        <w:t xml:space="preserve"> but they can</w:t>
      </w:r>
      <w:r w:rsidR="00F672B3">
        <w:t xml:space="preserve">not </w:t>
      </w:r>
      <w:r w:rsidR="00BE7FF5">
        <w:t>consume</w:t>
      </w:r>
      <w:r w:rsidR="00F672B3">
        <w:t xml:space="preserve"> HSF without installing scrubbers</w:t>
      </w:r>
      <w:r w:rsidR="000E4E8C">
        <w:t>.</w:t>
      </w:r>
      <w:r w:rsidR="00F672B3">
        <w:t xml:space="preserve"> </w:t>
      </w:r>
      <w:r w:rsidR="000E4E8C">
        <w:t>H</w:t>
      </w:r>
      <w:r w:rsidR="00F672B3">
        <w:t xml:space="preserve">ence, </w:t>
      </w:r>
      <w:r w:rsidR="000E4E8C">
        <w:t xml:space="preserve">LSF is assumed to be perfect substitutes for HSF, </w:t>
      </w:r>
      <w:r w:rsidR="00E97FB5">
        <w:t>but the reverse is not true. Therefore, we assume that</w:t>
      </w:r>
      <w:r w:rsidR="00CB7F21">
        <w:t xml:space="preserve"> </w:t>
      </w:r>
      <w:r w:rsidR="00195928" w:rsidRPr="00802791">
        <w:rPr>
          <w:noProof/>
          <w:position w:val="-12"/>
        </w:rPr>
      </w:r>
      <w:r w:rsidR="00195928" w:rsidRPr="00802791">
        <w:rPr>
          <w:noProof/>
          <w:position w:val="-12"/>
        </w:rPr>
        <w:object w:dxaOrig="880" w:dyaOrig="320" w14:anchorId="7D18B317">
          <v:shape id="_x0000_i1034" type="#_x0000_t75" alt="" style="width:43.9pt;height:16.3pt;mso-width-percent:0;mso-height-percent:0;mso-width-percent:0;mso-height-percent:0" o:ole="">
            <v:imagedata r:id="rId26" o:title=""/>
          </v:shape>
          <o:OLEObject Type="Embed" ProgID="Equation.DSMT4" ShapeID="_x0000_i1034" DrawAspect="Content" ObjectID="_1737273821" r:id="rId27"/>
        </w:object>
      </w:r>
      <w:r w:rsidR="00E97FB5">
        <w:rPr>
          <w:rFonts w:hint="eastAsia"/>
        </w:rPr>
        <w:t xml:space="preserve"> </w:t>
      </w:r>
      <w:r w:rsidR="00E97FB5">
        <w:t>and</w:t>
      </w:r>
      <w:r w:rsidR="00A211E6">
        <w:t xml:space="preserve"> </w:t>
      </w:r>
      <w:r w:rsidR="00195928" w:rsidRPr="00802791">
        <w:rPr>
          <w:noProof/>
          <w:position w:val="-12"/>
        </w:rPr>
      </w:r>
      <w:r w:rsidR="00195928" w:rsidRPr="00802791">
        <w:rPr>
          <w:noProof/>
          <w:position w:val="-12"/>
        </w:rPr>
        <w:object w:dxaOrig="620" w:dyaOrig="320" w14:anchorId="1F4058CC">
          <v:shape id="_x0000_i1035" type="#_x0000_t75" alt="" style="width:32.05pt;height:16.3pt;mso-width-percent:0;mso-height-percent:0;mso-width-percent:0;mso-height-percent:0" o:ole="">
            <v:imagedata r:id="rId28" o:title=""/>
          </v:shape>
          <o:OLEObject Type="Embed" ProgID="Equation.DSMT4" ShapeID="_x0000_i1035" DrawAspect="Content" ObjectID="_1737273822" r:id="rId29"/>
        </w:object>
      </w:r>
      <w:r w:rsidR="00E97FB5">
        <w:rPr>
          <w:rFonts w:hint="eastAsia"/>
        </w:rPr>
        <w:t>.</w:t>
      </w:r>
      <w:r w:rsidR="00A211E6">
        <w:t xml:space="preserve"> </w:t>
      </w:r>
      <w:r w:rsidR="00832BD7">
        <w:t xml:space="preserve">This assumption is to simplify the analysis but without losing generality, and such </w:t>
      </w:r>
      <w:r w:rsidR="004F6579">
        <w:t>perfect substitution assumption between products is also</w:t>
      </w:r>
      <w:r w:rsidR="009578AE" w:rsidRPr="009578AE">
        <w:t xml:space="preserve"> </w:t>
      </w:r>
      <w:r w:rsidR="004F6579">
        <w:t xml:space="preserve">widely used in the literature, such as </w:t>
      </w:r>
      <w:r w:rsidR="009578AE">
        <w:fldChar w:fldCharType="begin"/>
      </w:r>
      <w:r w:rsidR="009578AE">
        <w:instrText xml:space="preserve"> ADDIN EN.CITE &lt;EndNote&gt;&lt;Cite AuthorYear="1"&gt;&lt;Author&gt;Wang&lt;/Author&gt;&lt;Year&gt;2013&lt;/Year&gt;&lt;RecNum&gt;1077&lt;/RecNum&gt;&lt;DisplayText&gt;Wang et al. (2013)&lt;/DisplayText&gt;&lt;record&gt;&lt;rec-number&gt;1077&lt;/rec-number&gt;&lt;foreign-keys&gt;&lt;key app="EN" db-id="s0t9ax9ssvtvpiepz5gpeap32tva5afr9sdv" timestamp="1603709904"&gt;1077&lt;/key&gt;&lt;/foreign-keys&gt;&lt;ref-type name="Journal Article"&gt;17&lt;/ref-type&gt;&lt;contributors&gt;&lt;authors&gt;&lt;author&gt;Wang, Yulan&lt;/author&gt;&lt;author&gt;Niu, Baozhuang&lt;/author&gt;&lt;author&gt;Guo, Pengfei&lt;/author&gt;&lt;/authors&gt;&lt;/contributors&gt;&lt;titles&gt;&lt;title&gt;On the Advantage of Quantity Leadership When Outsourcing Production to a Competitive Contract Manufacturer&lt;/title&gt;&lt;secondary-title&gt;Production and Operations Management&lt;/secondary-title&gt;&lt;/titles&gt;&lt;periodical&gt;&lt;full-title&gt;Production and Operations Management&lt;/full-title&gt;&lt;/periodical&gt;&lt;pages&gt;104-119&lt;/pages&gt;&lt;volume&gt;22&lt;/volume&gt;&lt;number&gt;1&lt;/number&gt;&lt;dates&gt;&lt;year&gt;2013&lt;/year&gt;&lt;/dates&gt;&lt;publisher&gt;Wiley&lt;/publisher&gt;&lt;isbn&gt;1059-1478&lt;/isbn&gt;&lt;urls&gt;&lt;related-urls&gt;&lt;url&gt;https://dx.doi.org/10.1111/j.1937-5956.2012.01336.x&lt;/url&gt;&lt;/related-urls&gt;&lt;/urls&gt;&lt;electronic-resource-num&gt;10.1111/j.1937-5956.2012.01336.x&lt;/electronic-resource-num&gt;&lt;/record&gt;&lt;/Cite&gt;&lt;/EndNote&gt;</w:instrText>
      </w:r>
      <w:r w:rsidR="009578AE">
        <w:fldChar w:fldCharType="separate"/>
      </w:r>
      <w:r w:rsidR="009578AE">
        <w:rPr>
          <w:noProof/>
        </w:rPr>
        <w:t>Wang et al. (2013)</w:t>
      </w:r>
      <w:r w:rsidR="009578AE">
        <w:fldChar w:fldCharType="end"/>
      </w:r>
      <w:r w:rsidR="009578AE">
        <w:t xml:space="preserve">. </w:t>
      </w:r>
      <w:r w:rsidR="00195928" w:rsidRPr="00802791">
        <w:rPr>
          <w:noProof/>
          <w:position w:val="-6"/>
        </w:rPr>
      </w:r>
      <w:r w:rsidR="00195928" w:rsidRPr="00802791">
        <w:rPr>
          <w:noProof/>
          <w:position w:val="-6"/>
        </w:rPr>
        <w:object w:dxaOrig="180" w:dyaOrig="200" w14:anchorId="0AA6A361">
          <v:shape id="_x0000_i1036" type="#_x0000_t75" alt="" style="width:9pt;height:11.25pt;mso-width-percent:0;mso-height-percent:0;mso-width-percent:0;mso-height-percent:0" o:ole="">
            <v:imagedata r:id="rId30" o:title=""/>
          </v:shape>
          <o:OLEObject Type="Embed" ProgID="Equation.DSMT4" ShapeID="_x0000_i1036" DrawAspect="Content" ObjectID="_1737273823" r:id="rId31"/>
        </w:object>
      </w:r>
      <w:r w:rsidR="00E97FB5">
        <w:t xml:space="preserve"> </w:t>
      </w:r>
      <w:r w:rsidR="00EC7FE8">
        <w:t>is the basic market demand for LSF and HSF product</w:t>
      </w:r>
      <w:r w:rsidR="00DA20BF">
        <w:t xml:space="preserve"> before upgrading technology</w:t>
      </w:r>
      <w:r w:rsidR="005A1970">
        <w:t xml:space="preserve">, and is assumed to be sufficiently large so that no production case </w:t>
      </w:r>
      <w:r w:rsidR="00DA20BF">
        <w:t>will</w:t>
      </w:r>
      <w:r w:rsidR="005A1970">
        <w:t xml:space="preserve"> </w:t>
      </w:r>
      <w:r w:rsidR="00585412">
        <w:t xml:space="preserve">not </w:t>
      </w:r>
      <w:r w:rsidR="005A1970">
        <w:t xml:space="preserve">occur. </w:t>
      </w:r>
      <w:r w:rsidR="004B3F96">
        <w:t xml:space="preserve">The basic market demand </w:t>
      </w:r>
      <w:r w:rsidR="00F55546">
        <w:t xml:space="preserve">for LSF </w:t>
      </w:r>
      <w:r w:rsidR="004B3F96">
        <w:t>will be expanded to</w:t>
      </w:r>
      <w:r w:rsidR="00684AED">
        <w:t xml:space="preserve"> </w:t>
      </w:r>
      <w:r w:rsidR="00195928" w:rsidRPr="00802791">
        <w:rPr>
          <w:noProof/>
          <w:position w:val="-6"/>
        </w:rPr>
      </w:r>
      <w:r w:rsidR="00195928" w:rsidRPr="00802791">
        <w:rPr>
          <w:noProof/>
          <w:position w:val="-6"/>
        </w:rPr>
        <w:object w:dxaOrig="520" w:dyaOrig="220" w14:anchorId="31EDF4A8">
          <v:shape id="_x0000_i1037" type="#_x0000_t75" alt="" style="width:28.15pt;height:11.25pt;mso-width-percent:0;mso-height-percent:0;mso-width-percent:0;mso-height-percent:0" o:ole="">
            <v:imagedata r:id="rId32" o:title=""/>
          </v:shape>
          <o:OLEObject Type="Embed" ProgID="Equation.DSMT4" ShapeID="_x0000_i1037" DrawAspect="Content" ObjectID="_1737273824" r:id="rId33"/>
        </w:object>
      </w:r>
      <w:r w:rsidR="004B3F96">
        <w:t xml:space="preserve"> </w:t>
      </w:r>
      <w:r w:rsidR="00421442">
        <w:t xml:space="preserve">if the bunker </w:t>
      </w:r>
      <w:r w:rsidR="00573C20">
        <w:t>companies</w:t>
      </w:r>
      <w:r w:rsidR="00421442">
        <w:t xml:space="preserve"> choose to upgrade their </w:t>
      </w:r>
      <w:r w:rsidR="00F55546">
        <w:t xml:space="preserve">LSF </w:t>
      </w:r>
      <w:r w:rsidR="00421442">
        <w:t>refinery technology</w:t>
      </w:r>
      <w:r w:rsidR="002E7EF8">
        <w:t xml:space="preserve">. </w:t>
      </w:r>
      <w:r w:rsidR="009D2FF5">
        <w:t xml:space="preserve">Hence, the inverse </w:t>
      </w:r>
      <w:r w:rsidR="003201DA">
        <w:t>demand</w:t>
      </w:r>
      <w:r w:rsidR="00EA6B88">
        <w:t xml:space="preserve"> functions for LSF and HSF after technology upgrading are:</w:t>
      </w:r>
    </w:p>
    <w:p w14:paraId="6E68D97C" w14:textId="6F73EEEB" w:rsidR="0037757F" w:rsidRDefault="00195928" w:rsidP="0072593F">
      <w:pPr>
        <w:spacing w:after="0"/>
        <w:ind w:firstLineChars="0" w:firstLine="0"/>
        <w:jc w:val="center"/>
      </w:pPr>
      <w:r w:rsidRPr="00802791">
        <w:rPr>
          <w:noProof/>
          <w:position w:val="-12"/>
        </w:rPr>
      </w:r>
      <w:r w:rsidR="00195928" w:rsidRPr="00802791">
        <w:rPr>
          <w:noProof/>
          <w:position w:val="-12"/>
        </w:rPr>
        <w:object w:dxaOrig="2320" w:dyaOrig="320" w14:anchorId="35418AC7">
          <v:shape id="_x0000_i1038" type="#_x0000_t75" alt="" style="width:115.9pt;height:16.3pt;mso-width-percent:0;mso-height-percent:0;mso-width-percent:0;mso-height-percent:0" o:ole="">
            <v:imagedata r:id="rId34" o:title=""/>
          </v:shape>
          <o:OLEObject Type="Embed" ProgID="Equation.DSMT4" ShapeID="_x0000_i1038" DrawAspect="Content" ObjectID="_1737273825" r:id="rId35"/>
        </w:object>
      </w:r>
    </w:p>
    <w:p w14:paraId="073DAFA6" w14:textId="1EC65451" w:rsidR="00494BCB" w:rsidRPr="00E054A5" w:rsidRDefault="00195928" w:rsidP="0072593F">
      <w:pPr>
        <w:spacing w:after="0"/>
        <w:ind w:firstLineChars="0" w:firstLine="0"/>
        <w:jc w:val="center"/>
      </w:pPr>
      <w:r w:rsidRPr="00802791">
        <w:rPr>
          <w:noProof/>
          <w:position w:val="-12"/>
        </w:rPr>
      </w:r>
      <w:r w:rsidR="00195928" w:rsidRPr="00802791">
        <w:rPr>
          <w:noProof/>
          <w:position w:val="-12"/>
        </w:rPr>
        <w:object w:dxaOrig="1600" w:dyaOrig="320" w14:anchorId="5F12FFF7">
          <v:shape id="_x0000_i1039" type="#_x0000_t75" alt="" style="width:79.3pt;height:16.3pt;mso-width-percent:0;mso-height-percent:0;mso-width-percent:0;mso-height-percent:0" o:ole="">
            <v:imagedata r:id="rId36" o:title=""/>
          </v:shape>
          <o:OLEObject Type="Embed" ProgID="Equation.DSMT4" ShapeID="_x0000_i1039" DrawAspect="Content" ObjectID="_1737273826" r:id="rId37"/>
        </w:object>
      </w:r>
    </w:p>
    <w:p w14:paraId="47C5C882" w14:textId="770C04E3" w:rsidR="00E50E37" w:rsidRDefault="0071170B" w:rsidP="00D55764">
      <w:pPr>
        <w:spacing w:after="0"/>
        <w:ind w:firstLineChars="0" w:firstLine="0"/>
      </w:pPr>
      <w:r>
        <w:t xml:space="preserve">where </w:t>
      </w:r>
      <w:r w:rsidR="00195928" w:rsidRPr="00802791">
        <w:rPr>
          <w:noProof/>
          <w:position w:val="-6"/>
        </w:rPr>
      </w:r>
      <w:r w:rsidR="00195928" w:rsidRPr="00802791">
        <w:rPr>
          <w:noProof/>
          <w:position w:val="-6"/>
        </w:rPr>
        <w:object w:dxaOrig="180" w:dyaOrig="200" w14:anchorId="1775FBDE">
          <v:shape id="_x0000_i1040" type="#_x0000_t75" alt="" style="width:9pt;height:11.25pt;mso-width-percent:0;mso-height-percent:0;mso-width-percent:0;mso-height-percent:0" o:ole="">
            <v:imagedata r:id="rId38" o:title=""/>
          </v:shape>
          <o:OLEObject Type="Embed" ProgID="Equation.DSMT4" ShapeID="_x0000_i1040" DrawAspect="Content" ObjectID="_1737273827" r:id="rId39"/>
        </w:object>
      </w:r>
      <w:r w:rsidR="0072593F">
        <w:t xml:space="preserve"> </w:t>
      </w:r>
      <w:r>
        <w:t xml:space="preserve">is a random variable with </w:t>
      </w:r>
      <w:r w:rsidR="00B14600">
        <w:t xml:space="preserve">a mean of </w:t>
      </w:r>
      <w:r w:rsidR="00195928" w:rsidRPr="00802791">
        <w:rPr>
          <w:noProof/>
          <w:position w:val="-6"/>
        </w:rPr>
      </w:r>
      <w:r w:rsidR="00195928" w:rsidRPr="00802791">
        <w:rPr>
          <w:noProof/>
          <w:position w:val="-6"/>
        </w:rPr>
        <w:object w:dxaOrig="180" w:dyaOrig="240" w14:anchorId="7ADA3A65">
          <v:shape id="_x0000_i1041" type="#_x0000_t75" alt="" style="width:9pt;height:11.25pt;mso-width-percent:0;mso-height-percent:0;mso-width-percent:0;mso-height-percent:0" o:ole="">
            <v:imagedata r:id="rId40" o:title=""/>
          </v:shape>
          <o:OLEObject Type="Embed" ProgID="Equation.DSMT4" ShapeID="_x0000_i1041" DrawAspect="Content" ObjectID="_1737273828" r:id="rId41"/>
        </w:object>
      </w:r>
      <w:r w:rsidR="00B14600">
        <w:t xml:space="preserve"> and variance of</w:t>
      </w:r>
      <w:r w:rsidR="00A84E31">
        <w:t xml:space="preserve"> </w:t>
      </w:r>
      <w:r w:rsidR="00195928" w:rsidRPr="00802791">
        <w:rPr>
          <w:noProof/>
          <w:position w:val="-6"/>
        </w:rPr>
      </w:r>
      <w:r w:rsidR="00195928" w:rsidRPr="00802791">
        <w:rPr>
          <w:noProof/>
          <w:position w:val="-6"/>
        </w:rPr>
        <w:object w:dxaOrig="260" w:dyaOrig="279" w14:anchorId="239BA4F2">
          <v:shape id="_x0000_i1042" type="#_x0000_t75" alt="" style="width:11.8pt;height:14.05pt;mso-width-percent:0;mso-height-percent:0;mso-width-percent:0;mso-height-percent:0" o:ole="">
            <v:imagedata r:id="rId42" o:title=""/>
          </v:shape>
          <o:OLEObject Type="Embed" ProgID="Equation.DSMT4" ShapeID="_x0000_i1042" DrawAspect="Content" ObjectID="_1737273829" r:id="rId43"/>
        </w:object>
      </w:r>
      <w:r w:rsidR="006454E0">
        <w:t xml:space="preserve">, which measures </w:t>
      </w:r>
      <w:r w:rsidR="00922131">
        <w:t xml:space="preserve">the market uncertainty of </w:t>
      </w:r>
      <w:r w:rsidR="008559AF">
        <w:t>ship operators</w:t>
      </w:r>
      <w:r w:rsidR="00922131">
        <w:t>’ demand.</w:t>
      </w:r>
      <w:r w:rsidR="007C7512">
        <w:t xml:space="preserve"> The impact of the market uncertainty of ship operators’ demand on bunker </w:t>
      </w:r>
      <w:r w:rsidR="00573C20">
        <w:t>companies</w:t>
      </w:r>
      <w:r w:rsidR="007C7512">
        <w:t xml:space="preserve">’ technology upgrading choice will be examined in Section 6. </w:t>
      </w:r>
    </w:p>
    <w:p w14:paraId="3FDC751B" w14:textId="68901A53" w:rsidR="0014147A" w:rsidRDefault="003E223D" w:rsidP="000C4801">
      <w:pPr>
        <w:spacing w:after="0"/>
        <w:ind w:firstLine="220"/>
      </w:pPr>
      <w:r>
        <w:t xml:space="preserve">The bunker </w:t>
      </w:r>
      <w:r w:rsidR="00573C20">
        <w:t>companies</w:t>
      </w:r>
      <w:r>
        <w:t xml:space="preserve"> need to incur both variable and fixed </w:t>
      </w:r>
      <w:r w:rsidR="00F3182A">
        <w:t>cost</w:t>
      </w:r>
      <w:r w:rsidR="00FC39F3">
        <w:t>s</w:t>
      </w:r>
      <w:r w:rsidR="00F3182A">
        <w:t xml:space="preserve"> to produce LSF and HSF, and t</w:t>
      </w:r>
      <w:r w:rsidR="003D3143">
        <w:t>he variable and fixed cost</w:t>
      </w:r>
      <w:r w:rsidR="00FC39F3">
        <w:t>s</w:t>
      </w:r>
      <w:r w:rsidR="003D3143">
        <w:t xml:space="preserve"> of manufacturing LSF are always larger than that of producing an HSF.</w:t>
      </w:r>
      <w:r w:rsidR="002458DF">
        <w:t xml:space="preserve"> </w:t>
      </w:r>
      <w:r w:rsidR="009F3876">
        <w:t xml:space="preserve">Without </w:t>
      </w:r>
      <w:r w:rsidR="00EC3F51">
        <w:t>losing</w:t>
      </w:r>
      <w:r w:rsidR="009F3876">
        <w:t xml:space="preserve"> generality, we assume that the variable and fixed cost</w:t>
      </w:r>
      <w:r w:rsidR="00EC3F51">
        <w:t>s</w:t>
      </w:r>
      <w:r w:rsidR="009F3876">
        <w:t xml:space="preserve"> </w:t>
      </w:r>
      <w:r w:rsidR="005F49CD">
        <w:t xml:space="preserve">of producing LSF and HSF </w:t>
      </w:r>
      <w:r w:rsidR="000939F9">
        <w:t>are</w:t>
      </w:r>
      <w:r w:rsidR="00EC3F51">
        <w:t xml:space="preserve"> </w:t>
      </w:r>
      <w:r w:rsidR="00195928" w:rsidRPr="00802791">
        <w:rPr>
          <w:noProof/>
          <w:position w:val="-6"/>
        </w:rPr>
      </w:r>
      <w:r w:rsidR="00195928" w:rsidRPr="00802791">
        <w:rPr>
          <w:noProof/>
          <w:position w:val="-6"/>
        </w:rPr>
        <w:object w:dxaOrig="180" w:dyaOrig="240" w14:anchorId="5E47177E">
          <v:shape id="_x0000_i1043" type="#_x0000_t75" alt="" style="width:9pt;height:11.25pt;mso-width-percent:0;mso-height-percent:0;mso-width-percent:0;mso-height-percent:0" o:ole="">
            <v:imagedata r:id="rId44" o:title=""/>
          </v:shape>
          <o:OLEObject Type="Embed" ProgID="Equation.DSMT4" ShapeID="_x0000_i1043" DrawAspect="Content" ObjectID="_1737273830" r:id="rId45"/>
        </w:object>
      </w:r>
      <w:r w:rsidR="005F49CD">
        <w:t xml:space="preserve">. This assumption allows us to focus on the technology improvement process. </w:t>
      </w:r>
      <w:r w:rsidR="001705EE">
        <w:t>Let</w:t>
      </w:r>
      <w:r w:rsidR="0012498E">
        <w:t xml:space="preserve"> </w:t>
      </w:r>
      <w:r w:rsidR="00195928" w:rsidRPr="00802791">
        <w:rPr>
          <w:noProof/>
          <w:position w:val="-6"/>
        </w:rPr>
      </w:r>
      <w:r w:rsidR="00195928" w:rsidRPr="00802791">
        <w:rPr>
          <w:noProof/>
          <w:position w:val="-6"/>
        </w:rPr>
        <w:object w:dxaOrig="160" w:dyaOrig="200" w14:anchorId="0B2D7EA3">
          <v:shape id="_x0000_i1044" type="#_x0000_t75" alt="" style="width:9pt;height:11.25pt;mso-width-percent:0;mso-height-percent:0;mso-width-percent:0;mso-height-percent:0" o:ole="">
            <v:imagedata r:id="rId46" o:title=""/>
          </v:shape>
          <o:OLEObject Type="Embed" ProgID="Equation.DSMT4" ShapeID="_x0000_i1044" DrawAspect="Content" ObjectID="_1737273831" r:id="rId47"/>
        </w:object>
      </w:r>
      <w:r w:rsidR="0012498E">
        <w:t xml:space="preserve"> </w:t>
      </w:r>
      <w:r w:rsidR="001705EE">
        <w:t>denote the cost difference between producing a LSF and an HSF product.</w:t>
      </w:r>
      <w:r w:rsidR="006366B4">
        <w:t xml:space="preserve"> An additional variable cost of</w:t>
      </w:r>
      <w:r w:rsidR="0012498E">
        <w:t xml:space="preserve"> </w:t>
      </w:r>
      <w:r w:rsidR="00195928" w:rsidRPr="00025957">
        <w:rPr>
          <w:noProof/>
          <w:position w:val="-4"/>
        </w:rPr>
      </w:r>
      <w:r w:rsidR="00195928" w:rsidRPr="00025957">
        <w:rPr>
          <w:noProof/>
          <w:position w:val="-4"/>
        </w:rPr>
        <w:object w:dxaOrig="200" w:dyaOrig="220" w14:anchorId="04E241BD">
          <v:shape id="_x0000_i1045" type="#_x0000_t75" alt="" style="width:11.25pt;height:11.25pt;mso-width-percent:0;mso-height-percent:0;mso-width-percent:0;mso-height-percent:0" o:ole="">
            <v:imagedata r:id="rId48" o:title=""/>
          </v:shape>
          <o:OLEObject Type="Embed" ProgID="Equation.DSMT4" ShapeID="_x0000_i1045" DrawAspect="Content" ObjectID="_1737273832" r:id="rId49"/>
        </w:object>
      </w:r>
      <w:r w:rsidR="006366B4">
        <w:t xml:space="preserve"> </w:t>
      </w:r>
      <w:r w:rsidR="000C4801">
        <w:t>and fixed investment cost</w:t>
      </w:r>
      <w:r w:rsidR="001D4178">
        <w:t xml:space="preserve"> </w:t>
      </w:r>
      <w:r w:rsidR="00195928" w:rsidRPr="00025957">
        <w:rPr>
          <w:noProof/>
          <w:position w:val="-4"/>
        </w:rPr>
      </w:r>
      <w:r w:rsidR="00195928" w:rsidRPr="00025957">
        <w:rPr>
          <w:noProof/>
          <w:position w:val="-4"/>
        </w:rPr>
        <w:object w:dxaOrig="220" w:dyaOrig="220" w14:anchorId="4C8AEBBF">
          <v:shape id="_x0000_i1046" type="#_x0000_t75" alt="" style="width:11.25pt;height:11.25pt;mso-width-percent:0;mso-height-percent:0;mso-width-percent:0;mso-height-percent:0" o:ole="">
            <v:imagedata r:id="rId50" o:title=""/>
          </v:shape>
          <o:OLEObject Type="Embed" ProgID="Equation.DSMT4" ShapeID="_x0000_i1046" DrawAspect="Content" ObjectID="_1737273833" r:id="rId51"/>
        </w:object>
      </w:r>
      <w:r w:rsidR="000C4801">
        <w:t xml:space="preserve"> </w:t>
      </w:r>
      <w:r w:rsidR="0047487B">
        <w:t>are</w:t>
      </w:r>
      <w:r w:rsidR="000C4801">
        <w:t xml:space="preserve"> incur</w:t>
      </w:r>
      <w:r w:rsidR="0047487B">
        <w:t>red</w:t>
      </w:r>
      <w:r w:rsidR="000C4801">
        <w:t xml:space="preserve"> </w:t>
      </w:r>
      <w:r w:rsidR="00AC27F4">
        <w:t xml:space="preserve">if the bunker </w:t>
      </w:r>
      <w:r w:rsidR="00573C20">
        <w:t>companies</w:t>
      </w:r>
      <w:r w:rsidR="00AC27F4">
        <w:t xml:space="preserve"> choose to upgrade their LSF refin</w:t>
      </w:r>
      <w:r w:rsidR="0015681B">
        <w:t>ing</w:t>
      </w:r>
      <w:r w:rsidR="00AC27F4">
        <w:t xml:space="preserve"> </w:t>
      </w:r>
      <w:r w:rsidR="008C6984">
        <w:t>process</w:t>
      </w:r>
      <w:r w:rsidR="00AC27F4">
        <w:t xml:space="preserve">. </w:t>
      </w:r>
      <w:r w:rsidR="00B90A9B">
        <w:t>In the analysis, we assume that</w:t>
      </w:r>
      <w:r w:rsidR="001D4178">
        <w:t xml:space="preserve"> </w:t>
      </w:r>
      <w:r w:rsidR="00195928" w:rsidRPr="00802791">
        <w:rPr>
          <w:noProof/>
          <w:position w:val="-6"/>
        </w:rPr>
      </w:r>
      <w:r w:rsidR="00195928" w:rsidRPr="00802791">
        <w:rPr>
          <w:noProof/>
          <w:position w:val="-6"/>
        </w:rPr>
        <w:object w:dxaOrig="499" w:dyaOrig="240" w14:anchorId="04E584AF">
          <v:shape id="_x0000_i1047" type="#_x0000_t75" alt="" style="width:25.3pt;height:11.25pt;mso-width-percent:0;mso-height-percent:0;mso-width-percent:0;mso-height-percent:0" o:ole="">
            <v:imagedata r:id="rId52" o:title=""/>
          </v:shape>
          <o:OLEObject Type="Embed" ProgID="Equation.DSMT4" ShapeID="_x0000_i1047" DrawAspect="Content" ObjectID="_1737273834" r:id="rId53"/>
        </w:object>
      </w:r>
      <w:r w:rsidR="0039503F">
        <w:rPr>
          <w:rFonts w:hint="eastAsia"/>
        </w:rPr>
        <w:t>,</w:t>
      </w:r>
      <w:r w:rsidR="0039503F">
        <w:t xml:space="preserve"> which represents the technology upgrading process will increase the bunker </w:t>
      </w:r>
      <w:r w:rsidR="00573C20">
        <w:t>companies</w:t>
      </w:r>
      <w:r w:rsidR="0039503F">
        <w:t xml:space="preserve">’ </w:t>
      </w:r>
      <w:r w:rsidR="00D60B74">
        <w:t>variable cost.</w:t>
      </w:r>
      <w:r w:rsidR="0014147A">
        <w:t xml:space="preserve"> In fact, </w:t>
      </w:r>
      <w:r w:rsidR="00A322B1">
        <w:t xml:space="preserve">the bunker </w:t>
      </w:r>
      <w:r w:rsidR="00573C20">
        <w:t>companies</w:t>
      </w:r>
      <w:r w:rsidR="00A322B1">
        <w:t xml:space="preserve">’ motivation to upgrade the technology will increase if upgrading can decrease their </w:t>
      </w:r>
      <w:r w:rsidR="00BC6D0B">
        <w:t>variable cost and</w:t>
      </w:r>
      <w:r w:rsidR="00977A81">
        <w:t xml:space="preserve"> </w:t>
      </w:r>
      <w:r w:rsidR="00EA7E43">
        <w:t>this would influence their</w:t>
      </w:r>
      <w:r w:rsidR="00977A81">
        <w:t xml:space="preserve"> upgrading choice</w:t>
      </w:r>
      <w:r w:rsidR="004C3532">
        <w:t>. H</w:t>
      </w:r>
      <w:r w:rsidR="00BC6D0B">
        <w:t xml:space="preserve">ence, we do not consider </w:t>
      </w:r>
      <w:r w:rsidR="00EA7E43">
        <w:t xml:space="preserve">the </w:t>
      </w:r>
      <w:r w:rsidR="00F86D46">
        <w:t xml:space="preserve">scenario </w:t>
      </w:r>
      <w:r w:rsidR="008B1782">
        <w:t>(i.e.,</w:t>
      </w:r>
      <w:r w:rsidR="00A91CEE">
        <w:t xml:space="preserve"> </w:t>
      </w:r>
      <w:r w:rsidR="00195928" w:rsidRPr="00802791">
        <w:rPr>
          <w:noProof/>
          <w:position w:val="-6"/>
        </w:rPr>
      </w:r>
      <w:r w:rsidR="00195928" w:rsidRPr="00802791">
        <w:rPr>
          <w:noProof/>
          <w:position w:val="-6"/>
        </w:rPr>
        <w:object w:dxaOrig="499" w:dyaOrig="240" w14:anchorId="2D8EFFD2">
          <v:shape id="_x0000_i1048" type="#_x0000_t75" alt="" style="width:25.3pt;height:11.25pt;mso-width-percent:0;mso-height-percent:0;mso-width-percent:0;mso-height-percent:0" o:ole="">
            <v:imagedata r:id="rId54" o:title=""/>
          </v:shape>
          <o:OLEObject Type="Embed" ProgID="Equation.DSMT4" ShapeID="_x0000_i1048" DrawAspect="Content" ObjectID="_1737273835" r:id="rId55"/>
        </w:object>
      </w:r>
      <w:r w:rsidR="008B1782">
        <w:t xml:space="preserve">) </w:t>
      </w:r>
      <w:r w:rsidR="00470385">
        <w:t xml:space="preserve">in this research. </w:t>
      </w:r>
    </w:p>
    <w:p w14:paraId="54D30883" w14:textId="3C3D2C33" w:rsidR="005944AE" w:rsidRDefault="004F1DF8" w:rsidP="0023796B">
      <w:pPr>
        <w:spacing w:after="0"/>
        <w:ind w:firstLine="220"/>
      </w:pPr>
      <w:r>
        <w:t>Let</w:t>
      </w:r>
      <w:r w:rsidR="004A5869">
        <w:t xml:space="preserve"> </w:t>
      </w:r>
      <w:r w:rsidR="00195928" w:rsidRPr="00802791">
        <w:rPr>
          <w:noProof/>
          <w:position w:val="-12"/>
        </w:rPr>
      </w:r>
      <w:r w:rsidR="00195928" w:rsidRPr="00802791">
        <w:rPr>
          <w:noProof/>
          <w:position w:val="-12"/>
        </w:rPr>
        <w:object w:dxaOrig="380" w:dyaOrig="340" w14:anchorId="0540AD98">
          <v:shape id="_x0000_i1049" type="#_x0000_t75" alt="" style="width:19.15pt;height:18pt;mso-width-percent:0;mso-height-percent:0;mso-width-percent:0;mso-height-percent:0" o:ole="">
            <v:imagedata r:id="rId56" o:title=""/>
          </v:shape>
          <o:OLEObject Type="Embed" ProgID="Equation.DSMT4" ShapeID="_x0000_i1049" DrawAspect="Content" ObjectID="_1737273836" r:id="rId57"/>
        </w:object>
      </w:r>
      <w:r w:rsidR="004A5869">
        <w:t xml:space="preserve">, </w:t>
      </w:r>
      <w:r w:rsidR="00195928" w:rsidRPr="00802791">
        <w:rPr>
          <w:noProof/>
          <w:position w:val="-12"/>
        </w:rPr>
      </w:r>
      <w:r w:rsidR="00195928" w:rsidRPr="00802791">
        <w:rPr>
          <w:noProof/>
          <w:position w:val="-12"/>
        </w:rPr>
        <w:object w:dxaOrig="420" w:dyaOrig="340" w14:anchorId="587FA635">
          <v:shape id="_x0000_i1050" type="#_x0000_t75" alt="" style="width:21.4pt;height:18pt;mso-width-percent:0;mso-height-percent:0;mso-width-percent:0;mso-height-percent:0" o:ole="">
            <v:imagedata r:id="rId58" o:title=""/>
          </v:shape>
          <o:OLEObject Type="Embed" ProgID="Equation.DSMT4" ShapeID="_x0000_i1050" DrawAspect="Content" ObjectID="_1737273837" r:id="rId59"/>
        </w:object>
      </w:r>
      <w:r w:rsidR="004A5869">
        <w:t xml:space="preserve"> </w:t>
      </w:r>
      <w:r w:rsidR="00AC23BB">
        <w:t xml:space="preserve">and </w:t>
      </w:r>
      <w:r w:rsidR="00195928" w:rsidRPr="00802791">
        <w:rPr>
          <w:noProof/>
          <w:position w:val="-10"/>
        </w:rPr>
      </w:r>
      <w:r w:rsidR="00195928" w:rsidRPr="00802791">
        <w:rPr>
          <w:noProof/>
          <w:position w:val="-10"/>
        </w:rPr>
        <w:object w:dxaOrig="360" w:dyaOrig="320" w14:anchorId="781C2F84">
          <v:shape id="_x0000_i1051" type="#_x0000_t75" alt="" style="width:19.15pt;height:16.3pt;mso-width-percent:0;mso-height-percent:0;mso-width-percent:0;mso-height-percent:0" o:ole="">
            <v:imagedata r:id="rId60" o:title=""/>
          </v:shape>
          <o:OLEObject Type="Embed" ProgID="Equation.DSMT4" ShapeID="_x0000_i1051" DrawAspect="Content" ObjectID="_1737273838" r:id="rId61"/>
        </w:object>
      </w:r>
      <w:r w:rsidR="00AC23BB">
        <w:t xml:space="preserve"> </w:t>
      </w:r>
      <w:r w:rsidR="005A157A">
        <w:t>denote LSF, HSF and the total profit</w:t>
      </w:r>
      <w:r w:rsidR="009F1EE6">
        <w:t xml:space="preserve"> of the two products in </w:t>
      </w:r>
      <w:r w:rsidR="009F1EE6">
        <w:lastRenderedPageBreak/>
        <w:t>scenario</w:t>
      </w:r>
      <w:r w:rsidR="00AC23BB">
        <w:t xml:space="preserve"> </w:t>
      </w:r>
      <w:r w:rsidR="00195928" w:rsidRPr="00802791">
        <w:rPr>
          <w:noProof/>
          <w:position w:val="-6"/>
        </w:rPr>
      </w:r>
      <w:r w:rsidR="00195928" w:rsidRPr="00802791">
        <w:rPr>
          <w:noProof/>
          <w:position w:val="-6"/>
        </w:rPr>
        <w:object w:dxaOrig="180" w:dyaOrig="260" w14:anchorId="1B933E2A">
          <v:shape id="_x0000_i1052" type="#_x0000_t75" alt="" style="width:9pt;height:11.8pt;mso-width-percent:0;mso-height-percent:0;mso-width-percent:0;mso-height-percent:0" o:ole="">
            <v:imagedata r:id="rId62" o:title=""/>
          </v:shape>
          <o:OLEObject Type="Embed" ProgID="Equation.DSMT4" ShapeID="_x0000_i1052" DrawAspect="Content" ObjectID="_1737273839" r:id="rId63"/>
        </w:object>
      </w:r>
      <w:r w:rsidR="009F1EE6">
        <w:rPr>
          <w:rFonts w:hint="eastAsia"/>
        </w:rPr>
        <w:t>,</w:t>
      </w:r>
      <w:r w:rsidR="009F1EE6">
        <w:t xml:space="preserve"> where</w:t>
      </w:r>
      <w:r w:rsidR="00EA1F75">
        <w:t xml:space="preserve"> </w:t>
      </w:r>
      <w:r w:rsidR="00195928" w:rsidRPr="00802791">
        <w:rPr>
          <w:noProof/>
          <w:position w:val="-10"/>
        </w:rPr>
      </w:r>
      <w:r w:rsidR="00195928" w:rsidRPr="00802791">
        <w:rPr>
          <w:noProof/>
          <w:position w:val="-10"/>
        </w:rPr>
        <w:object w:dxaOrig="900" w:dyaOrig="300" w14:anchorId="7870100A">
          <v:shape id="_x0000_i1053" type="#_x0000_t75" alt="" style="width:43.9pt;height:15.2pt;mso-width-percent:0;mso-height-percent:0;mso-width-percent:0;mso-height-percent:0" o:ole="">
            <v:imagedata r:id="rId64" o:title=""/>
          </v:shape>
          <o:OLEObject Type="Embed" ProgID="Equation.DSMT4" ShapeID="_x0000_i1053" DrawAspect="Content" ObjectID="_1737273840" r:id="rId65"/>
        </w:object>
      </w:r>
      <w:r w:rsidR="002C4159">
        <w:t xml:space="preserve">refer to </w:t>
      </w:r>
      <w:r w:rsidR="00333584">
        <w:t xml:space="preserve">not upgrading and upgrading technology scenario, respectively. </w:t>
      </w:r>
      <w:r w:rsidR="00C442FB">
        <w:t xml:space="preserve">Hence, </w:t>
      </w:r>
      <w:r w:rsidR="00333D98">
        <w:t xml:space="preserve">the bunker </w:t>
      </w:r>
      <w:r w:rsidR="00573C20">
        <w:t>companies</w:t>
      </w:r>
      <w:r w:rsidR="00333D98">
        <w:t xml:space="preserve">’ profits are: </w:t>
      </w:r>
    </w:p>
    <w:p w14:paraId="262B8240" w14:textId="54422666" w:rsidR="00A90BB8" w:rsidRDefault="00195928" w:rsidP="00373E84">
      <w:pPr>
        <w:spacing w:after="0"/>
        <w:ind w:firstLine="220"/>
        <w:jc w:val="center"/>
      </w:pPr>
      <w:r w:rsidRPr="00802791">
        <w:rPr>
          <w:noProof/>
          <w:position w:val="-12"/>
        </w:rPr>
      </w:r>
      <w:r w:rsidR="00195928" w:rsidRPr="00802791">
        <w:rPr>
          <w:noProof/>
          <w:position w:val="-12"/>
        </w:rPr>
        <w:object w:dxaOrig="4420" w:dyaOrig="340" w14:anchorId="420646DD">
          <v:shape id="_x0000_i1054" type="#_x0000_t75" alt="" style="width:221.05pt;height:18pt;mso-width-percent:0;mso-height-percent:0;mso-width-percent:0;mso-height-percent:0" o:ole="">
            <v:imagedata r:id="rId66" o:title=""/>
          </v:shape>
          <o:OLEObject Type="Embed" ProgID="Equation.DSMT4" ShapeID="_x0000_i1054" DrawAspect="Content" ObjectID="_1737273841" r:id="rId67"/>
        </w:object>
      </w:r>
    </w:p>
    <w:p w14:paraId="181CC27A" w14:textId="677FE65D" w:rsidR="004A79B0" w:rsidRDefault="00195928" w:rsidP="00373E84">
      <w:pPr>
        <w:spacing w:after="0"/>
        <w:ind w:firstLine="220"/>
        <w:jc w:val="center"/>
      </w:pPr>
      <w:r w:rsidRPr="00802791">
        <w:rPr>
          <w:noProof/>
          <w:position w:val="-12"/>
        </w:rPr>
      </w:r>
      <w:r w:rsidR="00195928" w:rsidRPr="00802791">
        <w:rPr>
          <w:noProof/>
          <w:position w:val="-12"/>
        </w:rPr>
        <w:object w:dxaOrig="2500" w:dyaOrig="340" w14:anchorId="74B26D90">
          <v:shape id="_x0000_i1055" type="#_x0000_t75" alt="" style="width:124.9pt;height:18pt;mso-width-percent:0;mso-height-percent:0;mso-width-percent:0;mso-height-percent:0" o:ole="">
            <v:imagedata r:id="rId68" o:title=""/>
          </v:shape>
          <o:OLEObject Type="Embed" ProgID="Equation.DSMT4" ShapeID="_x0000_i1055" DrawAspect="Content" ObjectID="_1737273842" r:id="rId69"/>
        </w:object>
      </w:r>
    </w:p>
    <w:p w14:paraId="785DDA35" w14:textId="2CE0A0DC" w:rsidR="00AF5C55" w:rsidRDefault="00195928" w:rsidP="00373E84">
      <w:pPr>
        <w:spacing w:after="0"/>
        <w:ind w:firstLine="220"/>
        <w:jc w:val="center"/>
      </w:pPr>
      <w:r w:rsidRPr="00802791">
        <w:rPr>
          <w:noProof/>
          <w:position w:val="-12"/>
        </w:rPr>
      </w:r>
      <w:r w:rsidR="00195928" w:rsidRPr="00802791">
        <w:rPr>
          <w:noProof/>
          <w:position w:val="-12"/>
        </w:rPr>
        <w:object w:dxaOrig="2299" w:dyaOrig="340" w14:anchorId="0A1DD37C">
          <v:shape id="_x0000_i1056" type="#_x0000_t75" alt="" style="width:115.9pt;height:18pt;mso-width-percent:0;mso-height-percent:0;mso-width-percent:0;mso-height-percent:0" o:ole="">
            <v:imagedata r:id="rId70" o:title=""/>
          </v:shape>
          <o:OLEObject Type="Embed" ProgID="Equation.DSMT4" ShapeID="_x0000_i1056" DrawAspect="Content" ObjectID="_1737273843" r:id="rId71"/>
        </w:object>
      </w:r>
    </w:p>
    <w:p w14:paraId="36621F22" w14:textId="137C4D98" w:rsidR="00016961" w:rsidRDefault="00487B63" w:rsidP="00231124">
      <w:pPr>
        <w:spacing w:after="0"/>
        <w:ind w:firstLineChars="0" w:firstLine="0"/>
      </w:pPr>
      <w:r>
        <w:t>w</w:t>
      </w:r>
      <w:r w:rsidR="00231124">
        <w:t>here</w:t>
      </w:r>
      <w:r>
        <w:t xml:space="preserve"> </w:t>
      </w:r>
      <w:r w:rsidR="00195928" w:rsidRPr="00025957">
        <w:rPr>
          <w:noProof/>
          <w:position w:val="-4"/>
        </w:rPr>
      </w:r>
      <w:r w:rsidR="00195928" w:rsidRPr="00025957">
        <w:rPr>
          <w:noProof/>
          <w:position w:val="-4"/>
        </w:rPr>
        <w:object w:dxaOrig="180" w:dyaOrig="220" w14:anchorId="5CC2C8C7">
          <v:shape id="_x0000_i1057" type="#_x0000_t75" alt="" style="width:9pt;height:11.25pt;mso-width-percent:0;mso-height-percent:0;mso-width-percent:0;mso-height-percent:0" o:ole="">
            <v:imagedata r:id="rId72" o:title=""/>
          </v:shape>
          <o:OLEObject Type="Embed" ProgID="Equation.DSMT4" ShapeID="_x0000_i1057" DrawAspect="Content" ObjectID="_1737273844" r:id="rId73"/>
        </w:object>
      </w:r>
      <w:r>
        <w:t xml:space="preserve"> </w:t>
      </w:r>
      <w:r w:rsidR="00231124">
        <w:t>is an indicator function</w:t>
      </w:r>
      <w:r w:rsidR="00016961">
        <w:t xml:space="preserve">. </w:t>
      </w:r>
      <w:r w:rsidR="007B524F">
        <w:t xml:space="preserve">If bunker </w:t>
      </w:r>
      <w:r w:rsidR="00573C20">
        <w:t>companies</w:t>
      </w:r>
      <w:r w:rsidR="007B524F">
        <w:t xml:space="preserve"> choose to upgrade their technology, then </w:t>
      </w:r>
      <w:r w:rsidR="00C81140">
        <w:t xml:space="preserve">the value of </w:t>
      </w:r>
      <w:r w:rsidR="00195928" w:rsidRPr="00025957">
        <w:rPr>
          <w:noProof/>
          <w:position w:val="-4"/>
        </w:rPr>
      </w:r>
      <w:r w:rsidR="00195928" w:rsidRPr="00025957">
        <w:rPr>
          <w:noProof/>
          <w:position w:val="-4"/>
        </w:rPr>
        <w:object w:dxaOrig="180" w:dyaOrig="220" w14:anchorId="72439488">
          <v:shape id="_x0000_i1058" type="#_x0000_t75" alt="" style="width:9pt;height:11.25pt;mso-width-percent:0;mso-height-percent:0;mso-width-percent:0;mso-height-percent:0" o:ole="">
            <v:imagedata r:id="rId72" o:title=""/>
          </v:shape>
          <o:OLEObject Type="Embed" ProgID="Equation.DSMT4" ShapeID="_x0000_i1058" DrawAspect="Content" ObjectID="_1737273845" r:id="rId74"/>
        </w:object>
      </w:r>
      <w:r w:rsidR="00C81140">
        <w:rPr>
          <w:noProof/>
        </w:rPr>
        <w:t xml:space="preserve"> is equal to </w:t>
      </w:r>
      <w:r w:rsidR="00195928" w:rsidRPr="00025957">
        <w:rPr>
          <w:noProof/>
          <w:position w:val="-4"/>
        </w:rPr>
      </w:r>
      <w:r w:rsidR="00195928" w:rsidRPr="00025957">
        <w:rPr>
          <w:noProof/>
          <w:position w:val="-4"/>
        </w:rPr>
        <w:object w:dxaOrig="139" w:dyaOrig="220" w14:anchorId="6866554D">
          <v:shape id="_x0000_i1059" type="#_x0000_t75" alt="" style="width:6.2pt;height:11.25pt;mso-width-percent:0;mso-height-percent:0;mso-width-percent:0;mso-height-percent:0" o:ole="">
            <v:imagedata r:id="rId75" o:title=""/>
          </v:shape>
          <o:OLEObject Type="Embed" ProgID="Equation.DSMT4" ShapeID="_x0000_i1059" DrawAspect="Content" ObjectID="_1737273846" r:id="rId76"/>
        </w:object>
      </w:r>
      <w:r w:rsidR="00C81140">
        <w:rPr>
          <w:noProof/>
        </w:rPr>
        <w:t xml:space="preserve"> and </w:t>
      </w:r>
      <w:r w:rsidR="00195928" w:rsidRPr="00802791">
        <w:rPr>
          <w:noProof/>
          <w:position w:val="-6"/>
        </w:rPr>
      </w:r>
      <w:r w:rsidR="00195928" w:rsidRPr="00802791">
        <w:rPr>
          <w:noProof/>
          <w:position w:val="-6"/>
        </w:rPr>
        <w:object w:dxaOrig="180" w:dyaOrig="240" w14:anchorId="18E2F780">
          <v:shape id="_x0000_i1060" type="#_x0000_t75" alt="" style="width:9pt;height:11.25pt;mso-width-percent:0;mso-height-percent:0;mso-width-percent:0;mso-height-percent:0" o:ole="">
            <v:imagedata r:id="rId77" o:title=""/>
          </v:shape>
          <o:OLEObject Type="Embed" ProgID="Equation.DSMT4" ShapeID="_x0000_i1060" DrawAspect="Content" ObjectID="_1737273847" r:id="rId78"/>
        </w:object>
      </w:r>
      <w:r w:rsidR="00C81140">
        <w:rPr>
          <w:noProof/>
        </w:rPr>
        <w:t xml:space="preserve"> </w:t>
      </w:r>
      <w:r w:rsidR="00C81140">
        <w:t>otherwise.</w:t>
      </w:r>
      <w:r w:rsidR="00676422">
        <w:t xml:space="preserve"> In this research, we assume that all events transpire </w:t>
      </w:r>
      <w:r w:rsidR="005077C3">
        <w:t xml:space="preserve">in one period and there is no production lead time. All products can bring to the market at the same time even when the bunker </w:t>
      </w:r>
      <w:r w:rsidR="00BF6AC1">
        <w:t>companies</w:t>
      </w:r>
      <w:r w:rsidR="005077C3">
        <w:t xml:space="preserve"> have made technology improvement decision. </w:t>
      </w:r>
      <w:r w:rsidR="001959F6">
        <w:t>The single period assumption can be considered as the average status of the supply chain when similar products are introduced to the market repeatedly</w:t>
      </w:r>
      <w:r w:rsidR="00FF344E" w:rsidRPr="00FF344E">
        <w:t xml:space="preserve"> </w:t>
      </w:r>
      <w:r w:rsidR="00494445">
        <w:fldChar w:fldCharType="begin">
          <w:fldData xml:space="preserve">PEVuZE5vdGU+PENpdGU+PEF1dGhvcj5TYXZhc2thbjwvQXV0aG9yPjxZZWFyPjIwMDQ8L1llYXI+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</w:fldData>
        </w:fldChar>
      </w:r>
      <w:r w:rsidR="00494445">
        <w:instrText xml:space="preserve"> ADDIN EN.CITE </w:instrText>
      </w:r>
      <w:r w:rsidR="00494445">
        <w:fldChar w:fldCharType="begin">
          <w:fldData xml:space="preserve">PEVuZE5vdGU+PENpdGU+PEF1dGhvcj5TYXZhc2thbjwvQXV0aG9yPjxZZWFyPjIwMDQ8L1llYXI+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</w:fldData>
        </w:fldChar>
      </w:r>
      <w:r w:rsidR="00494445">
        <w:instrText xml:space="preserve"> ADDIN EN.CITE.DATA </w:instrText>
      </w:r>
      <w:r w:rsidR="00494445">
        <w:fldChar w:fldCharType="end"/>
      </w:r>
      <w:r w:rsidR="00494445">
        <w:fldChar w:fldCharType="separate"/>
      </w:r>
      <w:r w:rsidR="00494445">
        <w:rPr>
          <w:noProof/>
        </w:rPr>
        <w:t>(Ma et al., 2017; Savaskan et al., 2004)</w:t>
      </w:r>
      <w:r w:rsidR="00494445">
        <w:fldChar w:fldCharType="end"/>
      </w:r>
      <w:r w:rsidR="001959F6">
        <w:t xml:space="preserve">. </w:t>
      </w:r>
    </w:p>
    <w:p w14:paraId="43FE650A" w14:textId="196E87E0" w:rsidR="00EC593B" w:rsidRDefault="00231124" w:rsidP="00112306">
      <w:pPr>
        <w:spacing w:after="0"/>
        <w:ind w:firstLineChars="0" w:firstLine="0"/>
      </w:pPr>
      <w:r>
        <w:rPr>
          <w:rFonts w:hint="eastAsia"/>
        </w:rPr>
        <w:t xml:space="preserve"> </w:t>
      </w:r>
      <w:r>
        <w:t xml:space="preserve"> </w:t>
      </w:r>
      <w:r w:rsidR="00296FEA">
        <w:t xml:space="preserve">In the following, we first investigate the bunker </w:t>
      </w:r>
      <w:r w:rsidR="00BF6AC1">
        <w:t>companies</w:t>
      </w:r>
      <w:r w:rsidR="00296FEA">
        <w:t>’ tech</w:t>
      </w:r>
      <w:r w:rsidR="0038511E">
        <w:t xml:space="preserve">nology upgrading choice in the </w:t>
      </w:r>
      <w:r w:rsidR="0089319A">
        <w:t>dual channel</w:t>
      </w:r>
      <w:r w:rsidR="0038511E">
        <w:t xml:space="preserve"> setting. </w:t>
      </w:r>
      <w:r w:rsidR="009C58FC">
        <w:t xml:space="preserve">The bunker </w:t>
      </w:r>
      <w:r w:rsidR="00BF6AC1">
        <w:t>companies</w:t>
      </w:r>
      <w:r w:rsidR="009C58FC">
        <w:t xml:space="preserve">’ technology upgrading choice in the </w:t>
      </w:r>
      <w:r w:rsidR="00C006D9">
        <w:t>single channel</w:t>
      </w:r>
      <w:r w:rsidR="009C58FC">
        <w:t xml:space="preserve"> setting is examined in Section 5. </w:t>
      </w:r>
    </w:p>
    <w:p w14:paraId="412EDEB2" w14:textId="4B939080" w:rsidR="00112306" w:rsidRDefault="00112306" w:rsidP="00112306">
      <w:pPr>
        <w:spacing w:after="0"/>
        <w:ind w:firstLineChars="0" w:firstLine="0"/>
      </w:pPr>
      <w:r>
        <w:rPr>
          <w:rFonts w:hint="eastAsia"/>
        </w:rPr>
        <w:t xml:space="preserve"> </w:t>
      </w:r>
      <w:r>
        <w:t xml:space="preserve"> </w:t>
      </w:r>
    </w:p>
    <w:p w14:paraId="084B4220" w14:textId="6C4DA872" w:rsidR="00AD09B7" w:rsidRPr="00967047" w:rsidRDefault="00AD09B7" w:rsidP="00AD09B7">
      <w:pPr>
        <w:pStyle w:val="Heading2"/>
        <w:spacing w:before="0" w:after="0"/>
        <w:ind w:firstLineChars="0" w:firstLine="0"/>
        <w:rPr>
          <w:sz w:val="22"/>
          <w:szCs w:val="22"/>
        </w:rPr>
      </w:pPr>
      <w:r>
        <w:rPr>
          <w:sz w:val="22"/>
          <w:szCs w:val="22"/>
        </w:rPr>
        <w:t>4</w:t>
      </w:r>
      <w:r w:rsidRPr="00967047">
        <w:rPr>
          <w:sz w:val="22"/>
          <w:szCs w:val="22"/>
        </w:rPr>
        <w:t xml:space="preserve">. </w:t>
      </w:r>
      <w:r w:rsidR="000453BF">
        <w:rPr>
          <w:sz w:val="22"/>
          <w:szCs w:val="22"/>
        </w:rPr>
        <w:t xml:space="preserve">Technology upgrading choice in the </w:t>
      </w:r>
      <w:r w:rsidR="0089319A">
        <w:rPr>
          <w:sz w:val="22"/>
          <w:szCs w:val="22"/>
        </w:rPr>
        <w:t>dual channel</w:t>
      </w:r>
      <w:r w:rsidR="000453BF">
        <w:rPr>
          <w:sz w:val="22"/>
          <w:szCs w:val="22"/>
        </w:rPr>
        <w:t xml:space="preserve"> setting</w:t>
      </w:r>
    </w:p>
    <w:p w14:paraId="6C77A427" w14:textId="6B932A15" w:rsidR="00B242F8" w:rsidRDefault="00B661AC" w:rsidP="00E627CF">
      <w:pPr>
        <w:spacing w:after="0"/>
        <w:ind w:firstLine="220"/>
      </w:pPr>
      <w:r>
        <w:t xml:space="preserve">In </w:t>
      </w:r>
      <w:r w:rsidR="00177D10">
        <w:t>this</w:t>
      </w:r>
      <w:r>
        <w:t xml:space="preserve"> setting, the LSF and HSF </w:t>
      </w:r>
      <w:r w:rsidR="00177D10">
        <w:t>are</w:t>
      </w:r>
      <w:r>
        <w:t xml:space="preserve"> sold by two different bunker </w:t>
      </w:r>
      <w:r w:rsidR="00BF6AC1">
        <w:t>companies</w:t>
      </w:r>
      <w:r w:rsidR="00937A6A">
        <w:t xml:space="preserve">. </w:t>
      </w:r>
      <w:r w:rsidR="00D101EF">
        <w:t xml:space="preserve">We solve the </w:t>
      </w:r>
      <w:r w:rsidR="009579CB">
        <w:t xml:space="preserve">problem by backward induction as a two-stage game is considered in this study. </w:t>
      </w:r>
      <w:r w:rsidR="00C33BB5">
        <w:t xml:space="preserve">We first investigate the </w:t>
      </w:r>
      <w:r w:rsidR="000C0D3F">
        <w:t xml:space="preserve">two bunker </w:t>
      </w:r>
      <w:r w:rsidR="00BF6AC1">
        <w:t>companies</w:t>
      </w:r>
      <w:r w:rsidR="000C0D3F">
        <w:t xml:space="preserve">’ optimal results before and after the LSF bunker </w:t>
      </w:r>
      <w:r w:rsidR="00F04A8B">
        <w:t>company</w:t>
      </w:r>
      <w:r w:rsidR="000C0D3F">
        <w:t xml:space="preserve"> upgrade its </w:t>
      </w:r>
      <w:r w:rsidR="00ED308D">
        <w:t xml:space="preserve">refining </w:t>
      </w:r>
      <w:r w:rsidR="00B242F8">
        <w:t>technology</w:t>
      </w:r>
      <w:r w:rsidR="003B4091">
        <w:t xml:space="preserve"> </w:t>
      </w:r>
      <w:r w:rsidR="002548EF">
        <w:t>(i.e., scenarios N and U)</w:t>
      </w:r>
      <w:r w:rsidR="00B242F8">
        <w:t xml:space="preserve">. The LSF bunker </w:t>
      </w:r>
      <w:r w:rsidR="00F04A8B">
        <w:t>company</w:t>
      </w:r>
      <w:r w:rsidR="00B242F8">
        <w:t xml:space="preserve">’s </w:t>
      </w:r>
      <w:r w:rsidR="00A769DC">
        <w:t xml:space="preserve">technology upgrading choice is examined in the following. </w:t>
      </w:r>
      <w:r w:rsidR="002D4E30">
        <w:t xml:space="preserve">The equilibrium results in scenarios N and U when the LSF bunker </w:t>
      </w:r>
      <w:r w:rsidR="00F04A8B">
        <w:t>company</w:t>
      </w:r>
      <w:r w:rsidR="002D4E30">
        <w:t xml:space="preserve"> </w:t>
      </w:r>
      <w:r w:rsidR="00961A46">
        <w:t>does not upgrade</w:t>
      </w:r>
      <w:r w:rsidR="006E143B">
        <w:t xml:space="preserve"> and upgrades its LSF refinery technology are summarized in </w:t>
      </w:r>
      <w:r w:rsidR="006E143B" w:rsidRPr="004756C8">
        <w:t>Table 1</w:t>
      </w:r>
      <w:r w:rsidR="006E143B">
        <w:t xml:space="preserve">. </w:t>
      </w:r>
    </w:p>
    <w:p w14:paraId="18A96E15" w14:textId="77777777" w:rsidR="002F2E27" w:rsidRDefault="002F2E27" w:rsidP="002F2E27">
      <w:pPr>
        <w:spacing w:after="0"/>
        <w:ind w:firstLineChars="0" w:firstLine="0"/>
      </w:pPr>
    </w:p>
    <w:p w14:paraId="2FF7BD2D" w14:textId="7830049E" w:rsidR="007D1DE2" w:rsidRPr="002F2E27" w:rsidRDefault="00E627CF" w:rsidP="002F2E27">
      <w:pPr>
        <w:spacing w:after="0"/>
        <w:ind w:firstLineChars="0" w:firstLine="0"/>
      </w:pPr>
      <w:r w:rsidRPr="00DC4E96">
        <w:rPr>
          <w:rFonts w:hint="eastAsia"/>
          <w:b/>
          <w:bCs/>
        </w:rPr>
        <w:t>T</w:t>
      </w:r>
      <w:r w:rsidRPr="00DC4E96">
        <w:rPr>
          <w:b/>
          <w:bCs/>
        </w:rPr>
        <w:t>able 1.</w:t>
      </w:r>
      <w:r w:rsidRPr="002F2E27">
        <w:t xml:space="preserve"> </w:t>
      </w:r>
      <w:r w:rsidR="00DC4E96" w:rsidRPr="002F2E27">
        <w:t xml:space="preserve">Bunker </w:t>
      </w:r>
      <w:r w:rsidR="00BF6AC1">
        <w:t>companies</w:t>
      </w:r>
      <w:r w:rsidR="00DC4E96" w:rsidRPr="002F2E27">
        <w:t>’ optimal resu</w:t>
      </w:r>
      <w:r w:rsidR="002F2E27" w:rsidRPr="002F2E27">
        <w:t xml:space="preserve">lts in scenarios N and U in the </w:t>
      </w:r>
      <w:r w:rsidR="0089319A">
        <w:t>dual channel</w:t>
      </w:r>
      <w:r w:rsidR="002F2E27" w:rsidRPr="002F2E27">
        <w:t xml:space="preserve"> setting</w:t>
      </w:r>
      <w:r w:rsidR="00014901">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43"/>
        <w:gridCol w:w="3118"/>
      </w:tblGrid>
      <w:tr w:rsidR="00B46AFC" w14:paraId="72E621F4" w14:textId="77777777" w:rsidTr="00CA2705">
        <w:tc>
          <w:tcPr>
            <w:tcW w:w="1980" w:type="dxa"/>
            <w:tcBorders>
              <w:bottom w:val="single" w:sz="4" w:space="0" w:color="auto"/>
            </w:tcBorders>
          </w:tcPr>
          <w:p w14:paraId="13FFF654" w14:textId="58D90BE1" w:rsidR="00B46AFC" w:rsidRDefault="00B46AFC" w:rsidP="00E627CF">
            <w:pPr>
              <w:spacing w:after="0"/>
              <w:ind w:firstLineChars="0" w:firstLine="0"/>
              <w:jc w:val="center"/>
            </w:pPr>
            <w:r>
              <w:rPr>
                <w:rFonts w:hint="eastAsia"/>
              </w:rPr>
              <w:t>O</w:t>
            </w:r>
            <w:r>
              <w:t>ptimal S</w:t>
            </w:r>
            <w:r w:rsidR="009D0DA4">
              <w:t>olutions</w:t>
            </w:r>
          </w:p>
        </w:tc>
        <w:tc>
          <w:tcPr>
            <w:tcW w:w="1843" w:type="dxa"/>
            <w:tcBorders>
              <w:bottom w:val="single" w:sz="4" w:space="0" w:color="auto"/>
            </w:tcBorders>
          </w:tcPr>
          <w:p w14:paraId="5D99BED8" w14:textId="079CBA51" w:rsidR="00B46AFC" w:rsidRDefault="009D0DA4" w:rsidP="00E627CF">
            <w:pPr>
              <w:spacing w:after="0"/>
              <w:ind w:firstLineChars="0" w:firstLine="0"/>
              <w:jc w:val="center"/>
            </w:pPr>
            <w:r>
              <w:rPr>
                <w:rFonts w:hint="eastAsia"/>
              </w:rPr>
              <w:t>S</w:t>
            </w:r>
            <w:r>
              <w:t>cenario N</w:t>
            </w:r>
          </w:p>
        </w:tc>
        <w:tc>
          <w:tcPr>
            <w:tcW w:w="3118" w:type="dxa"/>
            <w:tcBorders>
              <w:bottom w:val="single" w:sz="4" w:space="0" w:color="auto"/>
            </w:tcBorders>
          </w:tcPr>
          <w:p w14:paraId="6E3B4580" w14:textId="272D632A" w:rsidR="00B46AFC" w:rsidRDefault="009D0DA4" w:rsidP="00E627CF">
            <w:pPr>
              <w:spacing w:after="0"/>
              <w:ind w:firstLineChars="0" w:firstLine="0"/>
              <w:jc w:val="center"/>
            </w:pPr>
            <w:r>
              <w:rPr>
                <w:rFonts w:hint="eastAsia"/>
              </w:rPr>
              <w:t>S</w:t>
            </w:r>
            <w:r>
              <w:t>cenario U</w:t>
            </w:r>
          </w:p>
        </w:tc>
      </w:tr>
      <w:tr w:rsidR="00B46AFC" w14:paraId="6FE0E075" w14:textId="77777777" w:rsidTr="00CA2705">
        <w:tc>
          <w:tcPr>
            <w:tcW w:w="1980" w:type="dxa"/>
            <w:tcBorders>
              <w:top w:val="single" w:sz="4" w:space="0" w:color="auto"/>
            </w:tcBorders>
          </w:tcPr>
          <w:p w14:paraId="01B1818F" w14:textId="65F7A250" w:rsidR="00B46AFC" w:rsidRDefault="00195928" w:rsidP="00E627CF">
            <w:pPr>
              <w:spacing w:after="0"/>
              <w:ind w:firstLineChars="0" w:firstLine="0"/>
              <w:jc w:val="center"/>
            </w:pPr>
            <w:r w:rsidRPr="00802791">
              <w:rPr>
                <w:noProof/>
                <w:position w:val="-12"/>
              </w:rPr>
            </w:r>
            <w:r w:rsidR="00195928" w:rsidRPr="00802791">
              <w:rPr>
                <w:noProof/>
                <w:position w:val="-12"/>
              </w:rPr>
              <w:object w:dxaOrig="320" w:dyaOrig="320" w14:anchorId="12508FDD">
                <v:shape id="_x0000_i1061" type="#_x0000_t75" alt="" style="width:16.3pt;height:16.3pt;mso-width-percent:0;mso-height-percent:0;mso-width-percent:0;mso-height-percent:0" o:ole="">
                  <v:imagedata r:id="rId79" o:title=""/>
                </v:shape>
                <o:OLEObject Type="Embed" ProgID="Equation.DSMT4" ShapeID="_x0000_i1061" DrawAspect="Content" ObjectID="_1737273848" r:id="rId80"/>
              </w:object>
            </w:r>
          </w:p>
        </w:tc>
        <w:tc>
          <w:tcPr>
            <w:tcW w:w="1843" w:type="dxa"/>
            <w:tcBorders>
              <w:top w:val="single" w:sz="4" w:space="0" w:color="auto"/>
            </w:tcBorders>
          </w:tcPr>
          <w:p w14:paraId="11C3FE6E" w14:textId="0047EC0B" w:rsidR="00B46AFC" w:rsidRDefault="00195928" w:rsidP="00E627CF">
            <w:pPr>
              <w:spacing w:after="0"/>
              <w:ind w:firstLineChars="0" w:firstLine="0"/>
              <w:jc w:val="center"/>
            </w:pPr>
            <w:r w:rsidRPr="00802791">
              <w:rPr>
                <w:noProof/>
                <w:position w:val="-20"/>
              </w:rPr>
            </w:r>
            <w:r w:rsidR="00195928" w:rsidRPr="00802791">
              <w:rPr>
                <w:noProof/>
                <w:position w:val="-20"/>
              </w:rPr>
              <w:object w:dxaOrig="1160" w:dyaOrig="560" w14:anchorId="6A70DFB4">
                <v:shape id="_x0000_i1062" type="#_x0000_t75" alt="" style="width:57.95pt;height:28.15pt;mso-width-percent:0;mso-height-percent:0;mso-width-percent:0;mso-height-percent:0" o:ole="">
                  <v:imagedata r:id="rId81" o:title=""/>
                </v:shape>
                <o:OLEObject Type="Embed" ProgID="Equation.DSMT4" ShapeID="_x0000_i1062" DrawAspect="Content" ObjectID="_1737273849" r:id="rId82"/>
              </w:object>
            </w:r>
          </w:p>
        </w:tc>
        <w:tc>
          <w:tcPr>
            <w:tcW w:w="3118" w:type="dxa"/>
            <w:tcBorders>
              <w:top w:val="single" w:sz="4" w:space="0" w:color="auto"/>
            </w:tcBorders>
          </w:tcPr>
          <w:p w14:paraId="27046D46" w14:textId="172CB16A" w:rsidR="00B46AFC" w:rsidRDefault="00195928" w:rsidP="00E627CF">
            <w:pPr>
              <w:spacing w:after="0"/>
              <w:ind w:firstLineChars="0" w:firstLine="0"/>
              <w:jc w:val="center"/>
            </w:pPr>
            <w:r w:rsidRPr="00802791">
              <w:rPr>
                <w:noProof/>
                <w:position w:val="-20"/>
              </w:rPr>
            </w:r>
            <w:r w:rsidR="00195928" w:rsidRPr="00802791">
              <w:rPr>
                <w:noProof/>
                <w:position w:val="-20"/>
              </w:rPr>
              <w:object w:dxaOrig="2000" w:dyaOrig="560" w14:anchorId="1E47C7CE">
                <v:shape id="_x0000_i1063" type="#_x0000_t75" alt="" style="width:100.15pt;height:28.15pt;mso-width-percent:0;mso-height-percent:0;mso-width-percent:0;mso-height-percent:0" o:ole="">
                  <v:imagedata r:id="rId83" o:title=""/>
                </v:shape>
                <o:OLEObject Type="Embed" ProgID="Equation.DSMT4" ShapeID="_x0000_i1063" DrawAspect="Content" ObjectID="_1737273850" r:id="rId84"/>
              </w:object>
            </w:r>
          </w:p>
        </w:tc>
      </w:tr>
      <w:tr w:rsidR="00B46AFC" w14:paraId="12792137" w14:textId="77777777" w:rsidTr="00CA2705">
        <w:tc>
          <w:tcPr>
            <w:tcW w:w="1980" w:type="dxa"/>
          </w:tcPr>
          <w:p w14:paraId="210FD407" w14:textId="6B30B66D" w:rsidR="00B46AFC" w:rsidRDefault="00195928" w:rsidP="00E627CF">
            <w:pPr>
              <w:spacing w:after="0"/>
              <w:ind w:firstLineChars="0" w:firstLine="0"/>
              <w:jc w:val="center"/>
            </w:pPr>
            <w:r w:rsidRPr="00802791">
              <w:rPr>
                <w:noProof/>
                <w:position w:val="-12"/>
              </w:rPr>
            </w:r>
            <w:r w:rsidR="00195928" w:rsidRPr="00802791">
              <w:rPr>
                <w:noProof/>
                <w:position w:val="-12"/>
              </w:rPr>
              <w:object w:dxaOrig="340" w:dyaOrig="320" w14:anchorId="697DEFD9">
                <v:shape id="_x0000_i1064" type="#_x0000_t75" alt="" style="width:18pt;height:16.3pt;mso-width-percent:0;mso-height-percent:0;mso-width-percent:0;mso-height-percent:0" o:ole="">
                  <v:imagedata r:id="rId85" o:title=""/>
                </v:shape>
                <o:OLEObject Type="Embed" ProgID="Equation.DSMT4" ShapeID="_x0000_i1064" DrawAspect="Content" ObjectID="_1737273851" r:id="rId86"/>
              </w:object>
            </w:r>
          </w:p>
        </w:tc>
        <w:tc>
          <w:tcPr>
            <w:tcW w:w="1843" w:type="dxa"/>
          </w:tcPr>
          <w:p w14:paraId="7745DD31" w14:textId="5E1CB924" w:rsidR="00B46AFC" w:rsidRDefault="00195928" w:rsidP="00E627CF">
            <w:pPr>
              <w:spacing w:after="0"/>
              <w:ind w:firstLineChars="0" w:firstLine="0"/>
              <w:jc w:val="center"/>
            </w:pPr>
            <w:r w:rsidRPr="00802791">
              <w:rPr>
                <w:noProof/>
                <w:position w:val="-20"/>
              </w:rPr>
            </w:r>
            <w:r w:rsidR="00195928" w:rsidRPr="00802791">
              <w:rPr>
                <w:noProof/>
                <w:position w:val="-20"/>
              </w:rPr>
              <w:object w:dxaOrig="499" w:dyaOrig="520" w14:anchorId="28015221">
                <v:shape id="_x0000_i1065" type="#_x0000_t75" alt="" style="width:25.3pt;height:28.15pt;mso-width-percent:0;mso-height-percent:0;mso-width-percent:0;mso-height-percent:0" o:ole="">
                  <v:imagedata r:id="rId87" o:title=""/>
                </v:shape>
                <o:OLEObject Type="Embed" ProgID="Equation.DSMT4" ShapeID="_x0000_i1065" DrawAspect="Content" ObjectID="_1737273852" r:id="rId88"/>
              </w:object>
            </w:r>
          </w:p>
        </w:tc>
        <w:tc>
          <w:tcPr>
            <w:tcW w:w="3118" w:type="dxa"/>
          </w:tcPr>
          <w:p w14:paraId="4E439A09" w14:textId="2D0E2362" w:rsidR="00B46AFC" w:rsidRDefault="00195928" w:rsidP="00E627CF">
            <w:pPr>
              <w:spacing w:after="0"/>
              <w:ind w:firstLineChars="0" w:firstLine="0"/>
              <w:jc w:val="center"/>
            </w:pPr>
            <w:r w:rsidRPr="00802791">
              <w:rPr>
                <w:noProof/>
                <w:position w:val="-20"/>
              </w:rPr>
            </w:r>
            <w:r w:rsidR="00195928" w:rsidRPr="00802791">
              <w:rPr>
                <w:noProof/>
                <w:position w:val="-20"/>
              </w:rPr>
              <w:object w:dxaOrig="1140" w:dyaOrig="520" w14:anchorId="28210252">
                <v:shape id="_x0000_i1066" type="#_x0000_t75" alt="" style="width:57.95pt;height:28.15pt;mso-width-percent:0;mso-height-percent:0;mso-width-percent:0;mso-height-percent:0" o:ole="">
                  <v:imagedata r:id="rId89" o:title=""/>
                </v:shape>
                <o:OLEObject Type="Embed" ProgID="Equation.DSMT4" ShapeID="_x0000_i1066" DrawAspect="Content" ObjectID="_1737273853" r:id="rId90"/>
              </w:object>
            </w:r>
          </w:p>
        </w:tc>
      </w:tr>
      <w:tr w:rsidR="00B46AFC" w14:paraId="6BFE1F5E" w14:textId="77777777" w:rsidTr="00CA2705">
        <w:tc>
          <w:tcPr>
            <w:tcW w:w="1980" w:type="dxa"/>
          </w:tcPr>
          <w:p w14:paraId="4BFBFB91" w14:textId="1DA85EBD" w:rsidR="00B46AFC" w:rsidRDefault="00195928" w:rsidP="00E627CF">
            <w:pPr>
              <w:spacing w:after="0"/>
              <w:ind w:firstLineChars="0" w:firstLine="0"/>
              <w:jc w:val="center"/>
            </w:pPr>
            <w:r w:rsidRPr="00802791">
              <w:rPr>
                <w:noProof/>
                <w:position w:val="-12"/>
              </w:rPr>
            </w:r>
            <w:r w:rsidR="00195928" w:rsidRPr="00802791">
              <w:rPr>
                <w:noProof/>
                <w:position w:val="-12"/>
              </w:rPr>
              <w:object w:dxaOrig="340" w:dyaOrig="320" w14:anchorId="2C428B60">
                <v:shape id="_x0000_i1067" type="#_x0000_t75" alt="" style="width:18pt;height:16.3pt;mso-width-percent:0;mso-height-percent:0;mso-width-percent:0;mso-height-percent:0" o:ole="">
                  <v:imagedata r:id="rId91" o:title=""/>
                </v:shape>
                <o:OLEObject Type="Embed" ProgID="Equation.DSMT4" ShapeID="_x0000_i1067" DrawAspect="Content" ObjectID="_1737273854" r:id="rId92"/>
              </w:object>
            </w:r>
          </w:p>
        </w:tc>
        <w:tc>
          <w:tcPr>
            <w:tcW w:w="1843" w:type="dxa"/>
          </w:tcPr>
          <w:p w14:paraId="1CEED98C" w14:textId="232A8F3C" w:rsidR="00B46AFC" w:rsidRDefault="00195928" w:rsidP="00E627CF">
            <w:pPr>
              <w:spacing w:after="0"/>
              <w:ind w:firstLineChars="0" w:firstLine="0"/>
              <w:jc w:val="center"/>
            </w:pPr>
            <w:r w:rsidRPr="00802791">
              <w:rPr>
                <w:noProof/>
                <w:position w:val="-20"/>
              </w:rPr>
            </w:r>
            <w:r w:rsidR="00195928" w:rsidRPr="00802791">
              <w:rPr>
                <w:noProof/>
                <w:position w:val="-20"/>
              </w:rPr>
              <w:object w:dxaOrig="1219" w:dyaOrig="560" w14:anchorId="09D209CF">
                <v:shape id="_x0000_i1068" type="#_x0000_t75" alt="" style="width:60.75pt;height:28.15pt;mso-width-percent:0;mso-height-percent:0;mso-width-percent:0;mso-height-percent:0" o:ole="">
                  <v:imagedata r:id="rId93" o:title=""/>
                </v:shape>
                <o:OLEObject Type="Embed" ProgID="Equation.DSMT4" ShapeID="_x0000_i1068" DrawAspect="Content" ObjectID="_1737273855" r:id="rId94"/>
              </w:object>
            </w:r>
          </w:p>
        </w:tc>
        <w:tc>
          <w:tcPr>
            <w:tcW w:w="3118" w:type="dxa"/>
          </w:tcPr>
          <w:p w14:paraId="121C8A9B" w14:textId="6C6EC599" w:rsidR="00B46AFC" w:rsidRDefault="00195928" w:rsidP="00E627CF">
            <w:pPr>
              <w:spacing w:after="0"/>
              <w:ind w:firstLineChars="0" w:firstLine="0"/>
              <w:jc w:val="center"/>
            </w:pPr>
            <w:r w:rsidRPr="00802791">
              <w:rPr>
                <w:noProof/>
                <w:position w:val="-20"/>
              </w:rPr>
            </w:r>
            <w:r w:rsidR="00195928" w:rsidRPr="00802791">
              <w:rPr>
                <w:noProof/>
                <w:position w:val="-20"/>
              </w:rPr>
              <w:object w:dxaOrig="2880" w:dyaOrig="560" w14:anchorId="210573A8">
                <v:shape id="_x0000_i1069" type="#_x0000_t75" alt="" style="width:2in;height:28.15pt;mso-width-percent:0;mso-height-percent:0;mso-width-percent:0;mso-height-percent:0" o:ole="">
                  <v:imagedata r:id="rId95" o:title=""/>
                </v:shape>
                <o:OLEObject Type="Embed" ProgID="Equation.DSMT4" ShapeID="_x0000_i1069" DrawAspect="Content" ObjectID="_1737273856" r:id="rId96"/>
              </w:object>
            </w:r>
          </w:p>
        </w:tc>
      </w:tr>
      <w:tr w:rsidR="00B46AFC" w14:paraId="77F4E17A" w14:textId="77777777" w:rsidTr="00CA2705">
        <w:tc>
          <w:tcPr>
            <w:tcW w:w="1980" w:type="dxa"/>
          </w:tcPr>
          <w:p w14:paraId="0F0648CB" w14:textId="25C50300" w:rsidR="00B46AFC" w:rsidRDefault="00195928" w:rsidP="00E627CF">
            <w:pPr>
              <w:spacing w:after="0"/>
              <w:ind w:firstLineChars="0" w:firstLine="0"/>
              <w:jc w:val="center"/>
            </w:pPr>
            <w:r w:rsidRPr="00802791">
              <w:rPr>
                <w:noProof/>
                <w:position w:val="-12"/>
              </w:rPr>
            </w:r>
            <w:r w:rsidR="00195928" w:rsidRPr="00802791">
              <w:rPr>
                <w:noProof/>
                <w:position w:val="-12"/>
              </w:rPr>
              <w:object w:dxaOrig="360" w:dyaOrig="320" w14:anchorId="419E501B">
                <v:shape id="_x0000_i1070" type="#_x0000_t75" alt="" style="width:19.15pt;height:16.3pt;mso-width-percent:0;mso-height-percent:0;mso-width-percent:0;mso-height-percent:0" o:ole="">
                  <v:imagedata r:id="rId97" o:title=""/>
                </v:shape>
                <o:OLEObject Type="Embed" ProgID="Equation.DSMT4" ShapeID="_x0000_i1070" DrawAspect="Content" ObjectID="_1737273857" r:id="rId98"/>
              </w:object>
            </w:r>
          </w:p>
        </w:tc>
        <w:tc>
          <w:tcPr>
            <w:tcW w:w="1843" w:type="dxa"/>
          </w:tcPr>
          <w:p w14:paraId="7F236018" w14:textId="5F3CC806" w:rsidR="00B46AFC" w:rsidRDefault="00195928" w:rsidP="00E627CF">
            <w:pPr>
              <w:spacing w:after="0"/>
              <w:ind w:firstLineChars="0" w:firstLine="0"/>
              <w:jc w:val="center"/>
            </w:pPr>
            <w:r w:rsidRPr="00802791">
              <w:rPr>
                <w:noProof/>
                <w:position w:val="-20"/>
              </w:rPr>
            </w:r>
            <w:r w:rsidR="00195928" w:rsidRPr="00802791">
              <w:rPr>
                <w:noProof/>
                <w:position w:val="-20"/>
              </w:rPr>
              <w:object w:dxaOrig="499" w:dyaOrig="520" w14:anchorId="2D4CD64C">
                <v:shape id="_x0000_i1071" type="#_x0000_t75" alt="" style="width:25.3pt;height:28.15pt;mso-width-percent:0;mso-height-percent:0;mso-width-percent:0;mso-height-percent:0" o:ole="">
                  <v:imagedata r:id="rId99" o:title=""/>
                </v:shape>
                <o:OLEObject Type="Embed" ProgID="Equation.DSMT4" ShapeID="_x0000_i1071" DrawAspect="Content" ObjectID="_1737273858" r:id="rId100"/>
              </w:object>
            </w:r>
          </w:p>
        </w:tc>
        <w:tc>
          <w:tcPr>
            <w:tcW w:w="3118" w:type="dxa"/>
          </w:tcPr>
          <w:p w14:paraId="0B2A7C72" w14:textId="201C1CE2" w:rsidR="00B46AFC" w:rsidRDefault="00195928" w:rsidP="00E627CF">
            <w:pPr>
              <w:spacing w:after="0"/>
              <w:ind w:firstLineChars="0" w:firstLine="0"/>
              <w:jc w:val="center"/>
            </w:pPr>
            <w:r w:rsidRPr="00802791">
              <w:rPr>
                <w:noProof/>
                <w:position w:val="-20"/>
              </w:rPr>
            </w:r>
            <w:r w:rsidR="00195928" w:rsidRPr="00802791">
              <w:rPr>
                <w:noProof/>
                <w:position w:val="-20"/>
              </w:rPr>
              <w:object w:dxaOrig="1140" w:dyaOrig="520" w14:anchorId="4D2158D5">
                <v:shape id="_x0000_i1072" type="#_x0000_t75" alt="" style="width:57.95pt;height:28.15pt;mso-width-percent:0;mso-height-percent:0;mso-width-percent:0;mso-height-percent:0" o:ole="">
                  <v:imagedata r:id="rId101" o:title=""/>
                </v:shape>
                <o:OLEObject Type="Embed" ProgID="Equation.DSMT4" ShapeID="_x0000_i1072" DrawAspect="Content" ObjectID="_1737273859" r:id="rId102"/>
              </w:object>
            </w:r>
          </w:p>
        </w:tc>
      </w:tr>
      <w:tr w:rsidR="00B46AFC" w14:paraId="357802C3" w14:textId="77777777" w:rsidTr="00CA2705">
        <w:tc>
          <w:tcPr>
            <w:tcW w:w="1980" w:type="dxa"/>
          </w:tcPr>
          <w:p w14:paraId="087AEAC7" w14:textId="0D1A7EF3" w:rsidR="00B46AFC" w:rsidRDefault="00195928" w:rsidP="00E627CF">
            <w:pPr>
              <w:spacing w:after="0"/>
              <w:ind w:firstLineChars="0" w:firstLine="0"/>
              <w:jc w:val="center"/>
            </w:pPr>
            <w:r w:rsidRPr="00802791">
              <w:rPr>
                <w:noProof/>
                <w:position w:val="-12"/>
              </w:rPr>
            </w:r>
            <w:r w:rsidR="00195928" w:rsidRPr="00802791">
              <w:rPr>
                <w:noProof/>
                <w:position w:val="-12"/>
              </w:rPr>
              <w:object w:dxaOrig="380" w:dyaOrig="320" w14:anchorId="54FA5C56">
                <v:shape id="_x0000_i1073" type="#_x0000_t75" alt="" style="width:19.15pt;height:16.3pt;mso-width-percent:0;mso-height-percent:0;mso-width-percent:0;mso-height-percent:0" o:ole="">
                  <v:imagedata r:id="rId103" o:title=""/>
                </v:shape>
                <o:OLEObject Type="Embed" ProgID="Equation.DSMT4" ShapeID="_x0000_i1073" DrawAspect="Content" ObjectID="_1737273860" r:id="rId104"/>
              </w:object>
            </w:r>
          </w:p>
        </w:tc>
        <w:tc>
          <w:tcPr>
            <w:tcW w:w="1843" w:type="dxa"/>
          </w:tcPr>
          <w:p w14:paraId="6E8D85AB" w14:textId="1D6D36EC" w:rsidR="00B46AFC" w:rsidRDefault="00195928" w:rsidP="00E627CF">
            <w:pPr>
              <w:spacing w:after="0"/>
              <w:ind w:firstLineChars="0" w:firstLine="0"/>
              <w:jc w:val="center"/>
            </w:pPr>
            <w:r w:rsidRPr="00802791">
              <w:rPr>
                <w:noProof/>
                <w:position w:val="-28"/>
              </w:rPr>
            </w:r>
            <w:r w:rsidR="00195928" w:rsidRPr="00802791">
              <w:rPr>
                <w:noProof/>
                <w:position w:val="-28"/>
              </w:rPr>
              <w:object w:dxaOrig="1420" w:dyaOrig="700" w14:anchorId="5ABE192E">
                <v:shape id="_x0000_i1074" type="#_x0000_t75" alt="" style="width:69.75pt;height:34.9pt;mso-width-percent:0;mso-height-percent:0;mso-width-percent:0;mso-height-percent:0" o:ole="">
                  <v:imagedata r:id="rId105" o:title=""/>
                </v:shape>
                <o:OLEObject Type="Embed" ProgID="Equation.DSMT4" ShapeID="_x0000_i1074" DrawAspect="Content" ObjectID="_1737273861" r:id="rId106"/>
              </w:object>
            </w:r>
          </w:p>
        </w:tc>
        <w:tc>
          <w:tcPr>
            <w:tcW w:w="3118" w:type="dxa"/>
          </w:tcPr>
          <w:p w14:paraId="464DE5DC" w14:textId="22095657" w:rsidR="00B46AFC" w:rsidRDefault="00195928" w:rsidP="00E627CF">
            <w:pPr>
              <w:spacing w:after="0"/>
              <w:ind w:firstLineChars="0" w:firstLine="0"/>
              <w:jc w:val="center"/>
            </w:pPr>
            <w:r w:rsidRPr="00802791">
              <w:rPr>
                <w:noProof/>
                <w:position w:val="-28"/>
              </w:rPr>
            </w:r>
            <w:r w:rsidR="00195928" w:rsidRPr="00802791">
              <w:rPr>
                <w:noProof/>
                <w:position w:val="-28"/>
              </w:rPr>
              <w:object w:dxaOrig="2620" w:dyaOrig="700" w14:anchorId="4A306082">
                <v:shape id="_x0000_i1075" type="#_x0000_t75" alt="" style="width:132.2pt;height:34.9pt;mso-width-percent:0;mso-height-percent:0;mso-width-percent:0;mso-height-percent:0" o:ole="">
                  <v:imagedata r:id="rId107" o:title=""/>
                </v:shape>
                <o:OLEObject Type="Embed" ProgID="Equation.DSMT4" ShapeID="_x0000_i1075" DrawAspect="Content" ObjectID="_1737273862" r:id="rId108"/>
              </w:object>
            </w:r>
          </w:p>
        </w:tc>
      </w:tr>
      <w:tr w:rsidR="00B46AFC" w14:paraId="124B04E6" w14:textId="77777777" w:rsidTr="00CA2705">
        <w:tc>
          <w:tcPr>
            <w:tcW w:w="1980" w:type="dxa"/>
          </w:tcPr>
          <w:p w14:paraId="580EC483" w14:textId="16595766" w:rsidR="00B46AFC" w:rsidRDefault="00195928" w:rsidP="00E627CF">
            <w:pPr>
              <w:spacing w:after="0"/>
              <w:ind w:firstLineChars="0" w:firstLine="0"/>
              <w:jc w:val="center"/>
            </w:pPr>
            <w:r w:rsidRPr="00802791">
              <w:rPr>
                <w:noProof/>
                <w:position w:val="-12"/>
              </w:rPr>
            </w:r>
            <w:r w:rsidR="00195928" w:rsidRPr="00802791">
              <w:rPr>
                <w:noProof/>
                <w:position w:val="-12"/>
              </w:rPr>
              <w:object w:dxaOrig="420" w:dyaOrig="320" w14:anchorId="0C870412">
                <v:shape id="_x0000_i1076" type="#_x0000_t75" alt="" style="width:21.4pt;height:16.3pt;mso-width-percent:0;mso-height-percent:0;mso-width-percent:0;mso-height-percent:0" o:ole="">
                  <v:imagedata r:id="rId109" o:title=""/>
                </v:shape>
                <o:OLEObject Type="Embed" ProgID="Equation.DSMT4" ShapeID="_x0000_i1076" DrawAspect="Content" ObjectID="_1737273863" r:id="rId110"/>
              </w:object>
            </w:r>
          </w:p>
        </w:tc>
        <w:tc>
          <w:tcPr>
            <w:tcW w:w="1843" w:type="dxa"/>
          </w:tcPr>
          <w:p w14:paraId="4995AEFB" w14:textId="2CF29004" w:rsidR="00B46AFC" w:rsidRDefault="00195928" w:rsidP="00E627CF">
            <w:pPr>
              <w:spacing w:after="0"/>
              <w:ind w:firstLineChars="0" w:firstLine="0"/>
              <w:jc w:val="center"/>
            </w:pPr>
            <w:r w:rsidRPr="00802791">
              <w:rPr>
                <w:noProof/>
                <w:position w:val="-24"/>
              </w:rPr>
            </w:r>
            <w:r w:rsidR="00195928" w:rsidRPr="00802791">
              <w:rPr>
                <w:noProof/>
                <w:position w:val="-24"/>
              </w:rPr>
              <w:object w:dxaOrig="760" w:dyaOrig="620" w14:anchorId="01F2A4BC">
                <v:shape id="_x0000_i1077" type="#_x0000_t75" alt="" style="width:39.95pt;height:32.05pt;mso-width-percent:0;mso-height-percent:0;mso-width-percent:0;mso-height-percent:0" o:ole="">
                  <v:imagedata r:id="rId111" o:title=""/>
                </v:shape>
                <o:OLEObject Type="Embed" ProgID="Equation.DSMT4" ShapeID="_x0000_i1077" DrawAspect="Content" ObjectID="_1737273864" r:id="rId112"/>
              </w:object>
            </w:r>
          </w:p>
        </w:tc>
        <w:tc>
          <w:tcPr>
            <w:tcW w:w="3118" w:type="dxa"/>
          </w:tcPr>
          <w:p w14:paraId="0E66A169" w14:textId="1887C87F" w:rsidR="00B46AFC" w:rsidRDefault="00195928" w:rsidP="00E627CF">
            <w:pPr>
              <w:spacing w:after="0"/>
              <w:ind w:firstLineChars="0" w:firstLine="0"/>
              <w:jc w:val="center"/>
            </w:pPr>
            <w:r w:rsidRPr="00802791">
              <w:rPr>
                <w:noProof/>
                <w:position w:val="-24"/>
              </w:rPr>
            </w:r>
            <w:r w:rsidR="00195928" w:rsidRPr="00802791">
              <w:rPr>
                <w:noProof/>
                <w:position w:val="-24"/>
              </w:rPr>
              <w:object w:dxaOrig="1420" w:dyaOrig="620" w14:anchorId="75A3BDA1">
                <v:shape id="_x0000_i1078" type="#_x0000_t75" alt="" style="width:69.75pt;height:32.05pt;mso-width-percent:0;mso-height-percent:0;mso-width-percent:0;mso-height-percent:0" o:ole="">
                  <v:imagedata r:id="rId113" o:title=""/>
                </v:shape>
                <o:OLEObject Type="Embed" ProgID="Equation.DSMT4" ShapeID="_x0000_i1078" DrawAspect="Content" ObjectID="_1737273865" r:id="rId114"/>
              </w:object>
            </w:r>
          </w:p>
        </w:tc>
      </w:tr>
    </w:tbl>
    <w:p w14:paraId="474D0FEF" w14:textId="7662CADE" w:rsidR="002D4E30" w:rsidRDefault="002D4E30" w:rsidP="00E627CF">
      <w:pPr>
        <w:spacing w:after="0"/>
        <w:ind w:firstLine="220"/>
      </w:pPr>
    </w:p>
    <w:p w14:paraId="672607ED" w14:textId="0F6A7DC6" w:rsidR="00BA51F9" w:rsidRDefault="00BA51F9" w:rsidP="00E627CF">
      <w:pPr>
        <w:spacing w:after="0"/>
        <w:ind w:firstLine="220"/>
      </w:pPr>
      <w:r>
        <w:t xml:space="preserve">The sales quantity of LSF and HSF </w:t>
      </w:r>
      <w:r w:rsidR="00D14227">
        <w:t xml:space="preserve">shall be nonnegative to make the analysis feasible. Hence, the </w:t>
      </w:r>
      <w:r w:rsidR="00FE35E9">
        <w:t>increase of the market demand</w:t>
      </w:r>
      <w:r w:rsidR="0098373E">
        <w:t xml:space="preserve"> </w:t>
      </w:r>
      <w:r w:rsidR="00195928" w:rsidRPr="00802791">
        <w:rPr>
          <w:noProof/>
          <w:position w:val="-6"/>
        </w:rPr>
      </w:r>
      <w:r w:rsidR="00195928" w:rsidRPr="00802791">
        <w:rPr>
          <w:noProof/>
          <w:position w:val="-6"/>
        </w:rPr>
        <w:object w:dxaOrig="220" w:dyaOrig="200" w14:anchorId="379601D8">
          <v:shape id="_x0000_i1079" type="#_x0000_t75" alt="" style="width:11.25pt;height:11.25pt;mso-width-percent:0;mso-height-percent:0;mso-width-percent:0;mso-height-percent:0" o:ole="">
            <v:imagedata r:id="rId115" o:title=""/>
          </v:shape>
          <o:OLEObject Type="Embed" ProgID="Equation.DSMT4" ShapeID="_x0000_i1079" DrawAspect="Content" ObjectID="_1737273866" r:id="rId116"/>
        </w:object>
      </w:r>
      <w:r w:rsidR="00C95D31">
        <w:t xml:space="preserve"> </w:t>
      </w:r>
      <w:r w:rsidR="00FE35E9">
        <w:t>should satisfy:</w:t>
      </w:r>
      <w:r w:rsidR="0098373E">
        <w:t xml:space="preserve"> </w:t>
      </w:r>
      <w:r w:rsidR="00195928" w:rsidRPr="00802791">
        <w:rPr>
          <w:noProof/>
          <w:position w:val="-12"/>
        </w:rPr>
      </w:r>
      <w:r w:rsidR="00195928" w:rsidRPr="00802791">
        <w:rPr>
          <w:noProof/>
          <w:position w:val="-12"/>
        </w:rPr>
        <w:object w:dxaOrig="1900" w:dyaOrig="340" w14:anchorId="5E91F60F">
          <v:shape id="_x0000_i1080" type="#_x0000_t75" alt="" style="width:95.05pt;height:18pt;mso-width-percent:0;mso-height-percent:0;mso-width-percent:0;mso-height-percent:0" o:ole="">
            <v:imagedata r:id="rId117" o:title=""/>
          </v:shape>
          <o:OLEObject Type="Embed" ProgID="Equation.DSMT4" ShapeID="_x0000_i1080" DrawAspect="Content" ObjectID="_1737273867" r:id="rId118"/>
        </w:object>
      </w:r>
      <w:r w:rsidR="00854FBD">
        <w:t xml:space="preserve">, where </w:t>
      </w:r>
      <w:r w:rsidR="00195928" w:rsidRPr="00802791">
        <w:rPr>
          <w:noProof/>
          <w:position w:val="-20"/>
        </w:rPr>
      </w:r>
      <w:r w:rsidR="00195928" w:rsidRPr="00802791">
        <w:rPr>
          <w:noProof/>
          <w:position w:val="-20"/>
        </w:rPr>
        <w:object w:dxaOrig="2000" w:dyaOrig="520" w14:anchorId="53DAAA88">
          <v:shape id="_x0000_i1081" type="#_x0000_t75" alt="" style="width:100.15pt;height:28.15pt;mso-width-percent:0;mso-height-percent:0;mso-width-percent:0;mso-height-percent:0" o:ole="">
            <v:imagedata r:id="rId119" o:title=""/>
          </v:shape>
          <o:OLEObject Type="Embed" ProgID="Equation.DSMT4" ShapeID="_x0000_i1081" DrawAspect="Content" ObjectID="_1737273868" r:id="rId120"/>
        </w:object>
      </w:r>
      <w:r w:rsidR="00D577BA">
        <w:t xml:space="preserve"> and </w:t>
      </w:r>
      <w:r w:rsidR="00195928" w:rsidRPr="00802791">
        <w:rPr>
          <w:noProof/>
          <w:position w:val="-10"/>
        </w:rPr>
      </w:r>
      <w:r w:rsidR="00195928" w:rsidRPr="00802791">
        <w:rPr>
          <w:noProof/>
          <w:position w:val="-10"/>
        </w:rPr>
        <w:object w:dxaOrig="1300" w:dyaOrig="300" w14:anchorId="0A5E70C5">
          <v:shape id="_x0000_i1082" type="#_x0000_t75" alt="" style="width:65.8pt;height:15.2pt;mso-width-percent:0;mso-height-percent:0;mso-width-percent:0;mso-height-percent:0" o:ole="">
            <v:imagedata r:id="rId121" o:title=""/>
          </v:shape>
          <o:OLEObject Type="Embed" ProgID="Equation.DSMT4" ShapeID="_x0000_i1082" DrawAspect="Content" ObjectID="_1737273869" r:id="rId122"/>
        </w:object>
      </w:r>
      <w:r w:rsidR="001E7E59">
        <w:rPr>
          <w:rFonts w:hint="eastAsia"/>
        </w:rPr>
        <w:t>.</w:t>
      </w:r>
      <w:r w:rsidR="001E7E59">
        <w:t xml:space="preserve"> </w:t>
      </w:r>
    </w:p>
    <w:p w14:paraId="79B43526" w14:textId="4BCBCC51" w:rsidR="00A769DC" w:rsidRDefault="00B0621E" w:rsidP="00B0621E">
      <w:pPr>
        <w:spacing w:after="0"/>
        <w:ind w:firstLineChars="0" w:firstLine="0"/>
      </w:pPr>
      <w:r w:rsidRPr="00B0621E">
        <w:rPr>
          <w:b/>
          <w:bCs/>
        </w:rPr>
        <w:t xml:space="preserve">Lemma 1. </w:t>
      </w:r>
      <w:r>
        <w:t xml:space="preserve">The equilibrium results </w:t>
      </w:r>
      <w:r w:rsidR="00437D30">
        <w:t xml:space="preserve">in the </w:t>
      </w:r>
      <w:r w:rsidR="0089319A">
        <w:t>dual channel</w:t>
      </w:r>
      <w:r w:rsidR="00437D30">
        <w:t xml:space="preserve"> setting </w:t>
      </w:r>
      <w:r>
        <w:t>satisfy:</w:t>
      </w:r>
    </w:p>
    <w:p w14:paraId="060788FF" w14:textId="437D74B1" w:rsidR="00B0621E" w:rsidRPr="001051C1" w:rsidRDefault="00005E37" w:rsidP="00456694">
      <w:pPr>
        <w:pStyle w:val="ListParagraph"/>
        <w:numPr>
          <w:ilvl w:val="0"/>
          <w:numId w:val="8"/>
        </w:numPr>
        <w:spacing w:after="0"/>
        <w:ind w:firstLineChars="0"/>
      </w:pPr>
      <w:r>
        <w:t xml:space="preserve">The equilibrium </w:t>
      </w:r>
      <w:r w:rsidR="00611D4D">
        <w:t>production</w:t>
      </w:r>
      <w:r>
        <w:t xml:space="preserve"> quantity of LSF in scenario U is larger than that in scenario N</w:t>
      </w:r>
      <w:r w:rsidR="00E10FAA">
        <w:t xml:space="preserve">, while the </w:t>
      </w:r>
      <w:r w:rsidR="00611D4D">
        <w:t xml:space="preserve">production </w:t>
      </w:r>
      <w:r w:rsidR="00E10FAA">
        <w:t xml:space="preserve">quantity of HSF in scenario U is smaller than that in scenario N, i.e., </w:t>
      </w:r>
      <w:r w:rsidR="00195928" w:rsidRPr="00802791">
        <w:rPr>
          <w:noProof/>
          <w:position w:val="-12"/>
        </w:rPr>
      </w:r>
      <w:r w:rsidR="00195928" w:rsidRPr="00802791">
        <w:rPr>
          <w:noProof/>
          <w:position w:val="-12"/>
        </w:rPr>
        <w:object w:dxaOrig="780" w:dyaOrig="340" w14:anchorId="3E960B07">
          <v:shape id="_x0000_i1083" type="#_x0000_t75" alt="" style="width:39.95pt;height:18pt;mso-width-percent:0;mso-height-percent:0;mso-width-percent:0;mso-height-percent:0" o:ole="">
            <v:imagedata r:id="rId123" o:title=""/>
          </v:shape>
          <o:OLEObject Type="Embed" ProgID="Equation.DSMT4" ShapeID="_x0000_i1083" DrawAspect="Content" ObjectID="_1737273870" r:id="rId124"/>
        </w:object>
      </w:r>
      <w:r w:rsidR="007E22A3">
        <w:t xml:space="preserve">, and </w:t>
      </w:r>
      <w:r w:rsidR="00195928" w:rsidRPr="00802791">
        <w:rPr>
          <w:noProof/>
          <w:position w:val="-12"/>
        </w:rPr>
      </w:r>
      <w:r w:rsidR="00195928" w:rsidRPr="00802791">
        <w:rPr>
          <w:noProof/>
          <w:position w:val="-12"/>
        </w:rPr>
        <w:object w:dxaOrig="840" w:dyaOrig="340" w14:anchorId="1F948BFE">
          <v:shape id="_x0000_i1084" type="#_x0000_t75" alt="" style="width:41.65pt;height:18pt;mso-width-percent:0;mso-height-percent:0;mso-width-percent:0;mso-height-percent:0" o:ole="">
            <v:imagedata r:id="rId125" o:title=""/>
          </v:shape>
          <o:OLEObject Type="Embed" ProgID="Equation.DSMT4" ShapeID="_x0000_i1084" DrawAspect="Content" ObjectID="_1737273871" r:id="rId126"/>
        </w:object>
      </w:r>
      <w:r w:rsidR="0026669F">
        <w:rPr>
          <w:rFonts w:hint="eastAsia"/>
        </w:rPr>
        <w:t>;</w:t>
      </w:r>
      <w:r w:rsidR="0026669F">
        <w:t xml:space="preserve"> </w:t>
      </w:r>
    </w:p>
    <w:p w14:paraId="4F01069A" w14:textId="1BF1E1AA" w:rsidR="0006288A" w:rsidRPr="001051C1" w:rsidRDefault="00A25C3A" w:rsidP="00132A7E">
      <w:pPr>
        <w:pStyle w:val="ListParagraph"/>
        <w:numPr>
          <w:ilvl w:val="0"/>
          <w:numId w:val="8"/>
        </w:numPr>
        <w:spacing w:after="0"/>
        <w:ind w:firstLineChars="0"/>
      </w:pPr>
      <w:r>
        <w:t xml:space="preserve">The equilibrium sales price of LSF in scenario </w:t>
      </w:r>
      <w:r w:rsidR="007D18E0">
        <w:t xml:space="preserve">U </w:t>
      </w:r>
      <w:r>
        <w:t xml:space="preserve">is larger than </w:t>
      </w:r>
      <w:r w:rsidR="00400A80">
        <w:t xml:space="preserve">that </w:t>
      </w:r>
      <w:r>
        <w:t>in scenario N, while the sales price of HSF in scenario U is smaller than that in scenario N, i.e.,</w:t>
      </w:r>
      <w:r w:rsidR="003A58D1">
        <w:t xml:space="preserve"> </w:t>
      </w:r>
      <w:r w:rsidR="00195928" w:rsidRPr="00802791">
        <w:rPr>
          <w:noProof/>
          <w:position w:val="-12"/>
        </w:rPr>
      </w:r>
      <w:r w:rsidR="00195928" w:rsidRPr="00802791">
        <w:rPr>
          <w:noProof/>
          <w:position w:val="-12"/>
        </w:rPr>
        <w:object w:dxaOrig="820" w:dyaOrig="340" w14:anchorId="2CD7B7FC">
          <v:shape id="_x0000_i1085" type="#_x0000_t75" alt="" style="width:39.95pt;height:18pt;mso-width-percent:0;mso-height-percent:0;mso-width-percent:0;mso-height-percent:0" o:ole="">
            <v:imagedata r:id="rId127" o:title=""/>
          </v:shape>
          <o:OLEObject Type="Embed" ProgID="Equation.DSMT4" ShapeID="_x0000_i1085" DrawAspect="Content" ObjectID="_1737273872" r:id="rId128"/>
        </w:object>
      </w:r>
      <w:r w:rsidR="00132A7E">
        <w:t xml:space="preserve">, and </w:t>
      </w:r>
      <w:r w:rsidR="00195928" w:rsidRPr="00802791">
        <w:rPr>
          <w:noProof/>
          <w:position w:val="-12"/>
        </w:rPr>
      </w:r>
      <w:r w:rsidR="00195928" w:rsidRPr="00802791">
        <w:rPr>
          <w:noProof/>
          <w:position w:val="-12"/>
        </w:rPr>
        <w:object w:dxaOrig="880" w:dyaOrig="340" w14:anchorId="22B7028E">
          <v:shape id="_x0000_i1086" type="#_x0000_t75" alt="" style="width:43.9pt;height:18pt;mso-width-percent:0;mso-height-percent:0;mso-width-percent:0;mso-height-percent:0" o:ole="">
            <v:imagedata r:id="rId129" o:title=""/>
          </v:shape>
          <o:OLEObject Type="Embed" ProgID="Equation.DSMT4" ShapeID="_x0000_i1086" DrawAspect="Content" ObjectID="_1737273873" r:id="rId130"/>
        </w:object>
      </w:r>
      <w:r w:rsidR="0026669F">
        <w:rPr>
          <w:rFonts w:hint="eastAsia"/>
        </w:rPr>
        <w:t>.</w:t>
      </w:r>
      <w:r w:rsidR="0026669F">
        <w:t xml:space="preserve"> </w:t>
      </w:r>
    </w:p>
    <w:p w14:paraId="07FA9962" w14:textId="1DCAC7FD" w:rsidR="00CE3829" w:rsidRDefault="00D854A6" w:rsidP="00D854A6">
      <w:pPr>
        <w:spacing w:after="0"/>
        <w:ind w:firstLine="220"/>
      </w:pPr>
      <w:r>
        <w:t xml:space="preserve">Lemma 1 </w:t>
      </w:r>
      <w:r w:rsidR="003E7242">
        <w:t xml:space="preserve">first </w:t>
      </w:r>
      <w:r>
        <w:t xml:space="preserve">compares </w:t>
      </w:r>
      <w:r w:rsidR="000627EA">
        <w:t xml:space="preserve">the </w:t>
      </w:r>
      <w:r>
        <w:t xml:space="preserve">equilibrium </w:t>
      </w:r>
      <w:r w:rsidR="0064326C">
        <w:t>production</w:t>
      </w:r>
      <w:r>
        <w:t xml:space="preserve"> quantity </w:t>
      </w:r>
      <w:r w:rsidR="00766C1A">
        <w:t xml:space="preserve">of LSF and HSF in scenarios N and U. </w:t>
      </w:r>
      <w:r w:rsidR="00F9526E">
        <w:t xml:space="preserve">It shows that the </w:t>
      </w:r>
      <w:r w:rsidR="00D64146">
        <w:t>production</w:t>
      </w:r>
      <w:r w:rsidR="00F9526E">
        <w:t xml:space="preserve"> quantity of LSF will increase with the </w:t>
      </w:r>
      <w:r w:rsidR="000627EA">
        <w:t xml:space="preserve">upgrade </w:t>
      </w:r>
      <w:r w:rsidR="00F9526E">
        <w:t xml:space="preserve">of </w:t>
      </w:r>
      <w:r w:rsidR="000627EA">
        <w:t xml:space="preserve">the refining </w:t>
      </w:r>
      <w:r w:rsidR="00F9526E">
        <w:t xml:space="preserve">technology, whereas </w:t>
      </w:r>
      <w:r w:rsidR="00353C0E">
        <w:t xml:space="preserve">the </w:t>
      </w:r>
      <w:r w:rsidR="00D64146">
        <w:t>production</w:t>
      </w:r>
      <w:r w:rsidR="00353C0E">
        <w:t xml:space="preserve"> quantity of HSF will decrease </w:t>
      </w:r>
      <w:r w:rsidR="00BF2029">
        <w:t xml:space="preserve">in scenario U. </w:t>
      </w:r>
      <w:r w:rsidR="001C23D0">
        <w:t xml:space="preserve">With the implementation of IMO 2020 sulfur cap, </w:t>
      </w:r>
      <w:r w:rsidR="004912EB">
        <w:t>ship operators that do not install scrubbers need to consume LSF</w:t>
      </w:r>
      <w:r w:rsidR="00ED79DD">
        <w:t xml:space="preserve"> if they want to operate their vessel. </w:t>
      </w:r>
      <w:r w:rsidR="006C70BB">
        <w:t xml:space="preserve">Hence, the LSF bunker </w:t>
      </w:r>
      <w:r w:rsidR="00F04A8B">
        <w:t>company</w:t>
      </w:r>
      <w:r w:rsidR="006C70BB">
        <w:t xml:space="preserve"> needs to increase the production quantity of LSF product. Besides, more LSF products can be produced </w:t>
      </w:r>
      <w:r w:rsidR="000627EA">
        <w:t>by upgrading the technology</w:t>
      </w:r>
      <w:r w:rsidR="006C70BB">
        <w:t xml:space="preserve">. </w:t>
      </w:r>
      <w:r w:rsidR="00895482">
        <w:t xml:space="preserve">However, </w:t>
      </w:r>
      <w:r w:rsidR="008149A6">
        <w:t xml:space="preserve">fewer </w:t>
      </w:r>
      <w:r w:rsidR="00895482">
        <w:t xml:space="preserve">ship operators will purchase HSF </w:t>
      </w:r>
      <w:r w:rsidR="008149A6">
        <w:t>as they switch to</w:t>
      </w:r>
      <w:r w:rsidR="00C95216">
        <w:t xml:space="preserve"> LSF</w:t>
      </w:r>
      <w:r w:rsidR="008149A6">
        <w:t>.</w:t>
      </w:r>
      <w:r w:rsidR="0055687B">
        <w:t xml:space="preserve"> </w:t>
      </w:r>
      <w:r w:rsidR="008149A6">
        <w:t>Hence</w:t>
      </w:r>
      <w:r w:rsidR="0055687B">
        <w:t xml:space="preserve">, the HSF bunker </w:t>
      </w:r>
      <w:r w:rsidR="00F04A8B">
        <w:t>company</w:t>
      </w:r>
      <w:r w:rsidR="0055687B">
        <w:t xml:space="preserve"> needs to decrease its HSF production. </w:t>
      </w:r>
      <w:r w:rsidR="00BB617D">
        <w:t xml:space="preserve">In addition, a large initial investment cost will </w:t>
      </w:r>
      <w:r w:rsidR="00E66521">
        <w:t xml:space="preserve">be incurred </w:t>
      </w:r>
      <w:r w:rsidR="00BB617D">
        <w:t>if scrubbers are installed in vessel</w:t>
      </w:r>
      <w:r w:rsidR="00E66521">
        <w:t>s</w:t>
      </w:r>
      <w:r w:rsidR="00BB617D">
        <w:t xml:space="preserve"> and the installing process can also lead </w:t>
      </w:r>
      <w:r w:rsidR="00E66521">
        <w:t xml:space="preserve">to </w:t>
      </w:r>
      <w:r w:rsidR="00124FB5">
        <w:t xml:space="preserve">ship </w:t>
      </w:r>
      <w:r w:rsidR="004C586D">
        <w:t>layup</w:t>
      </w:r>
      <w:r w:rsidR="00124FB5">
        <w:t xml:space="preserve">. </w:t>
      </w:r>
      <w:r w:rsidR="009474B4">
        <w:t xml:space="preserve">In </w:t>
      </w:r>
      <w:r w:rsidR="00E66521">
        <w:t xml:space="preserve">the </w:t>
      </w:r>
      <w:r w:rsidR="009474B4">
        <w:t xml:space="preserve">short </w:t>
      </w:r>
      <w:r w:rsidR="00E66521">
        <w:t>run,</w:t>
      </w:r>
      <w:r w:rsidR="009474B4">
        <w:t xml:space="preserve"> ship operators cannot fulfill their transportation </w:t>
      </w:r>
      <w:r w:rsidR="00C07AB5">
        <w:t>demand</w:t>
      </w:r>
      <w:r w:rsidR="009B1447">
        <w:t xml:space="preserve"> which can further decrease ship operators’ demand for HSF product. </w:t>
      </w:r>
    </w:p>
    <w:p w14:paraId="0F2A83CE" w14:textId="33C5D10A" w:rsidR="00D854A6" w:rsidRDefault="00BC689B" w:rsidP="00A206CA">
      <w:pPr>
        <w:spacing w:after="0"/>
        <w:ind w:firstLine="220"/>
      </w:pPr>
      <w:r>
        <w:t xml:space="preserve">Lemma 1 also compares equilibrium </w:t>
      </w:r>
      <w:r w:rsidR="00DE721C">
        <w:t xml:space="preserve">sales price of LSF and HSF in scenarios N and U. </w:t>
      </w:r>
      <w:r w:rsidR="00763E95">
        <w:t xml:space="preserve">It implies that </w:t>
      </w:r>
      <w:r w:rsidR="00D23E1A">
        <w:t xml:space="preserve">the LSF bunker </w:t>
      </w:r>
      <w:r w:rsidR="00F04A8B">
        <w:t>company</w:t>
      </w:r>
      <w:r w:rsidR="00D23E1A">
        <w:t xml:space="preserve"> will increase the sales price of LSF </w:t>
      </w:r>
      <w:r w:rsidR="001D26C3">
        <w:t>when it upgrades its refin</w:t>
      </w:r>
      <w:r w:rsidR="00B9587C">
        <w:t>ing</w:t>
      </w:r>
      <w:r w:rsidR="001D26C3">
        <w:t xml:space="preserve"> technology, </w:t>
      </w:r>
      <w:r w:rsidR="00D23E1A">
        <w:t xml:space="preserve">whereas the HSF </w:t>
      </w:r>
      <w:r w:rsidR="006B45A6">
        <w:t xml:space="preserve">bunker </w:t>
      </w:r>
      <w:r w:rsidR="00F04A8B">
        <w:t>company</w:t>
      </w:r>
      <w:r w:rsidR="006B45A6">
        <w:t xml:space="preserve"> will decrease the sales price</w:t>
      </w:r>
      <w:r w:rsidR="00DF5379">
        <w:t xml:space="preserve"> of HSF in scenario </w:t>
      </w:r>
      <w:r w:rsidR="001D26C3">
        <w:t>U</w:t>
      </w:r>
      <w:r w:rsidR="00DF5379">
        <w:t xml:space="preserve">. </w:t>
      </w:r>
      <w:r w:rsidR="00D67FC8">
        <w:t>I</w:t>
      </w:r>
      <w:r w:rsidR="00F9734C">
        <w:t xml:space="preserve">n the first part of </w:t>
      </w:r>
      <w:r w:rsidR="00D67FC8">
        <w:t>L</w:t>
      </w:r>
      <w:r w:rsidR="00F9734C">
        <w:t>emma</w:t>
      </w:r>
      <w:r w:rsidR="00B9587C">
        <w:t xml:space="preserve"> </w:t>
      </w:r>
      <w:r w:rsidR="00F9734C">
        <w:t xml:space="preserve">1, we </w:t>
      </w:r>
      <w:r w:rsidR="00611D4D">
        <w:t xml:space="preserve">show that </w:t>
      </w:r>
      <w:r w:rsidR="00494F88">
        <w:t xml:space="preserve">the LSF bunker </w:t>
      </w:r>
      <w:r w:rsidR="00F04A8B">
        <w:t>company</w:t>
      </w:r>
      <w:r w:rsidR="00494F88">
        <w:t xml:space="preserve"> will increase the production quantity of LSF</w:t>
      </w:r>
      <w:r w:rsidR="009B61CD">
        <w:t xml:space="preserve">, whereas the HSF bunker </w:t>
      </w:r>
      <w:r w:rsidR="00F04A8B">
        <w:t>company</w:t>
      </w:r>
      <w:r w:rsidR="009B61CD">
        <w:t xml:space="preserve"> will decrease the </w:t>
      </w:r>
      <w:r w:rsidR="00522A4A">
        <w:t xml:space="preserve">production quantity of HSF when the LSF bunker </w:t>
      </w:r>
      <w:r w:rsidR="00F04A8B">
        <w:t>company</w:t>
      </w:r>
      <w:r w:rsidR="00522A4A">
        <w:t xml:space="preserve"> upgrades its technology. </w:t>
      </w:r>
      <w:r w:rsidR="004F7DC9">
        <w:t xml:space="preserve">In general, the bunker </w:t>
      </w:r>
      <w:r w:rsidR="00F04A8B">
        <w:t>company</w:t>
      </w:r>
      <w:r w:rsidR="004F7DC9">
        <w:t xml:space="preserve"> has to decrease its sales price when it increases its production quantity. </w:t>
      </w:r>
      <w:r w:rsidR="00686D9B">
        <w:t xml:space="preserve">However, we </w:t>
      </w:r>
      <w:r w:rsidR="00686D9B">
        <w:lastRenderedPageBreak/>
        <w:t xml:space="preserve">show that the LSF </w:t>
      </w:r>
      <w:r w:rsidR="003F79FC">
        <w:t xml:space="preserve">bunker </w:t>
      </w:r>
      <w:r w:rsidR="00F04A8B">
        <w:t>company</w:t>
      </w:r>
      <w:r w:rsidR="003F79FC">
        <w:t xml:space="preserve"> </w:t>
      </w:r>
      <w:r w:rsidR="00686D9B">
        <w:t>increases the sales price</w:t>
      </w:r>
      <w:r w:rsidR="003F79FC">
        <w:t xml:space="preserve"> with the increase of production quantity, whereas the HSF bunker </w:t>
      </w:r>
      <w:r w:rsidR="00F04A8B">
        <w:t>company</w:t>
      </w:r>
      <w:r w:rsidR="003F79FC">
        <w:t xml:space="preserve"> decreases the sales price with the decrease of production quantity. </w:t>
      </w:r>
      <w:r w:rsidR="007E15E6">
        <w:t xml:space="preserve">This is because, </w:t>
      </w:r>
      <w:r w:rsidR="00FA1E91">
        <w:t xml:space="preserve">a large population of </w:t>
      </w:r>
      <w:r w:rsidR="007E15E6">
        <w:t xml:space="preserve">ship operators </w:t>
      </w:r>
      <w:r w:rsidR="00F76A97">
        <w:t xml:space="preserve">still </w:t>
      </w:r>
      <w:r w:rsidR="007E15E6">
        <w:t>need to consume</w:t>
      </w:r>
      <w:r w:rsidR="00FA1E91">
        <w:t xml:space="preserve"> LSF even when </w:t>
      </w:r>
      <w:r w:rsidR="00F76A97">
        <w:t xml:space="preserve">the sales price of LSF has increased substantially. </w:t>
      </w:r>
      <w:r w:rsidR="007F7598">
        <w:t xml:space="preserve">Besides, </w:t>
      </w:r>
      <w:r w:rsidR="0079214D">
        <w:t xml:space="preserve">the LSF bunker </w:t>
      </w:r>
      <w:r w:rsidR="00F04A8B">
        <w:t>company</w:t>
      </w:r>
      <w:r w:rsidR="0079214D">
        <w:t xml:space="preserve"> needs to incur an additional variable and fixed cost of manufacturing if it </w:t>
      </w:r>
      <w:r w:rsidR="00937AB9">
        <w:t xml:space="preserve">upgrades its technology. Hence, the LSF bunker </w:t>
      </w:r>
      <w:r w:rsidR="00F04A8B">
        <w:t>company</w:t>
      </w:r>
      <w:r w:rsidR="00937AB9">
        <w:t xml:space="preserve"> increase</w:t>
      </w:r>
      <w:r w:rsidR="00155343">
        <w:t>s</w:t>
      </w:r>
      <w:r w:rsidR="00937AB9">
        <w:t xml:space="preserve"> </w:t>
      </w:r>
      <w:r w:rsidR="00165ADF">
        <w:t xml:space="preserve">the sales price of LSF to offset the </w:t>
      </w:r>
      <w:r w:rsidR="00B9587C">
        <w:t xml:space="preserve">additional </w:t>
      </w:r>
      <w:r w:rsidR="00165ADF">
        <w:t xml:space="preserve">cost, and such increase </w:t>
      </w:r>
      <w:r w:rsidR="00B9587C">
        <w:t xml:space="preserve">in </w:t>
      </w:r>
      <w:r w:rsidR="00165ADF">
        <w:t xml:space="preserve">the sales price does not decrease ship operators’ demand for LSF. </w:t>
      </w:r>
      <w:r w:rsidR="000A4BEF">
        <w:t>F</w:t>
      </w:r>
      <w:r w:rsidR="00687EA6">
        <w:t xml:space="preserve">or HSF bunker </w:t>
      </w:r>
      <w:r w:rsidR="00F04A8B">
        <w:t>company</w:t>
      </w:r>
      <w:r w:rsidR="00687EA6">
        <w:t xml:space="preserve">, </w:t>
      </w:r>
      <w:r w:rsidR="00926046">
        <w:t>it wants to inc</w:t>
      </w:r>
      <w:r w:rsidR="000A4BEF">
        <w:t xml:space="preserve">rease ship operators’ demand for HSF product by decreasing the sales price of HSF. </w:t>
      </w:r>
      <w:r w:rsidR="00F72CA7">
        <w:t>However, the decrease of the sales price cannot motivate ship operators to purchase HSF</w:t>
      </w:r>
      <w:r w:rsidR="00A206CA">
        <w:t>, and the production quantity of HSF in scenarios U is smaller than that of in scenario N.</w:t>
      </w:r>
    </w:p>
    <w:p w14:paraId="370BB00E" w14:textId="30070EB1" w:rsidR="0006288A" w:rsidRDefault="00DB30BE" w:rsidP="00F33BCE">
      <w:pPr>
        <w:spacing w:after="0"/>
        <w:ind w:firstLineChars="0" w:firstLine="0"/>
      </w:pPr>
      <w:r w:rsidRPr="0047321F">
        <w:rPr>
          <w:b/>
          <w:bCs/>
        </w:rPr>
        <w:t>Proposition 1.</w:t>
      </w:r>
      <w:r w:rsidR="00F33BCE">
        <w:t xml:space="preserve"> </w:t>
      </w:r>
      <w:r w:rsidR="00B4428C">
        <w:t xml:space="preserve">The LSF and HSF bunker </w:t>
      </w:r>
      <w:r w:rsidR="00BF6AC1">
        <w:t>companies</w:t>
      </w:r>
      <w:r w:rsidR="00B4428C">
        <w:t xml:space="preserve">’ equilibrium profit </w:t>
      </w:r>
      <w:r w:rsidR="00437D30">
        <w:t xml:space="preserve">in the </w:t>
      </w:r>
      <w:r w:rsidR="0089319A">
        <w:t>dual channel</w:t>
      </w:r>
      <w:r w:rsidR="00437D30">
        <w:t xml:space="preserve"> setting </w:t>
      </w:r>
      <w:r w:rsidR="00B9587C">
        <w:t>indicate</w:t>
      </w:r>
      <w:r w:rsidR="00B4428C">
        <w:t>:</w:t>
      </w:r>
    </w:p>
    <w:p w14:paraId="61647FE2" w14:textId="32DE65C0" w:rsidR="00DB30BE" w:rsidRDefault="00C30866" w:rsidP="00041B13">
      <w:pPr>
        <w:pStyle w:val="ListParagraph"/>
        <w:numPr>
          <w:ilvl w:val="0"/>
          <w:numId w:val="9"/>
        </w:numPr>
        <w:spacing w:after="0"/>
        <w:ind w:firstLineChars="0"/>
      </w:pPr>
      <w:r>
        <w:t xml:space="preserve">The LSF bunker </w:t>
      </w:r>
      <w:r w:rsidR="00F04A8B">
        <w:t>company</w:t>
      </w:r>
      <w:r>
        <w:t xml:space="preserve"> prefers </w:t>
      </w:r>
      <w:r w:rsidR="00C13B10">
        <w:t xml:space="preserve">not </w:t>
      </w:r>
      <w:r>
        <w:t xml:space="preserve">to </w:t>
      </w:r>
      <w:r w:rsidR="00C13B10">
        <w:t xml:space="preserve">upgrade </w:t>
      </w:r>
      <w:r w:rsidR="00EE2045">
        <w:t xml:space="preserve">its </w:t>
      </w:r>
      <w:r w:rsidR="00C13B10">
        <w:t>refin</w:t>
      </w:r>
      <w:r w:rsidR="00EE2045">
        <w:t>ing</w:t>
      </w:r>
      <w:r w:rsidR="00C13B10">
        <w:t xml:space="preserve"> technology </w:t>
      </w:r>
      <w:r w:rsidR="000B4452">
        <w:t xml:space="preserve">if </w:t>
      </w:r>
      <w:r w:rsidR="00195928" w:rsidRPr="00802791">
        <w:rPr>
          <w:noProof/>
          <w:position w:val="-12"/>
        </w:rPr>
      </w:r>
      <w:r w:rsidR="00195928" w:rsidRPr="00802791">
        <w:rPr>
          <w:noProof/>
          <w:position w:val="-12"/>
        </w:rPr>
        <w:object w:dxaOrig="1800" w:dyaOrig="340" w14:anchorId="2D07352E">
          <v:shape id="_x0000_i1087" type="#_x0000_t75" alt="" style="width:92.25pt;height:18pt;mso-width-percent:0;mso-height-percent:0;mso-width-percent:0;mso-height-percent:0" o:ole="">
            <v:imagedata r:id="rId131" o:title=""/>
          </v:shape>
          <o:OLEObject Type="Embed" ProgID="Equation.DSMT4" ShapeID="_x0000_i1087" DrawAspect="Content" ObjectID="_1737273874" r:id="rId132"/>
        </w:object>
      </w:r>
      <w:r w:rsidR="00F67421">
        <w:t xml:space="preserve">, i.e., </w:t>
      </w:r>
      <w:r w:rsidR="00195928" w:rsidRPr="00802791">
        <w:rPr>
          <w:noProof/>
          <w:position w:val="-12"/>
        </w:rPr>
      </w:r>
      <w:r w:rsidR="00195928" w:rsidRPr="00802791">
        <w:rPr>
          <w:noProof/>
          <w:position w:val="-12"/>
        </w:rPr>
        <w:object w:dxaOrig="920" w:dyaOrig="340" w14:anchorId="4D5FF4C7">
          <v:shape id="_x0000_i1088" type="#_x0000_t75" alt="" style="width:45.55pt;height:18pt;mso-width-percent:0;mso-height-percent:0;mso-width-percent:0;mso-height-percent:0" o:ole="">
            <v:imagedata r:id="rId133" o:title=""/>
          </v:shape>
          <o:OLEObject Type="Embed" ProgID="Equation.DSMT4" ShapeID="_x0000_i1088" DrawAspect="Content" ObjectID="_1737273875" r:id="rId134"/>
        </w:object>
      </w:r>
      <w:r w:rsidR="00C7031C">
        <w:t xml:space="preserve">, and the LSF bunker </w:t>
      </w:r>
      <w:r w:rsidR="00F04A8B">
        <w:t>company</w:t>
      </w:r>
      <w:r w:rsidR="00C7031C">
        <w:t xml:space="preserve"> prefers to upgrade </w:t>
      </w:r>
      <w:r w:rsidR="006A18F0">
        <w:t xml:space="preserve">its </w:t>
      </w:r>
      <w:r w:rsidR="00EE2045">
        <w:t xml:space="preserve">refining </w:t>
      </w:r>
      <w:r w:rsidR="00C7031C">
        <w:t xml:space="preserve">technology if </w:t>
      </w:r>
      <w:r w:rsidR="00195928" w:rsidRPr="00802791">
        <w:rPr>
          <w:noProof/>
          <w:position w:val="-10"/>
        </w:rPr>
      </w:r>
      <w:r w:rsidR="00195928" w:rsidRPr="00802791">
        <w:rPr>
          <w:noProof/>
          <w:position w:val="-10"/>
        </w:rPr>
        <w:object w:dxaOrig="1120" w:dyaOrig="300" w14:anchorId="2AFD25A6">
          <v:shape id="_x0000_i1089" type="#_x0000_t75" alt="" style="width:55.7pt;height:15.2pt;mso-width-percent:0;mso-height-percent:0;mso-width-percent:0;mso-height-percent:0" o:ole="">
            <v:imagedata r:id="rId135" o:title=""/>
          </v:shape>
          <o:OLEObject Type="Embed" ProgID="Equation.DSMT4" ShapeID="_x0000_i1089" DrawAspect="Content" ObjectID="_1737273876" r:id="rId136"/>
        </w:object>
      </w:r>
      <w:r w:rsidR="00B64A92">
        <w:t xml:space="preserve">, i.e., </w:t>
      </w:r>
      <w:r w:rsidR="00195928" w:rsidRPr="00802791">
        <w:rPr>
          <w:noProof/>
          <w:position w:val="-12"/>
        </w:rPr>
      </w:r>
      <w:r w:rsidR="00195928" w:rsidRPr="00802791">
        <w:rPr>
          <w:noProof/>
          <w:position w:val="-12"/>
        </w:rPr>
        <w:object w:dxaOrig="920" w:dyaOrig="340" w14:anchorId="7E946D88">
          <v:shape id="_x0000_i1090" type="#_x0000_t75" alt="" style="width:45.55pt;height:18pt;mso-width-percent:0;mso-height-percent:0;mso-width-percent:0;mso-height-percent:0" o:ole="">
            <v:imagedata r:id="rId137" o:title=""/>
          </v:shape>
          <o:OLEObject Type="Embed" ProgID="Equation.DSMT4" ShapeID="_x0000_i1090" DrawAspect="Content" ObjectID="_1737273877" r:id="rId138"/>
        </w:object>
      </w:r>
      <w:r w:rsidR="002D2847">
        <w:t xml:space="preserve">, where </w:t>
      </w:r>
      <w:r w:rsidR="00195928" w:rsidRPr="00802791">
        <w:rPr>
          <w:noProof/>
          <w:position w:val="-20"/>
        </w:rPr>
      </w:r>
      <w:r w:rsidR="00195928" w:rsidRPr="00802791">
        <w:rPr>
          <w:noProof/>
          <w:position w:val="-20"/>
        </w:rPr>
        <w:object w:dxaOrig="3500" w:dyaOrig="520" w14:anchorId="41564009">
          <v:shape id="_x0000_i1091" type="#_x0000_t75" alt="" style="width:176.05pt;height:28.15pt;mso-width-percent:0;mso-height-percent:0;mso-width-percent:0;mso-height-percent:0" o:ole="">
            <v:imagedata r:id="rId139" o:title=""/>
          </v:shape>
          <o:OLEObject Type="Embed" ProgID="Equation.DSMT4" ShapeID="_x0000_i1091" DrawAspect="Content" ObjectID="_1737273878" r:id="rId140"/>
        </w:object>
      </w:r>
      <w:r w:rsidR="002E1082">
        <w:t xml:space="preserve">; </w:t>
      </w:r>
    </w:p>
    <w:p w14:paraId="3EE47499" w14:textId="6E4ABCD2" w:rsidR="00041B13" w:rsidRDefault="002F598A" w:rsidP="00496FBA">
      <w:pPr>
        <w:pStyle w:val="ListParagraph"/>
        <w:numPr>
          <w:ilvl w:val="0"/>
          <w:numId w:val="9"/>
        </w:numPr>
        <w:spacing w:after="0"/>
        <w:ind w:firstLineChars="0"/>
      </w:pPr>
      <w:r>
        <w:t xml:space="preserve">The </w:t>
      </w:r>
      <w:r w:rsidR="00103B52">
        <w:t>H</w:t>
      </w:r>
      <w:r>
        <w:t xml:space="preserve">SF bunker </w:t>
      </w:r>
      <w:r w:rsidR="00F04A8B">
        <w:t>company</w:t>
      </w:r>
      <w:r>
        <w:t xml:space="preserve"> always prefers </w:t>
      </w:r>
      <w:r w:rsidR="00A83009">
        <w:t xml:space="preserve">the </w:t>
      </w:r>
      <w:r w:rsidR="00102C4E">
        <w:t xml:space="preserve">LSF bunker </w:t>
      </w:r>
      <w:r w:rsidR="00F04A8B">
        <w:t>company</w:t>
      </w:r>
      <w:r w:rsidR="005539C6">
        <w:t xml:space="preserve"> to</w:t>
      </w:r>
      <w:r w:rsidR="00EE2045">
        <w:t xml:space="preserve"> not</w:t>
      </w:r>
      <w:r w:rsidR="00A83009">
        <w:t xml:space="preserve"> upgrad</w:t>
      </w:r>
      <w:r w:rsidR="005539C6">
        <w:t xml:space="preserve">e the </w:t>
      </w:r>
      <w:r w:rsidR="00A83009">
        <w:t xml:space="preserve">technology, i.e., </w:t>
      </w:r>
      <w:r w:rsidR="00195928" w:rsidRPr="00802791">
        <w:rPr>
          <w:noProof/>
          <w:position w:val="-12"/>
        </w:rPr>
      </w:r>
      <w:r w:rsidR="00195928" w:rsidRPr="00802791">
        <w:rPr>
          <w:noProof/>
          <w:position w:val="-12"/>
        </w:rPr>
        <w:object w:dxaOrig="980" w:dyaOrig="340" w14:anchorId="37554657">
          <v:shape id="_x0000_i1092" type="#_x0000_t75" alt="" style="width:48.95pt;height:18pt;mso-width-percent:0;mso-height-percent:0;mso-width-percent:0;mso-height-percent:0" o:ole="">
            <v:imagedata r:id="rId141" o:title=""/>
          </v:shape>
          <o:OLEObject Type="Embed" ProgID="Equation.DSMT4" ShapeID="_x0000_i1092" DrawAspect="Content" ObjectID="_1737273879" r:id="rId142"/>
        </w:object>
      </w:r>
      <w:r w:rsidR="001D6438">
        <w:t xml:space="preserve">. </w:t>
      </w:r>
    </w:p>
    <w:p w14:paraId="08FD4E9D" w14:textId="320AC986" w:rsidR="001F5B0A" w:rsidRPr="00842951" w:rsidRDefault="00496FBA" w:rsidP="00842951">
      <w:pPr>
        <w:spacing w:after="0"/>
        <w:ind w:firstLine="220"/>
      </w:pPr>
      <w:r>
        <w:t>Proposition 1</w:t>
      </w:r>
      <w:r w:rsidR="00B0065A">
        <w:t xml:space="preserve"> shows the LSF and HSF bunker </w:t>
      </w:r>
      <w:r w:rsidR="00F04A8B">
        <w:t>company</w:t>
      </w:r>
      <w:r w:rsidR="00B0065A">
        <w:t xml:space="preserve">’s equilibrium profits in scenarios U and N. </w:t>
      </w:r>
      <w:r w:rsidR="001D3B95">
        <w:t xml:space="preserve">It shows whether </w:t>
      </w:r>
      <w:r w:rsidR="00C27F3F">
        <w:t xml:space="preserve">and when </w:t>
      </w:r>
      <w:r w:rsidR="001D3B95">
        <w:t xml:space="preserve">the LSF bunker </w:t>
      </w:r>
      <w:r w:rsidR="00F04A8B">
        <w:t>company</w:t>
      </w:r>
      <w:r w:rsidR="001D3B95">
        <w:t xml:space="preserve"> should upgrade its LSF refin</w:t>
      </w:r>
      <w:r w:rsidR="007370EE">
        <w:t>ing</w:t>
      </w:r>
      <w:r w:rsidR="001D3B95">
        <w:t xml:space="preserve"> technology</w:t>
      </w:r>
      <w:r w:rsidR="00AB069E">
        <w:t xml:space="preserve">, and the impact of the LSF bunker </w:t>
      </w:r>
      <w:r w:rsidR="00F04A8B">
        <w:t>company</w:t>
      </w:r>
      <w:r w:rsidR="00AB069E">
        <w:t xml:space="preserve">’s technology upgrading choice on the HSF bunker </w:t>
      </w:r>
      <w:r w:rsidR="00F04A8B">
        <w:t>company</w:t>
      </w:r>
      <w:r w:rsidR="00AB069E">
        <w:t>’s equilibrium profit</w:t>
      </w:r>
      <w:r w:rsidR="00B522B4">
        <w:t xml:space="preserve">. </w:t>
      </w:r>
      <w:r w:rsidR="00AC5CFB">
        <w:t xml:space="preserve">For the HSF bunker </w:t>
      </w:r>
      <w:r w:rsidR="00F04A8B">
        <w:t>company</w:t>
      </w:r>
      <w:r w:rsidR="00AC5CFB">
        <w:t xml:space="preserve">, </w:t>
      </w:r>
      <w:r w:rsidR="002936B5">
        <w:t xml:space="preserve">it </w:t>
      </w:r>
      <w:r w:rsidR="00C27F3F">
        <w:t>is worse off if the</w:t>
      </w:r>
      <w:r w:rsidR="002936B5">
        <w:t xml:space="preserve"> LSF bunker </w:t>
      </w:r>
      <w:r w:rsidR="00F04A8B">
        <w:t>company</w:t>
      </w:r>
      <w:r w:rsidR="00C27F3F">
        <w:t xml:space="preserve"> upgrade its technology</w:t>
      </w:r>
      <w:r w:rsidR="00842951">
        <w:t xml:space="preserve">. This is because the HSF bunker </w:t>
      </w:r>
      <w:r w:rsidR="00F04A8B">
        <w:t>company</w:t>
      </w:r>
      <w:r w:rsidR="00842951">
        <w:t xml:space="preserve">’s production quantity and sales price of HSF will decrease with the implementation of new technology. The HSF bunker </w:t>
      </w:r>
      <w:r w:rsidR="00F04A8B">
        <w:t>company</w:t>
      </w:r>
      <w:r w:rsidR="00842951">
        <w:t xml:space="preserve"> suffers a profit loss because of a low</w:t>
      </w:r>
      <w:r w:rsidR="00D87238">
        <w:t>er</w:t>
      </w:r>
      <w:r w:rsidR="00842951">
        <w:t xml:space="preserve"> profit margin and a small market demand. </w:t>
      </w:r>
    </w:p>
    <w:p w14:paraId="3017698F" w14:textId="72816FE3" w:rsidR="00663273" w:rsidRDefault="00F5354B" w:rsidP="005507EE">
      <w:pPr>
        <w:spacing w:after="0"/>
        <w:ind w:firstLine="220"/>
      </w:pPr>
      <w:r>
        <w:t xml:space="preserve">For the LSF bunker </w:t>
      </w:r>
      <w:r w:rsidR="00F04A8B">
        <w:t>company</w:t>
      </w:r>
      <w:r>
        <w:t xml:space="preserve">, </w:t>
      </w:r>
      <w:r w:rsidR="00736FE5">
        <w:t>its technology upgrading choice highly depend</w:t>
      </w:r>
      <w:r w:rsidR="00B92996">
        <w:t>s</w:t>
      </w:r>
      <w:r w:rsidR="00736FE5">
        <w:t xml:space="preserve"> on the increase of the market</w:t>
      </w:r>
      <w:r w:rsidR="00B92996">
        <w:t xml:space="preserve"> demand</w:t>
      </w:r>
      <w:r w:rsidR="00736FE5">
        <w:t xml:space="preserve">. </w:t>
      </w:r>
      <w:r w:rsidR="00272482">
        <w:t xml:space="preserve">The LSF bunker </w:t>
      </w:r>
      <w:r w:rsidR="00F04A8B">
        <w:t>company</w:t>
      </w:r>
      <w:r w:rsidR="00272482">
        <w:t xml:space="preserve"> </w:t>
      </w:r>
      <w:r>
        <w:t xml:space="preserve">should </w:t>
      </w:r>
      <w:r w:rsidR="00595E06">
        <w:t xml:space="preserve">not </w:t>
      </w:r>
      <w:r>
        <w:t>upgrade its LSF refi</w:t>
      </w:r>
      <w:r w:rsidR="00DE6032">
        <w:t>ning</w:t>
      </w:r>
      <w:r>
        <w:t xml:space="preserve"> technology when </w:t>
      </w:r>
      <w:r w:rsidR="004E5337">
        <w:t xml:space="preserve">the increase of the market demand is at a low level (i.e., </w:t>
      </w:r>
      <w:r w:rsidR="00195928" w:rsidRPr="00802791">
        <w:rPr>
          <w:noProof/>
          <w:position w:val="-12"/>
        </w:rPr>
      </w:r>
      <w:r w:rsidR="00195928" w:rsidRPr="00802791">
        <w:rPr>
          <w:noProof/>
          <w:position w:val="-12"/>
        </w:rPr>
        <w:object w:dxaOrig="1800" w:dyaOrig="340" w14:anchorId="6AFEF6BA">
          <v:shape id="_x0000_i1093" type="#_x0000_t75" alt="" style="width:92.25pt;height:18pt;mso-width-percent:0;mso-height-percent:0;mso-width-percent:0;mso-height-percent:0" o:ole="">
            <v:imagedata r:id="rId143" o:title=""/>
          </v:shape>
          <o:OLEObject Type="Embed" ProgID="Equation.DSMT4" ShapeID="_x0000_i1093" DrawAspect="Content" ObjectID="_1737273880" r:id="rId144"/>
        </w:object>
      </w:r>
      <w:r w:rsidR="00C3312D">
        <w:t>)</w:t>
      </w:r>
      <w:r w:rsidR="00FF6F0A">
        <w:t xml:space="preserve">. </w:t>
      </w:r>
      <w:r w:rsidR="00272482">
        <w:t>While t</w:t>
      </w:r>
      <w:r w:rsidR="00FF6F0A">
        <w:t xml:space="preserve">he LSF bunker </w:t>
      </w:r>
      <w:r w:rsidR="00F04A8B">
        <w:t>company</w:t>
      </w:r>
      <w:r w:rsidR="00FF6F0A">
        <w:t xml:space="preserve"> should upgrade its technology</w:t>
      </w:r>
      <w:r w:rsidR="00595E06">
        <w:t xml:space="preserve"> </w:t>
      </w:r>
      <w:r w:rsidR="003818E8">
        <w:t xml:space="preserve">when the market demand increases. </w:t>
      </w:r>
      <w:r w:rsidR="00A74632">
        <w:t xml:space="preserve">From </w:t>
      </w:r>
      <w:r w:rsidR="0009375F">
        <w:t>L</w:t>
      </w:r>
      <w:r w:rsidR="00A74632">
        <w:t>emma</w:t>
      </w:r>
      <w:r w:rsidR="00380570">
        <w:t xml:space="preserve"> 1</w:t>
      </w:r>
      <w:r w:rsidR="0009375F">
        <w:t xml:space="preserve">, we can </w:t>
      </w:r>
      <w:r w:rsidR="004364B7">
        <w:t xml:space="preserve">see that </w:t>
      </w:r>
      <w:r w:rsidR="00F628B4">
        <w:t>LSF’s</w:t>
      </w:r>
      <w:r w:rsidR="00E06027">
        <w:t xml:space="preserve"> production quantity </w:t>
      </w:r>
      <w:r w:rsidR="00F628B4">
        <w:t xml:space="preserve">and sales price in scenario U </w:t>
      </w:r>
      <w:r w:rsidR="008B56D0">
        <w:t>are</w:t>
      </w:r>
      <w:r w:rsidR="00F628B4">
        <w:t xml:space="preserve"> always larger than that in scenario N.</w:t>
      </w:r>
      <w:r w:rsidR="00261C60">
        <w:t xml:space="preserve"> </w:t>
      </w:r>
      <w:r w:rsidR="00A52176">
        <w:t>H</w:t>
      </w:r>
      <w:r w:rsidR="002A4AC2">
        <w:t>ow</w:t>
      </w:r>
      <w:r w:rsidR="00A52176">
        <w:t xml:space="preserve">ever, this does not mean that the LSF bunker </w:t>
      </w:r>
      <w:r w:rsidR="00F04A8B">
        <w:t>company</w:t>
      </w:r>
      <w:r w:rsidR="00A52176">
        <w:t xml:space="preserve"> can always benefit from upgrading</w:t>
      </w:r>
      <w:r w:rsidR="0088141F">
        <w:t xml:space="preserve">. </w:t>
      </w:r>
      <w:r w:rsidR="00AD17B2">
        <w:t xml:space="preserve">This is because the LSF bunker </w:t>
      </w:r>
      <w:r w:rsidR="00F04A8B">
        <w:lastRenderedPageBreak/>
        <w:t>company</w:t>
      </w:r>
      <w:r w:rsidR="00AD17B2">
        <w:t xml:space="preserve"> has to incur fixed investment cost to upgrade its technology </w:t>
      </w:r>
      <w:r w:rsidR="00A86735">
        <w:t>which</w:t>
      </w:r>
      <w:r w:rsidR="00AD17B2">
        <w:t xml:space="preserve"> can </w:t>
      </w:r>
      <w:r w:rsidR="00E04DB7">
        <w:t xml:space="preserve">increase </w:t>
      </w:r>
      <w:r w:rsidR="00D251A0">
        <w:t>its cost</w:t>
      </w:r>
      <w:r w:rsidR="00A86735">
        <w:t xml:space="preserve"> </w:t>
      </w:r>
      <w:r w:rsidR="00774F7A">
        <w:t xml:space="preserve">and </w:t>
      </w:r>
      <w:r w:rsidR="00D251A0">
        <w:t>limit its</w:t>
      </w:r>
      <w:r w:rsidR="00774F7A">
        <w:t xml:space="preserve"> profit</w:t>
      </w:r>
      <w:r w:rsidR="0056347C">
        <w:t>s</w:t>
      </w:r>
      <w:r w:rsidR="00774F7A">
        <w:t>.</w:t>
      </w:r>
      <w:r w:rsidR="0053566C">
        <w:t xml:space="preserve"> </w:t>
      </w:r>
      <w:r w:rsidR="00F4008F">
        <w:t xml:space="preserve">The LSF bunker </w:t>
      </w:r>
      <w:r w:rsidR="00F04A8B">
        <w:t>company</w:t>
      </w:r>
      <w:r w:rsidR="00F4008F">
        <w:t xml:space="preserve"> cannot benefit </w:t>
      </w:r>
      <w:r w:rsidR="00736C24">
        <w:t xml:space="preserve">from upgrading technology if the </w:t>
      </w:r>
      <w:r w:rsidR="00C9411F">
        <w:t>market is small</w:t>
      </w:r>
      <w:r w:rsidR="005507EE">
        <w:t xml:space="preserve"> and hence, the technology upgrading choice only happens when </w:t>
      </w:r>
      <w:r w:rsidR="005222C2">
        <w:t>the increase of the market</w:t>
      </w:r>
      <w:r w:rsidR="00BF3712">
        <w:t xml:space="preserve"> demand</w:t>
      </w:r>
      <w:r w:rsidR="005222C2">
        <w:t xml:space="preserve"> is high. </w:t>
      </w:r>
      <w:r w:rsidR="0016757D">
        <w:t>The decision to upgrade</w:t>
      </w:r>
      <w:r w:rsidR="003144AF">
        <w:t xml:space="preserve"> depends on the threshold </w:t>
      </w:r>
      <w:r w:rsidR="00195928" w:rsidRPr="00802791">
        <w:rPr>
          <w:noProof/>
          <w:position w:val="-10"/>
        </w:rPr>
      </w:r>
      <w:r w:rsidR="00195928" w:rsidRPr="00802791">
        <w:rPr>
          <w:noProof/>
          <w:position w:val="-10"/>
        </w:rPr>
        <w:object w:dxaOrig="260" w:dyaOrig="300" w14:anchorId="6EF0F6EB">
          <v:shape id="_x0000_i1094" type="#_x0000_t75" alt="" style="width:11.8pt;height:15.2pt;mso-width-percent:0;mso-height-percent:0;mso-width-percent:0;mso-height-percent:0" o:ole="">
            <v:imagedata r:id="rId145" o:title=""/>
          </v:shape>
          <o:OLEObject Type="Embed" ProgID="Equation.DSMT4" ShapeID="_x0000_i1094" DrawAspect="Content" ObjectID="_1737273881" r:id="rId146"/>
        </w:object>
      </w:r>
      <w:r w:rsidR="00B61833">
        <w:rPr>
          <w:rFonts w:hint="eastAsia"/>
        </w:rPr>
        <w:t>.</w:t>
      </w:r>
      <w:r w:rsidR="00B61833">
        <w:t xml:space="preserve"> This threshold increases with</w:t>
      </w:r>
      <w:r w:rsidR="009D2544">
        <w:t xml:space="preserve"> </w:t>
      </w:r>
      <w:r w:rsidR="00195928" w:rsidRPr="00025957">
        <w:rPr>
          <w:noProof/>
          <w:position w:val="-4"/>
        </w:rPr>
      </w:r>
      <w:r w:rsidR="00195928" w:rsidRPr="00025957">
        <w:rPr>
          <w:noProof/>
          <w:position w:val="-4"/>
        </w:rPr>
        <w:object w:dxaOrig="200" w:dyaOrig="220" w14:anchorId="1DF8A1FB">
          <v:shape id="_x0000_i1095" type="#_x0000_t75" alt="" style="width:11.25pt;height:11.25pt;mso-width-percent:0;mso-height-percent:0;mso-width-percent:0;mso-height-percent:0" o:ole="">
            <v:imagedata r:id="rId147" o:title=""/>
          </v:shape>
          <o:OLEObject Type="Embed" ProgID="Equation.DSMT4" ShapeID="_x0000_i1095" DrawAspect="Content" ObjectID="_1737273882" r:id="rId148"/>
        </w:object>
      </w:r>
      <w:r w:rsidR="00B61833">
        <w:t xml:space="preserve"> </w:t>
      </w:r>
      <w:r w:rsidR="009D2544">
        <w:t xml:space="preserve">and </w:t>
      </w:r>
      <w:r w:rsidR="00195928" w:rsidRPr="00025957">
        <w:rPr>
          <w:noProof/>
          <w:position w:val="-4"/>
        </w:rPr>
      </w:r>
      <w:r w:rsidR="00195928" w:rsidRPr="00025957">
        <w:rPr>
          <w:noProof/>
          <w:position w:val="-4"/>
        </w:rPr>
        <w:object w:dxaOrig="220" w:dyaOrig="220" w14:anchorId="0ED6AA1D">
          <v:shape id="_x0000_i1096" type="#_x0000_t75" alt="" style="width:11.25pt;height:11.25pt;mso-width-percent:0;mso-height-percent:0;mso-width-percent:0;mso-height-percent:0" o:ole="">
            <v:imagedata r:id="rId149" o:title=""/>
          </v:shape>
          <o:OLEObject Type="Embed" ProgID="Equation.DSMT4" ShapeID="_x0000_i1096" DrawAspect="Content" ObjectID="_1737273883" r:id="rId150"/>
        </w:object>
      </w:r>
      <w:r w:rsidR="00B36473">
        <w:rPr>
          <w:rFonts w:hint="eastAsia"/>
        </w:rPr>
        <w:t>,</w:t>
      </w:r>
      <w:r w:rsidR="00B36473">
        <w:t xml:space="preserve"> </w:t>
      </w:r>
      <w:r w:rsidR="00C8766C">
        <w:t xml:space="preserve">which implies </w:t>
      </w:r>
      <w:r w:rsidR="00B36473">
        <w:t xml:space="preserve">higher </w:t>
      </w:r>
      <w:r w:rsidR="00C8766C">
        <w:t>refining costs</w:t>
      </w:r>
      <w:r w:rsidR="00DC29A3">
        <w:t xml:space="preserve"> will decrease LSF bunker </w:t>
      </w:r>
      <w:r w:rsidR="00BF6AC1">
        <w:t>companies</w:t>
      </w:r>
      <w:r w:rsidR="00DC29A3">
        <w:t xml:space="preserve">’ technology upgrading process. </w:t>
      </w:r>
    </w:p>
    <w:p w14:paraId="1748AF51" w14:textId="1DFBF289" w:rsidR="00496FBA" w:rsidRDefault="00E01FB8" w:rsidP="005507EE">
      <w:pPr>
        <w:spacing w:after="0"/>
        <w:ind w:firstLine="220"/>
      </w:pPr>
      <w:r>
        <w:t>In addition to upgrading cost, t</w:t>
      </w:r>
      <w:r w:rsidR="00F11B2C">
        <w:t>he basic market demand (</w:t>
      </w:r>
      <w:r w:rsidR="00195928" w:rsidRPr="00802791">
        <w:rPr>
          <w:noProof/>
          <w:position w:val="-6"/>
        </w:rPr>
      </w:r>
      <w:r w:rsidR="00195928" w:rsidRPr="00802791">
        <w:rPr>
          <w:noProof/>
          <w:position w:val="-6"/>
        </w:rPr>
        <w:object w:dxaOrig="180" w:dyaOrig="200" w14:anchorId="0570680D">
          <v:shape id="_x0000_i1097" type="#_x0000_t75" alt="" style="width:9pt;height:11.25pt;mso-width-percent:0;mso-height-percent:0;mso-width-percent:0;mso-height-percent:0" o:ole="">
            <v:imagedata r:id="rId151" o:title=""/>
          </v:shape>
          <o:OLEObject Type="Embed" ProgID="Equation.DSMT4" ShapeID="_x0000_i1097" DrawAspect="Content" ObjectID="_1737273884" r:id="rId152"/>
        </w:object>
      </w:r>
      <w:r w:rsidR="00F11B2C">
        <w:t xml:space="preserve">), </w:t>
      </w:r>
      <w:r w:rsidR="00513A35">
        <w:t xml:space="preserve">competition </w:t>
      </w:r>
      <w:r w:rsidR="009138FD">
        <w:t>intensity of the market (</w:t>
      </w:r>
      <w:r w:rsidR="00195928" w:rsidRPr="00802791">
        <w:rPr>
          <w:noProof/>
          <w:position w:val="-6"/>
        </w:rPr>
      </w:r>
      <w:r w:rsidR="00195928" w:rsidRPr="00802791">
        <w:rPr>
          <w:noProof/>
          <w:position w:val="-6"/>
        </w:rPr>
        <w:object w:dxaOrig="180" w:dyaOrig="260" w14:anchorId="32B7D779">
          <v:shape id="_x0000_i1098" type="#_x0000_t75" alt="" style="width:9pt;height:11.8pt;mso-width-percent:0;mso-height-percent:0;mso-width-percent:0;mso-height-percent:0" o:ole="">
            <v:imagedata r:id="rId153" o:title=""/>
          </v:shape>
          <o:OLEObject Type="Embed" ProgID="Equation.DSMT4" ShapeID="_x0000_i1098" DrawAspect="Content" ObjectID="_1737273885" r:id="rId154"/>
        </w:object>
      </w:r>
      <w:r w:rsidR="009138FD">
        <w:t>), and cost difference between LSF and HSF (</w:t>
      </w:r>
      <w:r w:rsidR="00195928" w:rsidRPr="00802791">
        <w:rPr>
          <w:noProof/>
          <w:position w:val="-6"/>
        </w:rPr>
      </w:r>
      <w:r w:rsidR="00195928" w:rsidRPr="00802791">
        <w:rPr>
          <w:noProof/>
          <w:position w:val="-6"/>
        </w:rPr>
        <w:object w:dxaOrig="160" w:dyaOrig="200" w14:anchorId="2290A086">
          <v:shape id="_x0000_i1099" type="#_x0000_t75" alt="" style="width:9pt;height:11.25pt;mso-width-percent:0;mso-height-percent:0;mso-width-percent:0;mso-height-percent:0" o:ole="">
            <v:imagedata r:id="rId155" o:title=""/>
          </v:shape>
          <o:OLEObject Type="Embed" ProgID="Equation.DSMT4" ShapeID="_x0000_i1099" DrawAspect="Content" ObjectID="_1737273886" r:id="rId156"/>
        </w:object>
      </w:r>
      <w:r w:rsidR="009138FD">
        <w:t xml:space="preserve">) also affect the LSF bunker </w:t>
      </w:r>
      <w:r w:rsidR="00F04A8B">
        <w:t>company</w:t>
      </w:r>
      <w:r w:rsidR="009138FD">
        <w:t xml:space="preserve">’s technology upgrading choice. </w:t>
      </w:r>
      <w:r w:rsidR="002F3502">
        <w:t xml:space="preserve">However, it is difficult to analyze their monotonicity. Therefore, </w:t>
      </w:r>
      <w:r w:rsidR="004F57A8">
        <w:t xml:space="preserve">we use numerical studies to show the impact of </w:t>
      </w:r>
      <w:r w:rsidR="00195928" w:rsidRPr="00802791">
        <w:rPr>
          <w:noProof/>
          <w:position w:val="-6"/>
        </w:rPr>
      </w:r>
      <w:r w:rsidR="00195928" w:rsidRPr="00802791">
        <w:rPr>
          <w:noProof/>
          <w:position w:val="-6"/>
        </w:rPr>
        <w:object w:dxaOrig="180" w:dyaOrig="200" w14:anchorId="59045F9D">
          <v:shape id="_x0000_i1100" type="#_x0000_t75" alt="" style="width:9pt;height:11.25pt;mso-width-percent:0;mso-height-percent:0;mso-width-percent:0;mso-height-percent:0" o:ole="">
            <v:imagedata r:id="rId157" o:title=""/>
          </v:shape>
          <o:OLEObject Type="Embed" ProgID="Equation.DSMT4" ShapeID="_x0000_i1100" DrawAspect="Content" ObjectID="_1737273887" r:id="rId158"/>
        </w:object>
      </w:r>
      <w:r w:rsidR="004C6DD6">
        <w:t xml:space="preserve">, </w:t>
      </w:r>
      <w:r w:rsidR="00195928" w:rsidRPr="00802791">
        <w:rPr>
          <w:noProof/>
          <w:position w:val="-6"/>
        </w:rPr>
      </w:r>
      <w:r w:rsidR="00195928" w:rsidRPr="00802791">
        <w:rPr>
          <w:noProof/>
          <w:position w:val="-6"/>
        </w:rPr>
        <w:object w:dxaOrig="180" w:dyaOrig="260" w14:anchorId="720826BC">
          <v:shape id="_x0000_i1101" type="#_x0000_t75" alt="" style="width:9pt;height:11.8pt;mso-width-percent:0;mso-height-percent:0;mso-width-percent:0;mso-height-percent:0" o:ole="">
            <v:imagedata r:id="rId159" o:title=""/>
          </v:shape>
          <o:OLEObject Type="Embed" ProgID="Equation.DSMT4" ShapeID="_x0000_i1101" DrawAspect="Content" ObjectID="_1737273888" r:id="rId160"/>
        </w:object>
      </w:r>
      <w:r w:rsidR="004C6DD6">
        <w:t xml:space="preserve"> and </w:t>
      </w:r>
      <w:r w:rsidR="00195928" w:rsidRPr="00802791">
        <w:rPr>
          <w:noProof/>
          <w:position w:val="-6"/>
        </w:rPr>
      </w:r>
      <w:r w:rsidR="00195928" w:rsidRPr="00802791">
        <w:rPr>
          <w:noProof/>
          <w:position w:val="-6"/>
        </w:rPr>
        <w:object w:dxaOrig="160" w:dyaOrig="200" w14:anchorId="2555ECAF">
          <v:shape id="_x0000_i1102" type="#_x0000_t75" alt="" style="width:9pt;height:11.25pt;mso-width-percent:0;mso-height-percent:0;mso-width-percent:0;mso-height-percent:0" o:ole="">
            <v:imagedata r:id="rId161" o:title=""/>
          </v:shape>
          <o:OLEObject Type="Embed" ProgID="Equation.DSMT4" ShapeID="_x0000_i1102" DrawAspect="Content" ObjectID="_1737273889" r:id="rId162"/>
        </w:object>
      </w:r>
      <w:r w:rsidR="004C6DD6">
        <w:t xml:space="preserve"> on the LSF bunker </w:t>
      </w:r>
      <w:r w:rsidR="00F04A8B">
        <w:t>company</w:t>
      </w:r>
      <w:r w:rsidR="004C6DD6">
        <w:t xml:space="preserve">’s profit </w:t>
      </w:r>
      <w:r w:rsidR="00C80A6F">
        <w:t xml:space="preserve">in scenarios U and N. </w:t>
      </w:r>
    </w:p>
    <w:p w14:paraId="0D016D55" w14:textId="10AC0D99" w:rsidR="002F1E0C" w:rsidRDefault="006D740B" w:rsidP="00E76F84">
      <w:pPr>
        <w:spacing w:after="0"/>
        <w:ind w:firstLine="220"/>
      </w:pPr>
      <w:r>
        <w:t xml:space="preserve">Figure 1 </w:t>
      </w:r>
      <w:r w:rsidR="002E6606">
        <w:t xml:space="preserve">shows the impact of basic market demand (i.e., </w:t>
      </w:r>
      <w:r w:rsidR="00195928" w:rsidRPr="00802791">
        <w:rPr>
          <w:noProof/>
          <w:position w:val="-6"/>
        </w:rPr>
      </w:r>
      <w:r w:rsidR="00195928" w:rsidRPr="00802791">
        <w:rPr>
          <w:noProof/>
          <w:position w:val="-6"/>
        </w:rPr>
        <w:object w:dxaOrig="180" w:dyaOrig="200" w14:anchorId="3D2A6DFD">
          <v:shape id="_x0000_i1103" type="#_x0000_t75" alt="" style="width:9pt;height:11.25pt;mso-width-percent:0;mso-height-percent:0;mso-width-percent:0;mso-height-percent:0" o:ole="">
            <v:imagedata r:id="rId163" o:title=""/>
          </v:shape>
          <o:OLEObject Type="Embed" ProgID="Equation.DSMT4" ShapeID="_x0000_i1103" DrawAspect="Content" ObjectID="_1737273890" r:id="rId164"/>
        </w:object>
      </w:r>
      <w:r w:rsidR="002E6606">
        <w:t xml:space="preserve">) on the LSF bunker </w:t>
      </w:r>
      <w:r w:rsidR="00F04A8B">
        <w:t>company</w:t>
      </w:r>
      <w:r w:rsidR="002E6606">
        <w:t>’</w:t>
      </w:r>
      <w:r w:rsidR="0028752D">
        <w:t>s</w:t>
      </w:r>
      <w:r w:rsidR="002E6606">
        <w:t xml:space="preserve"> profit </w:t>
      </w:r>
      <w:r w:rsidR="00725550">
        <w:t xml:space="preserve">in scenarios U and N. </w:t>
      </w:r>
      <w:r w:rsidR="005C2A01">
        <w:t xml:space="preserve">The LSF bunker </w:t>
      </w:r>
      <w:r w:rsidR="00F04A8B">
        <w:t>company</w:t>
      </w:r>
      <w:r w:rsidR="005C2A01">
        <w:t xml:space="preserve"> is more likely to </w:t>
      </w:r>
      <w:r w:rsidR="00ED173D">
        <w:t>upgrade its technology</w:t>
      </w:r>
      <w:r w:rsidR="00E01FB8">
        <w:t xml:space="preserve">, </w:t>
      </w:r>
      <w:r w:rsidR="00ED173D">
        <w:t>incur</w:t>
      </w:r>
      <w:r w:rsidR="00E01FB8">
        <w:t>ring additional</w:t>
      </w:r>
      <w:r w:rsidR="00ED173D">
        <w:t xml:space="preserve"> fixed and variable cost when the basic market demand is </w:t>
      </w:r>
      <w:r w:rsidR="00915AE7">
        <w:t>high</w:t>
      </w:r>
      <w:r w:rsidR="006355B1">
        <w:t xml:space="preserve">, and vice versa. </w:t>
      </w:r>
      <w:r w:rsidR="00352013">
        <w:t>A</w:t>
      </w:r>
      <w:r w:rsidR="0089039C">
        <w:t xml:space="preserve"> small increase of market demand (i.e., </w:t>
      </w:r>
      <w:r w:rsidR="00195928" w:rsidRPr="00802791">
        <w:rPr>
          <w:noProof/>
          <w:position w:val="-6"/>
        </w:rPr>
      </w:r>
      <w:r w:rsidR="00195928" w:rsidRPr="00802791">
        <w:rPr>
          <w:noProof/>
          <w:position w:val="-6"/>
        </w:rPr>
        <w:object w:dxaOrig="220" w:dyaOrig="200" w14:anchorId="492DE590">
          <v:shape id="_x0000_i1104" type="#_x0000_t75" alt="" style="width:11.25pt;height:11.25pt;mso-width-percent:0;mso-height-percent:0;mso-width-percent:0;mso-height-percent:0" o:ole="">
            <v:imagedata r:id="rId165" o:title=""/>
          </v:shape>
          <o:OLEObject Type="Embed" ProgID="Equation.DSMT4" ShapeID="_x0000_i1104" DrawAspect="Content" ObjectID="_1737273891" r:id="rId166"/>
        </w:object>
      </w:r>
      <w:r w:rsidR="0089039C">
        <w:t xml:space="preserve">) can induce the LSF bunker </w:t>
      </w:r>
      <w:r w:rsidR="00F04A8B">
        <w:t>company</w:t>
      </w:r>
      <w:r w:rsidR="0089039C">
        <w:t xml:space="preserve"> </w:t>
      </w:r>
      <w:r w:rsidR="00DD6828">
        <w:t>to upgrade its LSF refinery technology when the initial market demand is large</w:t>
      </w:r>
      <w:r w:rsidR="00762643">
        <w:t xml:space="preserve">. </w:t>
      </w:r>
      <w:r w:rsidR="00E01FB8">
        <w:t xml:space="preserve">However, </w:t>
      </w:r>
      <w:r w:rsidR="00DD6828">
        <w:t xml:space="preserve">when the initial market demand is small, </w:t>
      </w:r>
      <w:r w:rsidR="00FA7A47">
        <w:t xml:space="preserve">the LSF bunker </w:t>
      </w:r>
      <w:r w:rsidR="00F04A8B">
        <w:t>company</w:t>
      </w:r>
      <w:r w:rsidR="00FA7A47">
        <w:t xml:space="preserve"> will only upgrade its technology when the increase of the market </w:t>
      </w:r>
      <w:r w:rsidR="00E76467">
        <w:t xml:space="preserve">(i.e., </w:t>
      </w:r>
      <w:r w:rsidR="00195928" w:rsidRPr="00802791">
        <w:rPr>
          <w:noProof/>
          <w:position w:val="-6"/>
        </w:rPr>
      </w:r>
      <w:r w:rsidR="00195928" w:rsidRPr="00802791">
        <w:rPr>
          <w:noProof/>
          <w:position w:val="-6"/>
        </w:rPr>
        <w:object w:dxaOrig="220" w:dyaOrig="200" w14:anchorId="7BC3297C">
          <v:shape id="_x0000_i1105" type="#_x0000_t75" alt="" style="width:11.25pt;height:11.25pt;mso-width-percent:0;mso-height-percent:0;mso-width-percent:0;mso-height-percent:0" o:ole="">
            <v:imagedata r:id="rId167" o:title=""/>
          </v:shape>
          <o:OLEObject Type="Embed" ProgID="Equation.DSMT4" ShapeID="_x0000_i1105" DrawAspect="Content" ObjectID="_1737273892" r:id="rId168"/>
        </w:object>
      </w:r>
      <w:r w:rsidR="00E76467">
        <w:t xml:space="preserve">) </w:t>
      </w:r>
      <w:r w:rsidR="00FA7A47">
        <w:t xml:space="preserve">is </w:t>
      </w:r>
      <w:r w:rsidR="007E5848">
        <w:t xml:space="preserve">sufficiently large. </w:t>
      </w:r>
    </w:p>
    <w:p w14:paraId="0FF18B5B" w14:textId="51584CEF" w:rsidR="000D2797" w:rsidRDefault="00C1650E" w:rsidP="00F05948">
      <w:pPr>
        <w:spacing w:after="0"/>
        <w:ind w:firstLine="220"/>
      </w:pPr>
      <w:r>
        <w:t>The impact of</w:t>
      </w:r>
      <w:r w:rsidR="00FD0CC4">
        <w:t xml:space="preserve"> the</w:t>
      </w:r>
      <w:r>
        <w:t xml:space="preserve"> market </w:t>
      </w:r>
      <w:r w:rsidR="00B853F6">
        <w:t xml:space="preserve">competition intensity </w:t>
      </w:r>
      <w:r>
        <w:t>(i.e.,</w:t>
      </w:r>
      <w:r w:rsidR="007F6BE6">
        <w:t xml:space="preserve"> </w:t>
      </w:r>
      <w:r w:rsidR="00195928" w:rsidRPr="00802791">
        <w:rPr>
          <w:noProof/>
          <w:position w:val="-6"/>
        </w:rPr>
      </w:r>
      <w:r w:rsidR="00195928" w:rsidRPr="00802791">
        <w:rPr>
          <w:noProof/>
          <w:position w:val="-6"/>
        </w:rPr>
        <w:object w:dxaOrig="180" w:dyaOrig="260" w14:anchorId="7B3BE8DE">
          <v:shape id="_x0000_i1106" type="#_x0000_t75" alt="" style="width:9pt;height:11.8pt;mso-width-percent:0;mso-height-percent:0;mso-width-percent:0;mso-height-percent:0" o:ole="">
            <v:imagedata r:id="rId169" o:title=""/>
          </v:shape>
          <o:OLEObject Type="Embed" ProgID="Equation.DSMT4" ShapeID="_x0000_i1106" DrawAspect="Content" ObjectID="_1737273893" r:id="rId170"/>
        </w:object>
      </w:r>
      <w:r>
        <w:t xml:space="preserve">) </w:t>
      </w:r>
      <w:r w:rsidR="00E8557E">
        <w:t xml:space="preserve">on LSF bunker </w:t>
      </w:r>
      <w:r w:rsidR="00F04A8B">
        <w:t>company</w:t>
      </w:r>
      <w:r w:rsidR="00E8557E">
        <w:t xml:space="preserve">’s technology upgrading choice is shown </w:t>
      </w:r>
      <w:r w:rsidR="006B7CE2">
        <w:t xml:space="preserve">in Figure 2. </w:t>
      </w:r>
      <w:r w:rsidR="00657DF6">
        <w:t xml:space="preserve">Figure 2 implies that </w:t>
      </w:r>
      <w:r w:rsidR="001F7CEE">
        <w:t xml:space="preserve">the LSF bunker </w:t>
      </w:r>
      <w:r w:rsidR="00F04A8B">
        <w:t>company</w:t>
      </w:r>
      <w:r w:rsidR="001F7CEE">
        <w:t xml:space="preserve"> is less likely to upgrade its technology with a small </w:t>
      </w:r>
      <w:r w:rsidR="00195928" w:rsidRPr="00802791">
        <w:rPr>
          <w:noProof/>
          <w:position w:val="-6"/>
        </w:rPr>
      </w:r>
      <w:r w:rsidR="00195928" w:rsidRPr="00802791">
        <w:rPr>
          <w:noProof/>
          <w:position w:val="-6"/>
        </w:rPr>
        <w:object w:dxaOrig="180" w:dyaOrig="260" w14:anchorId="75093D33">
          <v:shape id="_x0000_i1107" type="#_x0000_t75" alt="" style="width:9pt;height:11.8pt;mso-width-percent:0;mso-height-percent:0;mso-width-percent:0;mso-height-percent:0" o:ole="">
            <v:imagedata r:id="rId171" o:title=""/>
          </v:shape>
          <o:OLEObject Type="Embed" ProgID="Equation.DSMT4" ShapeID="_x0000_i1107" DrawAspect="Content" ObjectID="_1737273894" r:id="rId172"/>
        </w:object>
      </w:r>
      <w:r w:rsidR="00213B3F">
        <w:t>, and vi</w:t>
      </w:r>
      <w:r w:rsidR="00D2480B">
        <w:t>c</w:t>
      </w:r>
      <w:r w:rsidR="00213B3F">
        <w:t xml:space="preserve">e versa. </w:t>
      </w:r>
      <w:r w:rsidR="009849BB">
        <w:t xml:space="preserve">Parameter </w:t>
      </w:r>
      <w:r w:rsidR="00195928" w:rsidRPr="00802791">
        <w:rPr>
          <w:noProof/>
          <w:position w:val="-6"/>
        </w:rPr>
      </w:r>
      <w:r w:rsidR="00195928" w:rsidRPr="00802791">
        <w:rPr>
          <w:noProof/>
          <w:position w:val="-6"/>
        </w:rPr>
        <w:object w:dxaOrig="180" w:dyaOrig="260" w14:anchorId="1AC14736">
          <v:shape id="_x0000_i1108" type="#_x0000_t75" alt="" style="width:9pt;height:11.8pt;mso-width-percent:0;mso-height-percent:0;mso-width-percent:0;mso-height-percent:0" o:ole="">
            <v:imagedata r:id="rId173" o:title=""/>
          </v:shape>
          <o:OLEObject Type="Embed" ProgID="Equation.DSMT4" ShapeID="_x0000_i1108" DrawAspect="Content" ObjectID="_1737273895" r:id="rId174"/>
        </w:object>
      </w:r>
      <w:r w:rsidR="009849BB">
        <w:t xml:space="preserve"> stands for the</w:t>
      </w:r>
      <w:r w:rsidR="00F05948">
        <w:t xml:space="preserve"> intensity </w:t>
      </w:r>
      <w:r w:rsidR="00C60ECD">
        <w:t>of market</w:t>
      </w:r>
      <w:r w:rsidR="00F05948">
        <w:t xml:space="preserve"> competition, and a</w:t>
      </w:r>
      <w:r w:rsidR="00E80844">
        <w:t xml:space="preserve"> large </w:t>
      </w:r>
      <w:r w:rsidR="00195928" w:rsidRPr="00802791">
        <w:rPr>
          <w:noProof/>
          <w:position w:val="-6"/>
        </w:rPr>
      </w:r>
      <w:r w:rsidR="00195928" w:rsidRPr="00802791">
        <w:rPr>
          <w:noProof/>
          <w:position w:val="-6"/>
        </w:rPr>
        <w:object w:dxaOrig="180" w:dyaOrig="260" w14:anchorId="13084813">
          <v:shape id="_x0000_i1109" type="#_x0000_t75" alt="" style="width:9pt;height:11.8pt;mso-width-percent:0;mso-height-percent:0;mso-width-percent:0;mso-height-percent:0" o:ole="">
            <v:imagedata r:id="rId175" o:title=""/>
          </v:shape>
          <o:OLEObject Type="Embed" ProgID="Equation.DSMT4" ShapeID="_x0000_i1109" DrawAspect="Content" ObjectID="_1737273896" r:id="rId176"/>
        </w:object>
      </w:r>
      <w:r w:rsidR="00E80844">
        <w:t xml:space="preserve"> means a high market competition, </w:t>
      </w:r>
      <w:r w:rsidR="00FA17D9">
        <w:t xml:space="preserve">and a high substitution effect between LSF and HSF. </w:t>
      </w:r>
      <w:r w:rsidR="003B6E00">
        <w:t xml:space="preserve">Ship operators’ demand for LSF cannot be satisfied with the purchase of HSF when </w:t>
      </w:r>
      <w:r w:rsidR="00622307">
        <w:t xml:space="preserve">the market competition intensity is at a low level </w:t>
      </w:r>
      <w:r w:rsidR="00B45DAC">
        <w:t xml:space="preserve">and this </w:t>
      </w:r>
      <w:r w:rsidR="00FD0CC4">
        <w:t>demonstrates the non-substitutability</w:t>
      </w:r>
      <w:r w:rsidR="00B45DAC">
        <w:t xml:space="preserve"> of LSF and HSF. </w:t>
      </w:r>
      <w:r w:rsidR="005B5098">
        <w:t xml:space="preserve">As such, the LSF bunker </w:t>
      </w:r>
      <w:r w:rsidR="00F04A8B">
        <w:t>company</w:t>
      </w:r>
      <w:r w:rsidR="008228CF">
        <w:t xml:space="preserve"> will </w:t>
      </w:r>
      <w:r w:rsidR="00CC78B7">
        <w:t xml:space="preserve">not </w:t>
      </w:r>
      <w:r w:rsidR="008228CF">
        <w:t>upgrade its technology when the increase of market demand (i.e.,</w:t>
      </w:r>
      <w:r w:rsidR="00195928" w:rsidRPr="00802791">
        <w:rPr>
          <w:noProof/>
          <w:position w:val="-6"/>
        </w:rPr>
      </w:r>
      <w:r w:rsidR="00195928" w:rsidRPr="00802791">
        <w:rPr>
          <w:noProof/>
          <w:position w:val="-6"/>
        </w:rPr>
        <w:object w:dxaOrig="220" w:dyaOrig="200" w14:anchorId="27DF2317">
          <v:shape id="_x0000_i1110" type="#_x0000_t75" alt="" style="width:11.25pt;height:11.25pt;mso-width-percent:0;mso-height-percent:0;mso-width-percent:0;mso-height-percent:0" o:ole="">
            <v:imagedata r:id="rId177" o:title=""/>
          </v:shape>
          <o:OLEObject Type="Embed" ProgID="Equation.DSMT4" ShapeID="_x0000_i1110" DrawAspect="Content" ObjectID="_1737273897" r:id="rId178"/>
        </w:object>
      </w:r>
      <w:r w:rsidR="008228CF">
        <w:t xml:space="preserve">) is low. </w:t>
      </w:r>
      <w:r w:rsidR="007725C1">
        <w:t>On the contrary</w:t>
      </w:r>
      <w:r w:rsidR="000D2797">
        <w:t xml:space="preserve">, </w:t>
      </w:r>
      <w:r w:rsidR="00CB3A38">
        <w:t xml:space="preserve">the </w:t>
      </w:r>
      <w:r w:rsidR="00F04A8B">
        <w:t>company</w:t>
      </w:r>
      <w:r w:rsidR="00CB3A38">
        <w:t xml:space="preserve"> will upgrade its technology </w:t>
      </w:r>
      <w:r w:rsidR="00904A31">
        <w:t>to meet the</w:t>
      </w:r>
      <w:r w:rsidR="00CB3A38">
        <w:t xml:space="preserve"> large increase of market demand when the market competition becomes fierce. </w:t>
      </w:r>
    </w:p>
    <w:p w14:paraId="602914DF" w14:textId="7488BC64" w:rsidR="00842951" w:rsidRDefault="00596F18" w:rsidP="005F7240">
      <w:pPr>
        <w:spacing w:after="0"/>
        <w:ind w:firstLine="220"/>
      </w:pPr>
      <w:r>
        <w:t xml:space="preserve">Figure 3 </w:t>
      </w:r>
      <w:r w:rsidR="00A64EA7">
        <w:t>sho</w:t>
      </w:r>
      <w:r w:rsidR="00675373">
        <w:t>ws</w:t>
      </w:r>
      <w:r w:rsidR="00A64EA7">
        <w:t xml:space="preserve"> </w:t>
      </w:r>
      <w:r w:rsidR="009B1260">
        <w:t xml:space="preserve">the impact of the cost difference between LSF and HSF (i.e., </w:t>
      </w:r>
      <w:r w:rsidR="00195928" w:rsidRPr="00802791">
        <w:rPr>
          <w:noProof/>
          <w:position w:val="-6"/>
        </w:rPr>
      </w:r>
      <w:r w:rsidR="00195928" w:rsidRPr="00802791">
        <w:rPr>
          <w:noProof/>
          <w:position w:val="-6"/>
        </w:rPr>
        <w:object w:dxaOrig="160" w:dyaOrig="200" w14:anchorId="0025425E">
          <v:shape id="_x0000_i1111" type="#_x0000_t75" alt="" style="width:9pt;height:11.25pt;mso-width-percent:0;mso-height-percent:0;mso-width-percent:0;mso-height-percent:0" o:ole="">
            <v:imagedata r:id="rId179" o:title=""/>
          </v:shape>
          <o:OLEObject Type="Embed" ProgID="Equation.DSMT4" ShapeID="_x0000_i1111" DrawAspect="Content" ObjectID="_1737273898" r:id="rId180"/>
        </w:object>
      </w:r>
      <w:r w:rsidR="009B1260">
        <w:t xml:space="preserve">) on the LSF bunker </w:t>
      </w:r>
      <w:r w:rsidR="00F04A8B">
        <w:t>company</w:t>
      </w:r>
      <w:r w:rsidR="009B1260">
        <w:t xml:space="preserve">’s profit </w:t>
      </w:r>
      <w:r w:rsidR="003649E6">
        <w:t xml:space="preserve">in scenarios U and N. </w:t>
      </w:r>
      <w:r w:rsidR="00991340">
        <w:t xml:space="preserve">It shows that LSF bunker </w:t>
      </w:r>
      <w:r w:rsidR="00F04A8B">
        <w:t>company</w:t>
      </w:r>
      <w:r w:rsidR="00991340">
        <w:t xml:space="preserve"> is more likely to upgrade </w:t>
      </w:r>
      <w:r w:rsidR="00B41D8A">
        <w:t xml:space="preserve">its technology with a low manufacturing cost, and less likely to upgrade the technology with a high manufacturing cost. </w:t>
      </w:r>
      <w:r w:rsidR="005F7240">
        <w:t xml:space="preserve">The impact of </w:t>
      </w:r>
      <w:r w:rsidR="00195928" w:rsidRPr="00802791">
        <w:rPr>
          <w:noProof/>
          <w:position w:val="-6"/>
        </w:rPr>
      </w:r>
      <w:r w:rsidR="00195928" w:rsidRPr="00802791">
        <w:rPr>
          <w:noProof/>
          <w:position w:val="-6"/>
        </w:rPr>
        <w:object w:dxaOrig="160" w:dyaOrig="200" w14:anchorId="5A648560">
          <v:shape id="_x0000_i1112" type="#_x0000_t75" alt="" style="width:9pt;height:11.25pt;mso-width-percent:0;mso-height-percent:0;mso-width-percent:0;mso-height-percent:0" o:ole="">
            <v:imagedata r:id="rId181" o:title=""/>
          </v:shape>
          <o:OLEObject Type="Embed" ProgID="Equation.DSMT4" ShapeID="_x0000_i1112" DrawAspect="Content" ObjectID="_1737273899" r:id="rId182"/>
        </w:object>
      </w:r>
      <w:r w:rsidR="005F7240">
        <w:t xml:space="preserve"> on the LSF bunker </w:t>
      </w:r>
      <w:r w:rsidR="00F04A8B">
        <w:t>company</w:t>
      </w:r>
      <w:r w:rsidR="005F7240">
        <w:t>’s profit is similar to that of</w:t>
      </w:r>
      <w:r w:rsidR="00882B68">
        <w:t xml:space="preserve"> </w:t>
      </w:r>
      <w:r w:rsidR="00195928" w:rsidRPr="00025957">
        <w:rPr>
          <w:noProof/>
          <w:position w:val="-4"/>
        </w:rPr>
      </w:r>
      <w:r w:rsidR="00195928" w:rsidRPr="00025957">
        <w:rPr>
          <w:noProof/>
          <w:position w:val="-4"/>
        </w:rPr>
        <w:object w:dxaOrig="200" w:dyaOrig="220" w14:anchorId="44C3C363">
          <v:shape id="_x0000_i1113" type="#_x0000_t75" alt="" style="width:11.25pt;height:11.25pt;mso-width-percent:0;mso-height-percent:0;mso-width-percent:0;mso-height-percent:0" o:ole="">
            <v:imagedata r:id="rId183" o:title=""/>
          </v:shape>
          <o:OLEObject Type="Embed" ProgID="Equation.DSMT4" ShapeID="_x0000_i1113" DrawAspect="Content" ObjectID="_1737273900" r:id="rId184"/>
        </w:object>
      </w:r>
      <w:r w:rsidR="00882B68">
        <w:t xml:space="preserve"> and </w:t>
      </w:r>
      <w:r w:rsidR="00195928" w:rsidRPr="00025957">
        <w:rPr>
          <w:noProof/>
          <w:position w:val="-4"/>
        </w:rPr>
      </w:r>
      <w:r w:rsidR="00195928" w:rsidRPr="00025957">
        <w:rPr>
          <w:noProof/>
          <w:position w:val="-4"/>
        </w:rPr>
        <w:object w:dxaOrig="220" w:dyaOrig="220" w14:anchorId="37200D4F">
          <v:shape id="_x0000_i1114" type="#_x0000_t75" alt="" style="width:11.25pt;height:11.25pt;mso-width-percent:0;mso-height-percent:0;mso-width-percent:0;mso-height-percent:0" o:ole="">
            <v:imagedata r:id="rId185" o:title=""/>
          </v:shape>
          <o:OLEObject Type="Embed" ProgID="Equation.DSMT4" ShapeID="_x0000_i1114" DrawAspect="Content" ObjectID="_1737273901" r:id="rId186"/>
        </w:object>
      </w:r>
      <w:r w:rsidR="005F7240">
        <w:t xml:space="preserve">. </w:t>
      </w:r>
      <w:r w:rsidR="006E54EE">
        <w:t xml:space="preserve">Parameter </w:t>
      </w:r>
      <w:r w:rsidR="00195928" w:rsidRPr="00802791">
        <w:rPr>
          <w:noProof/>
          <w:position w:val="-6"/>
        </w:rPr>
      </w:r>
      <w:r w:rsidR="00195928" w:rsidRPr="00802791">
        <w:rPr>
          <w:noProof/>
          <w:position w:val="-6"/>
        </w:rPr>
        <w:object w:dxaOrig="160" w:dyaOrig="200" w14:anchorId="607E6529">
          <v:shape id="_x0000_i1115" type="#_x0000_t75" alt="" style="width:9pt;height:11.25pt;mso-width-percent:0;mso-height-percent:0;mso-width-percent:0;mso-height-percent:0" o:ole="">
            <v:imagedata r:id="rId181" o:title=""/>
          </v:shape>
          <o:OLEObject Type="Embed" ProgID="Equation.DSMT4" ShapeID="_x0000_i1115" DrawAspect="Content" ObjectID="_1737273902" r:id="rId187"/>
        </w:object>
      </w:r>
      <w:r w:rsidR="006E54EE">
        <w:t xml:space="preserve"> implies </w:t>
      </w:r>
      <w:r w:rsidR="0046667A">
        <w:t>a</w:t>
      </w:r>
      <w:r w:rsidR="00CB7914">
        <w:t xml:space="preserve"> cost disadvantage </w:t>
      </w:r>
      <w:r w:rsidR="00920A5A">
        <w:t xml:space="preserve">when producing LSF and hence, a large market increase (i.e., </w:t>
      </w:r>
      <w:r w:rsidR="00195928" w:rsidRPr="00802791">
        <w:rPr>
          <w:noProof/>
          <w:position w:val="-6"/>
        </w:rPr>
      </w:r>
      <w:r w:rsidR="00195928" w:rsidRPr="00802791">
        <w:rPr>
          <w:noProof/>
          <w:position w:val="-6"/>
        </w:rPr>
        <w:object w:dxaOrig="220" w:dyaOrig="200" w14:anchorId="3E5D3AD0">
          <v:shape id="_x0000_i1116" type="#_x0000_t75" alt="" style="width:11.25pt;height:11.25pt;mso-width-percent:0;mso-height-percent:0;mso-width-percent:0;mso-height-percent:0" o:ole="">
            <v:imagedata r:id="rId188" o:title=""/>
          </v:shape>
          <o:OLEObject Type="Embed" ProgID="Equation.DSMT4" ShapeID="_x0000_i1116" DrawAspect="Content" ObjectID="_1737273903" r:id="rId189"/>
        </w:object>
      </w:r>
      <w:r w:rsidR="00920A5A">
        <w:t xml:space="preserve">) is needed for the LSF bunker </w:t>
      </w:r>
      <w:r w:rsidR="00F04A8B">
        <w:t>company</w:t>
      </w:r>
      <w:r w:rsidR="00920A5A">
        <w:t xml:space="preserve"> to upgrade its technology </w:t>
      </w:r>
      <w:r w:rsidR="0046667A">
        <w:t>to compensate for the high manufacturing cost</w:t>
      </w:r>
      <w:r w:rsidR="00920A5A">
        <w:t>.</w:t>
      </w:r>
    </w:p>
    <w:p w14:paraId="2435E605" w14:textId="77777777" w:rsidR="009005BC" w:rsidRPr="008F56D1" w:rsidRDefault="009005BC" w:rsidP="005F7240">
      <w:pPr>
        <w:spacing w:after="0"/>
        <w:ind w:firstLine="221"/>
        <w:rPr>
          <w:b/>
          <w:bCs/>
        </w:rPr>
      </w:pPr>
    </w:p>
    <w:p w14:paraId="47B5459A" w14:textId="3ECB96F8" w:rsidR="0049794B" w:rsidRDefault="00195928" w:rsidP="00A7285C">
      <w:pPr>
        <w:spacing w:after="0"/>
        <w:ind w:firstLineChars="0" w:firstLine="0"/>
        <w:jc w:val="center"/>
      </w:pPr>
      <w:r>
        <w:rPr>
          <w:noProof/>
        </w:rPr>
      </w:r>
      <w:r w:rsidR="00195928">
        <w:rPr>
          <w:noProof/>
        </w:rPr>
        <w:object w:dxaOrig="7416" w:dyaOrig="4544" w14:anchorId="49F4C624">
          <v:shape id="_x0000_i1117" type="#_x0000_t75" alt="" style="width:255.4pt;height:187.9pt;mso-width-percent:0;mso-height-percent:0;mso-width-percent:0;mso-height-percent:0" o:ole="">
            <v:imagedata r:id="rId190" o:title=""/>
          </v:shape>
          <o:OLEObject Type="Embed" ProgID="Visio.Drawing.11" ShapeID="_x0000_i1117" DrawAspect="Content" ObjectID="_1737273904" r:id="rId191"/>
        </w:object>
      </w:r>
    </w:p>
    <w:p w14:paraId="236B6F0E" w14:textId="45562BE2" w:rsidR="00A7285C" w:rsidRDefault="00A7285C" w:rsidP="00A7285C">
      <w:pPr>
        <w:spacing w:after="0"/>
        <w:ind w:firstLineChars="0" w:firstLine="0"/>
        <w:jc w:val="center"/>
      </w:pPr>
      <w:r>
        <w:rPr>
          <w:rFonts w:hint="eastAsia"/>
        </w:rPr>
        <w:t>F</w:t>
      </w:r>
      <w:r>
        <w:t xml:space="preserve">igure 1. Impact of basic market demand on </w:t>
      </w:r>
      <w:r w:rsidR="0089319A">
        <w:t>dual channel</w:t>
      </w:r>
      <w:r>
        <w:t xml:space="preserve"> bunker </w:t>
      </w:r>
      <w:r w:rsidR="00BF6AC1">
        <w:t>companies</w:t>
      </w:r>
      <w:r>
        <w:t>’ technology upgrading.</w:t>
      </w:r>
    </w:p>
    <w:p w14:paraId="5194AE7C" w14:textId="77777777" w:rsidR="00A7285C" w:rsidRDefault="00A7285C" w:rsidP="00A7285C">
      <w:pPr>
        <w:spacing w:after="0"/>
        <w:ind w:firstLineChars="0" w:firstLine="0"/>
        <w:jc w:val="center"/>
      </w:pPr>
    </w:p>
    <w:p w14:paraId="3B6C3185" w14:textId="45FA072D" w:rsidR="00E528FE" w:rsidRDefault="00195928" w:rsidP="00D47FC2">
      <w:pPr>
        <w:spacing w:after="0"/>
        <w:ind w:firstLineChars="0" w:firstLine="0"/>
        <w:jc w:val="center"/>
      </w:pPr>
      <w:r>
        <w:rPr>
          <w:noProof/>
        </w:rPr>
      </w:r>
      <w:r w:rsidR="00195928">
        <w:rPr>
          <w:noProof/>
        </w:rPr>
        <w:object w:dxaOrig="7416" w:dyaOrig="4544" w14:anchorId="00E4C8CC">
          <v:shape id="_x0000_i1118" type="#_x0000_t75" alt="" style="width:255.4pt;height:177.2pt;mso-width-percent:0;mso-height-percent:0;mso-width-percent:0;mso-height-percent:0" o:ole="">
            <v:imagedata r:id="rId192" o:title=""/>
          </v:shape>
          <o:OLEObject Type="Embed" ProgID="Visio.Drawing.11" ShapeID="_x0000_i1118" DrawAspect="Content" ObjectID="_1737273905" r:id="rId193"/>
        </w:object>
      </w:r>
    </w:p>
    <w:p w14:paraId="43EDC1D2" w14:textId="47F115E3" w:rsidR="00A7285C" w:rsidRDefault="00A7285C" w:rsidP="00A7285C">
      <w:pPr>
        <w:spacing w:after="0"/>
        <w:ind w:firstLineChars="0" w:firstLine="0"/>
        <w:jc w:val="center"/>
      </w:pPr>
      <w:r>
        <w:rPr>
          <w:rFonts w:hint="eastAsia"/>
        </w:rPr>
        <w:t>F</w:t>
      </w:r>
      <w:r>
        <w:t xml:space="preserve">igure 2. Impact of market </w:t>
      </w:r>
      <w:r w:rsidR="007D77F8">
        <w:t>competition</w:t>
      </w:r>
      <w:r>
        <w:t xml:space="preserve"> on </w:t>
      </w:r>
      <w:r w:rsidR="0089319A">
        <w:t>dual channel</w:t>
      </w:r>
      <w:r>
        <w:t xml:space="preserve"> bunker </w:t>
      </w:r>
      <w:r w:rsidR="00BF6AC1">
        <w:t>companies</w:t>
      </w:r>
      <w:r>
        <w:t>’ technology upgrading.</w:t>
      </w:r>
    </w:p>
    <w:p w14:paraId="23F22330" w14:textId="77777777" w:rsidR="00A7285C" w:rsidRPr="007D77F8" w:rsidRDefault="00A7285C" w:rsidP="00D47FC2">
      <w:pPr>
        <w:spacing w:after="0"/>
        <w:ind w:firstLineChars="0" w:firstLine="0"/>
        <w:jc w:val="center"/>
      </w:pPr>
    </w:p>
    <w:p w14:paraId="30EBE7CD" w14:textId="77777777" w:rsidR="00A7285C" w:rsidRDefault="00195928" w:rsidP="00A7285C">
      <w:pPr>
        <w:spacing w:after="0"/>
        <w:ind w:firstLineChars="0" w:firstLine="0"/>
        <w:jc w:val="center"/>
      </w:pPr>
      <w:r>
        <w:rPr>
          <w:noProof/>
        </w:rPr>
      </w:r>
      <w:r w:rsidR="00195928">
        <w:rPr>
          <w:noProof/>
        </w:rPr>
        <w:object w:dxaOrig="7416" w:dyaOrig="4544" w14:anchorId="4D7F668A">
          <v:shape id="_x0000_i1119" type="#_x0000_t75" alt="" style="width:243pt;height:185.65pt;mso-width-percent:0;mso-height-percent:0;mso-width-percent:0;mso-height-percent:0" o:ole="">
            <v:imagedata r:id="rId194" o:title=""/>
          </v:shape>
          <o:OLEObject Type="Embed" ProgID="Visio.Drawing.11" ShapeID="_x0000_i1119" DrawAspect="Content" ObjectID="_1737273906" r:id="rId195"/>
        </w:object>
      </w:r>
      <w:r w:rsidR="00A7285C" w:rsidRPr="00A7285C">
        <w:rPr>
          <w:rFonts w:hint="eastAsia"/>
        </w:rPr>
        <w:t xml:space="preserve"> </w:t>
      </w:r>
    </w:p>
    <w:p w14:paraId="6D0B1639" w14:textId="6D9B11AB" w:rsidR="00BD2347" w:rsidRPr="00A7285C" w:rsidRDefault="00A7285C" w:rsidP="00A7285C">
      <w:pPr>
        <w:spacing w:after="0"/>
        <w:ind w:firstLineChars="0" w:firstLine="0"/>
        <w:jc w:val="center"/>
      </w:pPr>
      <w:r>
        <w:rPr>
          <w:rFonts w:hint="eastAsia"/>
        </w:rPr>
        <w:t>F</w:t>
      </w:r>
      <w:r>
        <w:t xml:space="preserve">igure 3. Impact of cost difference on </w:t>
      </w:r>
      <w:r w:rsidR="0089319A">
        <w:t>dual channel</w:t>
      </w:r>
      <w:r>
        <w:t xml:space="preserve"> bunker </w:t>
      </w:r>
      <w:r w:rsidR="00BF6AC1">
        <w:t>companies</w:t>
      </w:r>
      <w:r>
        <w:t>’ technology upgrading.</w:t>
      </w:r>
    </w:p>
    <w:p w14:paraId="42B1328F" w14:textId="77777777" w:rsidR="00534747" w:rsidRPr="0002693F" w:rsidRDefault="00534747" w:rsidP="00A7285C">
      <w:pPr>
        <w:spacing w:after="0"/>
        <w:ind w:firstLineChars="0" w:firstLine="0"/>
      </w:pPr>
    </w:p>
    <w:p w14:paraId="0ADE84DD" w14:textId="7101C0BC" w:rsidR="00DB6240" w:rsidRPr="00967047" w:rsidRDefault="00DB6240" w:rsidP="00A7285C">
      <w:pPr>
        <w:pStyle w:val="Heading2"/>
        <w:spacing w:before="0" w:after="0"/>
        <w:ind w:firstLineChars="0" w:firstLine="0"/>
        <w:rPr>
          <w:sz w:val="22"/>
          <w:szCs w:val="22"/>
        </w:rPr>
      </w:pPr>
      <w:r>
        <w:rPr>
          <w:sz w:val="22"/>
          <w:szCs w:val="22"/>
        </w:rPr>
        <w:t>5</w:t>
      </w:r>
      <w:r w:rsidRPr="00967047">
        <w:rPr>
          <w:sz w:val="22"/>
          <w:szCs w:val="22"/>
        </w:rPr>
        <w:t xml:space="preserve">. </w:t>
      </w:r>
      <w:r w:rsidR="0042355F">
        <w:rPr>
          <w:sz w:val="22"/>
          <w:szCs w:val="22"/>
        </w:rPr>
        <w:t xml:space="preserve">Technology upgrading choice in the </w:t>
      </w:r>
      <w:r w:rsidR="00C006D9">
        <w:rPr>
          <w:sz w:val="22"/>
          <w:szCs w:val="22"/>
        </w:rPr>
        <w:t>single channel</w:t>
      </w:r>
      <w:r w:rsidR="0042355F">
        <w:rPr>
          <w:sz w:val="22"/>
          <w:szCs w:val="22"/>
        </w:rPr>
        <w:t xml:space="preserve"> setting</w:t>
      </w:r>
    </w:p>
    <w:p w14:paraId="362FC11F" w14:textId="594F14AA" w:rsidR="00961A46" w:rsidRDefault="00E765EA" w:rsidP="00BE7A63">
      <w:pPr>
        <w:spacing w:after="0"/>
        <w:ind w:firstLine="220"/>
      </w:pPr>
      <w:r>
        <w:t xml:space="preserve">In </w:t>
      </w:r>
      <w:r w:rsidR="00DA0D9D">
        <w:t>this</w:t>
      </w:r>
      <w:r>
        <w:t xml:space="preserve"> setting, LSF and HSF are sold by the same bunker </w:t>
      </w:r>
      <w:r w:rsidR="00F04A8B">
        <w:t>company</w:t>
      </w:r>
      <w:r>
        <w:t xml:space="preserve">. </w:t>
      </w:r>
      <w:r w:rsidR="007F16BE">
        <w:t xml:space="preserve">The bunker </w:t>
      </w:r>
      <w:r w:rsidR="00F04A8B">
        <w:t>company</w:t>
      </w:r>
      <w:r w:rsidR="007F16BE">
        <w:t xml:space="preserve"> </w:t>
      </w:r>
      <w:r w:rsidR="00B0324D">
        <w:t xml:space="preserve">needs to decide whether </w:t>
      </w:r>
      <w:r w:rsidR="00FF560E">
        <w:t xml:space="preserve">to upgrade </w:t>
      </w:r>
      <w:r w:rsidR="008D727F">
        <w:t xml:space="preserve">its </w:t>
      </w:r>
      <w:r w:rsidR="00FF560E">
        <w:t>technology</w:t>
      </w:r>
      <w:r w:rsidR="00044790">
        <w:t xml:space="preserve">. Similarly, we also solve the problem by backward induction. </w:t>
      </w:r>
      <w:r w:rsidR="00006ED0">
        <w:t xml:space="preserve">The bunker </w:t>
      </w:r>
      <w:r w:rsidR="00F04A8B">
        <w:t>company</w:t>
      </w:r>
      <w:r w:rsidR="00006ED0">
        <w:t xml:space="preserve">’s optimal results before and after the upgrading </w:t>
      </w:r>
      <w:r w:rsidR="004017FA">
        <w:t xml:space="preserve">are examined first, and then we investigate the bunker </w:t>
      </w:r>
      <w:r w:rsidR="00F04A8B">
        <w:t>company</w:t>
      </w:r>
      <w:r w:rsidR="004017FA">
        <w:t xml:space="preserve">’s technology </w:t>
      </w:r>
      <w:r w:rsidR="00920001">
        <w:t xml:space="preserve">upgrading choice by comparing the bunker </w:t>
      </w:r>
      <w:r w:rsidR="00F04A8B">
        <w:t>company</w:t>
      </w:r>
      <w:r w:rsidR="00920001">
        <w:t xml:space="preserve">’s profit before and after upgrading. </w:t>
      </w:r>
      <w:r w:rsidR="00961A46">
        <w:t xml:space="preserve">The equilibrium results in scenarios N and U are summarized in </w:t>
      </w:r>
      <w:r w:rsidR="00961A46" w:rsidRPr="001A2679">
        <w:t xml:space="preserve">Table </w:t>
      </w:r>
      <w:r w:rsidR="00C31C64">
        <w:t>2</w:t>
      </w:r>
      <w:r w:rsidR="00961A46">
        <w:t xml:space="preserve">. </w:t>
      </w:r>
    </w:p>
    <w:p w14:paraId="5478BEA8" w14:textId="77777777" w:rsidR="00014901" w:rsidRDefault="00014901" w:rsidP="00BE7A63">
      <w:pPr>
        <w:spacing w:after="0"/>
        <w:ind w:firstLine="220"/>
      </w:pPr>
    </w:p>
    <w:p w14:paraId="7D4B22EA" w14:textId="272210D1" w:rsidR="00627238" w:rsidRPr="00014901" w:rsidRDefault="00014901" w:rsidP="00014901">
      <w:pPr>
        <w:spacing w:after="0"/>
        <w:ind w:firstLineChars="0" w:firstLine="0"/>
      </w:pPr>
      <w:r w:rsidRPr="00DC4E96">
        <w:rPr>
          <w:rFonts w:hint="eastAsia"/>
          <w:b/>
          <w:bCs/>
        </w:rPr>
        <w:t>T</w:t>
      </w:r>
      <w:r w:rsidRPr="00DC4E96">
        <w:rPr>
          <w:b/>
          <w:bCs/>
        </w:rPr>
        <w:t xml:space="preserve">able </w:t>
      </w:r>
      <w:r>
        <w:rPr>
          <w:b/>
          <w:bCs/>
        </w:rPr>
        <w:t>2</w:t>
      </w:r>
      <w:r w:rsidRPr="00DC4E96">
        <w:rPr>
          <w:b/>
          <w:bCs/>
        </w:rPr>
        <w:t>.</w:t>
      </w:r>
      <w:r w:rsidRPr="002F2E27">
        <w:t xml:space="preserve"> Bunker </w:t>
      </w:r>
      <w:r w:rsidR="00BF6AC1">
        <w:t>companies</w:t>
      </w:r>
      <w:r w:rsidRPr="002F2E27">
        <w:t xml:space="preserve">’ optimal results in scenarios N and U in the </w:t>
      </w:r>
      <w:r w:rsidR="00C006D9">
        <w:t>single channel</w:t>
      </w:r>
      <w:r w:rsidRPr="002F2E27">
        <w:t xml:space="preserve"> setting</w:t>
      </w:r>
      <w: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2356"/>
        <w:gridCol w:w="4316"/>
      </w:tblGrid>
      <w:tr w:rsidR="00A04FA4" w14:paraId="515EE238" w14:textId="77777777" w:rsidTr="006934DE">
        <w:tc>
          <w:tcPr>
            <w:tcW w:w="1980" w:type="dxa"/>
            <w:tcBorders>
              <w:bottom w:val="single" w:sz="4" w:space="0" w:color="auto"/>
            </w:tcBorders>
          </w:tcPr>
          <w:p w14:paraId="766195A9" w14:textId="77777777" w:rsidR="00A04FA4" w:rsidRDefault="00A04FA4" w:rsidP="006934DE">
            <w:pPr>
              <w:spacing w:after="0"/>
              <w:ind w:firstLineChars="0" w:firstLine="0"/>
              <w:jc w:val="center"/>
            </w:pPr>
            <w:r>
              <w:rPr>
                <w:rFonts w:hint="eastAsia"/>
              </w:rPr>
              <w:t>O</w:t>
            </w:r>
            <w:r>
              <w:t>ptimal Solutions</w:t>
            </w:r>
          </w:p>
        </w:tc>
        <w:tc>
          <w:tcPr>
            <w:tcW w:w="1843" w:type="dxa"/>
            <w:tcBorders>
              <w:bottom w:val="single" w:sz="4" w:space="0" w:color="auto"/>
            </w:tcBorders>
          </w:tcPr>
          <w:p w14:paraId="18B779D8" w14:textId="77777777" w:rsidR="00A04FA4" w:rsidRDefault="00A04FA4" w:rsidP="006934DE">
            <w:pPr>
              <w:spacing w:after="0"/>
              <w:ind w:firstLineChars="0" w:firstLine="0"/>
              <w:jc w:val="center"/>
            </w:pPr>
            <w:r>
              <w:rPr>
                <w:rFonts w:hint="eastAsia"/>
              </w:rPr>
              <w:t>S</w:t>
            </w:r>
            <w:r>
              <w:t>cenario N</w:t>
            </w:r>
          </w:p>
        </w:tc>
        <w:tc>
          <w:tcPr>
            <w:tcW w:w="3118" w:type="dxa"/>
            <w:tcBorders>
              <w:bottom w:val="single" w:sz="4" w:space="0" w:color="auto"/>
            </w:tcBorders>
          </w:tcPr>
          <w:p w14:paraId="51CA1A46" w14:textId="77777777" w:rsidR="00A04FA4" w:rsidRDefault="00A04FA4" w:rsidP="006934DE">
            <w:pPr>
              <w:spacing w:after="0"/>
              <w:ind w:firstLineChars="0" w:firstLine="0"/>
              <w:jc w:val="center"/>
            </w:pPr>
            <w:r>
              <w:rPr>
                <w:rFonts w:hint="eastAsia"/>
              </w:rPr>
              <w:t>S</w:t>
            </w:r>
            <w:r>
              <w:t>cenario U</w:t>
            </w:r>
          </w:p>
        </w:tc>
      </w:tr>
      <w:tr w:rsidR="00A04FA4" w14:paraId="140988E9" w14:textId="77777777" w:rsidTr="006934DE">
        <w:tc>
          <w:tcPr>
            <w:tcW w:w="1980" w:type="dxa"/>
            <w:tcBorders>
              <w:top w:val="single" w:sz="4" w:space="0" w:color="auto"/>
            </w:tcBorders>
          </w:tcPr>
          <w:p w14:paraId="401962AC" w14:textId="10FD6998" w:rsidR="00A04FA4" w:rsidRDefault="00195928" w:rsidP="006934DE">
            <w:pPr>
              <w:spacing w:after="0"/>
              <w:ind w:firstLineChars="0" w:firstLine="0"/>
              <w:jc w:val="center"/>
            </w:pPr>
            <w:r w:rsidRPr="00802791">
              <w:rPr>
                <w:noProof/>
                <w:position w:val="-12"/>
              </w:rPr>
            </w:r>
            <w:r w:rsidR="00195928" w:rsidRPr="00802791">
              <w:rPr>
                <w:noProof/>
                <w:position w:val="-12"/>
              </w:rPr>
              <w:object w:dxaOrig="320" w:dyaOrig="320" w14:anchorId="779B2FFD">
                <v:shape id="_x0000_i1120" type="#_x0000_t75" alt="" style="width:16.3pt;height:16.3pt;mso-width-percent:0;mso-height-percent:0;mso-width-percent:0;mso-height-percent:0" o:ole="">
                  <v:imagedata r:id="rId196" o:title=""/>
                </v:shape>
                <o:OLEObject Type="Embed" ProgID="Equation.DSMT4" ShapeID="_x0000_i1120" DrawAspect="Content" ObjectID="_1737273907" r:id="rId197"/>
              </w:object>
            </w:r>
          </w:p>
        </w:tc>
        <w:tc>
          <w:tcPr>
            <w:tcW w:w="1843" w:type="dxa"/>
            <w:tcBorders>
              <w:top w:val="single" w:sz="4" w:space="0" w:color="auto"/>
            </w:tcBorders>
          </w:tcPr>
          <w:p w14:paraId="28EB42A4" w14:textId="748888DB" w:rsidR="00A04FA4" w:rsidRDefault="00195928" w:rsidP="006934DE">
            <w:pPr>
              <w:spacing w:after="0"/>
              <w:ind w:firstLineChars="0" w:firstLine="0"/>
              <w:jc w:val="center"/>
            </w:pPr>
            <w:r w:rsidRPr="00802791">
              <w:rPr>
                <w:noProof/>
                <w:position w:val="-20"/>
              </w:rPr>
            </w:r>
            <w:r w:rsidR="00195928" w:rsidRPr="00802791">
              <w:rPr>
                <w:noProof/>
                <w:position w:val="-20"/>
              </w:rPr>
              <w:object w:dxaOrig="1120" w:dyaOrig="560" w14:anchorId="268FCA16">
                <v:shape id="_x0000_i1121" type="#_x0000_t75" alt="" style="width:55.7pt;height:28.15pt;mso-width-percent:0;mso-height-percent:0;mso-width-percent:0;mso-height-percent:0" o:ole="">
                  <v:imagedata r:id="rId198" o:title=""/>
                </v:shape>
                <o:OLEObject Type="Embed" ProgID="Equation.DSMT4" ShapeID="_x0000_i1121" DrawAspect="Content" ObjectID="_1737273908" r:id="rId199"/>
              </w:object>
            </w:r>
          </w:p>
        </w:tc>
        <w:tc>
          <w:tcPr>
            <w:tcW w:w="3118" w:type="dxa"/>
            <w:tcBorders>
              <w:top w:val="single" w:sz="4" w:space="0" w:color="auto"/>
            </w:tcBorders>
          </w:tcPr>
          <w:p w14:paraId="64686578" w14:textId="41E25B85" w:rsidR="00A04FA4" w:rsidRDefault="00195928" w:rsidP="006934DE">
            <w:pPr>
              <w:spacing w:after="0"/>
              <w:ind w:firstLineChars="0" w:firstLine="0"/>
              <w:jc w:val="center"/>
            </w:pPr>
            <w:r w:rsidRPr="00802791">
              <w:rPr>
                <w:noProof/>
                <w:position w:val="-20"/>
              </w:rPr>
            </w:r>
            <w:r w:rsidR="00195928" w:rsidRPr="00802791">
              <w:rPr>
                <w:noProof/>
                <w:position w:val="-20"/>
              </w:rPr>
              <w:object w:dxaOrig="1960" w:dyaOrig="560" w14:anchorId="7929A121">
                <v:shape id="_x0000_i1122" type="#_x0000_t75" alt="" style="width:100.15pt;height:28.15pt;mso-width-percent:0;mso-height-percent:0;mso-width-percent:0;mso-height-percent:0" o:ole="">
                  <v:imagedata r:id="rId200" o:title=""/>
                </v:shape>
                <o:OLEObject Type="Embed" ProgID="Equation.DSMT4" ShapeID="_x0000_i1122" DrawAspect="Content" ObjectID="_1737273909" r:id="rId201"/>
              </w:object>
            </w:r>
          </w:p>
        </w:tc>
      </w:tr>
      <w:tr w:rsidR="00A04FA4" w14:paraId="194D7B80" w14:textId="77777777" w:rsidTr="006934DE">
        <w:tc>
          <w:tcPr>
            <w:tcW w:w="1980" w:type="dxa"/>
          </w:tcPr>
          <w:p w14:paraId="4CD5FDBA" w14:textId="513877AE" w:rsidR="00A04FA4" w:rsidRDefault="00195928" w:rsidP="006934DE">
            <w:pPr>
              <w:spacing w:after="0"/>
              <w:ind w:firstLineChars="0" w:firstLine="0"/>
              <w:jc w:val="center"/>
            </w:pPr>
            <w:r w:rsidRPr="00802791">
              <w:rPr>
                <w:noProof/>
                <w:position w:val="-12"/>
              </w:rPr>
            </w:r>
            <w:r w:rsidR="00195928" w:rsidRPr="00802791">
              <w:rPr>
                <w:noProof/>
                <w:position w:val="-12"/>
              </w:rPr>
              <w:object w:dxaOrig="340" w:dyaOrig="320" w14:anchorId="0FAFA485">
                <v:shape id="_x0000_i1123" type="#_x0000_t75" alt="" style="width:18pt;height:16.3pt;mso-width-percent:0;mso-height-percent:0;mso-width-percent:0;mso-height-percent:0" o:ole="">
                  <v:imagedata r:id="rId202" o:title=""/>
                </v:shape>
                <o:OLEObject Type="Embed" ProgID="Equation.DSMT4" ShapeID="_x0000_i1123" DrawAspect="Content" ObjectID="_1737273910" r:id="rId203"/>
              </w:object>
            </w:r>
          </w:p>
        </w:tc>
        <w:tc>
          <w:tcPr>
            <w:tcW w:w="1843" w:type="dxa"/>
          </w:tcPr>
          <w:p w14:paraId="4873B36B" w14:textId="3034BA50" w:rsidR="00A04FA4" w:rsidRDefault="00195928" w:rsidP="006934DE">
            <w:pPr>
              <w:spacing w:after="0"/>
              <w:ind w:firstLineChars="0" w:firstLine="0"/>
              <w:jc w:val="center"/>
            </w:pPr>
            <w:r w:rsidRPr="00802791">
              <w:rPr>
                <w:noProof/>
                <w:position w:val="-20"/>
              </w:rPr>
            </w:r>
            <w:r w:rsidR="00195928" w:rsidRPr="00802791">
              <w:rPr>
                <w:noProof/>
                <w:position w:val="-20"/>
              </w:rPr>
              <w:object w:dxaOrig="1260" w:dyaOrig="520" w14:anchorId="31917FD7">
                <v:shape id="_x0000_i1124" type="#_x0000_t75" alt="" style="width:63pt;height:28.15pt;mso-width-percent:0;mso-height-percent:0;mso-width-percent:0;mso-height-percent:0" o:ole="">
                  <v:imagedata r:id="rId204" o:title=""/>
                </v:shape>
                <o:OLEObject Type="Embed" ProgID="Equation.DSMT4" ShapeID="_x0000_i1124" DrawAspect="Content" ObjectID="_1737273911" r:id="rId205"/>
              </w:object>
            </w:r>
          </w:p>
        </w:tc>
        <w:tc>
          <w:tcPr>
            <w:tcW w:w="3118" w:type="dxa"/>
          </w:tcPr>
          <w:p w14:paraId="19B6EA76" w14:textId="1E3A0F39" w:rsidR="00A04FA4" w:rsidRDefault="00195928" w:rsidP="006934DE">
            <w:pPr>
              <w:spacing w:after="0"/>
              <w:ind w:firstLineChars="0" w:firstLine="0"/>
              <w:jc w:val="center"/>
            </w:pPr>
            <w:r w:rsidRPr="00802791">
              <w:rPr>
                <w:noProof/>
                <w:position w:val="-20"/>
              </w:rPr>
            </w:r>
            <w:r w:rsidR="00195928" w:rsidRPr="00802791">
              <w:rPr>
                <w:noProof/>
                <w:position w:val="-20"/>
              </w:rPr>
              <w:object w:dxaOrig="2360" w:dyaOrig="560" w14:anchorId="31571B53">
                <v:shape id="_x0000_i1125" type="#_x0000_t75" alt="" style="width:117.55pt;height:28.15pt;mso-width-percent:0;mso-height-percent:0;mso-width-percent:0;mso-height-percent:0" o:ole="">
                  <v:imagedata r:id="rId206" o:title=""/>
                </v:shape>
                <o:OLEObject Type="Embed" ProgID="Equation.DSMT4" ShapeID="_x0000_i1125" DrawAspect="Content" ObjectID="_1737273912" r:id="rId207"/>
              </w:object>
            </w:r>
          </w:p>
        </w:tc>
      </w:tr>
      <w:tr w:rsidR="00A04FA4" w14:paraId="6306978F" w14:textId="77777777" w:rsidTr="006934DE">
        <w:tc>
          <w:tcPr>
            <w:tcW w:w="1980" w:type="dxa"/>
          </w:tcPr>
          <w:p w14:paraId="4C878DAE" w14:textId="0F771932" w:rsidR="00A04FA4" w:rsidRDefault="00195928" w:rsidP="006934DE">
            <w:pPr>
              <w:spacing w:after="0"/>
              <w:ind w:firstLineChars="0" w:firstLine="0"/>
              <w:jc w:val="center"/>
            </w:pPr>
            <w:r w:rsidRPr="00802791">
              <w:rPr>
                <w:noProof/>
                <w:position w:val="-12"/>
              </w:rPr>
            </w:r>
            <w:r w:rsidR="00195928" w:rsidRPr="00802791">
              <w:rPr>
                <w:noProof/>
                <w:position w:val="-12"/>
              </w:rPr>
              <w:object w:dxaOrig="340" w:dyaOrig="320" w14:anchorId="1581232F">
                <v:shape id="_x0000_i1126" type="#_x0000_t75" alt="" style="width:18pt;height:16.3pt;mso-width-percent:0;mso-height-percent:0;mso-width-percent:0;mso-height-percent:0" o:ole="">
                  <v:imagedata r:id="rId208" o:title=""/>
                </v:shape>
                <o:OLEObject Type="Embed" ProgID="Equation.DSMT4" ShapeID="_x0000_i1126" DrawAspect="Content" ObjectID="_1737273913" r:id="rId209"/>
              </w:object>
            </w:r>
          </w:p>
        </w:tc>
        <w:tc>
          <w:tcPr>
            <w:tcW w:w="1843" w:type="dxa"/>
          </w:tcPr>
          <w:p w14:paraId="07531E30" w14:textId="291156EA" w:rsidR="00A04FA4" w:rsidRDefault="00195928" w:rsidP="006934DE">
            <w:pPr>
              <w:spacing w:after="0"/>
              <w:ind w:firstLineChars="0" w:firstLine="0"/>
              <w:jc w:val="center"/>
            </w:pPr>
            <w:r w:rsidRPr="00802791">
              <w:rPr>
                <w:noProof/>
                <w:position w:val="-20"/>
              </w:rPr>
            </w:r>
            <w:r w:rsidR="00195928" w:rsidRPr="00802791">
              <w:rPr>
                <w:noProof/>
                <w:position w:val="-20"/>
              </w:rPr>
              <w:object w:dxaOrig="1160" w:dyaOrig="560" w14:anchorId="48A615F5">
                <v:shape id="_x0000_i1127" type="#_x0000_t75" alt="" style="width:57.95pt;height:28.15pt;mso-width-percent:0;mso-height-percent:0;mso-width-percent:0;mso-height-percent:0" o:ole="">
                  <v:imagedata r:id="rId210" o:title=""/>
                </v:shape>
                <o:OLEObject Type="Embed" ProgID="Equation.DSMT4" ShapeID="_x0000_i1127" DrawAspect="Content" ObjectID="_1737273914" r:id="rId211"/>
              </w:object>
            </w:r>
          </w:p>
        </w:tc>
        <w:tc>
          <w:tcPr>
            <w:tcW w:w="3118" w:type="dxa"/>
          </w:tcPr>
          <w:p w14:paraId="1AB9BFFA" w14:textId="3EDDCCDA" w:rsidR="00A04FA4" w:rsidRDefault="00195928" w:rsidP="006934DE">
            <w:pPr>
              <w:spacing w:after="0"/>
              <w:ind w:firstLineChars="0" w:firstLine="0"/>
              <w:jc w:val="center"/>
            </w:pPr>
            <w:r w:rsidRPr="00802791">
              <w:rPr>
                <w:noProof/>
                <w:position w:val="-20"/>
              </w:rPr>
            </w:r>
            <w:r w:rsidR="00195928" w:rsidRPr="00802791">
              <w:rPr>
                <w:noProof/>
                <w:position w:val="-20"/>
              </w:rPr>
              <w:object w:dxaOrig="2400" w:dyaOrig="560" w14:anchorId="100BC828">
                <v:shape id="_x0000_i1128" type="#_x0000_t75" alt="" style="width:119.8pt;height:28.15pt;mso-width-percent:0;mso-height-percent:0;mso-width-percent:0;mso-height-percent:0" o:ole="">
                  <v:imagedata r:id="rId212" o:title=""/>
                </v:shape>
                <o:OLEObject Type="Embed" ProgID="Equation.DSMT4" ShapeID="_x0000_i1128" DrawAspect="Content" ObjectID="_1737273915" r:id="rId213"/>
              </w:object>
            </w:r>
          </w:p>
        </w:tc>
      </w:tr>
      <w:tr w:rsidR="00A04FA4" w14:paraId="171A7F4D" w14:textId="77777777" w:rsidTr="006934DE">
        <w:tc>
          <w:tcPr>
            <w:tcW w:w="1980" w:type="dxa"/>
          </w:tcPr>
          <w:p w14:paraId="0EF13C91" w14:textId="72249313" w:rsidR="00A04FA4" w:rsidRDefault="00195928" w:rsidP="006934DE">
            <w:pPr>
              <w:spacing w:after="0"/>
              <w:ind w:firstLineChars="0" w:firstLine="0"/>
              <w:jc w:val="center"/>
            </w:pPr>
            <w:r w:rsidRPr="00802791">
              <w:rPr>
                <w:noProof/>
                <w:position w:val="-12"/>
              </w:rPr>
            </w:r>
            <w:r w:rsidR="00195928" w:rsidRPr="00802791">
              <w:rPr>
                <w:noProof/>
                <w:position w:val="-12"/>
              </w:rPr>
              <w:object w:dxaOrig="360" w:dyaOrig="320" w14:anchorId="02BF2FC9">
                <v:shape id="_x0000_i1129" type="#_x0000_t75" alt="" style="width:19.15pt;height:16.3pt;mso-width-percent:0;mso-height-percent:0;mso-width-percent:0;mso-height-percent:0" o:ole="">
                  <v:imagedata r:id="rId214" o:title=""/>
                </v:shape>
                <o:OLEObject Type="Embed" ProgID="Equation.DSMT4" ShapeID="_x0000_i1129" DrawAspect="Content" ObjectID="_1737273916" r:id="rId215"/>
              </w:object>
            </w:r>
          </w:p>
        </w:tc>
        <w:tc>
          <w:tcPr>
            <w:tcW w:w="1843" w:type="dxa"/>
          </w:tcPr>
          <w:p w14:paraId="57AD4491" w14:textId="23F2DF2C" w:rsidR="00A04FA4" w:rsidRDefault="00195928" w:rsidP="006934DE">
            <w:pPr>
              <w:spacing w:after="0"/>
              <w:ind w:firstLineChars="0" w:firstLine="0"/>
              <w:jc w:val="center"/>
            </w:pPr>
            <w:r w:rsidRPr="00802791">
              <w:rPr>
                <w:noProof/>
                <w:position w:val="-20"/>
              </w:rPr>
            </w:r>
            <w:r w:rsidR="00195928" w:rsidRPr="00802791">
              <w:rPr>
                <w:noProof/>
                <w:position w:val="-20"/>
              </w:rPr>
              <w:object w:dxaOrig="880" w:dyaOrig="520" w14:anchorId="464DA2D4">
                <v:shape id="_x0000_i1130" type="#_x0000_t75" alt="" style="width:43.9pt;height:28.15pt;mso-width-percent:0;mso-height-percent:0;mso-width-percent:0;mso-height-percent:0" o:ole="">
                  <v:imagedata r:id="rId216" o:title=""/>
                </v:shape>
                <o:OLEObject Type="Embed" ProgID="Equation.DSMT4" ShapeID="_x0000_i1130" DrawAspect="Content" ObjectID="_1737273917" r:id="rId217"/>
              </w:object>
            </w:r>
          </w:p>
        </w:tc>
        <w:tc>
          <w:tcPr>
            <w:tcW w:w="3118" w:type="dxa"/>
          </w:tcPr>
          <w:p w14:paraId="2D2C49DD" w14:textId="4809C59F" w:rsidR="00A04FA4" w:rsidRDefault="00195928" w:rsidP="006934DE">
            <w:pPr>
              <w:spacing w:after="0"/>
              <w:ind w:firstLineChars="0" w:firstLine="0"/>
              <w:jc w:val="center"/>
            </w:pPr>
            <w:r w:rsidRPr="00802791">
              <w:rPr>
                <w:noProof/>
                <w:position w:val="-20"/>
              </w:rPr>
            </w:r>
            <w:r w:rsidR="00195928" w:rsidRPr="00802791">
              <w:rPr>
                <w:noProof/>
                <w:position w:val="-20"/>
              </w:rPr>
              <w:object w:dxaOrig="1540" w:dyaOrig="520" w14:anchorId="29E71176">
                <v:shape id="_x0000_i1131" type="#_x0000_t75" alt="" style="width:77.05pt;height:28.15pt;mso-width-percent:0;mso-height-percent:0;mso-width-percent:0;mso-height-percent:0" o:ole="">
                  <v:imagedata r:id="rId218" o:title=""/>
                </v:shape>
                <o:OLEObject Type="Embed" ProgID="Equation.DSMT4" ShapeID="_x0000_i1131" DrawAspect="Content" ObjectID="_1737273918" r:id="rId219"/>
              </w:object>
            </w:r>
          </w:p>
        </w:tc>
      </w:tr>
      <w:tr w:rsidR="00A04FA4" w14:paraId="198A7B45" w14:textId="77777777" w:rsidTr="006934DE">
        <w:tc>
          <w:tcPr>
            <w:tcW w:w="1980" w:type="dxa"/>
          </w:tcPr>
          <w:p w14:paraId="6E92628B" w14:textId="3E96B5EB" w:rsidR="00A04FA4" w:rsidRDefault="00195928" w:rsidP="006934DE">
            <w:pPr>
              <w:spacing w:after="0"/>
              <w:ind w:firstLineChars="0" w:firstLine="0"/>
              <w:jc w:val="center"/>
            </w:pPr>
            <w:r w:rsidRPr="00802791">
              <w:rPr>
                <w:noProof/>
                <w:position w:val="-10"/>
              </w:rPr>
            </w:r>
            <w:r w:rsidR="00195928" w:rsidRPr="00802791">
              <w:rPr>
                <w:noProof/>
                <w:position w:val="-10"/>
              </w:rPr>
              <w:object w:dxaOrig="360" w:dyaOrig="300" w14:anchorId="532A1A72">
                <v:shape id="_x0000_i1132" type="#_x0000_t75" alt="" style="width:19.15pt;height:15.2pt;mso-width-percent:0;mso-height-percent:0;mso-width-percent:0;mso-height-percent:0" o:ole="">
                  <v:imagedata r:id="rId220" o:title=""/>
                </v:shape>
                <o:OLEObject Type="Embed" ProgID="Equation.DSMT4" ShapeID="_x0000_i1132" DrawAspect="Content" ObjectID="_1737273919" r:id="rId221"/>
              </w:object>
            </w:r>
          </w:p>
        </w:tc>
        <w:tc>
          <w:tcPr>
            <w:tcW w:w="1843" w:type="dxa"/>
          </w:tcPr>
          <w:p w14:paraId="00DB69D5" w14:textId="08FE7C23" w:rsidR="00A04FA4" w:rsidRDefault="00195928" w:rsidP="006934DE">
            <w:pPr>
              <w:spacing w:after="0"/>
              <w:ind w:firstLineChars="0" w:firstLine="0"/>
              <w:jc w:val="center"/>
            </w:pPr>
            <w:r w:rsidRPr="00802791">
              <w:rPr>
                <w:noProof/>
                <w:position w:val="-28"/>
              </w:rPr>
            </w:r>
            <w:r w:rsidR="00195928" w:rsidRPr="00802791">
              <w:rPr>
                <w:noProof/>
                <w:position w:val="-28"/>
              </w:rPr>
              <w:object w:dxaOrig="2140" w:dyaOrig="660" w14:anchorId="1D0A8AB5">
                <v:shape id="_x0000_i1133" type="#_x0000_t75" alt="" style="width:106.9pt;height:32.05pt;mso-width-percent:0;mso-height-percent:0;mso-width-percent:0;mso-height-percent:0" o:ole="">
                  <v:imagedata r:id="rId222" o:title=""/>
                </v:shape>
                <o:OLEObject Type="Embed" ProgID="Equation.DSMT4" ShapeID="_x0000_i1133" DrawAspect="Content" ObjectID="_1737273920" r:id="rId223"/>
              </w:object>
            </w:r>
          </w:p>
        </w:tc>
        <w:tc>
          <w:tcPr>
            <w:tcW w:w="3118" w:type="dxa"/>
          </w:tcPr>
          <w:p w14:paraId="7C77C340" w14:textId="4DFE9EDF" w:rsidR="00A04FA4" w:rsidRDefault="00195928" w:rsidP="006934DE">
            <w:pPr>
              <w:spacing w:after="0"/>
              <w:ind w:firstLineChars="0" w:firstLine="0"/>
              <w:jc w:val="center"/>
            </w:pPr>
            <w:r w:rsidRPr="00802791">
              <w:rPr>
                <w:noProof/>
                <w:position w:val="-28"/>
              </w:rPr>
            </w:r>
            <w:r w:rsidR="00195928" w:rsidRPr="00802791">
              <w:rPr>
                <w:noProof/>
                <w:position w:val="-28"/>
              </w:rPr>
              <w:object w:dxaOrig="4080" w:dyaOrig="680" w14:anchorId="2801BE2F">
                <v:shape id="_x0000_i1134" type="#_x0000_t75" alt="" style="width:204.75pt;height:34.9pt;mso-width-percent:0;mso-height-percent:0;mso-width-percent:0;mso-height-percent:0" o:ole="">
                  <v:imagedata r:id="rId224" o:title=""/>
                </v:shape>
                <o:OLEObject Type="Embed" ProgID="Equation.DSMT4" ShapeID="_x0000_i1134" DrawAspect="Content" ObjectID="_1737273921" r:id="rId225"/>
              </w:object>
            </w:r>
          </w:p>
        </w:tc>
      </w:tr>
    </w:tbl>
    <w:p w14:paraId="37615425" w14:textId="77777777" w:rsidR="00582106" w:rsidRDefault="00582106" w:rsidP="00BE7A63">
      <w:pPr>
        <w:spacing w:after="0"/>
        <w:ind w:firstLine="220"/>
      </w:pPr>
    </w:p>
    <w:p w14:paraId="36958589" w14:textId="03126014" w:rsidR="00DC3ED9" w:rsidRDefault="002B1F4B" w:rsidP="008B732C">
      <w:pPr>
        <w:spacing w:after="0"/>
        <w:ind w:firstLine="220"/>
      </w:pPr>
      <w:r>
        <w:t xml:space="preserve">Similarly, the sales quantity of LSF and HSF shall be nonnegative </w:t>
      </w:r>
      <w:r w:rsidR="008F6E01">
        <w:t xml:space="preserve">to make the analysis feasible and hence, the </w:t>
      </w:r>
      <w:r w:rsidR="00B871D3">
        <w:t xml:space="preserve">increase of the </w:t>
      </w:r>
      <w:r w:rsidR="008F6E01">
        <w:rPr>
          <w:rFonts w:hint="eastAsia"/>
        </w:rPr>
        <w:t>m</w:t>
      </w:r>
      <w:r w:rsidR="008F6E01">
        <w:t>arket demand should satisfy:</w:t>
      </w:r>
      <w:r w:rsidR="00AD148F">
        <w:t xml:space="preserve"> </w:t>
      </w:r>
      <w:r w:rsidR="00195928" w:rsidRPr="00802791">
        <w:rPr>
          <w:noProof/>
          <w:position w:val="-10"/>
        </w:rPr>
      </w:r>
      <w:r w:rsidR="00195928" w:rsidRPr="00802791">
        <w:rPr>
          <w:noProof/>
          <w:position w:val="-10"/>
        </w:rPr>
        <w:object w:dxaOrig="1880" w:dyaOrig="300" w14:anchorId="5BD4544B">
          <v:shape id="_x0000_i1135" type="#_x0000_t75" alt="" style="width:93.95pt;height:15.2pt;mso-width-percent:0;mso-height-percent:0;mso-width-percent:0;mso-height-percent:0" o:ole="">
            <v:imagedata r:id="rId226" o:title=""/>
          </v:shape>
          <o:OLEObject Type="Embed" ProgID="Equation.DSMT4" ShapeID="_x0000_i1135" DrawAspect="Content" ObjectID="_1737273922" r:id="rId227"/>
        </w:object>
      </w:r>
      <w:r w:rsidR="00CF162C">
        <w:t xml:space="preserve">, </w:t>
      </w:r>
      <w:r w:rsidR="00CF162C">
        <w:lastRenderedPageBreak/>
        <w:t xml:space="preserve">where </w:t>
      </w:r>
      <w:r w:rsidR="00195928" w:rsidRPr="00802791">
        <w:rPr>
          <w:noProof/>
          <w:position w:val="-20"/>
        </w:rPr>
      </w:r>
      <w:r w:rsidR="00195928" w:rsidRPr="00802791">
        <w:rPr>
          <w:noProof/>
          <w:position w:val="-20"/>
        </w:rPr>
        <w:object w:dxaOrig="1960" w:dyaOrig="520" w14:anchorId="3F86038F">
          <v:shape id="_x0000_i1136" type="#_x0000_t75" alt="" style="width:100.15pt;height:28.15pt;mso-width-percent:0;mso-height-percent:0;mso-width-percent:0;mso-height-percent:0" o:ole="">
            <v:imagedata r:id="rId228" o:title=""/>
          </v:shape>
          <o:OLEObject Type="Embed" ProgID="Equation.DSMT4" ShapeID="_x0000_i1136" DrawAspect="Content" ObjectID="_1737273923" r:id="rId229"/>
        </w:object>
      </w:r>
      <w:r w:rsidR="004977E4">
        <w:t xml:space="preserve"> and </w:t>
      </w:r>
      <w:r w:rsidR="00195928" w:rsidRPr="00802791">
        <w:rPr>
          <w:noProof/>
          <w:position w:val="-20"/>
        </w:rPr>
      </w:r>
      <w:r w:rsidR="00195928" w:rsidRPr="00802791">
        <w:rPr>
          <w:noProof/>
          <w:position w:val="-20"/>
        </w:rPr>
        <w:object w:dxaOrig="2420" w:dyaOrig="560" w14:anchorId="11CFD07B">
          <v:shape id="_x0000_i1137" type="#_x0000_t75" alt="" style="width:120.95pt;height:28.15pt;mso-width-percent:0;mso-height-percent:0;mso-width-percent:0;mso-height-percent:0" o:ole="">
            <v:imagedata r:id="rId230" o:title=""/>
          </v:shape>
          <o:OLEObject Type="Embed" ProgID="Equation.DSMT4" ShapeID="_x0000_i1137" DrawAspect="Content" ObjectID="_1737273924" r:id="rId231"/>
        </w:object>
      </w:r>
      <w:r w:rsidR="005528A0">
        <w:t xml:space="preserve">. </w:t>
      </w:r>
      <w:r w:rsidR="00074BAA">
        <w:t xml:space="preserve">Note that, the feasible condition in </w:t>
      </w:r>
      <w:r w:rsidR="00EB73AD">
        <w:t>this</w:t>
      </w:r>
      <w:r w:rsidR="00074BAA">
        <w:t xml:space="preserve"> setting is </w:t>
      </w:r>
      <w:r w:rsidR="00AC6E92">
        <w:t>lesser</w:t>
      </w:r>
      <w:r w:rsidR="00074BAA">
        <w:t xml:space="preserve"> than</w:t>
      </w:r>
      <w:r w:rsidR="00190568">
        <w:t xml:space="preserve"> that of in the </w:t>
      </w:r>
      <w:r w:rsidR="0089319A">
        <w:t>dual channel</w:t>
      </w:r>
      <w:r w:rsidR="00190568">
        <w:t xml:space="preserve"> setting as</w:t>
      </w:r>
      <w:r w:rsidR="008B732C">
        <w:t xml:space="preserve"> </w:t>
      </w:r>
      <w:r w:rsidR="00195928" w:rsidRPr="00802791">
        <w:rPr>
          <w:noProof/>
          <w:position w:val="-10"/>
        </w:rPr>
      </w:r>
      <w:r w:rsidR="00195928" w:rsidRPr="00802791">
        <w:rPr>
          <w:noProof/>
          <w:position w:val="-10"/>
        </w:rPr>
        <w:object w:dxaOrig="840" w:dyaOrig="300" w14:anchorId="0F628860">
          <v:shape id="_x0000_i1138" type="#_x0000_t75" alt="" style="width:41.65pt;height:15.2pt;mso-width-percent:0;mso-height-percent:0;mso-width-percent:0;mso-height-percent:0" o:ole="">
            <v:imagedata r:id="rId232" o:title=""/>
          </v:shape>
          <o:OLEObject Type="Embed" ProgID="Equation.DSMT4" ShapeID="_x0000_i1138" DrawAspect="Content" ObjectID="_1737273925" r:id="rId233"/>
        </w:object>
      </w:r>
      <w:r w:rsidR="00190568">
        <w:t xml:space="preserve"> </w:t>
      </w:r>
      <w:r w:rsidR="008B732C">
        <w:t xml:space="preserve">and </w:t>
      </w:r>
      <w:r w:rsidR="00195928" w:rsidRPr="00802791">
        <w:rPr>
          <w:noProof/>
          <w:position w:val="-10"/>
        </w:rPr>
      </w:r>
      <w:r w:rsidR="00195928" w:rsidRPr="00802791">
        <w:rPr>
          <w:noProof/>
          <w:position w:val="-10"/>
        </w:rPr>
        <w:object w:dxaOrig="880" w:dyaOrig="300" w14:anchorId="2BE9162D">
          <v:shape id="_x0000_i1139" type="#_x0000_t75" alt="" style="width:43.9pt;height:15.2pt;mso-width-percent:0;mso-height-percent:0;mso-width-percent:0;mso-height-percent:0" o:ole="">
            <v:imagedata r:id="rId234" o:title=""/>
          </v:shape>
          <o:OLEObject Type="Embed" ProgID="Equation.DSMT4" ShapeID="_x0000_i1139" DrawAspect="Content" ObjectID="_1737273926" r:id="rId235"/>
        </w:object>
      </w:r>
      <w:r w:rsidR="008B732C">
        <w:t xml:space="preserve">. </w:t>
      </w:r>
    </w:p>
    <w:p w14:paraId="513DB87A" w14:textId="72FC9164" w:rsidR="00F90077" w:rsidRDefault="00F0049A" w:rsidP="00F90077">
      <w:pPr>
        <w:spacing w:after="0"/>
        <w:ind w:firstLineChars="0" w:firstLine="0"/>
      </w:pPr>
      <w:r w:rsidRPr="00E92376">
        <w:rPr>
          <w:b/>
          <w:bCs/>
        </w:rPr>
        <w:t xml:space="preserve">Lemma </w:t>
      </w:r>
      <w:r w:rsidR="006D6A41">
        <w:rPr>
          <w:b/>
          <w:bCs/>
        </w:rPr>
        <w:t>2</w:t>
      </w:r>
      <w:r w:rsidR="002F2008" w:rsidRPr="00E92376">
        <w:rPr>
          <w:b/>
          <w:bCs/>
        </w:rPr>
        <w:t>.</w:t>
      </w:r>
      <w:r w:rsidR="002F2008">
        <w:t xml:space="preserve"> </w:t>
      </w:r>
      <w:r w:rsidR="00AF1FB7">
        <w:t xml:space="preserve">The equilibrium results in the </w:t>
      </w:r>
      <w:r w:rsidR="00C006D9">
        <w:t>single channel</w:t>
      </w:r>
      <w:r w:rsidR="00AF1FB7">
        <w:t xml:space="preserve"> setting </w:t>
      </w:r>
      <w:r w:rsidR="002B05C3">
        <w:t>indicate</w:t>
      </w:r>
      <w:r w:rsidR="00AF1FB7">
        <w:t>:</w:t>
      </w:r>
    </w:p>
    <w:p w14:paraId="192EDF69" w14:textId="09FA1036" w:rsidR="001947B1" w:rsidRPr="001947B1" w:rsidRDefault="00022925" w:rsidP="00F90077">
      <w:pPr>
        <w:pStyle w:val="ListParagraph"/>
        <w:numPr>
          <w:ilvl w:val="0"/>
          <w:numId w:val="11"/>
        </w:numPr>
        <w:spacing w:after="0"/>
        <w:ind w:firstLineChars="0"/>
      </w:pPr>
      <w:r>
        <w:t xml:space="preserve">The </w:t>
      </w:r>
      <w:r w:rsidR="001947B1">
        <w:t>equilibrium production quantity of LSF in scenario U is larger than in scenario N, while the production quantity of HSF in scenario U is smaller than that in scenario N, i.e.,</w:t>
      </w:r>
      <w:r w:rsidR="00FC0034">
        <w:t xml:space="preserve"> </w:t>
      </w:r>
      <w:r w:rsidR="00195928" w:rsidRPr="00802791">
        <w:rPr>
          <w:noProof/>
          <w:position w:val="-12"/>
        </w:rPr>
      </w:r>
      <w:r w:rsidR="00195928" w:rsidRPr="00802791">
        <w:rPr>
          <w:noProof/>
          <w:position w:val="-12"/>
        </w:rPr>
        <w:object w:dxaOrig="780" w:dyaOrig="340" w14:anchorId="7FFF292E">
          <v:shape id="_x0000_i1140" type="#_x0000_t75" alt="" style="width:39.95pt;height:18pt;mso-width-percent:0;mso-height-percent:0;mso-width-percent:0;mso-height-percent:0" o:ole="">
            <v:imagedata r:id="rId236" o:title=""/>
          </v:shape>
          <o:OLEObject Type="Embed" ProgID="Equation.DSMT4" ShapeID="_x0000_i1140" DrawAspect="Content" ObjectID="_1737273927" r:id="rId237"/>
        </w:object>
      </w:r>
      <w:r w:rsidR="00D360FD">
        <w:t xml:space="preserve">, and </w:t>
      </w:r>
      <w:r w:rsidR="00195928" w:rsidRPr="00802791">
        <w:rPr>
          <w:noProof/>
          <w:position w:val="-12"/>
        </w:rPr>
      </w:r>
      <w:r w:rsidR="00195928" w:rsidRPr="00802791">
        <w:rPr>
          <w:noProof/>
          <w:position w:val="-12"/>
        </w:rPr>
        <w:object w:dxaOrig="840" w:dyaOrig="340" w14:anchorId="058275EE">
          <v:shape id="_x0000_i1141" type="#_x0000_t75" alt="" style="width:41.65pt;height:18pt;mso-width-percent:0;mso-height-percent:0;mso-width-percent:0;mso-height-percent:0" o:ole="">
            <v:imagedata r:id="rId238" o:title=""/>
          </v:shape>
          <o:OLEObject Type="Embed" ProgID="Equation.DSMT4" ShapeID="_x0000_i1141" DrawAspect="Content" ObjectID="_1737273928" r:id="rId239"/>
        </w:object>
      </w:r>
      <w:r w:rsidR="00686355">
        <w:t xml:space="preserve">; </w:t>
      </w:r>
    </w:p>
    <w:p w14:paraId="6E9CF939" w14:textId="6F5F16D7" w:rsidR="00686355" w:rsidRDefault="00911EA4" w:rsidP="00911EA4">
      <w:pPr>
        <w:pStyle w:val="ListParagraph"/>
        <w:numPr>
          <w:ilvl w:val="0"/>
          <w:numId w:val="11"/>
        </w:numPr>
        <w:spacing w:after="0"/>
        <w:ind w:firstLineChars="0"/>
      </w:pPr>
      <w:r w:rsidRPr="00911EA4">
        <w:t xml:space="preserve">The equilibrium sales price of LSF in scenario </w:t>
      </w:r>
      <w:r w:rsidR="00A70969">
        <w:t xml:space="preserve">U </w:t>
      </w:r>
      <w:r w:rsidRPr="00911EA4">
        <w:t xml:space="preserve">is larger than that in scenario N, while the sales price of HSF in scenario U is smaller than that in scenario N, i.e., </w:t>
      </w:r>
      <w:r w:rsidR="00195928" w:rsidRPr="00802791">
        <w:rPr>
          <w:noProof/>
          <w:position w:val="-12"/>
        </w:rPr>
      </w:r>
      <w:r w:rsidR="00195928" w:rsidRPr="00802791">
        <w:rPr>
          <w:noProof/>
          <w:position w:val="-12"/>
        </w:rPr>
        <w:object w:dxaOrig="820" w:dyaOrig="340" w14:anchorId="45F2927E">
          <v:shape id="_x0000_i1142" type="#_x0000_t75" alt="" style="width:39.95pt;height:18pt;mso-width-percent:0;mso-height-percent:0;mso-width-percent:0;mso-height-percent:0" o:ole="">
            <v:imagedata r:id="rId240" o:title=""/>
          </v:shape>
          <o:OLEObject Type="Embed" ProgID="Equation.DSMT4" ShapeID="_x0000_i1142" DrawAspect="Content" ObjectID="_1737273929" r:id="rId241"/>
        </w:object>
      </w:r>
      <w:r w:rsidR="00FC2825">
        <w:t xml:space="preserve">, and </w:t>
      </w:r>
      <w:r w:rsidR="00195928" w:rsidRPr="00802791">
        <w:rPr>
          <w:noProof/>
          <w:position w:val="-12"/>
        </w:rPr>
      </w:r>
      <w:r w:rsidR="00195928" w:rsidRPr="00802791">
        <w:rPr>
          <w:noProof/>
          <w:position w:val="-12"/>
        </w:rPr>
        <w:object w:dxaOrig="880" w:dyaOrig="340" w14:anchorId="755A3932">
          <v:shape id="_x0000_i1143" type="#_x0000_t75" alt="" style="width:43.9pt;height:18pt;mso-width-percent:0;mso-height-percent:0;mso-width-percent:0;mso-height-percent:0" o:ole="">
            <v:imagedata r:id="rId242" o:title=""/>
          </v:shape>
          <o:OLEObject Type="Embed" ProgID="Equation.DSMT4" ShapeID="_x0000_i1143" DrawAspect="Content" ObjectID="_1737273930" r:id="rId243"/>
        </w:object>
      </w:r>
      <w:r w:rsidR="00FC2825">
        <w:t xml:space="preserve">. </w:t>
      </w:r>
    </w:p>
    <w:p w14:paraId="39E06471" w14:textId="21BD91E7" w:rsidR="009B7575" w:rsidRDefault="00005C14" w:rsidP="00CA4FF2">
      <w:pPr>
        <w:spacing w:after="0"/>
        <w:ind w:firstLineChars="0" w:firstLine="0"/>
      </w:pPr>
      <w:r>
        <w:t xml:space="preserve">  </w:t>
      </w:r>
      <w:r w:rsidR="009B7575">
        <w:t>Consistent with the previous section whe</w:t>
      </w:r>
      <w:r w:rsidR="00425D2E">
        <w:t>re</w:t>
      </w:r>
      <w:r w:rsidR="009B7575">
        <w:t xml:space="preserve"> LSF and HSF </w:t>
      </w:r>
      <w:r>
        <w:t xml:space="preserve">are respectively sold by two different bunker </w:t>
      </w:r>
      <w:r w:rsidR="00BF6AC1">
        <w:t>companies</w:t>
      </w:r>
      <w:r>
        <w:t xml:space="preserve">, we show that </w:t>
      </w:r>
      <w:r w:rsidR="00F52303">
        <w:t xml:space="preserve">the </w:t>
      </w:r>
      <w:r w:rsidR="00C006D9">
        <w:t>single channel</w:t>
      </w:r>
      <w:r w:rsidR="00F52303">
        <w:t xml:space="preserve"> bunker </w:t>
      </w:r>
      <w:r w:rsidR="00F04A8B">
        <w:t>company</w:t>
      </w:r>
      <w:r w:rsidR="00F52303">
        <w:t xml:space="preserve"> will increase the production quantity of LSF </w:t>
      </w:r>
      <w:r w:rsidR="00792C1C">
        <w:t>and decrease the production quantity of HSF</w:t>
      </w:r>
      <w:r w:rsidR="00282A0D">
        <w:t xml:space="preserve"> in scenario U</w:t>
      </w:r>
      <w:r w:rsidR="00792C1C">
        <w:t xml:space="preserve">. </w:t>
      </w:r>
      <w:r w:rsidR="00066023">
        <w:t xml:space="preserve">This implies that </w:t>
      </w:r>
      <w:r w:rsidR="00C7766C">
        <w:t xml:space="preserve">whether LSF and HSF </w:t>
      </w:r>
      <w:r w:rsidR="00522237">
        <w:t>exist</w:t>
      </w:r>
      <w:r w:rsidR="00C7766C">
        <w:t xml:space="preserve"> in the same channel does not affect the bunker </w:t>
      </w:r>
      <w:r w:rsidR="00BF6AC1">
        <w:t>companies</w:t>
      </w:r>
      <w:r w:rsidR="00C7766C">
        <w:t xml:space="preserve">’ </w:t>
      </w:r>
      <w:r w:rsidR="00DE171B">
        <w:t xml:space="preserve">production </w:t>
      </w:r>
      <w:r w:rsidR="00AE5E7C">
        <w:t xml:space="preserve">decision </w:t>
      </w:r>
      <w:r w:rsidR="00C7766C">
        <w:t xml:space="preserve">for LSF and HSF </w:t>
      </w:r>
      <w:r w:rsidR="0011326E">
        <w:t>when it chooses to upgrade LSF’s refin</w:t>
      </w:r>
      <w:r w:rsidR="000733D7">
        <w:t>ing</w:t>
      </w:r>
      <w:r w:rsidR="0011326E">
        <w:t xml:space="preserve"> technology. </w:t>
      </w:r>
      <w:r w:rsidR="00A4674E">
        <w:t>Similarly</w:t>
      </w:r>
      <w:r w:rsidR="00023316">
        <w:t xml:space="preserve">, the </w:t>
      </w:r>
      <w:r w:rsidR="00C006D9">
        <w:t>single channel</w:t>
      </w:r>
      <w:r w:rsidR="00023316">
        <w:t xml:space="preserve"> bunker </w:t>
      </w:r>
      <w:r w:rsidR="00F04A8B">
        <w:t>company</w:t>
      </w:r>
      <w:r w:rsidR="00023316">
        <w:t xml:space="preserve"> increases </w:t>
      </w:r>
      <w:r w:rsidR="00A4674E">
        <w:t xml:space="preserve">the </w:t>
      </w:r>
      <w:r w:rsidR="00B811E4">
        <w:t xml:space="preserve">sales price of LSF and decreases </w:t>
      </w:r>
      <w:r w:rsidR="00A4674E">
        <w:t xml:space="preserve">the </w:t>
      </w:r>
      <w:r w:rsidR="00B811E4">
        <w:t xml:space="preserve">sales price of HSF </w:t>
      </w:r>
      <w:r w:rsidR="00A4674E">
        <w:t>after upgrading</w:t>
      </w:r>
      <w:r w:rsidR="00B811E4">
        <w:t xml:space="preserve">. </w:t>
      </w:r>
      <w:r w:rsidR="009B3463">
        <w:t xml:space="preserve">This is because ship operators need to consume </w:t>
      </w:r>
      <w:r w:rsidR="004D4A03">
        <w:t xml:space="preserve">more </w:t>
      </w:r>
      <w:r w:rsidR="009B3463">
        <w:t xml:space="preserve">LSF for their daily operations </w:t>
      </w:r>
      <w:r w:rsidR="00301660">
        <w:t xml:space="preserve">even when the production quantity of LSF has increased </w:t>
      </w:r>
      <w:r w:rsidR="00BC465A">
        <w:t xml:space="preserve">substantially. </w:t>
      </w:r>
      <w:r w:rsidR="008F18B7">
        <w:t xml:space="preserve">The increase of the sales price does not discourage ship operators from purchasing </w:t>
      </w:r>
      <w:r w:rsidR="00A1084A">
        <w:t xml:space="preserve">LSF product. </w:t>
      </w:r>
      <w:r w:rsidR="009D56C8">
        <w:t>On the contrary</w:t>
      </w:r>
      <w:r w:rsidR="00A1084A">
        <w:t xml:space="preserve">, the </w:t>
      </w:r>
      <w:r w:rsidR="00C006D9">
        <w:t>single channel</w:t>
      </w:r>
      <w:r w:rsidR="00A1084A">
        <w:t xml:space="preserve"> bunker </w:t>
      </w:r>
      <w:r w:rsidR="00F04A8B">
        <w:t>company</w:t>
      </w:r>
      <w:r w:rsidR="00A1084A">
        <w:t xml:space="preserve"> wants to decrease sales price for HSF aiming at increase </w:t>
      </w:r>
      <w:r w:rsidR="001601F5">
        <w:t>ship operators’ demand for such product. However, ship operators will not purchase HSF even</w:t>
      </w:r>
      <w:r w:rsidR="00373688">
        <w:t xml:space="preserve"> </w:t>
      </w:r>
      <w:r w:rsidR="009049C6">
        <w:t xml:space="preserve">though </w:t>
      </w:r>
      <w:r w:rsidR="00373688">
        <w:t>the sales price is decrease</w:t>
      </w:r>
      <w:r w:rsidR="008D35B9">
        <w:t>d</w:t>
      </w:r>
      <w:r w:rsidR="00D81D1E">
        <w:t xml:space="preserve">. </w:t>
      </w:r>
      <w:r w:rsidR="00CA4FF2">
        <w:t xml:space="preserve">With the installation of scrubbers, a high investment cost may occur if ship operators choose to use HSF. </w:t>
      </w:r>
    </w:p>
    <w:p w14:paraId="3105E25D" w14:textId="02776FB3" w:rsidR="0079617A" w:rsidRDefault="003E5475" w:rsidP="003E5475">
      <w:pPr>
        <w:spacing w:after="0"/>
        <w:ind w:firstLineChars="0" w:firstLine="0"/>
      </w:pPr>
      <w:r w:rsidRPr="00BF1CB5">
        <w:rPr>
          <w:b/>
          <w:bCs/>
        </w:rPr>
        <w:t>Proposition 2.</w:t>
      </w:r>
      <w:r>
        <w:t xml:space="preserve"> The </w:t>
      </w:r>
      <w:r w:rsidR="00C006D9">
        <w:t>single channel</w:t>
      </w:r>
      <w:r>
        <w:t xml:space="preserve"> bunker </w:t>
      </w:r>
      <w:r w:rsidR="00F04A8B">
        <w:t>company</w:t>
      </w:r>
      <w:r>
        <w:t xml:space="preserve"> that sells both LSF and HSF </w:t>
      </w:r>
      <w:r w:rsidR="00830D3B">
        <w:t xml:space="preserve">prefers not to upgrade </w:t>
      </w:r>
      <w:r w:rsidR="00C64DFF">
        <w:t xml:space="preserve">refining </w:t>
      </w:r>
      <w:r w:rsidR="00830D3B">
        <w:t>technology if</w:t>
      </w:r>
      <w:r w:rsidR="0079617A">
        <w:t xml:space="preserve"> </w:t>
      </w:r>
      <w:r w:rsidR="00195928" w:rsidRPr="00802791">
        <w:rPr>
          <w:noProof/>
          <w:position w:val="-10"/>
        </w:rPr>
      </w:r>
      <w:r w:rsidR="00195928" w:rsidRPr="00802791">
        <w:rPr>
          <w:noProof/>
          <w:position w:val="-10"/>
        </w:rPr>
        <w:object w:dxaOrig="1780" w:dyaOrig="300" w14:anchorId="07CD7CC2">
          <v:shape id="_x0000_i1144" type="#_x0000_t75" alt="" style="width:90pt;height:15.2pt;mso-width-percent:0;mso-height-percent:0;mso-width-percent:0;mso-height-percent:0" o:ole="">
            <v:imagedata r:id="rId244" o:title=""/>
          </v:shape>
          <o:OLEObject Type="Embed" ProgID="Equation.DSMT4" ShapeID="_x0000_i1144" DrawAspect="Content" ObjectID="_1737273931" r:id="rId245"/>
        </w:object>
      </w:r>
      <w:r w:rsidR="00154382">
        <w:t xml:space="preserve">, i.e., </w:t>
      </w:r>
      <w:r w:rsidR="00195928" w:rsidRPr="00802791">
        <w:rPr>
          <w:noProof/>
          <w:position w:val="-10"/>
        </w:rPr>
      </w:r>
      <w:r w:rsidR="00195928" w:rsidRPr="00802791">
        <w:rPr>
          <w:noProof/>
          <w:position w:val="-10"/>
        </w:rPr>
        <w:object w:dxaOrig="880" w:dyaOrig="320" w14:anchorId="545C2FDD">
          <v:shape id="_x0000_i1145" type="#_x0000_t75" alt="" style="width:43.9pt;height:16.3pt;mso-width-percent:0;mso-height-percent:0;mso-width-percent:0;mso-height-percent:0" o:ole="">
            <v:imagedata r:id="rId246" o:title=""/>
          </v:shape>
          <o:OLEObject Type="Embed" ProgID="Equation.DSMT4" ShapeID="_x0000_i1145" DrawAspect="Content" ObjectID="_1737273932" r:id="rId247"/>
        </w:object>
      </w:r>
      <w:r w:rsidR="00EB6A9C">
        <w:t xml:space="preserve">, and prefers to upgrade </w:t>
      </w:r>
      <w:r w:rsidR="00B80939">
        <w:t>refining</w:t>
      </w:r>
      <w:r w:rsidR="00EB6A9C">
        <w:t xml:space="preserve"> technology if </w:t>
      </w:r>
      <w:r w:rsidR="00195928" w:rsidRPr="00802791">
        <w:rPr>
          <w:noProof/>
          <w:position w:val="-10"/>
        </w:rPr>
      </w:r>
      <w:r w:rsidR="00195928" w:rsidRPr="00802791">
        <w:rPr>
          <w:noProof/>
          <w:position w:val="-10"/>
        </w:rPr>
        <w:object w:dxaOrig="1160" w:dyaOrig="300" w14:anchorId="47302921">
          <v:shape id="_x0000_i1146" type="#_x0000_t75" alt="" style="width:57.95pt;height:15.2pt;mso-width-percent:0;mso-height-percent:0;mso-width-percent:0;mso-height-percent:0" o:ole="">
            <v:imagedata r:id="rId248" o:title=""/>
          </v:shape>
          <o:OLEObject Type="Embed" ProgID="Equation.DSMT4" ShapeID="_x0000_i1146" DrawAspect="Content" ObjectID="_1737273933" r:id="rId249"/>
        </w:object>
      </w:r>
      <w:r w:rsidR="00FD02B0">
        <w:t xml:space="preserve">, </w:t>
      </w:r>
      <w:r w:rsidR="00C37726">
        <w:t xml:space="preserve">i.e., </w:t>
      </w:r>
      <w:r w:rsidR="00195928" w:rsidRPr="00802791">
        <w:rPr>
          <w:noProof/>
          <w:position w:val="-10"/>
        </w:rPr>
      </w:r>
      <w:r w:rsidR="00195928" w:rsidRPr="00802791">
        <w:rPr>
          <w:noProof/>
          <w:position w:val="-10"/>
        </w:rPr>
        <w:object w:dxaOrig="880" w:dyaOrig="320" w14:anchorId="63855913">
          <v:shape id="_x0000_i1147" type="#_x0000_t75" alt="" style="width:43.9pt;height:16.3pt;mso-width-percent:0;mso-height-percent:0;mso-width-percent:0;mso-height-percent:0" o:ole="">
            <v:imagedata r:id="rId250" o:title=""/>
          </v:shape>
          <o:OLEObject Type="Embed" ProgID="Equation.DSMT4" ShapeID="_x0000_i1147" DrawAspect="Content" ObjectID="_1737273934" r:id="rId251"/>
        </w:object>
      </w:r>
      <w:r w:rsidR="00C37726">
        <w:t xml:space="preserve">, where </w:t>
      </w:r>
      <w:r w:rsidR="00195928" w:rsidRPr="00802791">
        <w:rPr>
          <w:noProof/>
          <w:position w:val="-20"/>
        </w:rPr>
      </w:r>
      <w:r w:rsidR="00195928" w:rsidRPr="00802791">
        <w:rPr>
          <w:noProof/>
          <w:position w:val="-20"/>
        </w:rPr>
        <w:object w:dxaOrig="4060" w:dyaOrig="520" w14:anchorId="4097E89E">
          <v:shape id="_x0000_i1148" type="#_x0000_t75" alt="" style="width:201.95pt;height:28.15pt;mso-width-percent:0;mso-height-percent:0;mso-width-percent:0;mso-height-percent:0" o:ole="">
            <v:imagedata r:id="rId252" o:title=""/>
          </v:shape>
          <o:OLEObject Type="Embed" ProgID="Equation.DSMT4" ShapeID="_x0000_i1148" DrawAspect="Content" ObjectID="_1737273935" r:id="rId253"/>
        </w:object>
      </w:r>
      <w:r w:rsidR="00D53CBD">
        <w:t xml:space="preserve">. </w:t>
      </w:r>
    </w:p>
    <w:p w14:paraId="222665DA" w14:textId="49B2981B" w:rsidR="00494D36" w:rsidRDefault="00F9786D" w:rsidP="00AD6987">
      <w:pPr>
        <w:spacing w:after="0"/>
        <w:ind w:firstLine="220"/>
      </w:pPr>
      <w:r>
        <w:t xml:space="preserve">Proposition 2 </w:t>
      </w:r>
      <w:r w:rsidR="007B07A8">
        <w:t xml:space="preserve">shows </w:t>
      </w:r>
      <w:r w:rsidR="00C64DFF">
        <w:t xml:space="preserve">that </w:t>
      </w:r>
      <w:r w:rsidR="00494D36">
        <w:t xml:space="preserve">the technology upgrading choice of a </w:t>
      </w:r>
      <w:r w:rsidR="00C006D9">
        <w:t>single channel</w:t>
      </w:r>
      <w:r w:rsidR="00494D36">
        <w:t xml:space="preserve"> bunker </w:t>
      </w:r>
      <w:r w:rsidR="00F04A8B">
        <w:t>company</w:t>
      </w:r>
      <w:r w:rsidR="00494D36">
        <w:t xml:space="preserve"> that sells both LSF and HSF. </w:t>
      </w:r>
      <w:r w:rsidR="009D736C">
        <w:t xml:space="preserve">Consistent with the previous section, the </w:t>
      </w:r>
      <w:r w:rsidR="00C006D9">
        <w:t>single channel</w:t>
      </w:r>
      <w:r w:rsidR="009D736C">
        <w:t xml:space="preserve"> bunker </w:t>
      </w:r>
      <w:r w:rsidR="00F04A8B">
        <w:t>company</w:t>
      </w:r>
      <w:r w:rsidR="009D736C">
        <w:t xml:space="preserve"> prefers not to upgrade its technology </w:t>
      </w:r>
      <w:r w:rsidR="000E057C">
        <w:t xml:space="preserve">when </w:t>
      </w:r>
      <w:r w:rsidR="009D736C">
        <w:t xml:space="preserve">the increase of the market demand is at a low level, and upgrades its technology </w:t>
      </w:r>
      <w:r w:rsidR="000E057C">
        <w:t xml:space="preserve">when the increase of the market demand is at a high level. </w:t>
      </w:r>
      <w:r w:rsidR="00C64DFF">
        <w:t xml:space="preserve">In </w:t>
      </w:r>
      <w:r w:rsidR="008001F1">
        <w:t xml:space="preserve">contrast, the </w:t>
      </w:r>
      <w:r w:rsidR="00943C38">
        <w:t xml:space="preserve">threshold of the increase of the market demand in the </w:t>
      </w:r>
      <w:r w:rsidR="00C006D9">
        <w:t>single channel</w:t>
      </w:r>
      <w:r w:rsidR="00943C38">
        <w:t xml:space="preserve"> </w:t>
      </w:r>
      <w:r w:rsidR="00943C38">
        <w:lastRenderedPageBreak/>
        <w:t xml:space="preserve">setting is larger than that of in the </w:t>
      </w:r>
      <w:r w:rsidR="0089319A">
        <w:t>dual channel</w:t>
      </w:r>
      <w:r w:rsidR="00943C38">
        <w:t xml:space="preserve"> setting. Th</w:t>
      </w:r>
      <w:r w:rsidR="00C64DFF">
        <w:t>is</w:t>
      </w:r>
      <w:r w:rsidR="00943C38">
        <w:t xml:space="preserve"> implies that</w:t>
      </w:r>
      <w:r w:rsidR="00C64DFF">
        <w:t xml:space="preserve"> as compared to a </w:t>
      </w:r>
      <w:r w:rsidR="0089319A">
        <w:t>dual channel</w:t>
      </w:r>
      <w:r w:rsidR="00C64DFF">
        <w:t xml:space="preserve"> </w:t>
      </w:r>
      <w:r w:rsidR="00F04A8B">
        <w:t>company</w:t>
      </w:r>
      <w:r w:rsidR="00C64DFF">
        <w:t xml:space="preserve">, </w:t>
      </w:r>
      <w:r w:rsidR="001067B9">
        <w:t xml:space="preserve">the </w:t>
      </w:r>
      <w:r w:rsidR="00C006D9">
        <w:t>single channel</w:t>
      </w:r>
      <w:r w:rsidR="001067B9">
        <w:t xml:space="preserve"> bunker </w:t>
      </w:r>
      <w:r w:rsidR="00F04A8B">
        <w:t>company</w:t>
      </w:r>
      <w:r w:rsidR="001067B9">
        <w:t xml:space="preserve"> </w:t>
      </w:r>
      <w:r w:rsidR="00194105">
        <w:t>that sell</w:t>
      </w:r>
      <w:r w:rsidR="00C64DFF">
        <w:t>s</w:t>
      </w:r>
      <w:r w:rsidR="00194105">
        <w:t xml:space="preserve"> LSF and HSF to the market </w:t>
      </w:r>
      <w:r w:rsidR="001067B9">
        <w:t>is less likely to upgrade its tec</w:t>
      </w:r>
      <w:r w:rsidR="00194105">
        <w:t xml:space="preserve">hnology. </w:t>
      </w:r>
      <w:r w:rsidR="00AD6987">
        <w:t xml:space="preserve">In addition to incur a fixed and variable cost to upgrade </w:t>
      </w:r>
      <w:r w:rsidR="00101C05">
        <w:t xml:space="preserve">refining </w:t>
      </w:r>
      <w:r w:rsidR="00AD6987">
        <w:t xml:space="preserve">technology, </w:t>
      </w:r>
      <w:r w:rsidR="00AE4DF2">
        <w:t xml:space="preserve">the </w:t>
      </w:r>
      <w:r w:rsidR="00C006D9">
        <w:t>single channel</w:t>
      </w:r>
      <w:r w:rsidR="00AE4DF2">
        <w:t xml:space="preserve"> bunker </w:t>
      </w:r>
      <w:r w:rsidR="00F04A8B">
        <w:t>company</w:t>
      </w:r>
      <w:r w:rsidR="001360C5">
        <w:t xml:space="preserve"> </w:t>
      </w:r>
      <w:r w:rsidR="00AD6987">
        <w:t xml:space="preserve">also </w:t>
      </w:r>
      <w:r w:rsidR="001360C5">
        <w:t>has to decrease both</w:t>
      </w:r>
      <w:r w:rsidR="00AE4DF2">
        <w:t xml:space="preserve"> </w:t>
      </w:r>
      <w:r w:rsidR="00ED471E">
        <w:t>production quantity and sales price of HSF</w:t>
      </w:r>
      <w:r w:rsidR="001360C5">
        <w:t xml:space="preserve">. </w:t>
      </w:r>
      <w:r w:rsidR="003B2869">
        <w:t xml:space="preserve">Therefore, for the </w:t>
      </w:r>
      <w:r w:rsidR="00C006D9">
        <w:t>single channel</w:t>
      </w:r>
      <w:r w:rsidR="003B2869">
        <w:t xml:space="preserve"> bunker </w:t>
      </w:r>
      <w:r w:rsidR="00F04A8B">
        <w:t>company</w:t>
      </w:r>
      <w:r w:rsidR="003B2869">
        <w:t xml:space="preserve">, the increase of profit from </w:t>
      </w:r>
      <w:r w:rsidR="005B4C7B">
        <w:t>upgrading of LSF refin</w:t>
      </w:r>
      <w:r w:rsidR="00E16B57">
        <w:t>ing</w:t>
      </w:r>
      <w:r w:rsidR="005B4C7B">
        <w:t xml:space="preserve"> technology </w:t>
      </w:r>
      <w:r w:rsidR="00627936">
        <w:t xml:space="preserve">should </w:t>
      </w:r>
      <w:r w:rsidR="00056E92">
        <w:t xml:space="preserve">offset the </w:t>
      </w:r>
      <w:r w:rsidR="00C006D9">
        <w:t>single channel</w:t>
      </w:r>
      <w:r w:rsidR="00056E92">
        <w:t xml:space="preserve"> bunker </w:t>
      </w:r>
      <w:r w:rsidR="00F04A8B">
        <w:t>company</w:t>
      </w:r>
      <w:r w:rsidR="00056E92">
        <w:t xml:space="preserve">’s cost incur and </w:t>
      </w:r>
      <w:r w:rsidR="00165C77">
        <w:t xml:space="preserve">HSF’s profit loss. </w:t>
      </w:r>
      <w:r w:rsidR="00F97E6D">
        <w:t>While o</w:t>
      </w:r>
      <w:r w:rsidR="003A23FB">
        <w:t xml:space="preserve">n </w:t>
      </w:r>
      <w:r w:rsidR="00AD2127">
        <w:t xml:space="preserve">the </w:t>
      </w:r>
      <w:r w:rsidR="0089319A">
        <w:t>dual channel</w:t>
      </w:r>
      <w:r w:rsidR="001E123C">
        <w:t xml:space="preserve"> setting,</w:t>
      </w:r>
      <w:r w:rsidR="00F97E6D">
        <w:t xml:space="preserve"> LSF bunker </w:t>
      </w:r>
      <w:r w:rsidR="00F04A8B">
        <w:t>company</w:t>
      </w:r>
      <w:r w:rsidR="00F97E6D">
        <w:t>’s technology upgrading choice only depends on the cost incur</w:t>
      </w:r>
      <w:r w:rsidR="00A9303B">
        <w:t>red</w:t>
      </w:r>
      <w:r w:rsidR="00F97E6D">
        <w:t xml:space="preserve">, and LSF </w:t>
      </w:r>
      <w:r w:rsidR="00014DA0">
        <w:t xml:space="preserve">bunker </w:t>
      </w:r>
      <w:r w:rsidR="00F04A8B">
        <w:t>company</w:t>
      </w:r>
      <w:r w:rsidR="00014DA0">
        <w:t xml:space="preserve"> </w:t>
      </w:r>
      <w:r w:rsidR="00347E4D">
        <w:t>will</w:t>
      </w:r>
      <w:r w:rsidR="00014DA0">
        <w:t xml:space="preserve"> upgrade its technology as long as the incre</w:t>
      </w:r>
      <w:r w:rsidR="001E5832">
        <w:t xml:space="preserve">ase of profit from upgrading is large than </w:t>
      </w:r>
      <w:r w:rsidR="00AD2127">
        <w:t>the cost incur</w:t>
      </w:r>
      <w:r w:rsidR="00A9303B">
        <w:t>red</w:t>
      </w:r>
      <w:r w:rsidR="00AD2127">
        <w:t xml:space="preserve">. </w:t>
      </w:r>
      <w:r w:rsidR="00B944EF">
        <w:t xml:space="preserve">The </w:t>
      </w:r>
      <w:r w:rsidR="000371DA">
        <w:t xml:space="preserve">upgrading threshold also increases with </w:t>
      </w:r>
      <w:r w:rsidR="00CC77FA">
        <w:t xml:space="preserve">the </w:t>
      </w:r>
      <w:r w:rsidR="000B3206">
        <w:t xml:space="preserve">variable cost of manufacturing and fixed cost </w:t>
      </w:r>
      <w:r w:rsidR="00FD3D52">
        <w:t>inc</w:t>
      </w:r>
      <w:r w:rsidR="000B3206">
        <w:t>ur</w:t>
      </w:r>
      <w:r w:rsidR="00CC77FA">
        <w:t>red</w:t>
      </w:r>
      <w:r w:rsidR="000B3206">
        <w:t xml:space="preserve"> (i.e.,</w:t>
      </w:r>
      <w:r w:rsidR="00E76074">
        <w:t xml:space="preserve"> </w:t>
      </w:r>
      <w:r w:rsidR="00195928" w:rsidRPr="00025957">
        <w:rPr>
          <w:noProof/>
          <w:position w:val="-4"/>
        </w:rPr>
      </w:r>
      <w:r w:rsidR="00195928" w:rsidRPr="00025957">
        <w:rPr>
          <w:noProof/>
          <w:position w:val="-4"/>
        </w:rPr>
        <w:object w:dxaOrig="200" w:dyaOrig="220" w14:anchorId="5CBA43C4">
          <v:shape id="_x0000_i1149" type="#_x0000_t75" alt="" style="width:11.25pt;height:11.25pt;mso-width-percent:0;mso-height-percent:0;mso-width-percent:0;mso-height-percent:0" o:ole="">
            <v:imagedata r:id="rId254" o:title=""/>
          </v:shape>
          <o:OLEObject Type="Embed" ProgID="Equation.DSMT4" ShapeID="_x0000_i1149" DrawAspect="Content" ObjectID="_1737273936" r:id="rId255"/>
        </w:object>
      </w:r>
      <w:r w:rsidR="00E76074">
        <w:t xml:space="preserve"> and </w:t>
      </w:r>
      <w:r w:rsidR="00195928" w:rsidRPr="00025957">
        <w:rPr>
          <w:noProof/>
          <w:position w:val="-4"/>
        </w:rPr>
      </w:r>
      <w:r w:rsidR="00195928" w:rsidRPr="00025957">
        <w:rPr>
          <w:noProof/>
          <w:position w:val="-4"/>
        </w:rPr>
        <w:object w:dxaOrig="220" w:dyaOrig="220" w14:anchorId="430B24F6">
          <v:shape id="_x0000_i1150" type="#_x0000_t75" alt="" style="width:11.25pt;height:11.25pt;mso-width-percent:0;mso-height-percent:0;mso-width-percent:0;mso-height-percent:0" o:ole="">
            <v:imagedata r:id="rId256" o:title=""/>
          </v:shape>
          <o:OLEObject Type="Embed" ProgID="Equation.DSMT4" ShapeID="_x0000_i1150" DrawAspect="Content" ObjectID="_1737273937" r:id="rId257"/>
        </w:object>
      </w:r>
      <w:r w:rsidR="000B3206">
        <w:t>)</w:t>
      </w:r>
      <w:r w:rsidR="00F84E08">
        <w:t xml:space="preserve">. The </w:t>
      </w:r>
      <w:r w:rsidR="00C006D9">
        <w:t>single channel</w:t>
      </w:r>
      <w:r w:rsidR="00F84E08">
        <w:t xml:space="preserve"> bunker </w:t>
      </w:r>
      <w:r w:rsidR="00F04A8B">
        <w:t>company</w:t>
      </w:r>
      <w:r w:rsidR="00F84E08">
        <w:t xml:space="preserve"> is less likely to upgrade its technology if a high cost </w:t>
      </w:r>
      <w:r w:rsidR="0077778D">
        <w:t>is incurred</w:t>
      </w:r>
      <w:r w:rsidR="00F84E08">
        <w:t xml:space="preserve">. </w:t>
      </w:r>
    </w:p>
    <w:p w14:paraId="5951A120" w14:textId="452DC23D" w:rsidR="00586C71" w:rsidRDefault="00785DE7" w:rsidP="00BE7A63">
      <w:pPr>
        <w:spacing w:after="0"/>
        <w:ind w:firstLine="220"/>
      </w:pPr>
      <w:r>
        <w:t>From the expression of the threshold, we know that basic market demand (</w:t>
      </w:r>
      <w:r w:rsidR="00195928" w:rsidRPr="00802791">
        <w:rPr>
          <w:noProof/>
          <w:position w:val="-6"/>
        </w:rPr>
      </w:r>
      <w:r w:rsidR="00195928" w:rsidRPr="00802791">
        <w:rPr>
          <w:noProof/>
          <w:position w:val="-6"/>
        </w:rPr>
        <w:object w:dxaOrig="180" w:dyaOrig="200" w14:anchorId="2DEC839C">
          <v:shape id="_x0000_i1151" type="#_x0000_t75" alt="" style="width:9pt;height:11.25pt;mso-width-percent:0;mso-height-percent:0;mso-width-percent:0;mso-height-percent:0" o:ole="">
            <v:imagedata r:id="rId258" o:title=""/>
          </v:shape>
          <o:OLEObject Type="Embed" ProgID="Equation.DSMT4" ShapeID="_x0000_i1151" DrawAspect="Content" ObjectID="_1737273938" r:id="rId259"/>
        </w:object>
      </w:r>
      <w:r>
        <w:t xml:space="preserve">), </w:t>
      </w:r>
      <w:r w:rsidR="00513A35">
        <w:t xml:space="preserve">competition </w:t>
      </w:r>
      <w:r>
        <w:t xml:space="preserve">intensity </w:t>
      </w:r>
      <w:r w:rsidR="00513A35">
        <w:t>of the market (</w:t>
      </w:r>
      <w:r w:rsidR="00195928" w:rsidRPr="00802791">
        <w:rPr>
          <w:noProof/>
          <w:position w:val="-6"/>
        </w:rPr>
      </w:r>
      <w:r w:rsidR="00195928" w:rsidRPr="00802791">
        <w:rPr>
          <w:noProof/>
          <w:position w:val="-6"/>
        </w:rPr>
        <w:object w:dxaOrig="180" w:dyaOrig="260" w14:anchorId="111635B4">
          <v:shape id="_x0000_i1152" type="#_x0000_t75" alt="" style="width:9pt;height:11.8pt;mso-width-percent:0;mso-height-percent:0;mso-width-percent:0;mso-height-percent:0" o:ole="">
            <v:imagedata r:id="rId260" o:title=""/>
          </v:shape>
          <o:OLEObject Type="Embed" ProgID="Equation.DSMT4" ShapeID="_x0000_i1152" DrawAspect="Content" ObjectID="_1737273939" r:id="rId261"/>
        </w:object>
      </w:r>
      <w:r w:rsidR="00513A35">
        <w:t>), and cost difference between LSF and HSF (</w:t>
      </w:r>
      <w:r w:rsidR="00195928" w:rsidRPr="00802791">
        <w:rPr>
          <w:noProof/>
          <w:position w:val="-6"/>
        </w:rPr>
      </w:r>
      <w:r w:rsidR="00195928" w:rsidRPr="00802791">
        <w:rPr>
          <w:noProof/>
          <w:position w:val="-6"/>
        </w:rPr>
        <w:object w:dxaOrig="160" w:dyaOrig="200" w14:anchorId="710A83B2">
          <v:shape id="_x0000_i1153" type="#_x0000_t75" alt="" style="width:9pt;height:11.25pt;mso-width-percent:0;mso-height-percent:0;mso-width-percent:0;mso-height-percent:0" o:ole="">
            <v:imagedata r:id="rId262" o:title=""/>
          </v:shape>
          <o:OLEObject Type="Embed" ProgID="Equation.DSMT4" ShapeID="_x0000_i1153" DrawAspect="Content" ObjectID="_1737273940" r:id="rId263"/>
        </w:object>
      </w:r>
      <w:r w:rsidR="00513A35">
        <w:t xml:space="preserve">) also affect the </w:t>
      </w:r>
      <w:r w:rsidR="00C006D9">
        <w:t>single channel</w:t>
      </w:r>
      <w:r w:rsidR="00513A35">
        <w:t xml:space="preserve"> bunker </w:t>
      </w:r>
      <w:r w:rsidR="00F04A8B">
        <w:t>company</w:t>
      </w:r>
      <w:r w:rsidR="00513A35">
        <w:t xml:space="preserve">’s </w:t>
      </w:r>
      <w:r w:rsidR="00D63290">
        <w:t xml:space="preserve">technology upgrading choice. We use numerical studies to investigate the impact of </w:t>
      </w:r>
      <w:r w:rsidR="00195928" w:rsidRPr="00802791">
        <w:rPr>
          <w:noProof/>
          <w:position w:val="-6"/>
        </w:rPr>
      </w:r>
      <w:r w:rsidR="00195928" w:rsidRPr="00802791">
        <w:rPr>
          <w:noProof/>
          <w:position w:val="-6"/>
        </w:rPr>
        <w:object w:dxaOrig="180" w:dyaOrig="200" w14:anchorId="47BAF9AF">
          <v:shape id="_x0000_i1154" type="#_x0000_t75" alt="" style="width:9pt;height:11.25pt;mso-width-percent:0;mso-height-percent:0;mso-width-percent:0;mso-height-percent:0" o:ole="">
            <v:imagedata r:id="rId264" o:title=""/>
          </v:shape>
          <o:OLEObject Type="Embed" ProgID="Equation.DSMT4" ShapeID="_x0000_i1154" DrawAspect="Content" ObjectID="_1737273941" r:id="rId265"/>
        </w:object>
      </w:r>
      <w:r w:rsidR="00D63290">
        <w:t xml:space="preserve">, </w:t>
      </w:r>
      <w:r w:rsidR="00195928" w:rsidRPr="00802791">
        <w:rPr>
          <w:noProof/>
          <w:position w:val="-6"/>
        </w:rPr>
      </w:r>
      <w:r w:rsidR="00195928" w:rsidRPr="00802791">
        <w:rPr>
          <w:noProof/>
          <w:position w:val="-6"/>
        </w:rPr>
        <w:object w:dxaOrig="180" w:dyaOrig="260" w14:anchorId="137D1A87">
          <v:shape id="_x0000_i1155" type="#_x0000_t75" alt="" style="width:9pt;height:11.8pt;mso-width-percent:0;mso-height-percent:0;mso-width-percent:0;mso-height-percent:0" o:ole="">
            <v:imagedata r:id="rId266" o:title=""/>
          </v:shape>
          <o:OLEObject Type="Embed" ProgID="Equation.DSMT4" ShapeID="_x0000_i1155" DrawAspect="Content" ObjectID="_1737273942" r:id="rId267"/>
        </w:object>
      </w:r>
      <w:r w:rsidR="00D63290">
        <w:t xml:space="preserve">, and </w:t>
      </w:r>
      <w:r w:rsidR="00195928" w:rsidRPr="00802791">
        <w:rPr>
          <w:noProof/>
          <w:position w:val="-6"/>
        </w:rPr>
      </w:r>
      <w:r w:rsidR="00195928" w:rsidRPr="00802791">
        <w:rPr>
          <w:noProof/>
          <w:position w:val="-6"/>
        </w:rPr>
        <w:object w:dxaOrig="160" w:dyaOrig="200" w14:anchorId="394FDA02">
          <v:shape id="_x0000_i1156" type="#_x0000_t75" alt="" style="width:9pt;height:11.25pt;mso-width-percent:0;mso-height-percent:0;mso-width-percent:0;mso-height-percent:0" o:ole="">
            <v:imagedata r:id="rId268" o:title=""/>
          </v:shape>
          <o:OLEObject Type="Embed" ProgID="Equation.DSMT4" ShapeID="_x0000_i1156" DrawAspect="Content" ObjectID="_1737273943" r:id="rId269"/>
        </w:object>
      </w:r>
      <w:r w:rsidR="00D63290">
        <w:t xml:space="preserve"> on the </w:t>
      </w:r>
      <w:r w:rsidR="00C006D9">
        <w:t>single channel</w:t>
      </w:r>
      <w:r w:rsidR="00D63290">
        <w:t xml:space="preserve"> bunker </w:t>
      </w:r>
      <w:r w:rsidR="00F04A8B">
        <w:t>company</w:t>
      </w:r>
      <w:r w:rsidR="00D63290">
        <w:t xml:space="preserve">’s </w:t>
      </w:r>
      <w:r w:rsidR="009F68A5">
        <w:t xml:space="preserve">technology upgrading choice </w:t>
      </w:r>
      <w:r w:rsidR="00BA7EED">
        <w:t>to isolate the</w:t>
      </w:r>
      <w:r w:rsidR="009F68A5">
        <w:t xml:space="preserve"> monotonicity of these parameters. </w:t>
      </w:r>
    </w:p>
    <w:p w14:paraId="620F4CB6" w14:textId="16EC168B" w:rsidR="008F6E01" w:rsidRDefault="00BB2934" w:rsidP="00BE7A63">
      <w:pPr>
        <w:spacing w:after="0"/>
        <w:ind w:firstLine="220"/>
      </w:pPr>
      <w:r>
        <w:t xml:space="preserve">Figure 4 depicts </w:t>
      </w:r>
      <w:r w:rsidR="00CA1E4D">
        <w:t xml:space="preserve">the impact of basic market demand (i.e., </w:t>
      </w:r>
      <w:r w:rsidR="00195928" w:rsidRPr="00802791">
        <w:rPr>
          <w:noProof/>
          <w:position w:val="-6"/>
        </w:rPr>
      </w:r>
      <w:r w:rsidR="00195928" w:rsidRPr="00802791">
        <w:rPr>
          <w:noProof/>
          <w:position w:val="-6"/>
        </w:rPr>
        <w:object w:dxaOrig="180" w:dyaOrig="200" w14:anchorId="4D2EE6B4">
          <v:shape id="_x0000_i1157" type="#_x0000_t75" alt="" style="width:9pt;height:11.25pt;mso-width-percent:0;mso-height-percent:0;mso-width-percent:0;mso-height-percent:0" o:ole="">
            <v:imagedata r:id="rId270" o:title=""/>
          </v:shape>
          <o:OLEObject Type="Embed" ProgID="Equation.DSMT4" ShapeID="_x0000_i1157" DrawAspect="Content" ObjectID="_1737273944" r:id="rId271"/>
        </w:object>
      </w:r>
      <w:r w:rsidR="00CA1E4D">
        <w:t xml:space="preserve">) on the </w:t>
      </w:r>
      <w:r w:rsidR="00C006D9">
        <w:t>single channel</w:t>
      </w:r>
      <w:r w:rsidR="00CA1E4D">
        <w:t xml:space="preserve"> bunker </w:t>
      </w:r>
      <w:r w:rsidR="00F04A8B">
        <w:t>company</w:t>
      </w:r>
      <w:r w:rsidR="00CA1E4D">
        <w:t>’s profit</w:t>
      </w:r>
      <w:r w:rsidR="00470E62">
        <w:t>s</w:t>
      </w:r>
      <w:r w:rsidR="0028736A">
        <w:t xml:space="preserve"> in scenarios U and N. </w:t>
      </w:r>
      <w:r w:rsidR="003E2CF0">
        <w:t xml:space="preserve">It shows that the </w:t>
      </w:r>
      <w:r w:rsidR="00C006D9">
        <w:t>single channel</w:t>
      </w:r>
      <w:r w:rsidR="003E2CF0">
        <w:t xml:space="preserve"> bunker </w:t>
      </w:r>
      <w:r w:rsidR="00F04A8B">
        <w:t>company</w:t>
      </w:r>
      <w:r w:rsidR="003E2CF0">
        <w:t xml:space="preserve"> is more</w:t>
      </w:r>
      <w:r w:rsidR="004E2C0A">
        <w:t xml:space="preserve"> (less)</w:t>
      </w:r>
      <w:r w:rsidR="003E2CF0">
        <w:t xml:space="preserve"> likely to upgrade its </w:t>
      </w:r>
      <w:r w:rsidR="00495F67">
        <w:t>LSF refi</w:t>
      </w:r>
      <w:r w:rsidR="007E3DD4">
        <w:t>ning</w:t>
      </w:r>
      <w:r w:rsidR="00495F67">
        <w:t xml:space="preserve"> technology when the basic market </w:t>
      </w:r>
      <w:r w:rsidR="00506D6F">
        <w:t xml:space="preserve">demand </w:t>
      </w:r>
      <w:r w:rsidR="00495F67">
        <w:t>is high</w:t>
      </w:r>
      <w:r w:rsidR="004E2C0A">
        <w:t xml:space="preserve"> (low). </w:t>
      </w:r>
      <w:r w:rsidR="001B6FD2">
        <w:t xml:space="preserve">The </w:t>
      </w:r>
      <w:r w:rsidR="00C006D9">
        <w:t>single channel</w:t>
      </w:r>
      <w:r w:rsidR="001B6FD2">
        <w:t xml:space="preserve"> bunker </w:t>
      </w:r>
      <w:r w:rsidR="00F04A8B">
        <w:t>company</w:t>
      </w:r>
      <w:r w:rsidR="001B6FD2">
        <w:t xml:space="preserve"> can earn enough profit from ship operators when the basic market demand for fuel products is large and </w:t>
      </w:r>
      <w:r w:rsidR="00242A94">
        <w:t xml:space="preserve">hence, the bunker </w:t>
      </w:r>
      <w:r w:rsidR="00F04A8B">
        <w:t>company</w:t>
      </w:r>
      <w:r w:rsidR="00242A94">
        <w:t xml:space="preserve"> will be more motivated to upgrade its technology to satisfy ship operators’ increasing demand. </w:t>
      </w:r>
    </w:p>
    <w:p w14:paraId="500334A3" w14:textId="15D9FA6E" w:rsidR="0053471E" w:rsidRDefault="00ED172A" w:rsidP="005D373C">
      <w:pPr>
        <w:spacing w:after="0"/>
        <w:ind w:firstLine="220"/>
      </w:pPr>
      <w:r>
        <w:t xml:space="preserve">From Figure 5, we can see that the impact of </w:t>
      </w:r>
      <w:r w:rsidR="005D677A">
        <w:t xml:space="preserve">competition intensity of the market </w:t>
      </w:r>
      <w:r w:rsidR="003E3355">
        <w:t xml:space="preserve">(i.e., </w:t>
      </w:r>
      <w:r w:rsidR="00195928" w:rsidRPr="00802791">
        <w:rPr>
          <w:noProof/>
          <w:position w:val="-6"/>
        </w:rPr>
      </w:r>
      <w:r w:rsidR="00195928" w:rsidRPr="00802791">
        <w:rPr>
          <w:noProof/>
          <w:position w:val="-6"/>
        </w:rPr>
        <w:object w:dxaOrig="180" w:dyaOrig="260" w14:anchorId="53EC40F7">
          <v:shape id="_x0000_i1158" type="#_x0000_t75" alt="" style="width:9pt;height:11.8pt;mso-width-percent:0;mso-height-percent:0;mso-width-percent:0;mso-height-percent:0" o:ole="">
            <v:imagedata r:id="rId272" o:title=""/>
          </v:shape>
          <o:OLEObject Type="Embed" ProgID="Equation.DSMT4" ShapeID="_x0000_i1158" DrawAspect="Content" ObjectID="_1737273945" r:id="rId273"/>
        </w:object>
      </w:r>
      <w:r w:rsidR="003E3355">
        <w:t xml:space="preserve">) </w:t>
      </w:r>
      <w:r w:rsidR="005D677A">
        <w:t xml:space="preserve">on the bunker </w:t>
      </w:r>
      <w:r w:rsidR="00F04A8B">
        <w:t>company</w:t>
      </w:r>
      <w:r w:rsidR="005D677A">
        <w:t xml:space="preserve">’s profit. </w:t>
      </w:r>
      <w:r w:rsidR="00C03593">
        <w:t xml:space="preserve">The market competition becomes fierce </w:t>
      </w:r>
      <w:r w:rsidR="00081501">
        <w:t xml:space="preserve">and the substitution effect between LSF and HSF </w:t>
      </w:r>
      <w:r w:rsidR="00247C9D">
        <w:t xml:space="preserve">becomes large </w:t>
      </w:r>
      <w:r w:rsidR="00C03593">
        <w:t xml:space="preserve">when </w:t>
      </w:r>
      <w:r w:rsidR="00195928" w:rsidRPr="00802791">
        <w:rPr>
          <w:noProof/>
          <w:position w:val="-6"/>
        </w:rPr>
      </w:r>
      <w:r w:rsidR="00195928" w:rsidRPr="00802791">
        <w:rPr>
          <w:noProof/>
          <w:position w:val="-6"/>
        </w:rPr>
        <w:object w:dxaOrig="180" w:dyaOrig="260" w14:anchorId="74E194FD">
          <v:shape id="_x0000_i1159" type="#_x0000_t75" alt="" style="width:9pt;height:11.8pt;mso-width-percent:0;mso-height-percent:0;mso-width-percent:0;mso-height-percent:0" o:ole="">
            <v:imagedata r:id="rId274" o:title=""/>
          </v:shape>
          <o:OLEObject Type="Embed" ProgID="Equation.DSMT4" ShapeID="_x0000_i1159" DrawAspect="Content" ObjectID="_1737273946" r:id="rId275"/>
        </w:object>
      </w:r>
      <w:r w:rsidR="00C03593">
        <w:t xml:space="preserve"> </w:t>
      </w:r>
      <w:r w:rsidR="00486C6A">
        <w:t>is</w:t>
      </w:r>
      <w:r w:rsidR="00C03593">
        <w:t xml:space="preserve"> large</w:t>
      </w:r>
      <w:r w:rsidR="00122021">
        <w:t xml:space="preserve">. </w:t>
      </w:r>
      <w:r w:rsidR="00247C9D">
        <w:t xml:space="preserve">However, such competition will not motivate the </w:t>
      </w:r>
      <w:r w:rsidR="00C006D9">
        <w:t>single channel</w:t>
      </w:r>
      <w:r w:rsidR="00247C9D">
        <w:t xml:space="preserve"> bunker </w:t>
      </w:r>
      <w:r w:rsidR="00F04A8B">
        <w:t>company</w:t>
      </w:r>
      <w:r w:rsidR="00247C9D">
        <w:t xml:space="preserve"> to upgrade its technology early. </w:t>
      </w:r>
      <w:r w:rsidR="006C625F">
        <w:t xml:space="preserve">By contrast, </w:t>
      </w:r>
      <w:r w:rsidR="005D373C">
        <w:t xml:space="preserve">when market competition is fierce, </w:t>
      </w:r>
      <w:r w:rsidR="006C625F">
        <w:t xml:space="preserve">the </w:t>
      </w:r>
      <w:r w:rsidR="00C006D9">
        <w:t>single channel</w:t>
      </w:r>
      <w:r w:rsidR="006C625F">
        <w:t xml:space="preserve"> bunker </w:t>
      </w:r>
      <w:r w:rsidR="003A3ACB">
        <w:t xml:space="preserve">is </w:t>
      </w:r>
      <w:r w:rsidR="006C625F">
        <w:t xml:space="preserve">less likely to upgrade its technology </w:t>
      </w:r>
      <w:r w:rsidR="00187FA5">
        <w:t xml:space="preserve">and </w:t>
      </w:r>
      <w:r w:rsidR="005D373C">
        <w:t xml:space="preserve">only upgrades its technology when the increase of </w:t>
      </w:r>
      <w:r w:rsidR="00EF5E49">
        <w:t>market demand is high.</w:t>
      </w:r>
      <w:r w:rsidR="0053471E">
        <w:t xml:space="preserve"> </w:t>
      </w:r>
      <w:r w:rsidR="009E77EC">
        <w:t xml:space="preserve">This result is consistent with </w:t>
      </w:r>
      <w:r w:rsidR="00DE6ADF">
        <w:t xml:space="preserve">that of in the </w:t>
      </w:r>
      <w:r w:rsidR="0089319A">
        <w:t>dual channel</w:t>
      </w:r>
      <w:r w:rsidR="00DE6ADF">
        <w:t xml:space="preserve"> setting and real practice. For instance, before the implementation of IMO 2020 sulfur cap, </w:t>
      </w:r>
      <w:r w:rsidR="00B8346A">
        <w:t>ship operators</w:t>
      </w:r>
      <w:r w:rsidR="00712C53">
        <w:t>’ immediate</w:t>
      </w:r>
      <w:r w:rsidR="00B8346A">
        <w:t xml:space="preserve"> demand can be satisfied by either purchasing LSF or HSF </w:t>
      </w:r>
      <w:r w:rsidR="00751333">
        <w:t xml:space="preserve">(i.e., a high market competition intensity and a large </w:t>
      </w:r>
      <w:r w:rsidR="00195928" w:rsidRPr="00802791">
        <w:rPr>
          <w:noProof/>
          <w:position w:val="-6"/>
        </w:rPr>
      </w:r>
      <w:r w:rsidR="00195928" w:rsidRPr="00802791">
        <w:rPr>
          <w:noProof/>
          <w:position w:val="-6"/>
        </w:rPr>
        <w:object w:dxaOrig="180" w:dyaOrig="260" w14:anchorId="076FE1B7">
          <v:shape id="_x0000_i1160" type="#_x0000_t75" alt="" style="width:9pt;height:11.8pt;mso-width-percent:0;mso-height-percent:0;mso-width-percent:0;mso-height-percent:0" o:ole="">
            <v:imagedata r:id="rId276" o:title=""/>
          </v:shape>
          <o:OLEObject Type="Embed" ProgID="Equation.DSMT4" ShapeID="_x0000_i1160" DrawAspect="Content" ObjectID="_1737273947" r:id="rId277"/>
        </w:object>
      </w:r>
      <w:r w:rsidR="00751333">
        <w:t xml:space="preserve">). </w:t>
      </w:r>
      <w:r w:rsidR="00741440">
        <w:t xml:space="preserve">As such, </w:t>
      </w:r>
      <w:r w:rsidR="00C006D9">
        <w:t>single channel</w:t>
      </w:r>
      <w:r w:rsidR="003F73AC">
        <w:t xml:space="preserve"> bunker </w:t>
      </w:r>
      <w:r w:rsidR="00F04A8B">
        <w:t>company</w:t>
      </w:r>
      <w:r w:rsidR="00741440">
        <w:t xml:space="preserve"> will not incur </w:t>
      </w:r>
      <w:r w:rsidR="00B90B09">
        <w:t xml:space="preserve">additional </w:t>
      </w:r>
      <w:r w:rsidR="00741440">
        <w:t>cost to upgrade its refin</w:t>
      </w:r>
      <w:r w:rsidR="00B90B09">
        <w:t>ing</w:t>
      </w:r>
      <w:r w:rsidR="00741440">
        <w:t xml:space="preserve"> technology. However, with the </w:t>
      </w:r>
      <w:r w:rsidR="00B70C77">
        <w:t>enaction</w:t>
      </w:r>
      <w:r w:rsidR="00741440">
        <w:t xml:space="preserve"> of IMO 2020 sulfur cap, LSF and HSF cannot substitute each other </w:t>
      </w:r>
      <w:r w:rsidR="00E254CD">
        <w:t>as sulfur emission</w:t>
      </w:r>
      <w:r w:rsidR="0011463F">
        <w:t xml:space="preserve"> level have to be complied with by ship operators</w:t>
      </w:r>
      <w:r w:rsidR="00E254CD">
        <w:t xml:space="preserve">. </w:t>
      </w:r>
      <w:r w:rsidR="00FD58BB">
        <w:t xml:space="preserve">Hence, the </w:t>
      </w:r>
      <w:r w:rsidR="00C006D9">
        <w:lastRenderedPageBreak/>
        <w:t>single channel</w:t>
      </w:r>
      <w:r w:rsidR="007F26BF">
        <w:t xml:space="preserve"> bunker </w:t>
      </w:r>
      <w:r w:rsidR="00F04A8B">
        <w:t>company</w:t>
      </w:r>
      <w:r w:rsidR="00FD58BB">
        <w:t xml:space="preserve"> should upgrade its LSF refin</w:t>
      </w:r>
      <w:r w:rsidR="00F07E7B">
        <w:t>ing</w:t>
      </w:r>
      <w:r w:rsidR="00FD58BB">
        <w:t xml:space="preserve"> technology </w:t>
      </w:r>
      <w:r w:rsidR="00BA2788">
        <w:t xml:space="preserve">to satisfy ship operators’ demand for LSF. </w:t>
      </w:r>
    </w:p>
    <w:p w14:paraId="2CF7DAC9" w14:textId="007A5047" w:rsidR="00BA2788" w:rsidRDefault="007224AE" w:rsidP="005D373C">
      <w:pPr>
        <w:spacing w:after="0"/>
        <w:ind w:firstLine="220"/>
      </w:pPr>
      <w:r>
        <w:t xml:space="preserve">The impact of cost difference between LSF and HSF on the </w:t>
      </w:r>
      <w:r w:rsidR="00C006D9">
        <w:t>single channel</w:t>
      </w:r>
      <w:r>
        <w:t xml:space="preserve"> bunker </w:t>
      </w:r>
      <w:r w:rsidR="00F04A8B">
        <w:t>company</w:t>
      </w:r>
      <w:r>
        <w:t xml:space="preserve">’s profit </w:t>
      </w:r>
      <w:r w:rsidR="00672352">
        <w:t xml:space="preserve">before and after upgrading is shown in Figure 6. </w:t>
      </w:r>
      <w:r w:rsidR="004F31E8">
        <w:t>We</w:t>
      </w:r>
      <w:r w:rsidR="00672352">
        <w:t xml:space="preserve"> can see that </w:t>
      </w:r>
      <w:r w:rsidR="00F2154B">
        <w:t xml:space="preserve">the increase of market demand that motivates the </w:t>
      </w:r>
      <w:r w:rsidR="00C006D9">
        <w:t>single channel</w:t>
      </w:r>
      <w:r w:rsidR="00F2154B">
        <w:t xml:space="preserve"> bunker </w:t>
      </w:r>
      <w:r w:rsidR="00F04A8B">
        <w:t>company</w:t>
      </w:r>
      <w:r w:rsidR="00F2154B">
        <w:t xml:space="preserve"> to upgrade its technology is small when then cost difference between LSF and HSF is small</w:t>
      </w:r>
      <w:r w:rsidR="0014627B">
        <w:t xml:space="preserve">. </w:t>
      </w:r>
      <w:r w:rsidR="0037520A">
        <w:t>There is no</w:t>
      </w:r>
      <w:r w:rsidR="0014627B">
        <w:t xml:space="preserve"> optimal</w:t>
      </w:r>
      <w:r w:rsidR="0037520A">
        <w:t xml:space="preserve"> point</w:t>
      </w:r>
      <w:r w:rsidR="0014627B">
        <w:t xml:space="preserve"> for the </w:t>
      </w:r>
      <w:r w:rsidR="00C006D9">
        <w:t>single channel</w:t>
      </w:r>
      <w:r w:rsidR="0014627B">
        <w:t xml:space="preserve"> bunker </w:t>
      </w:r>
      <w:r w:rsidR="00F04A8B">
        <w:t>company</w:t>
      </w:r>
      <w:r w:rsidR="0014627B">
        <w:t xml:space="preserve"> to upgrade its technology when </w:t>
      </w:r>
      <w:r w:rsidR="00BD1E18">
        <w:t xml:space="preserve">the cost difference between LSF and HSF is large. </w:t>
      </w:r>
    </w:p>
    <w:p w14:paraId="0EC08D4D" w14:textId="13FA7EB5" w:rsidR="00465F73" w:rsidRDefault="00465F73" w:rsidP="00BE7A63">
      <w:pPr>
        <w:spacing w:after="0"/>
        <w:ind w:firstLine="220"/>
      </w:pPr>
    </w:p>
    <w:p w14:paraId="1575760F" w14:textId="77777777" w:rsidR="00A7285C" w:rsidRDefault="00195928" w:rsidP="00A7285C">
      <w:pPr>
        <w:spacing w:after="0"/>
        <w:ind w:firstLineChars="0" w:firstLine="0"/>
        <w:jc w:val="center"/>
      </w:pPr>
      <w:r>
        <w:rPr>
          <w:noProof/>
        </w:rPr>
      </w:r>
      <w:r w:rsidR="00195928">
        <w:rPr>
          <w:noProof/>
        </w:rPr>
        <w:object w:dxaOrig="7416" w:dyaOrig="4544" w14:anchorId="416B1274">
          <v:shape id="_x0000_i1161" type="#_x0000_t75" alt="" style="width:241.9pt;height:186.75pt;mso-width-percent:0;mso-height-percent:0;mso-width-percent:0;mso-height-percent:0" o:ole="">
            <v:imagedata r:id="rId278" o:title=""/>
          </v:shape>
          <o:OLEObject Type="Embed" ProgID="Visio.Drawing.11" ShapeID="_x0000_i1161" DrawAspect="Content" ObjectID="_1737273948" r:id="rId279"/>
        </w:object>
      </w:r>
      <w:r w:rsidR="00A7285C" w:rsidRPr="00A7285C">
        <w:rPr>
          <w:rFonts w:hint="eastAsia"/>
        </w:rPr>
        <w:t xml:space="preserve"> </w:t>
      </w:r>
    </w:p>
    <w:p w14:paraId="314CCDE5" w14:textId="13D941BA" w:rsidR="00961A46" w:rsidRDefault="00A7285C" w:rsidP="00A7285C">
      <w:pPr>
        <w:spacing w:after="0"/>
        <w:ind w:firstLineChars="0" w:firstLine="0"/>
        <w:jc w:val="center"/>
      </w:pPr>
      <w:r>
        <w:rPr>
          <w:rFonts w:hint="eastAsia"/>
        </w:rPr>
        <w:t>F</w:t>
      </w:r>
      <w:r>
        <w:t xml:space="preserve">igure 4. Impact of basic market on </w:t>
      </w:r>
      <w:r w:rsidR="00C006D9">
        <w:t>single channel</w:t>
      </w:r>
      <w:r>
        <w:t xml:space="preserve"> bunker </w:t>
      </w:r>
      <w:r w:rsidR="00BF6AC1">
        <w:t>companies</w:t>
      </w:r>
      <w:r>
        <w:t>’ technology upgrading.</w:t>
      </w:r>
    </w:p>
    <w:p w14:paraId="7C105EFA" w14:textId="77777777" w:rsidR="00A7285C" w:rsidRDefault="00195928" w:rsidP="00A7285C">
      <w:pPr>
        <w:spacing w:after="0"/>
        <w:ind w:firstLineChars="0" w:firstLine="0"/>
        <w:jc w:val="center"/>
      </w:pPr>
      <w:r>
        <w:rPr>
          <w:noProof/>
        </w:rPr>
      </w:r>
      <w:r w:rsidR="00195928">
        <w:rPr>
          <w:noProof/>
        </w:rPr>
        <w:object w:dxaOrig="7434" w:dyaOrig="4581" w14:anchorId="2424BAED">
          <v:shape id="_x0000_i1162" type="#_x0000_t75" alt="" style="width:253.7pt;height:187.9pt;mso-width-percent:0;mso-height-percent:0;mso-width-percent:0;mso-height-percent:0" o:ole="">
            <v:imagedata r:id="rId280" o:title=""/>
          </v:shape>
          <o:OLEObject Type="Embed" ProgID="Visio.Drawing.11" ShapeID="_x0000_i1162" DrawAspect="Content" ObjectID="_1737273949" r:id="rId281"/>
        </w:object>
      </w:r>
      <w:r w:rsidR="00A7285C" w:rsidRPr="00A7285C">
        <w:rPr>
          <w:rFonts w:hint="eastAsia"/>
        </w:rPr>
        <w:t xml:space="preserve"> </w:t>
      </w:r>
    </w:p>
    <w:p w14:paraId="22EBDA04" w14:textId="5AE434D6" w:rsidR="00E765EA" w:rsidRDefault="00A7285C" w:rsidP="00A7285C">
      <w:pPr>
        <w:spacing w:after="0"/>
        <w:ind w:firstLineChars="0" w:firstLine="0"/>
        <w:jc w:val="center"/>
      </w:pPr>
      <w:r>
        <w:rPr>
          <w:rFonts w:hint="eastAsia"/>
        </w:rPr>
        <w:t>F</w:t>
      </w:r>
      <w:r>
        <w:t xml:space="preserve">igure 5. Impact of market competition on </w:t>
      </w:r>
      <w:r w:rsidR="00C006D9">
        <w:t>single channel</w:t>
      </w:r>
      <w:r>
        <w:t xml:space="preserve"> bunker </w:t>
      </w:r>
      <w:r w:rsidR="00BF6AC1">
        <w:t>companies</w:t>
      </w:r>
      <w:r>
        <w:t>’ technology upgrading.</w:t>
      </w:r>
    </w:p>
    <w:p w14:paraId="7FA196E8" w14:textId="77777777" w:rsidR="00A7285C" w:rsidRDefault="00A7285C" w:rsidP="00A7285C">
      <w:pPr>
        <w:spacing w:after="0"/>
        <w:ind w:firstLineChars="0" w:firstLine="0"/>
        <w:jc w:val="center"/>
      </w:pPr>
    </w:p>
    <w:p w14:paraId="4837E582" w14:textId="2FD6F017" w:rsidR="008F4828" w:rsidRDefault="00195928" w:rsidP="00F06720">
      <w:pPr>
        <w:spacing w:after="0"/>
        <w:ind w:left="220" w:firstLineChars="0" w:firstLine="0"/>
        <w:jc w:val="center"/>
      </w:pPr>
      <w:r>
        <w:rPr>
          <w:noProof/>
        </w:rPr>
      </w:r>
      <w:r w:rsidR="00195928">
        <w:rPr>
          <w:noProof/>
        </w:rPr>
        <w:object w:dxaOrig="7416" w:dyaOrig="4605" w14:anchorId="2AC57159">
          <v:shape id="_x0000_i1163" type="#_x0000_t75" alt="" style="width:235.15pt;height:191.8pt;mso-width-percent:0;mso-height-percent:0;mso-width-percent:0;mso-height-percent:0" o:ole="">
            <v:imagedata r:id="rId282" o:title=""/>
          </v:shape>
          <o:OLEObject Type="Embed" ProgID="Visio.Drawing.11" ShapeID="_x0000_i1163" DrawAspect="Content" ObjectID="_1737273950" r:id="rId283"/>
        </w:object>
      </w:r>
    </w:p>
    <w:p w14:paraId="0D12DDB6" w14:textId="561B4F33" w:rsidR="00C81836" w:rsidRDefault="00A7285C" w:rsidP="00A7285C">
      <w:pPr>
        <w:spacing w:after="0"/>
        <w:ind w:firstLineChars="0" w:firstLine="0"/>
        <w:jc w:val="center"/>
      </w:pPr>
      <w:r>
        <w:rPr>
          <w:rFonts w:hint="eastAsia"/>
        </w:rPr>
        <w:t>F</w:t>
      </w:r>
      <w:r>
        <w:t xml:space="preserve">igure 6. Impact of cost difference on </w:t>
      </w:r>
      <w:r w:rsidR="00C006D9">
        <w:t>single channel</w:t>
      </w:r>
      <w:r>
        <w:t xml:space="preserve"> bunker </w:t>
      </w:r>
      <w:r w:rsidR="00BF6AC1">
        <w:t>companies</w:t>
      </w:r>
      <w:r>
        <w:t>’ technology upgrading.</w:t>
      </w:r>
    </w:p>
    <w:p w14:paraId="346B5C65" w14:textId="77777777" w:rsidR="00A7285C" w:rsidRDefault="00A7285C" w:rsidP="00A7285C">
      <w:pPr>
        <w:spacing w:after="0"/>
        <w:ind w:firstLineChars="0" w:firstLine="0"/>
        <w:jc w:val="center"/>
      </w:pPr>
    </w:p>
    <w:p w14:paraId="2A3CD059" w14:textId="6300F3A3" w:rsidR="009539D4" w:rsidRDefault="00810E7A" w:rsidP="00BF24AC">
      <w:pPr>
        <w:spacing w:after="0"/>
        <w:ind w:firstLineChars="0" w:firstLine="0"/>
      </w:pPr>
      <w:r>
        <w:t xml:space="preserve">  </w:t>
      </w:r>
      <w:r w:rsidR="009539D4">
        <w:t xml:space="preserve">We also use numerical example to examine the impact of market </w:t>
      </w:r>
      <w:r w:rsidR="007A5CF8">
        <w:t>channel</w:t>
      </w:r>
      <w:r w:rsidR="009539D4">
        <w:t xml:space="preserve"> </w:t>
      </w:r>
      <w:r w:rsidR="003C217E">
        <w:t xml:space="preserve">on the bunker </w:t>
      </w:r>
      <w:r w:rsidR="00BF6AC1">
        <w:t>companies</w:t>
      </w:r>
      <w:r w:rsidR="003C217E">
        <w:t>’ profit in scenarios U and N, and the numerical result is illustrated in Figure 7.</w:t>
      </w:r>
      <w:r w:rsidR="00EE4D68">
        <w:t xml:space="preserve"> </w:t>
      </w:r>
      <w:r w:rsidR="00E24341">
        <w:t>From Fi</w:t>
      </w:r>
      <w:r w:rsidR="00D47706">
        <w:t xml:space="preserve">gure 7, we can see that bunker </w:t>
      </w:r>
      <w:r w:rsidR="00F04A8B">
        <w:t>company</w:t>
      </w:r>
      <w:r w:rsidR="00D47706">
        <w:t xml:space="preserve"> in the </w:t>
      </w:r>
      <w:r w:rsidR="0089319A">
        <w:t>dual channel</w:t>
      </w:r>
      <w:r w:rsidR="00D47706">
        <w:t xml:space="preserve"> setting is more likely to upgrading </w:t>
      </w:r>
      <w:r w:rsidR="00B22E9B">
        <w:t xml:space="preserve">its technology than that of in the </w:t>
      </w:r>
      <w:r w:rsidR="00C006D9">
        <w:t>single channel</w:t>
      </w:r>
      <w:r w:rsidR="00B22E9B">
        <w:t xml:space="preserve"> setting where the bunker </w:t>
      </w:r>
      <w:r w:rsidR="00F04A8B">
        <w:t>company</w:t>
      </w:r>
      <w:r w:rsidR="00B22E9B">
        <w:t xml:space="preserve"> sells both LSF and HSF. </w:t>
      </w:r>
      <w:r w:rsidR="00E031FE">
        <w:t xml:space="preserve">As </w:t>
      </w:r>
      <w:r w:rsidR="00C5694D">
        <w:t xml:space="preserve">explained earlier, the </w:t>
      </w:r>
      <w:r w:rsidR="00C006D9">
        <w:t>single channel</w:t>
      </w:r>
      <w:r w:rsidR="00C5694D">
        <w:t xml:space="preserve"> bunker </w:t>
      </w:r>
      <w:r w:rsidR="00F04A8B">
        <w:t>company</w:t>
      </w:r>
      <w:r w:rsidR="00C5694D">
        <w:t xml:space="preserve"> not only needs to offset th</w:t>
      </w:r>
      <w:r w:rsidR="0066308C">
        <w:t>e upgrading cost but also needs to offset the profit loss from</w:t>
      </w:r>
      <w:r w:rsidR="0065585B">
        <w:t xml:space="preserve"> the</w:t>
      </w:r>
      <w:r w:rsidR="0066308C">
        <w:t xml:space="preserve"> HSF </w:t>
      </w:r>
      <w:r w:rsidR="00C9514B">
        <w:t>business</w:t>
      </w:r>
      <w:r w:rsidR="00520098">
        <w:t xml:space="preserve">. This </w:t>
      </w:r>
      <w:r w:rsidR="000D1CD3">
        <w:t>implies that</w:t>
      </w:r>
      <w:r w:rsidR="00311E52">
        <w:t xml:space="preserve"> the</w:t>
      </w:r>
      <w:r w:rsidR="000D1CD3">
        <w:t xml:space="preserve"> </w:t>
      </w:r>
      <w:r w:rsidR="0089319A">
        <w:t>dual channel</w:t>
      </w:r>
      <w:r w:rsidR="00B871C1">
        <w:t xml:space="preserve"> bunker </w:t>
      </w:r>
      <w:r w:rsidR="00F04A8B">
        <w:t>company</w:t>
      </w:r>
      <w:r w:rsidR="00B871C1">
        <w:t xml:space="preserve"> is more likely to upgrade technology </w:t>
      </w:r>
      <w:r w:rsidR="0028735C">
        <w:t xml:space="preserve">than that of the </w:t>
      </w:r>
      <w:r w:rsidR="00C006D9">
        <w:t>single channel</w:t>
      </w:r>
      <w:r w:rsidR="0028735C">
        <w:t xml:space="preserve"> bunker </w:t>
      </w:r>
      <w:r w:rsidR="00F04A8B">
        <w:t>company</w:t>
      </w:r>
      <w:r w:rsidR="0028735C">
        <w:t xml:space="preserve"> </w:t>
      </w:r>
      <w:r w:rsidR="00B871C1">
        <w:t xml:space="preserve">and hence, </w:t>
      </w:r>
      <w:r w:rsidR="008A45F5">
        <w:t>incentive</w:t>
      </w:r>
      <w:r w:rsidR="00F066A8">
        <w:t>s</w:t>
      </w:r>
      <w:r w:rsidR="008A45F5">
        <w:t xml:space="preserve"> should </w:t>
      </w:r>
      <w:r w:rsidR="0028735C">
        <w:t xml:space="preserve">be given to </w:t>
      </w:r>
      <w:r w:rsidR="0089319A">
        <w:t>dual channel</w:t>
      </w:r>
      <w:r w:rsidR="00EA47F1">
        <w:t xml:space="preserve"> bunker </w:t>
      </w:r>
      <w:r w:rsidR="00F04A8B">
        <w:t>company</w:t>
      </w:r>
      <w:r w:rsidR="00EA47F1">
        <w:t xml:space="preserve"> if technology upgrading is unavoidable. </w:t>
      </w:r>
    </w:p>
    <w:p w14:paraId="4049068D" w14:textId="77777777" w:rsidR="00A7285C" w:rsidRDefault="00A7285C" w:rsidP="00BF24AC">
      <w:pPr>
        <w:spacing w:after="0"/>
        <w:ind w:firstLineChars="0" w:firstLine="0"/>
      </w:pPr>
    </w:p>
    <w:p w14:paraId="3103F02D" w14:textId="1C0F6E95" w:rsidR="007B7841" w:rsidRDefault="00195928" w:rsidP="00A7285C">
      <w:pPr>
        <w:spacing w:after="0"/>
        <w:ind w:firstLineChars="0" w:firstLine="0"/>
        <w:jc w:val="center"/>
      </w:pPr>
      <w:r>
        <w:rPr>
          <w:noProof/>
        </w:rPr>
      </w:r>
      <w:r w:rsidR="00195928">
        <w:rPr>
          <w:noProof/>
        </w:rPr>
        <w:object w:dxaOrig="7416" w:dyaOrig="4544" w14:anchorId="397D5700">
          <v:shape id="_x0000_i1164" type="#_x0000_t75" alt="" style="width:259.9pt;height:191.8pt;mso-width-percent:0;mso-height-percent:0;mso-width-percent:0;mso-height-percent:0" o:ole="">
            <v:imagedata r:id="rId284" o:title=""/>
          </v:shape>
          <o:OLEObject Type="Embed" ProgID="Visio.Drawing.11" ShapeID="_x0000_i1164" DrawAspect="Content" ObjectID="_1737273951" r:id="rId285"/>
        </w:object>
      </w:r>
    </w:p>
    <w:p w14:paraId="30F8B8A7" w14:textId="26F38C17" w:rsidR="008D7589" w:rsidRDefault="00A7285C" w:rsidP="00A7285C">
      <w:pPr>
        <w:spacing w:after="0"/>
        <w:ind w:firstLineChars="0" w:firstLine="0"/>
        <w:jc w:val="center"/>
      </w:pPr>
      <w:r>
        <w:rPr>
          <w:rFonts w:hint="eastAsia"/>
        </w:rPr>
        <w:t>F</w:t>
      </w:r>
      <w:r>
        <w:t xml:space="preserve">igure 7. Impact of market </w:t>
      </w:r>
      <w:r w:rsidR="007A5CF8">
        <w:t>channel</w:t>
      </w:r>
      <w:r>
        <w:t xml:space="preserve"> on </w:t>
      </w:r>
      <w:r w:rsidR="0089319A">
        <w:t>dual channel</w:t>
      </w:r>
      <w:r>
        <w:t xml:space="preserve"> and </w:t>
      </w:r>
      <w:r w:rsidR="00C006D9">
        <w:t>single channel</w:t>
      </w:r>
      <w:r>
        <w:t xml:space="preserve"> bunker </w:t>
      </w:r>
      <w:r w:rsidR="00BF6AC1">
        <w:t>companies</w:t>
      </w:r>
      <w:r>
        <w:t xml:space="preserve">’ technology upgrading. </w:t>
      </w:r>
    </w:p>
    <w:p w14:paraId="12D3A888" w14:textId="77777777" w:rsidR="00A7285C" w:rsidRPr="00246657" w:rsidRDefault="00A7285C" w:rsidP="00A7285C">
      <w:pPr>
        <w:spacing w:after="0"/>
        <w:ind w:firstLineChars="0" w:firstLine="0"/>
      </w:pPr>
    </w:p>
    <w:p w14:paraId="50D0A314" w14:textId="114A1551" w:rsidR="008D7589" w:rsidRPr="00207B5B" w:rsidRDefault="008D7589" w:rsidP="008D7589">
      <w:pPr>
        <w:pStyle w:val="Heading2"/>
        <w:spacing w:before="0" w:after="0"/>
        <w:ind w:firstLineChars="31" w:firstLine="68"/>
        <w:rPr>
          <w:sz w:val="22"/>
          <w:szCs w:val="22"/>
        </w:rPr>
      </w:pPr>
      <w:r>
        <w:rPr>
          <w:sz w:val="22"/>
          <w:szCs w:val="22"/>
        </w:rPr>
        <w:t>6</w:t>
      </w:r>
      <w:r w:rsidRPr="00207B5B">
        <w:rPr>
          <w:sz w:val="22"/>
          <w:szCs w:val="22"/>
        </w:rPr>
        <w:t xml:space="preserve">. </w:t>
      </w:r>
      <w:r>
        <w:rPr>
          <w:sz w:val="22"/>
          <w:szCs w:val="22"/>
        </w:rPr>
        <w:t>Discussion</w:t>
      </w:r>
      <w:r w:rsidR="00400D2B">
        <w:rPr>
          <w:sz w:val="22"/>
          <w:szCs w:val="22"/>
        </w:rPr>
        <w:t>—impact of market uncertainty</w:t>
      </w:r>
    </w:p>
    <w:p w14:paraId="2EA480F2" w14:textId="64B58535" w:rsidR="00CF1248" w:rsidRDefault="00480451" w:rsidP="00CF1248">
      <w:pPr>
        <w:spacing w:after="0"/>
        <w:ind w:firstLineChars="0" w:firstLine="0"/>
      </w:pPr>
      <w:r>
        <w:t xml:space="preserve">  In this section, we </w:t>
      </w:r>
      <w:r w:rsidR="0055425C">
        <w:t xml:space="preserve">discuss how the market uncertainty </w:t>
      </w:r>
      <w:r w:rsidR="00925394">
        <w:t xml:space="preserve">of ship operators’ demand affect the bunker </w:t>
      </w:r>
      <w:r w:rsidR="00BF6AC1">
        <w:t>companies</w:t>
      </w:r>
      <w:r w:rsidR="00925394">
        <w:t xml:space="preserve">’ technology upgrading choice in the two market </w:t>
      </w:r>
      <w:r w:rsidR="007A5CF8">
        <w:t>channel</w:t>
      </w:r>
      <w:r w:rsidR="009940D8">
        <w:t xml:space="preserve">s. </w:t>
      </w:r>
      <w:r w:rsidR="00422393">
        <w:t xml:space="preserve">To examine the impact of market uncertainty of ship operators’ demand </w:t>
      </w:r>
      <w:r w:rsidR="00074081">
        <w:t xml:space="preserve">on </w:t>
      </w:r>
      <w:r w:rsidR="00422393">
        <w:t xml:space="preserve">the bunker </w:t>
      </w:r>
      <w:r w:rsidR="00BF6AC1">
        <w:t>companies</w:t>
      </w:r>
      <w:r w:rsidR="00422393">
        <w:t xml:space="preserve">’ technology upgrading choice in the two market </w:t>
      </w:r>
      <w:r w:rsidR="007A5CF8">
        <w:t>channel</w:t>
      </w:r>
      <w:r w:rsidR="00422393">
        <w:t xml:space="preserve">s, we assume </w:t>
      </w:r>
      <w:r w:rsidR="002C7ACA">
        <w:t xml:space="preserve">both the </w:t>
      </w:r>
      <w:r w:rsidR="0089319A">
        <w:t>dual channel</w:t>
      </w:r>
      <w:r w:rsidR="002C7ACA">
        <w:t xml:space="preserve"> and </w:t>
      </w:r>
      <w:r w:rsidR="00C006D9">
        <w:t>single channel</w:t>
      </w:r>
      <w:r w:rsidR="002C7ACA">
        <w:t xml:space="preserve"> bunker </w:t>
      </w:r>
      <w:r w:rsidR="00F04A8B">
        <w:t>company</w:t>
      </w:r>
      <w:r w:rsidR="002C7ACA">
        <w:t xml:space="preserve"> make their decisions after they observe </w:t>
      </w:r>
      <w:r w:rsidR="00FD2046">
        <w:t>the uncertainty of ship operators’ demand</w:t>
      </w:r>
      <w:r w:rsidR="00B51961">
        <w:t xml:space="preserve">. </w:t>
      </w:r>
      <w:r w:rsidR="001172CC">
        <w:t xml:space="preserve">The bunker </w:t>
      </w:r>
      <w:r w:rsidR="00BF6AC1">
        <w:t>companies</w:t>
      </w:r>
      <w:r w:rsidR="001172CC">
        <w:t xml:space="preserve">’ optimal results do not change </w:t>
      </w:r>
      <w:r w:rsidR="00A75A3A">
        <w:t xml:space="preserve">if the bunker </w:t>
      </w:r>
      <w:r w:rsidR="00BF6AC1">
        <w:t>companies</w:t>
      </w:r>
      <w:r w:rsidR="00A75A3A">
        <w:t xml:space="preserve"> do not upgrade their technology </w:t>
      </w:r>
      <w:r w:rsidR="001172CC">
        <w:t xml:space="preserve">as the market uncertainty only affects the </w:t>
      </w:r>
      <w:r w:rsidR="00863359">
        <w:t xml:space="preserve">bunker </w:t>
      </w:r>
      <w:r w:rsidR="00BF6AC1">
        <w:t>companies</w:t>
      </w:r>
      <w:r w:rsidR="00863359">
        <w:t>’ demand function when new refin</w:t>
      </w:r>
      <w:r w:rsidR="00C6591B">
        <w:t>ing</w:t>
      </w:r>
      <w:r w:rsidR="00863359">
        <w:t xml:space="preserve"> technology is implemented. </w:t>
      </w:r>
      <w:r w:rsidR="006254A4">
        <w:t xml:space="preserve">The bunker </w:t>
      </w:r>
      <w:r w:rsidR="00BF6AC1">
        <w:t>companies</w:t>
      </w:r>
      <w:r w:rsidR="006254A4">
        <w:t xml:space="preserve">’ profit functions in the </w:t>
      </w:r>
      <w:r w:rsidR="0089319A">
        <w:t>dual channel</w:t>
      </w:r>
      <w:r w:rsidR="006254A4">
        <w:t xml:space="preserve"> and </w:t>
      </w:r>
      <w:r w:rsidR="00C006D9">
        <w:t>single channel</w:t>
      </w:r>
      <w:r w:rsidR="006254A4">
        <w:t xml:space="preserve"> settings </w:t>
      </w:r>
      <w:r w:rsidR="00DB76D9">
        <w:t>after the upgrading of technology are the same as those in the basic model</w:t>
      </w:r>
      <w:r w:rsidR="00655002">
        <w:t xml:space="preserve">, </w:t>
      </w:r>
      <w:r w:rsidR="00E2371A">
        <w:t xml:space="preserve">and the optimal results are similar to that of in Tables 1 and 2. Hence, we omit the </w:t>
      </w:r>
      <w:r w:rsidR="00311E52">
        <w:t>discussion</w:t>
      </w:r>
      <w:r w:rsidR="00E2371A">
        <w:t xml:space="preserve">. </w:t>
      </w:r>
      <w:r w:rsidR="00582284">
        <w:t xml:space="preserve">We use scenario </w:t>
      </w:r>
      <w:r w:rsidR="00F15407">
        <w:t>U’ to denote th</w:t>
      </w:r>
      <w:r w:rsidR="008E3891">
        <w:t>is</w:t>
      </w:r>
      <w:r w:rsidR="00F15407">
        <w:rPr>
          <w:rFonts w:hint="eastAsia"/>
        </w:rPr>
        <w:t xml:space="preserve"> </w:t>
      </w:r>
      <w:r w:rsidR="00F15407">
        <w:t>case</w:t>
      </w:r>
      <w:r w:rsidR="00DE51A0">
        <w:t xml:space="preserve"> when the bunker </w:t>
      </w:r>
      <w:r w:rsidR="00BF6AC1">
        <w:t>companies</w:t>
      </w:r>
      <w:r w:rsidR="00DE51A0">
        <w:t xml:space="preserve"> can make decision after </w:t>
      </w:r>
      <w:r w:rsidR="00311E52">
        <w:t xml:space="preserve">the </w:t>
      </w:r>
      <w:r w:rsidR="00DE51A0">
        <w:t>realization of ship operators’ demand uncertainty</w:t>
      </w:r>
      <w:r w:rsidR="00F15407">
        <w:t xml:space="preserve">. </w:t>
      </w:r>
      <w:r w:rsidR="00EB1CD4">
        <w:t>Choosing to upgrade LSF’s refin</w:t>
      </w:r>
      <w:r w:rsidR="004618E8">
        <w:t>ing</w:t>
      </w:r>
      <w:r w:rsidR="00EB1CD4">
        <w:t xml:space="preserve"> technology is a strategic decision for a bunker </w:t>
      </w:r>
      <w:r w:rsidR="00F04A8B">
        <w:t>company</w:t>
      </w:r>
      <w:r w:rsidR="00EB1CD4">
        <w:t xml:space="preserve"> whether in a </w:t>
      </w:r>
      <w:r w:rsidR="0089319A">
        <w:t>dual channel</w:t>
      </w:r>
      <w:r w:rsidR="00EB1CD4">
        <w:t xml:space="preserve"> or </w:t>
      </w:r>
      <w:r w:rsidR="00C006D9">
        <w:t>single channel</w:t>
      </w:r>
      <w:r w:rsidR="00EB1CD4">
        <w:t xml:space="preserve"> setting. Hence, we use bunker </w:t>
      </w:r>
      <w:r w:rsidR="00BF6AC1">
        <w:t>companies</w:t>
      </w:r>
      <w:r w:rsidR="00EB1CD4">
        <w:t>’ expected profits to measure the preferences over technology choice</w:t>
      </w:r>
      <w:r w:rsidR="0092429F">
        <w:t xml:space="preserve">, and the equilibrium expected profits are summarized in Table 3. </w:t>
      </w:r>
    </w:p>
    <w:p w14:paraId="25D50134" w14:textId="77777777" w:rsidR="00014901" w:rsidRDefault="00014901" w:rsidP="00CF1248">
      <w:pPr>
        <w:spacing w:after="0"/>
        <w:ind w:firstLineChars="0" w:firstLine="0"/>
      </w:pPr>
    </w:p>
    <w:p w14:paraId="268F2934" w14:textId="22C42097" w:rsidR="00775083" w:rsidRPr="00014901" w:rsidRDefault="00014901" w:rsidP="00CF1248">
      <w:pPr>
        <w:spacing w:after="0"/>
        <w:ind w:firstLineChars="0" w:firstLine="0"/>
      </w:pPr>
      <w:r w:rsidRPr="00DC4E96">
        <w:rPr>
          <w:rFonts w:hint="eastAsia"/>
          <w:b/>
          <w:bCs/>
        </w:rPr>
        <w:t>T</w:t>
      </w:r>
      <w:r w:rsidRPr="00DC4E96">
        <w:rPr>
          <w:b/>
          <w:bCs/>
        </w:rPr>
        <w:t xml:space="preserve">able </w:t>
      </w:r>
      <w:r>
        <w:rPr>
          <w:b/>
          <w:bCs/>
        </w:rPr>
        <w:t>3</w:t>
      </w:r>
      <w:r w:rsidRPr="00DC4E96">
        <w:rPr>
          <w:b/>
          <w:bCs/>
        </w:rPr>
        <w:t>.</w:t>
      </w:r>
      <w:r w:rsidRPr="002F2E27">
        <w:t xml:space="preserve"> Bunker </w:t>
      </w:r>
      <w:r w:rsidR="00BF6AC1">
        <w:t>companies</w:t>
      </w:r>
      <w:r w:rsidRPr="002F2E27">
        <w:t xml:space="preserve">’ </w:t>
      </w:r>
      <w:r>
        <w:t xml:space="preserve">equilibrium </w:t>
      </w:r>
      <w:r w:rsidR="00A6398B">
        <w:t xml:space="preserve">expected </w:t>
      </w:r>
      <w:r>
        <w:t xml:space="preserve">profits after the realization of ship operators’ demand uncertainty.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276"/>
        <w:gridCol w:w="3321"/>
      </w:tblGrid>
      <w:tr w:rsidR="00A43702" w14:paraId="620A3348" w14:textId="77777777" w:rsidTr="00C71000">
        <w:tc>
          <w:tcPr>
            <w:tcW w:w="1710" w:type="dxa"/>
            <w:vMerge w:val="restart"/>
          </w:tcPr>
          <w:p w14:paraId="3D0722E9" w14:textId="1A85BE47" w:rsidR="00A43702" w:rsidRDefault="00A43702" w:rsidP="00A43702">
            <w:pPr>
              <w:spacing w:after="0"/>
              <w:ind w:firstLineChars="0" w:firstLine="0"/>
              <w:jc w:val="center"/>
            </w:pPr>
            <w:r>
              <w:t>Equilibrium profits</w:t>
            </w:r>
          </w:p>
        </w:tc>
        <w:tc>
          <w:tcPr>
            <w:tcW w:w="6592" w:type="dxa"/>
            <w:gridSpan w:val="2"/>
          </w:tcPr>
          <w:p w14:paraId="1F92E93B" w14:textId="4B2017BB" w:rsidR="00A43702" w:rsidRDefault="00A43702" w:rsidP="00A43702">
            <w:pPr>
              <w:spacing w:after="0"/>
              <w:ind w:firstLineChars="0" w:firstLine="0"/>
              <w:jc w:val="center"/>
            </w:pPr>
            <w:r>
              <w:t>Scenario U’</w:t>
            </w:r>
          </w:p>
        </w:tc>
      </w:tr>
      <w:tr w:rsidR="00A43702" w14:paraId="37D20687" w14:textId="77777777" w:rsidTr="00C71000">
        <w:tc>
          <w:tcPr>
            <w:tcW w:w="1710" w:type="dxa"/>
            <w:vMerge/>
            <w:tcBorders>
              <w:bottom w:val="single" w:sz="4" w:space="0" w:color="auto"/>
            </w:tcBorders>
          </w:tcPr>
          <w:p w14:paraId="3C5E297F" w14:textId="77777777" w:rsidR="00A43702" w:rsidRDefault="00A43702" w:rsidP="00914BA2">
            <w:pPr>
              <w:spacing w:after="0"/>
              <w:ind w:firstLineChars="0" w:firstLine="0"/>
            </w:pPr>
          </w:p>
        </w:tc>
        <w:tc>
          <w:tcPr>
            <w:tcW w:w="3276" w:type="dxa"/>
            <w:tcBorders>
              <w:bottom w:val="single" w:sz="4" w:space="0" w:color="auto"/>
            </w:tcBorders>
          </w:tcPr>
          <w:p w14:paraId="036ACCE6" w14:textId="59230EA1" w:rsidR="00A43702" w:rsidRDefault="0089319A" w:rsidP="00A43702">
            <w:pPr>
              <w:spacing w:after="0"/>
              <w:ind w:firstLineChars="0" w:firstLine="0"/>
              <w:jc w:val="center"/>
            </w:pPr>
            <w:r>
              <w:t>Dual channel</w:t>
            </w:r>
          </w:p>
        </w:tc>
        <w:tc>
          <w:tcPr>
            <w:tcW w:w="3316" w:type="dxa"/>
            <w:tcBorders>
              <w:bottom w:val="single" w:sz="4" w:space="0" w:color="auto"/>
            </w:tcBorders>
          </w:tcPr>
          <w:p w14:paraId="33434C47" w14:textId="30F52529" w:rsidR="00A43702" w:rsidRDefault="00C006D9" w:rsidP="00A43702">
            <w:pPr>
              <w:spacing w:after="0"/>
              <w:ind w:firstLineChars="0" w:firstLine="0"/>
              <w:jc w:val="center"/>
            </w:pPr>
            <w:r>
              <w:t>Single channel</w:t>
            </w:r>
          </w:p>
        </w:tc>
      </w:tr>
      <w:tr w:rsidR="00C958FE" w14:paraId="5634E2DC" w14:textId="77777777" w:rsidTr="00C71000">
        <w:tc>
          <w:tcPr>
            <w:tcW w:w="1710" w:type="dxa"/>
            <w:tcBorders>
              <w:top w:val="single" w:sz="4" w:space="0" w:color="auto"/>
            </w:tcBorders>
          </w:tcPr>
          <w:p w14:paraId="0F512E81" w14:textId="62CD15AD" w:rsidR="00C958FE" w:rsidRDefault="00195928" w:rsidP="00A43702">
            <w:pPr>
              <w:spacing w:after="0"/>
              <w:ind w:firstLineChars="0" w:firstLine="0"/>
              <w:jc w:val="center"/>
            </w:pPr>
            <w:r w:rsidRPr="00802791">
              <w:rPr>
                <w:noProof/>
                <w:position w:val="-12"/>
              </w:rPr>
            </w:r>
            <w:r w:rsidR="00195928" w:rsidRPr="00802791">
              <w:rPr>
                <w:noProof/>
                <w:position w:val="-12"/>
              </w:rPr>
              <w:object w:dxaOrig="380" w:dyaOrig="320" w14:anchorId="72B5E508">
                <v:shape id="_x0000_i1165" type="#_x0000_t75" alt="" style="width:19.15pt;height:16.3pt;mso-width-percent:0;mso-height-percent:0;mso-width-percent:0;mso-height-percent:0" o:ole="">
                  <v:imagedata r:id="rId286" o:title=""/>
                </v:shape>
                <o:OLEObject Type="Embed" ProgID="Equation.DSMT4" ShapeID="_x0000_i1165" DrawAspect="Content" ObjectID="_1737273952" r:id="rId287"/>
              </w:object>
            </w:r>
          </w:p>
        </w:tc>
        <w:tc>
          <w:tcPr>
            <w:tcW w:w="3276" w:type="dxa"/>
            <w:tcBorders>
              <w:top w:val="single" w:sz="4" w:space="0" w:color="auto"/>
            </w:tcBorders>
          </w:tcPr>
          <w:p w14:paraId="3871CCF3" w14:textId="08F3FD70" w:rsidR="00C958FE" w:rsidRDefault="00195928" w:rsidP="00A43702">
            <w:pPr>
              <w:spacing w:after="0"/>
              <w:ind w:firstLineChars="0" w:firstLine="0"/>
              <w:jc w:val="center"/>
            </w:pPr>
            <w:r w:rsidRPr="00802791">
              <w:rPr>
                <w:noProof/>
                <w:position w:val="-24"/>
              </w:rPr>
            </w:r>
            <w:r w:rsidR="00195928" w:rsidRPr="00802791">
              <w:rPr>
                <w:noProof/>
                <w:position w:val="-24"/>
              </w:rPr>
              <w:object w:dxaOrig="3060" w:dyaOrig="680" w14:anchorId="45CB93BC">
                <v:shape id="_x0000_i1166" type="#_x0000_t75" alt="" style="width:153pt;height:34.9pt;mso-width-percent:0;mso-height-percent:0;mso-width-percent:0;mso-height-percent:0" o:ole="">
                  <v:imagedata r:id="rId288" o:title=""/>
                </v:shape>
                <o:OLEObject Type="Embed" ProgID="Equation.DSMT4" ShapeID="_x0000_i1166" DrawAspect="Content" ObjectID="_1737273953" r:id="rId289"/>
              </w:object>
            </w:r>
          </w:p>
        </w:tc>
        <w:tc>
          <w:tcPr>
            <w:tcW w:w="3316" w:type="dxa"/>
            <w:tcBorders>
              <w:top w:val="single" w:sz="4" w:space="0" w:color="auto"/>
            </w:tcBorders>
          </w:tcPr>
          <w:p w14:paraId="00D06810" w14:textId="67DC6235" w:rsidR="00C958FE" w:rsidRDefault="00195928" w:rsidP="00A43702">
            <w:pPr>
              <w:spacing w:after="0"/>
              <w:ind w:firstLineChars="0" w:firstLine="0"/>
              <w:jc w:val="center"/>
            </w:pPr>
            <w:r w:rsidRPr="00802791">
              <w:rPr>
                <w:noProof/>
                <w:position w:val="-6"/>
              </w:rPr>
            </w:r>
            <w:r w:rsidR="00195928" w:rsidRPr="00802791">
              <w:rPr>
                <w:noProof/>
                <w:position w:val="-6"/>
              </w:rPr>
              <w:object w:dxaOrig="520" w:dyaOrig="260" w14:anchorId="10D5EECA">
                <v:shape id="_x0000_i1167" type="#_x0000_t75" alt="" style="width:28.15pt;height:11.8pt;mso-width-percent:0;mso-height-percent:0;mso-width-percent:0;mso-height-percent:0" o:ole="">
                  <v:imagedata r:id="rId290" o:title=""/>
                </v:shape>
                <o:OLEObject Type="Embed" ProgID="Equation.DSMT4" ShapeID="_x0000_i1167" DrawAspect="Content" ObjectID="_1737273954" r:id="rId291"/>
              </w:object>
            </w:r>
          </w:p>
        </w:tc>
      </w:tr>
      <w:tr w:rsidR="00C958FE" w14:paraId="79ABF621" w14:textId="77777777" w:rsidTr="00C71000">
        <w:tc>
          <w:tcPr>
            <w:tcW w:w="1710" w:type="dxa"/>
          </w:tcPr>
          <w:p w14:paraId="45F002D7" w14:textId="2E7350D1" w:rsidR="00C958FE" w:rsidRDefault="00195928" w:rsidP="00A43702">
            <w:pPr>
              <w:spacing w:after="0"/>
              <w:ind w:firstLineChars="0" w:firstLine="0"/>
              <w:jc w:val="center"/>
            </w:pPr>
            <w:r w:rsidRPr="00802791">
              <w:rPr>
                <w:noProof/>
                <w:position w:val="-12"/>
              </w:rPr>
            </w:r>
            <w:r w:rsidR="00195928" w:rsidRPr="00802791">
              <w:rPr>
                <w:noProof/>
                <w:position w:val="-12"/>
              </w:rPr>
              <w:object w:dxaOrig="420" w:dyaOrig="320" w14:anchorId="160BFA75">
                <v:shape id="_x0000_i1168" type="#_x0000_t75" alt="" style="width:21.4pt;height:16.3pt;mso-width-percent:0;mso-height-percent:0;mso-width-percent:0;mso-height-percent:0" o:ole="">
                  <v:imagedata r:id="rId292" o:title=""/>
                </v:shape>
                <o:OLEObject Type="Embed" ProgID="Equation.DSMT4" ShapeID="_x0000_i1168" DrawAspect="Content" ObjectID="_1737273955" r:id="rId293"/>
              </w:object>
            </w:r>
          </w:p>
        </w:tc>
        <w:tc>
          <w:tcPr>
            <w:tcW w:w="3276" w:type="dxa"/>
          </w:tcPr>
          <w:p w14:paraId="23A9CD25" w14:textId="48A96459" w:rsidR="00C958FE" w:rsidRDefault="00195928" w:rsidP="00A43702">
            <w:pPr>
              <w:spacing w:after="0"/>
              <w:ind w:firstLineChars="0" w:firstLine="0"/>
              <w:jc w:val="center"/>
            </w:pPr>
            <w:r w:rsidRPr="00802791">
              <w:rPr>
                <w:noProof/>
                <w:position w:val="-30"/>
              </w:rPr>
            </w:r>
            <w:r w:rsidR="00195928" w:rsidRPr="00802791">
              <w:rPr>
                <w:noProof/>
                <w:position w:val="-30"/>
              </w:rPr>
              <w:object w:dxaOrig="1780" w:dyaOrig="700" w14:anchorId="78F2BAB4">
                <v:shape id="_x0000_i1169" type="#_x0000_t75" alt="" style="width:90pt;height:34.9pt;mso-width-percent:0;mso-height-percent:0;mso-width-percent:0;mso-height-percent:0" o:ole="">
                  <v:imagedata r:id="rId294" o:title=""/>
                </v:shape>
                <o:OLEObject Type="Embed" ProgID="Equation.DSMT4" ShapeID="_x0000_i1169" DrawAspect="Content" ObjectID="_1737273956" r:id="rId295"/>
              </w:object>
            </w:r>
          </w:p>
        </w:tc>
        <w:tc>
          <w:tcPr>
            <w:tcW w:w="3316" w:type="dxa"/>
          </w:tcPr>
          <w:p w14:paraId="442FD284" w14:textId="1D8664BD" w:rsidR="00C958FE" w:rsidRDefault="00195928" w:rsidP="00A43702">
            <w:pPr>
              <w:spacing w:after="0"/>
              <w:ind w:firstLineChars="0" w:firstLine="0"/>
              <w:jc w:val="center"/>
            </w:pPr>
            <w:r w:rsidRPr="00802791">
              <w:rPr>
                <w:noProof/>
                <w:position w:val="-6"/>
              </w:rPr>
            </w:r>
            <w:r w:rsidR="00195928" w:rsidRPr="00802791">
              <w:rPr>
                <w:noProof/>
                <w:position w:val="-6"/>
              </w:rPr>
              <w:object w:dxaOrig="520" w:dyaOrig="260" w14:anchorId="2F3F9245">
                <v:shape id="_x0000_i1170" type="#_x0000_t75" alt="" style="width:28.15pt;height:11.8pt;mso-width-percent:0;mso-height-percent:0;mso-width-percent:0;mso-height-percent:0" o:ole="">
                  <v:imagedata r:id="rId296" o:title=""/>
                </v:shape>
                <o:OLEObject Type="Embed" ProgID="Equation.DSMT4" ShapeID="_x0000_i1170" DrawAspect="Content" ObjectID="_1737273957" r:id="rId297"/>
              </w:object>
            </w:r>
          </w:p>
        </w:tc>
      </w:tr>
      <w:tr w:rsidR="00C958FE" w14:paraId="1B22955A" w14:textId="77777777" w:rsidTr="00C71000">
        <w:tc>
          <w:tcPr>
            <w:tcW w:w="1710" w:type="dxa"/>
          </w:tcPr>
          <w:p w14:paraId="550E4A92" w14:textId="5993A05B" w:rsidR="00C958FE" w:rsidRDefault="00195928" w:rsidP="00C71000">
            <w:pPr>
              <w:spacing w:after="0"/>
              <w:ind w:firstLineChars="0" w:firstLine="0"/>
              <w:jc w:val="center"/>
            </w:pPr>
            <w:r w:rsidRPr="00802791">
              <w:rPr>
                <w:noProof/>
                <w:position w:val="-10"/>
              </w:rPr>
            </w:r>
            <w:r w:rsidR="00195928" w:rsidRPr="00802791">
              <w:rPr>
                <w:noProof/>
                <w:position w:val="-10"/>
              </w:rPr>
              <w:object w:dxaOrig="360" w:dyaOrig="300" w14:anchorId="450541FF">
                <v:shape id="_x0000_i1171" type="#_x0000_t75" alt="" style="width:19.15pt;height:15.2pt;mso-width-percent:0;mso-height-percent:0;mso-width-percent:0;mso-height-percent:0" o:ole="">
                  <v:imagedata r:id="rId298" o:title=""/>
                </v:shape>
                <o:OLEObject Type="Embed" ProgID="Equation.DSMT4" ShapeID="_x0000_i1171" DrawAspect="Content" ObjectID="_1737273958" r:id="rId299"/>
              </w:object>
            </w:r>
          </w:p>
        </w:tc>
        <w:tc>
          <w:tcPr>
            <w:tcW w:w="3276" w:type="dxa"/>
          </w:tcPr>
          <w:p w14:paraId="204FA32D" w14:textId="7DDF1EAB" w:rsidR="00C958FE" w:rsidRDefault="00195928" w:rsidP="00A43702">
            <w:pPr>
              <w:spacing w:after="0"/>
              <w:ind w:firstLineChars="0" w:firstLine="0"/>
              <w:jc w:val="center"/>
            </w:pPr>
            <w:r w:rsidRPr="00802791">
              <w:rPr>
                <w:noProof/>
                <w:position w:val="-6"/>
              </w:rPr>
            </w:r>
            <w:r w:rsidR="00195928" w:rsidRPr="00802791">
              <w:rPr>
                <w:noProof/>
                <w:position w:val="-6"/>
              </w:rPr>
              <w:object w:dxaOrig="520" w:dyaOrig="260" w14:anchorId="16C8917D">
                <v:shape id="_x0000_i1172" type="#_x0000_t75" alt="" style="width:28.15pt;height:11.8pt;mso-width-percent:0;mso-height-percent:0;mso-width-percent:0;mso-height-percent:0" o:ole="">
                  <v:imagedata r:id="rId300" o:title=""/>
                </v:shape>
                <o:OLEObject Type="Embed" ProgID="Equation.DSMT4" ShapeID="_x0000_i1172" DrawAspect="Content" ObjectID="_1737273959" r:id="rId301"/>
              </w:object>
            </w:r>
          </w:p>
        </w:tc>
        <w:tc>
          <w:tcPr>
            <w:tcW w:w="3316" w:type="dxa"/>
          </w:tcPr>
          <w:p w14:paraId="2A33AA8C" w14:textId="5FD20185" w:rsidR="00C958FE" w:rsidRDefault="00195928" w:rsidP="00A43702">
            <w:pPr>
              <w:spacing w:after="0"/>
              <w:ind w:firstLineChars="0" w:firstLine="0"/>
              <w:jc w:val="center"/>
            </w:pPr>
            <w:r w:rsidRPr="00802791">
              <w:rPr>
                <w:noProof/>
                <w:position w:val="-28"/>
              </w:rPr>
            </w:r>
            <w:r w:rsidR="00195928" w:rsidRPr="00802791">
              <w:rPr>
                <w:noProof/>
                <w:position w:val="-28"/>
              </w:rPr>
              <w:object w:dxaOrig="3100" w:dyaOrig="1060" w14:anchorId="32F47FD2">
                <v:shape id="_x0000_i1173" type="#_x0000_t75" alt="" style="width:155.25pt;height:51.75pt;mso-width-percent:0;mso-height-percent:0;mso-width-percent:0;mso-height-percent:0" o:ole="">
                  <v:imagedata r:id="rId302" o:title=""/>
                </v:shape>
                <o:OLEObject Type="Embed" ProgID="Equation.DSMT4" ShapeID="_x0000_i1173" DrawAspect="Content" ObjectID="_1737273960" r:id="rId303"/>
              </w:object>
            </w:r>
          </w:p>
        </w:tc>
      </w:tr>
    </w:tbl>
    <w:p w14:paraId="2ADB7CF8" w14:textId="4C433AD9" w:rsidR="00BA1504" w:rsidRDefault="00BA1504" w:rsidP="00914BA2">
      <w:pPr>
        <w:spacing w:after="0"/>
        <w:ind w:firstLineChars="0" w:firstLine="0"/>
      </w:pPr>
    </w:p>
    <w:p w14:paraId="6D2DB9C0" w14:textId="79224FDB" w:rsidR="0092429F" w:rsidRDefault="009042B4" w:rsidP="00914BA2">
      <w:pPr>
        <w:spacing w:after="0"/>
        <w:ind w:firstLineChars="0" w:firstLine="0"/>
      </w:pPr>
      <w:r>
        <w:t xml:space="preserve">  </w:t>
      </w:r>
      <w:r w:rsidR="0092429F">
        <w:t xml:space="preserve">We </w:t>
      </w:r>
      <w:r w:rsidR="00697508">
        <w:t xml:space="preserve">compare the </w:t>
      </w:r>
      <w:r w:rsidR="0089319A">
        <w:t>dual channel</w:t>
      </w:r>
      <w:r w:rsidR="00697508">
        <w:t xml:space="preserve"> and </w:t>
      </w:r>
      <w:r w:rsidR="00C006D9">
        <w:t>single channel</w:t>
      </w:r>
      <w:r w:rsidR="00697508">
        <w:t xml:space="preserve"> bunker </w:t>
      </w:r>
      <w:r w:rsidR="00BF6AC1">
        <w:t>companies</w:t>
      </w:r>
      <w:r w:rsidR="00697508">
        <w:t xml:space="preserve">’ expected profits in Table </w:t>
      </w:r>
      <w:r w:rsidR="0077480D">
        <w:t xml:space="preserve">3 to investigate bunker </w:t>
      </w:r>
      <w:r w:rsidR="00BF6AC1">
        <w:t>companies</w:t>
      </w:r>
      <w:r w:rsidR="0077480D">
        <w:t>’ technology upgrading choice</w:t>
      </w:r>
      <w:r w:rsidR="002D5D3B">
        <w:t xml:space="preserve">, and the results are summarized in Proposition 3. </w:t>
      </w:r>
    </w:p>
    <w:p w14:paraId="3988FF0F" w14:textId="1F1A38EC" w:rsidR="001813C0" w:rsidRDefault="001813C0" w:rsidP="00914BA2">
      <w:pPr>
        <w:spacing w:after="0"/>
        <w:ind w:firstLineChars="0" w:firstLine="0"/>
      </w:pPr>
      <w:r w:rsidRPr="0008449D">
        <w:rPr>
          <w:b/>
          <w:bCs/>
        </w:rPr>
        <w:t>Proposition 3.</w:t>
      </w:r>
      <w:r>
        <w:t xml:space="preserve"> </w:t>
      </w:r>
      <w:r w:rsidR="00047FC0">
        <w:t xml:space="preserve">The bunker </w:t>
      </w:r>
      <w:r w:rsidR="00BF6AC1">
        <w:t>companies</w:t>
      </w:r>
      <w:r w:rsidR="00047FC0">
        <w:t xml:space="preserve">’ technology upgrading choice in </w:t>
      </w:r>
      <w:r w:rsidR="0089319A">
        <w:t>dual channel</w:t>
      </w:r>
      <w:r w:rsidR="00047FC0">
        <w:t xml:space="preserve"> and </w:t>
      </w:r>
      <w:r w:rsidR="00C006D9">
        <w:t xml:space="preserve">single </w:t>
      </w:r>
      <w:r w:rsidR="00C006D9">
        <w:lastRenderedPageBreak/>
        <w:t>channel</w:t>
      </w:r>
      <w:r w:rsidR="00047FC0">
        <w:t xml:space="preserve"> settings </w:t>
      </w:r>
      <w:r w:rsidR="004872B2">
        <w:t xml:space="preserve">when ship operators’ demand uncertainty is </w:t>
      </w:r>
      <w:r w:rsidR="00A70FB3">
        <w:t xml:space="preserve">realized </w:t>
      </w:r>
      <w:r w:rsidR="008336CD">
        <w:t xml:space="preserve">are summarized </w:t>
      </w:r>
      <w:r w:rsidR="00AE1AC2">
        <w:t>as follow</w:t>
      </w:r>
      <w:r w:rsidR="0008449D">
        <w:t xml:space="preserve">: </w:t>
      </w:r>
    </w:p>
    <w:p w14:paraId="5AFD5DED" w14:textId="75CBC6EC" w:rsidR="009230D2" w:rsidRDefault="00784546" w:rsidP="00E13606">
      <w:pPr>
        <w:pStyle w:val="ListParagraph"/>
        <w:numPr>
          <w:ilvl w:val="0"/>
          <w:numId w:val="15"/>
        </w:numPr>
        <w:spacing w:after="0"/>
        <w:ind w:firstLineChars="0"/>
      </w:pPr>
      <w:r>
        <w:t xml:space="preserve">In the </w:t>
      </w:r>
      <w:r w:rsidR="0089319A">
        <w:t>dual channel</w:t>
      </w:r>
      <w:r>
        <w:t xml:space="preserve"> setting, the LSF bunker </w:t>
      </w:r>
      <w:r w:rsidR="00F04A8B">
        <w:t>company</w:t>
      </w:r>
      <w:r>
        <w:t xml:space="preserve"> prefers not </w:t>
      </w:r>
      <w:r w:rsidR="00257DA2">
        <w:t xml:space="preserve">to upgrade </w:t>
      </w:r>
      <w:r w:rsidR="00BC6297">
        <w:t xml:space="preserve">LSF technology if </w:t>
      </w:r>
      <w:r w:rsidR="00195928" w:rsidRPr="00802791">
        <w:rPr>
          <w:noProof/>
          <w:position w:val="-10"/>
        </w:rPr>
      </w:r>
      <w:r w:rsidR="00195928" w:rsidRPr="00802791">
        <w:rPr>
          <w:noProof/>
          <w:position w:val="-10"/>
        </w:rPr>
        <w:object w:dxaOrig="1760" w:dyaOrig="300" w14:anchorId="25417034">
          <v:shape id="_x0000_i1174" type="#_x0000_t75" alt="" style="width:87.2pt;height:15.2pt;mso-width-percent:0;mso-height-percent:0;mso-width-percent:0;mso-height-percent:0" o:ole="">
            <v:imagedata r:id="rId304" o:title=""/>
          </v:shape>
          <o:OLEObject Type="Embed" ProgID="Equation.DSMT4" ShapeID="_x0000_i1174" DrawAspect="Content" ObjectID="_1737273961" r:id="rId305"/>
        </w:object>
      </w:r>
      <w:r w:rsidR="00CE08D9">
        <w:t xml:space="preserve">, i.e., </w:t>
      </w:r>
      <w:r w:rsidR="00195928" w:rsidRPr="00802791">
        <w:rPr>
          <w:noProof/>
          <w:position w:val="-12"/>
        </w:rPr>
      </w:r>
      <w:r w:rsidR="00195928" w:rsidRPr="00802791">
        <w:rPr>
          <w:noProof/>
          <w:position w:val="-12"/>
        </w:rPr>
        <w:object w:dxaOrig="920" w:dyaOrig="340" w14:anchorId="765FE763">
          <v:shape id="_x0000_i1175" type="#_x0000_t75" alt="" style="width:45.55pt;height:18pt;mso-width-percent:0;mso-height-percent:0;mso-width-percent:0;mso-height-percent:0" o:ole="">
            <v:imagedata r:id="rId306" o:title=""/>
          </v:shape>
          <o:OLEObject Type="Embed" ProgID="Equation.DSMT4" ShapeID="_x0000_i1175" DrawAspect="Content" ObjectID="_1737273962" r:id="rId307"/>
        </w:object>
      </w:r>
      <w:r w:rsidR="000C103F">
        <w:t xml:space="preserve">, and the LSF bunker </w:t>
      </w:r>
      <w:r w:rsidR="00F04A8B">
        <w:t>company</w:t>
      </w:r>
      <w:r w:rsidR="000C103F">
        <w:t xml:space="preserve"> prefers to upgrade LSF technology </w:t>
      </w:r>
      <w:r w:rsidR="000532D2">
        <w:t xml:space="preserve">if </w:t>
      </w:r>
      <w:r w:rsidR="00195928" w:rsidRPr="00802791">
        <w:rPr>
          <w:noProof/>
          <w:position w:val="-10"/>
        </w:rPr>
      </w:r>
      <w:r w:rsidR="00195928" w:rsidRPr="00802791">
        <w:rPr>
          <w:noProof/>
          <w:position w:val="-10"/>
        </w:rPr>
        <w:object w:dxaOrig="1120" w:dyaOrig="300" w14:anchorId="739B3B4D">
          <v:shape id="_x0000_i1176" type="#_x0000_t75" alt="" style="width:55.7pt;height:15.2pt;mso-width-percent:0;mso-height-percent:0;mso-width-percent:0;mso-height-percent:0" o:ole="">
            <v:imagedata r:id="rId308" o:title=""/>
          </v:shape>
          <o:OLEObject Type="Embed" ProgID="Equation.DSMT4" ShapeID="_x0000_i1176" DrawAspect="Content" ObjectID="_1737273963" r:id="rId309"/>
        </w:object>
      </w:r>
      <w:r w:rsidR="000532D2">
        <w:t xml:space="preserve">, i.e., </w:t>
      </w:r>
      <w:r w:rsidR="00195928" w:rsidRPr="00802791">
        <w:rPr>
          <w:noProof/>
          <w:position w:val="-12"/>
        </w:rPr>
      </w:r>
      <w:r w:rsidR="00195928" w:rsidRPr="00802791">
        <w:rPr>
          <w:noProof/>
          <w:position w:val="-12"/>
        </w:rPr>
        <w:object w:dxaOrig="920" w:dyaOrig="340" w14:anchorId="4C6892A0">
          <v:shape id="_x0000_i1177" type="#_x0000_t75" alt="" style="width:45.55pt;height:18pt;mso-width-percent:0;mso-height-percent:0;mso-width-percent:0;mso-height-percent:0" o:ole="">
            <v:imagedata r:id="rId310" o:title=""/>
          </v:shape>
          <o:OLEObject Type="Embed" ProgID="Equation.DSMT4" ShapeID="_x0000_i1177" DrawAspect="Content" ObjectID="_1737273964" r:id="rId311"/>
        </w:object>
      </w:r>
      <w:r w:rsidR="00D30D90">
        <w:t xml:space="preserve">, where </w:t>
      </w:r>
      <w:r w:rsidR="00195928" w:rsidRPr="00802791">
        <w:rPr>
          <w:noProof/>
          <w:position w:val="-20"/>
        </w:rPr>
      </w:r>
      <w:r w:rsidR="00195928" w:rsidRPr="00802791">
        <w:rPr>
          <w:noProof/>
          <w:position w:val="-20"/>
        </w:rPr>
        <w:object w:dxaOrig="4020" w:dyaOrig="520" w14:anchorId="5B6CE620">
          <v:shape id="_x0000_i1178" type="#_x0000_t75" alt="" style="width:200.8pt;height:28.15pt;mso-width-percent:0;mso-height-percent:0;mso-width-percent:0;mso-height-percent:0" o:ole="">
            <v:imagedata r:id="rId312" o:title=""/>
          </v:shape>
          <o:OLEObject Type="Embed" ProgID="Equation.DSMT4" ShapeID="_x0000_i1178" DrawAspect="Content" ObjectID="_1737273965" r:id="rId313"/>
        </w:object>
      </w:r>
      <w:r w:rsidR="00B6228B">
        <w:t xml:space="preserve">. </w:t>
      </w:r>
      <w:r w:rsidR="00312317">
        <w:t xml:space="preserve">The HSF bunker </w:t>
      </w:r>
      <w:r w:rsidR="00F04A8B">
        <w:t>company</w:t>
      </w:r>
      <w:r w:rsidR="00312317">
        <w:t xml:space="preserve"> prefers the LSF bunker </w:t>
      </w:r>
      <w:r w:rsidR="00F04A8B">
        <w:t>company</w:t>
      </w:r>
      <w:r w:rsidR="00312317">
        <w:t xml:space="preserve"> to upgrade its LSF technology if </w:t>
      </w:r>
      <w:r w:rsidR="00195928" w:rsidRPr="00802791">
        <w:rPr>
          <w:noProof/>
          <w:position w:val="-10"/>
        </w:rPr>
      </w:r>
      <w:r w:rsidR="00195928" w:rsidRPr="00802791">
        <w:rPr>
          <w:noProof/>
          <w:position w:val="-10"/>
        </w:rPr>
        <w:object w:dxaOrig="1760" w:dyaOrig="300" w14:anchorId="06FCB7D3">
          <v:shape id="_x0000_i1179" type="#_x0000_t75" alt="" style="width:87.2pt;height:15.2pt;mso-width-percent:0;mso-height-percent:0;mso-width-percent:0;mso-height-percent:0" o:ole="">
            <v:imagedata r:id="rId314" o:title=""/>
          </v:shape>
          <o:OLEObject Type="Embed" ProgID="Equation.DSMT4" ShapeID="_x0000_i1179" DrawAspect="Content" ObjectID="_1737273966" r:id="rId315"/>
        </w:object>
      </w:r>
      <w:r w:rsidR="002D4B3D">
        <w:t xml:space="preserve">, i.e., </w:t>
      </w:r>
      <w:r w:rsidR="00195928" w:rsidRPr="00802791">
        <w:rPr>
          <w:noProof/>
          <w:position w:val="-12"/>
        </w:rPr>
      </w:r>
      <w:r w:rsidR="00195928" w:rsidRPr="00802791">
        <w:rPr>
          <w:noProof/>
          <w:position w:val="-12"/>
        </w:rPr>
        <w:object w:dxaOrig="980" w:dyaOrig="340" w14:anchorId="336247A6">
          <v:shape id="_x0000_i1180" type="#_x0000_t75" alt="" style="width:48.95pt;height:18pt;mso-width-percent:0;mso-height-percent:0;mso-width-percent:0;mso-height-percent:0" o:ole="">
            <v:imagedata r:id="rId316" o:title=""/>
          </v:shape>
          <o:OLEObject Type="Embed" ProgID="Equation.DSMT4" ShapeID="_x0000_i1180" DrawAspect="Content" ObjectID="_1737273967" r:id="rId317"/>
        </w:object>
      </w:r>
      <w:r w:rsidR="002D4B3D">
        <w:t xml:space="preserve">, and the HSF bunker </w:t>
      </w:r>
      <w:r w:rsidR="00F04A8B">
        <w:t>company</w:t>
      </w:r>
      <w:r w:rsidR="002D4B3D">
        <w:t xml:space="preserve"> prefers the LSF bunker </w:t>
      </w:r>
      <w:r w:rsidR="00F04A8B">
        <w:t>company</w:t>
      </w:r>
      <w:r w:rsidR="002D4B3D">
        <w:t xml:space="preserve"> not to upgrade its LSF technology if </w:t>
      </w:r>
      <w:r w:rsidR="00195928" w:rsidRPr="00802791">
        <w:rPr>
          <w:noProof/>
          <w:position w:val="-10"/>
        </w:rPr>
      </w:r>
      <w:r w:rsidR="00195928" w:rsidRPr="00802791">
        <w:rPr>
          <w:noProof/>
          <w:position w:val="-10"/>
        </w:rPr>
        <w:object w:dxaOrig="1140" w:dyaOrig="300" w14:anchorId="2EA8B648">
          <v:shape id="_x0000_i1181" type="#_x0000_t75" alt="" style="width:57.95pt;height:15.2pt;mso-width-percent:0;mso-height-percent:0;mso-width-percent:0;mso-height-percent:0" o:ole="">
            <v:imagedata r:id="rId318" o:title=""/>
          </v:shape>
          <o:OLEObject Type="Embed" ProgID="Equation.DSMT4" ShapeID="_x0000_i1181" DrawAspect="Content" ObjectID="_1737273968" r:id="rId319"/>
        </w:object>
      </w:r>
      <w:r w:rsidR="00520EAB">
        <w:t xml:space="preserve">, i.e., </w:t>
      </w:r>
      <w:r w:rsidR="00195928" w:rsidRPr="00802791">
        <w:rPr>
          <w:noProof/>
          <w:position w:val="-12"/>
        </w:rPr>
      </w:r>
      <w:r w:rsidR="00195928" w:rsidRPr="00802791">
        <w:rPr>
          <w:noProof/>
          <w:position w:val="-12"/>
        </w:rPr>
        <w:object w:dxaOrig="980" w:dyaOrig="340" w14:anchorId="601176D5">
          <v:shape id="_x0000_i1182" type="#_x0000_t75" alt="" style="width:48.95pt;height:18pt;mso-width-percent:0;mso-height-percent:0;mso-width-percent:0;mso-height-percent:0" o:ole="">
            <v:imagedata r:id="rId320" o:title=""/>
          </v:shape>
          <o:OLEObject Type="Embed" ProgID="Equation.DSMT4" ShapeID="_x0000_i1182" DrawAspect="Content" ObjectID="_1737273969" r:id="rId321"/>
        </w:object>
      </w:r>
      <w:r w:rsidR="00520EAB">
        <w:t xml:space="preserve">, where </w:t>
      </w:r>
      <w:r w:rsidR="00195928" w:rsidRPr="00802791">
        <w:rPr>
          <w:noProof/>
          <w:position w:val="-10"/>
        </w:rPr>
      </w:r>
      <w:r w:rsidR="00195928" w:rsidRPr="00802791">
        <w:rPr>
          <w:noProof/>
          <w:position w:val="-10"/>
        </w:rPr>
        <w:object w:dxaOrig="2820" w:dyaOrig="340" w14:anchorId="7DDB776F">
          <v:shape id="_x0000_i1183" type="#_x0000_t75" alt="" style="width:141.75pt;height:18pt;mso-width-percent:0;mso-height-percent:0;mso-width-percent:0;mso-height-percent:0" o:ole="">
            <v:imagedata r:id="rId322" o:title=""/>
          </v:shape>
          <o:OLEObject Type="Embed" ProgID="Equation.DSMT4" ShapeID="_x0000_i1183" DrawAspect="Content" ObjectID="_1737273970" r:id="rId323"/>
        </w:object>
      </w:r>
      <w:r w:rsidR="0026448F">
        <w:t xml:space="preserve">. </w:t>
      </w:r>
    </w:p>
    <w:p w14:paraId="4AF74ABB" w14:textId="417076BD" w:rsidR="002618B8" w:rsidRDefault="009649AF" w:rsidP="00F00E4D">
      <w:pPr>
        <w:pStyle w:val="ListParagraph"/>
        <w:numPr>
          <w:ilvl w:val="0"/>
          <w:numId w:val="15"/>
        </w:numPr>
        <w:spacing w:after="0"/>
        <w:ind w:firstLineChars="0"/>
      </w:pPr>
      <w:r>
        <w:t xml:space="preserve">In </w:t>
      </w:r>
      <w:r w:rsidR="00A371F7">
        <w:t xml:space="preserve">the </w:t>
      </w:r>
      <w:r w:rsidR="00C006D9">
        <w:t>single channel</w:t>
      </w:r>
      <w:r w:rsidR="003F1631">
        <w:t xml:space="preserve"> setting</w:t>
      </w:r>
      <w:r w:rsidR="00191145">
        <w:t xml:space="preserve">, the bunker </w:t>
      </w:r>
      <w:r w:rsidR="00F04A8B">
        <w:t>company</w:t>
      </w:r>
      <w:r w:rsidR="00191145">
        <w:t xml:space="preserve"> that sells both LSF and HSF prefers not to upgrade LSF refin</w:t>
      </w:r>
      <w:r w:rsidR="00761354">
        <w:t>ing</w:t>
      </w:r>
      <w:r w:rsidR="00191145">
        <w:t xml:space="preserve"> technology if</w:t>
      </w:r>
      <w:r w:rsidR="002618B8">
        <w:t xml:space="preserve"> </w:t>
      </w:r>
      <w:r w:rsidR="00195928" w:rsidRPr="00802791">
        <w:rPr>
          <w:noProof/>
          <w:position w:val="-10"/>
        </w:rPr>
      </w:r>
      <w:r w:rsidR="00195928" w:rsidRPr="00802791">
        <w:rPr>
          <w:noProof/>
          <w:position w:val="-10"/>
        </w:rPr>
        <w:object w:dxaOrig="1780" w:dyaOrig="300" w14:anchorId="655E85DD">
          <v:shape id="_x0000_i1184" type="#_x0000_t75" alt="" style="width:90pt;height:15.2pt;mso-width-percent:0;mso-height-percent:0;mso-width-percent:0;mso-height-percent:0" o:ole="">
            <v:imagedata r:id="rId324" o:title=""/>
          </v:shape>
          <o:OLEObject Type="Embed" ProgID="Equation.DSMT4" ShapeID="_x0000_i1184" DrawAspect="Content" ObjectID="_1737273971" r:id="rId325"/>
        </w:object>
      </w:r>
      <w:r w:rsidR="002618B8">
        <w:t xml:space="preserve">, i.e., </w:t>
      </w:r>
      <w:r w:rsidR="00195928" w:rsidRPr="00802791">
        <w:rPr>
          <w:noProof/>
          <w:position w:val="-10"/>
        </w:rPr>
      </w:r>
      <w:r w:rsidR="00195928" w:rsidRPr="00802791">
        <w:rPr>
          <w:noProof/>
          <w:position w:val="-10"/>
        </w:rPr>
        <w:object w:dxaOrig="880" w:dyaOrig="320" w14:anchorId="37DA8736">
          <v:shape id="_x0000_i1185" type="#_x0000_t75" alt="" style="width:43.9pt;height:16.3pt;mso-width-percent:0;mso-height-percent:0;mso-width-percent:0;mso-height-percent:0" o:ole="">
            <v:imagedata r:id="rId326" o:title=""/>
          </v:shape>
          <o:OLEObject Type="Embed" ProgID="Equation.DSMT4" ShapeID="_x0000_i1185" DrawAspect="Content" ObjectID="_1737273972" r:id="rId327"/>
        </w:object>
      </w:r>
      <w:r w:rsidR="006C4EDC">
        <w:t>, and prefers to upgrade LSF refin</w:t>
      </w:r>
      <w:r w:rsidR="00761354">
        <w:t>ing</w:t>
      </w:r>
      <w:r w:rsidR="006C4EDC">
        <w:t xml:space="preserve"> technology if </w:t>
      </w:r>
      <w:r w:rsidR="00195928" w:rsidRPr="00802791">
        <w:rPr>
          <w:noProof/>
          <w:position w:val="-10"/>
        </w:rPr>
      </w:r>
      <w:r w:rsidR="00195928" w:rsidRPr="00802791">
        <w:rPr>
          <w:noProof/>
          <w:position w:val="-10"/>
        </w:rPr>
        <w:object w:dxaOrig="1140" w:dyaOrig="300" w14:anchorId="404D8A78">
          <v:shape id="_x0000_i1186" type="#_x0000_t75" alt="" style="width:57.95pt;height:15.2pt;mso-width-percent:0;mso-height-percent:0;mso-width-percent:0;mso-height-percent:0" o:ole="">
            <v:imagedata r:id="rId328" o:title=""/>
          </v:shape>
          <o:OLEObject Type="Embed" ProgID="Equation.DSMT4" ShapeID="_x0000_i1186" DrawAspect="Content" ObjectID="_1737273973" r:id="rId329"/>
        </w:object>
      </w:r>
      <w:r w:rsidR="005F5A86">
        <w:t xml:space="preserve">, i.e., </w:t>
      </w:r>
      <w:r w:rsidR="00195928" w:rsidRPr="00802791">
        <w:rPr>
          <w:noProof/>
          <w:position w:val="-10"/>
        </w:rPr>
      </w:r>
      <w:r w:rsidR="00195928" w:rsidRPr="00802791">
        <w:rPr>
          <w:noProof/>
          <w:position w:val="-10"/>
        </w:rPr>
        <w:object w:dxaOrig="880" w:dyaOrig="320" w14:anchorId="302B386B">
          <v:shape id="_x0000_i1187" type="#_x0000_t75" alt="" style="width:43.9pt;height:16.3pt;mso-width-percent:0;mso-height-percent:0;mso-width-percent:0;mso-height-percent:0" o:ole="">
            <v:imagedata r:id="rId330" o:title=""/>
          </v:shape>
          <o:OLEObject Type="Embed" ProgID="Equation.DSMT4" ShapeID="_x0000_i1187" DrawAspect="Content" ObjectID="_1737273974" r:id="rId331"/>
        </w:object>
      </w:r>
      <w:r w:rsidR="005F5A86">
        <w:t xml:space="preserve">, where </w:t>
      </w:r>
      <w:r w:rsidR="00195928" w:rsidRPr="00802791">
        <w:rPr>
          <w:noProof/>
          <w:position w:val="-20"/>
        </w:rPr>
      </w:r>
      <w:r w:rsidR="00195928" w:rsidRPr="00802791">
        <w:rPr>
          <w:noProof/>
          <w:position w:val="-20"/>
        </w:rPr>
        <w:object w:dxaOrig="4560" w:dyaOrig="520" w14:anchorId="2F99860A">
          <v:shape id="_x0000_i1188" type="#_x0000_t75" alt="" style="width:227.25pt;height:28.15pt;mso-width-percent:0;mso-height-percent:0;mso-width-percent:0;mso-height-percent:0" o:ole="">
            <v:imagedata r:id="rId332" o:title=""/>
          </v:shape>
          <o:OLEObject Type="Embed" ProgID="Equation.DSMT4" ShapeID="_x0000_i1188" DrawAspect="Content" ObjectID="_1737273975" r:id="rId333"/>
        </w:object>
      </w:r>
      <w:r w:rsidR="00844574">
        <w:t xml:space="preserve">. </w:t>
      </w:r>
    </w:p>
    <w:p w14:paraId="491DF348" w14:textId="461DECDD" w:rsidR="005B0995" w:rsidRDefault="00F00E4D" w:rsidP="00334129">
      <w:pPr>
        <w:spacing w:after="0"/>
        <w:ind w:firstLineChars="0" w:firstLine="0"/>
      </w:pPr>
      <w:r>
        <w:t xml:space="preserve">  Proposition 3 sho</w:t>
      </w:r>
      <w:r w:rsidR="00EE6C47">
        <w:t xml:space="preserve">ws </w:t>
      </w:r>
      <w:r w:rsidR="00C31F11">
        <w:t xml:space="preserve">the impact of ship operators’ demand uncertainty </w:t>
      </w:r>
      <w:r w:rsidR="00D13956">
        <w:t xml:space="preserve">on bunker </w:t>
      </w:r>
      <w:r w:rsidR="00BF6AC1">
        <w:t>companies</w:t>
      </w:r>
      <w:r w:rsidR="00D13956">
        <w:t xml:space="preserve">’ </w:t>
      </w:r>
      <w:r w:rsidR="009F408B">
        <w:t xml:space="preserve">technology upgrading choice in two different market </w:t>
      </w:r>
      <w:r w:rsidR="007A5CF8">
        <w:t>channel</w:t>
      </w:r>
      <w:r w:rsidR="009F408B">
        <w:t xml:space="preserve">s. </w:t>
      </w:r>
      <w:r w:rsidR="00B80B60">
        <w:t xml:space="preserve">Consistent with the basic model, LSF bunker </w:t>
      </w:r>
      <w:r w:rsidR="00F04A8B">
        <w:t>company</w:t>
      </w:r>
      <w:r w:rsidR="00B80B60">
        <w:t xml:space="preserve"> </w:t>
      </w:r>
      <w:r w:rsidR="00EC058C">
        <w:t xml:space="preserve">in the </w:t>
      </w:r>
      <w:r w:rsidR="0089319A">
        <w:t>dual channel</w:t>
      </w:r>
      <w:r w:rsidR="00EC058C">
        <w:t xml:space="preserve"> setting </w:t>
      </w:r>
      <w:r w:rsidR="00B80B60">
        <w:t xml:space="preserve">or </w:t>
      </w:r>
      <w:r w:rsidR="00C006D9">
        <w:t>single channel</w:t>
      </w:r>
      <w:r w:rsidR="00B80B60">
        <w:t xml:space="preserve"> bunker </w:t>
      </w:r>
      <w:r w:rsidR="00F04A8B">
        <w:t>company</w:t>
      </w:r>
      <w:r w:rsidR="00B80B60">
        <w:t xml:space="preserve"> that sells both LSF and HSF will prefer to upgrade </w:t>
      </w:r>
      <w:r w:rsidR="00DD3ED6">
        <w:t xml:space="preserve">its LSF refinery technology when the increase of the market demand </w:t>
      </w:r>
      <w:r w:rsidR="00911C4B">
        <w:t>is larger than a</w:t>
      </w:r>
      <w:r w:rsidR="00BB4E81">
        <w:t xml:space="preserve"> certain</w:t>
      </w:r>
      <w:r w:rsidR="00911C4B">
        <w:t xml:space="preserve"> threshold, and prefers not to upgrade its technology when the increase of the market demand is at a low level.</w:t>
      </w:r>
      <w:r w:rsidR="00334129">
        <w:t xml:space="preserve"> However, the </w:t>
      </w:r>
      <w:r w:rsidR="00382F74">
        <w:t xml:space="preserve">threshold for the </w:t>
      </w:r>
      <w:r w:rsidR="008955E0">
        <w:t xml:space="preserve">bunker </w:t>
      </w:r>
      <w:r w:rsidR="00BF6AC1">
        <w:t>companies</w:t>
      </w:r>
      <w:r w:rsidR="008955E0">
        <w:t xml:space="preserve"> to upgrade their technology in this scenario is smaller than </w:t>
      </w:r>
      <w:r w:rsidR="001A69DD">
        <w:t xml:space="preserve">that </w:t>
      </w:r>
      <w:r w:rsidR="008955E0">
        <w:t xml:space="preserve">of in </w:t>
      </w:r>
      <w:r w:rsidR="005D739B">
        <w:t xml:space="preserve">the basic model. In other words, when bunker </w:t>
      </w:r>
      <w:r w:rsidR="00BF6AC1">
        <w:t>companies</w:t>
      </w:r>
      <w:r w:rsidR="005D739B">
        <w:t xml:space="preserve"> make decisions after the realization of ship operators’ demand uncertainty, the bunker </w:t>
      </w:r>
      <w:r w:rsidR="00BF6AC1">
        <w:t>companies</w:t>
      </w:r>
      <w:r w:rsidR="005D739B">
        <w:t xml:space="preserve"> will be more likely to </w:t>
      </w:r>
      <w:r w:rsidR="001A69DD">
        <w:t xml:space="preserve">upgrade </w:t>
      </w:r>
      <w:r w:rsidR="005D739B">
        <w:t xml:space="preserve">their technology. </w:t>
      </w:r>
      <w:r w:rsidR="00605F05">
        <w:t xml:space="preserve">That is when the bunker </w:t>
      </w:r>
      <w:r w:rsidR="00BF6AC1">
        <w:t>companies</w:t>
      </w:r>
      <w:r w:rsidR="00605F05">
        <w:t xml:space="preserve"> have an accurate demand forecast, </w:t>
      </w:r>
      <w:r w:rsidR="00995109">
        <w:t>they can make more accurate decision</w:t>
      </w:r>
      <w:r w:rsidR="00605F05">
        <w:t xml:space="preserve">. </w:t>
      </w:r>
    </w:p>
    <w:p w14:paraId="7DAD5C7F" w14:textId="7FB1710C" w:rsidR="005B462E" w:rsidRDefault="00F609F2" w:rsidP="00334129">
      <w:pPr>
        <w:spacing w:after="0"/>
        <w:ind w:firstLineChars="0" w:firstLine="0"/>
      </w:pPr>
      <w:r>
        <w:t xml:space="preserve">  </w:t>
      </w:r>
      <w:r w:rsidR="008B7ADA">
        <w:t xml:space="preserve">In the previous section where the bunker </w:t>
      </w:r>
      <w:r w:rsidR="00BF6AC1">
        <w:t>companies</w:t>
      </w:r>
      <w:r w:rsidR="008B7ADA">
        <w:t xml:space="preserve"> make decisions before the realization of ship operators’ demand uncertainty, we show that </w:t>
      </w:r>
      <w:r w:rsidR="00767D45">
        <w:t xml:space="preserve">HSF bunker </w:t>
      </w:r>
      <w:r w:rsidR="00F04A8B">
        <w:t>company</w:t>
      </w:r>
      <w:r w:rsidR="00767D45">
        <w:t xml:space="preserve"> always prefers the </w:t>
      </w:r>
      <w:r w:rsidR="0093626F">
        <w:t xml:space="preserve">LSF bunker </w:t>
      </w:r>
      <w:r w:rsidR="00F04A8B">
        <w:t>company</w:t>
      </w:r>
      <w:r w:rsidR="0093626F">
        <w:t xml:space="preserve"> not to upgrade the technology as the HSF bunker </w:t>
      </w:r>
      <w:r w:rsidR="00F04A8B">
        <w:t>company</w:t>
      </w:r>
      <w:r w:rsidR="0093626F">
        <w:t xml:space="preserve"> </w:t>
      </w:r>
      <w:r w:rsidR="00BE14EC">
        <w:t xml:space="preserve">would </w:t>
      </w:r>
      <w:r w:rsidR="00772C29">
        <w:t xml:space="preserve">need to decrease the production quantity and sales price of HSF. </w:t>
      </w:r>
      <w:r w:rsidR="00977891">
        <w:t xml:space="preserve">One may think that the HSF bunker </w:t>
      </w:r>
      <w:r w:rsidR="00F04A8B">
        <w:t>company</w:t>
      </w:r>
      <w:r w:rsidR="009F4236">
        <w:t>’s profit might be</w:t>
      </w:r>
      <w:r w:rsidR="00E64DD1">
        <w:t xml:space="preserve"> affected</w:t>
      </w:r>
      <w:r w:rsidR="009F4236">
        <w:t xml:space="preserve"> further </w:t>
      </w:r>
      <w:r w:rsidR="0022390C">
        <w:t xml:space="preserve">because the realization of ship operators’ demand uncertainty </w:t>
      </w:r>
      <w:r w:rsidR="00EB1136">
        <w:t xml:space="preserve">will benefit the LSF bunker </w:t>
      </w:r>
      <w:r w:rsidR="00F04A8B">
        <w:t>company</w:t>
      </w:r>
      <w:r w:rsidR="00EB1136">
        <w:t xml:space="preserve"> </w:t>
      </w:r>
      <w:r w:rsidR="00E83E6A">
        <w:t xml:space="preserve">which may further decrease the production quantity and sales price of HSF. However, we show a win-win situation for the LSF and HSF bunker </w:t>
      </w:r>
      <w:r w:rsidR="00BF6AC1">
        <w:t>companies</w:t>
      </w:r>
      <w:r w:rsidR="00E83E6A">
        <w:t xml:space="preserve">. </w:t>
      </w:r>
      <w:r w:rsidR="004857EF">
        <w:t>Proposition 3 implies</w:t>
      </w:r>
      <w:r w:rsidR="005B5013">
        <w:t xml:space="preserve"> that the HSF bunker </w:t>
      </w:r>
      <w:r w:rsidR="00F04A8B">
        <w:t>company</w:t>
      </w:r>
      <w:r w:rsidR="005B5013">
        <w:t xml:space="preserve"> can also benefit from </w:t>
      </w:r>
      <w:r w:rsidR="005B5013">
        <w:lastRenderedPageBreak/>
        <w:t xml:space="preserve">the LSF bunker </w:t>
      </w:r>
      <w:r w:rsidR="00F04A8B">
        <w:t>company</w:t>
      </w:r>
      <w:r w:rsidR="005B5013">
        <w:t xml:space="preserve">’s technology upgrading choice when the increase of the market demand is at a low level. </w:t>
      </w:r>
      <w:r w:rsidR="006C2860">
        <w:t xml:space="preserve">The LSF bunker </w:t>
      </w:r>
      <w:r w:rsidR="00F04A8B">
        <w:t>company</w:t>
      </w:r>
      <w:r w:rsidR="006C2860">
        <w:t xml:space="preserve">’s information value will be spilled over to HSF bunker </w:t>
      </w:r>
      <w:r w:rsidR="00F04A8B">
        <w:t>company</w:t>
      </w:r>
      <w:r w:rsidR="00876778">
        <w:t xml:space="preserve">, benefitting the </w:t>
      </w:r>
      <w:r w:rsidR="00845076">
        <w:t xml:space="preserve">HSF bunker </w:t>
      </w:r>
      <w:r w:rsidR="00F04A8B">
        <w:t>company</w:t>
      </w:r>
      <w:r w:rsidR="000939C6">
        <w:t xml:space="preserve">. </w:t>
      </w:r>
    </w:p>
    <w:p w14:paraId="424ABF32" w14:textId="61AE78B5" w:rsidR="00EF6C0C" w:rsidRDefault="005B462E" w:rsidP="00334129">
      <w:pPr>
        <w:spacing w:after="0"/>
        <w:ind w:firstLineChars="0" w:firstLine="0"/>
      </w:pPr>
      <w:r>
        <w:t xml:space="preserve">  </w:t>
      </w:r>
      <w:r w:rsidR="006D650F" w:rsidRPr="00816F13">
        <w:t xml:space="preserve">Note that </w:t>
      </w:r>
      <w:r w:rsidR="00AA13FD" w:rsidRPr="00816F13">
        <w:t xml:space="preserve">a win-win situation for the LSF and HSF bunker </w:t>
      </w:r>
      <w:r w:rsidR="00BF6AC1">
        <w:t>companies</w:t>
      </w:r>
      <w:r w:rsidR="00AA13FD" w:rsidRPr="00816F13">
        <w:t xml:space="preserve"> can </w:t>
      </w:r>
      <w:r w:rsidR="00893F99">
        <w:t xml:space="preserve">exist </w:t>
      </w:r>
      <w:r w:rsidR="00EF587F">
        <w:t>if</w:t>
      </w:r>
      <w:r w:rsidR="00AA13FD" w:rsidRPr="00816F13">
        <w:t xml:space="preserve"> </w:t>
      </w:r>
      <w:r w:rsidR="0070212C" w:rsidRPr="00816F13">
        <w:t xml:space="preserve">the LSF bunker </w:t>
      </w:r>
      <w:r w:rsidR="00F04A8B">
        <w:t>company</w:t>
      </w:r>
      <w:r w:rsidR="0070212C" w:rsidRPr="00816F13">
        <w:t xml:space="preserve"> upgrades or does not upgrade its refin</w:t>
      </w:r>
      <w:r w:rsidR="00572632">
        <w:t>ing</w:t>
      </w:r>
      <w:r w:rsidR="0070212C" w:rsidRPr="00816F13">
        <w:t xml:space="preserve"> technology and </w:t>
      </w:r>
      <w:r w:rsidR="0088627A" w:rsidRPr="00816F13">
        <w:t>the specific condition depends on the value of two thresholds</w:t>
      </w:r>
      <w:r w:rsidR="000B516E" w:rsidRPr="00816F13">
        <w:t xml:space="preserve"> (see Figure </w:t>
      </w:r>
      <w:r w:rsidR="00BB1D60" w:rsidRPr="00816F13">
        <w:t>8</w:t>
      </w:r>
      <w:r w:rsidR="000B516E" w:rsidRPr="00816F13">
        <w:t>)</w:t>
      </w:r>
      <w:r w:rsidR="0088627A" w:rsidRPr="00816F13">
        <w:t>.</w:t>
      </w:r>
      <w:r w:rsidR="0088627A">
        <w:t xml:space="preserve"> For instance, if</w:t>
      </w:r>
      <w:r w:rsidR="00FF0F2B">
        <w:t xml:space="preserve"> </w:t>
      </w:r>
      <w:r w:rsidR="00195928" w:rsidRPr="00802791">
        <w:rPr>
          <w:noProof/>
          <w:position w:val="-10"/>
        </w:rPr>
      </w:r>
      <w:r w:rsidR="00195928" w:rsidRPr="00802791">
        <w:rPr>
          <w:noProof/>
          <w:position w:val="-10"/>
        </w:rPr>
        <w:object w:dxaOrig="700" w:dyaOrig="300" w14:anchorId="4988E9AF">
          <v:shape id="_x0000_i1189" type="#_x0000_t75" alt="" style="width:34.9pt;height:15.2pt;mso-width-percent:0;mso-height-percent:0;mso-width-percent:0;mso-height-percent:0" o:ole="">
            <v:imagedata r:id="rId334" o:title=""/>
          </v:shape>
          <o:OLEObject Type="Embed" ProgID="Equation.DSMT4" ShapeID="_x0000_i1189" DrawAspect="Content" ObjectID="_1737273976" r:id="rId335"/>
        </w:object>
      </w:r>
      <w:r w:rsidR="00083CD1">
        <w:t xml:space="preserve">, </w:t>
      </w:r>
      <w:r w:rsidR="00FC5760">
        <w:t xml:space="preserve">then </w:t>
      </w:r>
      <w:r w:rsidR="00F53403">
        <w:t xml:space="preserve">the LSF bunker </w:t>
      </w:r>
      <w:r w:rsidR="00F04A8B">
        <w:t>company</w:t>
      </w:r>
      <w:r w:rsidR="00F53403">
        <w:t xml:space="preserve"> </w:t>
      </w:r>
      <w:r w:rsidR="00CD30FE">
        <w:t xml:space="preserve">upgrading </w:t>
      </w:r>
      <w:r w:rsidR="00F53403">
        <w:t xml:space="preserve">its technology is a win-win solution for LSF and HSF bunker </w:t>
      </w:r>
      <w:r w:rsidR="00BF6AC1">
        <w:t>companies</w:t>
      </w:r>
      <w:r w:rsidR="00F53403">
        <w:t xml:space="preserve"> </w:t>
      </w:r>
      <w:r w:rsidR="00FC5760">
        <w:t xml:space="preserve">for </w:t>
      </w:r>
      <w:r w:rsidR="00195928" w:rsidRPr="00802791">
        <w:rPr>
          <w:noProof/>
          <w:position w:val="-10"/>
        </w:rPr>
      </w:r>
      <w:r w:rsidR="00195928" w:rsidRPr="00802791">
        <w:rPr>
          <w:noProof/>
          <w:position w:val="-10"/>
        </w:rPr>
        <w:object w:dxaOrig="1040" w:dyaOrig="300" w14:anchorId="258839E7">
          <v:shape id="_x0000_i1190" type="#_x0000_t75" alt="" style="width:51.75pt;height:15.2pt;mso-width-percent:0;mso-height-percent:0;mso-width-percent:0;mso-height-percent:0" o:ole="">
            <v:imagedata r:id="rId336" o:title=""/>
          </v:shape>
          <o:OLEObject Type="Embed" ProgID="Equation.DSMT4" ShapeID="_x0000_i1190" DrawAspect="Content" ObjectID="_1737273977" r:id="rId337"/>
        </w:object>
      </w:r>
      <w:r w:rsidR="00FA6A2B">
        <w:t xml:space="preserve"> </w:t>
      </w:r>
      <w:r w:rsidR="00427E45">
        <w:t xml:space="preserve">(see Figure </w:t>
      </w:r>
      <w:r w:rsidR="00BB1D60">
        <w:t>8</w:t>
      </w:r>
      <w:r w:rsidR="00427E45">
        <w:t>a).</w:t>
      </w:r>
      <w:r w:rsidR="00F53403">
        <w:t xml:space="preserve"> While if </w:t>
      </w:r>
      <w:r w:rsidR="00195928" w:rsidRPr="00802791">
        <w:rPr>
          <w:noProof/>
          <w:position w:val="-10"/>
        </w:rPr>
      </w:r>
      <w:r w:rsidR="00195928" w:rsidRPr="00802791">
        <w:rPr>
          <w:noProof/>
          <w:position w:val="-10"/>
        </w:rPr>
        <w:object w:dxaOrig="700" w:dyaOrig="300" w14:anchorId="1A63B858">
          <v:shape id="_x0000_i1191" type="#_x0000_t75" alt="" style="width:34.9pt;height:15.2pt;mso-width-percent:0;mso-height-percent:0;mso-width-percent:0;mso-height-percent:0" o:ole="">
            <v:imagedata r:id="rId338" o:title=""/>
          </v:shape>
          <o:OLEObject Type="Embed" ProgID="Equation.DSMT4" ShapeID="_x0000_i1191" DrawAspect="Content" ObjectID="_1737273978" r:id="rId339"/>
        </w:object>
      </w:r>
      <w:r w:rsidR="00FA6A2B">
        <w:t xml:space="preserve">, </w:t>
      </w:r>
      <w:r w:rsidR="00F53403">
        <w:t xml:space="preserve">then </w:t>
      </w:r>
      <w:r w:rsidR="007F1BA7">
        <w:t xml:space="preserve">the LSF bunker </w:t>
      </w:r>
      <w:r w:rsidR="00F04A8B">
        <w:t>company</w:t>
      </w:r>
      <w:r w:rsidR="007F1BA7">
        <w:t xml:space="preserve"> not upgrad</w:t>
      </w:r>
      <w:r w:rsidR="00FF0032">
        <w:t>ing</w:t>
      </w:r>
      <w:r w:rsidR="007F1BA7">
        <w:t xml:space="preserve"> its technology is a win-win solution for LSF and HSF bunker </w:t>
      </w:r>
      <w:r w:rsidR="00BF6AC1">
        <w:t>companies</w:t>
      </w:r>
      <w:r w:rsidR="007F1BA7">
        <w:t xml:space="preserve"> for </w:t>
      </w:r>
      <w:r w:rsidR="00195928" w:rsidRPr="00802791">
        <w:rPr>
          <w:noProof/>
          <w:position w:val="-10"/>
        </w:rPr>
      </w:r>
      <w:r w:rsidR="00195928" w:rsidRPr="00802791">
        <w:rPr>
          <w:noProof/>
          <w:position w:val="-10"/>
        </w:rPr>
        <w:object w:dxaOrig="1040" w:dyaOrig="300" w14:anchorId="7AC77FCB">
          <v:shape id="_x0000_i1192" type="#_x0000_t75" alt="" style="width:51.75pt;height:15.2pt;mso-width-percent:0;mso-height-percent:0;mso-width-percent:0;mso-height-percent:0" o:ole="">
            <v:imagedata r:id="rId340" o:title=""/>
          </v:shape>
          <o:OLEObject Type="Embed" ProgID="Equation.DSMT4" ShapeID="_x0000_i1192" DrawAspect="Content" ObjectID="_1737273979" r:id="rId341"/>
        </w:object>
      </w:r>
      <w:r w:rsidR="00427E45">
        <w:t xml:space="preserve"> (see Figure </w:t>
      </w:r>
      <w:r w:rsidR="00BB1D60">
        <w:t>8</w:t>
      </w:r>
      <w:r w:rsidR="00427E45">
        <w:t xml:space="preserve">b). </w:t>
      </w:r>
    </w:p>
    <w:p w14:paraId="37460A49" w14:textId="063164C8" w:rsidR="00910F1C" w:rsidRDefault="00F53DFB" w:rsidP="00334129">
      <w:pPr>
        <w:spacing w:after="0"/>
        <w:ind w:firstLineChars="0" w:firstLine="0"/>
      </w:pPr>
      <w:r>
        <w:t xml:space="preserve">  The findings of Proposition 3 are illustrated in Figure </w:t>
      </w:r>
      <w:r w:rsidR="00BB1D60">
        <w:t>9</w:t>
      </w:r>
      <w:r>
        <w:t xml:space="preserve">. </w:t>
      </w:r>
      <w:r w:rsidR="0020094D">
        <w:t xml:space="preserve">Figure </w:t>
      </w:r>
      <w:r w:rsidR="00BB1D60">
        <w:t>9</w:t>
      </w:r>
      <w:r w:rsidR="00AB68C9">
        <w:t xml:space="preserve"> shows</w:t>
      </w:r>
      <w:r w:rsidR="0020094D">
        <w:t xml:space="preserve"> the impact of ship operators’ demand uncertainty </w:t>
      </w:r>
      <w:r w:rsidR="000C60B8">
        <w:t xml:space="preserve">on </w:t>
      </w:r>
      <w:r w:rsidR="00B75ED9">
        <w:t xml:space="preserve">bunker </w:t>
      </w:r>
      <w:r w:rsidR="00F04A8B">
        <w:t>companies</w:t>
      </w:r>
      <w:r w:rsidR="00B75ED9">
        <w:t xml:space="preserve">’ technology upgrading choice </w:t>
      </w:r>
      <w:r w:rsidR="00AB68C9">
        <w:t xml:space="preserve">in the two market </w:t>
      </w:r>
      <w:r w:rsidR="0022281B">
        <w:t>channel</w:t>
      </w:r>
      <w:r w:rsidR="00AB68C9">
        <w:t xml:space="preserve">s. </w:t>
      </w:r>
      <w:r w:rsidR="000F7D18">
        <w:t xml:space="preserve">It shows the </w:t>
      </w:r>
      <w:r w:rsidR="004C73AD">
        <w:t xml:space="preserve">possibility that the bunker </w:t>
      </w:r>
      <w:r w:rsidR="00F04A8B">
        <w:t>companies</w:t>
      </w:r>
      <w:r w:rsidR="004C73AD">
        <w:t xml:space="preserve"> upgrade their </w:t>
      </w:r>
      <w:r w:rsidR="00445789">
        <w:t xml:space="preserve">technology will increase when these bunker </w:t>
      </w:r>
      <w:r w:rsidR="00F04A8B">
        <w:t>companies</w:t>
      </w:r>
      <w:r w:rsidR="00445789">
        <w:t xml:space="preserve"> can make decision after the realization of ship operators’ demand uncertainty. </w:t>
      </w:r>
      <w:r w:rsidR="006B3A11" w:rsidRPr="006B3A11">
        <w:t>B</w:t>
      </w:r>
      <w:r w:rsidR="002176FC" w:rsidRPr="006B3A11">
        <w:t>u</w:t>
      </w:r>
      <w:r w:rsidR="002176FC">
        <w:t xml:space="preserve">nker </w:t>
      </w:r>
      <w:r w:rsidR="00F04A8B">
        <w:t>companies</w:t>
      </w:r>
      <w:r w:rsidR="002176FC">
        <w:t xml:space="preserve">’ profit </w:t>
      </w:r>
      <w:r w:rsidR="00E574E4">
        <w:t>difference line</w:t>
      </w:r>
      <w:r w:rsidR="00CA14CB">
        <w:t>,</w:t>
      </w:r>
      <w:r w:rsidR="00E574E4">
        <w:t xml:space="preserve"> after and before upgrading of the technology </w:t>
      </w:r>
      <w:r w:rsidR="00137A4F">
        <w:t>also moves toward left when</w:t>
      </w:r>
      <w:r w:rsidR="00F5114C">
        <w:t xml:space="preserve"> </w:t>
      </w:r>
      <w:r w:rsidR="00195928" w:rsidRPr="00802791">
        <w:rPr>
          <w:noProof/>
          <w:position w:val="-6"/>
        </w:rPr>
      </w:r>
      <w:r w:rsidR="00195928" w:rsidRPr="00802791">
        <w:rPr>
          <w:noProof/>
          <w:position w:val="-6"/>
        </w:rPr>
        <w:object w:dxaOrig="200" w:dyaOrig="240" w14:anchorId="5AB3D722">
          <v:shape id="_x0000_i1193" type="#_x0000_t75" alt="" style="width:11.25pt;height:11.25pt;mso-width-percent:0;mso-height-percent:0;mso-width-percent:0;mso-height-percent:0" o:ole="">
            <v:imagedata r:id="rId342" o:title=""/>
          </v:shape>
          <o:OLEObject Type="Embed" ProgID="Equation.DSMT4" ShapeID="_x0000_i1193" DrawAspect="Content" ObjectID="_1737273980" r:id="rId343"/>
        </w:object>
      </w:r>
      <w:r w:rsidR="00F5114C">
        <w:t xml:space="preserve"> </w:t>
      </w:r>
      <w:r w:rsidR="0026001A">
        <w:t xml:space="preserve">increases from 1 to 2. This </w:t>
      </w:r>
      <w:r w:rsidR="004B68F2">
        <w:t xml:space="preserve">implies that </w:t>
      </w:r>
      <w:r w:rsidR="00D66E71">
        <w:t xml:space="preserve">a technology upgrading choice is more likely to </w:t>
      </w:r>
      <w:r w:rsidR="00563FC0">
        <w:t xml:space="preserve">be adopted when ship operators’ demand uncertainty is realized with a high value. </w:t>
      </w:r>
      <w:r w:rsidR="00063A42">
        <w:t xml:space="preserve">This result is intuitive </w:t>
      </w:r>
      <w:r w:rsidR="00CA14CB">
        <w:t>because</w:t>
      </w:r>
      <w:r w:rsidR="00063A42">
        <w:t xml:space="preserve"> more ship </w:t>
      </w:r>
      <w:r w:rsidR="00567FAC">
        <w:t xml:space="preserve">operators will choose LSF when the realization of </w:t>
      </w:r>
      <w:r w:rsidR="00F1216B">
        <w:t xml:space="preserve">demand uncertainty is at a high level and hence, </w:t>
      </w:r>
      <w:r w:rsidR="00512B3D">
        <w:t xml:space="preserve">bunker </w:t>
      </w:r>
      <w:r w:rsidR="00F04A8B">
        <w:t>companies</w:t>
      </w:r>
      <w:r w:rsidR="00512B3D">
        <w:t xml:space="preserve"> will be more likely to </w:t>
      </w:r>
      <w:r w:rsidR="001E5888">
        <w:t xml:space="preserve">upgrade </w:t>
      </w:r>
      <w:r w:rsidR="00512B3D">
        <w:t xml:space="preserve">their technology. </w:t>
      </w:r>
      <w:r w:rsidR="00BC3A3F">
        <w:t xml:space="preserve">However, note that, </w:t>
      </w:r>
      <w:r w:rsidR="00195928" w:rsidRPr="00802791">
        <w:rPr>
          <w:noProof/>
          <w:position w:val="-6"/>
        </w:rPr>
      </w:r>
      <w:r w:rsidR="00195928" w:rsidRPr="00802791">
        <w:rPr>
          <w:noProof/>
          <w:position w:val="-6"/>
        </w:rPr>
        <w:object w:dxaOrig="200" w:dyaOrig="240" w14:anchorId="30D6A233">
          <v:shape id="_x0000_i1194" type="#_x0000_t75" alt="" style="width:11.25pt;height:11.25pt;mso-width-percent:0;mso-height-percent:0;mso-width-percent:0;mso-height-percent:0" o:ole="">
            <v:imagedata r:id="rId344" o:title=""/>
          </v:shape>
          <o:OLEObject Type="Embed" ProgID="Equation.DSMT4" ShapeID="_x0000_i1194" DrawAspect="Content" ObjectID="_1737273981" r:id="rId345"/>
        </w:object>
      </w:r>
      <w:r w:rsidR="00F5114C">
        <w:t xml:space="preserve"> </w:t>
      </w:r>
      <w:r w:rsidR="00E27218">
        <w:t xml:space="preserve">stands for the variance of </w:t>
      </w:r>
      <w:r w:rsidR="00906C92">
        <w:t>ship operators’ demand uncertainty</w:t>
      </w:r>
      <w:r w:rsidR="00802CCD">
        <w:t>. A high value of</w:t>
      </w:r>
      <w:r w:rsidR="00F5114C">
        <w:t xml:space="preserve"> </w:t>
      </w:r>
      <w:r w:rsidR="00195928" w:rsidRPr="00802791">
        <w:rPr>
          <w:noProof/>
          <w:position w:val="-6"/>
        </w:rPr>
      </w:r>
      <w:r w:rsidR="00195928" w:rsidRPr="00802791">
        <w:rPr>
          <w:noProof/>
          <w:position w:val="-6"/>
        </w:rPr>
        <w:object w:dxaOrig="200" w:dyaOrig="240" w14:anchorId="2B97DBC6">
          <v:shape id="_x0000_i1195" type="#_x0000_t75" alt="" style="width:11.25pt;height:11.25pt;mso-width-percent:0;mso-height-percent:0;mso-width-percent:0;mso-height-percent:0" o:ole="">
            <v:imagedata r:id="rId346" o:title=""/>
          </v:shape>
          <o:OLEObject Type="Embed" ProgID="Equation.DSMT4" ShapeID="_x0000_i1195" DrawAspect="Content" ObjectID="_1737273982" r:id="rId347"/>
        </w:object>
      </w:r>
      <w:r w:rsidR="00802CCD">
        <w:t xml:space="preserve">means a high </w:t>
      </w:r>
      <w:r w:rsidR="008B1FD7">
        <w:t xml:space="preserve">variance </w:t>
      </w:r>
      <w:r w:rsidR="00802CCD">
        <w:t xml:space="preserve">level of </w:t>
      </w:r>
      <w:r w:rsidR="008B1FD7">
        <w:t>ship operators’ demand uncertainty</w:t>
      </w:r>
      <w:r w:rsidR="00055A6B">
        <w:t xml:space="preserve"> and this </w:t>
      </w:r>
      <w:r w:rsidR="00B35C70">
        <w:t xml:space="preserve">may give bunker </w:t>
      </w:r>
      <w:r w:rsidR="00F04A8B">
        <w:t>companies</w:t>
      </w:r>
      <w:r w:rsidR="00B35C70">
        <w:t xml:space="preserve"> a high operational risk if they cannot identify such uncertainty. </w:t>
      </w:r>
    </w:p>
    <w:p w14:paraId="51AC3E95" w14:textId="4FB4AD6F" w:rsidR="00A3023E" w:rsidRDefault="00195928" w:rsidP="00D445C9">
      <w:pPr>
        <w:spacing w:after="0"/>
        <w:ind w:firstLineChars="0" w:firstLine="0"/>
        <w:jc w:val="center"/>
      </w:pPr>
      <w:r>
        <w:rPr>
          <w:noProof/>
        </w:rPr>
      </w:r>
      <w:r w:rsidR="00195928">
        <w:rPr>
          <w:noProof/>
        </w:rPr>
        <w:object w:dxaOrig="12005" w:dyaOrig="5211" w14:anchorId="55BC78A2">
          <v:shape id="_x0000_i1196" type="#_x0000_t75" alt="" style="width:414pt;height:180.55pt;mso-width-percent:0;mso-height-percent:0;mso-width-percent:0;mso-height-percent:0" o:ole="">
            <v:imagedata r:id="rId348" o:title=""/>
          </v:shape>
          <o:OLEObject Type="Embed" ProgID="Visio.Drawing.11" ShapeID="_x0000_i1196" DrawAspect="Content" ObjectID="_1737273983" r:id="rId349"/>
        </w:object>
      </w:r>
    </w:p>
    <w:p w14:paraId="6B04D970" w14:textId="2FF3FF3C" w:rsidR="005456DC" w:rsidRDefault="005456DC" w:rsidP="00D445C9">
      <w:pPr>
        <w:spacing w:after="0"/>
        <w:ind w:firstLineChars="0" w:firstLine="0"/>
        <w:jc w:val="center"/>
      </w:pPr>
      <w:r>
        <w:t xml:space="preserve">Figure 8. Win-win solution for LSF and HSF bunker </w:t>
      </w:r>
      <w:r w:rsidR="00F04A8B">
        <w:t>companies</w:t>
      </w:r>
      <w:r>
        <w:t xml:space="preserve">. </w:t>
      </w:r>
    </w:p>
    <w:p w14:paraId="6F8F88B1" w14:textId="77777777" w:rsidR="00A3023E" w:rsidRDefault="00A3023E" w:rsidP="00914BA2">
      <w:pPr>
        <w:spacing w:after="0"/>
        <w:ind w:firstLineChars="0" w:firstLine="0"/>
      </w:pPr>
    </w:p>
    <w:p w14:paraId="2D3333FB" w14:textId="3D0DE5ED" w:rsidR="00705D0A" w:rsidRDefault="00195928" w:rsidP="00914BA2">
      <w:pPr>
        <w:spacing w:after="0"/>
        <w:ind w:firstLineChars="0" w:firstLine="0"/>
      </w:pPr>
      <w:r>
        <w:rPr>
          <w:noProof/>
        </w:rPr>
      </w:r>
      <w:r w:rsidR="00195928">
        <w:rPr>
          <w:noProof/>
        </w:rPr>
        <w:object w:dxaOrig="11966" w:dyaOrig="4893" w14:anchorId="64DFAE31">
          <v:shape id="_x0000_i1197" type="#_x0000_t75" alt="" style="width:415.15pt;height:170.45pt;mso-width-percent:0;mso-height-percent:0;mso-width-percent:0;mso-height-percent:0" o:ole="">
            <v:imagedata r:id="rId350" o:title=""/>
          </v:shape>
          <o:OLEObject Type="Embed" ProgID="Visio.Drawing.11" ShapeID="_x0000_i1197" DrawAspect="Content" ObjectID="_1737273984" r:id="rId351"/>
        </w:object>
      </w:r>
    </w:p>
    <w:p w14:paraId="593A82F2" w14:textId="727E09D4" w:rsidR="005456DC" w:rsidRDefault="005456DC" w:rsidP="00E75034">
      <w:pPr>
        <w:spacing w:after="0"/>
        <w:ind w:firstLineChars="0" w:firstLine="0"/>
        <w:jc w:val="center"/>
      </w:pPr>
      <w:r>
        <w:t xml:space="preserve">Figure 9. Impact of market </w:t>
      </w:r>
      <w:r w:rsidR="00E75034">
        <w:t xml:space="preserve">uncertainty on </w:t>
      </w:r>
      <w:r w:rsidR="0089319A">
        <w:t>dual channel</w:t>
      </w:r>
      <w:r w:rsidR="00E75034">
        <w:t xml:space="preserve"> and </w:t>
      </w:r>
      <w:r w:rsidR="00C006D9">
        <w:t>single channel</w:t>
      </w:r>
      <w:r w:rsidR="00E75034">
        <w:t xml:space="preserve"> bunker </w:t>
      </w:r>
      <w:r w:rsidR="00F04A8B">
        <w:t>companies</w:t>
      </w:r>
      <w:r w:rsidR="00E75034">
        <w:t>’ technology upgrading.</w:t>
      </w:r>
    </w:p>
    <w:p w14:paraId="67ADD7B0" w14:textId="77777777" w:rsidR="003F4585" w:rsidRPr="00246657" w:rsidRDefault="003F4585" w:rsidP="00970592">
      <w:pPr>
        <w:spacing w:after="0"/>
        <w:ind w:firstLine="220"/>
      </w:pPr>
    </w:p>
    <w:p w14:paraId="33259585" w14:textId="7A7D4F4F" w:rsidR="00207B5B" w:rsidRPr="00207B5B" w:rsidRDefault="008D7589" w:rsidP="00207B5B">
      <w:pPr>
        <w:pStyle w:val="Heading2"/>
        <w:spacing w:before="0" w:after="0"/>
        <w:ind w:firstLineChars="31" w:firstLine="68"/>
        <w:rPr>
          <w:sz w:val="22"/>
          <w:szCs w:val="22"/>
        </w:rPr>
      </w:pPr>
      <w:r>
        <w:rPr>
          <w:sz w:val="22"/>
          <w:szCs w:val="22"/>
        </w:rPr>
        <w:t>7</w:t>
      </w:r>
      <w:r w:rsidR="00207B5B" w:rsidRPr="00207B5B">
        <w:rPr>
          <w:sz w:val="22"/>
          <w:szCs w:val="22"/>
        </w:rPr>
        <w:t>. Conclusion</w:t>
      </w:r>
    </w:p>
    <w:p w14:paraId="5F6821FC" w14:textId="7F5F1482" w:rsidR="00353377" w:rsidRDefault="00030C06" w:rsidP="00E627CF">
      <w:pPr>
        <w:spacing w:after="0"/>
        <w:ind w:firstLine="220"/>
      </w:pPr>
      <w:r>
        <w:t xml:space="preserve">With the implementation of IMO 2020 sulfur cap, </w:t>
      </w:r>
      <w:r w:rsidR="00B24CC7">
        <w:t xml:space="preserve">all ships </w:t>
      </w:r>
      <w:r w:rsidR="00DB7B81">
        <w:t xml:space="preserve">operators </w:t>
      </w:r>
      <w:r w:rsidR="00B24CC7">
        <w:t xml:space="preserve">need to </w:t>
      </w:r>
      <w:r w:rsidR="00FA7945">
        <w:t>reduce</w:t>
      </w:r>
      <w:r w:rsidR="00B24CC7">
        <w:t xml:space="preserve"> the sulfur content in their </w:t>
      </w:r>
      <w:r w:rsidR="00DB7B81">
        <w:t xml:space="preserve">running </w:t>
      </w:r>
      <w:r w:rsidR="002A1690">
        <w:t>fuel</w:t>
      </w:r>
      <w:r w:rsidR="00DB7B81">
        <w:t xml:space="preserve">s. </w:t>
      </w:r>
      <w:r w:rsidR="00EA1150">
        <w:t xml:space="preserve">To achieve this, some ship operators choose to </w:t>
      </w:r>
      <w:r w:rsidR="00B100F2">
        <w:t xml:space="preserve">switch from HSF to LSF, whereas some ship operators </w:t>
      </w:r>
      <w:r w:rsidR="00A0759D">
        <w:t>continue to use HSF b</w:t>
      </w:r>
      <w:r w:rsidR="005165C2">
        <w:t xml:space="preserve">y </w:t>
      </w:r>
      <w:r w:rsidR="00A0759D">
        <w:t>install</w:t>
      </w:r>
      <w:r w:rsidR="005165C2">
        <w:t>ing</w:t>
      </w:r>
      <w:r w:rsidR="00A0759D">
        <w:t xml:space="preserve"> scrubbers</w:t>
      </w:r>
      <w:r w:rsidR="008D2F5C">
        <w:t xml:space="preserve">. </w:t>
      </w:r>
      <w:r w:rsidR="00A518A5">
        <w:t xml:space="preserve">Installing scrubbers </w:t>
      </w:r>
      <w:r w:rsidR="00B407EB">
        <w:t>will incur a large initial investment cost</w:t>
      </w:r>
      <w:r w:rsidR="002E379D">
        <w:t xml:space="preserve"> and </w:t>
      </w:r>
      <w:r w:rsidR="00B407EB">
        <w:t xml:space="preserve">make ships </w:t>
      </w:r>
      <w:r w:rsidR="001E5888">
        <w:t xml:space="preserve">to go on </w:t>
      </w:r>
      <w:r w:rsidR="00B407EB">
        <w:t>lay</w:t>
      </w:r>
      <w:r w:rsidR="00A75151">
        <w:t>up</w:t>
      </w:r>
      <w:r w:rsidR="00B407EB">
        <w:t xml:space="preserve"> at the shipyard</w:t>
      </w:r>
      <w:r w:rsidR="002E379D">
        <w:t xml:space="preserve">. </w:t>
      </w:r>
      <w:r w:rsidR="00243D4A">
        <w:t>Ship operators</w:t>
      </w:r>
      <w:r w:rsidR="003F5C04">
        <w:t>’</w:t>
      </w:r>
      <w:r w:rsidR="00243D4A">
        <w:t xml:space="preserve"> demand for LSF </w:t>
      </w:r>
      <w:r w:rsidR="001F6D8B">
        <w:t>may increase</w:t>
      </w:r>
      <w:r w:rsidR="00243D4A">
        <w:t xml:space="preserve"> substantially </w:t>
      </w:r>
      <w:r w:rsidR="001F6D8B">
        <w:t xml:space="preserve">in a short time </w:t>
      </w:r>
      <w:r w:rsidR="00C46A4C">
        <w:t xml:space="preserve">as ship operators cannot fulfill shipping demand </w:t>
      </w:r>
      <w:r w:rsidR="00A74666">
        <w:t>when ships lay</w:t>
      </w:r>
      <w:r w:rsidR="00A75151">
        <w:t>up</w:t>
      </w:r>
      <w:r w:rsidR="00A74666">
        <w:t xml:space="preserve"> at the shipyard</w:t>
      </w:r>
      <w:r w:rsidR="003F5C04">
        <w:t xml:space="preserve"> and wait</w:t>
      </w:r>
      <w:r w:rsidR="001242BA">
        <w:t xml:space="preserve"> for installing scrubbers. However, bunker </w:t>
      </w:r>
      <w:r w:rsidR="00F04A8B">
        <w:t>companies</w:t>
      </w:r>
      <w:r w:rsidR="001242BA">
        <w:t xml:space="preserve"> </w:t>
      </w:r>
      <w:r w:rsidR="00E91049">
        <w:t xml:space="preserve">that sell LSF </w:t>
      </w:r>
      <w:r w:rsidR="001242BA">
        <w:t xml:space="preserve">may not be able to </w:t>
      </w:r>
      <w:r w:rsidR="00E91049">
        <w:t xml:space="preserve">satisfy ship operators demand without upgrading their technology. </w:t>
      </w:r>
      <w:r w:rsidR="00970088">
        <w:t xml:space="preserve">In this paper, we </w:t>
      </w:r>
      <w:r w:rsidR="00676576">
        <w:t>examine</w:t>
      </w:r>
      <w:r w:rsidR="00970088">
        <w:t xml:space="preserve"> the bunker </w:t>
      </w:r>
      <w:r w:rsidR="00F04A8B">
        <w:t>companies</w:t>
      </w:r>
      <w:r w:rsidR="00970088">
        <w:t xml:space="preserve">’ technology upgrading choice </w:t>
      </w:r>
      <w:r w:rsidR="00082791">
        <w:t xml:space="preserve">in two market </w:t>
      </w:r>
      <w:r w:rsidR="0022281B">
        <w:t>channel</w:t>
      </w:r>
      <w:r w:rsidR="00082791">
        <w:t xml:space="preserve">s (i.e., </w:t>
      </w:r>
      <w:r w:rsidR="0089319A">
        <w:t>dual channel</w:t>
      </w:r>
      <w:r w:rsidR="00082791">
        <w:t xml:space="preserve"> and </w:t>
      </w:r>
      <w:r w:rsidR="00C006D9">
        <w:t>single channel</w:t>
      </w:r>
      <w:r w:rsidR="00082791">
        <w:t xml:space="preserve">) </w:t>
      </w:r>
      <w:r w:rsidR="00221D0F">
        <w:t>with the increase of ship operators</w:t>
      </w:r>
      <w:r w:rsidR="00811E0E">
        <w:t>’</w:t>
      </w:r>
      <w:r w:rsidR="00221D0F">
        <w:t xml:space="preserve"> demand but at the cost of </w:t>
      </w:r>
      <w:r w:rsidR="007E6597">
        <w:t xml:space="preserve">production </w:t>
      </w:r>
      <w:r w:rsidR="0048026E">
        <w:t xml:space="preserve">cost (both variable and fixed cost). </w:t>
      </w:r>
    </w:p>
    <w:p w14:paraId="33D78632" w14:textId="1239DF30" w:rsidR="003647CF" w:rsidRDefault="005F1FD5" w:rsidP="00E627CF">
      <w:pPr>
        <w:spacing w:after="0"/>
        <w:ind w:firstLine="220"/>
      </w:pPr>
      <w:r>
        <w:t xml:space="preserve">In the </w:t>
      </w:r>
      <w:r w:rsidR="0089319A">
        <w:t>dual channel</w:t>
      </w:r>
      <w:r>
        <w:t xml:space="preserve"> setting, LSF and HSF are respectively sold by two different bunker </w:t>
      </w:r>
      <w:r w:rsidR="00F04A8B">
        <w:t>companies</w:t>
      </w:r>
      <w:r>
        <w:t xml:space="preserve">, whereas </w:t>
      </w:r>
      <w:r w:rsidR="000166BB">
        <w:t xml:space="preserve">LSF and HSF are sold by the same bunker </w:t>
      </w:r>
      <w:r w:rsidR="00F04A8B">
        <w:t>company</w:t>
      </w:r>
      <w:r w:rsidR="000166BB">
        <w:t xml:space="preserve"> in the </w:t>
      </w:r>
      <w:r w:rsidR="00C006D9">
        <w:t>single channel</w:t>
      </w:r>
      <w:r w:rsidR="000166BB">
        <w:t xml:space="preserve"> setting. We use Cournot </w:t>
      </w:r>
      <w:r w:rsidR="00AC2F53">
        <w:t xml:space="preserve">model to depict the competition </w:t>
      </w:r>
      <w:r w:rsidR="002D0E7F">
        <w:t xml:space="preserve">between LSF and HSF. </w:t>
      </w:r>
      <w:r w:rsidR="00EE58CF">
        <w:t xml:space="preserve">Bunker </w:t>
      </w:r>
      <w:r w:rsidR="00F04A8B">
        <w:t>companies</w:t>
      </w:r>
      <w:r w:rsidR="005E26BC">
        <w:t>’</w:t>
      </w:r>
      <w:r w:rsidR="00EE58CF">
        <w:t xml:space="preserve"> optimal results before and after the upgrading of </w:t>
      </w:r>
      <w:r w:rsidR="003E706A">
        <w:t>refining</w:t>
      </w:r>
      <w:r w:rsidR="00D013F4">
        <w:t xml:space="preserve"> </w:t>
      </w:r>
      <w:r w:rsidR="00EE58CF">
        <w:t>technology are inves</w:t>
      </w:r>
      <w:r w:rsidR="006E6B74">
        <w:t>tigated</w:t>
      </w:r>
      <w:r w:rsidR="00CC59EB">
        <w:t xml:space="preserve">. </w:t>
      </w:r>
      <w:r w:rsidR="00B40940">
        <w:t xml:space="preserve">Then, bunker </w:t>
      </w:r>
      <w:r w:rsidR="00F04A8B">
        <w:t>companies</w:t>
      </w:r>
      <w:r w:rsidR="00B40940">
        <w:t xml:space="preserve">’ strategic decision </w:t>
      </w:r>
      <w:r w:rsidR="003E706A">
        <w:t>of</w:t>
      </w:r>
      <w:r w:rsidR="00B40940">
        <w:t xml:space="preserve"> whether they should upgrade their </w:t>
      </w:r>
      <w:r w:rsidR="00B95B90">
        <w:t xml:space="preserve">technology is examined </w:t>
      </w:r>
      <w:r w:rsidR="00DF4859">
        <w:t xml:space="preserve">based on </w:t>
      </w:r>
      <w:r w:rsidR="00B95B90">
        <w:t xml:space="preserve">the optimal results. </w:t>
      </w:r>
      <w:r w:rsidR="00715AEB">
        <w:t xml:space="preserve">We further </w:t>
      </w:r>
      <w:r w:rsidR="00CF15AB">
        <w:t xml:space="preserve">investigated the impact of ship operators’ demand uncertainty on </w:t>
      </w:r>
      <w:r w:rsidR="00724D57">
        <w:t xml:space="preserve">bunker </w:t>
      </w:r>
      <w:r w:rsidR="00F04A8B">
        <w:t>companies</w:t>
      </w:r>
      <w:r w:rsidR="00724D57">
        <w:t xml:space="preserve">’ technology upgrading choice. </w:t>
      </w:r>
    </w:p>
    <w:p w14:paraId="67E22031" w14:textId="1A504A5C" w:rsidR="000B5966" w:rsidRDefault="006633EF" w:rsidP="00E627CF">
      <w:pPr>
        <w:spacing w:after="0"/>
        <w:ind w:firstLine="220"/>
      </w:pPr>
      <w:r>
        <w:t xml:space="preserve">We found that, in the </w:t>
      </w:r>
      <w:r w:rsidR="0089319A">
        <w:t>dual channel</w:t>
      </w:r>
      <w:r>
        <w:t xml:space="preserve"> setting when LSF and HSF are sold by two different bunker </w:t>
      </w:r>
      <w:r w:rsidR="00F04A8B">
        <w:t>companies</w:t>
      </w:r>
      <w:r>
        <w:t xml:space="preserve">, </w:t>
      </w:r>
      <w:r w:rsidR="009C6B90">
        <w:t xml:space="preserve">LSF bunker </w:t>
      </w:r>
      <w:r w:rsidR="00F04A8B">
        <w:t>company</w:t>
      </w:r>
      <w:r w:rsidR="009C6B90">
        <w:t xml:space="preserve"> </w:t>
      </w:r>
      <w:r w:rsidR="006B16F1">
        <w:t xml:space="preserve">would increase the production quantity of LSF while HSF bunker </w:t>
      </w:r>
      <w:r w:rsidR="00F04A8B">
        <w:t>company</w:t>
      </w:r>
      <w:r w:rsidR="006B16F1">
        <w:t xml:space="preserve"> would decrease the production quantity of HSF</w:t>
      </w:r>
      <w:r w:rsidR="00257608">
        <w:t xml:space="preserve"> with the up</w:t>
      </w:r>
      <w:r w:rsidR="002564F1">
        <w:t>grading of technology</w:t>
      </w:r>
      <w:r w:rsidR="006B16F1">
        <w:t xml:space="preserve">. </w:t>
      </w:r>
      <w:r w:rsidR="00C8158A">
        <w:t>However, the increase</w:t>
      </w:r>
      <w:r w:rsidR="000B5966">
        <w:t xml:space="preserve"> (decrease)</w:t>
      </w:r>
      <w:r w:rsidR="00C8158A">
        <w:t xml:space="preserve"> </w:t>
      </w:r>
      <w:r w:rsidR="00A21A25">
        <w:t xml:space="preserve">of production quantity would not induce the LSF </w:t>
      </w:r>
      <w:r w:rsidR="000B5966">
        <w:lastRenderedPageBreak/>
        <w:t xml:space="preserve">(HSF) </w:t>
      </w:r>
      <w:r w:rsidR="00A21A25">
        <w:t xml:space="preserve">bunker </w:t>
      </w:r>
      <w:r w:rsidR="00F04A8B">
        <w:t>company</w:t>
      </w:r>
      <w:r w:rsidR="00A21A25">
        <w:t xml:space="preserve"> </w:t>
      </w:r>
      <w:r w:rsidR="00871527">
        <w:t xml:space="preserve">to decrease </w:t>
      </w:r>
      <w:r w:rsidR="000B5966">
        <w:t xml:space="preserve">(increase) </w:t>
      </w:r>
      <w:r w:rsidR="00871527">
        <w:t>the sales price of LSF</w:t>
      </w:r>
      <w:r w:rsidR="00443CD2">
        <w:t xml:space="preserve"> (HSF)</w:t>
      </w:r>
      <w:r w:rsidR="00871527">
        <w:t xml:space="preserve">. By </w:t>
      </w:r>
      <w:r w:rsidR="00F03CCC">
        <w:t xml:space="preserve">contrast, the LSF </w:t>
      </w:r>
      <w:r w:rsidR="000B5966">
        <w:t xml:space="preserve">(HSF) </w:t>
      </w:r>
      <w:r w:rsidR="00F03CCC">
        <w:t xml:space="preserve">bunker </w:t>
      </w:r>
      <w:r w:rsidR="00F04A8B">
        <w:t>company</w:t>
      </w:r>
      <w:r w:rsidR="00F03CCC">
        <w:t xml:space="preserve"> would increase </w:t>
      </w:r>
      <w:r w:rsidR="000B5966">
        <w:t xml:space="preserve">(decrease) </w:t>
      </w:r>
      <w:r w:rsidR="00F03CCC">
        <w:t xml:space="preserve">the sales price of LSF </w:t>
      </w:r>
      <w:r w:rsidR="000B5966">
        <w:t xml:space="preserve">(HSF) </w:t>
      </w:r>
      <w:r w:rsidR="00F03CCC">
        <w:t xml:space="preserve">with the increase </w:t>
      </w:r>
      <w:r w:rsidR="000B5966">
        <w:t xml:space="preserve">(decrease) </w:t>
      </w:r>
      <w:r w:rsidR="00F03CCC">
        <w:t>of production quantity</w:t>
      </w:r>
      <w:r w:rsidR="004F75D9">
        <w:t xml:space="preserve"> as ship operators’ demand for LSF </w:t>
      </w:r>
      <w:r w:rsidR="000B5966">
        <w:t xml:space="preserve">(HSF) </w:t>
      </w:r>
      <w:r w:rsidR="00D457B2">
        <w:t xml:space="preserve">would increase </w:t>
      </w:r>
      <w:r w:rsidR="000B5966">
        <w:t xml:space="preserve">(decrease) </w:t>
      </w:r>
      <w:r w:rsidR="00D457B2">
        <w:t xml:space="preserve">substantially </w:t>
      </w:r>
      <w:r w:rsidR="009901F5">
        <w:t xml:space="preserve">with the </w:t>
      </w:r>
      <w:r w:rsidR="00DA3EC8">
        <w:t xml:space="preserve">enaction </w:t>
      </w:r>
      <w:r w:rsidR="009901F5">
        <w:t xml:space="preserve">of IMO 2020 sulfur cap even when the sales price </w:t>
      </w:r>
      <w:r w:rsidR="002564F1">
        <w:t>has</w:t>
      </w:r>
      <w:r w:rsidR="009901F5">
        <w:t xml:space="preserve"> increased</w:t>
      </w:r>
      <w:r w:rsidR="000B5966">
        <w:t xml:space="preserve"> (decreased)</w:t>
      </w:r>
      <w:r w:rsidR="009901F5">
        <w:t xml:space="preserve">. </w:t>
      </w:r>
      <w:r w:rsidR="00AB4039">
        <w:t>M</w:t>
      </w:r>
      <w:r w:rsidR="009145E5">
        <w:t>o</w:t>
      </w:r>
      <w:r w:rsidR="00AB4039">
        <w:t xml:space="preserve">reover, the </w:t>
      </w:r>
      <w:r w:rsidR="001221AB">
        <w:t xml:space="preserve">aim of LSF bunker </w:t>
      </w:r>
      <w:r w:rsidR="00F04A8B">
        <w:t>company</w:t>
      </w:r>
      <w:r w:rsidR="001221AB">
        <w:t xml:space="preserve"> to </w:t>
      </w:r>
      <w:r w:rsidR="00AB4039">
        <w:t>increase the sales price is to offset the cost incur</w:t>
      </w:r>
      <w:r w:rsidR="00BA4142">
        <w:t xml:space="preserve">red in the technology upgrading process. </w:t>
      </w:r>
      <w:r w:rsidR="00435F70">
        <w:t xml:space="preserve">As a result, the LSF bunker </w:t>
      </w:r>
      <w:r w:rsidR="00F04A8B">
        <w:t>company</w:t>
      </w:r>
      <w:r w:rsidR="00435F70">
        <w:t xml:space="preserve"> would upgrade its </w:t>
      </w:r>
      <w:r w:rsidR="00C55305">
        <w:t>refin</w:t>
      </w:r>
      <w:r w:rsidR="004A179B">
        <w:t>ing</w:t>
      </w:r>
      <w:r w:rsidR="00C55305">
        <w:t xml:space="preserve"> technology if the increase of the market demand is larger than a threshold. However, </w:t>
      </w:r>
      <w:r w:rsidR="00DA5EE0">
        <w:t xml:space="preserve">the LSF bunker </w:t>
      </w:r>
      <w:r w:rsidR="00F04A8B">
        <w:t>company</w:t>
      </w:r>
      <w:r w:rsidR="00DA5EE0">
        <w:t xml:space="preserve">’s technology upgrading choice </w:t>
      </w:r>
      <w:r w:rsidR="00A12297">
        <w:t>is</w:t>
      </w:r>
      <w:r w:rsidR="00DA5EE0">
        <w:t xml:space="preserve"> </w:t>
      </w:r>
      <w:r w:rsidR="00A12297">
        <w:t xml:space="preserve">always </w:t>
      </w:r>
      <w:r w:rsidR="00DA5EE0">
        <w:t xml:space="preserve">harmful to the HSF bunker </w:t>
      </w:r>
      <w:r w:rsidR="00F04A8B">
        <w:t>company</w:t>
      </w:r>
      <w:r w:rsidR="00DA5EE0">
        <w:t xml:space="preserve">. </w:t>
      </w:r>
    </w:p>
    <w:p w14:paraId="6B3E5978" w14:textId="669D8547" w:rsidR="003B4768" w:rsidRDefault="001025E1" w:rsidP="00E627CF">
      <w:pPr>
        <w:spacing w:after="0"/>
        <w:ind w:firstLine="220"/>
      </w:pPr>
      <w:r>
        <w:t xml:space="preserve">Consistent with the results in the </w:t>
      </w:r>
      <w:r w:rsidR="0089319A">
        <w:t>dual channel</w:t>
      </w:r>
      <w:r>
        <w:t xml:space="preserve"> setting, we found </w:t>
      </w:r>
      <w:r w:rsidR="00B30FDF">
        <w:t>that</w:t>
      </w:r>
      <w:r>
        <w:t xml:space="preserve"> </w:t>
      </w:r>
      <w:r w:rsidR="009C6DDB">
        <w:t xml:space="preserve">the </w:t>
      </w:r>
      <w:r w:rsidR="00C006D9">
        <w:t>single channel</w:t>
      </w:r>
      <w:r w:rsidR="009C6DDB">
        <w:t xml:space="preserve"> bunker </w:t>
      </w:r>
      <w:r w:rsidR="00F04A8B">
        <w:t>company</w:t>
      </w:r>
      <w:r w:rsidR="009C6DDB">
        <w:t xml:space="preserve"> that sells both LSF and HSF would also increase the production quantity of LSF and decrease the production quantity of HSF. </w:t>
      </w:r>
      <w:r w:rsidR="007240FF">
        <w:t xml:space="preserve">The increase of the market demand </w:t>
      </w:r>
      <w:r w:rsidR="00DB5B01">
        <w:t xml:space="preserve">should </w:t>
      </w:r>
      <w:r w:rsidR="0027565F">
        <w:t>also</w:t>
      </w:r>
      <w:r w:rsidR="00DB5B01">
        <w:t xml:space="preserve"> be</w:t>
      </w:r>
      <w:r w:rsidR="0027565F">
        <w:t xml:space="preserve"> </w:t>
      </w:r>
      <w:r w:rsidR="00F00FE7">
        <w:t xml:space="preserve">larger than </w:t>
      </w:r>
      <w:r w:rsidR="001364F7">
        <w:t xml:space="preserve">a threshold to motivate the </w:t>
      </w:r>
      <w:r w:rsidR="00C006D9">
        <w:t>single channel</w:t>
      </w:r>
      <w:r w:rsidR="001364F7">
        <w:t xml:space="preserve"> bunker </w:t>
      </w:r>
      <w:r w:rsidR="00F04A8B">
        <w:t>company</w:t>
      </w:r>
      <w:r w:rsidR="001364F7">
        <w:t xml:space="preserve"> to upgrade its technology</w:t>
      </w:r>
      <w:r w:rsidR="00EC323E">
        <w:t xml:space="preserve">. </w:t>
      </w:r>
      <w:r w:rsidR="00F91E59">
        <w:t xml:space="preserve">However, the </w:t>
      </w:r>
      <w:r w:rsidR="00C006D9">
        <w:t>single channel</w:t>
      </w:r>
      <w:r w:rsidR="00F91E59">
        <w:t xml:space="preserve"> bunker </w:t>
      </w:r>
      <w:r w:rsidR="00F04A8B">
        <w:t>company</w:t>
      </w:r>
      <w:r w:rsidR="00F91E59">
        <w:t xml:space="preserve"> is less likely to upgrading its technology than that of in the </w:t>
      </w:r>
      <w:r w:rsidR="0089319A">
        <w:t>dual channel</w:t>
      </w:r>
      <w:r w:rsidR="00F91E59">
        <w:t xml:space="preserve"> setting. </w:t>
      </w:r>
      <w:r w:rsidR="00D313C8">
        <w:t>This is because</w:t>
      </w:r>
      <w:r w:rsidR="00EC2021">
        <w:t xml:space="preserve">, compared with </w:t>
      </w:r>
      <w:r w:rsidR="0096378D">
        <w:t xml:space="preserve">the </w:t>
      </w:r>
      <w:r w:rsidR="00EC2021">
        <w:t xml:space="preserve">LSF bunker </w:t>
      </w:r>
      <w:r w:rsidR="00F04A8B">
        <w:t>company</w:t>
      </w:r>
      <w:r w:rsidR="00EC2021">
        <w:t xml:space="preserve"> in the </w:t>
      </w:r>
      <w:r w:rsidR="0089319A">
        <w:t>dual channel</w:t>
      </w:r>
      <w:r w:rsidR="00EC2021">
        <w:t xml:space="preserve"> setting, </w:t>
      </w:r>
      <w:r w:rsidR="00D313C8">
        <w:t xml:space="preserve">the </w:t>
      </w:r>
      <w:r w:rsidR="00C006D9">
        <w:t>single channel</w:t>
      </w:r>
      <w:r w:rsidR="00D313C8">
        <w:t xml:space="preserve"> bunker </w:t>
      </w:r>
      <w:r w:rsidR="00F04A8B">
        <w:t>company</w:t>
      </w:r>
      <w:r w:rsidR="00D313C8">
        <w:t xml:space="preserve">’s profit </w:t>
      </w:r>
      <w:r w:rsidR="0096378D">
        <w:t xml:space="preserve">derives </w:t>
      </w:r>
      <w:r w:rsidR="00D313C8">
        <w:t>from selling both LSF and HSF</w:t>
      </w:r>
      <w:r w:rsidR="00892410">
        <w:t xml:space="preserve">. </w:t>
      </w:r>
      <w:r w:rsidR="00033618">
        <w:t>The</w:t>
      </w:r>
      <w:r w:rsidR="00892410">
        <w:rPr>
          <w:rFonts w:hint="eastAsia"/>
        </w:rPr>
        <w:t xml:space="preserve"> </w:t>
      </w:r>
      <w:r w:rsidR="00892410">
        <w:t>production qua</w:t>
      </w:r>
      <w:r w:rsidR="001A2802">
        <w:t xml:space="preserve">ntity and sales price of HSF </w:t>
      </w:r>
      <w:r w:rsidR="009172EE">
        <w:t>would decrease simultaneously with the implementation of new technolog</w:t>
      </w:r>
      <w:r w:rsidR="00941A2D">
        <w:t>ies</w:t>
      </w:r>
      <w:r w:rsidR="00BD0FC6">
        <w:t xml:space="preserve">. </w:t>
      </w:r>
      <w:r w:rsidR="00B92C06">
        <w:t>If new technolog</w:t>
      </w:r>
      <w:r w:rsidR="00941A2D">
        <w:t>ies</w:t>
      </w:r>
      <w:r w:rsidR="00B92C06">
        <w:t xml:space="preserve"> </w:t>
      </w:r>
      <w:r w:rsidR="00941A2D">
        <w:t>are</w:t>
      </w:r>
      <w:r w:rsidR="00B92C06">
        <w:t xml:space="preserve"> adopted, t</w:t>
      </w:r>
      <w:r w:rsidR="006532F3">
        <w:t xml:space="preserve">he </w:t>
      </w:r>
      <w:r w:rsidR="00C006D9">
        <w:t>single channel</w:t>
      </w:r>
      <w:r w:rsidR="006532F3">
        <w:t xml:space="preserve"> bunker </w:t>
      </w:r>
      <w:r w:rsidR="00F04A8B">
        <w:t>company</w:t>
      </w:r>
      <w:r w:rsidR="006532F3">
        <w:t xml:space="preserve"> </w:t>
      </w:r>
      <w:r w:rsidR="00E64B65">
        <w:t>not only needs</w:t>
      </w:r>
      <w:r w:rsidR="000E319E">
        <w:t xml:space="preserve"> to</w:t>
      </w:r>
      <w:r w:rsidR="00E64B65">
        <w:t xml:space="preserve"> offset profit loss from HSF but also incurs cost to </w:t>
      </w:r>
      <w:r w:rsidR="000E319E">
        <w:t>upgrade</w:t>
      </w:r>
      <w:r w:rsidR="005C30D3">
        <w:t xml:space="preserve">. </w:t>
      </w:r>
      <w:r w:rsidR="009032B1">
        <w:t xml:space="preserve">Hence, in the </w:t>
      </w:r>
      <w:r w:rsidR="00C006D9">
        <w:t>single channel</w:t>
      </w:r>
      <w:r w:rsidR="009032B1">
        <w:t xml:space="preserve"> setting, the bunker </w:t>
      </w:r>
      <w:r w:rsidR="00F04A8B">
        <w:t>company</w:t>
      </w:r>
      <w:r w:rsidR="009032B1">
        <w:t xml:space="preserve"> is less likely to </w:t>
      </w:r>
      <w:r w:rsidR="00A7005A">
        <w:t xml:space="preserve">upgrade </w:t>
      </w:r>
      <w:r w:rsidR="009032B1">
        <w:t xml:space="preserve">its technology. </w:t>
      </w:r>
    </w:p>
    <w:p w14:paraId="2ED19EB5" w14:textId="39270EE9" w:rsidR="00C22897" w:rsidRDefault="00053EE4" w:rsidP="00E627CF">
      <w:pPr>
        <w:spacing w:after="0"/>
        <w:ind w:firstLine="220"/>
      </w:pPr>
      <w:r>
        <w:t xml:space="preserve">The bunker </w:t>
      </w:r>
      <w:r w:rsidR="00F04A8B">
        <w:t>companies</w:t>
      </w:r>
      <w:r w:rsidR="00D32702">
        <w:t>’ technology upgrading choice is also affected by several parameters</w:t>
      </w:r>
      <w:r w:rsidR="005366C9">
        <w:t>, such as those of the basic market demand (</w:t>
      </w:r>
      <w:r w:rsidR="00195928" w:rsidRPr="00802791">
        <w:rPr>
          <w:noProof/>
          <w:position w:val="-6"/>
        </w:rPr>
      </w:r>
      <w:r w:rsidR="00195928" w:rsidRPr="00802791">
        <w:rPr>
          <w:noProof/>
          <w:position w:val="-6"/>
        </w:rPr>
        <w:object w:dxaOrig="180" w:dyaOrig="200" w14:anchorId="26E173C4">
          <v:shape id="_x0000_i1198" type="#_x0000_t75" alt="" style="width:9pt;height:11.25pt;mso-width-percent:0;mso-height-percent:0;mso-width-percent:0;mso-height-percent:0" o:ole="">
            <v:imagedata r:id="rId352" o:title=""/>
          </v:shape>
          <o:OLEObject Type="Embed" ProgID="Equation.DSMT4" ShapeID="_x0000_i1198" DrawAspect="Content" ObjectID="_1737273985" r:id="rId353"/>
        </w:object>
      </w:r>
      <w:r w:rsidR="005366C9">
        <w:t>)</w:t>
      </w:r>
      <w:r w:rsidR="000B4E85">
        <w:t>, competition intensity of the market (</w:t>
      </w:r>
      <w:r w:rsidR="00195928" w:rsidRPr="00802791">
        <w:rPr>
          <w:noProof/>
          <w:position w:val="-6"/>
        </w:rPr>
      </w:r>
      <w:r w:rsidR="00195928" w:rsidRPr="00802791">
        <w:rPr>
          <w:noProof/>
          <w:position w:val="-6"/>
        </w:rPr>
        <w:object w:dxaOrig="180" w:dyaOrig="260" w14:anchorId="7F77CFA3">
          <v:shape id="_x0000_i1199" type="#_x0000_t75" alt="" style="width:9pt;height:11.8pt;mso-width-percent:0;mso-height-percent:0;mso-width-percent:0;mso-height-percent:0" o:ole="">
            <v:imagedata r:id="rId354" o:title=""/>
          </v:shape>
          <o:OLEObject Type="Embed" ProgID="Equation.DSMT4" ShapeID="_x0000_i1199" DrawAspect="Content" ObjectID="_1737273986" r:id="rId355"/>
        </w:object>
      </w:r>
      <w:r w:rsidR="000B4E85">
        <w:t>), and the cost difference between LSF and HSF (</w:t>
      </w:r>
      <w:r w:rsidR="00195928" w:rsidRPr="00802791">
        <w:rPr>
          <w:noProof/>
          <w:position w:val="-6"/>
        </w:rPr>
      </w:r>
      <w:r w:rsidR="00195928" w:rsidRPr="00802791">
        <w:rPr>
          <w:noProof/>
          <w:position w:val="-6"/>
        </w:rPr>
        <w:object w:dxaOrig="160" w:dyaOrig="200" w14:anchorId="5B00E491">
          <v:shape id="_x0000_i1200" type="#_x0000_t75" alt="" style="width:9pt;height:11.25pt;mso-width-percent:0;mso-height-percent:0;mso-width-percent:0;mso-height-percent:0" o:ole="">
            <v:imagedata r:id="rId356" o:title=""/>
          </v:shape>
          <o:OLEObject Type="Embed" ProgID="Equation.DSMT4" ShapeID="_x0000_i1200" DrawAspect="Content" ObjectID="_1737273987" r:id="rId357"/>
        </w:object>
      </w:r>
      <w:r w:rsidR="000B4E85">
        <w:t>).</w:t>
      </w:r>
      <w:r w:rsidR="0002034D">
        <w:t>B</w:t>
      </w:r>
      <w:r w:rsidR="002805E1">
        <w:t xml:space="preserve">unker </w:t>
      </w:r>
      <w:r w:rsidR="00F04A8B">
        <w:t>companies</w:t>
      </w:r>
      <w:r w:rsidR="0002034D">
        <w:t xml:space="preserve">’ motivation to </w:t>
      </w:r>
      <w:r w:rsidR="002805E1">
        <w:t xml:space="preserve">upgrade their </w:t>
      </w:r>
      <w:r w:rsidR="00CD13A8">
        <w:t>technology increases with the basic market demand but decreases with the cost difference between LSF and HSF</w:t>
      </w:r>
      <w:r w:rsidR="0023403E">
        <w:t xml:space="preserve">. This is because more ship operators will purchase the product </w:t>
      </w:r>
      <w:r w:rsidR="000F76DE">
        <w:t xml:space="preserve">when the basic market demand is high. </w:t>
      </w:r>
      <w:r w:rsidR="00555FFE">
        <w:t xml:space="preserve">On the other hand, </w:t>
      </w:r>
      <w:r w:rsidR="007E4F41">
        <w:t xml:space="preserve">bunker </w:t>
      </w:r>
      <w:r w:rsidR="00F04A8B">
        <w:t>companies</w:t>
      </w:r>
      <w:r w:rsidR="007E4F41">
        <w:t xml:space="preserve"> </w:t>
      </w:r>
      <w:r w:rsidR="00684BA4">
        <w:t>are</w:t>
      </w:r>
      <w:r w:rsidR="007E4F41">
        <w:t xml:space="preserve"> at a disadvantage position </w:t>
      </w:r>
      <w:r w:rsidR="00192B9C">
        <w:t xml:space="preserve">when </w:t>
      </w:r>
      <w:r w:rsidR="00684BA4">
        <w:t xml:space="preserve">they </w:t>
      </w:r>
      <w:r w:rsidR="00192B9C">
        <w:t>ha</w:t>
      </w:r>
      <w:r w:rsidR="00684BA4">
        <w:t>ve</w:t>
      </w:r>
      <w:r w:rsidR="00192B9C">
        <w:t xml:space="preserve"> to produce at high cost and </w:t>
      </w:r>
      <w:r w:rsidR="004C1E1D">
        <w:t>h</w:t>
      </w:r>
      <w:r w:rsidR="0069599B">
        <w:t>en</w:t>
      </w:r>
      <w:r w:rsidR="004C1E1D">
        <w:t xml:space="preserve">ce, a larger motivation is needed if </w:t>
      </w:r>
      <w:r w:rsidR="00A4545A">
        <w:t>they</w:t>
      </w:r>
      <w:r w:rsidR="004C1E1D">
        <w:t xml:space="preserve"> choose to upgrade the technology. </w:t>
      </w:r>
      <w:r w:rsidR="00167B93">
        <w:t>For the market competition, o</w:t>
      </w:r>
      <w:r w:rsidR="00E47678">
        <w:t xml:space="preserve">ne may think that </w:t>
      </w:r>
      <w:r w:rsidR="00BB50EB">
        <w:t>the fierce competition between LSF and HSF wou</w:t>
      </w:r>
      <w:r w:rsidR="008A0C8B">
        <w:t xml:space="preserve">ld induce the bunker </w:t>
      </w:r>
      <w:r w:rsidR="00F04A8B">
        <w:t>companies</w:t>
      </w:r>
      <w:r w:rsidR="008A0C8B">
        <w:t xml:space="preserve"> to upgrade their technology. However, it is surprising to note that bunker </w:t>
      </w:r>
      <w:r w:rsidR="00F04A8B">
        <w:t>companies</w:t>
      </w:r>
      <w:r w:rsidR="008A0C8B">
        <w:t xml:space="preserve"> are more likely to implementing new technology when the competition intensity of the market is at a low level.</w:t>
      </w:r>
      <w:r w:rsidR="00D226A0">
        <w:t xml:space="preserve"> Perhaps because of the uniqueness of </w:t>
      </w:r>
      <w:r w:rsidR="008B1493">
        <w:t>the product</w:t>
      </w:r>
      <w:r w:rsidR="0002034D">
        <w:t>,</w:t>
      </w:r>
      <w:r w:rsidR="008B1493">
        <w:t xml:space="preserve"> </w:t>
      </w:r>
      <w:r w:rsidR="0002034D">
        <w:t>influencing</w:t>
      </w:r>
      <w:r w:rsidR="00E60949">
        <w:t xml:space="preserve"> the bunker </w:t>
      </w:r>
      <w:r w:rsidR="00F04A8B">
        <w:t>companies</w:t>
      </w:r>
      <w:r w:rsidR="00E60949">
        <w:t xml:space="preserve"> to upgrade the technology when </w:t>
      </w:r>
      <w:r w:rsidR="009B5027">
        <w:t xml:space="preserve">market competition is mild. </w:t>
      </w:r>
    </w:p>
    <w:p w14:paraId="5D020F98" w14:textId="5D3A0D18" w:rsidR="000B5966" w:rsidRDefault="007B52BB" w:rsidP="00E627CF">
      <w:pPr>
        <w:spacing w:after="0"/>
        <w:ind w:firstLine="220"/>
      </w:pPr>
      <w:r>
        <w:t xml:space="preserve">We further examined the impact of market uncertainty on bunker </w:t>
      </w:r>
      <w:r w:rsidR="00F04A8B">
        <w:t>companies</w:t>
      </w:r>
      <w:r>
        <w:t xml:space="preserve">’ technology </w:t>
      </w:r>
      <w:r>
        <w:lastRenderedPageBreak/>
        <w:t xml:space="preserve">upgrading choice. </w:t>
      </w:r>
      <w:r w:rsidR="000770D7">
        <w:t xml:space="preserve">We found that </w:t>
      </w:r>
      <w:r w:rsidR="00371F35">
        <w:t xml:space="preserve">bunker </w:t>
      </w:r>
      <w:r w:rsidR="00F04A8B">
        <w:t>companies</w:t>
      </w:r>
      <w:r w:rsidR="00371F35">
        <w:t xml:space="preserve"> would make more accurate decisions with the realization of ship operators’ uncertainty. </w:t>
      </w:r>
      <w:r w:rsidR="00D04441">
        <w:t xml:space="preserve">Bunker </w:t>
      </w:r>
      <w:r w:rsidR="00F04A8B">
        <w:t>companies</w:t>
      </w:r>
      <w:r w:rsidR="00D04441">
        <w:t xml:space="preserve"> </w:t>
      </w:r>
      <w:r w:rsidR="00256327">
        <w:t xml:space="preserve">would be more likely to implementing new technology </w:t>
      </w:r>
      <w:r w:rsidR="0003235B">
        <w:t xml:space="preserve">if ship operators’ demand uncertainty is realized with a high value. </w:t>
      </w:r>
      <w:r w:rsidR="009A5EE9">
        <w:t xml:space="preserve">Moreover, </w:t>
      </w:r>
      <w:r w:rsidR="00101714">
        <w:t xml:space="preserve">LSF bunker </w:t>
      </w:r>
      <w:r w:rsidR="00F04A8B">
        <w:t>company</w:t>
      </w:r>
      <w:r w:rsidR="00101714">
        <w:t xml:space="preserve">’s information value would be spilled over to HSF bunker </w:t>
      </w:r>
      <w:r w:rsidR="00F04A8B">
        <w:t>company</w:t>
      </w:r>
      <w:r w:rsidR="00101714">
        <w:t xml:space="preserve"> and </w:t>
      </w:r>
      <w:r w:rsidR="005B34FE">
        <w:t xml:space="preserve">creates a win-win solution for LSF and HSF bunker </w:t>
      </w:r>
      <w:r w:rsidR="00F04A8B">
        <w:t>companies</w:t>
      </w:r>
      <w:r w:rsidR="005B34FE">
        <w:t xml:space="preserve">. </w:t>
      </w:r>
      <w:r w:rsidR="00871EDB">
        <w:t xml:space="preserve">The win-win solution for LSF and HSF bunker </w:t>
      </w:r>
      <w:r w:rsidR="00F04A8B">
        <w:t>companies</w:t>
      </w:r>
      <w:r w:rsidR="00871EDB">
        <w:t xml:space="preserve"> </w:t>
      </w:r>
      <w:r w:rsidR="0002034D">
        <w:t>exists whether the</w:t>
      </w:r>
      <w:r w:rsidR="00871EDB">
        <w:t xml:space="preserve"> LSF bunker </w:t>
      </w:r>
      <w:r w:rsidR="00F04A8B">
        <w:t>company</w:t>
      </w:r>
      <w:r w:rsidR="00871EDB">
        <w:t xml:space="preserve"> upgrades </w:t>
      </w:r>
      <w:r w:rsidR="00514196">
        <w:t xml:space="preserve">or does not upgrade </w:t>
      </w:r>
      <w:r w:rsidR="00871EDB">
        <w:t xml:space="preserve">its </w:t>
      </w:r>
      <w:r w:rsidR="00514196">
        <w:t xml:space="preserve">technology. </w:t>
      </w:r>
      <w:r w:rsidR="007D7E65">
        <w:t>This result is comple</w:t>
      </w:r>
      <w:r w:rsidR="00A1644F">
        <w:t xml:space="preserve">tely different from that of in the basic model where the bunker </w:t>
      </w:r>
      <w:r w:rsidR="00F04A8B">
        <w:t>companies</w:t>
      </w:r>
      <w:r w:rsidR="00A1644F">
        <w:t xml:space="preserve"> make </w:t>
      </w:r>
      <w:r w:rsidR="00742DC8">
        <w:t xml:space="preserve">upgrading </w:t>
      </w:r>
      <w:r w:rsidR="00A1644F">
        <w:t xml:space="preserve">decision before the realization of ship operators’ demand and </w:t>
      </w:r>
      <w:r w:rsidR="00DE5132">
        <w:t>upgrading</w:t>
      </w:r>
      <w:r w:rsidR="001038F0">
        <w:t xml:space="preserve"> is always harmful </w:t>
      </w:r>
      <w:r w:rsidR="00260FAA">
        <w:t>to</w:t>
      </w:r>
      <w:r w:rsidR="001038F0">
        <w:t xml:space="preserve"> the HSF bunker </w:t>
      </w:r>
      <w:r w:rsidR="00F04A8B">
        <w:t>company</w:t>
      </w:r>
      <w:r w:rsidR="001038F0">
        <w:t xml:space="preserve">. </w:t>
      </w:r>
    </w:p>
    <w:p w14:paraId="2374AFD9" w14:textId="6B16EA0F" w:rsidR="0003061F" w:rsidRDefault="005427D9" w:rsidP="00E627CF">
      <w:pPr>
        <w:spacing w:after="0"/>
        <w:ind w:firstLine="220"/>
      </w:pPr>
      <w:r>
        <w:t xml:space="preserve">Ship operators must make some changes in response to the implementation of IMO 2020 sulfur cap which will greatly affect the bunkering market. As such, bunker </w:t>
      </w:r>
      <w:r w:rsidR="00F04A8B">
        <w:t>companies</w:t>
      </w:r>
      <w:r>
        <w:t xml:space="preserve"> also </w:t>
      </w:r>
      <w:r w:rsidR="00C62F97">
        <w:t xml:space="preserve">need to </w:t>
      </w:r>
      <w:r>
        <w:t xml:space="preserve">take some measures to respond to the changes. </w:t>
      </w:r>
      <w:r w:rsidR="00610A3B">
        <w:t xml:space="preserve">The results in this study provide managerial guidance </w:t>
      </w:r>
      <w:r w:rsidR="00B05CB2">
        <w:t xml:space="preserve">for bunker </w:t>
      </w:r>
      <w:r w:rsidR="00F04A8B">
        <w:t>companies</w:t>
      </w:r>
      <w:r w:rsidR="00B05CB2">
        <w:t xml:space="preserve"> in the marine industry. </w:t>
      </w:r>
      <w:r w:rsidR="00F03E5B">
        <w:t xml:space="preserve">We investigated the conditions under which bunker </w:t>
      </w:r>
      <w:r w:rsidR="00F04A8B">
        <w:t>companies</w:t>
      </w:r>
      <w:r w:rsidR="00F03E5B">
        <w:t xml:space="preserve"> shall upgrade their technology</w:t>
      </w:r>
      <w:r w:rsidR="00F16C5F">
        <w:t xml:space="preserve">, </w:t>
      </w:r>
      <w:r w:rsidR="00F03E5B">
        <w:t xml:space="preserve">considering </w:t>
      </w:r>
      <w:r w:rsidR="007D2DC6">
        <w:t xml:space="preserve">market competition, </w:t>
      </w:r>
      <w:r w:rsidR="00BF5088">
        <w:t xml:space="preserve">upgrading cost, </w:t>
      </w:r>
      <w:r w:rsidR="007D2DC6">
        <w:t xml:space="preserve">product substitution, ship operators’ demand uncertainty, and two different market </w:t>
      </w:r>
      <w:r w:rsidR="0022281B">
        <w:t>channel</w:t>
      </w:r>
      <w:r w:rsidR="007D2DC6">
        <w:t xml:space="preserve">s (i.e., </w:t>
      </w:r>
      <w:r w:rsidR="00AD0689">
        <w:t>dual channel</w:t>
      </w:r>
      <w:r w:rsidR="007D2DC6">
        <w:t xml:space="preserve"> and </w:t>
      </w:r>
      <w:r w:rsidR="00C006D9">
        <w:t>single channel</w:t>
      </w:r>
      <w:r w:rsidR="007D2DC6">
        <w:t>).</w:t>
      </w:r>
      <w:r w:rsidR="0008073F">
        <w:t xml:space="preserve"> </w:t>
      </w:r>
      <w:r w:rsidR="00416C18">
        <w:t xml:space="preserve">Grounded on marine bunker industry, our results can also be </w:t>
      </w:r>
      <w:r w:rsidR="00DB1FFD">
        <w:t xml:space="preserve">extended to other real practices. </w:t>
      </w:r>
      <w:r w:rsidR="001B308D">
        <w:t xml:space="preserve">Technology upgrading choice is </w:t>
      </w:r>
      <w:r w:rsidR="001D5BAC">
        <w:t xml:space="preserve">a strategic decision that many firms need to consider in their daily operations, and our research </w:t>
      </w:r>
      <w:r w:rsidR="00AB753A">
        <w:t xml:space="preserve">can also </w:t>
      </w:r>
      <w:r w:rsidR="004F5B3B">
        <w:rPr>
          <w:rFonts w:hint="eastAsia"/>
        </w:rPr>
        <w:t>p</w:t>
      </w:r>
      <w:r w:rsidR="004F5B3B">
        <w:t>rovide valuable managerial insights for these fi</w:t>
      </w:r>
      <w:r w:rsidR="00F508A1">
        <w:t>rms interested in upgrading technology</w:t>
      </w:r>
      <w:r w:rsidR="00581D93">
        <w:t xml:space="preserve"> with similar market conditions. </w:t>
      </w:r>
    </w:p>
    <w:p w14:paraId="00367A35" w14:textId="67BD8C9C" w:rsidR="005A2AAB" w:rsidRPr="00C90997" w:rsidRDefault="00F16C5F" w:rsidP="00E627CF">
      <w:pPr>
        <w:spacing w:after="0"/>
        <w:ind w:firstLine="220"/>
      </w:pPr>
      <w:r>
        <w:t>T</w:t>
      </w:r>
      <w:r w:rsidR="00491192">
        <w:t xml:space="preserve">here are some limitations in this </w:t>
      </w:r>
      <w:r w:rsidR="008E714C">
        <w:t>study</w:t>
      </w:r>
      <w:r w:rsidR="00491192">
        <w:t xml:space="preserve"> that </w:t>
      </w:r>
      <w:r w:rsidR="0020089E">
        <w:t xml:space="preserve">need further </w:t>
      </w:r>
      <w:r w:rsidR="008E714C">
        <w:t>exploration</w:t>
      </w:r>
      <w:r w:rsidR="0020089E">
        <w:t xml:space="preserve">. </w:t>
      </w:r>
      <w:r w:rsidR="00B93073">
        <w:t xml:space="preserve">First, </w:t>
      </w:r>
      <w:r w:rsidR="00270E47">
        <w:t>the environmental impact of LSF and HSF product</w:t>
      </w:r>
      <w:r w:rsidR="00310D29">
        <w:t xml:space="preserve"> is not considered in this study</w:t>
      </w:r>
      <w:r w:rsidR="00270E47">
        <w:t xml:space="preserve">. </w:t>
      </w:r>
      <w:r w:rsidR="000E7AD4">
        <w:t xml:space="preserve">In fact, </w:t>
      </w:r>
      <w:r w:rsidR="00366532">
        <w:t xml:space="preserve">products’ environmental performance </w:t>
      </w:r>
      <w:r w:rsidR="009A2372">
        <w:t xml:space="preserve">is </w:t>
      </w:r>
      <w:r w:rsidR="00B94CF0">
        <w:t xml:space="preserve">an </w:t>
      </w:r>
      <w:r w:rsidR="009A2372">
        <w:t xml:space="preserve">important </w:t>
      </w:r>
      <w:r w:rsidR="00B94CF0">
        <w:t xml:space="preserve">motivation for firms </w:t>
      </w:r>
      <w:r w:rsidR="00AC27A7">
        <w:t xml:space="preserve">to implement new technology with the increasingly tight environment regulation. </w:t>
      </w:r>
      <w:r w:rsidR="002C310E">
        <w:t xml:space="preserve">Second, we do not consider government policy in this research. </w:t>
      </w:r>
      <w:r w:rsidR="00875BC1">
        <w:t xml:space="preserve">Government plays an important goal in </w:t>
      </w:r>
      <w:r w:rsidR="00C85D62">
        <w:t xml:space="preserve">technology upgrading process either through subsidy or tax </w:t>
      </w:r>
      <w:r w:rsidR="004639BD">
        <w:t xml:space="preserve">and which will incentive </w:t>
      </w:r>
      <w:r w:rsidR="00312C7F">
        <w:t xml:space="preserve">firms to implement </w:t>
      </w:r>
      <w:r w:rsidR="00B30A27">
        <w:t xml:space="preserve">a new and </w:t>
      </w:r>
      <w:r w:rsidR="00F12D3D">
        <w:t>environmentally friendly</w:t>
      </w:r>
      <w:r w:rsidR="00B30A27">
        <w:t xml:space="preserve"> </w:t>
      </w:r>
      <w:r w:rsidR="00A71BF4">
        <w:t xml:space="preserve">technology. </w:t>
      </w:r>
      <w:r w:rsidR="00017288">
        <w:t>T</w:t>
      </w:r>
      <w:r w:rsidR="00F12D3D">
        <w:t xml:space="preserve">herefore, </w:t>
      </w:r>
      <w:r w:rsidR="00017288">
        <w:t xml:space="preserve">it would be very interesting to </w:t>
      </w:r>
      <w:r w:rsidR="00CF55F1">
        <w:t>co</w:t>
      </w:r>
      <w:r w:rsidR="00130B28">
        <w:t>mbine</w:t>
      </w:r>
      <w:r w:rsidR="00CF55F1">
        <w:t xml:space="preserve"> government’s role </w:t>
      </w:r>
      <w:r w:rsidR="00130B28">
        <w:t xml:space="preserve">with firms’ technology upgrading process. </w:t>
      </w:r>
    </w:p>
    <w:p w14:paraId="337C5ED9" w14:textId="77777777" w:rsidR="00801D09" w:rsidRPr="00600D15" w:rsidRDefault="00801D09" w:rsidP="00600E58">
      <w:pPr>
        <w:spacing w:after="0"/>
        <w:ind w:firstLine="220"/>
      </w:pPr>
    </w:p>
    <w:p w14:paraId="4B2758D8" w14:textId="77777777" w:rsidR="00542104" w:rsidRPr="00E31271" w:rsidRDefault="00542104" w:rsidP="00600E58">
      <w:pPr>
        <w:pStyle w:val="Heading2"/>
        <w:spacing w:before="0" w:after="0" w:line="360" w:lineRule="auto"/>
        <w:ind w:firstLineChars="31" w:firstLine="68"/>
        <w:rPr>
          <w:sz w:val="22"/>
          <w:szCs w:val="22"/>
        </w:rPr>
      </w:pPr>
      <w:r w:rsidRPr="00E31271">
        <w:rPr>
          <w:sz w:val="22"/>
          <w:szCs w:val="22"/>
        </w:rPr>
        <w:t>Acknowledgements</w:t>
      </w:r>
    </w:p>
    <w:p w14:paraId="4B2758D9" w14:textId="1AD6E6DC" w:rsidR="00925DCB" w:rsidRDefault="007B4DE8" w:rsidP="00E627CF">
      <w:pPr>
        <w:spacing w:after="0"/>
        <w:ind w:firstLineChars="0" w:firstLine="0"/>
      </w:pPr>
      <w:r w:rsidRPr="00E31271">
        <w:t>The authors declare no conflict of interest in this research.</w:t>
      </w:r>
    </w:p>
    <w:p w14:paraId="41634A68" w14:textId="77777777" w:rsidR="00FF37CD" w:rsidRDefault="00FF37CD" w:rsidP="00600E58">
      <w:pPr>
        <w:spacing w:after="0"/>
        <w:ind w:firstLine="220"/>
      </w:pPr>
    </w:p>
    <w:p w14:paraId="0F61E989" w14:textId="77777777" w:rsidR="00C94F78" w:rsidRPr="00C94F78" w:rsidRDefault="00C94F78" w:rsidP="00600E58">
      <w:pPr>
        <w:keepNext/>
        <w:keepLines/>
        <w:spacing w:after="0"/>
        <w:ind w:firstLineChars="31" w:firstLine="68"/>
        <w:outlineLvl w:val="1"/>
        <w:rPr>
          <w:rFonts w:eastAsia="SimSun"/>
          <w:b/>
          <w:bCs/>
        </w:rPr>
      </w:pPr>
      <w:r w:rsidRPr="00C94F78">
        <w:rPr>
          <w:rFonts w:eastAsia="SimSun"/>
          <w:b/>
          <w:bCs/>
        </w:rPr>
        <w:t xml:space="preserve">Appendix: Proofs </w:t>
      </w:r>
    </w:p>
    <w:p w14:paraId="3A48DB73" w14:textId="77777777" w:rsidR="00C94F78" w:rsidRPr="00C94F78" w:rsidRDefault="00C94F78" w:rsidP="00600E58">
      <w:pPr>
        <w:spacing w:after="0"/>
        <w:ind w:firstLineChars="0" w:firstLine="0"/>
        <w:rPr>
          <w:b/>
          <w:bCs/>
        </w:rPr>
      </w:pPr>
      <w:r w:rsidRPr="00C94F78">
        <w:rPr>
          <w:b/>
          <w:bCs/>
        </w:rPr>
        <w:t>Proof of Table 1</w:t>
      </w:r>
    </w:p>
    <w:p w14:paraId="1817AAD7" w14:textId="2B377ED1" w:rsidR="00C94F78" w:rsidRPr="00C94F78" w:rsidRDefault="00C94F78" w:rsidP="00600E58">
      <w:pPr>
        <w:spacing w:after="0"/>
        <w:ind w:firstLineChars="0" w:firstLine="0"/>
        <w:rPr>
          <w:rFonts w:ascii="DengXian" w:eastAsia="DengXian" w:hAnsi="DengXian"/>
          <w:noProof/>
          <w:sz w:val="21"/>
        </w:rPr>
      </w:pPr>
      <w:r w:rsidRPr="00C94F78">
        <w:t xml:space="preserve">The decision problems faced by LSF and HSF bunker </w:t>
      </w:r>
      <w:r w:rsidR="00F04A8B">
        <w:t>companies</w:t>
      </w:r>
      <w:r w:rsidRPr="00C94F78">
        <w:t xml:space="preserve"> before upgrading of </w:t>
      </w:r>
      <w:r w:rsidRPr="00C94F78">
        <w:lastRenderedPageBreak/>
        <w:t xml:space="preserve">technology are given by </w:t>
      </w:r>
      <w:r w:rsidR="00195928" w:rsidRPr="00802791">
        <w:rPr>
          <w:noProof/>
          <w:position w:val="-12"/>
        </w:rPr>
      </w:r>
      <w:r w:rsidR="00195928" w:rsidRPr="00802791">
        <w:rPr>
          <w:noProof/>
          <w:position w:val="-12"/>
        </w:rPr>
        <w:object w:dxaOrig="2780" w:dyaOrig="340" w14:anchorId="6515E0F9">
          <v:shape id="_x0000_i1201" type="#_x0000_t75" alt="" style="width:137.8pt;height:18pt;mso-width-percent:0;mso-height-percent:0;mso-width-percent:0;mso-height-percent:0" o:ole="">
            <v:imagedata r:id="rId358" o:title=""/>
          </v:shape>
          <o:OLEObject Type="Embed" ProgID="Equation.DSMT4" ShapeID="_x0000_i1201" DrawAspect="Content" ObjectID="_1737273988" r:id="rId359"/>
        </w:object>
      </w:r>
      <w:r w:rsidRPr="00C94F78">
        <w:rPr>
          <w:rFonts w:eastAsia="DengXian" w:hint="eastAsia"/>
          <w:noProof/>
        </w:rPr>
        <w:t xml:space="preserve"> </w:t>
      </w:r>
      <w:r w:rsidRPr="00C94F78">
        <w:rPr>
          <w:rFonts w:eastAsia="DengXian"/>
          <w:noProof/>
        </w:rPr>
        <w:t xml:space="preserve">and </w:t>
      </w:r>
      <w:r w:rsidR="00195928" w:rsidRPr="00802791">
        <w:rPr>
          <w:noProof/>
          <w:position w:val="-12"/>
        </w:rPr>
      </w:r>
      <w:r w:rsidR="00195928" w:rsidRPr="00802791">
        <w:rPr>
          <w:noProof/>
          <w:position w:val="-12"/>
        </w:rPr>
        <w:object w:dxaOrig="2500" w:dyaOrig="340" w14:anchorId="46DBC4A6">
          <v:shape id="_x0000_i1202" type="#_x0000_t75" alt="" style="width:124.9pt;height:18pt;mso-width-percent:0;mso-height-percent:0;mso-width-percent:0;mso-height-percent:0" o:ole="">
            <v:imagedata r:id="rId360" o:title=""/>
          </v:shape>
          <o:OLEObject Type="Embed" ProgID="Equation.DSMT4" ShapeID="_x0000_i1202" DrawAspect="Content" ObjectID="_1737273989" r:id="rId361"/>
        </w:object>
      </w:r>
      <w:r w:rsidRPr="00C94F78">
        <w:rPr>
          <w:rFonts w:eastAsia="DengXian"/>
          <w:noProof/>
        </w:rPr>
        <w:t xml:space="preserve">. LSF and HSF bunker </w:t>
      </w:r>
      <w:r w:rsidR="00F04A8B">
        <w:rPr>
          <w:rFonts w:eastAsia="DengXian"/>
          <w:noProof/>
        </w:rPr>
        <w:t>companies</w:t>
      </w:r>
      <w:r w:rsidRPr="00C94F78">
        <w:rPr>
          <w:rFonts w:eastAsia="DengXian"/>
          <w:noProof/>
        </w:rPr>
        <w:t xml:space="preserve"> make their production quantity decisions simultaneously and indepedently. LSF and HSF bunker </w:t>
      </w:r>
      <w:r w:rsidR="00F04A8B">
        <w:rPr>
          <w:rFonts w:eastAsia="DengXian"/>
          <w:noProof/>
        </w:rPr>
        <w:t>companies</w:t>
      </w:r>
      <w:r w:rsidRPr="00C94F78">
        <w:rPr>
          <w:rFonts w:eastAsia="DengXian"/>
          <w:noProof/>
        </w:rPr>
        <w:t xml:space="preserve">’ optimization problem is concave with respect to </w:t>
      </w:r>
      <w:r w:rsidR="00195928" w:rsidRPr="00802791">
        <w:rPr>
          <w:noProof/>
          <w:position w:val="-12"/>
        </w:rPr>
      </w:r>
      <w:r w:rsidR="00195928" w:rsidRPr="00802791">
        <w:rPr>
          <w:noProof/>
          <w:position w:val="-12"/>
        </w:rPr>
        <w:object w:dxaOrig="320" w:dyaOrig="320" w14:anchorId="3F93CC84">
          <v:shape id="_x0000_i1203" type="#_x0000_t75" alt="" style="width:16.3pt;height:16.3pt;mso-width-percent:0;mso-height-percent:0;mso-width-percent:0;mso-height-percent:0" o:ole="">
            <v:imagedata r:id="rId362" o:title=""/>
          </v:shape>
          <o:OLEObject Type="Embed" ProgID="Equation.DSMT4" ShapeID="_x0000_i1203" DrawAspect="Content" ObjectID="_1737273990" r:id="rId363"/>
        </w:object>
      </w:r>
      <w:r w:rsidRPr="00C94F78">
        <w:rPr>
          <w:rFonts w:eastAsia="DengXian"/>
          <w:noProof/>
        </w:rPr>
        <w:t xml:space="preserve"> and </w:t>
      </w:r>
      <w:r w:rsidR="00195928" w:rsidRPr="00802791">
        <w:rPr>
          <w:noProof/>
          <w:position w:val="-12"/>
        </w:rPr>
      </w:r>
      <w:r w:rsidR="00195928" w:rsidRPr="00802791">
        <w:rPr>
          <w:noProof/>
          <w:position w:val="-12"/>
        </w:rPr>
        <w:object w:dxaOrig="340" w:dyaOrig="320" w14:anchorId="55C63173">
          <v:shape id="_x0000_i1204" type="#_x0000_t75" alt="" style="width:18pt;height:16.3pt;mso-width-percent:0;mso-height-percent:0;mso-width-percent:0;mso-height-percent:0" o:ole="">
            <v:imagedata r:id="rId364" o:title=""/>
          </v:shape>
          <o:OLEObject Type="Embed" ProgID="Equation.DSMT4" ShapeID="_x0000_i1204" DrawAspect="Content" ObjectID="_1737273991" r:id="rId365"/>
        </w:object>
      </w:r>
      <w:r w:rsidRPr="00C94F78">
        <w:rPr>
          <w:noProof/>
        </w:rPr>
        <w:t xml:space="preserve"> as </w:t>
      </w:r>
      <w:r w:rsidR="00195928" w:rsidRPr="00802791">
        <w:rPr>
          <w:noProof/>
          <w:position w:val="-28"/>
        </w:rPr>
      </w:r>
      <w:r w:rsidR="00195928" w:rsidRPr="00802791">
        <w:rPr>
          <w:noProof/>
          <w:position w:val="-28"/>
        </w:rPr>
        <w:object w:dxaOrig="1380" w:dyaOrig="660" w14:anchorId="2161FF53">
          <v:shape id="_x0000_i1205" type="#_x0000_t75" alt="" style="width:69.2pt;height:32.05pt;mso-width-percent:0;mso-height-percent:0;mso-width-percent:0;mso-height-percent:0" o:ole="">
            <v:imagedata r:id="rId366" o:title=""/>
          </v:shape>
          <o:OLEObject Type="Embed" ProgID="Equation.DSMT4" ShapeID="_x0000_i1205" DrawAspect="Content" ObjectID="_1737273992" r:id="rId367"/>
        </w:object>
      </w:r>
      <w:r w:rsidRPr="00C94F78">
        <w:rPr>
          <w:noProof/>
        </w:rPr>
        <w:t xml:space="preserve"> and </w:t>
      </w:r>
      <w:r w:rsidR="00195928" w:rsidRPr="00802791">
        <w:rPr>
          <w:noProof/>
          <w:position w:val="-28"/>
        </w:rPr>
      </w:r>
      <w:r w:rsidR="00195928" w:rsidRPr="00802791">
        <w:rPr>
          <w:noProof/>
          <w:position w:val="-28"/>
        </w:rPr>
        <w:object w:dxaOrig="1400" w:dyaOrig="660" w14:anchorId="6B6E286C">
          <v:shape id="_x0000_i1206" type="#_x0000_t75" alt="" style="width:69.75pt;height:32.05pt;mso-width-percent:0;mso-height-percent:0;mso-width-percent:0;mso-height-percent:0" o:ole="">
            <v:imagedata r:id="rId368" o:title=""/>
          </v:shape>
          <o:OLEObject Type="Embed" ProgID="Equation.DSMT4" ShapeID="_x0000_i1206" DrawAspect="Content" ObjectID="_1737273993" r:id="rId369"/>
        </w:object>
      </w:r>
      <w:r w:rsidRPr="00C94F78">
        <w:rPr>
          <w:noProof/>
        </w:rPr>
        <w:t xml:space="preserve">. The first-order conditions of </w:t>
      </w:r>
      <w:r w:rsidR="00195928" w:rsidRPr="00802791">
        <w:rPr>
          <w:noProof/>
          <w:position w:val="-12"/>
        </w:rPr>
      </w:r>
      <w:r w:rsidR="00195928" w:rsidRPr="00802791">
        <w:rPr>
          <w:noProof/>
          <w:position w:val="-12"/>
        </w:rPr>
        <w:object w:dxaOrig="380" w:dyaOrig="340" w14:anchorId="2E34CDEC">
          <v:shape id="_x0000_i1207" type="#_x0000_t75" alt="" style="width:19.15pt;height:18pt;mso-width-percent:0;mso-height-percent:0;mso-width-percent:0;mso-height-percent:0" o:ole="">
            <v:imagedata r:id="rId370" o:title=""/>
          </v:shape>
          <o:OLEObject Type="Embed" ProgID="Equation.DSMT4" ShapeID="_x0000_i1207" DrawAspect="Content" ObjectID="_1737273994" r:id="rId371"/>
        </w:object>
      </w:r>
      <w:r w:rsidRPr="00C94F78">
        <w:rPr>
          <w:rFonts w:eastAsia="DengXian"/>
          <w:noProof/>
        </w:rPr>
        <w:t xml:space="preserve"> and </w:t>
      </w:r>
      <w:r w:rsidR="00195928" w:rsidRPr="00802791">
        <w:rPr>
          <w:noProof/>
          <w:position w:val="-12"/>
        </w:rPr>
      </w:r>
      <w:r w:rsidR="00195928" w:rsidRPr="00802791">
        <w:rPr>
          <w:noProof/>
          <w:position w:val="-12"/>
        </w:rPr>
        <w:object w:dxaOrig="420" w:dyaOrig="340" w14:anchorId="2D1F194E">
          <v:shape id="_x0000_i1208" type="#_x0000_t75" alt="" style="width:21.4pt;height:18pt;mso-width-percent:0;mso-height-percent:0;mso-width-percent:0;mso-height-percent:0" o:ole="">
            <v:imagedata r:id="rId372" o:title=""/>
          </v:shape>
          <o:OLEObject Type="Embed" ProgID="Equation.DSMT4" ShapeID="_x0000_i1208" DrawAspect="Content" ObjectID="_1737273995" r:id="rId373"/>
        </w:object>
      </w:r>
      <w:r w:rsidRPr="00C94F78">
        <w:rPr>
          <w:rFonts w:eastAsia="DengXian"/>
          <w:noProof/>
        </w:rPr>
        <w:t xml:space="preserve"> are:</w:t>
      </w:r>
    </w:p>
    <w:p w14:paraId="5F01A856" w14:textId="744EE1BC" w:rsidR="00C94F78" w:rsidRPr="00C94F78" w:rsidRDefault="00195928" w:rsidP="00600E58">
      <w:pPr>
        <w:spacing w:after="0"/>
        <w:ind w:firstLineChars="0" w:firstLine="0"/>
        <w:rPr>
          <w:rFonts w:ascii="DengXian" w:eastAsia="DengXian" w:hAnsi="DengXian"/>
          <w:noProof/>
          <w:sz w:val="21"/>
        </w:rPr>
      </w:pPr>
      <w:r w:rsidRPr="00802791">
        <w:rPr>
          <w:noProof/>
          <w:position w:val="-28"/>
        </w:rPr>
      </w:r>
      <w:r w:rsidR="00195928" w:rsidRPr="00802791">
        <w:rPr>
          <w:noProof/>
          <w:position w:val="-28"/>
        </w:rPr>
        <w:object w:dxaOrig="2260" w:dyaOrig="660" w14:anchorId="7A5FFB48">
          <v:shape id="_x0000_i1209" type="#_x0000_t75" alt="" style="width:112.5pt;height:32.05pt;mso-width-percent:0;mso-height-percent:0;mso-width-percent:0;mso-height-percent:0" o:ole="">
            <v:imagedata r:id="rId374" o:title=""/>
          </v:shape>
          <o:OLEObject Type="Embed" ProgID="Equation.DSMT4" ShapeID="_x0000_i1209" DrawAspect="Content" ObjectID="_1737273996" r:id="rId375"/>
        </w:object>
      </w:r>
    </w:p>
    <w:p w14:paraId="5DA3C7DA" w14:textId="655E73CC" w:rsidR="00C94F78" w:rsidRPr="00C94F78" w:rsidRDefault="00195928" w:rsidP="00600E58">
      <w:pPr>
        <w:spacing w:after="0"/>
        <w:ind w:firstLineChars="0" w:firstLine="0"/>
      </w:pPr>
      <w:r w:rsidRPr="00802791">
        <w:rPr>
          <w:noProof/>
          <w:position w:val="-28"/>
        </w:rPr>
      </w:r>
      <w:r w:rsidR="00195928" w:rsidRPr="00802791">
        <w:rPr>
          <w:noProof/>
          <w:position w:val="-28"/>
        </w:rPr>
        <w:object w:dxaOrig="1900" w:dyaOrig="660" w14:anchorId="3A922CB5">
          <v:shape id="_x0000_i1210" type="#_x0000_t75" alt="" style="width:95.05pt;height:32.05pt;mso-width-percent:0;mso-height-percent:0;mso-width-percent:0;mso-height-percent:0" o:ole="">
            <v:imagedata r:id="rId376" o:title=""/>
          </v:shape>
          <o:OLEObject Type="Embed" ProgID="Equation.DSMT4" ShapeID="_x0000_i1210" DrawAspect="Content" ObjectID="_1737273997" r:id="rId377"/>
        </w:object>
      </w:r>
      <w:r w:rsidR="00C94F78" w:rsidRPr="00C94F78">
        <w:rPr>
          <w:noProof/>
        </w:rPr>
        <w:t xml:space="preserve">. </w:t>
      </w:r>
    </w:p>
    <w:p w14:paraId="6F36E383" w14:textId="0B08DDD6" w:rsidR="00C94F78" w:rsidRPr="00C94F78" w:rsidRDefault="00C94F78" w:rsidP="00600E58">
      <w:pPr>
        <w:spacing w:after="0"/>
        <w:ind w:firstLineChars="0" w:firstLine="0"/>
        <w:rPr>
          <w:rFonts w:eastAsia="DengXian"/>
          <w:noProof/>
        </w:rPr>
      </w:pPr>
      <w:r w:rsidRPr="00C94F78">
        <w:t xml:space="preserve">Solving the two formulas simultaneously, we obtain </w:t>
      </w:r>
      <w:r w:rsidR="00195928" w:rsidRPr="00802791">
        <w:rPr>
          <w:noProof/>
          <w:position w:val="-20"/>
        </w:rPr>
      </w:r>
      <w:r w:rsidR="00195928" w:rsidRPr="00802791">
        <w:rPr>
          <w:noProof/>
          <w:position w:val="-20"/>
        </w:rPr>
        <w:object w:dxaOrig="1620" w:dyaOrig="560" w14:anchorId="110E381A">
          <v:shape id="_x0000_i1211" type="#_x0000_t75" alt="" style="width:81pt;height:28.15pt;mso-width-percent:0;mso-height-percent:0;mso-width-percent:0;mso-height-percent:0" o:ole="">
            <v:imagedata r:id="rId378" o:title=""/>
          </v:shape>
          <o:OLEObject Type="Embed" ProgID="Equation.DSMT4" ShapeID="_x0000_i1211" DrawAspect="Content" ObjectID="_1737273998" r:id="rId379"/>
        </w:object>
      </w:r>
      <w:r w:rsidRPr="00C94F78">
        <w:rPr>
          <w:rFonts w:eastAsia="DengXian"/>
          <w:noProof/>
        </w:rPr>
        <w:t xml:space="preserve"> and </w:t>
      </w:r>
      <w:r w:rsidR="00195928" w:rsidRPr="00802791">
        <w:rPr>
          <w:noProof/>
          <w:position w:val="-20"/>
        </w:rPr>
      </w:r>
      <w:r w:rsidR="00195928" w:rsidRPr="00802791">
        <w:rPr>
          <w:noProof/>
          <w:position w:val="-20"/>
        </w:rPr>
        <w:object w:dxaOrig="980" w:dyaOrig="520" w14:anchorId="1BE8E670">
          <v:shape id="_x0000_i1212" type="#_x0000_t75" alt="" style="width:48.95pt;height:28.15pt;mso-width-percent:0;mso-height-percent:0;mso-width-percent:0;mso-height-percent:0" o:ole="">
            <v:imagedata r:id="rId380" o:title=""/>
          </v:shape>
          <o:OLEObject Type="Embed" ProgID="Equation.DSMT4" ShapeID="_x0000_i1212" DrawAspect="Content" ObjectID="_1737273999" r:id="rId381"/>
        </w:object>
      </w:r>
      <w:r w:rsidRPr="00C94F78">
        <w:rPr>
          <w:rFonts w:eastAsia="DengXian"/>
          <w:noProof/>
        </w:rPr>
        <w:t xml:space="preserve">. The LSF and HSF bunker </w:t>
      </w:r>
      <w:r w:rsidR="00F04A8B">
        <w:rPr>
          <w:rFonts w:eastAsia="DengXian"/>
          <w:noProof/>
        </w:rPr>
        <w:t>companies</w:t>
      </w:r>
      <w:r w:rsidRPr="00C94F78">
        <w:rPr>
          <w:rFonts w:eastAsia="DengXian"/>
          <w:noProof/>
        </w:rPr>
        <w:t xml:space="preserve">’ optimal results in scenario N in Table 1 can be obtained by substituting </w:t>
      </w:r>
      <w:r w:rsidR="00195928" w:rsidRPr="00802791">
        <w:rPr>
          <w:noProof/>
          <w:position w:val="-20"/>
        </w:rPr>
      </w:r>
      <w:r w:rsidR="00195928" w:rsidRPr="00802791">
        <w:rPr>
          <w:noProof/>
          <w:position w:val="-20"/>
        </w:rPr>
        <w:object w:dxaOrig="1620" w:dyaOrig="560" w14:anchorId="3001EA41">
          <v:shape id="_x0000_i1213" type="#_x0000_t75" alt="" style="width:81pt;height:28.15pt;mso-width-percent:0;mso-height-percent:0;mso-width-percent:0;mso-height-percent:0" o:ole="">
            <v:imagedata r:id="rId382" o:title=""/>
          </v:shape>
          <o:OLEObject Type="Embed" ProgID="Equation.DSMT4" ShapeID="_x0000_i1213" DrawAspect="Content" ObjectID="_1737274000" r:id="rId383"/>
        </w:object>
      </w:r>
      <w:r w:rsidRPr="00C94F78">
        <w:rPr>
          <w:rFonts w:eastAsia="DengXian"/>
          <w:noProof/>
        </w:rPr>
        <w:t xml:space="preserve"> and </w:t>
      </w:r>
      <w:r w:rsidR="00195928" w:rsidRPr="00802791">
        <w:rPr>
          <w:noProof/>
          <w:position w:val="-20"/>
        </w:rPr>
      </w:r>
      <w:r w:rsidR="00195928" w:rsidRPr="00802791">
        <w:rPr>
          <w:noProof/>
          <w:position w:val="-20"/>
        </w:rPr>
        <w:object w:dxaOrig="980" w:dyaOrig="520" w14:anchorId="7A8BCC1C">
          <v:shape id="_x0000_i1214" type="#_x0000_t75" alt="" style="width:48.95pt;height:28.15pt;mso-width-percent:0;mso-height-percent:0;mso-width-percent:0;mso-height-percent:0" o:ole="">
            <v:imagedata r:id="rId384" o:title=""/>
          </v:shape>
          <o:OLEObject Type="Embed" ProgID="Equation.DSMT4" ShapeID="_x0000_i1214" DrawAspect="Content" ObjectID="_1737274001" r:id="rId385"/>
        </w:object>
      </w:r>
      <w:r w:rsidRPr="00C94F78">
        <w:rPr>
          <w:rFonts w:eastAsia="DengXian"/>
          <w:noProof/>
        </w:rPr>
        <w:t xml:space="preserve">. </w:t>
      </w:r>
    </w:p>
    <w:p w14:paraId="27C31952" w14:textId="6E332046" w:rsidR="00C94F78" w:rsidRPr="00C94F78" w:rsidRDefault="00C94F78" w:rsidP="00600E58">
      <w:pPr>
        <w:spacing w:after="0"/>
        <w:ind w:firstLineChars="0" w:firstLine="0"/>
        <w:rPr>
          <w:rFonts w:eastAsia="DengXian"/>
          <w:noProof/>
        </w:rPr>
      </w:pPr>
      <w:r w:rsidRPr="00C94F78">
        <w:rPr>
          <w:rFonts w:eastAsia="DengXian"/>
          <w:noProof/>
        </w:rPr>
        <w:t xml:space="preserve">Proofs of the rest of the optimal results in Table 1, Tables 2 and 3 are similar to that of scenario N in </w:t>
      </w:r>
      <w:r w:rsidR="00AD0689">
        <w:rPr>
          <w:rFonts w:eastAsia="DengXian"/>
          <w:noProof/>
        </w:rPr>
        <w:t>dual channel</w:t>
      </w:r>
      <w:r w:rsidRPr="00C94F78">
        <w:rPr>
          <w:rFonts w:eastAsia="DengXian"/>
          <w:noProof/>
        </w:rPr>
        <w:t xml:space="preserve"> setting, so we omit the proving process. </w:t>
      </w:r>
    </w:p>
    <w:p w14:paraId="02AF14AB" w14:textId="77777777" w:rsidR="00C94F78" w:rsidRPr="00C94F78" w:rsidRDefault="00C94F78" w:rsidP="00600E58">
      <w:pPr>
        <w:spacing w:after="0"/>
        <w:ind w:firstLineChars="0" w:firstLine="0"/>
        <w:rPr>
          <w:rFonts w:eastAsia="DengXian"/>
          <w:noProof/>
        </w:rPr>
      </w:pPr>
    </w:p>
    <w:p w14:paraId="11B8883D" w14:textId="77777777" w:rsidR="00C94F78" w:rsidRPr="00C94F78" w:rsidRDefault="00C94F78" w:rsidP="00600E58">
      <w:pPr>
        <w:spacing w:after="0"/>
        <w:ind w:firstLineChars="0" w:firstLine="0"/>
        <w:rPr>
          <w:b/>
          <w:bCs/>
        </w:rPr>
      </w:pPr>
      <w:r w:rsidRPr="00C94F78">
        <w:rPr>
          <w:b/>
          <w:bCs/>
        </w:rPr>
        <w:t>Proof of Lemma 1</w:t>
      </w:r>
    </w:p>
    <w:p w14:paraId="6F4F54C4" w14:textId="7429EAF1" w:rsidR="00C94F78" w:rsidRPr="00C94F78" w:rsidRDefault="00C94F78" w:rsidP="00600E58">
      <w:pPr>
        <w:spacing w:after="0"/>
        <w:ind w:firstLineChars="0" w:firstLine="0"/>
        <w:rPr>
          <w:rFonts w:eastAsia="DengXian"/>
          <w:noProof/>
        </w:rPr>
      </w:pPr>
      <w:r w:rsidRPr="00C94F78">
        <w:rPr>
          <w:rFonts w:eastAsia="DengXian"/>
          <w:noProof/>
        </w:rPr>
        <w:t xml:space="preserve">To prove Lemma 1, we need to compare bunker </w:t>
      </w:r>
      <w:r w:rsidR="00F04A8B">
        <w:rPr>
          <w:rFonts w:eastAsia="DengXian"/>
          <w:noProof/>
        </w:rPr>
        <w:t>companies</w:t>
      </w:r>
      <w:r w:rsidRPr="00C94F78">
        <w:rPr>
          <w:rFonts w:eastAsia="DengXian"/>
          <w:noProof/>
        </w:rPr>
        <w:t xml:space="preserve">’ optimal results before and after upgrading of technology in the </w:t>
      </w:r>
      <w:r w:rsidR="00AD0689">
        <w:rPr>
          <w:rFonts w:eastAsia="DengXian"/>
          <w:noProof/>
        </w:rPr>
        <w:t>dual channel</w:t>
      </w:r>
      <w:r w:rsidRPr="00C94F78">
        <w:rPr>
          <w:rFonts w:eastAsia="DengXian"/>
          <w:noProof/>
        </w:rPr>
        <w:t xml:space="preserve"> setting. We have </w:t>
      </w:r>
      <w:r w:rsidR="00195928" w:rsidRPr="00802791">
        <w:rPr>
          <w:noProof/>
          <w:position w:val="-20"/>
        </w:rPr>
      </w:r>
      <w:r w:rsidR="00195928" w:rsidRPr="00802791">
        <w:rPr>
          <w:noProof/>
          <w:position w:val="-20"/>
        </w:rPr>
        <w:object w:dxaOrig="2060" w:dyaOrig="560" w14:anchorId="79C8E427">
          <v:shape id="_x0000_i1215" type="#_x0000_t75" alt="" style="width:104.05pt;height:28.15pt;mso-width-percent:0;mso-height-percent:0;mso-width-percent:0;mso-height-percent:0" o:ole="">
            <v:imagedata r:id="rId386" o:title=""/>
          </v:shape>
          <o:OLEObject Type="Embed" ProgID="Equation.DSMT4" ShapeID="_x0000_i1215" DrawAspect="Content" ObjectID="_1737274002" r:id="rId387"/>
        </w:object>
      </w:r>
      <w:r w:rsidRPr="00C94F78">
        <w:rPr>
          <w:rFonts w:eastAsia="DengXian"/>
          <w:noProof/>
        </w:rPr>
        <w:t xml:space="preserve">, </w:t>
      </w:r>
      <w:r w:rsidR="00195928" w:rsidRPr="00802791">
        <w:rPr>
          <w:noProof/>
          <w:position w:val="-20"/>
        </w:rPr>
      </w:r>
      <w:r w:rsidR="00195928" w:rsidRPr="00802791">
        <w:rPr>
          <w:noProof/>
          <w:position w:val="-20"/>
        </w:rPr>
        <w:object w:dxaOrig="1980" w:dyaOrig="520" w14:anchorId="5A7BC5DC">
          <v:shape id="_x0000_i1216" type="#_x0000_t75" alt="" style="width:100.15pt;height:28.15pt;mso-width-percent:0;mso-height-percent:0;mso-width-percent:0;mso-height-percent:0" o:ole="">
            <v:imagedata r:id="rId388" o:title=""/>
          </v:shape>
          <o:OLEObject Type="Embed" ProgID="Equation.DSMT4" ShapeID="_x0000_i1216" DrawAspect="Content" ObjectID="_1737274003" r:id="rId389"/>
        </w:object>
      </w:r>
      <w:r w:rsidRPr="00C94F78">
        <w:rPr>
          <w:rFonts w:eastAsia="DengXian"/>
          <w:noProof/>
        </w:rPr>
        <w:t xml:space="preserve">, </w:t>
      </w:r>
      <w:r w:rsidR="00195928" w:rsidRPr="00802791">
        <w:rPr>
          <w:noProof/>
          <w:position w:val="-20"/>
        </w:rPr>
      </w:r>
      <w:r w:rsidR="00195928" w:rsidRPr="00802791">
        <w:rPr>
          <w:noProof/>
          <w:position w:val="-20"/>
        </w:rPr>
        <w:object w:dxaOrig="2500" w:dyaOrig="560" w14:anchorId="529D9BA1">
          <v:shape id="_x0000_i1217" type="#_x0000_t75" alt="" style="width:124.9pt;height:28.15pt;mso-width-percent:0;mso-height-percent:0;mso-width-percent:0;mso-height-percent:0" o:ole="">
            <v:imagedata r:id="rId390" o:title=""/>
          </v:shape>
          <o:OLEObject Type="Embed" ProgID="Equation.DSMT4" ShapeID="_x0000_i1217" DrawAspect="Content" ObjectID="_1737274004" r:id="rId391"/>
        </w:object>
      </w:r>
      <w:r w:rsidRPr="00C94F78">
        <w:rPr>
          <w:rFonts w:eastAsia="DengXian"/>
          <w:noProof/>
        </w:rPr>
        <w:t xml:space="preserve">, and </w:t>
      </w:r>
      <w:r w:rsidR="00195928" w:rsidRPr="00802791">
        <w:rPr>
          <w:noProof/>
          <w:position w:val="-20"/>
        </w:rPr>
      </w:r>
      <w:r w:rsidR="00195928" w:rsidRPr="00802791">
        <w:rPr>
          <w:noProof/>
          <w:position w:val="-20"/>
        </w:rPr>
        <w:object w:dxaOrig="2020" w:dyaOrig="520" w14:anchorId="3859B071">
          <v:shape id="_x0000_i1218" type="#_x0000_t75" alt="" style="width:100.15pt;height:28.15pt;mso-width-percent:0;mso-height-percent:0;mso-width-percent:0;mso-height-percent:0" o:ole="">
            <v:imagedata r:id="rId392" o:title=""/>
          </v:shape>
          <o:OLEObject Type="Embed" ProgID="Equation.DSMT4" ShapeID="_x0000_i1218" DrawAspect="Content" ObjectID="_1737274005" r:id="rId393"/>
        </w:object>
      </w:r>
      <w:r w:rsidRPr="00C94F78">
        <w:rPr>
          <w:rFonts w:eastAsia="DengXian"/>
          <w:noProof/>
        </w:rPr>
        <w:t>.</w:t>
      </w:r>
    </w:p>
    <w:p w14:paraId="5173D46B" w14:textId="77777777" w:rsidR="00C94F78" w:rsidRPr="00C94F78" w:rsidRDefault="00C94F78" w:rsidP="00600E58">
      <w:pPr>
        <w:spacing w:after="0"/>
        <w:ind w:firstLineChars="0" w:firstLine="0"/>
        <w:rPr>
          <w:rFonts w:eastAsia="DengXian"/>
          <w:noProof/>
        </w:rPr>
      </w:pPr>
      <w:r w:rsidRPr="00C94F78">
        <w:rPr>
          <w:rFonts w:eastAsia="DengXian"/>
          <w:noProof/>
        </w:rPr>
        <w:t xml:space="preserve">Based on these, it is easy to prove Lemma 1. </w:t>
      </w:r>
    </w:p>
    <w:p w14:paraId="63A8F864" w14:textId="77777777" w:rsidR="00C94F78" w:rsidRPr="00C94F78" w:rsidRDefault="00C94F78" w:rsidP="00600E58">
      <w:pPr>
        <w:spacing w:after="0"/>
        <w:ind w:firstLineChars="0" w:firstLine="0"/>
        <w:rPr>
          <w:rFonts w:eastAsia="DengXian"/>
          <w:noProof/>
        </w:rPr>
      </w:pPr>
    </w:p>
    <w:p w14:paraId="644E0744" w14:textId="77777777" w:rsidR="00C94F78" w:rsidRPr="00C94F78" w:rsidRDefault="00C94F78" w:rsidP="00600E58">
      <w:pPr>
        <w:spacing w:after="0"/>
        <w:ind w:firstLineChars="0" w:firstLine="0"/>
        <w:rPr>
          <w:b/>
          <w:bCs/>
        </w:rPr>
      </w:pPr>
      <w:r w:rsidRPr="00C94F78">
        <w:rPr>
          <w:b/>
          <w:bCs/>
        </w:rPr>
        <w:t>Proof of Proposition 1</w:t>
      </w:r>
    </w:p>
    <w:p w14:paraId="2079ADF9" w14:textId="500BDA9F" w:rsidR="00C94F78" w:rsidRPr="00C94F78" w:rsidRDefault="00C94F78" w:rsidP="00600E58">
      <w:pPr>
        <w:spacing w:after="0"/>
        <w:ind w:firstLineChars="0" w:firstLine="0"/>
        <w:rPr>
          <w:rFonts w:eastAsia="DengXian"/>
          <w:noProof/>
        </w:rPr>
      </w:pPr>
      <w:r w:rsidRPr="00C94F78">
        <w:rPr>
          <w:rFonts w:eastAsia="DengXian"/>
          <w:noProof/>
        </w:rPr>
        <w:t xml:space="preserve">For the HSF bunker </w:t>
      </w:r>
      <w:r w:rsidR="00F04A8B">
        <w:rPr>
          <w:rFonts w:eastAsia="DengXian"/>
          <w:noProof/>
        </w:rPr>
        <w:t>company</w:t>
      </w:r>
      <w:r w:rsidRPr="00C94F78">
        <w:rPr>
          <w:rFonts w:eastAsia="DengXian"/>
          <w:noProof/>
        </w:rPr>
        <w:t xml:space="preserve">, it is easy to prove that </w:t>
      </w:r>
      <w:r w:rsidR="00195928" w:rsidRPr="00802791">
        <w:rPr>
          <w:noProof/>
          <w:position w:val="-12"/>
        </w:rPr>
      </w:r>
      <w:r w:rsidR="00195928" w:rsidRPr="00802791">
        <w:rPr>
          <w:noProof/>
          <w:position w:val="-12"/>
        </w:rPr>
        <w:object w:dxaOrig="980" w:dyaOrig="340" w14:anchorId="07AFA12C">
          <v:shape id="_x0000_i1219" type="#_x0000_t75" alt="" style="width:48.95pt;height:18pt;mso-width-percent:0;mso-height-percent:0;mso-width-percent:0;mso-height-percent:0" o:ole="">
            <v:imagedata r:id="rId394" o:title=""/>
          </v:shape>
          <o:OLEObject Type="Embed" ProgID="Equation.DSMT4" ShapeID="_x0000_i1219" DrawAspect="Content" ObjectID="_1737274006" r:id="rId395"/>
        </w:object>
      </w:r>
      <w:r w:rsidRPr="00C94F78">
        <w:rPr>
          <w:rFonts w:eastAsia="DengXian"/>
          <w:noProof/>
        </w:rPr>
        <w:t xml:space="preserve"> since </w:t>
      </w:r>
      <w:r w:rsidR="00195928" w:rsidRPr="00802791">
        <w:rPr>
          <w:noProof/>
          <w:position w:val="-12"/>
        </w:rPr>
      </w:r>
      <w:r w:rsidR="00195928" w:rsidRPr="00802791">
        <w:rPr>
          <w:noProof/>
          <w:position w:val="-12"/>
        </w:rPr>
        <w:object w:dxaOrig="840" w:dyaOrig="340" w14:anchorId="1200D6AA">
          <v:shape id="_x0000_i1220" type="#_x0000_t75" alt="" style="width:41.65pt;height:18pt;mso-width-percent:0;mso-height-percent:0;mso-width-percent:0;mso-height-percent:0" o:ole="">
            <v:imagedata r:id="rId396" o:title=""/>
          </v:shape>
          <o:OLEObject Type="Embed" ProgID="Equation.DSMT4" ShapeID="_x0000_i1220" DrawAspect="Content" ObjectID="_1737274007" r:id="rId397"/>
        </w:object>
      </w:r>
      <w:r w:rsidRPr="00C94F78">
        <w:rPr>
          <w:rFonts w:eastAsia="DengXian"/>
          <w:noProof/>
        </w:rPr>
        <w:t xml:space="preserve"> and </w:t>
      </w:r>
      <w:r w:rsidR="00195928" w:rsidRPr="00802791">
        <w:rPr>
          <w:noProof/>
          <w:position w:val="-12"/>
        </w:rPr>
      </w:r>
      <w:r w:rsidR="00195928" w:rsidRPr="00802791">
        <w:rPr>
          <w:noProof/>
          <w:position w:val="-12"/>
        </w:rPr>
        <w:object w:dxaOrig="880" w:dyaOrig="340" w14:anchorId="5C52B717">
          <v:shape id="_x0000_i1221" type="#_x0000_t75" alt="" style="width:43.9pt;height:18pt;mso-width-percent:0;mso-height-percent:0;mso-width-percent:0;mso-height-percent:0" o:ole="">
            <v:imagedata r:id="rId398" o:title=""/>
          </v:shape>
          <o:OLEObject Type="Embed" ProgID="Equation.DSMT4" ShapeID="_x0000_i1221" DrawAspect="Content" ObjectID="_1737274008" r:id="rId399"/>
        </w:object>
      </w:r>
      <w:r w:rsidRPr="00C94F78">
        <w:rPr>
          <w:rFonts w:eastAsia="DengXian"/>
          <w:noProof/>
        </w:rPr>
        <w:t xml:space="preserve">. While for the LSF bunker </w:t>
      </w:r>
      <w:r w:rsidR="00F04A8B">
        <w:rPr>
          <w:rFonts w:eastAsia="DengXian"/>
          <w:noProof/>
        </w:rPr>
        <w:t>company</w:t>
      </w:r>
      <w:r w:rsidRPr="00C94F78">
        <w:rPr>
          <w:rFonts w:eastAsia="DengXian"/>
          <w:noProof/>
        </w:rPr>
        <w:t xml:space="preserve">, we need to compare LSF bunker </w:t>
      </w:r>
      <w:r w:rsidR="00F04A8B">
        <w:rPr>
          <w:rFonts w:eastAsia="DengXian"/>
          <w:noProof/>
        </w:rPr>
        <w:t>company</w:t>
      </w:r>
      <w:r w:rsidRPr="00C94F78">
        <w:rPr>
          <w:rFonts w:eastAsia="DengXian"/>
          <w:noProof/>
        </w:rPr>
        <w:t>’s equlibrium profit before and upgrading of technology. Hence, we have</w:t>
      </w:r>
      <w:r w:rsidR="00195928" w:rsidRPr="00802791">
        <w:rPr>
          <w:noProof/>
          <w:position w:val="-30"/>
        </w:rPr>
      </w:r>
      <w:r w:rsidR="00195928" w:rsidRPr="00802791">
        <w:rPr>
          <w:noProof/>
          <w:position w:val="-30"/>
        </w:rPr>
        <w:object w:dxaOrig="4360" w:dyaOrig="700" w14:anchorId="11B62A65">
          <v:shape id="_x0000_i1222" type="#_x0000_t75" alt="" style="width:218.25pt;height:34.9pt;mso-width-percent:0;mso-height-percent:0;mso-width-percent:0;mso-height-percent:0" o:ole="">
            <v:imagedata r:id="rId400" o:title=""/>
          </v:shape>
          <o:OLEObject Type="Embed" ProgID="Equation.DSMT4" ShapeID="_x0000_i1222" DrawAspect="Content" ObjectID="_1737274009" r:id="rId401"/>
        </w:object>
      </w:r>
      <w:r w:rsidRPr="00C94F78">
        <w:rPr>
          <w:rFonts w:eastAsia="DengXian"/>
          <w:noProof/>
        </w:rPr>
        <w:t xml:space="preserve">. To solve the roots of </w:t>
      </w:r>
      <w:r w:rsidR="00195928" w:rsidRPr="00802791">
        <w:rPr>
          <w:noProof/>
          <w:position w:val="-12"/>
        </w:rPr>
      </w:r>
      <w:r w:rsidR="00195928" w:rsidRPr="00802791">
        <w:rPr>
          <w:noProof/>
          <w:position w:val="-12"/>
        </w:rPr>
        <w:object w:dxaOrig="1200" w:dyaOrig="340" w14:anchorId="79B7A18B">
          <v:shape id="_x0000_i1223" type="#_x0000_t75" alt="" style="width:60.2pt;height:18pt;mso-width-percent:0;mso-height-percent:0;mso-width-percent:0;mso-height-percent:0" o:ole="">
            <v:imagedata r:id="rId402" o:title=""/>
          </v:shape>
          <o:OLEObject Type="Embed" ProgID="Equation.DSMT4" ShapeID="_x0000_i1223" DrawAspect="Content" ObjectID="_1737274010" r:id="rId403"/>
        </w:object>
      </w:r>
      <w:r w:rsidRPr="00C94F78">
        <w:rPr>
          <w:rFonts w:eastAsia="DengXian"/>
          <w:noProof/>
        </w:rPr>
        <w:t xml:space="preserve">, we have </w:t>
      </w:r>
      <w:r w:rsidR="00195928" w:rsidRPr="00802791">
        <w:rPr>
          <w:noProof/>
          <w:position w:val="-20"/>
        </w:rPr>
      </w:r>
      <w:r w:rsidR="00195928" w:rsidRPr="00802791">
        <w:rPr>
          <w:noProof/>
          <w:position w:val="-20"/>
        </w:rPr>
        <w:object w:dxaOrig="4599" w:dyaOrig="520" w14:anchorId="1019DD80">
          <v:shape id="_x0000_i1224" type="#_x0000_t75" alt="" style="width:228.95pt;height:28.15pt;mso-width-percent:0;mso-height-percent:0;mso-width-percent:0;mso-height-percent:0" o:ole="">
            <v:imagedata r:id="rId404" o:title=""/>
          </v:shape>
          <o:OLEObject Type="Embed" ProgID="Equation.DSMT4" ShapeID="_x0000_i1224" DrawAspect="Content" ObjectID="_1737274011" r:id="rId405"/>
        </w:object>
      </w:r>
      <w:r w:rsidRPr="00C94F78">
        <w:rPr>
          <w:rFonts w:eastAsia="DengXian"/>
          <w:noProof/>
        </w:rPr>
        <w:t xml:space="preserve">. The feasible condition for this </w:t>
      </w:r>
      <w:r w:rsidRPr="00C94F78">
        <w:rPr>
          <w:rFonts w:eastAsia="DengXian"/>
          <w:noProof/>
        </w:rPr>
        <w:lastRenderedPageBreak/>
        <w:t xml:space="preserve">scenario is </w:t>
      </w:r>
      <w:r w:rsidR="00195928" w:rsidRPr="00802791">
        <w:rPr>
          <w:noProof/>
          <w:position w:val="-12"/>
        </w:rPr>
      </w:r>
      <w:r w:rsidR="00195928" w:rsidRPr="00802791">
        <w:rPr>
          <w:noProof/>
          <w:position w:val="-12"/>
        </w:rPr>
        <w:object w:dxaOrig="1900" w:dyaOrig="340" w14:anchorId="30F5816B">
          <v:shape id="_x0000_i1225" type="#_x0000_t75" alt="" style="width:95.05pt;height:18pt;mso-width-percent:0;mso-height-percent:0;mso-width-percent:0;mso-height-percent:0" o:ole="">
            <v:imagedata r:id="rId406" o:title=""/>
          </v:shape>
          <o:OLEObject Type="Embed" ProgID="Equation.DSMT4" ShapeID="_x0000_i1225" DrawAspect="Content" ObjectID="_1737274012" r:id="rId407"/>
        </w:object>
      </w:r>
      <w:r w:rsidRPr="00C94F78">
        <w:rPr>
          <w:rFonts w:eastAsia="DengXian"/>
          <w:noProof/>
        </w:rPr>
        <w:t xml:space="preserve"> and hence, </w:t>
      </w:r>
      <w:r w:rsidR="00195928" w:rsidRPr="00802791">
        <w:rPr>
          <w:noProof/>
          <w:position w:val="-20"/>
        </w:rPr>
      </w:r>
      <w:r w:rsidR="00195928" w:rsidRPr="00802791">
        <w:rPr>
          <w:noProof/>
          <w:position w:val="-20"/>
        </w:rPr>
        <w:object w:dxaOrig="3460" w:dyaOrig="520" w14:anchorId="5E989755">
          <v:shape id="_x0000_i1226" type="#_x0000_t75" alt="" style="width:171pt;height:28.15pt;mso-width-percent:0;mso-height-percent:0;mso-width-percent:0;mso-height-percent:0" o:ole="">
            <v:imagedata r:id="rId408" o:title=""/>
          </v:shape>
          <o:OLEObject Type="Embed" ProgID="Equation.DSMT4" ShapeID="_x0000_i1226" DrawAspect="Content" ObjectID="_1737274013" r:id="rId409"/>
        </w:object>
      </w:r>
      <w:r w:rsidRPr="00C94F78">
        <w:rPr>
          <w:rFonts w:eastAsia="DengXian"/>
          <w:noProof/>
        </w:rPr>
        <w:t xml:space="preserve"> is the only feasible solution for </w:t>
      </w:r>
      <w:r w:rsidR="00195928" w:rsidRPr="00802791">
        <w:rPr>
          <w:noProof/>
          <w:position w:val="-12"/>
        </w:rPr>
      </w:r>
      <w:r w:rsidR="00195928" w:rsidRPr="00802791">
        <w:rPr>
          <w:noProof/>
          <w:position w:val="-12"/>
        </w:rPr>
        <w:object w:dxaOrig="1200" w:dyaOrig="340" w14:anchorId="74B38E19">
          <v:shape id="_x0000_i1227" type="#_x0000_t75" alt="" style="width:60.2pt;height:18pt;mso-width-percent:0;mso-height-percent:0;mso-width-percent:0;mso-height-percent:0" o:ole="">
            <v:imagedata r:id="rId410" o:title=""/>
          </v:shape>
          <o:OLEObject Type="Embed" ProgID="Equation.DSMT4" ShapeID="_x0000_i1227" DrawAspect="Content" ObjectID="_1737274014" r:id="rId411"/>
        </w:object>
      </w:r>
      <w:r w:rsidRPr="00C94F78">
        <w:rPr>
          <w:rFonts w:eastAsia="DengXian"/>
          <w:noProof/>
        </w:rPr>
        <w:t xml:space="preserve">. Based on these, it is easy to prove the first part of Propostion 1. </w:t>
      </w:r>
    </w:p>
    <w:p w14:paraId="7713DD01" w14:textId="77777777" w:rsidR="00C94F78" w:rsidRPr="00C94F78" w:rsidRDefault="00C94F78" w:rsidP="00600E58">
      <w:pPr>
        <w:spacing w:after="0"/>
        <w:ind w:firstLineChars="0" w:firstLine="0"/>
        <w:rPr>
          <w:rFonts w:eastAsia="DengXian"/>
          <w:noProof/>
        </w:rPr>
      </w:pPr>
    </w:p>
    <w:p w14:paraId="50126E5E" w14:textId="77777777" w:rsidR="00C94F78" w:rsidRPr="00C94F78" w:rsidRDefault="00C94F78" w:rsidP="00600E58">
      <w:pPr>
        <w:spacing w:after="0"/>
        <w:ind w:firstLineChars="0" w:firstLine="0"/>
        <w:rPr>
          <w:b/>
          <w:bCs/>
        </w:rPr>
      </w:pPr>
      <w:r w:rsidRPr="00C94F78">
        <w:rPr>
          <w:b/>
          <w:bCs/>
        </w:rPr>
        <w:t>Proof of Lemma 2</w:t>
      </w:r>
    </w:p>
    <w:p w14:paraId="6E20E17D" w14:textId="28877E12" w:rsidR="00C94F78" w:rsidRPr="00C94F78" w:rsidRDefault="00C94F78" w:rsidP="00600E58">
      <w:pPr>
        <w:spacing w:after="0"/>
        <w:ind w:firstLineChars="0" w:firstLine="0"/>
        <w:rPr>
          <w:rFonts w:eastAsia="DengXian"/>
          <w:noProof/>
        </w:rPr>
      </w:pPr>
      <w:r w:rsidRPr="00C94F78">
        <w:t xml:space="preserve">To prove Lemma 2, we compare the </w:t>
      </w:r>
      <w:r w:rsidR="00C006D9">
        <w:t>single channel</w:t>
      </w:r>
      <w:r w:rsidRPr="00C94F78">
        <w:t xml:space="preserve"> bunker </w:t>
      </w:r>
      <w:r w:rsidR="00F04A8B">
        <w:t>company</w:t>
      </w:r>
      <w:r w:rsidRPr="00C94F78">
        <w:t xml:space="preserve">’s optimal results before and upgrading of technology. We have </w:t>
      </w:r>
      <w:r w:rsidR="00195928" w:rsidRPr="00802791">
        <w:rPr>
          <w:noProof/>
          <w:position w:val="-20"/>
        </w:rPr>
      </w:r>
      <w:r w:rsidR="00195928" w:rsidRPr="00802791">
        <w:rPr>
          <w:noProof/>
          <w:position w:val="-20"/>
        </w:rPr>
        <w:object w:dxaOrig="2160" w:dyaOrig="560" w14:anchorId="56000624">
          <v:shape id="_x0000_i1228" type="#_x0000_t75" alt="" style="width:108.55pt;height:28.15pt;mso-width-percent:0;mso-height-percent:0;mso-width-percent:0;mso-height-percent:0" o:ole="">
            <v:imagedata r:id="rId412" o:title=""/>
          </v:shape>
          <o:OLEObject Type="Embed" ProgID="Equation.DSMT4" ShapeID="_x0000_i1228" DrawAspect="Content" ObjectID="_1737274015" r:id="rId413"/>
        </w:object>
      </w:r>
      <w:r w:rsidRPr="00C94F78">
        <w:rPr>
          <w:rFonts w:eastAsia="DengXian"/>
          <w:noProof/>
        </w:rPr>
        <w:t xml:space="preserve">, </w:t>
      </w:r>
      <w:r w:rsidR="00195928" w:rsidRPr="00802791">
        <w:rPr>
          <w:noProof/>
          <w:position w:val="-20"/>
        </w:rPr>
      </w:r>
      <w:r w:rsidR="00195928" w:rsidRPr="00802791">
        <w:rPr>
          <w:noProof/>
          <w:position w:val="-20"/>
        </w:rPr>
        <w:object w:dxaOrig="2659" w:dyaOrig="560" w14:anchorId="5149ECC2">
          <v:shape id="_x0000_i1229" type="#_x0000_t75" alt="" style="width:132.75pt;height:28.15pt;mso-width-percent:0;mso-height-percent:0;mso-width-percent:0;mso-height-percent:0" o:ole="">
            <v:imagedata r:id="rId414" o:title=""/>
          </v:shape>
          <o:OLEObject Type="Embed" ProgID="Equation.DSMT4" ShapeID="_x0000_i1229" DrawAspect="Content" ObjectID="_1737274016" r:id="rId415"/>
        </w:object>
      </w:r>
      <w:r w:rsidRPr="00C94F78">
        <w:rPr>
          <w:rFonts w:eastAsia="DengXian"/>
          <w:noProof/>
        </w:rPr>
        <w:t xml:space="preserve">, </w:t>
      </w:r>
      <w:r w:rsidR="00195928" w:rsidRPr="00802791">
        <w:rPr>
          <w:noProof/>
          <w:position w:val="-20"/>
        </w:rPr>
      </w:r>
      <w:r w:rsidR="00195928" w:rsidRPr="00802791">
        <w:rPr>
          <w:noProof/>
          <w:position w:val="-20"/>
        </w:rPr>
        <w:object w:dxaOrig="2400" w:dyaOrig="560" w14:anchorId="145427ED">
          <v:shape id="_x0000_i1230" type="#_x0000_t75" alt="" style="width:119.8pt;height:28.15pt;mso-width-percent:0;mso-height-percent:0;mso-width-percent:0;mso-height-percent:0" o:ole="">
            <v:imagedata r:id="rId416" o:title=""/>
          </v:shape>
          <o:OLEObject Type="Embed" ProgID="Equation.DSMT4" ShapeID="_x0000_i1230" DrawAspect="Content" ObjectID="_1737274017" r:id="rId417"/>
        </w:object>
      </w:r>
      <w:r w:rsidRPr="00C94F78">
        <w:rPr>
          <w:rFonts w:eastAsia="DengXian"/>
          <w:noProof/>
        </w:rPr>
        <w:t xml:space="preserve">, and </w:t>
      </w:r>
      <w:r w:rsidR="00195928" w:rsidRPr="00802791">
        <w:rPr>
          <w:noProof/>
          <w:position w:val="-20"/>
        </w:rPr>
      </w:r>
      <w:r w:rsidR="00195928" w:rsidRPr="00802791">
        <w:rPr>
          <w:noProof/>
          <w:position w:val="-20"/>
        </w:rPr>
        <w:object w:dxaOrig="2020" w:dyaOrig="520" w14:anchorId="6BDEF65A">
          <v:shape id="_x0000_i1231" type="#_x0000_t75" alt="" style="width:100.15pt;height:28.15pt;mso-width-percent:0;mso-height-percent:0;mso-width-percent:0;mso-height-percent:0" o:ole="">
            <v:imagedata r:id="rId418" o:title=""/>
          </v:shape>
          <o:OLEObject Type="Embed" ProgID="Equation.DSMT4" ShapeID="_x0000_i1231" DrawAspect="Content" ObjectID="_1737274018" r:id="rId419"/>
        </w:object>
      </w:r>
      <w:r w:rsidRPr="00C94F78">
        <w:rPr>
          <w:rFonts w:eastAsia="DengXian"/>
          <w:noProof/>
        </w:rPr>
        <w:t xml:space="preserve">. Based on these, it is easy to prove Lemma 2. </w:t>
      </w:r>
    </w:p>
    <w:p w14:paraId="7E777457" w14:textId="77777777" w:rsidR="00C94F78" w:rsidRPr="00C94F78" w:rsidRDefault="00C94F78" w:rsidP="00600E58">
      <w:pPr>
        <w:spacing w:after="0"/>
        <w:ind w:firstLineChars="0" w:firstLine="0"/>
        <w:rPr>
          <w:rFonts w:eastAsia="DengXian"/>
          <w:noProof/>
        </w:rPr>
      </w:pPr>
    </w:p>
    <w:p w14:paraId="47B7183A" w14:textId="77777777" w:rsidR="00C94F78" w:rsidRPr="00C94F78" w:rsidRDefault="00C94F78" w:rsidP="00600E58">
      <w:pPr>
        <w:spacing w:after="0"/>
        <w:ind w:firstLineChars="0" w:firstLine="0"/>
        <w:rPr>
          <w:b/>
          <w:bCs/>
        </w:rPr>
      </w:pPr>
      <w:r w:rsidRPr="00C94F78">
        <w:rPr>
          <w:b/>
          <w:bCs/>
        </w:rPr>
        <w:t>Proof of Proposition 2</w:t>
      </w:r>
    </w:p>
    <w:p w14:paraId="56295531" w14:textId="17DD8859" w:rsidR="00C94F78" w:rsidRPr="00C94F78" w:rsidRDefault="00C94F78" w:rsidP="00600E58">
      <w:pPr>
        <w:spacing w:after="0"/>
        <w:ind w:firstLineChars="0" w:firstLine="0"/>
      </w:pPr>
      <w:r w:rsidRPr="00C94F78">
        <w:t xml:space="preserve">To prove Proposition 2, we compare the </w:t>
      </w:r>
      <w:r w:rsidR="00C006D9">
        <w:t>single channel</w:t>
      </w:r>
      <w:r w:rsidRPr="00C94F78">
        <w:t xml:space="preserve"> bunker </w:t>
      </w:r>
      <w:r w:rsidR="00F04A8B">
        <w:t>company</w:t>
      </w:r>
      <w:r w:rsidRPr="00C94F78">
        <w:t xml:space="preserve">’s equilibrium profits before and after upgrading of technology. We have </w:t>
      </w:r>
      <w:r w:rsidR="00195928" w:rsidRPr="00802791">
        <w:rPr>
          <w:noProof/>
          <w:position w:val="-28"/>
        </w:rPr>
      </w:r>
      <w:r w:rsidR="00195928" w:rsidRPr="00802791">
        <w:rPr>
          <w:noProof/>
          <w:position w:val="-28"/>
        </w:rPr>
        <w:object w:dxaOrig="4040" w:dyaOrig="680" w14:anchorId="0E498474">
          <v:shape id="_x0000_i1232" type="#_x0000_t75" alt="" style="width:201.95pt;height:34.9pt;mso-width-percent:0;mso-height-percent:0;mso-width-percent:0;mso-height-percent:0" o:ole="">
            <v:imagedata r:id="rId420" o:title=""/>
          </v:shape>
          <o:OLEObject Type="Embed" ProgID="Equation.DSMT4" ShapeID="_x0000_i1232" DrawAspect="Content" ObjectID="_1737274019" r:id="rId421"/>
        </w:object>
      </w:r>
      <w:r w:rsidRPr="00C94F78">
        <w:rPr>
          <w:rFonts w:eastAsia="DengXian"/>
          <w:noProof/>
        </w:rPr>
        <w:t xml:space="preserve">. To solve the roots of </w:t>
      </w:r>
      <w:r w:rsidR="00195928" w:rsidRPr="00802791">
        <w:rPr>
          <w:noProof/>
          <w:position w:val="-10"/>
        </w:rPr>
      </w:r>
      <w:r w:rsidR="00195928" w:rsidRPr="00802791">
        <w:rPr>
          <w:noProof/>
          <w:position w:val="-10"/>
        </w:rPr>
        <w:object w:dxaOrig="1180" w:dyaOrig="320" w14:anchorId="199C4EB2">
          <v:shape id="_x0000_i1233" type="#_x0000_t75" alt="" style="width:60.2pt;height:16.3pt;mso-width-percent:0;mso-height-percent:0;mso-width-percent:0;mso-height-percent:0" o:ole="">
            <v:imagedata r:id="rId422" o:title=""/>
          </v:shape>
          <o:OLEObject Type="Embed" ProgID="Equation.DSMT4" ShapeID="_x0000_i1233" DrawAspect="Content" ObjectID="_1737274020" r:id="rId423"/>
        </w:object>
      </w:r>
      <w:r w:rsidRPr="00C94F78">
        <w:rPr>
          <w:rFonts w:eastAsia="DengXian"/>
          <w:noProof/>
        </w:rPr>
        <w:t xml:space="preserve">, we have </w:t>
      </w:r>
      <w:r w:rsidR="00195928" w:rsidRPr="00802791">
        <w:rPr>
          <w:noProof/>
          <w:position w:val="-20"/>
        </w:rPr>
      </w:r>
      <w:r w:rsidR="00195928" w:rsidRPr="00802791">
        <w:rPr>
          <w:noProof/>
          <w:position w:val="-20"/>
        </w:rPr>
        <w:object w:dxaOrig="3980" w:dyaOrig="520" w14:anchorId="6761EF78">
          <v:shape id="_x0000_i1234" type="#_x0000_t75" alt="" style="width:199.15pt;height:28.15pt;mso-width-percent:0;mso-height-percent:0;mso-width-percent:0;mso-height-percent:0" o:ole="">
            <v:imagedata r:id="rId424" o:title=""/>
          </v:shape>
          <o:OLEObject Type="Embed" ProgID="Equation.DSMT4" ShapeID="_x0000_i1234" DrawAspect="Content" ObjectID="_1737274021" r:id="rId425"/>
        </w:object>
      </w:r>
      <w:r w:rsidRPr="00C94F78">
        <w:rPr>
          <w:rFonts w:eastAsia="DengXian"/>
          <w:noProof/>
        </w:rPr>
        <w:t xml:space="preserve">, whereas </w:t>
      </w:r>
      <w:r w:rsidR="00195928" w:rsidRPr="00802791">
        <w:rPr>
          <w:noProof/>
          <w:position w:val="-20"/>
        </w:rPr>
      </w:r>
      <w:r w:rsidR="00195928" w:rsidRPr="00802791">
        <w:rPr>
          <w:noProof/>
          <w:position w:val="-20"/>
        </w:rPr>
        <w:object w:dxaOrig="4060" w:dyaOrig="520" w14:anchorId="0BFB8D79">
          <v:shape id="_x0000_i1235" type="#_x0000_t75" alt="" style="width:201.95pt;height:28.15pt;mso-width-percent:0;mso-height-percent:0;mso-width-percent:0;mso-height-percent:0" o:ole="">
            <v:imagedata r:id="rId426" o:title=""/>
          </v:shape>
          <o:OLEObject Type="Embed" ProgID="Equation.DSMT4" ShapeID="_x0000_i1235" DrawAspect="Content" ObjectID="_1737274022" r:id="rId427"/>
        </w:object>
      </w:r>
      <w:r w:rsidRPr="00C94F78">
        <w:rPr>
          <w:rFonts w:eastAsia="DengXian"/>
          <w:noProof/>
        </w:rPr>
        <w:t xml:space="preserve"> is the only feasible solution. Based on these, it is easy to prove Proposition 2. </w:t>
      </w:r>
    </w:p>
    <w:p w14:paraId="0AB616C4" w14:textId="77777777" w:rsidR="00C94F78" w:rsidRPr="00C94F78" w:rsidRDefault="00C94F78" w:rsidP="00600E58">
      <w:pPr>
        <w:spacing w:after="0"/>
        <w:ind w:firstLineChars="0" w:firstLine="0"/>
      </w:pPr>
    </w:p>
    <w:p w14:paraId="06940824" w14:textId="77777777" w:rsidR="00C94F78" w:rsidRPr="00C94F78" w:rsidRDefault="00C94F78" w:rsidP="00600E58">
      <w:pPr>
        <w:spacing w:after="0"/>
        <w:ind w:firstLineChars="0" w:firstLine="0"/>
        <w:rPr>
          <w:b/>
          <w:bCs/>
        </w:rPr>
      </w:pPr>
      <w:r w:rsidRPr="00C94F78">
        <w:rPr>
          <w:b/>
          <w:bCs/>
        </w:rPr>
        <w:t>Proof of Proposition 3</w:t>
      </w:r>
    </w:p>
    <w:p w14:paraId="7809039F" w14:textId="64EDD870" w:rsidR="00C94F78" w:rsidRPr="00C94F78" w:rsidRDefault="00C94F78" w:rsidP="00600E58">
      <w:pPr>
        <w:spacing w:after="0"/>
        <w:ind w:firstLineChars="0" w:firstLine="0"/>
        <w:rPr>
          <w:rFonts w:eastAsia="DengXian"/>
          <w:noProof/>
        </w:rPr>
      </w:pPr>
      <w:r w:rsidRPr="00C94F78">
        <w:t xml:space="preserve">To prove Proposition 3, we need to compare bunker </w:t>
      </w:r>
      <w:r w:rsidR="00F04A8B">
        <w:t>companies</w:t>
      </w:r>
      <w:r w:rsidRPr="00C94F78">
        <w:t xml:space="preserve">’ optimal results before and after upgrading of technology in </w:t>
      </w:r>
      <w:r w:rsidR="00AD0689">
        <w:t>dual channel</w:t>
      </w:r>
      <w:r w:rsidRPr="00C94F78">
        <w:t xml:space="preserve"> and </w:t>
      </w:r>
      <w:r w:rsidR="00C006D9">
        <w:t>single channel</w:t>
      </w:r>
      <w:r w:rsidRPr="00C94F78">
        <w:t xml:space="preserve"> setting when bunker </w:t>
      </w:r>
      <w:r w:rsidR="00F04A8B">
        <w:t>companies</w:t>
      </w:r>
      <w:r w:rsidRPr="00C94F78">
        <w:t xml:space="preserve"> can make decision after the realization of ship operators’ demand uncertainty. Hence, we have </w:t>
      </w:r>
      <w:r w:rsidR="00195928" w:rsidRPr="00802791">
        <w:rPr>
          <w:noProof/>
          <w:position w:val="-30"/>
        </w:rPr>
      </w:r>
      <w:r w:rsidR="00195928" w:rsidRPr="00802791">
        <w:rPr>
          <w:noProof/>
          <w:position w:val="-30"/>
        </w:rPr>
        <w:object w:dxaOrig="4880" w:dyaOrig="720" w14:anchorId="08698F45">
          <v:shape id="_x0000_i1236" type="#_x0000_t75" alt="" style="width:244.15pt;height:36.55pt;mso-width-percent:0;mso-height-percent:0;mso-width-percent:0;mso-height-percent:0" o:ole="">
            <v:imagedata r:id="rId428" o:title=""/>
          </v:shape>
          <o:OLEObject Type="Embed" ProgID="Equation.DSMT4" ShapeID="_x0000_i1236" DrawAspect="Content" ObjectID="_1737274023" r:id="rId429"/>
        </w:object>
      </w:r>
      <w:r w:rsidRPr="00C94F78">
        <w:rPr>
          <w:rFonts w:eastAsia="DengXian"/>
          <w:noProof/>
        </w:rPr>
        <w:t xml:space="preserve">, </w:t>
      </w:r>
      <w:r w:rsidR="00195928" w:rsidRPr="00802791">
        <w:rPr>
          <w:noProof/>
          <w:position w:val="-30"/>
        </w:rPr>
      </w:r>
      <w:r w:rsidR="00195928" w:rsidRPr="00802791">
        <w:rPr>
          <w:noProof/>
          <w:position w:val="-30"/>
        </w:rPr>
        <w:object w:dxaOrig="3820" w:dyaOrig="700" w14:anchorId="0C6ABB10">
          <v:shape id="_x0000_i1237" type="#_x0000_t75" alt="" style="width:189.55pt;height:34.9pt;mso-width-percent:0;mso-height-percent:0;mso-width-percent:0;mso-height-percent:0" o:ole="">
            <v:imagedata r:id="rId430" o:title=""/>
          </v:shape>
          <o:OLEObject Type="Embed" ProgID="Equation.DSMT4" ShapeID="_x0000_i1237" DrawAspect="Content" ObjectID="_1737274024" r:id="rId431"/>
        </w:object>
      </w:r>
      <w:r w:rsidRPr="00C94F78">
        <w:rPr>
          <w:rFonts w:eastAsia="DengXian"/>
          <w:noProof/>
        </w:rPr>
        <w:t xml:space="preserve">, and </w:t>
      </w:r>
      <w:r w:rsidR="00195928" w:rsidRPr="00802791">
        <w:rPr>
          <w:noProof/>
          <w:position w:val="-28"/>
        </w:rPr>
      </w:r>
      <w:r w:rsidR="00195928" w:rsidRPr="00802791">
        <w:rPr>
          <w:noProof/>
          <w:position w:val="-28"/>
        </w:rPr>
        <w:object w:dxaOrig="5980" w:dyaOrig="680" w14:anchorId="237E97AB">
          <v:shape id="_x0000_i1238" type="#_x0000_t75" alt="" style="width:298.15pt;height:34.9pt;mso-width-percent:0;mso-height-percent:0;mso-width-percent:0;mso-height-percent:0" o:ole="">
            <v:imagedata r:id="rId432" o:title=""/>
          </v:shape>
          <o:OLEObject Type="Embed" ProgID="Equation.DSMT4" ShapeID="_x0000_i1238" DrawAspect="Content" ObjectID="_1737274025" r:id="rId433"/>
        </w:object>
      </w:r>
      <w:r w:rsidRPr="00C94F78">
        <w:rPr>
          <w:rFonts w:eastAsia="DengXian"/>
          <w:noProof/>
        </w:rPr>
        <w:t xml:space="preserve">. </w:t>
      </w:r>
    </w:p>
    <w:p w14:paraId="0CDCF3F5" w14:textId="36DE9E00" w:rsidR="00C94F78" w:rsidRPr="00C94F78" w:rsidRDefault="00C94F78" w:rsidP="00600E58">
      <w:pPr>
        <w:spacing w:after="0"/>
        <w:ind w:firstLineChars="0" w:firstLine="0"/>
        <w:rPr>
          <w:rFonts w:eastAsia="DengXian"/>
          <w:noProof/>
        </w:rPr>
      </w:pPr>
      <w:r w:rsidRPr="00C94F78">
        <w:rPr>
          <w:rFonts w:eastAsia="DengXian"/>
          <w:noProof/>
        </w:rPr>
        <w:t xml:space="preserve">We need to obtain the roots of </w:t>
      </w:r>
      <w:r w:rsidR="00195928" w:rsidRPr="00802791">
        <w:rPr>
          <w:noProof/>
          <w:position w:val="-12"/>
        </w:rPr>
      </w:r>
      <w:r w:rsidR="00195928" w:rsidRPr="00802791">
        <w:rPr>
          <w:noProof/>
          <w:position w:val="-12"/>
        </w:rPr>
        <w:object w:dxaOrig="1200" w:dyaOrig="340" w14:anchorId="2AC39303">
          <v:shape id="_x0000_i1239" type="#_x0000_t75" alt="" style="width:60.2pt;height:18pt;mso-width-percent:0;mso-height-percent:0;mso-width-percent:0;mso-height-percent:0" o:ole="">
            <v:imagedata r:id="rId434" o:title=""/>
          </v:shape>
          <o:OLEObject Type="Embed" ProgID="Equation.DSMT4" ShapeID="_x0000_i1239" DrawAspect="Content" ObjectID="_1737274026" r:id="rId435"/>
        </w:object>
      </w:r>
      <w:r w:rsidRPr="00C94F78">
        <w:rPr>
          <w:rFonts w:eastAsia="DengXian"/>
          <w:noProof/>
        </w:rPr>
        <w:t xml:space="preserve">, </w:t>
      </w:r>
      <w:r w:rsidR="00195928" w:rsidRPr="00802791">
        <w:rPr>
          <w:noProof/>
          <w:position w:val="-12"/>
        </w:rPr>
      </w:r>
      <w:r w:rsidR="00195928" w:rsidRPr="00802791">
        <w:rPr>
          <w:noProof/>
          <w:position w:val="-12"/>
        </w:rPr>
        <w:object w:dxaOrig="1260" w:dyaOrig="340" w14:anchorId="6FC18C08">
          <v:shape id="_x0000_i1240" type="#_x0000_t75" alt="" style="width:63pt;height:18pt;mso-width-percent:0;mso-height-percent:0;mso-width-percent:0;mso-height-percent:0" o:ole="">
            <v:imagedata r:id="rId436" o:title=""/>
          </v:shape>
          <o:OLEObject Type="Embed" ProgID="Equation.DSMT4" ShapeID="_x0000_i1240" DrawAspect="Content" ObjectID="_1737274027" r:id="rId437"/>
        </w:object>
      </w:r>
      <w:r w:rsidRPr="00C94F78">
        <w:rPr>
          <w:rFonts w:eastAsia="DengXian"/>
          <w:noProof/>
        </w:rPr>
        <w:t xml:space="preserve">, and </w:t>
      </w:r>
      <w:r w:rsidR="00195928" w:rsidRPr="00802791">
        <w:rPr>
          <w:noProof/>
          <w:position w:val="-10"/>
        </w:rPr>
      </w:r>
      <w:r w:rsidR="00195928" w:rsidRPr="00802791">
        <w:rPr>
          <w:noProof/>
          <w:position w:val="-10"/>
        </w:rPr>
        <w:object w:dxaOrig="1180" w:dyaOrig="320" w14:anchorId="0394D1B5">
          <v:shape id="_x0000_i1241" type="#_x0000_t75" alt="" style="width:60.2pt;height:16.3pt;mso-width-percent:0;mso-height-percent:0;mso-width-percent:0;mso-height-percent:0" o:ole="">
            <v:imagedata r:id="rId438" o:title=""/>
          </v:shape>
          <o:OLEObject Type="Embed" ProgID="Equation.DSMT4" ShapeID="_x0000_i1241" DrawAspect="Content" ObjectID="_1737274028" r:id="rId439"/>
        </w:object>
      </w:r>
      <w:r w:rsidRPr="00C94F78">
        <w:rPr>
          <w:rFonts w:eastAsia="DengXian"/>
          <w:noProof/>
        </w:rPr>
        <w:t xml:space="preserve"> to prove </w:t>
      </w:r>
      <w:r w:rsidRPr="00C94F78">
        <w:rPr>
          <w:rFonts w:eastAsia="DengXian"/>
          <w:noProof/>
        </w:rPr>
        <w:lastRenderedPageBreak/>
        <w:t xml:space="preserve">Proposition 3. To solve the roots of </w:t>
      </w:r>
      <w:r w:rsidR="00195928" w:rsidRPr="00802791">
        <w:rPr>
          <w:noProof/>
          <w:position w:val="-12"/>
        </w:rPr>
      </w:r>
      <w:r w:rsidR="00195928" w:rsidRPr="00802791">
        <w:rPr>
          <w:noProof/>
          <w:position w:val="-12"/>
        </w:rPr>
        <w:object w:dxaOrig="1200" w:dyaOrig="340" w14:anchorId="6AA11314">
          <v:shape id="_x0000_i1242" type="#_x0000_t75" alt="" style="width:60.2pt;height:18pt;mso-width-percent:0;mso-height-percent:0;mso-width-percent:0;mso-height-percent:0" o:ole="">
            <v:imagedata r:id="rId440" o:title=""/>
          </v:shape>
          <o:OLEObject Type="Embed" ProgID="Equation.DSMT4" ShapeID="_x0000_i1242" DrawAspect="Content" ObjectID="_1737274029" r:id="rId441"/>
        </w:object>
      </w:r>
      <w:r w:rsidRPr="00C94F78">
        <w:rPr>
          <w:rFonts w:eastAsia="DengXian"/>
          <w:noProof/>
        </w:rPr>
        <w:t xml:space="preserve">, we have </w:t>
      </w:r>
      <w:r w:rsidR="00195928" w:rsidRPr="00802791">
        <w:rPr>
          <w:noProof/>
          <w:position w:val="-20"/>
        </w:rPr>
      </w:r>
      <w:r w:rsidR="00195928" w:rsidRPr="00802791">
        <w:rPr>
          <w:noProof/>
          <w:position w:val="-20"/>
        </w:rPr>
        <w:object w:dxaOrig="3940" w:dyaOrig="520" w14:anchorId="531495E7">
          <v:shape id="_x0000_i1243" type="#_x0000_t75" alt="" style="width:196.9pt;height:28.15pt;mso-width-percent:0;mso-height-percent:0;mso-width-percent:0;mso-height-percent:0" o:ole="">
            <v:imagedata r:id="rId442" o:title=""/>
          </v:shape>
          <o:OLEObject Type="Embed" ProgID="Equation.DSMT4" ShapeID="_x0000_i1243" DrawAspect="Content" ObjectID="_1737274030" r:id="rId443"/>
        </w:object>
      </w:r>
      <w:r w:rsidRPr="00C94F78">
        <w:rPr>
          <w:rFonts w:eastAsia="DengXian"/>
          <w:noProof/>
        </w:rPr>
        <w:t xml:space="preserve">. The roots for </w:t>
      </w:r>
      <w:r w:rsidR="00195928" w:rsidRPr="00802791">
        <w:rPr>
          <w:noProof/>
          <w:position w:val="-12"/>
        </w:rPr>
      </w:r>
      <w:r w:rsidR="00195928" w:rsidRPr="00802791">
        <w:rPr>
          <w:noProof/>
          <w:position w:val="-12"/>
        </w:rPr>
        <w:object w:dxaOrig="1260" w:dyaOrig="340" w14:anchorId="441D1369">
          <v:shape id="_x0000_i1244" type="#_x0000_t75" alt="" style="width:63pt;height:18pt;mso-width-percent:0;mso-height-percent:0;mso-width-percent:0;mso-height-percent:0" o:ole="">
            <v:imagedata r:id="rId444" o:title=""/>
          </v:shape>
          <o:OLEObject Type="Embed" ProgID="Equation.DSMT4" ShapeID="_x0000_i1244" DrawAspect="Content" ObjectID="_1737274031" r:id="rId445"/>
        </w:object>
      </w:r>
      <w:r w:rsidRPr="00C94F78">
        <w:rPr>
          <w:rFonts w:eastAsia="DengXian"/>
          <w:noProof/>
        </w:rPr>
        <w:t xml:space="preserve"> are </w:t>
      </w:r>
      <w:r w:rsidR="00195928" w:rsidRPr="00802791">
        <w:rPr>
          <w:noProof/>
          <w:position w:val="-10"/>
        </w:rPr>
      </w:r>
      <w:r w:rsidR="00195928" w:rsidRPr="00802791">
        <w:rPr>
          <w:noProof/>
          <w:position w:val="-10"/>
        </w:rPr>
        <w:object w:dxaOrig="2740" w:dyaOrig="340" w14:anchorId="74D60477">
          <v:shape id="_x0000_i1245" type="#_x0000_t75" alt="" style="width:137.8pt;height:18pt;mso-width-percent:0;mso-height-percent:0;mso-width-percent:0;mso-height-percent:0" o:ole="">
            <v:imagedata r:id="rId446" o:title=""/>
          </v:shape>
          <o:OLEObject Type="Embed" ProgID="Equation.DSMT4" ShapeID="_x0000_i1245" DrawAspect="Content" ObjectID="_1737274032" r:id="rId447"/>
        </w:object>
      </w:r>
      <w:r w:rsidRPr="00C94F78">
        <w:rPr>
          <w:rFonts w:eastAsia="DengXian"/>
          <w:noProof/>
        </w:rPr>
        <w:t xml:space="preserve">, and the roots for </w:t>
      </w:r>
      <w:r w:rsidR="00195928" w:rsidRPr="00802791">
        <w:rPr>
          <w:noProof/>
          <w:position w:val="-10"/>
        </w:rPr>
      </w:r>
      <w:r w:rsidR="00195928" w:rsidRPr="00802791">
        <w:rPr>
          <w:noProof/>
          <w:position w:val="-10"/>
        </w:rPr>
        <w:object w:dxaOrig="1180" w:dyaOrig="320" w14:anchorId="40E135F1">
          <v:shape id="_x0000_i1246" type="#_x0000_t75" alt="" style="width:60.2pt;height:16.3pt;mso-width-percent:0;mso-height-percent:0;mso-width-percent:0;mso-height-percent:0" o:ole="">
            <v:imagedata r:id="rId448" o:title=""/>
          </v:shape>
          <o:OLEObject Type="Embed" ProgID="Equation.DSMT4" ShapeID="_x0000_i1246" DrawAspect="Content" ObjectID="_1737274033" r:id="rId449"/>
        </w:object>
      </w:r>
      <w:r w:rsidRPr="00C94F78">
        <w:rPr>
          <w:rFonts w:eastAsia="DengXian"/>
          <w:noProof/>
        </w:rPr>
        <w:t xml:space="preserve"> are </w:t>
      </w:r>
      <w:r w:rsidR="00195928" w:rsidRPr="00802791">
        <w:rPr>
          <w:noProof/>
          <w:position w:val="-20"/>
        </w:rPr>
      </w:r>
      <w:r w:rsidR="00195928" w:rsidRPr="00802791">
        <w:rPr>
          <w:noProof/>
          <w:position w:val="-20"/>
        </w:rPr>
        <w:object w:dxaOrig="4480" w:dyaOrig="520" w14:anchorId="7C90E37D">
          <v:shape id="_x0000_i1247" type="#_x0000_t75" alt="" style="width:223.9pt;height:28.15pt;mso-width-percent:0;mso-height-percent:0;mso-width-percent:0;mso-height-percent:0" o:ole="">
            <v:imagedata r:id="rId450" o:title=""/>
          </v:shape>
          <o:OLEObject Type="Embed" ProgID="Equation.DSMT4" ShapeID="_x0000_i1247" DrawAspect="Content" ObjectID="_1737274034" r:id="rId451"/>
        </w:object>
      </w:r>
      <w:r w:rsidRPr="00C94F78">
        <w:rPr>
          <w:rFonts w:eastAsia="DengXian"/>
          <w:noProof/>
        </w:rPr>
        <w:t xml:space="preserve">. Note that, all the roots are not necessarily the feasible solutions and hence, we need to consider feasible conditions for each root. Based on these, it is easy to prove Proposition 3. </w:t>
      </w:r>
    </w:p>
    <w:p w14:paraId="1387C7F6" w14:textId="77777777" w:rsidR="00C94F78" w:rsidRPr="00C94F78" w:rsidRDefault="00C94F78" w:rsidP="00600E58">
      <w:pPr>
        <w:spacing w:after="0"/>
        <w:ind w:firstLineChars="0" w:firstLine="0"/>
        <w:rPr>
          <w:rFonts w:eastAsia="DengXian"/>
          <w:noProof/>
        </w:rPr>
      </w:pPr>
    </w:p>
    <w:p w14:paraId="5B0EE68E" w14:textId="77777777" w:rsidR="00C94F78" w:rsidRPr="00C94F78" w:rsidRDefault="00C94F78" w:rsidP="00600E58">
      <w:pPr>
        <w:spacing w:after="0"/>
        <w:ind w:firstLineChars="0" w:firstLine="0"/>
        <w:rPr>
          <w:rFonts w:eastAsia="DengXian"/>
        </w:rPr>
      </w:pPr>
      <w:r w:rsidRPr="00C94F78">
        <w:rPr>
          <w:rFonts w:eastAsia="DengXian"/>
        </w:rPr>
        <w:t xml:space="preserve">This completes the proof. </w:t>
      </w:r>
    </w:p>
    <w:p w14:paraId="0590D8F8" w14:textId="77777777" w:rsidR="006104DF" w:rsidRPr="00C94F78" w:rsidRDefault="006104DF" w:rsidP="00C94F78">
      <w:pPr>
        <w:spacing w:after="0"/>
        <w:ind w:firstLineChars="0" w:firstLine="0"/>
      </w:pPr>
    </w:p>
    <w:p w14:paraId="598FA0DC" w14:textId="77777777" w:rsidR="00ED0237" w:rsidRPr="00096117" w:rsidRDefault="00ED0237" w:rsidP="00ED0237">
      <w:pPr>
        <w:pStyle w:val="Heading2"/>
        <w:spacing w:before="0" w:after="0" w:line="360" w:lineRule="auto"/>
        <w:ind w:firstLineChars="31" w:firstLine="68"/>
        <w:rPr>
          <w:sz w:val="22"/>
          <w:szCs w:val="22"/>
        </w:rPr>
      </w:pPr>
      <w:r w:rsidRPr="00096117">
        <w:rPr>
          <w:sz w:val="22"/>
          <w:szCs w:val="22"/>
        </w:rPr>
        <w:t>References</w:t>
      </w:r>
    </w:p>
    <w:p w14:paraId="08936F56" w14:textId="77777777" w:rsidR="00494445" w:rsidRPr="00494445" w:rsidRDefault="00ED0237" w:rsidP="00494445">
      <w:pPr>
        <w:pStyle w:val="EndNoteBibliography"/>
        <w:spacing w:after="0"/>
        <w:ind w:firstLine="220"/>
      </w:pPr>
      <w:r w:rsidRPr="00943A98">
        <w:rPr>
          <w:rFonts w:eastAsiaTheme="minorEastAsia"/>
        </w:rPr>
        <w:fldChar w:fldCharType="begin"/>
      </w:r>
      <w:r w:rsidRPr="00943A98">
        <w:rPr>
          <w:rFonts w:eastAsiaTheme="minorEastAsia"/>
        </w:rPr>
        <w:instrText xml:space="preserve"> ADDIN EN.REFLIST </w:instrText>
      </w:r>
      <w:r w:rsidRPr="00943A98">
        <w:rPr>
          <w:rFonts w:eastAsiaTheme="minorEastAsia"/>
        </w:rPr>
        <w:fldChar w:fldCharType="separate"/>
      </w:r>
      <w:r w:rsidR="00494445" w:rsidRPr="00494445">
        <w:t xml:space="preserve">Abadie, L.M., Goicoechea, N., Galarraga, I., 2017. Adapting the shipping sector to stricter emissions regulations: Fuel switching or installing a scrubber? </w:t>
      </w:r>
      <w:r w:rsidR="00494445" w:rsidRPr="00494445">
        <w:rPr>
          <w:i/>
        </w:rPr>
        <w:t>Transportation Research Part D: Transport and Environment</w:t>
      </w:r>
      <w:r w:rsidR="00494445" w:rsidRPr="00494445">
        <w:t xml:space="preserve"> 57, 237-250.</w:t>
      </w:r>
    </w:p>
    <w:p w14:paraId="29BB0491" w14:textId="5F28C28E" w:rsidR="00494445" w:rsidRPr="00494445" w:rsidRDefault="00494445" w:rsidP="00494445">
      <w:pPr>
        <w:pStyle w:val="EndNoteBibliography"/>
        <w:spacing w:after="0"/>
        <w:ind w:firstLine="220"/>
      </w:pPr>
      <w:r w:rsidRPr="00494445">
        <w:t xml:space="preserve">Abdel-Halim, T., Yu, M., Global, C.L., Richmond, C., 2018. Study evaluates refiners’ options to meet 2020 bunker fuel sulfur rules. </w:t>
      </w:r>
      <w:r w:rsidRPr="00494445">
        <w:rPr>
          <w:i/>
        </w:rPr>
        <w:t xml:space="preserve">Available at </w:t>
      </w:r>
      <w:hyperlink r:id="rId452" w:anchor="articleId1369058" w:history="1">
        <w:r w:rsidRPr="00494445">
          <w:rPr>
            <w:rStyle w:val="Hyperlink"/>
            <w:i/>
          </w:rPr>
          <w:t>http://mobileservices.texterity.com/ogjournal/20180402/MobilePagedArticle.action?articleId=1369058#articleId1369058</w:t>
        </w:r>
      </w:hyperlink>
      <w:r w:rsidRPr="00494445">
        <w:t>.</w:t>
      </w:r>
    </w:p>
    <w:p w14:paraId="55B6628F" w14:textId="77777777" w:rsidR="00494445" w:rsidRPr="00494445" w:rsidRDefault="00494445" w:rsidP="00494445">
      <w:pPr>
        <w:pStyle w:val="EndNoteBibliography"/>
        <w:spacing w:after="0"/>
        <w:ind w:firstLine="220"/>
      </w:pPr>
      <w:r w:rsidRPr="00494445">
        <w:t xml:space="preserve">Acciaro, M., 2014. Real option analysis for environmental compliance: LNG and emission control areas. </w:t>
      </w:r>
      <w:r w:rsidRPr="00494445">
        <w:rPr>
          <w:i/>
        </w:rPr>
        <w:t>Transportation Research Part D: Transport and Environment</w:t>
      </w:r>
      <w:r w:rsidRPr="00494445">
        <w:t xml:space="preserve"> 28, 41-50.</w:t>
      </w:r>
    </w:p>
    <w:p w14:paraId="7AE41BAB" w14:textId="77777777" w:rsidR="00494445" w:rsidRPr="00494445" w:rsidRDefault="00494445" w:rsidP="00494445">
      <w:pPr>
        <w:pStyle w:val="EndNoteBibliography"/>
        <w:spacing w:after="0"/>
        <w:ind w:firstLine="220"/>
      </w:pPr>
      <w:r w:rsidRPr="00494445">
        <w:t xml:space="preserve">Al-Belushi, K.I.A., Stead, S.M., Burgess, J.G., 2015. The development of marine biotechnology in Oman: Potential for capacity building through open innovation. </w:t>
      </w:r>
      <w:r w:rsidRPr="00494445">
        <w:rPr>
          <w:i/>
        </w:rPr>
        <w:t>Marine Policy</w:t>
      </w:r>
      <w:r w:rsidRPr="00494445">
        <w:t xml:space="preserve"> 57, 147-157.</w:t>
      </w:r>
    </w:p>
    <w:p w14:paraId="5B4148EB" w14:textId="77777777" w:rsidR="00494445" w:rsidRPr="00494445" w:rsidRDefault="00494445" w:rsidP="00494445">
      <w:pPr>
        <w:pStyle w:val="EndNoteBibliography"/>
        <w:spacing w:after="0"/>
        <w:ind w:firstLine="220"/>
      </w:pPr>
      <w:r w:rsidRPr="00494445">
        <w:t xml:space="preserve">Bergqvist, R., Turesson, M., Weddmark, A., 2015. Sulphur emission control areas and transport strategies -the case of Sweden and the forest industry. </w:t>
      </w:r>
      <w:r w:rsidRPr="00494445">
        <w:rPr>
          <w:i/>
        </w:rPr>
        <w:t>European Transport Research Review</w:t>
      </w:r>
      <w:r w:rsidRPr="00494445">
        <w:t xml:space="preserve"> 7(2).</w:t>
      </w:r>
    </w:p>
    <w:p w14:paraId="31D337C0" w14:textId="77777777" w:rsidR="00494445" w:rsidRPr="00494445" w:rsidRDefault="00494445" w:rsidP="00494445">
      <w:pPr>
        <w:pStyle w:val="EndNoteBibliography"/>
        <w:spacing w:after="0"/>
        <w:ind w:firstLine="220"/>
      </w:pPr>
      <w:r w:rsidRPr="00494445">
        <w:t xml:space="preserve">Chen, X., Qian, W., 2020. Effect of marine environmental regulation on the industrial structure adjustment of manufacturing industry: An empirical analysis of China's eleven coastal provinces. </w:t>
      </w:r>
      <w:r w:rsidRPr="00494445">
        <w:rPr>
          <w:i/>
        </w:rPr>
        <w:t>Marine Policy</w:t>
      </w:r>
      <w:r w:rsidRPr="00494445">
        <w:t xml:space="preserve"> 113, 103797.</w:t>
      </w:r>
    </w:p>
    <w:p w14:paraId="0EC971BF" w14:textId="77777777" w:rsidR="00494445" w:rsidRPr="00494445" w:rsidRDefault="00494445" w:rsidP="00494445">
      <w:pPr>
        <w:pStyle w:val="EndNoteBibliography"/>
        <w:spacing w:after="0"/>
        <w:ind w:firstLine="220"/>
      </w:pPr>
      <w:r w:rsidRPr="00494445">
        <w:t xml:space="preserve">Chu Van, T., Ramirez, J., Rainey, T., Ristovski, Z., Brown, R.J., 2019. Global impacts of recent IMO regulations on marine fuel oil refining processes and ship emissions. </w:t>
      </w:r>
      <w:r w:rsidRPr="00494445">
        <w:rPr>
          <w:i/>
        </w:rPr>
        <w:t>Transportation Research Part D: Transport and Environment</w:t>
      </w:r>
      <w:r w:rsidRPr="00494445">
        <w:t xml:space="preserve"> 70, 123-134.</w:t>
      </w:r>
    </w:p>
    <w:p w14:paraId="0C3ED3EC" w14:textId="48ED535F" w:rsidR="00494445" w:rsidRPr="00494445" w:rsidRDefault="00494445" w:rsidP="00494445">
      <w:pPr>
        <w:pStyle w:val="EndNoteBibliography"/>
        <w:spacing w:after="0"/>
        <w:ind w:firstLine="220"/>
      </w:pPr>
      <w:r w:rsidRPr="00494445">
        <w:t xml:space="preserve">CONCAWE, 2016. Marine Fuel Facts. </w:t>
      </w:r>
      <w:r w:rsidRPr="00494445">
        <w:rPr>
          <w:i/>
        </w:rPr>
        <w:t xml:space="preserve">Available at </w:t>
      </w:r>
      <w:hyperlink r:id="rId453" w:history="1">
        <w:r w:rsidRPr="00494445">
          <w:rPr>
            <w:rStyle w:val="Hyperlink"/>
            <w:i/>
          </w:rPr>
          <w:t>https://www.concawe.eu/wp-content/uploads/2017/01/marine_factsheet_web.pdf</w:t>
        </w:r>
      </w:hyperlink>
      <w:r w:rsidRPr="00494445">
        <w:t>.</w:t>
      </w:r>
    </w:p>
    <w:p w14:paraId="1BCD9FD1" w14:textId="77777777" w:rsidR="00494445" w:rsidRPr="00494445" w:rsidRDefault="00494445" w:rsidP="00494445">
      <w:pPr>
        <w:pStyle w:val="EndNoteBibliography"/>
        <w:spacing w:after="0"/>
        <w:ind w:firstLine="220"/>
      </w:pPr>
      <w:r w:rsidRPr="00494445">
        <w:t xml:space="preserve">Fagerholt, K., Gausel, N.T., Rakke, J.G., Psaraftis, H.N., 2015. Maritime routing and speed optimization with emission control areas. </w:t>
      </w:r>
      <w:r w:rsidRPr="00494445">
        <w:rPr>
          <w:i/>
        </w:rPr>
        <w:t>Transportation Research Part C: Emerging Technologies</w:t>
      </w:r>
      <w:r w:rsidRPr="00494445">
        <w:t xml:space="preserve"> 52, 57-73.</w:t>
      </w:r>
    </w:p>
    <w:p w14:paraId="4A9DDBB2" w14:textId="77777777" w:rsidR="00494445" w:rsidRPr="00494445" w:rsidRDefault="00494445" w:rsidP="00494445">
      <w:pPr>
        <w:pStyle w:val="EndNoteBibliography"/>
        <w:spacing w:after="0"/>
        <w:ind w:firstLine="220"/>
      </w:pPr>
      <w:r w:rsidRPr="00494445">
        <w:t xml:space="preserve">Fagerholt, K., Psaraftis, H.N., 2015. On two speed optimization problems for ships that sail in and out of emission control areas. </w:t>
      </w:r>
      <w:r w:rsidRPr="00494445">
        <w:rPr>
          <w:i/>
        </w:rPr>
        <w:t>Transportation Research Part D: Transport and Environment</w:t>
      </w:r>
      <w:r w:rsidRPr="00494445">
        <w:t xml:space="preserve"> 39, 56-64.</w:t>
      </w:r>
    </w:p>
    <w:p w14:paraId="7478A64D" w14:textId="77777777" w:rsidR="00494445" w:rsidRPr="00494445" w:rsidRDefault="00494445" w:rsidP="00494445">
      <w:pPr>
        <w:pStyle w:val="EndNoteBibliography"/>
        <w:spacing w:after="0"/>
        <w:ind w:firstLine="220"/>
      </w:pPr>
      <w:r w:rsidRPr="00494445">
        <w:t xml:space="preserve">Fan, L., Gu, B., Luo, M., 2020. A cost-benefit analysis of fuel-switching vs. hybrid scrubber installation: A container route through the Chinese SECA case. </w:t>
      </w:r>
      <w:r w:rsidRPr="00494445">
        <w:rPr>
          <w:i/>
        </w:rPr>
        <w:t>Transport Policy</w:t>
      </w:r>
      <w:r w:rsidRPr="00494445">
        <w:t xml:space="preserve"> 99, 336-344.</w:t>
      </w:r>
    </w:p>
    <w:p w14:paraId="08B15EBD" w14:textId="77777777" w:rsidR="00494445" w:rsidRPr="00494445" w:rsidRDefault="00494445" w:rsidP="00494445">
      <w:pPr>
        <w:pStyle w:val="EndNoteBibliography"/>
        <w:spacing w:after="0"/>
        <w:ind w:firstLine="220"/>
      </w:pPr>
      <w:r w:rsidRPr="00494445">
        <w:t xml:space="preserve">Gu, Y., Wallace, S.W., 2017. Scrubber: A potentially overestimated compliance method for the Emission Control Areas. </w:t>
      </w:r>
      <w:r w:rsidRPr="00494445">
        <w:rPr>
          <w:i/>
        </w:rPr>
        <w:t>Transportation Research Part D: Transport and Environment</w:t>
      </w:r>
      <w:r w:rsidRPr="00494445">
        <w:t xml:space="preserve"> 55, 51-66.</w:t>
      </w:r>
    </w:p>
    <w:p w14:paraId="786C020A" w14:textId="1FF3B1D5" w:rsidR="00494445" w:rsidRPr="00494445" w:rsidRDefault="00494445" w:rsidP="00494445">
      <w:pPr>
        <w:pStyle w:val="EndNoteBibliography"/>
        <w:spacing w:after="0"/>
        <w:ind w:firstLine="220"/>
      </w:pPr>
      <w:r w:rsidRPr="00494445">
        <w:t xml:space="preserve">IEA, 2016. Oil Medium-Term Market Report. </w:t>
      </w:r>
      <w:r w:rsidRPr="00494445">
        <w:rPr>
          <w:i/>
        </w:rPr>
        <w:t xml:space="preserve">Available at </w:t>
      </w:r>
      <w:hyperlink r:id="rId454" w:history="1">
        <w:r w:rsidRPr="00494445">
          <w:rPr>
            <w:rStyle w:val="Hyperlink"/>
            <w:i/>
          </w:rPr>
          <w:t>https://www.iea.org/reports/medium-term-oil-market-report-2016</w:t>
        </w:r>
      </w:hyperlink>
      <w:r w:rsidRPr="00494445">
        <w:t>.</w:t>
      </w:r>
    </w:p>
    <w:p w14:paraId="2FAC99AA" w14:textId="7022E8B7" w:rsidR="00494445" w:rsidRPr="00494445" w:rsidRDefault="00494445" w:rsidP="00494445">
      <w:pPr>
        <w:pStyle w:val="EndNoteBibliography"/>
        <w:spacing w:after="0"/>
        <w:ind w:firstLine="220"/>
      </w:pPr>
      <w:r w:rsidRPr="00494445">
        <w:t xml:space="preserve">IMO, 2011. IMO and the environment. Avaiable at </w:t>
      </w:r>
      <w:hyperlink r:id="rId455" w:history="1">
        <w:r w:rsidRPr="00494445">
          <w:rPr>
            <w:rStyle w:val="Hyperlink"/>
          </w:rPr>
          <w:t>https://wwwcdn.imo.org/localresources/en/OurWork/Environment/Documents/IMO%20and%20the%20Environment%202011.pdf</w:t>
        </w:r>
      </w:hyperlink>
      <w:r w:rsidRPr="00494445">
        <w:t>.</w:t>
      </w:r>
    </w:p>
    <w:p w14:paraId="32157A7F" w14:textId="3FDD3B8D" w:rsidR="00494445" w:rsidRPr="00494445" w:rsidRDefault="00494445" w:rsidP="00494445">
      <w:pPr>
        <w:pStyle w:val="EndNoteBibliography"/>
        <w:spacing w:after="0"/>
        <w:ind w:firstLine="220"/>
      </w:pPr>
      <w:r w:rsidRPr="00494445">
        <w:t xml:space="preserve">IMO, 2019. Sulphur 2020-Cutting Sulphur Oxide Emissions. </w:t>
      </w:r>
      <w:r w:rsidRPr="00494445">
        <w:rPr>
          <w:i/>
        </w:rPr>
        <w:t xml:space="preserve">Available at  </w:t>
      </w:r>
      <w:hyperlink r:id="rId456" w:history="1">
        <w:r w:rsidRPr="00494445">
          <w:rPr>
            <w:rStyle w:val="Hyperlink"/>
            <w:i/>
          </w:rPr>
          <w:t>http://www.imo.org/en/mediacentre/hottopics/pages/sulphur-2020.aspx</w:t>
        </w:r>
      </w:hyperlink>
      <w:r w:rsidRPr="00494445">
        <w:rPr>
          <w:i/>
        </w:rPr>
        <w:t xml:space="preserve"> (accessed on November 2019)</w:t>
      </w:r>
      <w:r w:rsidRPr="00494445">
        <w:t>.</w:t>
      </w:r>
    </w:p>
    <w:p w14:paraId="624A4FF4" w14:textId="77777777" w:rsidR="00494445" w:rsidRPr="00494445" w:rsidRDefault="00494445" w:rsidP="00494445">
      <w:pPr>
        <w:pStyle w:val="EndNoteBibliography"/>
        <w:spacing w:after="0"/>
        <w:ind w:firstLine="220"/>
      </w:pPr>
      <w:r w:rsidRPr="00494445">
        <w:t xml:space="preserve">Jang, S.H., Choi, J.H., 2016. Comparison of fuel consumption and emission characteristics of various marine heavy fuel additives. </w:t>
      </w:r>
      <w:r w:rsidRPr="00494445">
        <w:rPr>
          <w:i/>
        </w:rPr>
        <w:t>Applied Energy</w:t>
      </w:r>
      <w:r w:rsidRPr="00494445">
        <w:t xml:space="preserve"> 179, 36-44.</w:t>
      </w:r>
    </w:p>
    <w:p w14:paraId="43949412" w14:textId="77777777" w:rsidR="00494445" w:rsidRPr="00494445" w:rsidRDefault="00494445" w:rsidP="00494445">
      <w:pPr>
        <w:pStyle w:val="EndNoteBibliography"/>
        <w:spacing w:after="0"/>
        <w:ind w:firstLine="220"/>
      </w:pPr>
      <w:r w:rsidRPr="00494445">
        <w:t xml:space="preserve">Kim, A.R., Seo, Y.-J., 2019. The reduction of SOx emissions in the shipping industry: The case of Korean companies. </w:t>
      </w:r>
      <w:r w:rsidRPr="00494445">
        <w:rPr>
          <w:i/>
        </w:rPr>
        <w:t>Marine Policy</w:t>
      </w:r>
      <w:r w:rsidRPr="00494445">
        <w:t xml:space="preserve"> 100, 98-106.</w:t>
      </w:r>
    </w:p>
    <w:p w14:paraId="6E1EAC42" w14:textId="77777777" w:rsidR="00494445" w:rsidRPr="00494445" w:rsidRDefault="00494445" w:rsidP="00494445">
      <w:pPr>
        <w:pStyle w:val="EndNoteBibliography"/>
        <w:spacing w:after="0"/>
        <w:ind w:firstLine="220"/>
      </w:pPr>
      <w:r w:rsidRPr="00494445">
        <w:t xml:space="preserve">Kraft, T., Erhun, F., Carlson, R.C., Rafinejad, D., 2013. Replacement Decisions for Potentially Hazardous Substances. </w:t>
      </w:r>
      <w:r w:rsidRPr="00494445">
        <w:rPr>
          <w:i/>
        </w:rPr>
        <w:t>Production and Operations Management</w:t>
      </w:r>
      <w:r w:rsidRPr="00494445">
        <w:t xml:space="preserve"> 22(4), 958-975.</w:t>
      </w:r>
    </w:p>
    <w:p w14:paraId="364B1715" w14:textId="77777777" w:rsidR="00494445" w:rsidRPr="00494445" w:rsidRDefault="00494445" w:rsidP="00494445">
      <w:pPr>
        <w:pStyle w:val="EndNoteBibliography"/>
        <w:spacing w:after="0"/>
        <w:ind w:firstLine="220"/>
      </w:pPr>
      <w:r w:rsidRPr="00494445">
        <w:t xml:space="preserve">Kraft, T., Raz, G., 2017. Collaborate or Compete: Examining Manufacturers' Replacement Strategies for a Substance of Concern. </w:t>
      </w:r>
      <w:r w:rsidRPr="00494445">
        <w:rPr>
          <w:i/>
        </w:rPr>
        <w:t>Production and Operations Management</w:t>
      </w:r>
      <w:r w:rsidRPr="00494445">
        <w:t xml:space="preserve"> 26(9), 1646-1662.</w:t>
      </w:r>
    </w:p>
    <w:p w14:paraId="741E79E0" w14:textId="77777777" w:rsidR="00494445" w:rsidRPr="00494445" w:rsidRDefault="00494445" w:rsidP="00494445">
      <w:pPr>
        <w:pStyle w:val="EndNoteBibliography"/>
        <w:spacing w:after="0"/>
        <w:ind w:firstLine="220"/>
      </w:pPr>
      <w:r w:rsidRPr="00494445">
        <w:t xml:space="preserve">Krass, D., Nedorezov, T., Ovchinnikov, A., 2013. Environmental taxes and the choice of green technology. </w:t>
      </w:r>
      <w:r w:rsidRPr="00494445">
        <w:rPr>
          <w:i/>
        </w:rPr>
        <w:t>Production and operations management</w:t>
      </w:r>
      <w:r w:rsidRPr="00494445">
        <w:t xml:space="preserve"> 22(5), 1035-1055.</w:t>
      </w:r>
    </w:p>
    <w:p w14:paraId="33BFD5AA" w14:textId="77777777" w:rsidR="00494445" w:rsidRPr="00494445" w:rsidRDefault="00494445" w:rsidP="00494445">
      <w:pPr>
        <w:pStyle w:val="EndNoteBibliography"/>
        <w:spacing w:after="0"/>
        <w:ind w:firstLine="220"/>
      </w:pPr>
      <w:r w:rsidRPr="00494445">
        <w:t xml:space="preserve">Li, K., Wu, M., Gu, X., Yuen, K.F., Xiao, Y., 2020. Determinants of ship operators’ options for compliance with IMO 2020. </w:t>
      </w:r>
      <w:r w:rsidRPr="00494445">
        <w:rPr>
          <w:i/>
        </w:rPr>
        <w:t>Transportation Research Part D: Transport and Environment</w:t>
      </w:r>
      <w:r w:rsidRPr="00494445">
        <w:t xml:space="preserve"> 86, 102459.</w:t>
      </w:r>
    </w:p>
    <w:p w14:paraId="75E6D749" w14:textId="77777777" w:rsidR="00494445" w:rsidRPr="00494445" w:rsidRDefault="00494445" w:rsidP="00494445">
      <w:pPr>
        <w:pStyle w:val="EndNoteBibliography"/>
        <w:spacing w:after="0"/>
        <w:ind w:firstLine="220"/>
      </w:pPr>
      <w:r w:rsidRPr="00494445">
        <w:t xml:space="preserve">Lindstad, H., Asbjørnslett, B.E., Jullumstrø, E., 2013. Assessment of profit, cost and emissions by varying speed as a function of sea conditions and freight market. </w:t>
      </w:r>
      <w:r w:rsidRPr="00494445">
        <w:rPr>
          <w:i/>
        </w:rPr>
        <w:t>Transportation Research Part D: Transport and Environment</w:t>
      </w:r>
      <w:r w:rsidRPr="00494445">
        <w:t xml:space="preserve"> 19, 5-12.</w:t>
      </w:r>
    </w:p>
    <w:p w14:paraId="6677C0EB" w14:textId="77777777" w:rsidR="00494445" w:rsidRPr="00494445" w:rsidRDefault="00494445" w:rsidP="00494445">
      <w:pPr>
        <w:pStyle w:val="EndNoteBibliography"/>
        <w:spacing w:after="0"/>
        <w:ind w:firstLine="220"/>
      </w:pPr>
      <w:r w:rsidRPr="00494445">
        <w:t xml:space="preserve">Lindstad, H., Eskeland, G.S., Psaraftis, H., Sandaas, I., Strømman, A.H., 2015. Maritime shipping and emissions: A three-layered, damage-based approach. </w:t>
      </w:r>
      <w:r w:rsidRPr="00494445">
        <w:rPr>
          <w:i/>
        </w:rPr>
        <w:t>Ocean Engineering</w:t>
      </w:r>
      <w:r w:rsidRPr="00494445">
        <w:t xml:space="preserve"> 110, 94-101.</w:t>
      </w:r>
    </w:p>
    <w:p w14:paraId="6C5707D3" w14:textId="77777777" w:rsidR="00494445" w:rsidRPr="00494445" w:rsidRDefault="00494445" w:rsidP="00494445">
      <w:pPr>
        <w:pStyle w:val="EndNoteBibliography"/>
        <w:spacing w:after="0"/>
        <w:ind w:firstLine="220"/>
      </w:pPr>
      <w:r w:rsidRPr="00494445">
        <w:t xml:space="preserve">Lindstad, H.E., Rehn, C.F., Eskeland, G.S., 2017. Sulphur abatement globally in maritime shipping. </w:t>
      </w:r>
      <w:r w:rsidRPr="00494445">
        <w:rPr>
          <w:i/>
        </w:rPr>
        <w:t>Transportation Research Part D: Transport and Environment</w:t>
      </w:r>
      <w:r w:rsidRPr="00494445">
        <w:t xml:space="preserve"> 57, 303-313.</w:t>
      </w:r>
    </w:p>
    <w:p w14:paraId="2E9B0B60" w14:textId="77777777" w:rsidR="00494445" w:rsidRPr="00494445" w:rsidRDefault="00494445" w:rsidP="00494445">
      <w:pPr>
        <w:pStyle w:val="EndNoteBibliography"/>
        <w:spacing w:after="0"/>
        <w:ind w:firstLine="220"/>
      </w:pPr>
      <w:r w:rsidRPr="00494445">
        <w:t xml:space="preserve">Ma, Z.-J., Zhou, Q., Dai, Y., Sheu, J.-B., 2017. Optimal pricing decisions under the coexistence of “trade old for new” and “trade old for remanufactured” programs. </w:t>
      </w:r>
      <w:r w:rsidRPr="00494445">
        <w:rPr>
          <w:i/>
        </w:rPr>
        <w:t>Transportation Research Part E: Logistics and Transportation Review</w:t>
      </w:r>
      <w:r w:rsidRPr="00494445">
        <w:t xml:space="preserve"> 106, 337-352.</w:t>
      </w:r>
    </w:p>
    <w:p w14:paraId="50869AF3" w14:textId="77777777" w:rsidR="00494445" w:rsidRPr="00494445" w:rsidRDefault="00494445" w:rsidP="00494445">
      <w:pPr>
        <w:pStyle w:val="EndNoteBibliography"/>
        <w:spacing w:after="0"/>
        <w:ind w:firstLine="220"/>
      </w:pPr>
      <w:r w:rsidRPr="00494445">
        <w:t xml:space="preserve">Makkonen, T., Inkinen, T., 2018. Sectoral and technological systems of environmental innovation: The case of marine scrubber systems. </w:t>
      </w:r>
      <w:r w:rsidRPr="00494445">
        <w:rPr>
          <w:i/>
        </w:rPr>
        <w:t>Journal of Cleaner Production</w:t>
      </w:r>
      <w:r w:rsidRPr="00494445">
        <w:t xml:space="preserve"> 200, 110-121.</w:t>
      </w:r>
    </w:p>
    <w:p w14:paraId="1C718569" w14:textId="77777777" w:rsidR="00494445" w:rsidRPr="00494445" w:rsidRDefault="00494445" w:rsidP="00494445">
      <w:pPr>
        <w:pStyle w:val="EndNoteBibliography"/>
        <w:spacing w:after="0"/>
        <w:ind w:firstLine="220"/>
      </w:pPr>
      <w:r w:rsidRPr="00494445">
        <w:t xml:space="preserve">Mueller, L., Jakobi, G., Czech, H., Stengel, B., Orasche, J., Arteaga-Salas, J.M., Karg, E., Elsasser, M., Sippula, O., Streibel, T., Slowik, J.G., Prevot, A.S.H., Jokiniemi, J., Rabe, R., Harndorf, H., Michalke, B., Schnelle-Kreis, J., Zimmermann, R., 2015. Characteristics and temporal evolution of particulate emissions from a ship diesel engine. </w:t>
      </w:r>
      <w:r w:rsidRPr="00494445">
        <w:rPr>
          <w:i/>
        </w:rPr>
        <w:t>Applied Energy</w:t>
      </w:r>
      <w:r w:rsidRPr="00494445">
        <w:t xml:space="preserve"> 155, 204-217.</w:t>
      </w:r>
    </w:p>
    <w:p w14:paraId="1FED4899" w14:textId="77777777" w:rsidR="00494445" w:rsidRPr="00494445" w:rsidRDefault="00494445" w:rsidP="00494445">
      <w:pPr>
        <w:pStyle w:val="EndNoteBibliography"/>
        <w:spacing w:after="0"/>
        <w:ind w:firstLine="220"/>
      </w:pPr>
      <w:r w:rsidRPr="00494445">
        <w:rPr>
          <w:rFonts w:hint="eastAsia"/>
        </w:rPr>
        <w:t>Niu, B., Chen, K., Fang, X., Yue, X., Wang, X., 2019. Technology Specifications and Production Timing in a Co</w:t>
      </w:r>
      <w:r w:rsidRPr="00494445">
        <w:rPr>
          <w:rFonts w:hint="eastAsia"/>
        </w:rPr>
        <w:t>‐</w:t>
      </w:r>
      <w:r w:rsidRPr="00494445">
        <w:rPr>
          <w:rFonts w:hint="eastAsia"/>
        </w:rPr>
        <w:t>Opetit</w:t>
      </w:r>
      <w:r w:rsidRPr="00494445">
        <w:t xml:space="preserve">ive Supply Chain. </w:t>
      </w:r>
      <w:r w:rsidRPr="00494445">
        <w:rPr>
          <w:i/>
        </w:rPr>
        <w:t>Production and Operations Management</w:t>
      </w:r>
      <w:r w:rsidRPr="00494445">
        <w:t xml:space="preserve"> 28(8), 1990-2007.</w:t>
      </w:r>
    </w:p>
    <w:p w14:paraId="3B335567" w14:textId="77777777" w:rsidR="00494445" w:rsidRPr="00494445" w:rsidRDefault="00494445" w:rsidP="00494445">
      <w:pPr>
        <w:pStyle w:val="EndNoteBibliography"/>
        <w:spacing w:after="0"/>
        <w:ind w:firstLine="220"/>
      </w:pPr>
      <w:r w:rsidRPr="00494445">
        <w:t xml:space="preserve">Panasiuk, I., Turkina, L., 2015. The evaluation of investments efficiency of SO x scrubber installation. </w:t>
      </w:r>
      <w:r w:rsidRPr="00494445">
        <w:rPr>
          <w:i/>
        </w:rPr>
        <w:t>Transportation Research Part D: Transport and Environment</w:t>
      </w:r>
      <w:r w:rsidRPr="00494445">
        <w:t xml:space="preserve"> 40, 87-96.</w:t>
      </w:r>
    </w:p>
    <w:p w14:paraId="6A5EBF30" w14:textId="77777777" w:rsidR="00494445" w:rsidRPr="00494445" w:rsidRDefault="00494445" w:rsidP="00494445">
      <w:pPr>
        <w:pStyle w:val="EndNoteBibliography"/>
        <w:spacing w:after="0"/>
        <w:ind w:firstLine="220"/>
      </w:pPr>
      <w:r w:rsidRPr="00494445">
        <w:t xml:space="preserve">Patricksson, Ø.S., Fagerholt, K., Rakke, J.G., 2015. The fleet renewal problem with regional emission limitations: Case study from Roll-on/Roll-off shipping. </w:t>
      </w:r>
      <w:r w:rsidRPr="00494445">
        <w:rPr>
          <w:i/>
        </w:rPr>
        <w:t>Transportation Research Part C: Emerging Technologies</w:t>
      </w:r>
      <w:r w:rsidRPr="00494445">
        <w:t xml:space="preserve"> 56, 346-358.</w:t>
      </w:r>
    </w:p>
    <w:p w14:paraId="3734DEFB" w14:textId="77777777" w:rsidR="00494445" w:rsidRPr="00494445" w:rsidRDefault="00494445" w:rsidP="00494445">
      <w:pPr>
        <w:pStyle w:val="EndNoteBibliography"/>
        <w:spacing w:after="0"/>
        <w:ind w:firstLine="220"/>
      </w:pPr>
      <w:r w:rsidRPr="00494445">
        <w:t xml:space="preserve">Qi, X., Song, D.-P., 2012. Minimizing fuel emissions by optimizing vessel schedules in liner shipping with uncertain port times. </w:t>
      </w:r>
      <w:r w:rsidRPr="00494445">
        <w:rPr>
          <w:i/>
        </w:rPr>
        <w:t>Transportation Research Part E: Logistics and Transportation Review</w:t>
      </w:r>
      <w:r w:rsidRPr="00494445">
        <w:t xml:space="preserve"> 48(2), 863-880.</w:t>
      </w:r>
    </w:p>
    <w:p w14:paraId="3DAF1E40" w14:textId="2A1CD20F" w:rsidR="00494445" w:rsidRPr="00494445" w:rsidRDefault="00494445" w:rsidP="00494445">
      <w:pPr>
        <w:pStyle w:val="EndNoteBibliography"/>
        <w:ind w:firstLine="220"/>
      </w:pPr>
      <w:r w:rsidRPr="00494445">
        <w:t xml:space="preserve">Register, K., 2018. Guide to strengthened global SOx regulation. Available at:  </w:t>
      </w:r>
      <w:hyperlink r:id="rId457" w:history="1">
        <w:r w:rsidRPr="00494445">
          <w:rPr>
            <w:rStyle w:val="Hyperlink"/>
          </w:rPr>
          <w:t>http://www.krs.co.kr/eng/tech_infor/read.aspx?S_code=0403030000&amp;tec_code=1&amp;no=2316&amp;</w:t>
        </w:r>
      </w:hyperlink>
    </w:p>
    <w:p w14:paraId="5FA4EA68" w14:textId="77777777" w:rsidR="00494445" w:rsidRPr="00494445" w:rsidRDefault="00494445" w:rsidP="00494445">
      <w:pPr>
        <w:pStyle w:val="EndNoteBibliography"/>
        <w:spacing w:after="0"/>
        <w:ind w:firstLine="220"/>
      </w:pPr>
      <w:r w:rsidRPr="00494445">
        <w:lastRenderedPageBreak/>
        <w:t>gubun=INTRA (accessed September 2019). Korean Register.</w:t>
      </w:r>
    </w:p>
    <w:p w14:paraId="70D6194C" w14:textId="77777777" w:rsidR="00494445" w:rsidRPr="00494445" w:rsidRDefault="00494445" w:rsidP="00494445">
      <w:pPr>
        <w:pStyle w:val="EndNoteBibliography"/>
        <w:spacing w:after="0"/>
        <w:ind w:firstLine="220"/>
      </w:pPr>
      <w:r w:rsidRPr="00494445">
        <w:t xml:space="preserve">Savaskan, R.C., Bhattacharya, S., Van Wassenhove, L.N., 2004. Closed-Loop Supply Chain Models with Product Remanufacturing. </w:t>
      </w:r>
      <w:r w:rsidRPr="00494445">
        <w:rPr>
          <w:i/>
        </w:rPr>
        <w:t>Management Science</w:t>
      </w:r>
      <w:r w:rsidRPr="00494445">
        <w:t xml:space="preserve"> 50(2), 239-252.</w:t>
      </w:r>
    </w:p>
    <w:p w14:paraId="60DB5A39" w14:textId="77777777" w:rsidR="00494445" w:rsidRPr="00494445" w:rsidRDefault="00494445" w:rsidP="00494445">
      <w:pPr>
        <w:pStyle w:val="EndNoteBibliography"/>
        <w:spacing w:after="0"/>
        <w:ind w:firstLine="220"/>
      </w:pPr>
      <w:r w:rsidRPr="00494445">
        <w:t xml:space="preserve">Shao, L., Yang, J., Zhang, M., 2017. Subsidy scheme or price discount scheme? Mass adoption of electric vehicles under different market structures. </w:t>
      </w:r>
      <w:r w:rsidRPr="00494445">
        <w:rPr>
          <w:i/>
        </w:rPr>
        <w:t>European Journal of Operational Research</w:t>
      </w:r>
      <w:r w:rsidRPr="00494445">
        <w:t xml:space="preserve"> 262(3), 1181-1195.</w:t>
      </w:r>
    </w:p>
    <w:p w14:paraId="2763F8B1" w14:textId="77777777" w:rsidR="00494445" w:rsidRPr="00494445" w:rsidRDefault="00494445" w:rsidP="00494445">
      <w:pPr>
        <w:pStyle w:val="EndNoteBibliography"/>
        <w:spacing w:after="0"/>
        <w:ind w:firstLine="220"/>
      </w:pPr>
      <w:r w:rsidRPr="00494445">
        <w:t xml:space="preserve">Sun, X., Liang, X., Shu, G., Yu, H., Liu, H., 2019. Development of surrogate fuels for heavy fuel oil in marine engine. </w:t>
      </w:r>
      <w:r w:rsidRPr="00494445">
        <w:rPr>
          <w:i/>
        </w:rPr>
        <w:t>Energy</w:t>
      </w:r>
      <w:r w:rsidRPr="00494445">
        <w:t xml:space="preserve"> 185, 961-970.</w:t>
      </w:r>
    </w:p>
    <w:p w14:paraId="13F69199" w14:textId="77777777" w:rsidR="00494445" w:rsidRPr="00494445" w:rsidRDefault="00494445" w:rsidP="00494445">
      <w:pPr>
        <w:pStyle w:val="EndNoteBibliography"/>
        <w:spacing w:after="0"/>
        <w:ind w:firstLine="220"/>
      </w:pPr>
      <w:r w:rsidRPr="00494445">
        <w:t>UNCTAD, 2020. United Nations’ Conference on Trade and Development.Review of  Maritime Transport 2020.</w:t>
      </w:r>
    </w:p>
    <w:p w14:paraId="79825E1E" w14:textId="77777777" w:rsidR="00494445" w:rsidRPr="00494445" w:rsidRDefault="00494445" w:rsidP="00494445">
      <w:pPr>
        <w:pStyle w:val="EndNoteBibliography"/>
        <w:spacing w:after="0"/>
        <w:ind w:firstLine="220"/>
      </w:pPr>
      <w:r w:rsidRPr="00494445">
        <w:t xml:space="preserve">Viana, M., Hammingh, P., Colette, A., Querol, X., Degraeuwe, B., Vlieger, I.D., Van Aardenne, J., 2014. Impact of maritime transport emissions on coastal air quality in Europe. </w:t>
      </w:r>
      <w:r w:rsidRPr="00494445">
        <w:rPr>
          <w:i/>
        </w:rPr>
        <w:t>Atmospheric Environment</w:t>
      </w:r>
      <w:r w:rsidRPr="00494445">
        <w:t xml:space="preserve"> 90, 96-105.</w:t>
      </w:r>
    </w:p>
    <w:p w14:paraId="7B3AA832" w14:textId="77777777" w:rsidR="00494445" w:rsidRPr="00494445" w:rsidRDefault="00494445" w:rsidP="00494445">
      <w:pPr>
        <w:pStyle w:val="EndNoteBibliography"/>
        <w:spacing w:after="0"/>
        <w:ind w:firstLine="220"/>
      </w:pPr>
      <w:r w:rsidRPr="00494445">
        <w:t xml:space="preserve">Wang, Y., Niu, B., Guo, P., 2013. On the Advantage of Quantity Leadership When Outsourcing Production to a Competitive Contract Manufacturer. </w:t>
      </w:r>
      <w:r w:rsidRPr="00494445">
        <w:rPr>
          <w:i/>
        </w:rPr>
        <w:t>Production and Operations Management</w:t>
      </w:r>
      <w:r w:rsidRPr="00494445">
        <w:t xml:space="preserve"> 22(1), 104-119.</w:t>
      </w:r>
    </w:p>
    <w:p w14:paraId="23CB2663" w14:textId="77777777" w:rsidR="00494445" w:rsidRPr="00494445" w:rsidRDefault="00494445" w:rsidP="00494445">
      <w:pPr>
        <w:pStyle w:val="EndNoteBibliography"/>
        <w:spacing w:after="0"/>
        <w:ind w:firstLine="220"/>
      </w:pPr>
      <w:r w:rsidRPr="00494445">
        <w:t xml:space="preserve">Yan, R., Wang, S., Du, Y., 2020. Development of a two-stage ship fuel consumption prediction and reduction model for a dry bulk ship. </w:t>
      </w:r>
      <w:r w:rsidRPr="00494445">
        <w:rPr>
          <w:i/>
        </w:rPr>
        <w:t>Transportation Research Part E: Logistics and Transportation Review</w:t>
      </w:r>
      <w:r w:rsidRPr="00494445">
        <w:t xml:space="preserve"> 138(101930).</w:t>
      </w:r>
    </w:p>
    <w:p w14:paraId="16CC3FCC" w14:textId="77777777" w:rsidR="00494445" w:rsidRPr="00494445" w:rsidRDefault="00494445" w:rsidP="00494445">
      <w:pPr>
        <w:pStyle w:val="EndNoteBibliography"/>
        <w:spacing w:after="0"/>
        <w:ind w:firstLine="220"/>
      </w:pPr>
      <w:r w:rsidRPr="00494445">
        <w:t xml:space="preserve">Yang, R., Tang, W., Zhang, J., 2021. Technology improvement strategy for green products under competition: The role of government subsidy. </w:t>
      </w:r>
      <w:r w:rsidRPr="00494445">
        <w:rPr>
          <w:i/>
        </w:rPr>
        <w:t>European Journal of Operational Research</w:t>
      </w:r>
      <w:r w:rsidRPr="00494445">
        <w:t>.</w:t>
      </w:r>
    </w:p>
    <w:p w14:paraId="42D9FC6E" w14:textId="77777777" w:rsidR="00494445" w:rsidRPr="00494445" w:rsidRDefault="00494445" w:rsidP="00494445">
      <w:pPr>
        <w:pStyle w:val="EndNoteBibliography"/>
        <w:spacing w:after="0"/>
        <w:ind w:firstLine="220"/>
      </w:pPr>
      <w:r w:rsidRPr="00494445">
        <w:t xml:space="preserve">Yang, Z.L., Zhang, D., Caglayan, O., Jenkinson, I.D., Bonsall, S., Wang, J., Huang, M., Yan, X.P., 2012. Selection of techniques for reducing shipping NOx and SOx emissions. </w:t>
      </w:r>
      <w:r w:rsidRPr="00494445">
        <w:rPr>
          <w:i/>
        </w:rPr>
        <w:t>Transportation Research Part D: Transport and Environment</w:t>
      </w:r>
      <w:r w:rsidRPr="00494445">
        <w:t xml:space="preserve"> 17(6), 478-486.</w:t>
      </w:r>
    </w:p>
    <w:p w14:paraId="3E0379E6" w14:textId="77777777" w:rsidR="00494445" w:rsidRPr="00494445" w:rsidRDefault="00494445" w:rsidP="00494445">
      <w:pPr>
        <w:pStyle w:val="EndNoteBibliography"/>
        <w:spacing w:after="0"/>
        <w:ind w:firstLine="220"/>
      </w:pPr>
      <w:r w:rsidRPr="00494445">
        <w:t xml:space="preserve">Zavitsas, K., Zis, T., Bell, M.G.H., 2018. The impact of flexible environmental policy on maritime supply chain resilience. </w:t>
      </w:r>
      <w:r w:rsidRPr="00494445">
        <w:rPr>
          <w:i/>
        </w:rPr>
        <w:t>Transport Policy</w:t>
      </w:r>
      <w:r w:rsidRPr="00494445">
        <w:t xml:space="preserve"> 72, 116-128.</w:t>
      </w:r>
    </w:p>
    <w:p w14:paraId="68B1258E" w14:textId="77777777" w:rsidR="00494445" w:rsidRPr="00494445" w:rsidRDefault="00494445" w:rsidP="00494445">
      <w:pPr>
        <w:pStyle w:val="EndNoteBibliography"/>
        <w:spacing w:after="0"/>
        <w:ind w:firstLine="220"/>
      </w:pPr>
      <w:r w:rsidRPr="00494445">
        <w:t xml:space="preserve">Zhen, L., Hu, Z., Yan, R., Dan, Z., Wang, S., 2020. Route and speed optimization for liner ships under emission control policies. </w:t>
      </w:r>
      <w:r w:rsidRPr="00494445">
        <w:rPr>
          <w:i/>
        </w:rPr>
        <w:t>Transportation Research Part C: Emerging Technologies</w:t>
      </w:r>
      <w:r w:rsidRPr="00494445">
        <w:t xml:space="preserve"> 110, 330-345.</w:t>
      </w:r>
    </w:p>
    <w:p w14:paraId="20CCCEDF" w14:textId="77777777" w:rsidR="00494445" w:rsidRPr="00494445" w:rsidRDefault="00494445" w:rsidP="00494445">
      <w:pPr>
        <w:pStyle w:val="EndNoteBibliography"/>
        <w:spacing w:after="0"/>
        <w:ind w:firstLine="220"/>
      </w:pPr>
      <w:r w:rsidRPr="00494445">
        <w:t xml:space="preserve">Zhou, Q., Yuen, K.F., 2021. Low-sulfur fuel consumption: Marine policy implications based on game theory. </w:t>
      </w:r>
      <w:r w:rsidRPr="00494445">
        <w:rPr>
          <w:i/>
        </w:rPr>
        <w:t>Marine Policy</w:t>
      </w:r>
      <w:r w:rsidRPr="00494445">
        <w:t xml:space="preserve"> 124(104304).</w:t>
      </w:r>
    </w:p>
    <w:p w14:paraId="2B0F7CFE" w14:textId="77777777" w:rsidR="00494445" w:rsidRPr="00494445" w:rsidRDefault="00494445" w:rsidP="00494445">
      <w:pPr>
        <w:pStyle w:val="EndNoteBibliography"/>
        <w:spacing w:after="0"/>
        <w:ind w:firstLine="220"/>
      </w:pPr>
      <w:r w:rsidRPr="00494445">
        <w:t xml:space="preserve">Zhu, M., Li, K.X., Lin, K.-C., Shi, W., Yang, J., 2020. How can shipowners comply with the 2020 global sulphur limit economically? </w:t>
      </w:r>
      <w:r w:rsidRPr="00494445">
        <w:rPr>
          <w:i/>
        </w:rPr>
        <w:t>Transportation Research Part D: Transport and Environment</w:t>
      </w:r>
      <w:r w:rsidRPr="00494445">
        <w:t xml:space="preserve"> 79, 102234.</w:t>
      </w:r>
    </w:p>
    <w:p w14:paraId="66568B30" w14:textId="77777777" w:rsidR="00494445" w:rsidRPr="00494445" w:rsidRDefault="00494445" w:rsidP="00494445">
      <w:pPr>
        <w:pStyle w:val="EndNoteBibliography"/>
        <w:ind w:firstLine="220"/>
      </w:pPr>
      <w:r w:rsidRPr="00494445">
        <w:t xml:space="preserve">Zis, T., Psaraftis, H.N., 2017. The implications of the new sulphur limits on the European Ro-Ro sector. </w:t>
      </w:r>
      <w:r w:rsidRPr="00494445">
        <w:rPr>
          <w:i/>
        </w:rPr>
        <w:t>Transportation Research Part D: Transport and Environment</w:t>
      </w:r>
      <w:r w:rsidRPr="00494445">
        <w:t xml:space="preserve"> 52, 185-201.</w:t>
      </w:r>
    </w:p>
    <w:p w14:paraId="07538A00" w14:textId="1692931F" w:rsidR="00A34A07" w:rsidRPr="008064FE" w:rsidRDefault="00ED0237" w:rsidP="008064FE">
      <w:pPr>
        <w:pStyle w:val="EndNoteBibliography"/>
        <w:ind w:firstLine="220"/>
        <w:rPr>
          <w:rFonts w:eastAsiaTheme="minorEastAsia"/>
        </w:rPr>
      </w:pPr>
      <w:r w:rsidRPr="00943A98">
        <w:rPr>
          <w:rFonts w:eastAsiaTheme="minorEastAsia"/>
        </w:rPr>
        <w:fldChar w:fldCharType="end"/>
      </w:r>
    </w:p>
    <w:sectPr w:rsidR="00A34A07" w:rsidRPr="008064FE" w:rsidSect="001B28C2">
      <w:headerReference w:type="even" r:id="rId458"/>
      <w:headerReference w:type="default" r:id="rId459"/>
      <w:footerReference w:type="even" r:id="rId460"/>
      <w:footerReference w:type="default" r:id="rId461"/>
      <w:headerReference w:type="first" r:id="rId462"/>
      <w:footerReference w:type="first" r:id="rId463"/>
      <w:pgSz w:w="11906" w:h="16838"/>
      <w:pgMar w:top="1440" w:right="1797" w:bottom="1440" w:left="1797"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90AEE" w14:textId="77777777" w:rsidR="00A665DE" w:rsidRDefault="00A665DE" w:rsidP="007C2685">
      <w:pPr>
        <w:ind w:firstLine="220"/>
      </w:pPr>
      <w:r>
        <w:separator/>
      </w:r>
    </w:p>
    <w:p w14:paraId="60452F84" w14:textId="77777777" w:rsidR="00A665DE" w:rsidRDefault="00A665DE" w:rsidP="007C2685">
      <w:pPr>
        <w:ind w:firstLine="220"/>
      </w:pPr>
    </w:p>
  </w:endnote>
  <w:endnote w:type="continuationSeparator" w:id="0">
    <w:p w14:paraId="09AE58E3" w14:textId="77777777" w:rsidR="00A665DE" w:rsidRDefault="00A665DE" w:rsidP="007C2685">
      <w:pPr>
        <w:ind w:firstLine="220"/>
      </w:pPr>
      <w:r>
        <w:continuationSeparator/>
      </w:r>
    </w:p>
    <w:p w14:paraId="0094AC0C" w14:textId="77777777" w:rsidR="00A665DE" w:rsidRDefault="00A665DE" w:rsidP="007C2685">
      <w:pPr>
        <w:ind w:firstLine="220"/>
      </w:pPr>
    </w:p>
  </w:endnote>
  <w:endnote w:type="continuationNotice" w:id="1">
    <w:p w14:paraId="23F91BC9" w14:textId="77777777" w:rsidR="00A665DE" w:rsidRDefault="00A665DE">
      <w:pPr>
        <w:spacing w:after="0" w:line="240" w:lineRule="auto"/>
        <w:ind w:firstLine="2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500000000020000"/>
    <w:charset w:val="00"/>
    <w:family w:val="auto"/>
    <w:pitch w:val="variable"/>
    <w:sig w:usb0="E00002FF" w:usb1="5000205A" w:usb2="00000000" w:usb3="00000000" w:csb0="0000019F" w:csb1="00000000"/>
  </w:font>
  <w:font w:name="Times-Italic">
    <w:altName w:val="Times New Roman"/>
    <w:panose1 w:val="00000500000000090000"/>
    <w:charset w:val="00"/>
    <w:family w:val="auto"/>
    <w:pitch w:val="variable"/>
    <w:sig w:usb0="E00002FF" w:usb1="5000205A" w:usb2="00000000" w:usb3="00000000" w:csb0="0000019F" w:csb1="00000000"/>
  </w:font>
  <w:font w:name="y7pob">
    <w:altName w:val="Times New Roman"/>
    <w:panose1 w:val="020B0604020202020204"/>
    <w:charset w:val="00"/>
    <w:family w:val="roman"/>
    <w:notTrueType/>
    <w:pitch w:val="default"/>
  </w:font>
  <w:font w:name="Courier">
    <w:panose1 w:val="00000000000000000000"/>
    <w:charset w:val="00"/>
    <w:family w:val="auto"/>
    <w:pitch w:val="variable"/>
    <w:sig w:usb0="00000003"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A6B" w14:textId="77777777" w:rsidR="00C33850" w:rsidRDefault="00C33850" w:rsidP="00AA5FCA">
    <w:pPr>
      <w:pStyle w:val="Footer"/>
      <w:ind w:firstLin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061134"/>
      <w:docPartObj>
        <w:docPartGallery w:val="Page Numbers (Bottom of Page)"/>
        <w:docPartUnique/>
      </w:docPartObj>
    </w:sdtPr>
    <w:sdtEndPr/>
    <w:sdtContent>
      <w:p w14:paraId="4B275A6C" w14:textId="2C33FEBE" w:rsidR="00C33850" w:rsidRDefault="00C33850" w:rsidP="007C2685">
        <w:pPr>
          <w:pStyle w:val="Footer"/>
          <w:ind w:firstLine="180"/>
        </w:pPr>
        <w:r>
          <w:fldChar w:fldCharType="begin"/>
        </w:r>
        <w:r>
          <w:instrText>PAGE   \* MERGEFORMAT</w:instrText>
        </w:r>
        <w:r>
          <w:fldChar w:fldCharType="separate"/>
        </w:r>
        <w:r w:rsidR="0050497C" w:rsidRPr="0050497C">
          <w:rPr>
            <w:noProof/>
            <w:lang w:val="zh-CN"/>
          </w:rPr>
          <w:t>1</w:t>
        </w:r>
        <w:r>
          <w:rPr>
            <w:noProof/>
            <w:lang w:val="zh-CN"/>
          </w:rPr>
          <w:fldChar w:fldCharType="end"/>
        </w:r>
      </w:p>
    </w:sdtContent>
  </w:sdt>
  <w:p w14:paraId="4B275A6D" w14:textId="77777777" w:rsidR="00C33850" w:rsidRDefault="00C33850" w:rsidP="007C2685">
    <w:pPr>
      <w:pStyle w:val="Footer"/>
      <w:ind w:firstLine="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A6F" w14:textId="77777777" w:rsidR="00C33850" w:rsidRDefault="00C33850" w:rsidP="00AA5FCA">
    <w:pPr>
      <w:pStyle w:val="Footer"/>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47D1B" w14:textId="77777777" w:rsidR="00A665DE" w:rsidRDefault="00A665DE" w:rsidP="007C2685">
      <w:pPr>
        <w:ind w:firstLine="220"/>
      </w:pPr>
      <w:r>
        <w:separator/>
      </w:r>
    </w:p>
    <w:p w14:paraId="742054CA" w14:textId="77777777" w:rsidR="00A665DE" w:rsidRDefault="00A665DE" w:rsidP="007C2685">
      <w:pPr>
        <w:ind w:firstLine="220"/>
      </w:pPr>
    </w:p>
  </w:footnote>
  <w:footnote w:type="continuationSeparator" w:id="0">
    <w:p w14:paraId="1BAAC63F" w14:textId="77777777" w:rsidR="00A665DE" w:rsidRDefault="00A665DE" w:rsidP="007C2685">
      <w:pPr>
        <w:ind w:firstLine="220"/>
      </w:pPr>
      <w:r>
        <w:continuationSeparator/>
      </w:r>
    </w:p>
    <w:p w14:paraId="01842579" w14:textId="77777777" w:rsidR="00A665DE" w:rsidRDefault="00A665DE" w:rsidP="007C2685">
      <w:pPr>
        <w:ind w:firstLine="220"/>
      </w:pPr>
    </w:p>
  </w:footnote>
  <w:footnote w:type="continuationNotice" w:id="1">
    <w:p w14:paraId="649C1B03" w14:textId="77777777" w:rsidR="00A665DE" w:rsidRDefault="00A665DE">
      <w:pPr>
        <w:spacing w:after="0" w:line="240" w:lineRule="auto"/>
        <w:ind w:firstLine="2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A69" w14:textId="77777777" w:rsidR="00C33850" w:rsidRDefault="00C33850" w:rsidP="00AA5FCA">
    <w:pPr>
      <w:pStyle w:val="Header"/>
      <w:ind w:firstLine="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A6A" w14:textId="77777777" w:rsidR="00C33850" w:rsidRPr="00EA7DC4" w:rsidRDefault="00C33850" w:rsidP="00EA7DC4">
    <w:pPr>
      <w:ind w:left="2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A6E" w14:textId="77777777" w:rsidR="00C33850" w:rsidRDefault="00C33850" w:rsidP="00AA5FCA">
    <w:pPr>
      <w:pStyle w:val="Header"/>
      <w:ind w:firstLine="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6672B"/>
    <w:multiLevelType w:val="hybridMultilevel"/>
    <w:tmpl w:val="40F203A2"/>
    <w:lvl w:ilvl="0" w:tplc="3CCCE2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6F7AC7"/>
    <w:multiLevelType w:val="hybridMultilevel"/>
    <w:tmpl w:val="A77252EC"/>
    <w:lvl w:ilvl="0" w:tplc="E6D2A5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84FD9"/>
    <w:multiLevelType w:val="hybridMultilevel"/>
    <w:tmpl w:val="D8B8A876"/>
    <w:lvl w:ilvl="0" w:tplc="F3722670">
      <w:start w:val="1"/>
      <w:numFmt w:val="decimal"/>
      <w:lvlText w:val="(%1)"/>
      <w:lvlJc w:val="left"/>
      <w:pPr>
        <w:ind w:left="580" w:hanging="36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3" w15:restartNumberingAfterBreak="0">
    <w:nsid w:val="21C54748"/>
    <w:multiLevelType w:val="hybridMultilevel"/>
    <w:tmpl w:val="E204408C"/>
    <w:lvl w:ilvl="0" w:tplc="9BE2B16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25249F5"/>
    <w:multiLevelType w:val="hybridMultilevel"/>
    <w:tmpl w:val="73B8DA50"/>
    <w:lvl w:ilvl="0" w:tplc="AA423F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8F25A9"/>
    <w:multiLevelType w:val="hybridMultilevel"/>
    <w:tmpl w:val="DCB8FF8C"/>
    <w:lvl w:ilvl="0" w:tplc="226294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70E0D2A"/>
    <w:multiLevelType w:val="hybridMultilevel"/>
    <w:tmpl w:val="283E2E98"/>
    <w:lvl w:ilvl="0" w:tplc="8818675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8A279E2"/>
    <w:multiLevelType w:val="multilevel"/>
    <w:tmpl w:val="6352A992"/>
    <w:lvl w:ilvl="0">
      <w:start w:val="1"/>
      <w:numFmt w:val="decimal"/>
      <w:lvlText w:val="(%1)"/>
      <w:lvlJc w:val="left"/>
      <w:pPr>
        <w:ind w:left="720" w:hanging="360"/>
      </w:pPr>
      <w:rPr>
        <w:rFonts w:ascii="Times New Roman" w:eastAsia="SimHe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5B15C0"/>
    <w:multiLevelType w:val="hybridMultilevel"/>
    <w:tmpl w:val="765ADF28"/>
    <w:lvl w:ilvl="0" w:tplc="404ADC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5700F5"/>
    <w:multiLevelType w:val="hybridMultilevel"/>
    <w:tmpl w:val="0F245582"/>
    <w:lvl w:ilvl="0" w:tplc="28F834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374F1B"/>
    <w:multiLevelType w:val="hybridMultilevel"/>
    <w:tmpl w:val="C61238F4"/>
    <w:lvl w:ilvl="0" w:tplc="32A8A91E">
      <w:start w:val="1"/>
      <w:numFmt w:val="decimal"/>
      <w:lvlText w:val="(%1)"/>
      <w:lvlJc w:val="left"/>
      <w:pPr>
        <w:ind w:left="580" w:hanging="360"/>
      </w:pPr>
      <w:rPr>
        <w:rFonts w:ascii="Times New Roman" w:eastAsia="SimHei" w:hAnsi="Times New Roman" w:cs="Times New Roman"/>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11" w15:restartNumberingAfterBreak="0">
    <w:nsid w:val="47A41965"/>
    <w:multiLevelType w:val="hybridMultilevel"/>
    <w:tmpl w:val="3522B788"/>
    <w:lvl w:ilvl="0" w:tplc="8DA21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986BC2"/>
    <w:multiLevelType w:val="hybridMultilevel"/>
    <w:tmpl w:val="3290405A"/>
    <w:lvl w:ilvl="0" w:tplc="211CBAEA">
      <w:start w:val="1"/>
      <w:numFmt w:val="lowerLetter"/>
      <w:lvlText w:val="(%1)"/>
      <w:lvlJc w:val="left"/>
      <w:pPr>
        <w:ind w:left="585" w:hanging="360"/>
      </w:pPr>
      <w:rPr>
        <w:rFonts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13" w15:restartNumberingAfterBreak="0">
    <w:nsid w:val="57680A59"/>
    <w:multiLevelType w:val="hybridMultilevel"/>
    <w:tmpl w:val="4F92FA50"/>
    <w:lvl w:ilvl="0" w:tplc="A1A008D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8DA6E89"/>
    <w:multiLevelType w:val="hybridMultilevel"/>
    <w:tmpl w:val="EB58144E"/>
    <w:lvl w:ilvl="0" w:tplc="63EE1F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0530C8"/>
    <w:multiLevelType w:val="hybridMultilevel"/>
    <w:tmpl w:val="849026EE"/>
    <w:lvl w:ilvl="0" w:tplc="9458772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57A1895"/>
    <w:multiLevelType w:val="hybridMultilevel"/>
    <w:tmpl w:val="0BA29452"/>
    <w:lvl w:ilvl="0" w:tplc="1396B9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CA1072C"/>
    <w:multiLevelType w:val="hybridMultilevel"/>
    <w:tmpl w:val="66BEE91E"/>
    <w:lvl w:ilvl="0" w:tplc="295860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DE8021A"/>
    <w:multiLevelType w:val="hybridMultilevel"/>
    <w:tmpl w:val="31F25B4E"/>
    <w:lvl w:ilvl="0" w:tplc="FA9234DE">
      <w:start w:val="1"/>
      <w:numFmt w:val="decimal"/>
      <w:lvlText w:val="(%1)"/>
      <w:lvlJc w:val="left"/>
      <w:pPr>
        <w:ind w:left="580" w:hanging="360"/>
      </w:pPr>
      <w:rPr>
        <w:rFonts w:ascii="Times New Roman" w:eastAsia="SimHe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4514848">
    <w:abstractNumId w:val="5"/>
  </w:num>
  <w:num w:numId="2" w16cid:durableId="1306355059">
    <w:abstractNumId w:val="4"/>
  </w:num>
  <w:num w:numId="3" w16cid:durableId="1846895002">
    <w:abstractNumId w:val="6"/>
  </w:num>
  <w:num w:numId="4" w16cid:durableId="435366993">
    <w:abstractNumId w:val="13"/>
  </w:num>
  <w:num w:numId="5" w16cid:durableId="1258637639">
    <w:abstractNumId w:val="3"/>
  </w:num>
  <w:num w:numId="6" w16cid:durableId="1330524906">
    <w:abstractNumId w:val="12"/>
  </w:num>
  <w:num w:numId="7" w16cid:durableId="1346443570">
    <w:abstractNumId w:val="15"/>
  </w:num>
  <w:num w:numId="8" w16cid:durableId="1145976693">
    <w:abstractNumId w:val="16"/>
  </w:num>
  <w:num w:numId="9" w16cid:durableId="5643541">
    <w:abstractNumId w:val="14"/>
  </w:num>
  <w:num w:numId="10" w16cid:durableId="140586288">
    <w:abstractNumId w:val="2"/>
  </w:num>
  <w:num w:numId="11" w16cid:durableId="1286889553">
    <w:abstractNumId w:val="10"/>
  </w:num>
  <w:num w:numId="12" w16cid:durableId="701057057">
    <w:abstractNumId w:val="9"/>
  </w:num>
  <w:num w:numId="13" w16cid:durableId="741027294">
    <w:abstractNumId w:val="1"/>
  </w:num>
  <w:num w:numId="14" w16cid:durableId="646781746">
    <w:abstractNumId w:val="11"/>
  </w:num>
  <w:num w:numId="15" w16cid:durableId="1457987152">
    <w:abstractNumId w:val="18"/>
  </w:num>
  <w:num w:numId="16" w16cid:durableId="1887637976">
    <w:abstractNumId w:val="7"/>
  </w:num>
  <w:num w:numId="17" w16cid:durableId="1428963787">
    <w:abstractNumId w:val="0"/>
  </w:num>
  <w:num w:numId="18" w16cid:durableId="201211175">
    <w:abstractNumId w:val="17"/>
  </w:num>
  <w:num w:numId="19" w16cid:durableId="152621401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oNotDisplayPageBoundaries/>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ransportation Res 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t9ax9ssvtvpiepz5gpeap32tva5afr9sdv&quot;&gt;My EndNote Library&lt;record-ids&gt;&lt;item&gt;680&lt;/item&gt;&lt;item&gt;686&lt;/item&gt;&lt;item&gt;789&lt;/item&gt;&lt;item&gt;826&lt;/item&gt;&lt;item&gt;1041&lt;/item&gt;&lt;item&gt;1042&lt;/item&gt;&lt;item&gt;1077&lt;/item&gt;&lt;item&gt;1121&lt;/item&gt;&lt;item&gt;1123&lt;/item&gt;&lt;item&gt;1136&lt;/item&gt;&lt;item&gt;1152&lt;/item&gt;&lt;item&gt;1227&lt;/item&gt;&lt;item&gt;1229&lt;/item&gt;&lt;item&gt;1230&lt;/item&gt;&lt;item&gt;1235&lt;/item&gt;&lt;item&gt;1277&lt;/item&gt;&lt;item&gt;1285&lt;/item&gt;&lt;item&gt;1286&lt;/item&gt;&lt;item&gt;1287&lt;/item&gt;&lt;item&gt;1289&lt;/item&gt;&lt;item&gt;1292&lt;/item&gt;&lt;item&gt;1293&lt;/item&gt;&lt;item&gt;1295&lt;/item&gt;&lt;item&gt;1392&lt;/item&gt;&lt;item&gt;1405&lt;/item&gt;&lt;item&gt;1407&lt;/item&gt;&lt;item&gt;1408&lt;/item&gt;&lt;item&gt;1409&lt;/item&gt;&lt;item&gt;1410&lt;/item&gt;&lt;item&gt;1411&lt;/item&gt;&lt;item&gt;1412&lt;/item&gt;&lt;item&gt;1413&lt;/item&gt;&lt;item&gt;1414&lt;/item&gt;&lt;item&gt;1416&lt;/item&gt;&lt;item&gt;1417&lt;/item&gt;&lt;item&gt;1418&lt;/item&gt;&lt;item&gt;1419&lt;/item&gt;&lt;item&gt;1420&lt;/item&gt;&lt;item&gt;1421&lt;/item&gt;&lt;item&gt;1422&lt;/item&gt;&lt;item&gt;1424&lt;/item&gt;&lt;item&gt;1425&lt;/item&gt;&lt;item&gt;1426&lt;/item&gt;&lt;item&gt;1428&lt;/item&gt;&lt;item&gt;1445&lt;/item&gt;&lt;item&gt;1446&lt;/item&gt;&lt;/record-ids&gt;&lt;/item&gt;&lt;/Libraries&gt;"/>
  </w:docVars>
  <w:rsids>
    <w:rsidRoot w:val="00542104"/>
    <w:rsid w:val="000005B5"/>
    <w:rsid w:val="000006DA"/>
    <w:rsid w:val="0000076F"/>
    <w:rsid w:val="00001D45"/>
    <w:rsid w:val="00002272"/>
    <w:rsid w:val="0000246C"/>
    <w:rsid w:val="00002713"/>
    <w:rsid w:val="00002871"/>
    <w:rsid w:val="00002B03"/>
    <w:rsid w:val="00002D5C"/>
    <w:rsid w:val="0000319F"/>
    <w:rsid w:val="0000379E"/>
    <w:rsid w:val="00003983"/>
    <w:rsid w:val="00003B07"/>
    <w:rsid w:val="0000440E"/>
    <w:rsid w:val="00004B78"/>
    <w:rsid w:val="00005182"/>
    <w:rsid w:val="00005739"/>
    <w:rsid w:val="00005992"/>
    <w:rsid w:val="00005C14"/>
    <w:rsid w:val="00005E37"/>
    <w:rsid w:val="0000601C"/>
    <w:rsid w:val="000065F9"/>
    <w:rsid w:val="00006797"/>
    <w:rsid w:val="00006A8C"/>
    <w:rsid w:val="00006AA2"/>
    <w:rsid w:val="00006D28"/>
    <w:rsid w:val="00006ED0"/>
    <w:rsid w:val="00007430"/>
    <w:rsid w:val="00007755"/>
    <w:rsid w:val="00007BFB"/>
    <w:rsid w:val="000107FF"/>
    <w:rsid w:val="000109C3"/>
    <w:rsid w:val="00010B67"/>
    <w:rsid w:val="00010E4F"/>
    <w:rsid w:val="00010F1E"/>
    <w:rsid w:val="00011017"/>
    <w:rsid w:val="000112FD"/>
    <w:rsid w:val="0001149A"/>
    <w:rsid w:val="000115E8"/>
    <w:rsid w:val="00011D50"/>
    <w:rsid w:val="00011D67"/>
    <w:rsid w:val="00011DC6"/>
    <w:rsid w:val="00011DD4"/>
    <w:rsid w:val="000122B2"/>
    <w:rsid w:val="00012391"/>
    <w:rsid w:val="00012585"/>
    <w:rsid w:val="000128E4"/>
    <w:rsid w:val="00012C60"/>
    <w:rsid w:val="000137D3"/>
    <w:rsid w:val="00013884"/>
    <w:rsid w:val="00013942"/>
    <w:rsid w:val="00014157"/>
    <w:rsid w:val="00014237"/>
    <w:rsid w:val="00014640"/>
    <w:rsid w:val="00014901"/>
    <w:rsid w:val="00014A8E"/>
    <w:rsid w:val="00014B30"/>
    <w:rsid w:val="00014B5D"/>
    <w:rsid w:val="00014B95"/>
    <w:rsid w:val="00014DA0"/>
    <w:rsid w:val="00015580"/>
    <w:rsid w:val="00015729"/>
    <w:rsid w:val="0001640B"/>
    <w:rsid w:val="0001657A"/>
    <w:rsid w:val="000166BB"/>
    <w:rsid w:val="00016961"/>
    <w:rsid w:val="00017023"/>
    <w:rsid w:val="000170E6"/>
    <w:rsid w:val="00017237"/>
    <w:rsid w:val="00017288"/>
    <w:rsid w:val="000174C0"/>
    <w:rsid w:val="00017907"/>
    <w:rsid w:val="00017991"/>
    <w:rsid w:val="00017A98"/>
    <w:rsid w:val="00017AFD"/>
    <w:rsid w:val="00020125"/>
    <w:rsid w:val="0002021E"/>
    <w:rsid w:val="0002034D"/>
    <w:rsid w:val="0002089E"/>
    <w:rsid w:val="000209E6"/>
    <w:rsid w:val="00020E33"/>
    <w:rsid w:val="00020FC3"/>
    <w:rsid w:val="00021158"/>
    <w:rsid w:val="0002130B"/>
    <w:rsid w:val="00021D14"/>
    <w:rsid w:val="00021E1B"/>
    <w:rsid w:val="00022091"/>
    <w:rsid w:val="0002222F"/>
    <w:rsid w:val="00022805"/>
    <w:rsid w:val="00022925"/>
    <w:rsid w:val="00022B19"/>
    <w:rsid w:val="00022E1B"/>
    <w:rsid w:val="00022E6C"/>
    <w:rsid w:val="00022EED"/>
    <w:rsid w:val="00022F9F"/>
    <w:rsid w:val="00022FB0"/>
    <w:rsid w:val="000230C1"/>
    <w:rsid w:val="0002318F"/>
    <w:rsid w:val="00023309"/>
    <w:rsid w:val="00023316"/>
    <w:rsid w:val="000236B5"/>
    <w:rsid w:val="00023847"/>
    <w:rsid w:val="0002387E"/>
    <w:rsid w:val="00023B0C"/>
    <w:rsid w:val="00023B1B"/>
    <w:rsid w:val="00023C30"/>
    <w:rsid w:val="0002404F"/>
    <w:rsid w:val="00024359"/>
    <w:rsid w:val="000246E2"/>
    <w:rsid w:val="00024C09"/>
    <w:rsid w:val="0002501F"/>
    <w:rsid w:val="000250EE"/>
    <w:rsid w:val="0002568A"/>
    <w:rsid w:val="00025856"/>
    <w:rsid w:val="00025A67"/>
    <w:rsid w:val="00025AB7"/>
    <w:rsid w:val="00025BAD"/>
    <w:rsid w:val="00025D13"/>
    <w:rsid w:val="00025FAE"/>
    <w:rsid w:val="000263A9"/>
    <w:rsid w:val="0002693F"/>
    <w:rsid w:val="00026B5B"/>
    <w:rsid w:val="0002715D"/>
    <w:rsid w:val="000272A0"/>
    <w:rsid w:val="0003032C"/>
    <w:rsid w:val="0003044D"/>
    <w:rsid w:val="0003061F"/>
    <w:rsid w:val="0003068A"/>
    <w:rsid w:val="000307FC"/>
    <w:rsid w:val="00030898"/>
    <w:rsid w:val="00030AD3"/>
    <w:rsid w:val="00030B1F"/>
    <w:rsid w:val="00030B44"/>
    <w:rsid w:val="00030C06"/>
    <w:rsid w:val="000310D4"/>
    <w:rsid w:val="00031739"/>
    <w:rsid w:val="00031F26"/>
    <w:rsid w:val="00031FE2"/>
    <w:rsid w:val="0003226C"/>
    <w:rsid w:val="0003235B"/>
    <w:rsid w:val="00032603"/>
    <w:rsid w:val="000329D7"/>
    <w:rsid w:val="00032DD3"/>
    <w:rsid w:val="00033618"/>
    <w:rsid w:val="0003478B"/>
    <w:rsid w:val="00034A06"/>
    <w:rsid w:val="00034A28"/>
    <w:rsid w:val="00034D1D"/>
    <w:rsid w:val="00034D69"/>
    <w:rsid w:val="000357C2"/>
    <w:rsid w:val="00036056"/>
    <w:rsid w:val="0003614A"/>
    <w:rsid w:val="00036170"/>
    <w:rsid w:val="0003669B"/>
    <w:rsid w:val="000368C5"/>
    <w:rsid w:val="00036A50"/>
    <w:rsid w:val="00036BEB"/>
    <w:rsid w:val="00036C4B"/>
    <w:rsid w:val="00036E39"/>
    <w:rsid w:val="000371DA"/>
    <w:rsid w:val="00037575"/>
    <w:rsid w:val="00037E61"/>
    <w:rsid w:val="00040240"/>
    <w:rsid w:val="0004087F"/>
    <w:rsid w:val="000414E5"/>
    <w:rsid w:val="00041827"/>
    <w:rsid w:val="00041B13"/>
    <w:rsid w:val="00041C4B"/>
    <w:rsid w:val="00041D8C"/>
    <w:rsid w:val="00041D9E"/>
    <w:rsid w:val="000420A1"/>
    <w:rsid w:val="000420A8"/>
    <w:rsid w:val="000420C5"/>
    <w:rsid w:val="0004223B"/>
    <w:rsid w:val="00042390"/>
    <w:rsid w:val="000424B3"/>
    <w:rsid w:val="00042658"/>
    <w:rsid w:val="00042799"/>
    <w:rsid w:val="00042A65"/>
    <w:rsid w:val="00043ABF"/>
    <w:rsid w:val="00043C99"/>
    <w:rsid w:val="00043D84"/>
    <w:rsid w:val="00043EF1"/>
    <w:rsid w:val="00044001"/>
    <w:rsid w:val="0004438B"/>
    <w:rsid w:val="0004452F"/>
    <w:rsid w:val="00044722"/>
    <w:rsid w:val="00044790"/>
    <w:rsid w:val="000448F9"/>
    <w:rsid w:val="00045345"/>
    <w:rsid w:val="0004537A"/>
    <w:rsid w:val="000453BF"/>
    <w:rsid w:val="0004559D"/>
    <w:rsid w:val="0004594F"/>
    <w:rsid w:val="000459D5"/>
    <w:rsid w:val="00045BFB"/>
    <w:rsid w:val="00046183"/>
    <w:rsid w:val="000467BB"/>
    <w:rsid w:val="000467D4"/>
    <w:rsid w:val="00046A8F"/>
    <w:rsid w:val="00046ADE"/>
    <w:rsid w:val="00046D8F"/>
    <w:rsid w:val="000470E7"/>
    <w:rsid w:val="00047291"/>
    <w:rsid w:val="0004776F"/>
    <w:rsid w:val="00047771"/>
    <w:rsid w:val="00047887"/>
    <w:rsid w:val="00047EAC"/>
    <w:rsid w:val="00047FC0"/>
    <w:rsid w:val="000502FF"/>
    <w:rsid w:val="00050331"/>
    <w:rsid w:val="00050619"/>
    <w:rsid w:val="00050EE8"/>
    <w:rsid w:val="00050F18"/>
    <w:rsid w:val="000518F5"/>
    <w:rsid w:val="000520A3"/>
    <w:rsid w:val="000520C1"/>
    <w:rsid w:val="0005288F"/>
    <w:rsid w:val="000528A8"/>
    <w:rsid w:val="000531F8"/>
    <w:rsid w:val="000532D2"/>
    <w:rsid w:val="000536F8"/>
    <w:rsid w:val="00053711"/>
    <w:rsid w:val="00053EE4"/>
    <w:rsid w:val="0005426F"/>
    <w:rsid w:val="000542AF"/>
    <w:rsid w:val="000545E9"/>
    <w:rsid w:val="000549BC"/>
    <w:rsid w:val="000551C2"/>
    <w:rsid w:val="000551EC"/>
    <w:rsid w:val="00055648"/>
    <w:rsid w:val="0005585E"/>
    <w:rsid w:val="00055A6B"/>
    <w:rsid w:val="00055D51"/>
    <w:rsid w:val="00055DD2"/>
    <w:rsid w:val="0005602F"/>
    <w:rsid w:val="0005623F"/>
    <w:rsid w:val="0005632D"/>
    <w:rsid w:val="000563BF"/>
    <w:rsid w:val="000563EE"/>
    <w:rsid w:val="000564F6"/>
    <w:rsid w:val="00056539"/>
    <w:rsid w:val="000569BC"/>
    <w:rsid w:val="00056B65"/>
    <w:rsid w:val="00056E92"/>
    <w:rsid w:val="00057750"/>
    <w:rsid w:val="00060281"/>
    <w:rsid w:val="00060393"/>
    <w:rsid w:val="000609B2"/>
    <w:rsid w:val="00060F30"/>
    <w:rsid w:val="000613D4"/>
    <w:rsid w:val="0006154C"/>
    <w:rsid w:val="0006157B"/>
    <w:rsid w:val="0006165B"/>
    <w:rsid w:val="00061B0E"/>
    <w:rsid w:val="00061D56"/>
    <w:rsid w:val="00062228"/>
    <w:rsid w:val="0006236A"/>
    <w:rsid w:val="000627EA"/>
    <w:rsid w:val="0006288A"/>
    <w:rsid w:val="00062BDF"/>
    <w:rsid w:val="00062FA6"/>
    <w:rsid w:val="00062FE9"/>
    <w:rsid w:val="0006357A"/>
    <w:rsid w:val="00063A42"/>
    <w:rsid w:val="00063E41"/>
    <w:rsid w:val="00063FE8"/>
    <w:rsid w:val="0006486E"/>
    <w:rsid w:val="00064A40"/>
    <w:rsid w:val="00064E64"/>
    <w:rsid w:val="0006516B"/>
    <w:rsid w:val="0006539D"/>
    <w:rsid w:val="00065491"/>
    <w:rsid w:val="0006551C"/>
    <w:rsid w:val="00065AF7"/>
    <w:rsid w:val="00065F94"/>
    <w:rsid w:val="00066023"/>
    <w:rsid w:val="00066250"/>
    <w:rsid w:val="00066353"/>
    <w:rsid w:val="000663F5"/>
    <w:rsid w:val="00066464"/>
    <w:rsid w:val="0006671D"/>
    <w:rsid w:val="000669EE"/>
    <w:rsid w:val="00066A17"/>
    <w:rsid w:val="00066A43"/>
    <w:rsid w:val="00066BB3"/>
    <w:rsid w:val="00066E22"/>
    <w:rsid w:val="0006754C"/>
    <w:rsid w:val="000702A9"/>
    <w:rsid w:val="00070386"/>
    <w:rsid w:val="00070A15"/>
    <w:rsid w:val="00070EDA"/>
    <w:rsid w:val="00071296"/>
    <w:rsid w:val="0007151D"/>
    <w:rsid w:val="000716BB"/>
    <w:rsid w:val="00071BED"/>
    <w:rsid w:val="00071C7F"/>
    <w:rsid w:val="00071CF0"/>
    <w:rsid w:val="00071E2B"/>
    <w:rsid w:val="000723FA"/>
    <w:rsid w:val="000724A0"/>
    <w:rsid w:val="00072800"/>
    <w:rsid w:val="00072AB8"/>
    <w:rsid w:val="00072B36"/>
    <w:rsid w:val="00072FD5"/>
    <w:rsid w:val="000733D7"/>
    <w:rsid w:val="000734AB"/>
    <w:rsid w:val="000734D1"/>
    <w:rsid w:val="00073752"/>
    <w:rsid w:val="00073911"/>
    <w:rsid w:val="00073BAA"/>
    <w:rsid w:val="00073C89"/>
    <w:rsid w:val="00074081"/>
    <w:rsid w:val="00074232"/>
    <w:rsid w:val="00074BAA"/>
    <w:rsid w:val="00074EF9"/>
    <w:rsid w:val="00074F1F"/>
    <w:rsid w:val="00075015"/>
    <w:rsid w:val="00075428"/>
    <w:rsid w:val="000754B3"/>
    <w:rsid w:val="0007555C"/>
    <w:rsid w:val="00075982"/>
    <w:rsid w:val="00075E66"/>
    <w:rsid w:val="000766A5"/>
    <w:rsid w:val="00076CDC"/>
    <w:rsid w:val="00076CEF"/>
    <w:rsid w:val="0007703F"/>
    <w:rsid w:val="000770D7"/>
    <w:rsid w:val="00077B17"/>
    <w:rsid w:val="00077DCC"/>
    <w:rsid w:val="00077E3F"/>
    <w:rsid w:val="00080225"/>
    <w:rsid w:val="000804D7"/>
    <w:rsid w:val="000806EF"/>
    <w:rsid w:val="0008073F"/>
    <w:rsid w:val="00080946"/>
    <w:rsid w:val="00080960"/>
    <w:rsid w:val="00080DA5"/>
    <w:rsid w:val="00080EAC"/>
    <w:rsid w:val="00080FCF"/>
    <w:rsid w:val="00081030"/>
    <w:rsid w:val="00081501"/>
    <w:rsid w:val="0008190B"/>
    <w:rsid w:val="00081AB1"/>
    <w:rsid w:val="00081D55"/>
    <w:rsid w:val="00081FAD"/>
    <w:rsid w:val="00082390"/>
    <w:rsid w:val="000823D6"/>
    <w:rsid w:val="00082758"/>
    <w:rsid w:val="00082791"/>
    <w:rsid w:val="000827AB"/>
    <w:rsid w:val="00082BA0"/>
    <w:rsid w:val="00082EF9"/>
    <w:rsid w:val="00083CB4"/>
    <w:rsid w:val="00083CD1"/>
    <w:rsid w:val="00083F53"/>
    <w:rsid w:val="00084101"/>
    <w:rsid w:val="0008426F"/>
    <w:rsid w:val="0008449D"/>
    <w:rsid w:val="00084598"/>
    <w:rsid w:val="000848E6"/>
    <w:rsid w:val="00084CC1"/>
    <w:rsid w:val="000850A2"/>
    <w:rsid w:val="0008524F"/>
    <w:rsid w:val="00085251"/>
    <w:rsid w:val="000852D9"/>
    <w:rsid w:val="0008540E"/>
    <w:rsid w:val="00085583"/>
    <w:rsid w:val="000862AA"/>
    <w:rsid w:val="00086334"/>
    <w:rsid w:val="00086362"/>
    <w:rsid w:val="00086408"/>
    <w:rsid w:val="00086430"/>
    <w:rsid w:val="000864AF"/>
    <w:rsid w:val="000864FF"/>
    <w:rsid w:val="00086884"/>
    <w:rsid w:val="00086ADD"/>
    <w:rsid w:val="00086EBA"/>
    <w:rsid w:val="0008753E"/>
    <w:rsid w:val="00087589"/>
    <w:rsid w:val="00087710"/>
    <w:rsid w:val="00087872"/>
    <w:rsid w:val="000879E6"/>
    <w:rsid w:val="000903CF"/>
    <w:rsid w:val="00090495"/>
    <w:rsid w:val="000909D0"/>
    <w:rsid w:val="00090EEB"/>
    <w:rsid w:val="00091301"/>
    <w:rsid w:val="0009139F"/>
    <w:rsid w:val="0009149F"/>
    <w:rsid w:val="00091924"/>
    <w:rsid w:val="00091B71"/>
    <w:rsid w:val="00091D4E"/>
    <w:rsid w:val="000925DF"/>
    <w:rsid w:val="000929D9"/>
    <w:rsid w:val="00092F86"/>
    <w:rsid w:val="0009340E"/>
    <w:rsid w:val="0009375F"/>
    <w:rsid w:val="00093780"/>
    <w:rsid w:val="0009392D"/>
    <w:rsid w:val="000939C6"/>
    <w:rsid w:val="000939ED"/>
    <w:rsid w:val="000939F9"/>
    <w:rsid w:val="00093AEE"/>
    <w:rsid w:val="00093B2F"/>
    <w:rsid w:val="00093B52"/>
    <w:rsid w:val="00093E36"/>
    <w:rsid w:val="0009481C"/>
    <w:rsid w:val="00094CC2"/>
    <w:rsid w:val="000958F3"/>
    <w:rsid w:val="00095ADA"/>
    <w:rsid w:val="00095E45"/>
    <w:rsid w:val="00096117"/>
    <w:rsid w:val="0009667A"/>
    <w:rsid w:val="000966BB"/>
    <w:rsid w:val="00097701"/>
    <w:rsid w:val="00097978"/>
    <w:rsid w:val="00097C71"/>
    <w:rsid w:val="000A0712"/>
    <w:rsid w:val="000A0752"/>
    <w:rsid w:val="000A083C"/>
    <w:rsid w:val="000A0856"/>
    <w:rsid w:val="000A1130"/>
    <w:rsid w:val="000A11F2"/>
    <w:rsid w:val="000A193A"/>
    <w:rsid w:val="000A1B48"/>
    <w:rsid w:val="000A1E73"/>
    <w:rsid w:val="000A2341"/>
    <w:rsid w:val="000A2657"/>
    <w:rsid w:val="000A274C"/>
    <w:rsid w:val="000A2FA1"/>
    <w:rsid w:val="000A317C"/>
    <w:rsid w:val="000A31FA"/>
    <w:rsid w:val="000A3699"/>
    <w:rsid w:val="000A3921"/>
    <w:rsid w:val="000A3BB1"/>
    <w:rsid w:val="000A3C1A"/>
    <w:rsid w:val="000A3DD7"/>
    <w:rsid w:val="000A3DF8"/>
    <w:rsid w:val="000A4248"/>
    <w:rsid w:val="000A4351"/>
    <w:rsid w:val="000A4518"/>
    <w:rsid w:val="000A4786"/>
    <w:rsid w:val="000A4BDE"/>
    <w:rsid w:val="000A4BEF"/>
    <w:rsid w:val="000A4C25"/>
    <w:rsid w:val="000A4C81"/>
    <w:rsid w:val="000A4DA4"/>
    <w:rsid w:val="000A4E79"/>
    <w:rsid w:val="000A4F58"/>
    <w:rsid w:val="000A5048"/>
    <w:rsid w:val="000A54D0"/>
    <w:rsid w:val="000A563F"/>
    <w:rsid w:val="000A5977"/>
    <w:rsid w:val="000A5A24"/>
    <w:rsid w:val="000A63CB"/>
    <w:rsid w:val="000A6503"/>
    <w:rsid w:val="000A66BA"/>
    <w:rsid w:val="000A6918"/>
    <w:rsid w:val="000A6B46"/>
    <w:rsid w:val="000A6C9F"/>
    <w:rsid w:val="000A6D8B"/>
    <w:rsid w:val="000A6E44"/>
    <w:rsid w:val="000A7287"/>
    <w:rsid w:val="000A743C"/>
    <w:rsid w:val="000A790E"/>
    <w:rsid w:val="000A79DA"/>
    <w:rsid w:val="000B01EF"/>
    <w:rsid w:val="000B03E4"/>
    <w:rsid w:val="000B0476"/>
    <w:rsid w:val="000B0561"/>
    <w:rsid w:val="000B059D"/>
    <w:rsid w:val="000B0794"/>
    <w:rsid w:val="000B14FB"/>
    <w:rsid w:val="000B172E"/>
    <w:rsid w:val="000B18E0"/>
    <w:rsid w:val="000B1BD7"/>
    <w:rsid w:val="000B2147"/>
    <w:rsid w:val="000B2AD4"/>
    <w:rsid w:val="000B2C56"/>
    <w:rsid w:val="000B2E69"/>
    <w:rsid w:val="000B2F55"/>
    <w:rsid w:val="000B3206"/>
    <w:rsid w:val="000B37C1"/>
    <w:rsid w:val="000B380E"/>
    <w:rsid w:val="000B3C29"/>
    <w:rsid w:val="000B3C8B"/>
    <w:rsid w:val="000B3FEB"/>
    <w:rsid w:val="000B441D"/>
    <w:rsid w:val="000B4452"/>
    <w:rsid w:val="000B4988"/>
    <w:rsid w:val="000B4C3F"/>
    <w:rsid w:val="000B4CBD"/>
    <w:rsid w:val="000B4D3E"/>
    <w:rsid w:val="000B4DB6"/>
    <w:rsid w:val="000B4E85"/>
    <w:rsid w:val="000B4F1B"/>
    <w:rsid w:val="000B516E"/>
    <w:rsid w:val="000B538C"/>
    <w:rsid w:val="000B5775"/>
    <w:rsid w:val="000B5966"/>
    <w:rsid w:val="000B6919"/>
    <w:rsid w:val="000B69F0"/>
    <w:rsid w:val="000B6D1C"/>
    <w:rsid w:val="000B726B"/>
    <w:rsid w:val="000B7807"/>
    <w:rsid w:val="000B7A2E"/>
    <w:rsid w:val="000B7F2A"/>
    <w:rsid w:val="000C000D"/>
    <w:rsid w:val="000C004E"/>
    <w:rsid w:val="000C0074"/>
    <w:rsid w:val="000C0295"/>
    <w:rsid w:val="000C0452"/>
    <w:rsid w:val="000C0D3F"/>
    <w:rsid w:val="000C0E8A"/>
    <w:rsid w:val="000C103F"/>
    <w:rsid w:val="000C12CD"/>
    <w:rsid w:val="000C13DB"/>
    <w:rsid w:val="000C2535"/>
    <w:rsid w:val="000C3092"/>
    <w:rsid w:val="000C324F"/>
    <w:rsid w:val="000C3C97"/>
    <w:rsid w:val="000C3D97"/>
    <w:rsid w:val="000C3EE2"/>
    <w:rsid w:val="000C4222"/>
    <w:rsid w:val="000C43E8"/>
    <w:rsid w:val="000C4541"/>
    <w:rsid w:val="000C460E"/>
    <w:rsid w:val="000C4654"/>
    <w:rsid w:val="000C47B7"/>
    <w:rsid w:val="000C4801"/>
    <w:rsid w:val="000C4B66"/>
    <w:rsid w:val="000C4DEB"/>
    <w:rsid w:val="000C4EC1"/>
    <w:rsid w:val="000C5190"/>
    <w:rsid w:val="000C5614"/>
    <w:rsid w:val="000C573F"/>
    <w:rsid w:val="000C5860"/>
    <w:rsid w:val="000C5CFD"/>
    <w:rsid w:val="000C5D69"/>
    <w:rsid w:val="000C5EA1"/>
    <w:rsid w:val="000C5F72"/>
    <w:rsid w:val="000C60B8"/>
    <w:rsid w:val="000C6317"/>
    <w:rsid w:val="000C64A4"/>
    <w:rsid w:val="000C6746"/>
    <w:rsid w:val="000C680B"/>
    <w:rsid w:val="000C6872"/>
    <w:rsid w:val="000C6B61"/>
    <w:rsid w:val="000C6C32"/>
    <w:rsid w:val="000C6D8C"/>
    <w:rsid w:val="000C76CB"/>
    <w:rsid w:val="000C7B79"/>
    <w:rsid w:val="000C7FEA"/>
    <w:rsid w:val="000D008E"/>
    <w:rsid w:val="000D04ED"/>
    <w:rsid w:val="000D0BE3"/>
    <w:rsid w:val="000D0F05"/>
    <w:rsid w:val="000D117F"/>
    <w:rsid w:val="000D1237"/>
    <w:rsid w:val="000D12D3"/>
    <w:rsid w:val="000D14D7"/>
    <w:rsid w:val="000D160C"/>
    <w:rsid w:val="000D1C0D"/>
    <w:rsid w:val="000D1CD3"/>
    <w:rsid w:val="000D21BB"/>
    <w:rsid w:val="000D231F"/>
    <w:rsid w:val="000D2797"/>
    <w:rsid w:val="000D29C6"/>
    <w:rsid w:val="000D2B8B"/>
    <w:rsid w:val="000D2FB6"/>
    <w:rsid w:val="000D3478"/>
    <w:rsid w:val="000D3502"/>
    <w:rsid w:val="000D351F"/>
    <w:rsid w:val="000D3A5C"/>
    <w:rsid w:val="000D437D"/>
    <w:rsid w:val="000D499E"/>
    <w:rsid w:val="000D4C4B"/>
    <w:rsid w:val="000D4CAB"/>
    <w:rsid w:val="000D4D70"/>
    <w:rsid w:val="000D4E49"/>
    <w:rsid w:val="000D51F1"/>
    <w:rsid w:val="000D548D"/>
    <w:rsid w:val="000D5B04"/>
    <w:rsid w:val="000D6112"/>
    <w:rsid w:val="000D65BE"/>
    <w:rsid w:val="000D6A67"/>
    <w:rsid w:val="000D6B17"/>
    <w:rsid w:val="000D6D8B"/>
    <w:rsid w:val="000D6ECF"/>
    <w:rsid w:val="000D700E"/>
    <w:rsid w:val="000D78CC"/>
    <w:rsid w:val="000E002E"/>
    <w:rsid w:val="000E00AB"/>
    <w:rsid w:val="000E057C"/>
    <w:rsid w:val="000E09A8"/>
    <w:rsid w:val="000E0C6F"/>
    <w:rsid w:val="000E0C81"/>
    <w:rsid w:val="000E0C9F"/>
    <w:rsid w:val="000E0D6E"/>
    <w:rsid w:val="000E133F"/>
    <w:rsid w:val="000E1CAB"/>
    <w:rsid w:val="000E1D47"/>
    <w:rsid w:val="000E1FA2"/>
    <w:rsid w:val="000E2078"/>
    <w:rsid w:val="000E2269"/>
    <w:rsid w:val="000E2454"/>
    <w:rsid w:val="000E2AE6"/>
    <w:rsid w:val="000E2C3A"/>
    <w:rsid w:val="000E2FB0"/>
    <w:rsid w:val="000E319E"/>
    <w:rsid w:val="000E3484"/>
    <w:rsid w:val="000E3517"/>
    <w:rsid w:val="000E351C"/>
    <w:rsid w:val="000E3638"/>
    <w:rsid w:val="000E3827"/>
    <w:rsid w:val="000E3A09"/>
    <w:rsid w:val="000E3DD2"/>
    <w:rsid w:val="000E4502"/>
    <w:rsid w:val="000E4553"/>
    <w:rsid w:val="000E47A1"/>
    <w:rsid w:val="000E495E"/>
    <w:rsid w:val="000E4B2B"/>
    <w:rsid w:val="000E4E04"/>
    <w:rsid w:val="000E4E8C"/>
    <w:rsid w:val="000E505D"/>
    <w:rsid w:val="000E541B"/>
    <w:rsid w:val="000E542D"/>
    <w:rsid w:val="000E5644"/>
    <w:rsid w:val="000E56B4"/>
    <w:rsid w:val="000E5864"/>
    <w:rsid w:val="000E590B"/>
    <w:rsid w:val="000E5F48"/>
    <w:rsid w:val="000E62D3"/>
    <w:rsid w:val="000E6799"/>
    <w:rsid w:val="000E746D"/>
    <w:rsid w:val="000E7AD4"/>
    <w:rsid w:val="000E7B4F"/>
    <w:rsid w:val="000E7FB2"/>
    <w:rsid w:val="000F0230"/>
    <w:rsid w:val="000F0353"/>
    <w:rsid w:val="000F036A"/>
    <w:rsid w:val="000F04BE"/>
    <w:rsid w:val="000F08F4"/>
    <w:rsid w:val="000F0FD3"/>
    <w:rsid w:val="000F1420"/>
    <w:rsid w:val="000F14C1"/>
    <w:rsid w:val="000F225C"/>
    <w:rsid w:val="000F2419"/>
    <w:rsid w:val="000F27F3"/>
    <w:rsid w:val="000F288C"/>
    <w:rsid w:val="000F2B53"/>
    <w:rsid w:val="000F2D69"/>
    <w:rsid w:val="000F2DC3"/>
    <w:rsid w:val="000F2F27"/>
    <w:rsid w:val="000F321B"/>
    <w:rsid w:val="000F3487"/>
    <w:rsid w:val="000F45C4"/>
    <w:rsid w:val="000F4788"/>
    <w:rsid w:val="000F4862"/>
    <w:rsid w:val="000F4AC9"/>
    <w:rsid w:val="000F4C4D"/>
    <w:rsid w:val="000F4D1B"/>
    <w:rsid w:val="000F505E"/>
    <w:rsid w:val="000F5390"/>
    <w:rsid w:val="000F5989"/>
    <w:rsid w:val="000F5E79"/>
    <w:rsid w:val="000F6CE6"/>
    <w:rsid w:val="000F6EAB"/>
    <w:rsid w:val="000F6F1A"/>
    <w:rsid w:val="000F6F38"/>
    <w:rsid w:val="000F728A"/>
    <w:rsid w:val="000F72A2"/>
    <w:rsid w:val="000F73B6"/>
    <w:rsid w:val="000F76DE"/>
    <w:rsid w:val="000F7D18"/>
    <w:rsid w:val="000F7D1D"/>
    <w:rsid w:val="000F7D7E"/>
    <w:rsid w:val="00100067"/>
    <w:rsid w:val="00100718"/>
    <w:rsid w:val="00100728"/>
    <w:rsid w:val="00100A1B"/>
    <w:rsid w:val="00101234"/>
    <w:rsid w:val="00101668"/>
    <w:rsid w:val="001016F7"/>
    <w:rsid w:val="00101714"/>
    <w:rsid w:val="00101768"/>
    <w:rsid w:val="001017D7"/>
    <w:rsid w:val="00101BF2"/>
    <w:rsid w:val="00101C05"/>
    <w:rsid w:val="00102137"/>
    <w:rsid w:val="001025E1"/>
    <w:rsid w:val="00102943"/>
    <w:rsid w:val="00102C4E"/>
    <w:rsid w:val="001038F0"/>
    <w:rsid w:val="00103A11"/>
    <w:rsid w:val="00103ADD"/>
    <w:rsid w:val="00103B52"/>
    <w:rsid w:val="00103C07"/>
    <w:rsid w:val="00104258"/>
    <w:rsid w:val="00104271"/>
    <w:rsid w:val="00104598"/>
    <w:rsid w:val="0010515B"/>
    <w:rsid w:val="001051C1"/>
    <w:rsid w:val="001052F0"/>
    <w:rsid w:val="00105A72"/>
    <w:rsid w:val="00105B35"/>
    <w:rsid w:val="00105CDE"/>
    <w:rsid w:val="0010642F"/>
    <w:rsid w:val="00106730"/>
    <w:rsid w:val="0010673F"/>
    <w:rsid w:val="001067B9"/>
    <w:rsid w:val="0010680A"/>
    <w:rsid w:val="00106944"/>
    <w:rsid w:val="00106C2C"/>
    <w:rsid w:val="00106F8D"/>
    <w:rsid w:val="00107069"/>
    <w:rsid w:val="001073E4"/>
    <w:rsid w:val="00107666"/>
    <w:rsid w:val="0010790E"/>
    <w:rsid w:val="001103E4"/>
    <w:rsid w:val="0011045C"/>
    <w:rsid w:val="001105E0"/>
    <w:rsid w:val="00110770"/>
    <w:rsid w:val="00110C06"/>
    <w:rsid w:val="00110D66"/>
    <w:rsid w:val="00111494"/>
    <w:rsid w:val="001115E2"/>
    <w:rsid w:val="0011196A"/>
    <w:rsid w:val="00111E6F"/>
    <w:rsid w:val="00112306"/>
    <w:rsid w:val="0011263E"/>
    <w:rsid w:val="0011272C"/>
    <w:rsid w:val="0011288A"/>
    <w:rsid w:val="00112A0E"/>
    <w:rsid w:val="00112F55"/>
    <w:rsid w:val="0011326A"/>
    <w:rsid w:val="0011326E"/>
    <w:rsid w:val="00113798"/>
    <w:rsid w:val="00113BBB"/>
    <w:rsid w:val="00113BBC"/>
    <w:rsid w:val="00113BCC"/>
    <w:rsid w:val="00113BFA"/>
    <w:rsid w:val="00113E11"/>
    <w:rsid w:val="00113EA5"/>
    <w:rsid w:val="00114065"/>
    <w:rsid w:val="001143C7"/>
    <w:rsid w:val="0011463F"/>
    <w:rsid w:val="001149A2"/>
    <w:rsid w:val="001149AE"/>
    <w:rsid w:val="00114BB2"/>
    <w:rsid w:val="00114BBA"/>
    <w:rsid w:val="00115260"/>
    <w:rsid w:val="001153DF"/>
    <w:rsid w:val="00115554"/>
    <w:rsid w:val="001156E2"/>
    <w:rsid w:val="0011576B"/>
    <w:rsid w:val="00115A61"/>
    <w:rsid w:val="00116107"/>
    <w:rsid w:val="0011639A"/>
    <w:rsid w:val="001164B6"/>
    <w:rsid w:val="00116A59"/>
    <w:rsid w:val="00116B36"/>
    <w:rsid w:val="00116C84"/>
    <w:rsid w:val="00116D39"/>
    <w:rsid w:val="001172CC"/>
    <w:rsid w:val="001177D0"/>
    <w:rsid w:val="001179DC"/>
    <w:rsid w:val="00120100"/>
    <w:rsid w:val="00120911"/>
    <w:rsid w:val="00120B84"/>
    <w:rsid w:val="00120ECE"/>
    <w:rsid w:val="0012169A"/>
    <w:rsid w:val="0012177B"/>
    <w:rsid w:val="00121AB5"/>
    <w:rsid w:val="00121C95"/>
    <w:rsid w:val="00121D74"/>
    <w:rsid w:val="00122021"/>
    <w:rsid w:val="001221AB"/>
    <w:rsid w:val="00122252"/>
    <w:rsid w:val="001222C7"/>
    <w:rsid w:val="00122A43"/>
    <w:rsid w:val="00123129"/>
    <w:rsid w:val="0012316D"/>
    <w:rsid w:val="00123356"/>
    <w:rsid w:val="0012353D"/>
    <w:rsid w:val="00123D2A"/>
    <w:rsid w:val="00124008"/>
    <w:rsid w:val="001242BA"/>
    <w:rsid w:val="0012498E"/>
    <w:rsid w:val="00124EAD"/>
    <w:rsid w:val="00124FB5"/>
    <w:rsid w:val="00125013"/>
    <w:rsid w:val="00125136"/>
    <w:rsid w:val="001251D3"/>
    <w:rsid w:val="001255D5"/>
    <w:rsid w:val="00125B24"/>
    <w:rsid w:val="00125BF2"/>
    <w:rsid w:val="00126292"/>
    <w:rsid w:val="001263F7"/>
    <w:rsid w:val="00126CA0"/>
    <w:rsid w:val="00126FF9"/>
    <w:rsid w:val="00127144"/>
    <w:rsid w:val="001271F8"/>
    <w:rsid w:val="00127271"/>
    <w:rsid w:val="00127998"/>
    <w:rsid w:val="001279B7"/>
    <w:rsid w:val="001279D2"/>
    <w:rsid w:val="00130137"/>
    <w:rsid w:val="001301C4"/>
    <w:rsid w:val="00130509"/>
    <w:rsid w:val="00130645"/>
    <w:rsid w:val="001307FD"/>
    <w:rsid w:val="00130AB0"/>
    <w:rsid w:val="00130AD1"/>
    <w:rsid w:val="00130B28"/>
    <w:rsid w:val="00130DCC"/>
    <w:rsid w:val="00131801"/>
    <w:rsid w:val="001318A0"/>
    <w:rsid w:val="00131BCC"/>
    <w:rsid w:val="00131C9A"/>
    <w:rsid w:val="00131C9F"/>
    <w:rsid w:val="001325A5"/>
    <w:rsid w:val="00132741"/>
    <w:rsid w:val="00132848"/>
    <w:rsid w:val="00132A7E"/>
    <w:rsid w:val="00132C67"/>
    <w:rsid w:val="00132CFB"/>
    <w:rsid w:val="00132EDC"/>
    <w:rsid w:val="00132EF4"/>
    <w:rsid w:val="00133C55"/>
    <w:rsid w:val="00133E51"/>
    <w:rsid w:val="001342B0"/>
    <w:rsid w:val="00134BAB"/>
    <w:rsid w:val="00134E0A"/>
    <w:rsid w:val="00134F44"/>
    <w:rsid w:val="00135191"/>
    <w:rsid w:val="00135431"/>
    <w:rsid w:val="001354B3"/>
    <w:rsid w:val="001354F0"/>
    <w:rsid w:val="00135593"/>
    <w:rsid w:val="0013566A"/>
    <w:rsid w:val="00135D2D"/>
    <w:rsid w:val="001360C5"/>
    <w:rsid w:val="001364F7"/>
    <w:rsid w:val="001366FB"/>
    <w:rsid w:val="00136A70"/>
    <w:rsid w:val="00136C91"/>
    <w:rsid w:val="00136D91"/>
    <w:rsid w:val="00137165"/>
    <w:rsid w:val="001375A2"/>
    <w:rsid w:val="00137616"/>
    <w:rsid w:val="0013770B"/>
    <w:rsid w:val="00137921"/>
    <w:rsid w:val="00137A4F"/>
    <w:rsid w:val="00137B50"/>
    <w:rsid w:val="00137BBA"/>
    <w:rsid w:val="00137F08"/>
    <w:rsid w:val="00137F45"/>
    <w:rsid w:val="00140109"/>
    <w:rsid w:val="001401D4"/>
    <w:rsid w:val="00140BF4"/>
    <w:rsid w:val="001410B8"/>
    <w:rsid w:val="00141278"/>
    <w:rsid w:val="001412D4"/>
    <w:rsid w:val="0014147A"/>
    <w:rsid w:val="00141760"/>
    <w:rsid w:val="00141C28"/>
    <w:rsid w:val="00141E15"/>
    <w:rsid w:val="00141E9D"/>
    <w:rsid w:val="0014244E"/>
    <w:rsid w:val="0014281D"/>
    <w:rsid w:val="00142A49"/>
    <w:rsid w:val="00142B49"/>
    <w:rsid w:val="00143790"/>
    <w:rsid w:val="00143A85"/>
    <w:rsid w:val="00143B52"/>
    <w:rsid w:val="00143B5C"/>
    <w:rsid w:val="00143E03"/>
    <w:rsid w:val="00143E1B"/>
    <w:rsid w:val="00143E72"/>
    <w:rsid w:val="0014419C"/>
    <w:rsid w:val="00144A1F"/>
    <w:rsid w:val="00144AFD"/>
    <w:rsid w:val="00144E80"/>
    <w:rsid w:val="00144F9B"/>
    <w:rsid w:val="0014526D"/>
    <w:rsid w:val="0014540D"/>
    <w:rsid w:val="00145B83"/>
    <w:rsid w:val="00145D3B"/>
    <w:rsid w:val="00145EF2"/>
    <w:rsid w:val="0014627B"/>
    <w:rsid w:val="0014651B"/>
    <w:rsid w:val="00146599"/>
    <w:rsid w:val="001465D2"/>
    <w:rsid w:val="00146836"/>
    <w:rsid w:val="001468C4"/>
    <w:rsid w:val="00146A9B"/>
    <w:rsid w:val="001470CA"/>
    <w:rsid w:val="00147DC8"/>
    <w:rsid w:val="00147E49"/>
    <w:rsid w:val="00150691"/>
    <w:rsid w:val="001508AF"/>
    <w:rsid w:val="001509AC"/>
    <w:rsid w:val="00150A30"/>
    <w:rsid w:val="00150C7F"/>
    <w:rsid w:val="00150D2B"/>
    <w:rsid w:val="00150F9E"/>
    <w:rsid w:val="00151286"/>
    <w:rsid w:val="001513A4"/>
    <w:rsid w:val="0015144C"/>
    <w:rsid w:val="00151B31"/>
    <w:rsid w:val="00151B8C"/>
    <w:rsid w:val="00151E94"/>
    <w:rsid w:val="00151FF3"/>
    <w:rsid w:val="00152009"/>
    <w:rsid w:val="00152031"/>
    <w:rsid w:val="001523DD"/>
    <w:rsid w:val="001525B2"/>
    <w:rsid w:val="00152608"/>
    <w:rsid w:val="00152983"/>
    <w:rsid w:val="00152AC8"/>
    <w:rsid w:val="00152B5E"/>
    <w:rsid w:val="00152EC3"/>
    <w:rsid w:val="00152FAE"/>
    <w:rsid w:val="00152FB4"/>
    <w:rsid w:val="00152FDB"/>
    <w:rsid w:val="00153333"/>
    <w:rsid w:val="001534FB"/>
    <w:rsid w:val="00153A8B"/>
    <w:rsid w:val="00153C3B"/>
    <w:rsid w:val="00154382"/>
    <w:rsid w:val="0015450C"/>
    <w:rsid w:val="00154A30"/>
    <w:rsid w:val="00154DD3"/>
    <w:rsid w:val="00154FA9"/>
    <w:rsid w:val="001550E7"/>
    <w:rsid w:val="00155343"/>
    <w:rsid w:val="00155F08"/>
    <w:rsid w:val="0015670C"/>
    <w:rsid w:val="0015681B"/>
    <w:rsid w:val="00156A5C"/>
    <w:rsid w:val="00156BE0"/>
    <w:rsid w:val="00156CBD"/>
    <w:rsid w:val="00156E7A"/>
    <w:rsid w:val="00157201"/>
    <w:rsid w:val="00157316"/>
    <w:rsid w:val="001576A1"/>
    <w:rsid w:val="001601F5"/>
    <w:rsid w:val="00160326"/>
    <w:rsid w:val="00160341"/>
    <w:rsid w:val="0016066F"/>
    <w:rsid w:val="001606F1"/>
    <w:rsid w:val="00160D5A"/>
    <w:rsid w:val="0016123B"/>
    <w:rsid w:val="001613C6"/>
    <w:rsid w:val="00161717"/>
    <w:rsid w:val="001618AA"/>
    <w:rsid w:val="00161B98"/>
    <w:rsid w:val="00161CEC"/>
    <w:rsid w:val="00161E96"/>
    <w:rsid w:val="00162279"/>
    <w:rsid w:val="0016245B"/>
    <w:rsid w:val="0016257D"/>
    <w:rsid w:val="001626E8"/>
    <w:rsid w:val="00162B00"/>
    <w:rsid w:val="00163118"/>
    <w:rsid w:val="00163A0E"/>
    <w:rsid w:val="00163C30"/>
    <w:rsid w:val="0016495F"/>
    <w:rsid w:val="00164B0E"/>
    <w:rsid w:val="00164BFF"/>
    <w:rsid w:val="0016514E"/>
    <w:rsid w:val="0016524E"/>
    <w:rsid w:val="00165281"/>
    <w:rsid w:val="0016540D"/>
    <w:rsid w:val="001657E5"/>
    <w:rsid w:val="00165ADF"/>
    <w:rsid w:val="00165B5E"/>
    <w:rsid w:val="00165C36"/>
    <w:rsid w:val="00165C77"/>
    <w:rsid w:val="00166087"/>
    <w:rsid w:val="001661FE"/>
    <w:rsid w:val="001662D6"/>
    <w:rsid w:val="001662E7"/>
    <w:rsid w:val="00166613"/>
    <w:rsid w:val="001669AE"/>
    <w:rsid w:val="00166B7B"/>
    <w:rsid w:val="00166C57"/>
    <w:rsid w:val="00166FE9"/>
    <w:rsid w:val="0016702F"/>
    <w:rsid w:val="00167057"/>
    <w:rsid w:val="0016733C"/>
    <w:rsid w:val="001674FD"/>
    <w:rsid w:val="0016757D"/>
    <w:rsid w:val="001675B1"/>
    <w:rsid w:val="0016762E"/>
    <w:rsid w:val="0016789D"/>
    <w:rsid w:val="001679ED"/>
    <w:rsid w:val="00167B80"/>
    <w:rsid w:val="00167B93"/>
    <w:rsid w:val="00167C37"/>
    <w:rsid w:val="00167E06"/>
    <w:rsid w:val="0017029B"/>
    <w:rsid w:val="001703A0"/>
    <w:rsid w:val="001705EE"/>
    <w:rsid w:val="00170AC2"/>
    <w:rsid w:val="00170B27"/>
    <w:rsid w:val="00170D40"/>
    <w:rsid w:val="0017116C"/>
    <w:rsid w:val="001712CE"/>
    <w:rsid w:val="00171354"/>
    <w:rsid w:val="001714D6"/>
    <w:rsid w:val="00171B3C"/>
    <w:rsid w:val="00171C6E"/>
    <w:rsid w:val="00171D4A"/>
    <w:rsid w:val="0017204D"/>
    <w:rsid w:val="00172152"/>
    <w:rsid w:val="001722A0"/>
    <w:rsid w:val="00172673"/>
    <w:rsid w:val="001729DE"/>
    <w:rsid w:val="00172E84"/>
    <w:rsid w:val="00173253"/>
    <w:rsid w:val="0017354C"/>
    <w:rsid w:val="001738EB"/>
    <w:rsid w:val="00173B90"/>
    <w:rsid w:val="00173BC8"/>
    <w:rsid w:val="00173D5D"/>
    <w:rsid w:val="00174275"/>
    <w:rsid w:val="0017460A"/>
    <w:rsid w:val="00174707"/>
    <w:rsid w:val="00174870"/>
    <w:rsid w:val="001748EA"/>
    <w:rsid w:val="00174B9B"/>
    <w:rsid w:val="00174ED9"/>
    <w:rsid w:val="001750F8"/>
    <w:rsid w:val="00175781"/>
    <w:rsid w:val="001757C7"/>
    <w:rsid w:val="00175884"/>
    <w:rsid w:val="00175986"/>
    <w:rsid w:val="00175B37"/>
    <w:rsid w:val="00175C51"/>
    <w:rsid w:val="00176090"/>
    <w:rsid w:val="00176A36"/>
    <w:rsid w:val="00176C77"/>
    <w:rsid w:val="00176E5F"/>
    <w:rsid w:val="00176EDD"/>
    <w:rsid w:val="001770B3"/>
    <w:rsid w:val="00177396"/>
    <w:rsid w:val="0017754C"/>
    <w:rsid w:val="00177D10"/>
    <w:rsid w:val="00180348"/>
    <w:rsid w:val="001803EC"/>
    <w:rsid w:val="00180491"/>
    <w:rsid w:val="001805B4"/>
    <w:rsid w:val="001809FE"/>
    <w:rsid w:val="00180B9C"/>
    <w:rsid w:val="001810BA"/>
    <w:rsid w:val="00181258"/>
    <w:rsid w:val="001813C0"/>
    <w:rsid w:val="001816B5"/>
    <w:rsid w:val="001817D2"/>
    <w:rsid w:val="00181910"/>
    <w:rsid w:val="00181BE2"/>
    <w:rsid w:val="00181D5D"/>
    <w:rsid w:val="00181F20"/>
    <w:rsid w:val="001823E0"/>
    <w:rsid w:val="00182937"/>
    <w:rsid w:val="00182AD1"/>
    <w:rsid w:val="00182D17"/>
    <w:rsid w:val="00182D65"/>
    <w:rsid w:val="00182F5C"/>
    <w:rsid w:val="0018307C"/>
    <w:rsid w:val="0018312D"/>
    <w:rsid w:val="00183155"/>
    <w:rsid w:val="0018347C"/>
    <w:rsid w:val="001835DD"/>
    <w:rsid w:val="0018363A"/>
    <w:rsid w:val="001836F5"/>
    <w:rsid w:val="00183853"/>
    <w:rsid w:val="001838B9"/>
    <w:rsid w:val="001838FB"/>
    <w:rsid w:val="00183AE0"/>
    <w:rsid w:val="00183CC3"/>
    <w:rsid w:val="00183EB4"/>
    <w:rsid w:val="00184188"/>
    <w:rsid w:val="0018427B"/>
    <w:rsid w:val="00184541"/>
    <w:rsid w:val="0018460B"/>
    <w:rsid w:val="00184668"/>
    <w:rsid w:val="00184B34"/>
    <w:rsid w:val="00185793"/>
    <w:rsid w:val="00185D45"/>
    <w:rsid w:val="00185F16"/>
    <w:rsid w:val="00185F68"/>
    <w:rsid w:val="00186055"/>
    <w:rsid w:val="001860BF"/>
    <w:rsid w:val="0018613D"/>
    <w:rsid w:val="0018686D"/>
    <w:rsid w:val="00186B2A"/>
    <w:rsid w:val="00186CC4"/>
    <w:rsid w:val="00186D2E"/>
    <w:rsid w:val="00186EA1"/>
    <w:rsid w:val="0018723B"/>
    <w:rsid w:val="00187583"/>
    <w:rsid w:val="00187B27"/>
    <w:rsid w:val="00187BAC"/>
    <w:rsid w:val="00187CB0"/>
    <w:rsid w:val="00187FA5"/>
    <w:rsid w:val="00190186"/>
    <w:rsid w:val="00190290"/>
    <w:rsid w:val="00190568"/>
    <w:rsid w:val="00190A02"/>
    <w:rsid w:val="00190D8F"/>
    <w:rsid w:val="001910E8"/>
    <w:rsid w:val="00191117"/>
    <w:rsid w:val="00191145"/>
    <w:rsid w:val="0019138B"/>
    <w:rsid w:val="00191573"/>
    <w:rsid w:val="001915F8"/>
    <w:rsid w:val="00192173"/>
    <w:rsid w:val="0019222C"/>
    <w:rsid w:val="00192AAE"/>
    <w:rsid w:val="00192AE2"/>
    <w:rsid w:val="00192B18"/>
    <w:rsid w:val="00192B9C"/>
    <w:rsid w:val="00192C25"/>
    <w:rsid w:val="00192CC1"/>
    <w:rsid w:val="00192DB0"/>
    <w:rsid w:val="00193D49"/>
    <w:rsid w:val="00194105"/>
    <w:rsid w:val="00194107"/>
    <w:rsid w:val="001947B1"/>
    <w:rsid w:val="001949B9"/>
    <w:rsid w:val="00194DA6"/>
    <w:rsid w:val="00195089"/>
    <w:rsid w:val="0019514C"/>
    <w:rsid w:val="0019543B"/>
    <w:rsid w:val="00195845"/>
    <w:rsid w:val="001958AA"/>
    <w:rsid w:val="00195928"/>
    <w:rsid w:val="001959F6"/>
    <w:rsid w:val="00195B6D"/>
    <w:rsid w:val="001962D5"/>
    <w:rsid w:val="001962EA"/>
    <w:rsid w:val="00196AF8"/>
    <w:rsid w:val="00196B07"/>
    <w:rsid w:val="00196B30"/>
    <w:rsid w:val="00197482"/>
    <w:rsid w:val="00197646"/>
    <w:rsid w:val="00197686"/>
    <w:rsid w:val="00197706"/>
    <w:rsid w:val="001A00F5"/>
    <w:rsid w:val="001A0279"/>
    <w:rsid w:val="001A0356"/>
    <w:rsid w:val="001A0809"/>
    <w:rsid w:val="001A0830"/>
    <w:rsid w:val="001A0D82"/>
    <w:rsid w:val="001A0E02"/>
    <w:rsid w:val="001A138D"/>
    <w:rsid w:val="001A13DB"/>
    <w:rsid w:val="001A1627"/>
    <w:rsid w:val="001A175F"/>
    <w:rsid w:val="001A191C"/>
    <w:rsid w:val="001A1A0B"/>
    <w:rsid w:val="001A1ACA"/>
    <w:rsid w:val="001A1BE7"/>
    <w:rsid w:val="001A1C38"/>
    <w:rsid w:val="001A1DBD"/>
    <w:rsid w:val="001A1FC2"/>
    <w:rsid w:val="001A1FCB"/>
    <w:rsid w:val="001A2679"/>
    <w:rsid w:val="001A2712"/>
    <w:rsid w:val="001A2802"/>
    <w:rsid w:val="001A2B00"/>
    <w:rsid w:val="001A2D04"/>
    <w:rsid w:val="001A2D7A"/>
    <w:rsid w:val="001A2EF0"/>
    <w:rsid w:val="001A32D2"/>
    <w:rsid w:val="001A33C4"/>
    <w:rsid w:val="001A3A2F"/>
    <w:rsid w:val="001A3D26"/>
    <w:rsid w:val="001A3F29"/>
    <w:rsid w:val="001A4C86"/>
    <w:rsid w:val="001A56E6"/>
    <w:rsid w:val="001A5EBA"/>
    <w:rsid w:val="001A5FDB"/>
    <w:rsid w:val="001A6072"/>
    <w:rsid w:val="001A6110"/>
    <w:rsid w:val="001A62B3"/>
    <w:rsid w:val="001A64CD"/>
    <w:rsid w:val="001A69DD"/>
    <w:rsid w:val="001A6B53"/>
    <w:rsid w:val="001A6EFA"/>
    <w:rsid w:val="001A71F8"/>
    <w:rsid w:val="001A72DB"/>
    <w:rsid w:val="001A7837"/>
    <w:rsid w:val="001A7C2E"/>
    <w:rsid w:val="001A7C55"/>
    <w:rsid w:val="001A7E40"/>
    <w:rsid w:val="001B0344"/>
    <w:rsid w:val="001B06CA"/>
    <w:rsid w:val="001B09A7"/>
    <w:rsid w:val="001B183F"/>
    <w:rsid w:val="001B1DFD"/>
    <w:rsid w:val="001B1ED7"/>
    <w:rsid w:val="001B25A1"/>
    <w:rsid w:val="001B26A3"/>
    <w:rsid w:val="001B28AD"/>
    <w:rsid w:val="001B28C2"/>
    <w:rsid w:val="001B2B29"/>
    <w:rsid w:val="001B2C86"/>
    <w:rsid w:val="001B2FDF"/>
    <w:rsid w:val="001B308D"/>
    <w:rsid w:val="001B3109"/>
    <w:rsid w:val="001B32DD"/>
    <w:rsid w:val="001B3363"/>
    <w:rsid w:val="001B35E3"/>
    <w:rsid w:val="001B35FE"/>
    <w:rsid w:val="001B3644"/>
    <w:rsid w:val="001B3B89"/>
    <w:rsid w:val="001B41A4"/>
    <w:rsid w:val="001B44AC"/>
    <w:rsid w:val="001B4568"/>
    <w:rsid w:val="001B461A"/>
    <w:rsid w:val="001B4EE7"/>
    <w:rsid w:val="001B5169"/>
    <w:rsid w:val="001B54C5"/>
    <w:rsid w:val="001B574A"/>
    <w:rsid w:val="001B5B19"/>
    <w:rsid w:val="001B5D4D"/>
    <w:rsid w:val="001B5DD5"/>
    <w:rsid w:val="001B6307"/>
    <w:rsid w:val="001B6434"/>
    <w:rsid w:val="001B6938"/>
    <w:rsid w:val="001B69E3"/>
    <w:rsid w:val="001B6FD2"/>
    <w:rsid w:val="001B78BA"/>
    <w:rsid w:val="001B7A14"/>
    <w:rsid w:val="001B7C6F"/>
    <w:rsid w:val="001B7EEB"/>
    <w:rsid w:val="001C02BF"/>
    <w:rsid w:val="001C0AD7"/>
    <w:rsid w:val="001C0D19"/>
    <w:rsid w:val="001C0FF5"/>
    <w:rsid w:val="001C1040"/>
    <w:rsid w:val="001C17B8"/>
    <w:rsid w:val="001C19C8"/>
    <w:rsid w:val="001C1C2E"/>
    <w:rsid w:val="001C21A2"/>
    <w:rsid w:val="001C2244"/>
    <w:rsid w:val="001C23D0"/>
    <w:rsid w:val="001C29A7"/>
    <w:rsid w:val="001C2B16"/>
    <w:rsid w:val="001C2DDC"/>
    <w:rsid w:val="001C2E63"/>
    <w:rsid w:val="001C3622"/>
    <w:rsid w:val="001C3736"/>
    <w:rsid w:val="001C3AB1"/>
    <w:rsid w:val="001C3BBA"/>
    <w:rsid w:val="001C42EA"/>
    <w:rsid w:val="001C453D"/>
    <w:rsid w:val="001C468A"/>
    <w:rsid w:val="001C4D07"/>
    <w:rsid w:val="001C54A6"/>
    <w:rsid w:val="001C54B3"/>
    <w:rsid w:val="001C5799"/>
    <w:rsid w:val="001C5C0E"/>
    <w:rsid w:val="001C5E30"/>
    <w:rsid w:val="001C6171"/>
    <w:rsid w:val="001C62EA"/>
    <w:rsid w:val="001C65FF"/>
    <w:rsid w:val="001C690D"/>
    <w:rsid w:val="001C69AB"/>
    <w:rsid w:val="001C6CCE"/>
    <w:rsid w:val="001C6CDF"/>
    <w:rsid w:val="001C6F56"/>
    <w:rsid w:val="001C6F9A"/>
    <w:rsid w:val="001C7003"/>
    <w:rsid w:val="001C708E"/>
    <w:rsid w:val="001C763C"/>
    <w:rsid w:val="001C778F"/>
    <w:rsid w:val="001C7D70"/>
    <w:rsid w:val="001D074D"/>
    <w:rsid w:val="001D0DD1"/>
    <w:rsid w:val="001D0EF0"/>
    <w:rsid w:val="001D16DF"/>
    <w:rsid w:val="001D1A81"/>
    <w:rsid w:val="001D1AAF"/>
    <w:rsid w:val="001D1ABB"/>
    <w:rsid w:val="001D20C5"/>
    <w:rsid w:val="001D26C3"/>
    <w:rsid w:val="001D274C"/>
    <w:rsid w:val="001D2E40"/>
    <w:rsid w:val="001D3417"/>
    <w:rsid w:val="001D3753"/>
    <w:rsid w:val="001D37B7"/>
    <w:rsid w:val="001D37DB"/>
    <w:rsid w:val="001D3A5B"/>
    <w:rsid w:val="001D3B95"/>
    <w:rsid w:val="001D3C0B"/>
    <w:rsid w:val="001D40B3"/>
    <w:rsid w:val="001D4178"/>
    <w:rsid w:val="001D43F1"/>
    <w:rsid w:val="001D50B7"/>
    <w:rsid w:val="001D5135"/>
    <w:rsid w:val="001D5421"/>
    <w:rsid w:val="001D55AD"/>
    <w:rsid w:val="001D59A1"/>
    <w:rsid w:val="001D5BAC"/>
    <w:rsid w:val="001D5C3D"/>
    <w:rsid w:val="001D6438"/>
    <w:rsid w:val="001D643B"/>
    <w:rsid w:val="001D6611"/>
    <w:rsid w:val="001D6909"/>
    <w:rsid w:val="001D6EE5"/>
    <w:rsid w:val="001D71F2"/>
    <w:rsid w:val="001D7B99"/>
    <w:rsid w:val="001D7D5A"/>
    <w:rsid w:val="001E02FF"/>
    <w:rsid w:val="001E06F8"/>
    <w:rsid w:val="001E0752"/>
    <w:rsid w:val="001E0859"/>
    <w:rsid w:val="001E08D0"/>
    <w:rsid w:val="001E0B32"/>
    <w:rsid w:val="001E0DD1"/>
    <w:rsid w:val="001E0E73"/>
    <w:rsid w:val="001E0F08"/>
    <w:rsid w:val="001E102C"/>
    <w:rsid w:val="001E123C"/>
    <w:rsid w:val="001E1280"/>
    <w:rsid w:val="001E12CB"/>
    <w:rsid w:val="001E1387"/>
    <w:rsid w:val="001E1A10"/>
    <w:rsid w:val="001E1D2E"/>
    <w:rsid w:val="001E20EB"/>
    <w:rsid w:val="001E2288"/>
    <w:rsid w:val="001E25FE"/>
    <w:rsid w:val="001E32BE"/>
    <w:rsid w:val="001E3559"/>
    <w:rsid w:val="001E4D8D"/>
    <w:rsid w:val="001E4E8F"/>
    <w:rsid w:val="001E51E9"/>
    <w:rsid w:val="001E5733"/>
    <w:rsid w:val="001E5832"/>
    <w:rsid w:val="001E587D"/>
    <w:rsid w:val="001E5888"/>
    <w:rsid w:val="001E5C8D"/>
    <w:rsid w:val="001E5F60"/>
    <w:rsid w:val="001E6197"/>
    <w:rsid w:val="001E651E"/>
    <w:rsid w:val="001E6920"/>
    <w:rsid w:val="001E6FE7"/>
    <w:rsid w:val="001E7074"/>
    <w:rsid w:val="001E7736"/>
    <w:rsid w:val="001E7A3F"/>
    <w:rsid w:val="001E7E59"/>
    <w:rsid w:val="001F02DF"/>
    <w:rsid w:val="001F030B"/>
    <w:rsid w:val="001F0B66"/>
    <w:rsid w:val="001F0F94"/>
    <w:rsid w:val="001F1589"/>
    <w:rsid w:val="001F1715"/>
    <w:rsid w:val="001F18BE"/>
    <w:rsid w:val="001F1A14"/>
    <w:rsid w:val="001F1AEF"/>
    <w:rsid w:val="001F1D36"/>
    <w:rsid w:val="001F2095"/>
    <w:rsid w:val="001F2235"/>
    <w:rsid w:val="001F22F4"/>
    <w:rsid w:val="001F259A"/>
    <w:rsid w:val="001F26A3"/>
    <w:rsid w:val="001F2B52"/>
    <w:rsid w:val="001F3686"/>
    <w:rsid w:val="001F3AE9"/>
    <w:rsid w:val="001F3BC8"/>
    <w:rsid w:val="001F3DDF"/>
    <w:rsid w:val="001F4382"/>
    <w:rsid w:val="001F4557"/>
    <w:rsid w:val="001F46C3"/>
    <w:rsid w:val="001F47AC"/>
    <w:rsid w:val="001F48E4"/>
    <w:rsid w:val="001F4C8C"/>
    <w:rsid w:val="001F4F72"/>
    <w:rsid w:val="001F53B5"/>
    <w:rsid w:val="001F548C"/>
    <w:rsid w:val="001F560B"/>
    <w:rsid w:val="001F561C"/>
    <w:rsid w:val="001F59B4"/>
    <w:rsid w:val="001F5B0A"/>
    <w:rsid w:val="001F5B9B"/>
    <w:rsid w:val="001F5EF0"/>
    <w:rsid w:val="001F603F"/>
    <w:rsid w:val="001F61F7"/>
    <w:rsid w:val="001F6499"/>
    <w:rsid w:val="001F6B35"/>
    <w:rsid w:val="001F6CBE"/>
    <w:rsid w:val="001F6D8B"/>
    <w:rsid w:val="001F6EEA"/>
    <w:rsid w:val="001F794C"/>
    <w:rsid w:val="001F7A15"/>
    <w:rsid w:val="001F7CB1"/>
    <w:rsid w:val="001F7CEE"/>
    <w:rsid w:val="001F7F50"/>
    <w:rsid w:val="00200076"/>
    <w:rsid w:val="002001B1"/>
    <w:rsid w:val="002003E2"/>
    <w:rsid w:val="0020042E"/>
    <w:rsid w:val="0020089E"/>
    <w:rsid w:val="0020094D"/>
    <w:rsid w:val="0020099C"/>
    <w:rsid w:val="00200D77"/>
    <w:rsid w:val="002015DC"/>
    <w:rsid w:val="0020225F"/>
    <w:rsid w:val="00202360"/>
    <w:rsid w:val="002024C3"/>
    <w:rsid w:val="002036EC"/>
    <w:rsid w:val="00203FC1"/>
    <w:rsid w:val="002047C1"/>
    <w:rsid w:val="00204805"/>
    <w:rsid w:val="00204DA7"/>
    <w:rsid w:val="00204FD8"/>
    <w:rsid w:val="002050A0"/>
    <w:rsid w:val="0020530D"/>
    <w:rsid w:val="002054DD"/>
    <w:rsid w:val="00205C37"/>
    <w:rsid w:val="00205E56"/>
    <w:rsid w:val="002064FF"/>
    <w:rsid w:val="0020653C"/>
    <w:rsid w:val="0020656E"/>
    <w:rsid w:val="0020673E"/>
    <w:rsid w:val="00207198"/>
    <w:rsid w:val="00207212"/>
    <w:rsid w:val="00207696"/>
    <w:rsid w:val="002076EC"/>
    <w:rsid w:val="00207922"/>
    <w:rsid w:val="00207A9A"/>
    <w:rsid w:val="00207B5B"/>
    <w:rsid w:val="00207F70"/>
    <w:rsid w:val="00207F9A"/>
    <w:rsid w:val="00210046"/>
    <w:rsid w:val="00210264"/>
    <w:rsid w:val="0021060A"/>
    <w:rsid w:val="0021080B"/>
    <w:rsid w:val="002109C0"/>
    <w:rsid w:val="00210A9E"/>
    <w:rsid w:val="00210C5A"/>
    <w:rsid w:val="00210FBF"/>
    <w:rsid w:val="00210FD5"/>
    <w:rsid w:val="0021121B"/>
    <w:rsid w:val="00211BBF"/>
    <w:rsid w:val="002122D5"/>
    <w:rsid w:val="0021272B"/>
    <w:rsid w:val="00212A21"/>
    <w:rsid w:val="00212B85"/>
    <w:rsid w:val="00212DC3"/>
    <w:rsid w:val="00212E1C"/>
    <w:rsid w:val="002131B8"/>
    <w:rsid w:val="0021324F"/>
    <w:rsid w:val="002133B4"/>
    <w:rsid w:val="00213559"/>
    <w:rsid w:val="0021361E"/>
    <w:rsid w:val="0021370C"/>
    <w:rsid w:val="00213799"/>
    <w:rsid w:val="00213A51"/>
    <w:rsid w:val="00213B3F"/>
    <w:rsid w:val="00213B62"/>
    <w:rsid w:val="00214253"/>
    <w:rsid w:val="00214482"/>
    <w:rsid w:val="00214908"/>
    <w:rsid w:val="002149B3"/>
    <w:rsid w:val="00214C7E"/>
    <w:rsid w:val="00214C9E"/>
    <w:rsid w:val="002152A3"/>
    <w:rsid w:val="0021559B"/>
    <w:rsid w:val="002155A9"/>
    <w:rsid w:val="00215B99"/>
    <w:rsid w:val="00215E23"/>
    <w:rsid w:val="00215FDF"/>
    <w:rsid w:val="002163C8"/>
    <w:rsid w:val="0021646D"/>
    <w:rsid w:val="00216889"/>
    <w:rsid w:val="00216C45"/>
    <w:rsid w:val="002170A9"/>
    <w:rsid w:val="0021755A"/>
    <w:rsid w:val="002176B0"/>
    <w:rsid w:val="002176FC"/>
    <w:rsid w:val="00217C35"/>
    <w:rsid w:val="00217CAF"/>
    <w:rsid w:val="0022063B"/>
    <w:rsid w:val="00220AE6"/>
    <w:rsid w:val="00220F3F"/>
    <w:rsid w:val="00221325"/>
    <w:rsid w:val="00221556"/>
    <w:rsid w:val="00221643"/>
    <w:rsid w:val="0022186C"/>
    <w:rsid w:val="00221C3B"/>
    <w:rsid w:val="00221C41"/>
    <w:rsid w:val="00221D0F"/>
    <w:rsid w:val="00221D4B"/>
    <w:rsid w:val="00221D9F"/>
    <w:rsid w:val="00221E3A"/>
    <w:rsid w:val="00221EC3"/>
    <w:rsid w:val="00222352"/>
    <w:rsid w:val="002224F2"/>
    <w:rsid w:val="0022281B"/>
    <w:rsid w:val="00222C07"/>
    <w:rsid w:val="00223266"/>
    <w:rsid w:val="0022337D"/>
    <w:rsid w:val="002238E0"/>
    <w:rsid w:val="0022390C"/>
    <w:rsid w:val="00223CA9"/>
    <w:rsid w:val="0022405C"/>
    <w:rsid w:val="002242E8"/>
    <w:rsid w:val="002243B7"/>
    <w:rsid w:val="0022456B"/>
    <w:rsid w:val="00224A0A"/>
    <w:rsid w:val="00224A94"/>
    <w:rsid w:val="00224C50"/>
    <w:rsid w:val="00224CD2"/>
    <w:rsid w:val="00224F5F"/>
    <w:rsid w:val="00225039"/>
    <w:rsid w:val="0022551E"/>
    <w:rsid w:val="00225A9F"/>
    <w:rsid w:val="00225C20"/>
    <w:rsid w:val="002262A2"/>
    <w:rsid w:val="00226798"/>
    <w:rsid w:val="00226A26"/>
    <w:rsid w:val="00226DB5"/>
    <w:rsid w:val="002273E6"/>
    <w:rsid w:val="00227917"/>
    <w:rsid w:val="00227BB0"/>
    <w:rsid w:val="00227F13"/>
    <w:rsid w:val="002308C8"/>
    <w:rsid w:val="00230FD5"/>
    <w:rsid w:val="00231013"/>
    <w:rsid w:val="00231075"/>
    <w:rsid w:val="00231124"/>
    <w:rsid w:val="002311EB"/>
    <w:rsid w:val="0023153B"/>
    <w:rsid w:val="002315EE"/>
    <w:rsid w:val="002317E8"/>
    <w:rsid w:val="00231AAF"/>
    <w:rsid w:val="00232006"/>
    <w:rsid w:val="002326B0"/>
    <w:rsid w:val="00232783"/>
    <w:rsid w:val="00232A32"/>
    <w:rsid w:val="00232B94"/>
    <w:rsid w:val="00232BF0"/>
    <w:rsid w:val="00232D07"/>
    <w:rsid w:val="00232E41"/>
    <w:rsid w:val="0023302D"/>
    <w:rsid w:val="002330F5"/>
    <w:rsid w:val="002334B9"/>
    <w:rsid w:val="00233656"/>
    <w:rsid w:val="00233BAA"/>
    <w:rsid w:val="00233DFB"/>
    <w:rsid w:val="0023403E"/>
    <w:rsid w:val="00234063"/>
    <w:rsid w:val="00234569"/>
    <w:rsid w:val="002345DB"/>
    <w:rsid w:val="00234879"/>
    <w:rsid w:val="00235865"/>
    <w:rsid w:val="00235D36"/>
    <w:rsid w:val="002361BC"/>
    <w:rsid w:val="00236556"/>
    <w:rsid w:val="0023664C"/>
    <w:rsid w:val="002367A9"/>
    <w:rsid w:val="002369C9"/>
    <w:rsid w:val="00236A75"/>
    <w:rsid w:val="00236F9A"/>
    <w:rsid w:val="0023703A"/>
    <w:rsid w:val="002374F6"/>
    <w:rsid w:val="0023796B"/>
    <w:rsid w:val="00237A3D"/>
    <w:rsid w:val="00237A79"/>
    <w:rsid w:val="00240768"/>
    <w:rsid w:val="00240857"/>
    <w:rsid w:val="00240957"/>
    <w:rsid w:val="00240E05"/>
    <w:rsid w:val="00241759"/>
    <w:rsid w:val="002417C0"/>
    <w:rsid w:val="00242478"/>
    <w:rsid w:val="0024258E"/>
    <w:rsid w:val="002425EC"/>
    <w:rsid w:val="0024292F"/>
    <w:rsid w:val="00242A94"/>
    <w:rsid w:val="00242B51"/>
    <w:rsid w:val="00242FA0"/>
    <w:rsid w:val="0024395D"/>
    <w:rsid w:val="00243BC0"/>
    <w:rsid w:val="00243C88"/>
    <w:rsid w:val="00243D4A"/>
    <w:rsid w:val="00243D92"/>
    <w:rsid w:val="00243DD3"/>
    <w:rsid w:val="00244210"/>
    <w:rsid w:val="002449DF"/>
    <w:rsid w:val="00244B90"/>
    <w:rsid w:val="00244F40"/>
    <w:rsid w:val="002451D7"/>
    <w:rsid w:val="002452F5"/>
    <w:rsid w:val="002453C7"/>
    <w:rsid w:val="002458DF"/>
    <w:rsid w:val="00245DE3"/>
    <w:rsid w:val="00245FBE"/>
    <w:rsid w:val="0024613D"/>
    <w:rsid w:val="00246231"/>
    <w:rsid w:val="002463FD"/>
    <w:rsid w:val="0024643C"/>
    <w:rsid w:val="00246657"/>
    <w:rsid w:val="00246FAA"/>
    <w:rsid w:val="002473DE"/>
    <w:rsid w:val="00247517"/>
    <w:rsid w:val="0024775E"/>
    <w:rsid w:val="00247841"/>
    <w:rsid w:val="002478CF"/>
    <w:rsid w:val="00247988"/>
    <w:rsid w:val="00247AC1"/>
    <w:rsid w:val="00247C9D"/>
    <w:rsid w:val="00247E28"/>
    <w:rsid w:val="00247ED7"/>
    <w:rsid w:val="00250411"/>
    <w:rsid w:val="00250A07"/>
    <w:rsid w:val="00250A4C"/>
    <w:rsid w:val="00250CDE"/>
    <w:rsid w:val="00251032"/>
    <w:rsid w:val="00251599"/>
    <w:rsid w:val="00251894"/>
    <w:rsid w:val="00251DFF"/>
    <w:rsid w:val="00251E70"/>
    <w:rsid w:val="002521A3"/>
    <w:rsid w:val="0025224E"/>
    <w:rsid w:val="0025234A"/>
    <w:rsid w:val="00252751"/>
    <w:rsid w:val="002527A7"/>
    <w:rsid w:val="00252967"/>
    <w:rsid w:val="00252E3A"/>
    <w:rsid w:val="00253453"/>
    <w:rsid w:val="00253668"/>
    <w:rsid w:val="00253B6F"/>
    <w:rsid w:val="002545A1"/>
    <w:rsid w:val="002548EF"/>
    <w:rsid w:val="002549D2"/>
    <w:rsid w:val="002549E9"/>
    <w:rsid w:val="00254A36"/>
    <w:rsid w:val="00254F17"/>
    <w:rsid w:val="00254FD2"/>
    <w:rsid w:val="002550FE"/>
    <w:rsid w:val="0025511D"/>
    <w:rsid w:val="002551DB"/>
    <w:rsid w:val="00255379"/>
    <w:rsid w:val="0025564F"/>
    <w:rsid w:val="00255875"/>
    <w:rsid w:val="00255F2F"/>
    <w:rsid w:val="00255FD9"/>
    <w:rsid w:val="00256327"/>
    <w:rsid w:val="00256473"/>
    <w:rsid w:val="002564F1"/>
    <w:rsid w:val="002565DC"/>
    <w:rsid w:val="00256CB4"/>
    <w:rsid w:val="002571DF"/>
    <w:rsid w:val="00257608"/>
    <w:rsid w:val="00257DA2"/>
    <w:rsid w:val="0026001A"/>
    <w:rsid w:val="00260719"/>
    <w:rsid w:val="002609B7"/>
    <w:rsid w:val="00260E85"/>
    <w:rsid w:val="00260FAA"/>
    <w:rsid w:val="002618B8"/>
    <w:rsid w:val="00261ABD"/>
    <w:rsid w:val="00261B2A"/>
    <w:rsid w:val="00261C60"/>
    <w:rsid w:val="00261E8F"/>
    <w:rsid w:val="0026203F"/>
    <w:rsid w:val="00262180"/>
    <w:rsid w:val="0026240E"/>
    <w:rsid w:val="00262464"/>
    <w:rsid w:val="0026272F"/>
    <w:rsid w:val="002629D9"/>
    <w:rsid w:val="00262E6C"/>
    <w:rsid w:val="00263000"/>
    <w:rsid w:val="00263AD8"/>
    <w:rsid w:val="00263F91"/>
    <w:rsid w:val="0026448F"/>
    <w:rsid w:val="002645DA"/>
    <w:rsid w:val="002645F5"/>
    <w:rsid w:val="00265089"/>
    <w:rsid w:val="00265533"/>
    <w:rsid w:val="00265ABB"/>
    <w:rsid w:val="0026600F"/>
    <w:rsid w:val="00266216"/>
    <w:rsid w:val="00266378"/>
    <w:rsid w:val="00266421"/>
    <w:rsid w:val="002664BA"/>
    <w:rsid w:val="0026669F"/>
    <w:rsid w:val="00266D8B"/>
    <w:rsid w:val="00266F01"/>
    <w:rsid w:val="0026718A"/>
    <w:rsid w:val="0026741C"/>
    <w:rsid w:val="00267437"/>
    <w:rsid w:val="002676CB"/>
    <w:rsid w:val="002676E1"/>
    <w:rsid w:val="00267727"/>
    <w:rsid w:val="002677CF"/>
    <w:rsid w:val="002678F1"/>
    <w:rsid w:val="00267B9F"/>
    <w:rsid w:val="00267FED"/>
    <w:rsid w:val="002702F2"/>
    <w:rsid w:val="00270318"/>
    <w:rsid w:val="0027064F"/>
    <w:rsid w:val="002707BA"/>
    <w:rsid w:val="00270A26"/>
    <w:rsid w:val="00270B53"/>
    <w:rsid w:val="00270DAB"/>
    <w:rsid w:val="00270E47"/>
    <w:rsid w:val="00270FA2"/>
    <w:rsid w:val="002710AF"/>
    <w:rsid w:val="002716AB"/>
    <w:rsid w:val="00271A80"/>
    <w:rsid w:val="00272263"/>
    <w:rsid w:val="00272482"/>
    <w:rsid w:val="0027249A"/>
    <w:rsid w:val="002724D0"/>
    <w:rsid w:val="0027250D"/>
    <w:rsid w:val="00272515"/>
    <w:rsid w:val="0027267C"/>
    <w:rsid w:val="0027293C"/>
    <w:rsid w:val="00273081"/>
    <w:rsid w:val="00273679"/>
    <w:rsid w:val="0027381B"/>
    <w:rsid w:val="0027387A"/>
    <w:rsid w:val="002738F9"/>
    <w:rsid w:val="002742E9"/>
    <w:rsid w:val="00274371"/>
    <w:rsid w:val="0027445C"/>
    <w:rsid w:val="00274AFA"/>
    <w:rsid w:val="00274B38"/>
    <w:rsid w:val="00274D45"/>
    <w:rsid w:val="00275207"/>
    <w:rsid w:val="00275416"/>
    <w:rsid w:val="0027565F"/>
    <w:rsid w:val="0027580B"/>
    <w:rsid w:val="0027627F"/>
    <w:rsid w:val="00276781"/>
    <w:rsid w:val="00276F85"/>
    <w:rsid w:val="0027700D"/>
    <w:rsid w:val="00277082"/>
    <w:rsid w:val="0027723B"/>
    <w:rsid w:val="002776D5"/>
    <w:rsid w:val="002779F6"/>
    <w:rsid w:val="00280134"/>
    <w:rsid w:val="002802BD"/>
    <w:rsid w:val="00280449"/>
    <w:rsid w:val="002805E1"/>
    <w:rsid w:val="00280741"/>
    <w:rsid w:val="00280CA6"/>
    <w:rsid w:val="00280CF9"/>
    <w:rsid w:val="00280DA8"/>
    <w:rsid w:val="00280F7E"/>
    <w:rsid w:val="00280FDF"/>
    <w:rsid w:val="002810AF"/>
    <w:rsid w:val="00281389"/>
    <w:rsid w:val="0028145B"/>
    <w:rsid w:val="00281715"/>
    <w:rsid w:val="00281B38"/>
    <w:rsid w:val="00281BB6"/>
    <w:rsid w:val="00281DE5"/>
    <w:rsid w:val="002824B9"/>
    <w:rsid w:val="0028275C"/>
    <w:rsid w:val="0028290F"/>
    <w:rsid w:val="00282A0D"/>
    <w:rsid w:val="00282AD2"/>
    <w:rsid w:val="00282FC7"/>
    <w:rsid w:val="0028315D"/>
    <w:rsid w:val="002832C3"/>
    <w:rsid w:val="002833F3"/>
    <w:rsid w:val="00283778"/>
    <w:rsid w:val="002838D1"/>
    <w:rsid w:val="00283AFA"/>
    <w:rsid w:val="00283CA5"/>
    <w:rsid w:val="00283EC8"/>
    <w:rsid w:val="00284099"/>
    <w:rsid w:val="00284766"/>
    <w:rsid w:val="00284B22"/>
    <w:rsid w:val="00284C02"/>
    <w:rsid w:val="00284DDF"/>
    <w:rsid w:val="00284E8C"/>
    <w:rsid w:val="00285442"/>
    <w:rsid w:val="0028574B"/>
    <w:rsid w:val="00285894"/>
    <w:rsid w:val="00285BCD"/>
    <w:rsid w:val="00286213"/>
    <w:rsid w:val="00286245"/>
    <w:rsid w:val="00286C5F"/>
    <w:rsid w:val="00286E32"/>
    <w:rsid w:val="0028702E"/>
    <w:rsid w:val="0028735C"/>
    <w:rsid w:val="0028736A"/>
    <w:rsid w:val="0028752D"/>
    <w:rsid w:val="0029005E"/>
    <w:rsid w:val="00290B17"/>
    <w:rsid w:val="00291036"/>
    <w:rsid w:val="00291108"/>
    <w:rsid w:val="00291153"/>
    <w:rsid w:val="002911A6"/>
    <w:rsid w:val="0029157B"/>
    <w:rsid w:val="0029164A"/>
    <w:rsid w:val="00291B04"/>
    <w:rsid w:val="00291B09"/>
    <w:rsid w:val="00291D6E"/>
    <w:rsid w:val="00291DC8"/>
    <w:rsid w:val="00292185"/>
    <w:rsid w:val="00292BAB"/>
    <w:rsid w:val="00292D5A"/>
    <w:rsid w:val="002931CA"/>
    <w:rsid w:val="0029355B"/>
    <w:rsid w:val="00293579"/>
    <w:rsid w:val="00293634"/>
    <w:rsid w:val="002936B5"/>
    <w:rsid w:val="0029442F"/>
    <w:rsid w:val="00294508"/>
    <w:rsid w:val="002946B6"/>
    <w:rsid w:val="00294A3A"/>
    <w:rsid w:val="002954C0"/>
    <w:rsid w:val="0029588C"/>
    <w:rsid w:val="00295BFD"/>
    <w:rsid w:val="00295DA8"/>
    <w:rsid w:val="00296908"/>
    <w:rsid w:val="00296E6E"/>
    <w:rsid w:val="00296FEA"/>
    <w:rsid w:val="00297966"/>
    <w:rsid w:val="00297A5F"/>
    <w:rsid w:val="00297E38"/>
    <w:rsid w:val="00297F57"/>
    <w:rsid w:val="00297F62"/>
    <w:rsid w:val="002A0238"/>
    <w:rsid w:val="002A0780"/>
    <w:rsid w:val="002A094F"/>
    <w:rsid w:val="002A0A25"/>
    <w:rsid w:val="002A10E5"/>
    <w:rsid w:val="002A1690"/>
    <w:rsid w:val="002A1771"/>
    <w:rsid w:val="002A1773"/>
    <w:rsid w:val="002A1AEE"/>
    <w:rsid w:val="002A1E83"/>
    <w:rsid w:val="002A1F4D"/>
    <w:rsid w:val="002A2122"/>
    <w:rsid w:val="002A220D"/>
    <w:rsid w:val="002A2308"/>
    <w:rsid w:val="002A26F9"/>
    <w:rsid w:val="002A2B20"/>
    <w:rsid w:val="002A2C41"/>
    <w:rsid w:val="002A2FC9"/>
    <w:rsid w:val="002A2FE3"/>
    <w:rsid w:val="002A3206"/>
    <w:rsid w:val="002A38FF"/>
    <w:rsid w:val="002A3B61"/>
    <w:rsid w:val="002A3E4A"/>
    <w:rsid w:val="002A3EE1"/>
    <w:rsid w:val="002A4241"/>
    <w:rsid w:val="002A42C1"/>
    <w:rsid w:val="002A4AC2"/>
    <w:rsid w:val="002A4BAC"/>
    <w:rsid w:val="002A4F30"/>
    <w:rsid w:val="002A5FD6"/>
    <w:rsid w:val="002A6081"/>
    <w:rsid w:val="002A610E"/>
    <w:rsid w:val="002A6558"/>
    <w:rsid w:val="002A68A5"/>
    <w:rsid w:val="002A6C51"/>
    <w:rsid w:val="002A6DF4"/>
    <w:rsid w:val="002A7474"/>
    <w:rsid w:val="002A765F"/>
    <w:rsid w:val="002A77FA"/>
    <w:rsid w:val="002A7950"/>
    <w:rsid w:val="002A7B89"/>
    <w:rsid w:val="002A7BB6"/>
    <w:rsid w:val="002A7BF5"/>
    <w:rsid w:val="002A7C47"/>
    <w:rsid w:val="002B0250"/>
    <w:rsid w:val="002B030D"/>
    <w:rsid w:val="002B05C3"/>
    <w:rsid w:val="002B11CB"/>
    <w:rsid w:val="002B1233"/>
    <w:rsid w:val="002B14C1"/>
    <w:rsid w:val="002B1C3D"/>
    <w:rsid w:val="002B1F4B"/>
    <w:rsid w:val="002B2458"/>
    <w:rsid w:val="002B2EF8"/>
    <w:rsid w:val="002B30B7"/>
    <w:rsid w:val="002B341A"/>
    <w:rsid w:val="002B3531"/>
    <w:rsid w:val="002B3579"/>
    <w:rsid w:val="002B3661"/>
    <w:rsid w:val="002B3ECD"/>
    <w:rsid w:val="002B4D00"/>
    <w:rsid w:val="002B5301"/>
    <w:rsid w:val="002B5478"/>
    <w:rsid w:val="002B563D"/>
    <w:rsid w:val="002B583E"/>
    <w:rsid w:val="002B5AB0"/>
    <w:rsid w:val="002B5AC5"/>
    <w:rsid w:val="002B5B31"/>
    <w:rsid w:val="002B5C14"/>
    <w:rsid w:val="002B5E75"/>
    <w:rsid w:val="002B5F0F"/>
    <w:rsid w:val="002B692C"/>
    <w:rsid w:val="002B69EE"/>
    <w:rsid w:val="002B6B84"/>
    <w:rsid w:val="002B6C17"/>
    <w:rsid w:val="002B6DE9"/>
    <w:rsid w:val="002B6E11"/>
    <w:rsid w:val="002B7041"/>
    <w:rsid w:val="002B70A9"/>
    <w:rsid w:val="002B7357"/>
    <w:rsid w:val="002B7C72"/>
    <w:rsid w:val="002B7FC1"/>
    <w:rsid w:val="002C0285"/>
    <w:rsid w:val="002C0A8C"/>
    <w:rsid w:val="002C0ECA"/>
    <w:rsid w:val="002C1429"/>
    <w:rsid w:val="002C2166"/>
    <w:rsid w:val="002C2179"/>
    <w:rsid w:val="002C22A0"/>
    <w:rsid w:val="002C2B20"/>
    <w:rsid w:val="002C30D4"/>
    <w:rsid w:val="002C310E"/>
    <w:rsid w:val="002C3504"/>
    <w:rsid w:val="002C3819"/>
    <w:rsid w:val="002C3A03"/>
    <w:rsid w:val="002C3B92"/>
    <w:rsid w:val="002C3BA6"/>
    <w:rsid w:val="002C408D"/>
    <w:rsid w:val="002C409F"/>
    <w:rsid w:val="002C4159"/>
    <w:rsid w:val="002C43B1"/>
    <w:rsid w:val="002C44DD"/>
    <w:rsid w:val="002C4966"/>
    <w:rsid w:val="002C4B90"/>
    <w:rsid w:val="002C4DD9"/>
    <w:rsid w:val="002C4EAA"/>
    <w:rsid w:val="002C4F73"/>
    <w:rsid w:val="002C5241"/>
    <w:rsid w:val="002C55C8"/>
    <w:rsid w:val="002C5603"/>
    <w:rsid w:val="002C56E9"/>
    <w:rsid w:val="002C5727"/>
    <w:rsid w:val="002C5C86"/>
    <w:rsid w:val="002C5CC3"/>
    <w:rsid w:val="002C5EC6"/>
    <w:rsid w:val="002C65CE"/>
    <w:rsid w:val="002C6960"/>
    <w:rsid w:val="002C69F1"/>
    <w:rsid w:val="002C6B7D"/>
    <w:rsid w:val="002C6D77"/>
    <w:rsid w:val="002C7147"/>
    <w:rsid w:val="002C74E0"/>
    <w:rsid w:val="002C7788"/>
    <w:rsid w:val="002C79D3"/>
    <w:rsid w:val="002C7ACA"/>
    <w:rsid w:val="002C7C78"/>
    <w:rsid w:val="002C7FC8"/>
    <w:rsid w:val="002D03CE"/>
    <w:rsid w:val="002D066C"/>
    <w:rsid w:val="002D0AD9"/>
    <w:rsid w:val="002D0BF0"/>
    <w:rsid w:val="002D0C91"/>
    <w:rsid w:val="002D0CE2"/>
    <w:rsid w:val="002D0E7F"/>
    <w:rsid w:val="002D145D"/>
    <w:rsid w:val="002D1528"/>
    <w:rsid w:val="002D153F"/>
    <w:rsid w:val="002D2118"/>
    <w:rsid w:val="002D23C1"/>
    <w:rsid w:val="002D2656"/>
    <w:rsid w:val="002D2847"/>
    <w:rsid w:val="002D2B5F"/>
    <w:rsid w:val="002D2BE2"/>
    <w:rsid w:val="002D2CA7"/>
    <w:rsid w:val="002D2DC9"/>
    <w:rsid w:val="002D2DE6"/>
    <w:rsid w:val="002D2DFC"/>
    <w:rsid w:val="002D33E1"/>
    <w:rsid w:val="002D3791"/>
    <w:rsid w:val="002D3983"/>
    <w:rsid w:val="002D3C1B"/>
    <w:rsid w:val="002D41BF"/>
    <w:rsid w:val="002D422E"/>
    <w:rsid w:val="002D4B3D"/>
    <w:rsid w:val="002D4E30"/>
    <w:rsid w:val="002D50B8"/>
    <w:rsid w:val="002D519E"/>
    <w:rsid w:val="002D5379"/>
    <w:rsid w:val="002D5B24"/>
    <w:rsid w:val="002D5CA2"/>
    <w:rsid w:val="002D5D3B"/>
    <w:rsid w:val="002D60D7"/>
    <w:rsid w:val="002D6190"/>
    <w:rsid w:val="002D66FB"/>
    <w:rsid w:val="002D6807"/>
    <w:rsid w:val="002D6892"/>
    <w:rsid w:val="002D6F62"/>
    <w:rsid w:val="002D7145"/>
    <w:rsid w:val="002D71CD"/>
    <w:rsid w:val="002D737C"/>
    <w:rsid w:val="002D75C3"/>
    <w:rsid w:val="002D781F"/>
    <w:rsid w:val="002D7FF7"/>
    <w:rsid w:val="002E0471"/>
    <w:rsid w:val="002E084A"/>
    <w:rsid w:val="002E08C2"/>
    <w:rsid w:val="002E0DAE"/>
    <w:rsid w:val="002E1082"/>
    <w:rsid w:val="002E1321"/>
    <w:rsid w:val="002E158E"/>
    <w:rsid w:val="002E1616"/>
    <w:rsid w:val="002E1D96"/>
    <w:rsid w:val="002E1DF3"/>
    <w:rsid w:val="002E2015"/>
    <w:rsid w:val="002E2383"/>
    <w:rsid w:val="002E2586"/>
    <w:rsid w:val="002E25D4"/>
    <w:rsid w:val="002E302E"/>
    <w:rsid w:val="002E32C7"/>
    <w:rsid w:val="002E32D4"/>
    <w:rsid w:val="002E379D"/>
    <w:rsid w:val="002E3829"/>
    <w:rsid w:val="002E38D6"/>
    <w:rsid w:val="002E3A70"/>
    <w:rsid w:val="002E3B5A"/>
    <w:rsid w:val="002E3F35"/>
    <w:rsid w:val="002E4083"/>
    <w:rsid w:val="002E42CA"/>
    <w:rsid w:val="002E47B5"/>
    <w:rsid w:val="002E4878"/>
    <w:rsid w:val="002E499D"/>
    <w:rsid w:val="002E4FFD"/>
    <w:rsid w:val="002E50AB"/>
    <w:rsid w:val="002E52F3"/>
    <w:rsid w:val="002E56E6"/>
    <w:rsid w:val="002E58F7"/>
    <w:rsid w:val="002E5A3A"/>
    <w:rsid w:val="002E6606"/>
    <w:rsid w:val="002E66B8"/>
    <w:rsid w:val="002E66BD"/>
    <w:rsid w:val="002E6B48"/>
    <w:rsid w:val="002E6CE0"/>
    <w:rsid w:val="002E7269"/>
    <w:rsid w:val="002E72F8"/>
    <w:rsid w:val="002E775A"/>
    <w:rsid w:val="002E7C97"/>
    <w:rsid w:val="002E7EF8"/>
    <w:rsid w:val="002E7FB8"/>
    <w:rsid w:val="002F0205"/>
    <w:rsid w:val="002F0C8B"/>
    <w:rsid w:val="002F0DB7"/>
    <w:rsid w:val="002F0E82"/>
    <w:rsid w:val="002F11D6"/>
    <w:rsid w:val="002F13BF"/>
    <w:rsid w:val="002F1736"/>
    <w:rsid w:val="002F1D66"/>
    <w:rsid w:val="002F1E0C"/>
    <w:rsid w:val="002F1FA9"/>
    <w:rsid w:val="002F2008"/>
    <w:rsid w:val="002F22F6"/>
    <w:rsid w:val="002F232A"/>
    <w:rsid w:val="002F23A7"/>
    <w:rsid w:val="002F2682"/>
    <w:rsid w:val="002F279F"/>
    <w:rsid w:val="002F2850"/>
    <w:rsid w:val="002F2A55"/>
    <w:rsid w:val="002F2E27"/>
    <w:rsid w:val="002F30C5"/>
    <w:rsid w:val="002F3502"/>
    <w:rsid w:val="002F3513"/>
    <w:rsid w:val="002F3CDE"/>
    <w:rsid w:val="002F40E5"/>
    <w:rsid w:val="002F4162"/>
    <w:rsid w:val="002F4167"/>
    <w:rsid w:val="002F4586"/>
    <w:rsid w:val="002F45F9"/>
    <w:rsid w:val="002F46BB"/>
    <w:rsid w:val="002F47D5"/>
    <w:rsid w:val="002F48F1"/>
    <w:rsid w:val="002F495A"/>
    <w:rsid w:val="002F4C2A"/>
    <w:rsid w:val="002F598A"/>
    <w:rsid w:val="002F5EAE"/>
    <w:rsid w:val="002F5FAD"/>
    <w:rsid w:val="002F608E"/>
    <w:rsid w:val="002F61EB"/>
    <w:rsid w:val="002F62E4"/>
    <w:rsid w:val="002F653E"/>
    <w:rsid w:val="002F6906"/>
    <w:rsid w:val="002F6F57"/>
    <w:rsid w:val="002F74C2"/>
    <w:rsid w:val="002F7602"/>
    <w:rsid w:val="002F7F02"/>
    <w:rsid w:val="00300011"/>
    <w:rsid w:val="00300384"/>
    <w:rsid w:val="003004AB"/>
    <w:rsid w:val="0030068A"/>
    <w:rsid w:val="00300BB2"/>
    <w:rsid w:val="003010BA"/>
    <w:rsid w:val="0030126F"/>
    <w:rsid w:val="003014C8"/>
    <w:rsid w:val="00301660"/>
    <w:rsid w:val="00301D03"/>
    <w:rsid w:val="00301E2D"/>
    <w:rsid w:val="00302191"/>
    <w:rsid w:val="003028EE"/>
    <w:rsid w:val="0030307C"/>
    <w:rsid w:val="00303202"/>
    <w:rsid w:val="0030335A"/>
    <w:rsid w:val="003036B7"/>
    <w:rsid w:val="0030407A"/>
    <w:rsid w:val="00304291"/>
    <w:rsid w:val="00304315"/>
    <w:rsid w:val="003055C3"/>
    <w:rsid w:val="0030587C"/>
    <w:rsid w:val="0030592F"/>
    <w:rsid w:val="00305AD7"/>
    <w:rsid w:val="00305C64"/>
    <w:rsid w:val="00306025"/>
    <w:rsid w:val="00306199"/>
    <w:rsid w:val="00306486"/>
    <w:rsid w:val="003065B6"/>
    <w:rsid w:val="003065ED"/>
    <w:rsid w:val="00306685"/>
    <w:rsid w:val="00306717"/>
    <w:rsid w:val="00306953"/>
    <w:rsid w:val="00306AFA"/>
    <w:rsid w:val="00306BFB"/>
    <w:rsid w:val="00306EFC"/>
    <w:rsid w:val="00307103"/>
    <w:rsid w:val="003076F7"/>
    <w:rsid w:val="0030788F"/>
    <w:rsid w:val="00307E78"/>
    <w:rsid w:val="00307ED2"/>
    <w:rsid w:val="00310106"/>
    <w:rsid w:val="00310426"/>
    <w:rsid w:val="00310683"/>
    <w:rsid w:val="003106C1"/>
    <w:rsid w:val="00310879"/>
    <w:rsid w:val="00310917"/>
    <w:rsid w:val="003109AD"/>
    <w:rsid w:val="00310A5F"/>
    <w:rsid w:val="00310A86"/>
    <w:rsid w:val="00310C69"/>
    <w:rsid w:val="00310D25"/>
    <w:rsid w:val="00310D29"/>
    <w:rsid w:val="00310ED2"/>
    <w:rsid w:val="003111BF"/>
    <w:rsid w:val="00311478"/>
    <w:rsid w:val="003114CE"/>
    <w:rsid w:val="003119A3"/>
    <w:rsid w:val="00311BB4"/>
    <w:rsid w:val="00311CB2"/>
    <w:rsid w:val="00311E52"/>
    <w:rsid w:val="0031206E"/>
    <w:rsid w:val="00312146"/>
    <w:rsid w:val="00312294"/>
    <w:rsid w:val="00312317"/>
    <w:rsid w:val="0031292A"/>
    <w:rsid w:val="00312C7F"/>
    <w:rsid w:val="00312DAF"/>
    <w:rsid w:val="00312EF4"/>
    <w:rsid w:val="003130CB"/>
    <w:rsid w:val="003133AC"/>
    <w:rsid w:val="00313790"/>
    <w:rsid w:val="00314429"/>
    <w:rsid w:val="003144AF"/>
    <w:rsid w:val="00314588"/>
    <w:rsid w:val="0031471F"/>
    <w:rsid w:val="00314738"/>
    <w:rsid w:val="003149E0"/>
    <w:rsid w:val="00314B01"/>
    <w:rsid w:val="0031504E"/>
    <w:rsid w:val="0031535B"/>
    <w:rsid w:val="003153F5"/>
    <w:rsid w:val="0031569D"/>
    <w:rsid w:val="00315DE6"/>
    <w:rsid w:val="00315E1E"/>
    <w:rsid w:val="00315E64"/>
    <w:rsid w:val="00315E8F"/>
    <w:rsid w:val="00315EE5"/>
    <w:rsid w:val="00316382"/>
    <w:rsid w:val="003166C5"/>
    <w:rsid w:val="00316B8C"/>
    <w:rsid w:val="00316D33"/>
    <w:rsid w:val="00316F4B"/>
    <w:rsid w:val="0031722E"/>
    <w:rsid w:val="0031780C"/>
    <w:rsid w:val="00317B35"/>
    <w:rsid w:val="003201DA"/>
    <w:rsid w:val="003202F8"/>
    <w:rsid w:val="003207F8"/>
    <w:rsid w:val="00320899"/>
    <w:rsid w:val="003208FA"/>
    <w:rsid w:val="00320DC7"/>
    <w:rsid w:val="0032131A"/>
    <w:rsid w:val="003213AA"/>
    <w:rsid w:val="00321729"/>
    <w:rsid w:val="003219EE"/>
    <w:rsid w:val="00321B99"/>
    <w:rsid w:val="00321DA6"/>
    <w:rsid w:val="00321DD1"/>
    <w:rsid w:val="00322133"/>
    <w:rsid w:val="003224E0"/>
    <w:rsid w:val="003225A8"/>
    <w:rsid w:val="00322998"/>
    <w:rsid w:val="00322CF9"/>
    <w:rsid w:val="00322DC4"/>
    <w:rsid w:val="0032342D"/>
    <w:rsid w:val="00323658"/>
    <w:rsid w:val="00323709"/>
    <w:rsid w:val="00323723"/>
    <w:rsid w:val="0032399D"/>
    <w:rsid w:val="00323AA8"/>
    <w:rsid w:val="00324171"/>
    <w:rsid w:val="003241FC"/>
    <w:rsid w:val="003245FB"/>
    <w:rsid w:val="003248B3"/>
    <w:rsid w:val="0032511C"/>
    <w:rsid w:val="003253C2"/>
    <w:rsid w:val="00325573"/>
    <w:rsid w:val="003257F5"/>
    <w:rsid w:val="00325857"/>
    <w:rsid w:val="00325C2A"/>
    <w:rsid w:val="00325E04"/>
    <w:rsid w:val="00325EA4"/>
    <w:rsid w:val="00326675"/>
    <w:rsid w:val="003267B0"/>
    <w:rsid w:val="003268B0"/>
    <w:rsid w:val="00326990"/>
    <w:rsid w:val="00326A86"/>
    <w:rsid w:val="00327025"/>
    <w:rsid w:val="003271B9"/>
    <w:rsid w:val="0032733E"/>
    <w:rsid w:val="0032747D"/>
    <w:rsid w:val="00327704"/>
    <w:rsid w:val="00327727"/>
    <w:rsid w:val="00327916"/>
    <w:rsid w:val="00327B56"/>
    <w:rsid w:val="00327E05"/>
    <w:rsid w:val="00327F42"/>
    <w:rsid w:val="003303D6"/>
    <w:rsid w:val="00330510"/>
    <w:rsid w:val="003307B1"/>
    <w:rsid w:val="003307F4"/>
    <w:rsid w:val="00330918"/>
    <w:rsid w:val="00330B2C"/>
    <w:rsid w:val="00331163"/>
    <w:rsid w:val="00331293"/>
    <w:rsid w:val="003312FE"/>
    <w:rsid w:val="003315E8"/>
    <w:rsid w:val="003316B4"/>
    <w:rsid w:val="00331A01"/>
    <w:rsid w:val="00332916"/>
    <w:rsid w:val="00332CC6"/>
    <w:rsid w:val="003331D8"/>
    <w:rsid w:val="00333228"/>
    <w:rsid w:val="00333584"/>
    <w:rsid w:val="003336F1"/>
    <w:rsid w:val="00333882"/>
    <w:rsid w:val="003338CD"/>
    <w:rsid w:val="003338F6"/>
    <w:rsid w:val="00333999"/>
    <w:rsid w:val="00333BB8"/>
    <w:rsid w:val="00333D98"/>
    <w:rsid w:val="00333EB0"/>
    <w:rsid w:val="00334129"/>
    <w:rsid w:val="003344E2"/>
    <w:rsid w:val="003344FE"/>
    <w:rsid w:val="003347CA"/>
    <w:rsid w:val="003349AC"/>
    <w:rsid w:val="00334C44"/>
    <w:rsid w:val="00334CA9"/>
    <w:rsid w:val="00334DCA"/>
    <w:rsid w:val="00334FC2"/>
    <w:rsid w:val="0033517A"/>
    <w:rsid w:val="0033522F"/>
    <w:rsid w:val="00335346"/>
    <w:rsid w:val="00335505"/>
    <w:rsid w:val="00335672"/>
    <w:rsid w:val="00335AF1"/>
    <w:rsid w:val="00335B3D"/>
    <w:rsid w:val="00335C76"/>
    <w:rsid w:val="00335E9D"/>
    <w:rsid w:val="00336370"/>
    <w:rsid w:val="00336579"/>
    <w:rsid w:val="003365C3"/>
    <w:rsid w:val="00336837"/>
    <w:rsid w:val="00336B8C"/>
    <w:rsid w:val="003370B4"/>
    <w:rsid w:val="0033713D"/>
    <w:rsid w:val="003372B4"/>
    <w:rsid w:val="00337709"/>
    <w:rsid w:val="00337AE1"/>
    <w:rsid w:val="00337B4D"/>
    <w:rsid w:val="00337BB6"/>
    <w:rsid w:val="00340322"/>
    <w:rsid w:val="0034097E"/>
    <w:rsid w:val="003409D5"/>
    <w:rsid w:val="00340DD7"/>
    <w:rsid w:val="00341051"/>
    <w:rsid w:val="00341176"/>
    <w:rsid w:val="0034214D"/>
    <w:rsid w:val="003422A7"/>
    <w:rsid w:val="00342416"/>
    <w:rsid w:val="0034245B"/>
    <w:rsid w:val="00342868"/>
    <w:rsid w:val="00342BAB"/>
    <w:rsid w:val="00342D54"/>
    <w:rsid w:val="00342DDD"/>
    <w:rsid w:val="00342E80"/>
    <w:rsid w:val="00342FE4"/>
    <w:rsid w:val="003431CF"/>
    <w:rsid w:val="0034330A"/>
    <w:rsid w:val="0034348A"/>
    <w:rsid w:val="003434ED"/>
    <w:rsid w:val="00344058"/>
    <w:rsid w:val="00344E5C"/>
    <w:rsid w:val="00344F9F"/>
    <w:rsid w:val="00344FD4"/>
    <w:rsid w:val="00345616"/>
    <w:rsid w:val="00346B1B"/>
    <w:rsid w:val="00346F76"/>
    <w:rsid w:val="00346FB5"/>
    <w:rsid w:val="00347AB9"/>
    <w:rsid w:val="00347CD9"/>
    <w:rsid w:val="00347DE0"/>
    <w:rsid w:val="00347E4D"/>
    <w:rsid w:val="0035018B"/>
    <w:rsid w:val="00350996"/>
    <w:rsid w:val="00350A29"/>
    <w:rsid w:val="00350D0C"/>
    <w:rsid w:val="00350E93"/>
    <w:rsid w:val="00350F31"/>
    <w:rsid w:val="003516A3"/>
    <w:rsid w:val="00351994"/>
    <w:rsid w:val="00351BB3"/>
    <w:rsid w:val="00352013"/>
    <w:rsid w:val="003520B0"/>
    <w:rsid w:val="003525C6"/>
    <w:rsid w:val="003526D9"/>
    <w:rsid w:val="00352967"/>
    <w:rsid w:val="00352D72"/>
    <w:rsid w:val="00352DA0"/>
    <w:rsid w:val="00352DAE"/>
    <w:rsid w:val="00353268"/>
    <w:rsid w:val="003532D2"/>
    <w:rsid w:val="00353377"/>
    <w:rsid w:val="003539B4"/>
    <w:rsid w:val="00353B73"/>
    <w:rsid w:val="00353C0E"/>
    <w:rsid w:val="00353CA3"/>
    <w:rsid w:val="00353D94"/>
    <w:rsid w:val="003540AF"/>
    <w:rsid w:val="00354832"/>
    <w:rsid w:val="00354C84"/>
    <w:rsid w:val="00354C9D"/>
    <w:rsid w:val="00354EAC"/>
    <w:rsid w:val="003552D1"/>
    <w:rsid w:val="003554C1"/>
    <w:rsid w:val="00355551"/>
    <w:rsid w:val="00356177"/>
    <w:rsid w:val="00356372"/>
    <w:rsid w:val="00356504"/>
    <w:rsid w:val="00356E2D"/>
    <w:rsid w:val="00357B2F"/>
    <w:rsid w:val="00360746"/>
    <w:rsid w:val="003607A4"/>
    <w:rsid w:val="003608E4"/>
    <w:rsid w:val="003609AA"/>
    <w:rsid w:val="00360B09"/>
    <w:rsid w:val="0036145C"/>
    <w:rsid w:val="0036169A"/>
    <w:rsid w:val="0036173E"/>
    <w:rsid w:val="00361B0F"/>
    <w:rsid w:val="00361D1E"/>
    <w:rsid w:val="0036201B"/>
    <w:rsid w:val="0036271B"/>
    <w:rsid w:val="00362734"/>
    <w:rsid w:val="003628C1"/>
    <w:rsid w:val="00362945"/>
    <w:rsid w:val="00362C0C"/>
    <w:rsid w:val="00362E0D"/>
    <w:rsid w:val="00363072"/>
    <w:rsid w:val="003631B8"/>
    <w:rsid w:val="00363222"/>
    <w:rsid w:val="003632D9"/>
    <w:rsid w:val="003638E5"/>
    <w:rsid w:val="00363A15"/>
    <w:rsid w:val="00363ED5"/>
    <w:rsid w:val="00364112"/>
    <w:rsid w:val="003647CF"/>
    <w:rsid w:val="003649E6"/>
    <w:rsid w:val="00364F19"/>
    <w:rsid w:val="003662C6"/>
    <w:rsid w:val="00366532"/>
    <w:rsid w:val="00366693"/>
    <w:rsid w:val="00366928"/>
    <w:rsid w:val="00366A31"/>
    <w:rsid w:val="00366C4D"/>
    <w:rsid w:val="00366E7D"/>
    <w:rsid w:val="00366F34"/>
    <w:rsid w:val="00367035"/>
    <w:rsid w:val="0037023B"/>
    <w:rsid w:val="0037036A"/>
    <w:rsid w:val="0037144D"/>
    <w:rsid w:val="003714C2"/>
    <w:rsid w:val="00371553"/>
    <w:rsid w:val="00371562"/>
    <w:rsid w:val="003716BE"/>
    <w:rsid w:val="00371AE0"/>
    <w:rsid w:val="00371BB5"/>
    <w:rsid w:val="00371F35"/>
    <w:rsid w:val="00371F42"/>
    <w:rsid w:val="00372001"/>
    <w:rsid w:val="0037227F"/>
    <w:rsid w:val="00372826"/>
    <w:rsid w:val="00372B2F"/>
    <w:rsid w:val="00372FB4"/>
    <w:rsid w:val="00373346"/>
    <w:rsid w:val="003733AF"/>
    <w:rsid w:val="00373688"/>
    <w:rsid w:val="00373AE9"/>
    <w:rsid w:val="00373BFD"/>
    <w:rsid w:val="00373D01"/>
    <w:rsid w:val="00373E84"/>
    <w:rsid w:val="00373F57"/>
    <w:rsid w:val="00374174"/>
    <w:rsid w:val="00374452"/>
    <w:rsid w:val="00374620"/>
    <w:rsid w:val="00374686"/>
    <w:rsid w:val="003746AC"/>
    <w:rsid w:val="0037498D"/>
    <w:rsid w:val="00374A1D"/>
    <w:rsid w:val="00374E84"/>
    <w:rsid w:val="0037520A"/>
    <w:rsid w:val="00375343"/>
    <w:rsid w:val="00375526"/>
    <w:rsid w:val="00375B34"/>
    <w:rsid w:val="00375D29"/>
    <w:rsid w:val="003763CB"/>
    <w:rsid w:val="003765FC"/>
    <w:rsid w:val="003769E1"/>
    <w:rsid w:val="00376C57"/>
    <w:rsid w:val="00376CFF"/>
    <w:rsid w:val="00377186"/>
    <w:rsid w:val="0037757F"/>
    <w:rsid w:val="0037773E"/>
    <w:rsid w:val="00377A87"/>
    <w:rsid w:val="00377AA3"/>
    <w:rsid w:val="00377DAC"/>
    <w:rsid w:val="0038020B"/>
    <w:rsid w:val="00380570"/>
    <w:rsid w:val="00380701"/>
    <w:rsid w:val="003807D8"/>
    <w:rsid w:val="00380D1E"/>
    <w:rsid w:val="00380D21"/>
    <w:rsid w:val="00381015"/>
    <w:rsid w:val="0038143F"/>
    <w:rsid w:val="003817EA"/>
    <w:rsid w:val="003818DE"/>
    <w:rsid w:val="003818E8"/>
    <w:rsid w:val="00381957"/>
    <w:rsid w:val="00381B1A"/>
    <w:rsid w:val="00382038"/>
    <w:rsid w:val="0038207F"/>
    <w:rsid w:val="003820CE"/>
    <w:rsid w:val="003827D5"/>
    <w:rsid w:val="00382E40"/>
    <w:rsid w:val="00382F74"/>
    <w:rsid w:val="00382F95"/>
    <w:rsid w:val="00383034"/>
    <w:rsid w:val="0038321A"/>
    <w:rsid w:val="0038329F"/>
    <w:rsid w:val="003834F9"/>
    <w:rsid w:val="003836C9"/>
    <w:rsid w:val="00383C4E"/>
    <w:rsid w:val="00383E36"/>
    <w:rsid w:val="00383FF9"/>
    <w:rsid w:val="003845E9"/>
    <w:rsid w:val="0038462A"/>
    <w:rsid w:val="00384B98"/>
    <w:rsid w:val="0038511E"/>
    <w:rsid w:val="00385309"/>
    <w:rsid w:val="0038538D"/>
    <w:rsid w:val="003856A0"/>
    <w:rsid w:val="00385A42"/>
    <w:rsid w:val="003861C1"/>
    <w:rsid w:val="003861FE"/>
    <w:rsid w:val="003862B2"/>
    <w:rsid w:val="0038659A"/>
    <w:rsid w:val="0038689F"/>
    <w:rsid w:val="00386B4E"/>
    <w:rsid w:val="0038716D"/>
    <w:rsid w:val="00387688"/>
    <w:rsid w:val="003876E0"/>
    <w:rsid w:val="00387F09"/>
    <w:rsid w:val="00387FFA"/>
    <w:rsid w:val="003900DE"/>
    <w:rsid w:val="0039022E"/>
    <w:rsid w:val="00390509"/>
    <w:rsid w:val="003906CB"/>
    <w:rsid w:val="003908C4"/>
    <w:rsid w:val="00390A27"/>
    <w:rsid w:val="00390A66"/>
    <w:rsid w:val="00390B96"/>
    <w:rsid w:val="00390D7A"/>
    <w:rsid w:val="00390E01"/>
    <w:rsid w:val="00391AEF"/>
    <w:rsid w:val="00391BC0"/>
    <w:rsid w:val="00391E4A"/>
    <w:rsid w:val="00391F9D"/>
    <w:rsid w:val="003921C7"/>
    <w:rsid w:val="00392778"/>
    <w:rsid w:val="00392DC2"/>
    <w:rsid w:val="00392E85"/>
    <w:rsid w:val="0039409F"/>
    <w:rsid w:val="00394243"/>
    <w:rsid w:val="00394608"/>
    <w:rsid w:val="00394A96"/>
    <w:rsid w:val="00394BB6"/>
    <w:rsid w:val="00394CD3"/>
    <w:rsid w:val="00394E45"/>
    <w:rsid w:val="0039503F"/>
    <w:rsid w:val="00395567"/>
    <w:rsid w:val="0039593C"/>
    <w:rsid w:val="00395A9A"/>
    <w:rsid w:val="00395ABB"/>
    <w:rsid w:val="00395BA6"/>
    <w:rsid w:val="00395E53"/>
    <w:rsid w:val="00395F61"/>
    <w:rsid w:val="00396368"/>
    <w:rsid w:val="003964A0"/>
    <w:rsid w:val="0039678F"/>
    <w:rsid w:val="00396AAD"/>
    <w:rsid w:val="00396E2F"/>
    <w:rsid w:val="003973A9"/>
    <w:rsid w:val="00397779"/>
    <w:rsid w:val="00397F49"/>
    <w:rsid w:val="00397FE3"/>
    <w:rsid w:val="003A000C"/>
    <w:rsid w:val="003A0398"/>
    <w:rsid w:val="003A0443"/>
    <w:rsid w:val="003A074F"/>
    <w:rsid w:val="003A0971"/>
    <w:rsid w:val="003A09EC"/>
    <w:rsid w:val="003A0D4B"/>
    <w:rsid w:val="003A0F8C"/>
    <w:rsid w:val="003A121D"/>
    <w:rsid w:val="003A1397"/>
    <w:rsid w:val="003A1993"/>
    <w:rsid w:val="003A1AAB"/>
    <w:rsid w:val="003A1C39"/>
    <w:rsid w:val="003A1D90"/>
    <w:rsid w:val="003A2105"/>
    <w:rsid w:val="003A21DE"/>
    <w:rsid w:val="003A23FB"/>
    <w:rsid w:val="003A26F0"/>
    <w:rsid w:val="003A2BBF"/>
    <w:rsid w:val="003A2BFE"/>
    <w:rsid w:val="003A2E58"/>
    <w:rsid w:val="003A301E"/>
    <w:rsid w:val="003A34AE"/>
    <w:rsid w:val="003A36B5"/>
    <w:rsid w:val="003A3ACB"/>
    <w:rsid w:val="003A3B2D"/>
    <w:rsid w:val="003A3F0D"/>
    <w:rsid w:val="003A4112"/>
    <w:rsid w:val="003A4152"/>
    <w:rsid w:val="003A4228"/>
    <w:rsid w:val="003A4324"/>
    <w:rsid w:val="003A4337"/>
    <w:rsid w:val="003A43B8"/>
    <w:rsid w:val="003A4602"/>
    <w:rsid w:val="003A48E5"/>
    <w:rsid w:val="003A4B99"/>
    <w:rsid w:val="003A5306"/>
    <w:rsid w:val="003A5452"/>
    <w:rsid w:val="003A564D"/>
    <w:rsid w:val="003A56EE"/>
    <w:rsid w:val="003A58D1"/>
    <w:rsid w:val="003A5D5A"/>
    <w:rsid w:val="003A5FA4"/>
    <w:rsid w:val="003A60F8"/>
    <w:rsid w:val="003A6BF3"/>
    <w:rsid w:val="003A6DE1"/>
    <w:rsid w:val="003A6DEA"/>
    <w:rsid w:val="003A74EC"/>
    <w:rsid w:val="003A7868"/>
    <w:rsid w:val="003A7D33"/>
    <w:rsid w:val="003B0159"/>
    <w:rsid w:val="003B01BE"/>
    <w:rsid w:val="003B069D"/>
    <w:rsid w:val="003B06A3"/>
    <w:rsid w:val="003B096B"/>
    <w:rsid w:val="003B0A5F"/>
    <w:rsid w:val="003B0DEB"/>
    <w:rsid w:val="003B0F06"/>
    <w:rsid w:val="003B1052"/>
    <w:rsid w:val="003B1440"/>
    <w:rsid w:val="003B1731"/>
    <w:rsid w:val="003B17B0"/>
    <w:rsid w:val="003B1C8C"/>
    <w:rsid w:val="003B1D22"/>
    <w:rsid w:val="003B221E"/>
    <w:rsid w:val="003B23FC"/>
    <w:rsid w:val="003B2622"/>
    <w:rsid w:val="003B264A"/>
    <w:rsid w:val="003B26A7"/>
    <w:rsid w:val="003B2869"/>
    <w:rsid w:val="003B2A9E"/>
    <w:rsid w:val="003B30A8"/>
    <w:rsid w:val="003B30B8"/>
    <w:rsid w:val="003B30DE"/>
    <w:rsid w:val="003B33E8"/>
    <w:rsid w:val="003B3866"/>
    <w:rsid w:val="003B4091"/>
    <w:rsid w:val="003B43A1"/>
    <w:rsid w:val="003B4768"/>
    <w:rsid w:val="003B522C"/>
    <w:rsid w:val="003B5CA0"/>
    <w:rsid w:val="003B5D97"/>
    <w:rsid w:val="003B5EB6"/>
    <w:rsid w:val="003B6DF7"/>
    <w:rsid w:val="003B6E00"/>
    <w:rsid w:val="003B6FD8"/>
    <w:rsid w:val="003B7333"/>
    <w:rsid w:val="003B7433"/>
    <w:rsid w:val="003B78DA"/>
    <w:rsid w:val="003B7A1B"/>
    <w:rsid w:val="003B7D86"/>
    <w:rsid w:val="003B7D92"/>
    <w:rsid w:val="003B7E6B"/>
    <w:rsid w:val="003C005D"/>
    <w:rsid w:val="003C0494"/>
    <w:rsid w:val="003C0665"/>
    <w:rsid w:val="003C07E2"/>
    <w:rsid w:val="003C11BF"/>
    <w:rsid w:val="003C14C6"/>
    <w:rsid w:val="003C16F9"/>
    <w:rsid w:val="003C217E"/>
    <w:rsid w:val="003C21D4"/>
    <w:rsid w:val="003C2683"/>
    <w:rsid w:val="003C2723"/>
    <w:rsid w:val="003C279F"/>
    <w:rsid w:val="003C2EBF"/>
    <w:rsid w:val="003C35D9"/>
    <w:rsid w:val="003C38B6"/>
    <w:rsid w:val="003C39AB"/>
    <w:rsid w:val="003C3BCB"/>
    <w:rsid w:val="003C3CC1"/>
    <w:rsid w:val="003C3DF8"/>
    <w:rsid w:val="003C3FC0"/>
    <w:rsid w:val="003C41CF"/>
    <w:rsid w:val="003C42E9"/>
    <w:rsid w:val="003C448F"/>
    <w:rsid w:val="003C45CE"/>
    <w:rsid w:val="003C530A"/>
    <w:rsid w:val="003C546E"/>
    <w:rsid w:val="003C57D7"/>
    <w:rsid w:val="003C5B88"/>
    <w:rsid w:val="003C5E15"/>
    <w:rsid w:val="003C66D4"/>
    <w:rsid w:val="003C6CC9"/>
    <w:rsid w:val="003C76B9"/>
    <w:rsid w:val="003C76D7"/>
    <w:rsid w:val="003C7849"/>
    <w:rsid w:val="003D037C"/>
    <w:rsid w:val="003D0AF1"/>
    <w:rsid w:val="003D0D3F"/>
    <w:rsid w:val="003D0F22"/>
    <w:rsid w:val="003D116A"/>
    <w:rsid w:val="003D1579"/>
    <w:rsid w:val="003D15D8"/>
    <w:rsid w:val="003D17E6"/>
    <w:rsid w:val="003D18C0"/>
    <w:rsid w:val="003D1A5D"/>
    <w:rsid w:val="003D1B33"/>
    <w:rsid w:val="003D1D4F"/>
    <w:rsid w:val="003D2A02"/>
    <w:rsid w:val="003D2DB2"/>
    <w:rsid w:val="003D3143"/>
    <w:rsid w:val="003D384E"/>
    <w:rsid w:val="003D3D68"/>
    <w:rsid w:val="003D3E48"/>
    <w:rsid w:val="003D3ED9"/>
    <w:rsid w:val="003D3F08"/>
    <w:rsid w:val="003D4047"/>
    <w:rsid w:val="003D41E1"/>
    <w:rsid w:val="003D42A9"/>
    <w:rsid w:val="003D42EE"/>
    <w:rsid w:val="003D45EC"/>
    <w:rsid w:val="003D4726"/>
    <w:rsid w:val="003D4AEF"/>
    <w:rsid w:val="003D5424"/>
    <w:rsid w:val="003D5451"/>
    <w:rsid w:val="003D5A32"/>
    <w:rsid w:val="003D5C38"/>
    <w:rsid w:val="003D5EA3"/>
    <w:rsid w:val="003D64AC"/>
    <w:rsid w:val="003D656E"/>
    <w:rsid w:val="003D6582"/>
    <w:rsid w:val="003D72F5"/>
    <w:rsid w:val="003D7526"/>
    <w:rsid w:val="003D7543"/>
    <w:rsid w:val="003D76DA"/>
    <w:rsid w:val="003D7798"/>
    <w:rsid w:val="003D78A8"/>
    <w:rsid w:val="003D7C9E"/>
    <w:rsid w:val="003E0033"/>
    <w:rsid w:val="003E0049"/>
    <w:rsid w:val="003E0FB5"/>
    <w:rsid w:val="003E0FFC"/>
    <w:rsid w:val="003E148E"/>
    <w:rsid w:val="003E1507"/>
    <w:rsid w:val="003E166A"/>
    <w:rsid w:val="003E1900"/>
    <w:rsid w:val="003E1E63"/>
    <w:rsid w:val="003E1F83"/>
    <w:rsid w:val="003E1FA3"/>
    <w:rsid w:val="003E223D"/>
    <w:rsid w:val="003E29C7"/>
    <w:rsid w:val="003E2C28"/>
    <w:rsid w:val="003E2CF0"/>
    <w:rsid w:val="003E2FD1"/>
    <w:rsid w:val="003E3355"/>
    <w:rsid w:val="003E33EB"/>
    <w:rsid w:val="003E37AB"/>
    <w:rsid w:val="003E37C4"/>
    <w:rsid w:val="003E386F"/>
    <w:rsid w:val="003E415F"/>
    <w:rsid w:val="003E4357"/>
    <w:rsid w:val="003E4F5A"/>
    <w:rsid w:val="003E4F67"/>
    <w:rsid w:val="003E519E"/>
    <w:rsid w:val="003E5475"/>
    <w:rsid w:val="003E5719"/>
    <w:rsid w:val="003E5854"/>
    <w:rsid w:val="003E58CB"/>
    <w:rsid w:val="003E61BA"/>
    <w:rsid w:val="003E659F"/>
    <w:rsid w:val="003E66F6"/>
    <w:rsid w:val="003E67B7"/>
    <w:rsid w:val="003E6A9E"/>
    <w:rsid w:val="003E6DF1"/>
    <w:rsid w:val="003E706A"/>
    <w:rsid w:val="003E7242"/>
    <w:rsid w:val="003E72A3"/>
    <w:rsid w:val="003E73D5"/>
    <w:rsid w:val="003E7487"/>
    <w:rsid w:val="003E7526"/>
    <w:rsid w:val="003E7638"/>
    <w:rsid w:val="003E7746"/>
    <w:rsid w:val="003E77B8"/>
    <w:rsid w:val="003E792E"/>
    <w:rsid w:val="003E7AB9"/>
    <w:rsid w:val="003E7CA8"/>
    <w:rsid w:val="003E7E52"/>
    <w:rsid w:val="003F0381"/>
    <w:rsid w:val="003F08B1"/>
    <w:rsid w:val="003F0BC9"/>
    <w:rsid w:val="003F0C68"/>
    <w:rsid w:val="003F12A8"/>
    <w:rsid w:val="003F1380"/>
    <w:rsid w:val="003F13BA"/>
    <w:rsid w:val="003F1631"/>
    <w:rsid w:val="003F1D02"/>
    <w:rsid w:val="003F2236"/>
    <w:rsid w:val="003F23ED"/>
    <w:rsid w:val="003F2579"/>
    <w:rsid w:val="003F287C"/>
    <w:rsid w:val="003F2B9E"/>
    <w:rsid w:val="003F2FC0"/>
    <w:rsid w:val="003F337B"/>
    <w:rsid w:val="003F3383"/>
    <w:rsid w:val="003F3454"/>
    <w:rsid w:val="003F3585"/>
    <w:rsid w:val="003F39A1"/>
    <w:rsid w:val="003F39FC"/>
    <w:rsid w:val="003F3DD3"/>
    <w:rsid w:val="003F3FC7"/>
    <w:rsid w:val="003F4354"/>
    <w:rsid w:val="003F448A"/>
    <w:rsid w:val="003F4585"/>
    <w:rsid w:val="003F45B7"/>
    <w:rsid w:val="003F487D"/>
    <w:rsid w:val="003F499F"/>
    <w:rsid w:val="003F4AE5"/>
    <w:rsid w:val="003F5012"/>
    <w:rsid w:val="003F51EB"/>
    <w:rsid w:val="003F53A3"/>
    <w:rsid w:val="003F55C6"/>
    <w:rsid w:val="003F5978"/>
    <w:rsid w:val="003F5C04"/>
    <w:rsid w:val="003F5D7A"/>
    <w:rsid w:val="003F6177"/>
    <w:rsid w:val="003F62E0"/>
    <w:rsid w:val="003F69D4"/>
    <w:rsid w:val="003F6BEB"/>
    <w:rsid w:val="003F6C41"/>
    <w:rsid w:val="003F6D25"/>
    <w:rsid w:val="003F73AC"/>
    <w:rsid w:val="003F741C"/>
    <w:rsid w:val="003F74FD"/>
    <w:rsid w:val="003F79FC"/>
    <w:rsid w:val="003F7D68"/>
    <w:rsid w:val="003F7F45"/>
    <w:rsid w:val="00400278"/>
    <w:rsid w:val="004004D4"/>
    <w:rsid w:val="004005FC"/>
    <w:rsid w:val="00400A80"/>
    <w:rsid w:val="00400D2B"/>
    <w:rsid w:val="00400F57"/>
    <w:rsid w:val="004015DC"/>
    <w:rsid w:val="004017FA"/>
    <w:rsid w:val="0040185D"/>
    <w:rsid w:val="00401B46"/>
    <w:rsid w:val="004022E3"/>
    <w:rsid w:val="00402325"/>
    <w:rsid w:val="004023D5"/>
    <w:rsid w:val="004027B1"/>
    <w:rsid w:val="00402D36"/>
    <w:rsid w:val="004030BC"/>
    <w:rsid w:val="004038FC"/>
    <w:rsid w:val="00403B1E"/>
    <w:rsid w:val="00403B3E"/>
    <w:rsid w:val="0040403F"/>
    <w:rsid w:val="00404BA3"/>
    <w:rsid w:val="004050B9"/>
    <w:rsid w:val="004050C6"/>
    <w:rsid w:val="004052D7"/>
    <w:rsid w:val="00405ADA"/>
    <w:rsid w:val="00405BD9"/>
    <w:rsid w:val="00405EF9"/>
    <w:rsid w:val="004060D5"/>
    <w:rsid w:val="004060EA"/>
    <w:rsid w:val="00406186"/>
    <w:rsid w:val="00406461"/>
    <w:rsid w:val="004066FD"/>
    <w:rsid w:val="00406F1B"/>
    <w:rsid w:val="004074C3"/>
    <w:rsid w:val="00407903"/>
    <w:rsid w:val="00407A3B"/>
    <w:rsid w:val="00407B05"/>
    <w:rsid w:val="00407CDD"/>
    <w:rsid w:val="004106C3"/>
    <w:rsid w:val="0041080C"/>
    <w:rsid w:val="00410857"/>
    <w:rsid w:val="00410E94"/>
    <w:rsid w:val="004113ED"/>
    <w:rsid w:val="00411400"/>
    <w:rsid w:val="00411451"/>
    <w:rsid w:val="004115BA"/>
    <w:rsid w:val="00411776"/>
    <w:rsid w:val="00412290"/>
    <w:rsid w:val="00412673"/>
    <w:rsid w:val="00412A70"/>
    <w:rsid w:val="00412B46"/>
    <w:rsid w:val="00413779"/>
    <w:rsid w:val="004138F4"/>
    <w:rsid w:val="00413C67"/>
    <w:rsid w:val="0041432C"/>
    <w:rsid w:val="004146C9"/>
    <w:rsid w:val="00414884"/>
    <w:rsid w:val="00414BD6"/>
    <w:rsid w:val="00414E71"/>
    <w:rsid w:val="00415878"/>
    <w:rsid w:val="00415979"/>
    <w:rsid w:val="004159A8"/>
    <w:rsid w:val="00415A6F"/>
    <w:rsid w:val="00415AB9"/>
    <w:rsid w:val="00415E49"/>
    <w:rsid w:val="0041609F"/>
    <w:rsid w:val="004166E1"/>
    <w:rsid w:val="0041692F"/>
    <w:rsid w:val="00416A65"/>
    <w:rsid w:val="00416B04"/>
    <w:rsid w:val="00416C18"/>
    <w:rsid w:val="00417305"/>
    <w:rsid w:val="0041790D"/>
    <w:rsid w:val="0041799D"/>
    <w:rsid w:val="00417B54"/>
    <w:rsid w:val="00417B82"/>
    <w:rsid w:val="00417DBD"/>
    <w:rsid w:val="00417FB6"/>
    <w:rsid w:val="004200BF"/>
    <w:rsid w:val="00420324"/>
    <w:rsid w:val="004203EC"/>
    <w:rsid w:val="00420631"/>
    <w:rsid w:val="00420B82"/>
    <w:rsid w:val="00420FF0"/>
    <w:rsid w:val="00421442"/>
    <w:rsid w:val="00421B37"/>
    <w:rsid w:val="00422010"/>
    <w:rsid w:val="00422393"/>
    <w:rsid w:val="004228B6"/>
    <w:rsid w:val="00422B45"/>
    <w:rsid w:val="00422DF9"/>
    <w:rsid w:val="00422FAE"/>
    <w:rsid w:val="00422FC9"/>
    <w:rsid w:val="00423220"/>
    <w:rsid w:val="0042355F"/>
    <w:rsid w:val="00423C0E"/>
    <w:rsid w:val="004240B4"/>
    <w:rsid w:val="0042425A"/>
    <w:rsid w:val="004243DF"/>
    <w:rsid w:val="00424550"/>
    <w:rsid w:val="00424999"/>
    <w:rsid w:val="00424B7A"/>
    <w:rsid w:val="00424CF2"/>
    <w:rsid w:val="00424EA7"/>
    <w:rsid w:val="00424EB7"/>
    <w:rsid w:val="004250D6"/>
    <w:rsid w:val="004253C8"/>
    <w:rsid w:val="00425944"/>
    <w:rsid w:val="00425D2E"/>
    <w:rsid w:val="00425DAA"/>
    <w:rsid w:val="00425DE6"/>
    <w:rsid w:val="00426181"/>
    <w:rsid w:val="004268C7"/>
    <w:rsid w:val="004269FC"/>
    <w:rsid w:val="00426A37"/>
    <w:rsid w:val="00426B55"/>
    <w:rsid w:val="00426C01"/>
    <w:rsid w:val="00426C86"/>
    <w:rsid w:val="00426D28"/>
    <w:rsid w:val="00426EE8"/>
    <w:rsid w:val="004271E8"/>
    <w:rsid w:val="00427252"/>
    <w:rsid w:val="00427460"/>
    <w:rsid w:val="004279B9"/>
    <w:rsid w:val="00427A27"/>
    <w:rsid w:val="00427A87"/>
    <w:rsid w:val="00427E45"/>
    <w:rsid w:val="00427E96"/>
    <w:rsid w:val="00427EEE"/>
    <w:rsid w:val="0043034E"/>
    <w:rsid w:val="004304C6"/>
    <w:rsid w:val="00430862"/>
    <w:rsid w:val="0043116F"/>
    <w:rsid w:val="0043199B"/>
    <w:rsid w:val="00431A91"/>
    <w:rsid w:val="00431CA7"/>
    <w:rsid w:val="00431D10"/>
    <w:rsid w:val="00432031"/>
    <w:rsid w:val="0043256D"/>
    <w:rsid w:val="004326CA"/>
    <w:rsid w:val="00432842"/>
    <w:rsid w:val="004329B5"/>
    <w:rsid w:val="004329E7"/>
    <w:rsid w:val="00432ADE"/>
    <w:rsid w:val="00432B6D"/>
    <w:rsid w:val="00432C8F"/>
    <w:rsid w:val="004337C2"/>
    <w:rsid w:val="00433E5C"/>
    <w:rsid w:val="00433EE8"/>
    <w:rsid w:val="004342A2"/>
    <w:rsid w:val="004342CB"/>
    <w:rsid w:val="004344A7"/>
    <w:rsid w:val="00434536"/>
    <w:rsid w:val="0043532C"/>
    <w:rsid w:val="0043540B"/>
    <w:rsid w:val="00435449"/>
    <w:rsid w:val="00435A9E"/>
    <w:rsid w:val="00435CC1"/>
    <w:rsid w:val="00435CCA"/>
    <w:rsid w:val="00435E8F"/>
    <w:rsid w:val="00435F70"/>
    <w:rsid w:val="00436172"/>
    <w:rsid w:val="004364B7"/>
    <w:rsid w:val="0043673B"/>
    <w:rsid w:val="0043679D"/>
    <w:rsid w:val="00436D68"/>
    <w:rsid w:val="00437488"/>
    <w:rsid w:val="004374DD"/>
    <w:rsid w:val="004376BE"/>
    <w:rsid w:val="004376EA"/>
    <w:rsid w:val="004377DE"/>
    <w:rsid w:val="00437C9B"/>
    <w:rsid w:val="00437D30"/>
    <w:rsid w:val="00437E39"/>
    <w:rsid w:val="00440374"/>
    <w:rsid w:val="004407EA"/>
    <w:rsid w:val="004408DB"/>
    <w:rsid w:val="00440B30"/>
    <w:rsid w:val="00440D1B"/>
    <w:rsid w:val="00440F51"/>
    <w:rsid w:val="0044115E"/>
    <w:rsid w:val="00441A8E"/>
    <w:rsid w:val="00441D90"/>
    <w:rsid w:val="0044254D"/>
    <w:rsid w:val="00442BF8"/>
    <w:rsid w:val="004433D7"/>
    <w:rsid w:val="00443436"/>
    <w:rsid w:val="0044394D"/>
    <w:rsid w:val="00443A77"/>
    <w:rsid w:val="00443AFF"/>
    <w:rsid w:val="00443BF6"/>
    <w:rsid w:val="00443CD2"/>
    <w:rsid w:val="00443EA0"/>
    <w:rsid w:val="0044403E"/>
    <w:rsid w:val="004443D2"/>
    <w:rsid w:val="0044467A"/>
    <w:rsid w:val="004448A9"/>
    <w:rsid w:val="00444F0B"/>
    <w:rsid w:val="00445199"/>
    <w:rsid w:val="004454E4"/>
    <w:rsid w:val="004456A3"/>
    <w:rsid w:val="00445789"/>
    <w:rsid w:val="00445810"/>
    <w:rsid w:val="00445811"/>
    <w:rsid w:val="004459DC"/>
    <w:rsid w:val="00445E50"/>
    <w:rsid w:val="00446001"/>
    <w:rsid w:val="0044609D"/>
    <w:rsid w:val="00446299"/>
    <w:rsid w:val="00446522"/>
    <w:rsid w:val="00446AA4"/>
    <w:rsid w:val="0044704D"/>
    <w:rsid w:val="00447097"/>
    <w:rsid w:val="00447108"/>
    <w:rsid w:val="004472A1"/>
    <w:rsid w:val="004472DD"/>
    <w:rsid w:val="00447434"/>
    <w:rsid w:val="00447472"/>
    <w:rsid w:val="00447530"/>
    <w:rsid w:val="0044764D"/>
    <w:rsid w:val="00447B4A"/>
    <w:rsid w:val="00447E41"/>
    <w:rsid w:val="0045015A"/>
    <w:rsid w:val="00450166"/>
    <w:rsid w:val="004501FC"/>
    <w:rsid w:val="0045083D"/>
    <w:rsid w:val="00450F18"/>
    <w:rsid w:val="0045115C"/>
    <w:rsid w:val="00451221"/>
    <w:rsid w:val="004519AD"/>
    <w:rsid w:val="00451AF5"/>
    <w:rsid w:val="00451F9D"/>
    <w:rsid w:val="0045214E"/>
    <w:rsid w:val="004522D9"/>
    <w:rsid w:val="004524BC"/>
    <w:rsid w:val="00452610"/>
    <w:rsid w:val="004532B2"/>
    <w:rsid w:val="00453510"/>
    <w:rsid w:val="004537F4"/>
    <w:rsid w:val="004540AA"/>
    <w:rsid w:val="004541A2"/>
    <w:rsid w:val="0045427F"/>
    <w:rsid w:val="004542FF"/>
    <w:rsid w:val="00454331"/>
    <w:rsid w:val="00454CB0"/>
    <w:rsid w:val="00454EBA"/>
    <w:rsid w:val="00454F1A"/>
    <w:rsid w:val="00454F27"/>
    <w:rsid w:val="00454FD8"/>
    <w:rsid w:val="004550CF"/>
    <w:rsid w:val="00455195"/>
    <w:rsid w:val="00455502"/>
    <w:rsid w:val="00455676"/>
    <w:rsid w:val="0045598A"/>
    <w:rsid w:val="00455B9B"/>
    <w:rsid w:val="00455F7D"/>
    <w:rsid w:val="00456694"/>
    <w:rsid w:val="00456DA2"/>
    <w:rsid w:val="004570F0"/>
    <w:rsid w:val="00457456"/>
    <w:rsid w:val="004577B0"/>
    <w:rsid w:val="004578C1"/>
    <w:rsid w:val="00457973"/>
    <w:rsid w:val="00457C24"/>
    <w:rsid w:val="004602E9"/>
    <w:rsid w:val="00460864"/>
    <w:rsid w:val="004608CA"/>
    <w:rsid w:val="0046095A"/>
    <w:rsid w:val="00460B96"/>
    <w:rsid w:val="00461126"/>
    <w:rsid w:val="004618E8"/>
    <w:rsid w:val="00461940"/>
    <w:rsid w:val="00461C0F"/>
    <w:rsid w:val="00461F78"/>
    <w:rsid w:val="0046230E"/>
    <w:rsid w:val="004628FD"/>
    <w:rsid w:val="00462957"/>
    <w:rsid w:val="004629EB"/>
    <w:rsid w:val="00462C62"/>
    <w:rsid w:val="00462CE4"/>
    <w:rsid w:val="00462D52"/>
    <w:rsid w:val="00463254"/>
    <w:rsid w:val="00463297"/>
    <w:rsid w:val="0046363B"/>
    <w:rsid w:val="00463702"/>
    <w:rsid w:val="004639BD"/>
    <w:rsid w:val="00463C6F"/>
    <w:rsid w:val="00463ED2"/>
    <w:rsid w:val="00463EE5"/>
    <w:rsid w:val="0046450F"/>
    <w:rsid w:val="004647DB"/>
    <w:rsid w:val="0046498B"/>
    <w:rsid w:val="00464FBE"/>
    <w:rsid w:val="0046578D"/>
    <w:rsid w:val="00465DFC"/>
    <w:rsid w:val="00465F73"/>
    <w:rsid w:val="004662C7"/>
    <w:rsid w:val="004663EE"/>
    <w:rsid w:val="00466603"/>
    <w:rsid w:val="0046667A"/>
    <w:rsid w:val="004666AB"/>
    <w:rsid w:val="0046699E"/>
    <w:rsid w:val="00466EDE"/>
    <w:rsid w:val="00467337"/>
    <w:rsid w:val="00467509"/>
    <w:rsid w:val="00467517"/>
    <w:rsid w:val="00467614"/>
    <w:rsid w:val="004676A9"/>
    <w:rsid w:val="00467D0E"/>
    <w:rsid w:val="00467EBE"/>
    <w:rsid w:val="00467F74"/>
    <w:rsid w:val="00470385"/>
    <w:rsid w:val="00470802"/>
    <w:rsid w:val="0047089F"/>
    <w:rsid w:val="00470987"/>
    <w:rsid w:val="00470D4C"/>
    <w:rsid w:val="00470E62"/>
    <w:rsid w:val="004715A4"/>
    <w:rsid w:val="0047171B"/>
    <w:rsid w:val="0047188F"/>
    <w:rsid w:val="00471AB7"/>
    <w:rsid w:val="00472233"/>
    <w:rsid w:val="00472250"/>
    <w:rsid w:val="00472538"/>
    <w:rsid w:val="004726E8"/>
    <w:rsid w:val="00472EF9"/>
    <w:rsid w:val="00472F4C"/>
    <w:rsid w:val="0047321F"/>
    <w:rsid w:val="004733EB"/>
    <w:rsid w:val="0047392B"/>
    <w:rsid w:val="00473AA9"/>
    <w:rsid w:val="00473C63"/>
    <w:rsid w:val="00473CCF"/>
    <w:rsid w:val="00473D8D"/>
    <w:rsid w:val="00473EDB"/>
    <w:rsid w:val="00474245"/>
    <w:rsid w:val="00474450"/>
    <w:rsid w:val="00474713"/>
    <w:rsid w:val="0047487B"/>
    <w:rsid w:val="00474AE8"/>
    <w:rsid w:val="00474F11"/>
    <w:rsid w:val="004751E7"/>
    <w:rsid w:val="004752AA"/>
    <w:rsid w:val="004752FC"/>
    <w:rsid w:val="00475420"/>
    <w:rsid w:val="00475492"/>
    <w:rsid w:val="004756C8"/>
    <w:rsid w:val="00475A56"/>
    <w:rsid w:val="00475A8D"/>
    <w:rsid w:val="00475EF4"/>
    <w:rsid w:val="00476C63"/>
    <w:rsid w:val="004771C5"/>
    <w:rsid w:val="004779AB"/>
    <w:rsid w:val="00477D47"/>
    <w:rsid w:val="0048004A"/>
    <w:rsid w:val="0048026E"/>
    <w:rsid w:val="00480451"/>
    <w:rsid w:val="004804DE"/>
    <w:rsid w:val="00480971"/>
    <w:rsid w:val="0048097B"/>
    <w:rsid w:val="00480B76"/>
    <w:rsid w:val="004813F9"/>
    <w:rsid w:val="00481509"/>
    <w:rsid w:val="0048174F"/>
    <w:rsid w:val="00481C67"/>
    <w:rsid w:val="00481E78"/>
    <w:rsid w:val="00481F73"/>
    <w:rsid w:val="00482182"/>
    <w:rsid w:val="004821DD"/>
    <w:rsid w:val="00482819"/>
    <w:rsid w:val="00482C91"/>
    <w:rsid w:val="00482F32"/>
    <w:rsid w:val="00483248"/>
    <w:rsid w:val="00483293"/>
    <w:rsid w:val="00483392"/>
    <w:rsid w:val="00483881"/>
    <w:rsid w:val="004841F4"/>
    <w:rsid w:val="0048439A"/>
    <w:rsid w:val="00484908"/>
    <w:rsid w:val="00484B78"/>
    <w:rsid w:val="00484BD1"/>
    <w:rsid w:val="00484CBE"/>
    <w:rsid w:val="00484ED1"/>
    <w:rsid w:val="00485027"/>
    <w:rsid w:val="004854CB"/>
    <w:rsid w:val="004857EF"/>
    <w:rsid w:val="00485948"/>
    <w:rsid w:val="00485F95"/>
    <w:rsid w:val="00486BEB"/>
    <w:rsid w:val="00486C6A"/>
    <w:rsid w:val="004870C3"/>
    <w:rsid w:val="004872B2"/>
    <w:rsid w:val="00487425"/>
    <w:rsid w:val="00487464"/>
    <w:rsid w:val="00487654"/>
    <w:rsid w:val="004877E4"/>
    <w:rsid w:val="004878C4"/>
    <w:rsid w:val="004878EE"/>
    <w:rsid w:val="0048795C"/>
    <w:rsid w:val="00487ADE"/>
    <w:rsid w:val="00487B63"/>
    <w:rsid w:val="00487B95"/>
    <w:rsid w:val="00487CE6"/>
    <w:rsid w:val="00487DCB"/>
    <w:rsid w:val="00487FC3"/>
    <w:rsid w:val="004907B9"/>
    <w:rsid w:val="0049095E"/>
    <w:rsid w:val="00490FD6"/>
    <w:rsid w:val="00491154"/>
    <w:rsid w:val="00491192"/>
    <w:rsid w:val="004912EB"/>
    <w:rsid w:val="0049189E"/>
    <w:rsid w:val="00491B0F"/>
    <w:rsid w:val="00491F47"/>
    <w:rsid w:val="0049260A"/>
    <w:rsid w:val="00492746"/>
    <w:rsid w:val="004927FF"/>
    <w:rsid w:val="00492A3E"/>
    <w:rsid w:val="00492A8C"/>
    <w:rsid w:val="00492BC8"/>
    <w:rsid w:val="00492BDB"/>
    <w:rsid w:val="00492D7E"/>
    <w:rsid w:val="004932E9"/>
    <w:rsid w:val="00493426"/>
    <w:rsid w:val="00493991"/>
    <w:rsid w:val="00494221"/>
    <w:rsid w:val="00494402"/>
    <w:rsid w:val="00494445"/>
    <w:rsid w:val="00494A71"/>
    <w:rsid w:val="00494BCB"/>
    <w:rsid w:val="00494D36"/>
    <w:rsid w:val="00494F88"/>
    <w:rsid w:val="00495675"/>
    <w:rsid w:val="00495B36"/>
    <w:rsid w:val="00495D29"/>
    <w:rsid w:val="00495D92"/>
    <w:rsid w:val="00495E55"/>
    <w:rsid w:val="00495F67"/>
    <w:rsid w:val="004962B7"/>
    <w:rsid w:val="004962F6"/>
    <w:rsid w:val="0049653D"/>
    <w:rsid w:val="0049653E"/>
    <w:rsid w:val="004966A7"/>
    <w:rsid w:val="004967DE"/>
    <w:rsid w:val="0049693B"/>
    <w:rsid w:val="00496BDE"/>
    <w:rsid w:val="00496BF5"/>
    <w:rsid w:val="00496FBA"/>
    <w:rsid w:val="0049710F"/>
    <w:rsid w:val="004972D7"/>
    <w:rsid w:val="004977C6"/>
    <w:rsid w:val="004977E4"/>
    <w:rsid w:val="0049788E"/>
    <w:rsid w:val="0049794B"/>
    <w:rsid w:val="00497B61"/>
    <w:rsid w:val="00497CB1"/>
    <w:rsid w:val="00497D66"/>
    <w:rsid w:val="00497E20"/>
    <w:rsid w:val="00497F9A"/>
    <w:rsid w:val="004A0023"/>
    <w:rsid w:val="004A0667"/>
    <w:rsid w:val="004A0A8A"/>
    <w:rsid w:val="004A0BE3"/>
    <w:rsid w:val="004A13C5"/>
    <w:rsid w:val="004A1434"/>
    <w:rsid w:val="004A1474"/>
    <w:rsid w:val="004A179B"/>
    <w:rsid w:val="004A1C5F"/>
    <w:rsid w:val="004A1CCB"/>
    <w:rsid w:val="004A386B"/>
    <w:rsid w:val="004A3A74"/>
    <w:rsid w:val="004A3DED"/>
    <w:rsid w:val="004A409E"/>
    <w:rsid w:val="004A447C"/>
    <w:rsid w:val="004A464F"/>
    <w:rsid w:val="004A46C4"/>
    <w:rsid w:val="004A4BB1"/>
    <w:rsid w:val="004A4F19"/>
    <w:rsid w:val="004A5217"/>
    <w:rsid w:val="004A54A8"/>
    <w:rsid w:val="004A5869"/>
    <w:rsid w:val="004A5895"/>
    <w:rsid w:val="004A58FD"/>
    <w:rsid w:val="004A5E21"/>
    <w:rsid w:val="004A6664"/>
    <w:rsid w:val="004A67C1"/>
    <w:rsid w:val="004A6CC8"/>
    <w:rsid w:val="004A6FFC"/>
    <w:rsid w:val="004A70B4"/>
    <w:rsid w:val="004A7317"/>
    <w:rsid w:val="004A743F"/>
    <w:rsid w:val="004A7453"/>
    <w:rsid w:val="004A7526"/>
    <w:rsid w:val="004A7914"/>
    <w:rsid w:val="004A79B0"/>
    <w:rsid w:val="004A7D6B"/>
    <w:rsid w:val="004A7F1A"/>
    <w:rsid w:val="004A7F3C"/>
    <w:rsid w:val="004B090B"/>
    <w:rsid w:val="004B0FB4"/>
    <w:rsid w:val="004B10EC"/>
    <w:rsid w:val="004B15F1"/>
    <w:rsid w:val="004B1D94"/>
    <w:rsid w:val="004B2125"/>
    <w:rsid w:val="004B225C"/>
    <w:rsid w:val="004B2957"/>
    <w:rsid w:val="004B29AC"/>
    <w:rsid w:val="004B3002"/>
    <w:rsid w:val="004B34A4"/>
    <w:rsid w:val="004B366F"/>
    <w:rsid w:val="004B3916"/>
    <w:rsid w:val="004B3E6F"/>
    <w:rsid w:val="004B3F96"/>
    <w:rsid w:val="004B44CC"/>
    <w:rsid w:val="004B4EB7"/>
    <w:rsid w:val="004B5043"/>
    <w:rsid w:val="004B5349"/>
    <w:rsid w:val="004B5549"/>
    <w:rsid w:val="004B5559"/>
    <w:rsid w:val="004B57B9"/>
    <w:rsid w:val="004B5952"/>
    <w:rsid w:val="004B5FE4"/>
    <w:rsid w:val="004B61F6"/>
    <w:rsid w:val="004B6528"/>
    <w:rsid w:val="004B68F2"/>
    <w:rsid w:val="004B6C09"/>
    <w:rsid w:val="004B6CFD"/>
    <w:rsid w:val="004B6D9E"/>
    <w:rsid w:val="004B6EAC"/>
    <w:rsid w:val="004B71DA"/>
    <w:rsid w:val="004B74DC"/>
    <w:rsid w:val="004B75BF"/>
    <w:rsid w:val="004B78EE"/>
    <w:rsid w:val="004B7D71"/>
    <w:rsid w:val="004B7F70"/>
    <w:rsid w:val="004C02EF"/>
    <w:rsid w:val="004C0301"/>
    <w:rsid w:val="004C065D"/>
    <w:rsid w:val="004C083E"/>
    <w:rsid w:val="004C0E3D"/>
    <w:rsid w:val="004C10D7"/>
    <w:rsid w:val="004C1377"/>
    <w:rsid w:val="004C1CF4"/>
    <w:rsid w:val="004C1E1D"/>
    <w:rsid w:val="004C202F"/>
    <w:rsid w:val="004C2354"/>
    <w:rsid w:val="004C2454"/>
    <w:rsid w:val="004C29D8"/>
    <w:rsid w:val="004C2A50"/>
    <w:rsid w:val="004C2D3C"/>
    <w:rsid w:val="004C2E8E"/>
    <w:rsid w:val="004C3532"/>
    <w:rsid w:val="004C3992"/>
    <w:rsid w:val="004C3B10"/>
    <w:rsid w:val="004C3B6E"/>
    <w:rsid w:val="004C43F7"/>
    <w:rsid w:val="004C535F"/>
    <w:rsid w:val="004C57CE"/>
    <w:rsid w:val="004C586D"/>
    <w:rsid w:val="004C5913"/>
    <w:rsid w:val="004C607F"/>
    <w:rsid w:val="004C671A"/>
    <w:rsid w:val="004C6DD6"/>
    <w:rsid w:val="004C6FD6"/>
    <w:rsid w:val="004C73AD"/>
    <w:rsid w:val="004C7637"/>
    <w:rsid w:val="004C7D55"/>
    <w:rsid w:val="004C7E86"/>
    <w:rsid w:val="004C7FF3"/>
    <w:rsid w:val="004D0135"/>
    <w:rsid w:val="004D0304"/>
    <w:rsid w:val="004D05E1"/>
    <w:rsid w:val="004D0B39"/>
    <w:rsid w:val="004D0CE1"/>
    <w:rsid w:val="004D11C1"/>
    <w:rsid w:val="004D124E"/>
    <w:rsid w:val="004D12F1"/>
    <w:rsid w:val="004D1C3B"/>
    <w:rsid w:val="004D1F5E"/>
    <w:rsid w:val="004D2200"/>
    <w:rsid w:val="004D2492"/>
    <w:rsid w:val="004D26EE"/>
    <w:rsid w:val="004D286C"/>
    <w:rsid w:val="004D2919"/>
    <w:rsid w:val="004D2A81"/>
    <w:rsid w:val="004D3003"/>
    <w:rsid w:val="004D303E"/>
    <w:rsid w:val="004D3237"/>
    <w:rsid w:val="004D32CC"/>
    <w:rsid w:val="004D3B30"/>
    <w:rsid w:val="004D437D"/>
    <w:rsid w:val="004D438D"/>
    <w:rsid w:val="004D4397"/>
    <w:rsid w:val="004D43CA"/>
    <w:rsid w:val="004D4607"/>
    <w:rsid w:val="004D4A03"/>
    <w:rsid w:val="004D4FDE"/>
    <w:rsid w:val="004D51D4"/>
    <w:rsid w:val="004D527D"/>
    <w:rsid w:val="004D5290"/>
    <w:rsid w:val="004D5C23"/>
    <w:rsid w:val="004D5F80"/>
    <w:rsid w:val="004D613E"/>
    <w:rsid w:val="004D64CB"/>
    <w:rsid w:val="004D67BC"/>
    <w:rsid w:val="004D6E4B"/>
    <w:rsid w:val="004D6F38"/>
    <w:rsid w:val="004D6F7A"/>
    <w:rsid w:val="004D758F"/>
    <w:rsid w:val="004D76B5"/>
    <w:rsid w:val="004D78E1"/>
    <w:rsid w:val="004E02FF"/>
    <w:rsid w:val="004E057B"/>
    <w:rsid w:val="004E0C75"/>
    <w:rsid w:val="004E0F26"/>
    <w:rsid w:val="004E149F"/>
    <w:rsid w:val="004E1519"/>
    <w:rsid w:val="004E1551"/>
    <w:rsid w:val="004E15E9"/>
    <w:rsid w:val="004E162A"/>
    <w:rsid w:val="004E1AEA"/>
    <w:rsid w:val="004E1B31"/>
    <w:rsid w:val="004E1B34"/>
    <w:rsid w:val="004E1C97"/>
    <w:rsid w:val="004E1E98"/>
    <w:rsid w:val="004E1EB2"/>
    <w:rsid w:val="004E242C"/>
    <w:rsid w:val="004E2C0A"/>
    <w:rsid w:val="004E2C73"/>
    <w:rsid w:val="004E2CF1"/>
    <w:rsid w:val="004E2E7D"/>
    <w:rsid w:val="004E36F2"/>
    <w:rsid w:val="004E3832"/>
    <w:rsid w:val="004E38B3"/>
    <w:rsid w:val="004E39B0"/>
    <w:rsid w:val="004E3D4B"/>
    <w:rsid w:val="004E3F39"/>
    <w:rsid w:val="004E3F48"/>
    <w:rsid w:val="004E4234"/>
    <w:rsid w:val="004E48A4"/>
    <w:rsid w:val="004E4D71"/>
    <w:rsid w:val="004E4DAC"/>
    <w:rsid w:val="004E5176"/>
    <w:rsid w:val="004E5337"/>
    <w:rsid w:val="004E575D"/>
    <w:rsid w:val="004E59CF"/>
    <w:rsid w:val="004E5C8A"/>
    <w:rsid w:val="004E5DDA"/>
    <w:rsid w:val="004E5EB8"/>
    <w:rsid w:val="004E5F23"/>
    <w:rsid w:val="004E60B4"/>
    <w:rsid w:val="004E658D"/>
    <w:rsid w:val="004E66E9"/>
    <w:rsid w:val="004E67E6"/>
    <w:rsid w:val="004E6DF3"/>
    <w:rsid w:val="004E7429"/>
    <w:rsid w:val="004E777A"/>
    <w:rsid w:val="004E7965"/>
    <w:rsid w:val="004E79CC"/>
    <w:rsid w:val="004E7D21"/>
    <w:rsid w:val="004E7D72"/>
    <w:rsid w:val="004F03E4"/>
    <w:rsid w:val="004F05A2"/>
    <w:rsid w:val="004F11C9"/>
    <w:rsid w:val="004F1234"/>
    <w:rsid w:val="004F12E4"/>
    <w:rsid w:val="004F130A"/>
    <w:rsid w:val="004F159C"/>
    <w:rsid w:val="004F15CB"/>
    <w:rsid w:val="004F1639"/>
    <w:rsid w:val="004F191B"/>
    <w:rsid w:val="004F1A1A"/>
    <w:rsid w:val="004F1DB0"/>
    <w:rsid w:val="004F1DBF"/>
    <w:rsid w:val="004F1DF8"/>
    <w:rsid w:val="004F1F98"/>
    <w:rsid w:val="004F1FB3"/>
    <w:rsid w:val="004F26DA"/>
    <w:rsid w:val="004F29AB"/>
    <w:rsid w:val="004F2D27"/>
    <w:rsid w:val="004F2F02"/>
    <w:rsid w:val="004F31E8"/>
    <w:rsid w:val="004F389A"/>
    <w:rsid w:val="004F4203"/>
    <w:rsid w:val="004F4633"/>
    <w:rsid w:val="004F4AA4"/>
    <w:rsid w:val="004F5020"/>
    <w:rsid w:val="004F5160"/>
    <w:rsid w:val="004F549E"/>
    <w:rsid w:val="004F57A8"/>
    <w:rsid w:val="004F57B7"/>
    <w:rsid w:val="004F5B3B"/>
    <w:rsid w:val="004F6434"/>
    <w:rsid w:val="004F6579"/>
    <w:rsid w:val="004F65F4"/>
    <w:rsid w:val="004F667A"/>
    <w:rsid w:val="004F6A06"/>
    <w:rsid w:val="004F6C0E"/>
    <w:rsid w:val="004F6CCB"/>
    <w:rsid w:val="004F6D34"/>
    <w:rsid w:val="004F6E47"/>
    <w:rsid w:val="004F6E78"/>
    <w:rsid w:val="004F6EA7"/>
    <w:rsid w:val="004F7530"/>
    <w:rsid w:val="004F75D9"/>
    <w:rsid w:val="004F75FD"/>
    <w:rsid w:val="004F7924"/>
    <w:rsid w:val="004F7CDB"/>
    <w:rsid w:val="004F7DA3"/>
    <w:rsid w:val="004F7DC9"/>
    <w:rsid w:val="004F7EBE"/>
    <w:rsid w:val="005000B3"/>
    <w:rsid w:val="005000B7"/>
    <w:rsid w:val="00500129"/>
    <w:rsid w:val="005005D3"/>
    <w:rsid w:val="005008E7"/>
    <w:rsid w:val="00500ACB"/>
    <w:rsid w:val="00500AE2"/>
    <w:rsid w:val="00500DDA"/>
    <w:rsid w:val="00500F75"/>
    <w:rsid w:val="005012A8"/>
    <w:rsid w:val="005013DE"/>
    <w:rsid w:val="00501A0B"/>
    <w:rsid w:val="00501A95"/>
    <w:rsid w:val="00501E77"/>
    <w:rsid w:val="00501EE4"/>
    <w:rsid w:val="00501F90"/>
    <w:rsid w:val="005022EF"/>
    <w:rsid w:val="00502DCD"/>
    <w:rsid w:val="0050314A"/>
    <w:rsid w:val="005032B3"/>
    <w:rsid w:val="005033AC"/>
    <w:rsid w:val="005033D8"/>
    <w:rsid w:val="005034C6"/>
    <w:rsid w:val="00503970"/>
    <w:rsid w:val="005041E8"/>
    <w:rsid w:val="00504391"/>
    <w:rsid w:val="00504497"/>
    <w:rsid w:val="0050450F"/>
    <w:rsid w:val="005047B9"/>
    <w:rsid w:val="005047F0"/>
    <w:rsid w:val="0050497C"/>
    <w:rsid w:val="00504AF9"/>
    <w:rsid w:val="00504C15"/>
    <w:rsid w:val="005054E6"/>
    <w:rsid w:val="00505611"/>
    <w:rsid w:val="00505CCF"/>
    <w:rsid w:val="00505FF5"/>
    <w:rsid w:val="005063D7"/>
    <w:rsid w:val="0050642E"/>
    <w:rsid w:val="0050642F"/>
    <w:rsid w:val="005064AE"/>
    <w:rsid w:val="00506707"/>
    <w:rsid w:val="0050676F"/>
    <w:rsid w:val="00506901"/>
    <w:rsid w:val="0050694D"/>
    <w:rsid w:val="00506A02"/>
    <w:rsid w:val="00506A10"/>
    <w:rsid w:val="00506A2B"/>
    <w:rsid w:val="00506D6F"/>
    <w:rsid w:val="00506EC3"/>
    <w:rsid w:val="00506EED"/>
    <w:rsid w:val="00506F10"/>
    <w:rsid w:val="00506FFD"/>
    <w:rsid w:val="005077C3"/>
    <w:rsid w:val="005078DA"/>
    <w:rsid w:val="00507942"/>
    <w:rsid w:val="00507EE6"/>
    <w:rsid w:val="00507F50"/>
    <w:rsid w:val="005100F8"/>
    <w:rsid w:val="00510202"/>
    <w:rsid w:val="00510320"/>
    <w:rsid w:val="0051045C"/>
    <w:rsid w:val="0051094C"/>
    <w:rsid w:val="00510BC1"/>
    <w:rsid w:val="00510C41"/>
    <w:rsid w:val="00510C98"/>
    <w:rsid w:val="005113D0"/>
    <w:rsid w:val="00511D3E"/>
    <w:rsid w:val="00511EE4"/>
    <w:rsid w:val="00511FF1"/>
    <w:rsid w:val="005120E0"/>
    <w:rsid w:val="005125D0"/>
    <w:rsid w:val="005127C7"/>
    <w:rsid w:val="00512B3D"/>
    <w:rsid w:val="00512BF0"/>
    <w:rsid w:val="00512CD3"/>
    <w:rsid w:val="00512DDF"/>
    <w:rsid w:val="00513100"/>
    <w:rsid w:val="00513306"/>
    <w:rsid w:val="005138DF"/>
    <w:rsid w:val="00513983"/>
    <w:rsid w:val="00513A35"/>
    <w:rsid w:val="00513D98"/>
    <w:rsid w:val="00513DDE"/>
    <w:rsid w:val="0051402C"/>
    <w:rsid w:val="005140FF"/>
    <w:rsid w:val="00514196"/>
    <w:rsid w:val="005142F9"/>
    <w:rsid w:val="0051456C"/>
    <w:rsid w:val="005149F6"/>
    <w:rsid w:val="00514DDC"/>
    <w:rsid w:val="00514ED1"/>
    <w:rsid w:val="00515078"/>
    <w:rsid w:val="00515752"/>
    <w:rsid w:val="00515803"/>
    <w:rsid w:val="005158C7"/>
    <w:rsid w:val="0051599C"/>
    <w:rsid w:val="00515C4D"/>
    <w:rsid w:val="00515E3D"/>
    <w:rsid w:val="00516044"/>
    <w:rsid w:val="00516177"/>
    <w:rsid w:val="005163CA"/>
    <w:rsid w:val="0051647C"/>
    <w:rsid w:val="005164B5"/>
    <w:rsid w:val="005165C2"/>
    <w:rsid w:val="0051679E"/>
    <w:rsid w:val="00516A03"/>
    <w:rsid w:val="00516BE7"/>
    <w:rsid w:val="00516EA4"/>
    <w:rsid w:val="00517266"/>
    <w:rsid w:val="00517989"/>
    <w:rsid w:val="00520098"/>
    <w:rsid w:val="00520186"/>
    <w:rsid w:val="005203D2"/>
    <w:rsid w:val="0052068B"/>
    <w:rsid w:val="005206D1"/>
    <w:rsid w:val="005208AF"/>
    <w:rsid w:val="00520BEF"/>
    <w:rsid w:val="00520C45"/>
    <w:rsid w:val="00520D33"/>
    <w:rsid w:val="00520EAB"/>
    <w:rsid w:val="00520EE6"/>
    <w:rsid w:val="005213BF"/>
    <w:rsid w:val="00521A27"/>
    <w:rsid w:val="00522085"/>
    <w:rsid w:val="00522237"/>
    <w:rsid w:val="005222C2"/>
    <w:rsid w:val="00522521"/>
    <w:rsid w:val="00522758"/>
    <w:rsid w:val="00522A4A"/>
    <w:rsid w:val="005233AB"/>
    <w:rsid w:val="0052360B"/>
    <w:rsid w:val="00523678"/>
    <w:rsid w:val="00523AD0"/>
    <w:rsid w:val="00523C0A"/>
    <w:rsid w:val="00523EEF"/>
    <w:rsid w:val="00523F1D"/>
    <w:rsid w:val="00523F43"/>
    <w:rsid w:val="00523FA5"/>
    <w:rsid w:val="0052402E"/>
    <w:rsid w:val="005240F8"/>
    <w:rsid w:val="005241BD"/>
    <w:rsid w:val="005244EA"/>
    <w:rsid w:val="0052453B"/>
    <w:rsid w:val="005245C6"/>
    <w:rsid w:val="00524827"/>
    <w:rsid w:val="00524F71"/>
    <w:rsid w:val="005252D7"/>
    <w:rsid w:val="005253B2"/>
    <w:rsid w:val="0052547C"/>
    <w:rsid w:val="005254AE"/>
    <w:rsid w:val="0052551C"/>
    <w:rsid w:val="00525760"/>
    <w:rsid w:val="00525B9B"/>
    <w:rsid w:val="00525BFD"/>
    <w:rsid w:val="00526310"/>
    <w:rsid w:val="0052631A"/>
    <w:rsid w:val="00526499"/>
    <w:rsid w:val="00526686"/>
    <w:rsid w:val="00526799"/>
    <w:rsid w:val="00526B34"/>
    <w:rsid w:val="005270B2"/>
    <w:rsid w:val="00527620"/>
    <w:rsid w:val="00527C72"/>
    <w:rsid w:val="00527F73"/>
    <w:rsid w:val="00530109"/>
    <w:rsid w:val="00530369"/>
    <w:rsid w:val="0053049A"/>
    <w:rsid w:val="005308AC"/>
    <w:rsid w:val="00530EAF"/>
    <w:rsid w:val="005310A8"/>
    <w:rsid w:val="00531290"/>
    <w:rsid w:val="0053132D"/>
    <w:rsid w:val="00531384"/>
    <w:rsid w:val="005316F4"/>
    <w:rsid w:val="00531C33"/>
    <w:rsid w:val="00532353"/>
    <w:rsid w:val="005328C8"/>
    <w:rsid w:val="00532CC7"/>
    <w:rsid w:val="00532F3A"/>
    <w:rsid w:val="0053325D"/>
    <w:rsid w:val="00533337"/>
    <w:rsid w:val="0053374F"/>
    <w:rsid w:val="00533C4B"/>
    <w:rsid w:val="00533C5F"/>
    <w:rsid w:val="00533C73"/>
    <w:rsid w:val="00533D4D"/>
    <w:rsid w:val="00533FCF"/>
    <w:rsid w:val="00533FE3"/>
    <w:rsid w:val="00533FEC"/>
    <w:rsid w:val="00534029"/>
    <w:rsid w:val="00534398"/>
    <w:rsid w:val="0053471E"/>
    <w:rsid w:val="00534747"/>
    <w:rsid w:val="00534867"/>
    <w:rsid w:val="00534B6F"/>
    <w:rsid w:val="00534C5D"/>
    <w:rsid w:val="00534F4A"/>
    <w:rsid w:val="005353A5"/>
    <w:rsid w:val="005354C0"/>
    <w:rsid w:val="0053566C"/>
    <w:rsid w:val="00536119"/>
    <w:rsid w:val="005362E0"/>
    <w:rsid w:val="0053636A"/>
    <w:rsid w:val="00536522"/>
    <w:rsid w:val="005366C9"/>
    <w:rsid w:val="005368F7"/>
    <w:rsid w:val="00536D82"/>
    <w:rsid w:val="00536DD1"/>
    <w:rsid w:val="00536F58"/>
    <w:rsid w:val="005371F8"/>
    <w:rsid w:val="005373DD"/>
    <w:rsid w:val="00537504"/>
    <w:rsid w:val="0053758B"/>
    <w:rsid w:val="00537AFA"/>
    <w:rsid w:val="0054021B"/>
    <w:rsid w:val="0054073C"/>
    <w:rsid w:val="0054085F"/>
    <w:rsid w:val="005408D2"/>
    <w:rsid w:val="0054131C"/>
    <w:rsid w:val="00541346"/>
    <w:rsid w:val="005413C3"/>
    <w:rsid w:val="00541487"/>
    <w:rsid w:val="00541898"/>
    <w:rsid w:val="00541974"/>
    <w:rsid w:val="00541DD6"/>
    <w:rsid w:val="00542104"/>
    <w:rsid w:val="005426C2"/>
    <w:rsid w:val="005427D9"/>
    <w:rsid w:val="00542970"/>
    <w:rsid w:val="00542AA1"/>
    <w:rsid w:val="00542ACD"/>
    <w:rsid w:val="00542AFB"/>
    <w:rsid w:val="00542DB2"/>
    <w:rsid w:val="00543112"/>
    <w:rsid w:val="005438CC"/>
    <w:rsid w:val="00543C3E"/>
    <w:rsid w:val="00543C7F"/>
    <w:rsid w:val="00544487"/>
    <w:rsid w:val="00544DDD"/>
    <w:rsid w:val="00544F76"/>
    <w:rsid w:val="00545435"/>
    <w:rsid w:val="005456C8"/>
    <w:rsid w:val="005456DC"/>
    <w:rsid w:val="00545879"/>
    <w:rsid w:val="00545ACC"/>
    <w:rsid w:val="00545B56"/>
    <w:rsid w:val="00545C72"/>
    <w:rsid w:val="00546208"/>
    <w:rsid w:val="005463A8"/>
    <w:rsid w:val="0054672E"/>
    <w:rsid w:val="0054691E"/>
    <w:rsid w:val="00546FA4"/>
    <w:rsid w:val="00547172"/>
    <w:rsid w:val="0054759A"/>
    <w:rsid w:val="0054760F"/>
    <w:rsid w:val="00547650"/>
    <w:rsid w:val="0054784F"/>
    <w:rsid w:val="00547D41"/>
    <w:rsid w:val="00547DF4"/>
    <w:rsid w:val="00547EA4"/>
    <w:rsid w:val="005502D9"/>
    <w:rsid w:val="00550349"/>
    <w:rsid w:val="005507EE"/>
    <w:rsid w:val="00550CA8"/>
    <w:rsid w:val="00550D90"/>
    <w:rsid w:val="00550DFA"/>
    <w:rsid w:val="00551408"/>
    <w:rsid w:val="005514BF"/>
    <w:rsid w:val="00551571"/>
    <w:rsid w:val="005518EE"/>
    <w:rsid w:val="00551D23"/>
    <w:rsid w:val="00551E7F"/>
    <w:rsid w:val="00551E92"/>
    <w:rsid w:val="00552215"/>
    <w:rsid w:val="005528A0"/>
    <w:rsid w:val="00552936"/>
    <w:rsid w:val="00552C63"/>
    <w:rsid w:val="005531F5"/>
    <w:rsid w:val="005532C9"/>
    <w:rsid w:val="005534A8"/>
    <w:rsid w:val="005534F8"/>
    <w:rsid w:val="00553613"/>
    <w:rsid w:val="005537EC"/>
    <w:rsid w:val="0055382A"/>
    <w:rsid w:val="005539C6"/>
    <w:rsid w:val="005541C7"/>
    <w:rsid w:val="0055425C"/>
    <w:rsid w:val="005543BB"/>
    <w:rsid w:val="00554442"/>
    <w:rsid w:val="005545C4"/>
    <w:rsid w:val="00554896"/>
    <w:rsid w:val="00554BD3"/>
    <w:rsid w:val="00554C53"/>
    <w:rsid w:val="00554CAE"/>
    <w:rsid w:val="00554D2A"/>
    <w:rsid w:val="005552B2"/>
    <w:rsid w:val="00555386"/>
    <w:rsid w:val="005556DD"/>
    <w:rsid w:val="00555D5C"/>
    <w:rsid w:val="00555E84"/>
    <w:rsid w:val="00555FFE"/>
    <w:rsid w:val="005561A8"/>
    <w:rsid w:val="005565B8"/>
    <w:rsid w:val="005565EB"/>
    <w:rsid w:val="0055687B"/>
    <w:rsid w:val="0055691D"/>
    <w:rsid w:val="00556983"/>
    <w:rsid w:val="00556CD4"/>
    <w:rsid w:val="00556F01"/>
    <w:rsid w:val="00557278"/>
    <w:rsid w:val="005577CA"/>
    <w:rsid w:val="00557A1F"/>
    <w:rsid w:val="00557C32"/>
    <w:rsid w:val="00557C6B"/>
    <w:rsid w:val="00557F19"/>
    <w:rsid w:val="00560298"/>
    <w:rsid w:val="00560724"/>
    <w:rsid w:val="005607C0"/>
    <w:rsid w:val="005607CB"/>
    <w:rsid w:val="00560D9D"/>
    <w:rsid w:val="00560E5A"/>
    <w:rsid w:val="00561216"/>
    <w:rsid w:val="00561A67"/>
    <w:rsid w:val="00561E3C"/>
    <w:rsid w:val="00561F81"/>
    <w:rsid w:val="0056219B"/>
    <w:rsid w:val="00562302"/>
    <w:rsid w:val="005628FA"/>
    <w:rsid w:val="00562A87"/>
    <w:rsid w:val="00562E16"/>
    <w:rsid w:val="00563074"/>
    <w:rsid w:val="0056347C"/>
    <w:rsid w:val="00563767"/>
    <w:rsid w:val="00563DA0"/>
    <w:rsid w:val="00563FC0"/>
    <w:rsid w:val="005642AF"/>
    <w:rsid w:val="0056433F"/>
    <w:rsid w:val="0056442F"/>
    <w:rsid w:val="00564532"/>
    <w:rsid w:val="005649D9"/>
    <w:rsid w:val="00564ACF"/>
    <w:rsid w:val="00564E7F"/>
    <w:rsid w:val="00565551"/>
    <w:rsid w:val="00565882"/>
    <w:rsid w:val="00565C5F"/>
    <w:rsid w:val="00565D15"/>
    <w:rsid w:val="00566329"/>
    <w:rsid w:val="00566488"/>
    <w:rsid w:val="005665A1"/>
    <w:rsid w:val="00566729"/>
    <w:rsid w:val="00566805"/>
    <w:rsid w:val="00566E88"/>
    <w:rsid w:val="00566E94"/>
    <w:rsid w:val="005670CE"/>
    <w:rsid w:val="00567165"/>
    <w:rsid w:val="0056725A"/>
    <w:rsid w:val="005672FC"/>
    <w:rsid w:val="00567968"/>
    <w:rsid w:val="00567FAC"/>
    <w:rsid w:val="005700EE"/>
    <w:rsid w:val="00570574"/>
    <w:rsid w:val="00570623"/>
    <w:rsid w:val="00570815"/>
    <w:rsid w:val="00570981"/>
    <w:rsid w:val="00570A02"/>
    <w:rsid w:val="00570DB1"/>
    <w:rsid w:val="00570F6C"/>
    <w:rsid w:val="0057113D"/>
    <w:rsid w:val="00571262"/>
    <w:rsid w:val="0057167E"/>
    <w:rsid w:val="00571953"/>
    <w:rsid w:val="0057200A"/>
    <w:rsid w:val="00572052"/>
    <w:rsid w:val="00572547"/>
    <w:rsid w:val="00572549"/>
    <w:rsid w:val="0057262B"/>
    <w:rsid w:val="00572632"/>
    <w:rsid w:val="00573761"/>
    <w:rsid w:val="00573A1E"/>
    <w:rsid w:val="00573C20"/>
    <w:rsid w:val="00573C50"/>
    <w:rsid w:val="00574079"/>
    <w:rsid w:val="00574234"/>
    <w:rsid w:val="00574AA5"/>
    <w:rsid w:val="00574BDB"/>
    <w:rsid w:val="00574E69"/>
    <w:rsid w:val="00574FC5"/>
    <w:rsid w:val="00575367"/>
    <w:rsid w:val="0057543B"/>
    <w:rsid w:val="00575667"/>
    <w:rsid w:val="005757E5"/>
    <w:rsid w:val="0057598E"/>
    <w:rsid w:val="005768B5"/>
    <w:rsid w:val="005769D3"/>
    <w:rsid w:val="00576A83"/>
    <w:rsid w:val="00576CC5"/>
    <w:rsid w:val="00576F2E"/>
    <w:rsid w:val="0057702D"/>
    <w:rsid w:val="00577466"/>
    <w:rsid w:val="005774CA"/>
    <w:rsid w:val="00577898"/>
    <w:rsid w:val="00577BCD"/>
    <w:rsid w:val="00580634"/>
    <w:rsid w:val="00580809"/>
    <w:rsid w:val="0058094F"/>
    <w:rsid w:val="00580A2C"/>
    <w:rsid w:val="00580CD4"/>
    <w:rsid w:val="00580DAB"/>
    <w:rsid w:val="00580E4C"/>
    <w:rsid w:val="005810E0"/>
    <w:rsid w:val="0058110A"/>
    <w:rsid w:val="005817EC"/>
    <w:rsid w:val="00581812"/>
    <w:rsid w:val="00581C0E"/>
    <w:rsid w:val="00581C9C"/>
    <w:rsid w:val="00581D93"/>
    <w:rsid w:val="00581EA1"/>
    <w:rsid w:val="00581FB0"/>
    <w:rsid w:val="0058205A"/>
    <w:rsid w:val="00582106"/>
    <w:rsid w:val="00582258"/>
    <w:rsid w:val="00582284"/>
    <w:rsid w:val="0058233A"/>
    <w:rsid w:val="005823DA"/>
    <w:rsid w:val="00582ACB"/>
    <w:rsid w:val="00583255"/>
    <w:rsid w:val="00583459"/>
    <w:rsid w:val="00583483"/>
    <w:rsid w:val="005838FC"/>
    <w:rsid w:val="005839FE"/>
    <w:rsid w:val="00583C2D"/>
    <w:rsid w:val="00583C8D"/>
    <w:rsid w:val="00583F74"/>
    <w:rsid w:val="00583F98"/>
    <w:rsid w:val="0058402F"/>
    <w:rsid w:val="00584182"/>
    <w:rsid w:val="00584346"/>
    <w:rsid w:val="00584635"/>
    <w:rsid w:val="00584944"/>
    <w:rsid w:val="00584AB1"/>
    <w:rsid w:val="00585336"/>
    <w:rsid w:val="00585412"/>
    <w:rsid w:val="0058548D"/>
    <w:rsid w:val="00585825"/>
    <w:rsid w:val="00585BEF"/>
    <w:rsid w:val="00586082"/>
    <w:rsid w:val="00586223"/>
    <w:rsid w:val="00586C71"/>
    <w:rsid w:val="00586CCD"/>
    <w:rsid w:val="00586F02"/>
    <w:rsid w:val="00586FC8"/>
    <w:rsid w:val="005871AA"/>
    <w:rsid w:val="005874E0"/>
    <w:rsid w:val="005874E2"/>
    <w:rsid w:val="00587532"/>
    <w:rsid w:val="00587AEC"/>
    <w:rsid w:val="00587B62"/>
    <w:rsid w:val="00590B1F"/>
    <w:rsid w:val="00590D4F"/>
    <w:rsid w:val="00591BC5"/>
    <w:rsid w:val="00591E96"/>
    <w:rsid w:val="00591F0D"/>
    <w:rsid w:val="00591F50"/>
    <w:rsid w:val="005922D5"/>
    <w:rsid w:val="005929C9"/>
    <w:rsid w:val="00592E3D"/>
    <w:rsid w:val="0059361F"/>
    <w:rsid w:val="00593B0C"/>
    <w:rsid w:val="00593B9D"/>
    <w:rsid w:val="00593E01"/>
    <w:rsid w:val="00593F2E"/>
    <w:rsid w:val="005940E3"/>
    <w:rsid w:val="00594247"/>
    <w:rsid w:val="005942AC"/>
    <w:rsid w:val="005944AE"/>
    <w:rsid w:val="005947B6"/>
    <w:rsid w:val="00594BE0"/>
    <w:rsid w:val="00594C96"/>
    <w:rsid w:val="00594CEF"/>
    <w:rsid w:val="00594D16"/>
    <w:rsid w:val="00595061"/>
    <w:rsid w:val="005950D1"/>
    <w:rsid w:val="005956C5"/>
    <w:rsid w:val="0059580F"/>
    <w:rsid w:val="00595AF5"/>
    <w:rsid w:val="00595C6E"/>
    <w:rsid w:val="00595E06"/>
    <w:rsid w:val="005960BD"/>
    <w:rsid w:val="00596199"/>
    <w:rsid w:val="00596870"/>
    <w:rsid w:val="00596BFE"/>
    <w:rsid w:val="00596C10"/>
    <w:rsid w:val="00596C35"/>
    <w:rsid w:val="00596D97"/>
    <w:rsid w:val="00596DE0"/>
    <w:rsid w:val="00596F18"/>
    <w:rsid w:val="00596F6D"/>
    <w:rsid w:val="00597322"/>
    <w:rsid w:val="0059789C"/>
    <w:rsid w:val="005A0168"/>
    <w:rsid w:val="005A06AA"/>
    <w:rsid w:val="005A079B"/>
    <w:rsid w:val="005A0C62"/>
    <w:rsid w:val="005A1273"/>
    <w:rsid w:val="005A133F"/>
    <w:rsid w:val="005A157A"/>
    <w:rsid w:val="005A1970"/>
    <w:rsid w:val="005A19FB"/>
    <w:rsid w:val="005A1AB2"/>
    <w:rsid w:val="005A1B39"/>
    <w:rsid w:val="005A1B84"/>
    <w:rsid w:val="005A2594"/>
    <w:rsid w:val="005A2AAB"/>
    <w:rsid w:val="005A2C96"/>
    <w:rsid w:val="005A30AB"/>
    <w:rsid w:val="005A3540"/>
    <w:rsid w:val="005A388E"/>
    <w:rsid w:val="005A3BDC"/>
    <w:rsid w:val="005A4003"/>
    <w:rsid w:val="005A4570"/>
    <w:rsid w:val="005A461A"/>
    <w:rsid w:val="005A485E"/>
    <w:rsid w:val="005A4A30"/>
    <w:rsid w:val="005A4EF9"/>
    <w:rsid w:val="005A523C"/>
    <w:rsid w:val="005A5244"/>
    <w:rsid w:val="005A5734"/>
    <w:rsid w:val="005A5C0B"/>
    <w:rsid w:val="005A613B"/>
    <w:rsid w:val="005A680C"/>
    <w:rsid w:val="005A6872"/>
    <w:rsid w:val="005A688F"/>
    <w:rsid w:val="005A6C01"/>
    <w:rsid w:val="005A799B"/>
    <w:rsid w:val="005A7D41"/>
    <w:rsid w:val="005B01E3"/>
    <w:rsid w:val="005B02FC"/>
    <w:rsid w:val="005B0995"/>
    <w:rsid w:val="005B13C3"/>
    <w:rsid w:val="005B167B"/>
    <w:rsid w:val="005B1932"/>
    <w:rsid w:val="005B193C"/>
    <w:rsid w:val="005B19BA"/>
    <w:rsid w:val="005B1F39"/>
    <w:rsid w:val="005B1FE4"/>
    <w:rsid w:val="005B2012"/>
    <w:rsid w:val="005B23DC"/>
    <w:rsid w:val="005B2A12"/>
    <w:rsid w:val="005B2A7E"/>
    <w:rsid w:val="005B2ADB"/>
    <w:rsid w:val="005B2C58"/>
    <w:rsid w:val="005B2FA8"/>
    <w:rsid w:val="005B3329"/>
    <w:rsid w:val="005B3337"/>
    <w:rsid w:val="005B34FE"/>
    <w:rsid w:val="005B3A85"/>
    <w:rsid w:val="005B3CE9"/>
    <w:rsid w:val="005B3D66"/>
    <w:rsid w:val="005B3EC9"/>
    <w:rsid w:val="005B4224"/>
    <w:rsid w:val="005B462E"/>
    <w:rsid w:val="005B4C46"/>
    <w:rsid w:val="005B4C7B"/>
    <w:rsid w:val="005B4F27"/>
    <w:rsid w:val="005B5013"/>
    <w:rsid w:val="005B5053"/>
    <w:rsid w:val="005B5098"/>
    <w:rsid w:val="005B527C"/>
    <w:rsid w:val="005B556C"/>
    <w:rsid w:val="005B58F5"/>
    <w:rsid w:val="005B5A94"/>
    <w:rsid w:val="005B6270"/>
    <w:rsid w:val="005B6591"/>
    <w:rsid w:val="005B678B"/>
    <w:rsid w:val="005B6D45"/>
    <w:rsid w:val="005B6E30"/>
    <w:rsid w:val="005B7A0F"/>
    <w:rsid w:val="005B7CB8"/>
    <w:rsid w:val="005C0547"/>
    <w:rsid w:val="005C08BD"/>
    <w:rsid w:val="005C0A30"/>
    <w:rsid w:val="005C0C16"/>
    <w:rsid w:val="005C0D12"/>
    <w:rsid w:val="005C1097"/>
    <w:rsid w:val="005C1194"/>
    <w:rsid w:val="005C156F"/>
    <w:rsid w:val="005C180C"/>
    <w:rsid w:val="005C1C0F"/>
    <w:rsid w:val="005C1C36"/>
    <w:rsid w:val="005C1EBB"/>
    <w:rsid w:val="005C21DE"/>
    <w:rsid w:val="005C285A"/>
    <w:rsid w:val="005C2A01"/>
    <w:rsid w:val="005C2DF1"/>
    <w:rsid w:val="005C30D3"/>
    <w:rsid w:val="005C33CC"/>
    <w:rsid w:val="005C37D0"/>
    <w:rsid w:val="005C37EA"/>
    <w:rsid w:val="005C3967"/>
    <w:rsid w:val="005C42A2"/>
    <w:rsid w:val="005C468D"/>
    <w:rsid w:val="005C46F3"/>
    <w:rsid w:val="005C4A23"/>
    <w:rsid w:val="005C50C6"/>
    <w:rsid w:val="005C53F6"/>
    <w:rsid w:val="005C5406"/>
    <w:rsid w:val="005C56C4"/>
    <w:rsid w:val="005C56D8"/>
    <w:rsid w:val="005C57E4"/>
    <w:rsid w:val="005C6045"/>
    <w:rsid w:val="005C617F"/>
    <w:rsid w:val="005C627C"/>
    <w:rsid w:val="005C6431"/>
    <w:rsid w:val="005C6488"/>
    <w:rsid w:val="005C6DB5"/>
    <w:rsid w:val="005C6E4A"/>
    <w:rsid w:val="005C70B3"/>
    <w:rsid w:val="005C74AF"/>
    <w:rsid w:val="005C7A0E"/>
    <w:rsid w:val="005C7B94"/>
    <w:rsid w:val="005C7CB8"/>
    <w:rsid w:val="005D0269"/>
    <w:rsid w:val="005D033A"/>
    <w:rsid w:val="005D0457"/>
    <w:rsid w:val="005D0783"/>
    <w:rsid w:val="005D0BA9"/>
    <w:rsid w:val="005D0D9A"/>
    <w:rsid w:val="005D1507"/>
    <w:rsid w:val="005D1B06"/>
    <w:rsid w:val="005D1B47"/>
    <w:rsid w:val="005D1B57"/>
    <w:rsid w:val="005D1CCC"/>
    <w:rsid w:val="005D1FD7"/>
    <w:rsid w:val="005D268E"/>
    <w:rsid w:val="005D26DA"/>
    <w:rsid w:val="005D286C"/>
    <w:rsid w:val="005D2CCF"/>
    <w:rsid w:val="005D2D70"/>
    <w:rsid w:val="005D2F8B"/>
    <w:rsid w:val="005D319A"/>
    <w:rsid w:val="005D349F"/>
    <w:rsid w:val="005D373C"/>
    <w:rsid w:val="005D39CB"/>
    <w:rsid w:val="005D3DC2"/>
    <w:rsid w:val="005D411C"/>
    <w:rsid w:val="005D416A"/>
    <w:rsid w:val="005D45CA"/>
    <w:rsid w:val="005D48FB"/>
    <w:rsid w:val="005D4927"/>
    <w:rsid w:val="005D4933"/>
    <w:rsid w:val="005D4D83"/>
    <w:rsid w:val="005D549A"/>
    <w:rsid w:val="005D55A1"/>
    <w:rsid w:val="005D58A7"/>
    <w:rsid w:val="005D5C65"/>
    <w:rsid w:val="005D677A"/>
    <w:rsid w:val="005D698A"/>
    <w:rsid w:val="005D6A9F"/>
    <w:rsid w:val="005D6D7A"/>
    <w:rsid w:val="005D7130"/>
    <w:rsid w:val="005D728B"/>
    <w:rsid w:val="005D735A"/>
    <w:rsid w:val="005D739B"/>
    <w:rsid w:val="005D747E"/>
    <w:rsid w:val="005D7B7B"/>
    <w:rsid w:val="005D7FDA"/>
    <w:rsid w:val="005E007A"/>
    <w:rsid w:val="005E01BB"/>
    <w:rsid w:val="005E0508"/>
    <w:rsid w:val="005E0E36"/>
    <w:rsid w:val="005E125B"/>
    <w:rsid w:val="005E13FB"/>
    <w:rsid w:val="005E147E"/>
    <w:rsid w:val="005E170C"/>
    <w:rsid w:val="005E1790"/>
    <w:rsid w:val="005E17A6"/>
    <w:rsid w:val="005E22BB"/>
    <w:rsid w:val="005E2343"/>
    <w:rsid w:val="005E26BC"/>
    <w:rsid w:val="005E2E4A"/>
    <w:rsid w:val="005E312D"/>
    <w:rsid w:val="005E3569"/>
    <w:rsid w:val="005E3603"/>
    <w:rsid w:val="005E364F"/>
    <w:rsid w:val="005E3668"/>
    <w:rsid w:val="005E3BE1"/>
    <w:rsid w:val="005E3F5E"/>
    <w:rsid w:val="005E4301"/>
    <w:rsid w:val="005E4935"/>
    <w:rsid w:val="005E4B59"/>
    <w:rsid w:val="005E5195"/>
    <w:rsid w:val="005E5447"/>
    <w:rsid w:val="005E5917"/>
    <w:rsid w:val="005E5C8C"/>
    <w:rsid w:val="005E602A"/>
    <w:rsid w:val="005E6369"/>
    <w:rsid w:val="005E65B5"/>
    <w:rsid w:val="005E676F"/>
    <w:rsid w:val="005E6797"/>
    <w:rsid w:val="005E686B"/>
    <w:rsid w:val="005E6AC5"/>
    <w:rsid w:val="005E6FC9"/>
    <w:rsid w:val="005E79B6"/>
    <w:rsid w:val="005E7A1F"/>
    <w:rsid w:val="005E7D56"/>
    <w:rsid w:val="005F033D"/>
    <w:rsid w:val="005F09EA"/>
    <w:rsid w:val="005F0DF4"/>
    <w:rsid w:val="005F0FDA"/>
    <w:rsid w:val="005F1224"/>
    <w:rsid w:val="005F135C"/>
    <w:rsid w:val="005F13D5"/>
    <w:rsid w:val="005F18A6"/>
    <w:rsid w:val="005F1FD5"/>
    <w:rsid w:val="005F2060"/>
    <w:rsid w:val="005F215F"/>
    <w:rsid w:val="005F2290"/>
    <w:rsid w:val="005F248D"/>
    <w:rsid w:val="005F285D"/>
    <w:rsid w:val="005F2C83"/>
    <w:rsid w:val="005F2E4F"/>
    <w:rsid w:val="005F2E7D"/>
    <w:rsid w:val="005F30AB"/>
    <w:rsid w:val="005F3531"/>
    <w:rsid w:val="005F3616"/>
    <w:rsid w:val="005F3641"/>
    <w:rsid w:val="005F3779"/>
    <w:rsid w:val="005F3A18"/>
    <w:rsid w:val="005F3DCA"/>
    <w:rsid w:val="005F3EC2"/>
    <w:rsid w:val="005F3F6D"/>
    <w:rsid w:val="005F424A"/>
    <w:rsid w:val="005F432F"/>
    <w:rsid w:val="005F4518"/>
    <w:rsid w:val="005F46F5"/>
    <w:rsid w:val="005F47E6"/>
    <w:rsid w:val="005F49CD"/>
    <w:rsid w:val="005F4B1F"/>
    <w:rsid w:val="005F4D0E"/>
    <w:rsid w:val="005F4D98"/>
    <w:rsid w:val="005F4DB7"/>
    <w:rsid w:val="005F4E01"/>
    <w:rsid w:val="005F4E11"/>
    <w:rsid w:val="005F4F07"/>
    <w:rsid w:val="005F525D"/>
    <w:rsid w:val="005F53CA"/>
    <w:rsid w:val="005F5429"/>
    <w:rsid w:val="005F5505"/>
    <w:rsid w:val="005F5753"/>
    <w:rsid w:val="005F5857"/>
    <w:rsid w:val="005F5A86"/>
    <w:rsid w:val="005F5C99"/>
    <w:rsid w:val="005F5CB2"/>
    <w:rsid w:val="005F5CDB"/>
    <w:rsid w:val="005F5DA8"/>
    <w:rsid w:val="005F5E93"/>
    <w:rsid w:val="005F5EE0"/>
    <w:rsid w:val="005F60BA"/>
    <w:rsid w:val="005F6243"/>
    <w:rsid w:val="005F64F8"/>
    <w:rsid w:val="005F654A"/>
    <w:rsid w:val="005F6C56"/>
    <w:rsid w:val="005F6D1D"/>
    <w:rsid w:val="005F6E66"/>
    <w:rsid w:val="005F713F"/>
    <w:rsid w:val="005F7197"/>
    <w:rsid w:val="005F7240"/>
    <w:rsid w:val="005F7BD9"/>
    <w:rsid w:val="005F7D53"/>
    <w:rsid w:val="005F7ED7"/>
    <w:rsid w:val="006000E6"/>
    <w:rsid w:val="00600670"/>
    <w:rsid w:val="00600D15"/>
    <w:rsid w:val="00600E58"/>
    <w:rsid w:val="0060165E"/>
    <w:rsid w:val="00601847"/>
    <w:rsid w:val="00602150"/>
    <w:rsid w:val="00602335"/>
    <w:rsid w:val="00602A5A"/>
    <w:rsid w:val="00602E0E"/>
    <w:rsid w:val="00603028"/>
    <w:rsid w:val="00603280"/>
    <w:rsid w:val="00603644"/>
    <w:rsid w:val="00603652"/>
    <w:rsid w:val="006036F3"/>
    <w:rsid w:val="00603708"/>
    <w:rsid w:val="00603B21"/>
    <w:rsid w:val="00603D78"/>
    <w:rsid w:val="006045CC"/>
    <w:rsid w:val="00604823"/>
    <w:rsid w:val="00604A69"/>
    <w:rsid w:val="00604AA5"/>
    <w:rsid w:val="00605730"/>
    <w:rsid w:val="006059C4"/>
    <w:rsid w:val="00605D91"/>
    <w:rsid w:val="00605E94"/>
    <w:rsid w:val="00605F05"/>
    <w:rsid w:val="0060652B"/>
    <w:rsid w:val="006067AD"/>
    <w:rsid w:val="00606A28"/>
    <w:rsid w:val="00606AD7"/>
    <w:rsid w:val="00606EEB"/>
    <w:rsid w:val="006071A8"/>
    <w:rsid w:val="006079D3"/>
    <w:rsid w:val="006104DF"/>
    <w:rsid w:val="00610731"/>
    <w:rsid w:val="00610A3B"/>
    <w:rsid w:val="0061130E"/>
    <w:rsid w:val="00611322"/>
    <w:rsid w:val="00611D4D"/>
    <w:rsid w:val="00611D72"/>
    <w:rsid w:val="00611D86"/>
    <w:rsid w:val="006120F7"/>
    <w:rsid w:val="0061218F"/>
    <w:rsid w:val="0061231D"/>
    <w:rsid w:val="0061235C"/>
    <w:rsid w:val="006125A4"/>
    <w:rsid w:val="00612C89"/>
    <w:rsid w:val="0061305B"/>
    <w:rsid w:val="006132E6"/>
    <w:rsid w:val="00613EA8"/>
    <w:rsid w:val="006142F3"/>
    <w:rsid w:val="00614A93"/>
    <w:rsid w:val="00614B03"/>
    <w:rsid w:val="00614B7F"/>
    <w:rsid w:val="00614C9C"/>
    <w:rsid w:val="00615F46"/>
    <w:rsid w:val="00616011"/>
    <w:rsid w:val="00616454"/>
    <w:rsid w:val="00617829"/>
    <w:rsid w:val="006178F8"/>
    <w:rsid w:val="00617961"/>
    <w:rsid w:val="00620250"/>
    <w:rsid w:val="006206F1"/>
    <w:rsid w:val="006207F1"/>
    <w:rsid w:val="00620E17"/>
    <w:rsid w:val="00620E1D"/>
    <w:rsid w:val="0062126B"/>
    <w:rsid w:val="00622307"/>
    <w:rsid w:val="0062251D"/>
    <w:rsid w:val="0062275D"/>
    <w:rsid w:val="00622A8A"/>
    <w:rsid w:val="00622E1E"/>
    <w:rsid w:val="00622F84"/>
    <w:rsid w:val="0062344F"/>
    <w:rsid w:val="00623A6E"/>
    <w:rsid w:val="006242BB"/>
    <w:rsid w:val="0062489A"/>
    <w:rsid w:val="00624C61"/>
    <w:rsid w:val="00624E38"/>
    <w:rsid w:val="006254A4"/>
    <w:rsid w:val="0062550D"/>
    <w:rsid w:val="00625CEA"/>
    <w:rsid w:val="00625F06"/>
    <w:rsid w:val="00625F86"/>
    <w:rsid w:val="00626315"/>
    <w:rsid w:val="006263B7"/>
    <w:rsid w:val="0062674D"/>
    <w:rsid w:val="00626793"/>
    <w:rsid w:val="00626E69"/>
    <w:rsid w:val="00626FA0"/>
    <w:rsid w:val="00627238"/>
    <w:rsid w:val="006273D2"/>
    <w:rsid w:val="00627652"/>
    <w:rsid w:val="00627936"/>
    <w:rsid w:val="00627D2B"/>
    <w:rsid w:val="00627D2E"/>
    <w:rsid w:val="00627E99"/>
    <w:rsid w:val="006300C3"/>
    <w:rsid w:val="00630131"/>
    <w:rsid w:val="0063056E"/>
    <w:rsid w:val="00630640"/>
    <w:rsid w:val="0063065D"/>
    <w:rsid w:val="0063093E"/>
    <w:rsid w:val="00630A1A"/>
    <w:rsid w:val="00630C82"/>
    <w:rsid w:val="00630CF7"/>
    <w:rsid w:val="00630DAD"/>
    <w:rsid w:val="00630EB1"/>
    <w:rsid w:val="00630F50"/>
    <w:rsid w:val="00630F92"/>
    <w:rsid w:val="00631811"/>
    <w:rsid w:val="006322CE"/>
    <w:rsid w:val="006322D3"/>
    <w:rsid w:val="006325E5"/>
    <w:rsid w:val="00632829"/>
    <w:rsid w:val="0063282F"/>
    <w:rsid w:val="00632D42"/>
    <w:rsid w:val="006333DD"/>
    <w:rsid w:val="00633F47"/>
    <w:rsid w:val="00634154"/>
    <w:rsid w:val="006342CB"/>
    <w:rsid w:val="006344BF"/>
    <w:rsid w:val="00634827"/>
    <w:rsid w:val="006348B9"/>
    <w:rsid w:val="00634C76"/>
    <w:rsid w:val="00634F32"/>
    <w:rsid w:val="006355B1"/>
    <w:rsid w:val="00635802"/>
    <w:rsid w:val="00635FDA"/>
    <w:rsid w:val="006360CF"/>
    <w:rsid w:val="00636345"/>
    <w:rsid w:val="006363D9"/>
    <w:rsid w:val="006364BE"/>
    <w:rsid w:val="006366B4"/>
    <w:rsid w:val="006367AA"/>
    <w:rsid w:val="00636866"/>
    <w:rsid w:val="0063690E"/>
    <w:rsid w:val="0063695F"/>
    <w:rsid w:val="00636A64"/>
    <w:rsid w:val="0063711D"/>
    <w:rsid w:val="006375EF"/>
    <w:rsid w:val="00637BF6"/>
    <w:rsid w:val="00637E61"/>
    <w:rsid w:val="006406F0"/>
    <w:rsid w:val="00640DFF"/>
    <w:rsid w:val="0064105F"/>
    <w:rsid w:val="0064129E"/>
    <w:rsid w:val="006414C9"/>
    <w:rsid w:val="006415CC"/>
    <w:rsid w:val="006421B1"/>
    <w:rsid w:val="0064238E"/>
    <w:rsid w:val="00642630"/>
    <w:rsid w:val="006426A7"/>
    <w:rsid w:val="006427A0"/>
    <w:rsid w:val="00642A40"/>
    <w:rsid w:val="00642ACC"/>
    <w:rsid w:val="00642E3A"/>
    <w:rsid w:val="00643149"/>
    <w:rsid w:val="0064326C"/>
    <w:rsid w:val="00643351"/>
    <w:rsid w:val="0064358E"/>
    <w:rsid w:val="00643653"/>
    <w:rsid w:val="0064383E"/>
    <w:rsid w:val="00643B9A"/>
    <w:rsid w:val="00644016"/>
    <w:rsid w:val="00644160"/>
    <w:rsid w:val="0064430A"/>
    <w:rsid w:val="00644855"/>
    <w:rsid w:val="00644BEE"/>
    <w:rsid w:val="00644CE4"/>
    <w:rsid w:val="00645281"/>
    <w:rsid w:val="006452AF"/>
    <w:rsid w:val="006454E0"/>
    <w:rsid w:val="006455B2"/>
    <w:rsid w:val="00645966"/>
    <w:rsid w:val="00645A0F"/>
    <w:rsid w:val="00645A5D"/>
    <w:rsid w:val="00645E36"/>
    <w:rsid w:val="0064623D"/>
    <w:rsid w:val="006466DA"/>
    <w:rsid w:val="00646C7F"/>
    <w:rsid w:val="006470DC"/>
    <w:rsid w:val="0064717D"/>
    <w:rsid w:val="0064731F"/>
    <w:rsid w:val="00647611"/>
    <w:rsid w:val="00647C28"/>
    <w:rsid w:val="00647E47"/>
    <w:rsid w:val="00647FCD"/>
    <w:rsid w:val="0065007C"/>
    <w:rsid w:val="0065010D"/>
    <w:rsid w:val="0065085B"/>
    <w:rsid w:val="00650917"/>
    <w:rsid w:val="006509C1"/>
    <w:rsid w:val="00650AC6"/>
    <w:rsid w:val="00650B77"/>
    <w:rsid w:val="00651287"/>
    <w:rsid w:val="00651749"/>
    <w:rsid w:val="00651796"/>
    <w:rsid w:val="0065198C"/>
    <w:rsid w:val="00651D3C"/>
    <w:rsid w:val="00651D59"/>
    <w:rsid w:val="00651DDF"/>
    <w:rsid w:val="00651E2D"/>
    <w:rsid w:val="006523AE"/>
    <w:rsid w:val="00652702"/>
    <w:rsid w:val="00652764"/>
    <w:rsid w:val="00652CEE"/>
    <w:rsid w:val="006532C1"/>
    <w:rsid w:val="006532F3"/>
    <w:rsid w:val="0065347A"/>
    <w:rsid w:val="006534D8"/>
    <w:rsid w:val="006538BC"/>
    <w:rsid w:val="00653C61"/>
    <w:rsid w:val="00653CB4"/>
    <w:rsid w:val="00654239"/>
    <w:rsid w:val="006543E6"/>
    <w:rsid w:val="0065460B"/>
    <w:rsid w:val="00654D8D"/>
    <w:rsid w:val="00655002"/>
    <w:rsid w:val="00655151"/>
    <w:rsid w:val="0065536A"/>
    <w:rsid w:val="0065585B"/>
    <w:rsid w:val="00655EE3"/>
    <w:rsid w:val="006561A1"/>
    <w:rsid w:val="00656316"/>
    <w:rsid w:val="006567D0"/>
    <w:rsid w:val="00656B8D"/>
    <w:rsid w:val="00656C5C"/>
    <w:rsid w:val="00656D40"/>
    <w:rsid w:val="00656D86"/>
    <w:rsid w:val="00656F01"/>
    <w:rsid w:val="006570DB"/>
    <w:rsid w:val="006573BE"/>
    <w:rsid w:val="006576A8"/>
    <w:rsid w:val="00657B7C"/>
    <w:rsid w:val="00657DF6"/>
    <w:rsid w:val="006605D5"/>
    <w:rsid w:val="006608FD"/>
    <w:rsid w:val="00660AD1"/>
    <w:rsid w:val="00660FB3"/>
    <w:rsid w:val="0066122E"/>
    <w:rsid w:val="006615F3"/>
    <w:rsid w:val="00662242"/>
    <w:rsid w:val="006624C2"/>
    <w:rsid w:val="00662CB8"/>
    <w:rsid w:val="00662CEA"/>
    <w:rsid w:val="00662E6A"/>
    <w:rsid w:val="00662F05"/>
    <w:rsid w:val="0066308C"/>
    <w:rsid w:val="00663273"/>
    <w:rsid w:val="006633EF"/>
    <w:rsid w:val="0066341E"/>
    <w:rsid w:val="00663759"/>
    <w:rsid w:val="006639F9"/>
    <w:rsid w:val="00663B6C"/>
    <w:rsid w:val="00663C2D"/>
    <w:rsid w:val="00663D2D"/>
    <w:rsid w:val="00663DEC"/>
    <w:rsid w:val="00663EA5"/>
    <w:rsid w:val="00664223"/>
    <w:rsid w:val="006647F2"/>
    <w:rsid w:val="006648D1"/>
    <w:rsid w:val="00664D4F"/>
    <w:rsid w:val="006651C6"/>
    <w:rsid w:val="00665271"/>
    <w:rsid w:val="00665602"/>
    <w:rsid w:val="006657E7"/>
    <w:rsid w:val="00665C1E"/>
    <w:rsid w:val="00665E36"/>
    <w:rsid w:val="00666058"/>
    <w:rsid w:val="0066690E"/>
    <w:rsid w:val="00666AD1"/>
    <w:rsid w:val="00666C71"/>
    <w:rsid w:val="00666C74"/>
    <w:rsid w:val="00666F6A"/>
    <w:rsid w:val="0066713D"/>
    <w:rsid w:val="006671D3"/>
    <w:rsid w:val="006672B0"/>
    <w:rsid w:val="0066755A"/>
    <w:rsid w:val="006675CE"/>
    <w:rsid w:val="0066776D"/>
    <w:rsid w:val="00667D3A"/>
    <w:rsid w:val="00670972"/>
    <w:rsid w:val="006709F1"/>
    <w:rsid w:val="00670A3D"/>
    <w:rsid w:val="00670A90"/>
    <w:rsid w:val="00670C23"/>
    <w:rsid w:val="00670CF6"/>
    <w:rsid w:val="00670DA8"/>
    <w:rsid w:val="00670FC5"/>
    <w:rsid w:val="006716EC"/>
    <w:rsid w:val="00671718"/>
    <w:rsid w:val="00671933"/>
    <w:rsid w:val="00671954"/>
    <w:rsid w:val="0067217E"/>
    <w:rsid w:val="00672352"/>
    <w:rsid w:val="006724A3"/>
    <w:rsid w:val="00672B4D"/>
    <w:rsid w:val="00672E9A"/>
    <w:rsid w:val="00672FCC"/>
    <w:rsid w:val="0067316D"/>
    <w:rsid w:val="006735E7"/>
    <w:rsid w:val="006738EF"/>
    <w:rsid w:val="00673965"/>
    <w:rsid w:val="00673B66"/>
    <w:rsid w:val="0067400C"/>
    <w:rsid w:val="00674162"/>
    <w:rsid w:val="00674776"/>
    <w:rsid w:val="006748AA"/>
    <w:rsid w:val="00674F3B"/>
    <w:rsid w:val="00674FE7"/>
    <w:rsid w:val="00675373"/>
    <w:rsid w:val="00675638"/>
    <w:rsid w:val="0067579B"/>
    <w:rsid w:val="00675A3A"/>
    <w:rsid w:val="006760F9"/>
    <w:rsid w:val="00676190"/>
    <w:rsid w:val="00676422"/>
    <w:rsid w:val="006764B1"/>
    <w:rsid w:val="00676576"/>
    <w:rsid w:val="00676720"/>
    <w:rsid w:val="00676BFC"/>
    <w:rsid w:val="00676E09"/>
    <w:rsid w:val="00676EDA"/>
    <w:rsid w:val="006770DD"/>
    <w:rsid w:val="006771FA"/>
    <w:rsid w:val="0067723F"/>
    <w:rsid w:val="006774CC"/>
    <w:rsid w:val="00677733"/>
    <w:rsid w:val="00677A3F"/>
    <w:rsid w:val="00677B15"/>
    <w:rsid w:val="00677B22"/>
    <w:rsid w:val="00677B3C"/>
    <w:rsid w:val="006800C5"/>
    <w:rsid w:val="006800E1"/>
    <w:rsid w:val="006802FB"/>
    <w:rsid w:val="006803B1"/>
    <w:rsid w:val="00680928"/>
    <w:rsid w:val="00682EB1"/>
    <w:rsid w:val="00682EE2"/>
    <w:rsid w:val="00683503"/>
    <w:rsid w:val="00683654"/>
    <w:rsid w:val="00683B73"/>
    <w:rsid w:val="00683F3F"/>
    <w:rsid w:val="006848FF"/>
    <w:rsid w:val="00684AED"/>
    <w:rsid w:val="00684B6B"/>
    <w:rsid w:val="00684BA4"/>
    <w:rsid w:val="00684C57"/>
    <w:rsid w:val="00684F22"/>
    <w:rsid w:val="00685033"/>
    <w:rsid w:val="006853BD"/>
    <w:rsid w:val="0068554A"/>
    <w:rsid w:val="00685561"/>
    <w:rsid w:val="00685A4E"/>
    <w:rsid w:val="00686273"/>
    <w:rsid w:val="0068632D"/>
    <w:rsid w:val="00686355"/>
    <w:rsid w:val="006863BE"/>
    <w:rsid w:val="00686672"/>
    <w:rsid w:val="00686BD6"/>
    <w:rsid w:val="00686D9B"/>
    <w:rsid w:val="0068704E"/>
    <w:rsid w:val="0068719D"/>
    <w:rsid w:val="0068724D"/>
    <w:rsid w:val="00687620"/>
    <w:rsid w:val="00687626"/>
    <w:rsid w:val="00687891"/>
    <w:rsid w:val="00687942"/>
    <w:rsid w:val="00687EA6"/>
    <w:rsid w:val="00690113"/>
    <w:rsid w:val="00690822"/>
    <w:rsid w:val="00690E10"/>
    <w:rsid w:val="00690FB1"/>
    <w:rsid w:val="00691373"/>
    <w:rsid w:val="006916D9"/>
    <w:rsid w:val="006918E9"/>
    <w:rsid w:val="00691F08"/>
    <w:rsid w:val="00692A25"/>
    <w:rsid w:val="0069310A"/>
    <w:rsid w:val="00693425"/>
    <w:rsid w:val="006934DE"/>
    <w:rsid w:val="006938DD"/>
    <w:rsid w:val="0069398C"/>
    <w:rsid w:val="00693BAD"/>
    <w:rsid w:val="0069400E"/>
    <w:rsid w:val="00694495"/>
    <w:rsid w:val="006945FD"/>
    <w:rsid w:val="00694EAD"/>
    <w:rsid w:val="006952A7"/>
    <w:rsid w:val="00695343"/>
    <w:rsid w:val="00695436"/>
    <w:rsid w:val="006958DF"/>
    <w:rsid w:val="0069599B"/>
    <w:rsid w:val="00695C83"/>
    <w:rsid w:val="00695F3E"/>
    <w:rsid w:val="00696510"/>
    <w:rsid w:val="00696519"/>
    <w:rsid w:val="00696788"/>
    <w:rsid w:val="00696F8D"/>
    <w:rsid w:val="0069728B"/>
    <w:rsid w:val="00697376"/>
    <w:rsid w:val="00697435"/>
    <w:rsid w:val="00697508"/>
    <w:rsid w:val="006976D8"/>
    <w:rsid w:val="00697EFC"/>
    <w:rsid w:val="00697FA3"/>
    <w:rsid w:val="006A01D6"/>
    <w:rsid w:val="006A01EB"/>
    <w:rsid w:val="006A0215"/>
    <w:rsid w:val="006A025C"/>
    <w:rsid w:val="006A038D"/>
    <w:rsid w:val="006A03FC"/>
    <w:rsid w:val="006A0D2E"/>
    <w:rsid w:val="006A0EA7"/>
    <w:rsid w:val="006A1520"/>
    <w:rsid w:val="006A16BA"/>
    <w:rsid w:val="006A18F0"/>
    <w:rsid w:val="006A1D08"/>
    <w:rsid w:val="006A1D66"/>
    <w:rsid w:val="006A2061"/>
    <w:rsid w:val="006A206B"/>
    <w:rsid w:val="006A2314"/>
    <w:rsid w:val="006A2B42"/>
    <w:rsid w:val="006A3071"/>
    <w:rsid w:val="006A3995"/>
    <w:rsid w:val="006A4040"/>
    <w:rsid w:val="006A4294"/>
    <w:rsid w:val="006A4894"/>
    <w:rsid w:val="006A4DE9"/>
    <w:rsid w:val="006A4E83"/>
    <w:rsid w:val="006A5937"/>
    <w:rsid w:val="006A5978"/>
    <w:rsid w:val="006A5BFC"/>
    <w:rsid w:val="006A5C32"/>
    <w:rsid w:val="006A6484"/>
    <w:rsid w:val="006A6976"/>
    <w:rsid w:val="006A711A"/>
    <w:rsid w:val="006A72AB"/>
    <w:rsid w:val="006A72B0"/>
    <w:rsid w:val="006A750B"/>
    <w:rsid w:val="006A752A"/>
    <w:rsid w:val="006A761E"/>
    <w:rsid w:val="006A781B"/>
    <w:rsid w:val="006A7BAA"/>
    <w:rsid w:val="006B022F"/>
    <w:rsid w:val="006B036A"/>
    <w:rsid w:val="006B040F"/>
    <w:rsid w:val="006B080D"/>
    <w:rsid w:val="006B0C4E"/>
    <w:rsid w:val="006B1248"/>
    <w:rsid w:val="006B158E"/>
    <w:rsid w:val="006B1644"/>
    <w:rsid w:val="006B16F1"/>
    <w:rsid w:val="006B19AC"/>
    <w:rsid w:val="006B282A"/>
    <w:rsid w:val="006B293E"/>
    <w:rsid w:val="006B2987"/>
    <w:rsid w:val="006B2C2B"/>
    <w:rsid w:val="006B2CD2"/>
    <w:rsid w:val="006B2F7F"/>
    <w:rsid w:val="006B30D3"/>
    <w:rsid w:val="006B33A6"/>
    <w:rsid w:val="006B3683"/>
    <w:rsid w:val="006B3A11"/>
    <w:rsid w:val="006B3B1A"/>
    <w:rsid w:val="006B3B21"/>
    <w:rsid w:val="006B45A6"/>
    <w:rsid w:val="006B4870"/>
    <w:rsid w:val="006B51BB"/>
    <w:rsid w:val="006B51FC"/>
    <w:rsid w:val="006B520A"/>
    <w:rsid w:val="006B53ED"/>
    <w:rsid w:val="006B5893"/>
    <w:rsid w:val="006B5942"/>
    <w:rsid w:val="006B5979"/>
    <w:rsid w:val="006B5F49"/>
    <w:rsid w:val="006B62B9"/>
    <w:rsid w:val="006B67BD"/>
    <w:rsid w:val="006B69AD"/>
    <w:rsid w:val="006B6C41"/>
    <w:rsid w:val="006B72E6"/>
    <w:rsid w:val="006B7435"/>
    <w:rsid w:val="006B7714"/>
    <w:rsid w:val="006B7B87"/>
    <w:rsid w:val="006B7BCD"/>
    <w:rsid w:val="006B7CE2"/>
    <w:rsid w:val="006B7DF4"/>
    <w:rsid w:val="006C00F4"/>
    <w:rsid w:val="006C0473"/>
    <w:rsid w:val="006C07D4"/>
    <w:rsid w:val="006C0D8F"/>
    <w:rsid w:val="006C0E09"/>
    <w:rsid w:val="006C0EEA"/>
    <w:rsid w:val="006C16AE"/>
    <w:rsid w:val="006C2040"/>
    <w:rsid w:val="006C2466"/>
    <w:rsid w:val="006C2860"/>
    <w:rsid w:val="006C2C96"/>
    <w:rsid w:val="006C2D27"/>
    <w:rsid w:val="006C2F65"/>
    <w:rsid w:val="006C3923"/>
    <w:rsid w:val="006C3CB8"/>
    <w:rsid w:val="006C3E24"/>
    <w:rsid w:val="006C3F78"/>
    <w:rsid w:val="006C4250"/>
    <w:rsid w:val="006C44D6"/>
    <w:rsid w:val="006C45BF"/>
    <w:rsid w:val="006C4656"/>
    <w:rsid w:val="006C4921"/>
    <w:rsid w:val="006C4A67"/>
    <w:rsid w:val="006C4EDC"/>
    <w:rsid w:val="006C5065"/>
    <w:rsid w:val="006C506F"/>
    <w:rsid w:val="006C5114"/>
    <w:rsid w:val="006C5311"/>
    <w:rsid w:val="006C5586"/>
    <w:rsid w:val="006C59A7"/>
    <w:rsid w:val="006C5B7C"/>
    <w:rsid w:val="006C5EE2"/>
    <w:rsid w:val="006C625F"/>
    <w:rsid w:val="006C6520"/>
    <w:rsid w:val="006C6615"/>
    <w:rsid w:val="006C6678"/>
    <w:rsid w:val="006C687B"/>
    <w:rsid w:val="006C68CA"/>
    <w:rsid w:val="006C69FD"/>
    <w:rsid w:val="006C70BB"/>
    <w:rsid w:val="006C72DB"/>
    <w:rsid w:val="006C73CC"/>
    <w:rsid w:val="006C7E13"/>
    <w:rsid w:val="006C7F47"/>
    <w:rsid w:val="006D07EF"/>
    <w:rsid w:val="006D0D1B"/>
    <w:rsid w:val="006D0E7F"/>
    <w:rsid w:val="006D1162"/>
    <w:rsid w:val="006D1451"/>
    <w:rsid w:val="006D2094"/>
    <w:rsid w:val="006D2635"/>
    <w:rsid w:val="006D2835"/>
    <w:rsid w:val="006D2895"/>
    <w:rsid w:val="006D2FB2"/>
    <w:rsid w:val="006D4178"/>
    <w:rsid w:val="006D41CA"/>
    <w:rsid w:val="006D4B1F"/>
    <w:rsid w:val="006D4C13"/>
    <w:rsid w:val="006D541A"/>
    <w:rsid w:val="006D542B"/>
    <w:rsid w:val="006D5715"/>
    <w:rsid w:val="006D5807"/>
    <w:rsid w:val="006D5A1B"/>
    <w:rsid w:val="006D6269"/>
    <w:rsid w:val="006D62D9"/>
    <w:rsid w:val="006D648F"/>
    <w:rsid w:val="006D650D"/>
    <w:rsid w:val="006D650F"/>
    <w:rsid w:val="006D6805"/>
    <w:rsid w:val="006D6A41"/>
    <w:rsid w:val="006D6B3E"/>
    <w:rsid w:val="006D6ED6"/>
    <w:rsid w:val="006D731C"/>
    <w:rsid w:val="006D740B"/>
    <w:rsid w:val="006D78C4"/>
    <w:rsid w:val="006D7922"/>
    <w:rsid w:val="006D7E89"/>
    <w:rsid w:val="006E0325"/>
    <w:rsid w:val="006E047E"/>
    <w:rsid w:val="006E0A14"/>
    <w:rsid w:val="006E0CC5"/>
    <w:rsid w:val="006E0D72"/>
    <w:rsid w:val="006E0EE6"/>
    <w:rsid w:val="006E113B"/>
    <w:rsid w:val="006E130E"/>
    <w:rsid w:val="006E143B"/>
    <w:rsid w:val="006E18C1"/>
    <w:rsid w:val="006E1AF1"/>
    <w:rsid w:val="006E2144"/>
    <w:rsid w:val="006E2659"/>
    <w:rsid w:val="006E2839"/>
    <w:rsid w:val="006E28E0"/>
    <w:rsid w:val="006E2B88"/>
    <w:rsid w:val="006E33FF"/>
    <w:rsid w:val="006E3464"/>
    <w:rsid w:val="006E34CC"/>
    <w:rsid w:val="006E35A0"/>
    <w:rsid w:val="006E36A9"/>
    <w:rsid w:val="006E385E"/>
    <w:rsid w:val="006E38BA"/>
    <w:rsid w:val="006E3C27"/>
    <w:rsid w:val="006E3FA0"/>
    <w:rsid w:val="006E4278"/>
    <w:rsid w:val="006E4B46"/>
    <w:rsid w:val="006E4D47"/>
    <w:rsid w:val="006E4DC1"/>
    <w:rsid w:val="006E4FDF"/>
    <w:rsid w:val="006E5086"/>
    <w:rsid w:val="006E54EE"/>
    <w:rsid w:val="006E593D"/>
    <w:rsid w:val="006E5C4E"/>
    <w:rsid w:val="006E5E62"/>
    <w:rsid w:val="006E6B74"/>
    <w:rsid w:val="006E6EFE"/>
    <w:rsid w:val="006E7140"/>
    <w:rsid w:val="006E7952"/>
    <w:rsid w:val="006E7AFF"/>
    <w:rsid w:val="006F02F7"/>
    <w:rsid w:val="006F0909"/>
    <w:rsid w:val="006F0E58"/>
    <w:rsid w:val="006F0FA8"/>
    <w:rsid w:val="006F14E4"/>
    <w:rsid w:val="006F1633"/>
    <w:rsid w:val="006F1FA5"/>
    <w:rsid w:val="006F288C"/>
    <w:rsid w:val="006F2C81"/>
    <w:rsid w:val="006F2CE5"/>
    <w:rsid w:val="006F2DF3"/>
    <w:rsid w:val="006F312C"/>
    <w:rsid w:val="006F34E6"/>
    <w:rsid w:val="006F3B8E"/>
    <w:rsid w:val="006F3BBB"/>
    <w:rsid w:val="006F3CDC"/>
    <w:rsid w:val="006F3ECE"/>
    <w:rsid w:val="006F4318"/>
    <w:rsid w:val="006F433B"/>
    <w:rsid w:val="006F46AE"/>
    <w:rsid w:val="006F4AFF"/>
    <w:rsid w:val="006F4F6D"/>
    <w:rsid w:val="006F5627"/>
    <w:rsid w:val="006F5659"/>
    <w:rsid w:val="006F56F2"/>
    <w:rsid w:val="006F5B4C"/>
    <w:rsid w:val="006F5D38"/>
    <w:rsid w:val="006F5D3B"/>
    <w:rsid w:val="006F645D"/>
    <w:rsid w:val="006F646C"/>
    <w:rsid w:val="006F7220"/>
    <w:rsid w:val="006F73C2"/>
    <w:rsid w:val="006F73F4"/>
    <w:rsid w:val="006F74C2"/>
    <w:rsid w:val="006F75C0"/>
    <w:rsid w:val="006F78C6"/>
    <w:rsid w:val="006F7A73"/>
    <w:rsid w:val="006F7E79"/>
    <w:rsid w:val="006F7E80"/>
    <w:rsid w:val="00700503"/>
    <w:rsid w:val="00700879"/>
    <w:rsid w:val="00701360"/>
    <w:rsid w:val="007016AF"/>
    <w:rsid w:val="007016C8"/>
    <w:rsid w:val="00701CAB"/>
    <w:rsid w:val="00701DF5"/>
    <w:rsid w:val="0070212C"/>
    <w:rsid w:val="00702770"/>
    <w:rsid w:val="00702DF2"/>
    <w:rsid w:val="00702E24"/>
    <w:rsid w:val="00703181"/>
    <w:rsid w:val="00703FB5"/>
    <w:rsid w:val="00704049"/>
    <w:rsid w:val="00704626"/>
    <w:rsid w:val="00704813"/>
    <w:rsid w:val="00704840"/>
    <w:rsid w:val="00704BD3"/>
    <w:rsid w:val="00705171"/>
    <w:rsid w:val="00705298"/>
    <w:rsid w:val="0070534D"/>
    <w:rsid w:val="0070544E"/>
    <w:rsid w:val="007057B7"/>
    <w:rsid w:val="00705B47"/>
    <w:rsid w:val="00705D0A"/>
    <w:rsid w:val="00705E88"/>
    <w:rsid w:val="00705EC3"/>
    <w:rsid w:val="007060E9"/>
    <w:rsid w:val="00706A0B"/>
    <w:rsid w:val="00706BD0"/>
    <w:rsid w:val="00706E63"/>
    <w:rsid w:val="0070732D"/>
    <w:rsid w:val="007074A2"/>
    <w:rsid w:val="00707B46"/>
    <w:rsid w:val="00707DEA"/>
    <w:rsid w:val="00707ED1"/>
    <w:rsid w:val="00707ED4"/>
    <w:rsid w:val="00707F44"/>
    <w:rsid w:val="0071003B"/>
    <w:rsid w:val="0071007C"/>
    <w:rsid w:val="0071011F"/>
    <w:rsid w:val="0071052D"/>
    <w:rsid w:val="0071068C"/>
    <w:rsid w:val="00711043"/>
    <w:rsid w:val="00711478"/>
    <w:rsid w:val="0071160B"/>
    <w:rsid w:val="0071170B"/>
    <w:rsid w:val="00711843"/>
    <w:rsid w:val="00711B3A"/>
    <w:rsid w:val="00711D06"/>
    <w:rsid w:val="00711FB7"/>
    <w:rsid w:val="00712138"/>
    <w:rsid w:val="00712521"/>
    <w:rsid w:val="00712B61"/>
    <w:rsid w:val="00712C53"/>
    <w:rsid w:val="00712CD5"/>
    <w:rsid w:val="00712D1D"/>
    <w:rsid w:val="007132AA"/>
    <w:rsid w:val="007133C5"/>
    <w:rsid w:val="00713D48"/>
    <w:rsid w:val="0071407B"/>
    <w:rsid w:val="00714363"/>
    <w:rsid w:val="00714731"/>
    <w:rsid w:val="00714A8F"/>
    <w:rsid w:val="00714B46"/>
    <w:rsid w:val="0071532B"/>
    <w:rsid w:val="00715A0B"/>
    <w:rsid w:val="00715AEB"/>
    <w:rsid w:val="00715BA8"/>
    <w:rsid w:val="00715D6E"/>
    <w:rsid w:val="00715F00"/>
    <w:rsid w:val="00716021"/>
    <w:rsid w:val="0071604C"/>
    <w:rsid w:val="007161CB"/>
    <w:rsid w:val="007163C2"/>
    <w:rsid w:val="007165C3"/>
    <w:rsid w:val="00716AA3"/>
    <w:rsid w:val="00716BDD"/>
    <w:rsid w:val="00716CCF"/>
    <w:rsid w:val="00716D91"/>
    <w:rsid w:val="00716EE8"/>
    <w:rsid w:val="007170E3"/>
    <w:rsid w:val="00717622"/>
    <w:rsid w:val="007176E7"/>
    <w:rsid w:val="007177B5"/>
    <w:rsid w:val="00717848"/>
    <w:rsid w:val="007204D2"/>
    <w:rsid w:val="00721132"/>
    <w:rsid w:val="0072141E"/>
    <w:rsid w:val="00721782"/>
    <w:rsid w:val="0072180E"/>
    <w:rsid w:val="00721A71"/>
    <w:rsid w:val="00721D86"/>
    <w:rsid w:val="0072241F"/>
    <w:rsid w:val="007224A1"/>
    <w:rsid w:val="007224AE"/>
    <w:rsid w:val="0072253D"/>
    <w:rsid w:val="0072282A"/>
    <w:rsid w:val="00722885"/>
    <w:rsid w:val="00722B3B"/>
    <w:rsid w:val="007234E7"/>
    <w:rsid w:val="00723B24"/>
    <w:rsid w:val="00723B97"/>
    <w:rsid w:val="00723C49"/>
    <w:rsid w:val="00723CBD"/>
    <w:rsid w:val="00723CF1"/>
    <w:rsid w:val="00723D4F"/>
    <w:rsid w:val="007240FF"/>
    <w:rsid w:val="0072421A"/>
    <w:rsid w:val="00724252"/>
    <w:rsid w:val="00724D57"/>
    <w:rsid w:val="00724F94"/>
    <w:rsid w:val="0072517E"/>
    <w:rsid w:val="00725277"/>
    <w:rsid w:val="007252D0"/>
    <w:rsid w:val="00725550"/>
    <w:rsid w:val="007257F6"/>
    <w:rsid w:val="0072593F"/>
    <w:rsid w:val="007261F7"/>
    <w:rsid w:val="0072623D"/>
    <w:rsid w:val="00726375"/>
    <w:rsid w:val="00726D48"/>
    <w:rsid w:val="00726DA4"/>
    <w:rsid w:val="00727022"/>
    <w:rsid w:val="0072719C"/>
    <w:rsid w:val="007271F1"/>
    <w:rsid w:val="007272C4"/>
    <w:rsid w:val="007272CB"/>
    <w:rsid w:val="00727324"/>
    <w:rsid w:val="00727351"/>
    <w:rsid w:val="00727395"/>
    <w:rsid w:val="00730179"/>
    <w:rsid w:val="00730253"/>
    <w:rsid w:val="007302E5"/>
    <w:rsid w:val="00731268"/>
    <w:rsid w:val="00731669"/>
    <w:rsid w:val="007316AD"/>
    <w:rsid w:val="007324E6"/>
    <w:rsid w:val="007329AB"/>
    <w:rsid w:val="00732A39"/>
    <w:rsid w:val="00732A76"/>
    <w:rsid w:val="00732C91"/>
    <w:rsid w:val="007331AC"/>
    <w:rsid w:val="007334A0"/>
    <w:rsid w:val="007339C1"/>
    <w:rsid w:val="00734091"/>
    <w:rsid w:val="007340B4"/>
    <w:rsid w:val="00734288"/>
    <w:rsid w:val="0073450A"/>
    <w:rsid w:val="00734AC8"/>
    <w:rsid w:val="00734D45"/>
    <w:rsid w:val="00734FE5"/>
    <w:rsid w:val="00734FEB"/>
    <w:rsid w:val="007353E0"/>
    <w:rsid w:val="007355BA"/>
    <w:rsid w:val="0073571A"/>
    <w:rsid w:val="0073596F"/>
    <w:rsid w:val="00735C3E"/>
    <w:rsid w:val="007362B2"/>
    <w:rsid w:val="007368E5"/>
    <w:rsid w:val="00736BA0"/>
    <w:rsid w:val="00736C24"/>
    <w:rsid w:val="00736E35"/>
    <w:rsid w:val="00736E54"/>
    <w:rsid w:val="00736FE5"/>
    <w:rsid w:val="007370EE"/>
    <w:rsid w:val="0073734F"/>
    <w:rsid w:val="0073759A"/>
    <w:rsid w:val="007377D2"/>
    <w:rsid w:val="00737C66"/>
    <w:rsid w:val="00737D3C"/>
    <w:rsid w:val="00737DF2"/>
    <w:rsid w:val="00737ECD"/>
    <w:rsid w:val="007402BF"/>
    <w:rsid w:val="00740B80"/>
    <w:rsid w:val="00740C75"/>
    <w:rsid w:val="00740F2A"/>
    <w:rsid w:val="0074116D"/>
    <w:rsid w:val="0074132B"/>
    <w:rsid w:val="00741440"/>
    <w:rsid w:val="007414F8"/>
    <w:rsid w:val="00741501"/>
    <w:rsid w:val="0074154B"/>
    <w:rsid w:val="00741597"/>
    <w:rsid w:val="007417F3"/>
    <w:rsid w:val="007428D7"/>
    <w:rsid w:val="00742DC5"/>
    <w:rsid w:val="00742DC8"/>
    <w:rsid w:val="0074306E"/>
    <w:rsid w:val="007432C2"/>
    <w:rsid w:val="0074381A"/>
    <w:rsid w:val="0074392C"/>
    <w:rsid w:val="00743F0A"/>
    <w:rsid w:val="00744463"/>
    <w:rsid w:val="00744A64"/>
    <w:rsid w:val="00744AD2"/>
    <w:rsid w:val="0074514C"/>
    <w:rsid w:val="007451DF"/>
    <w:rsid w:val="00745EAB"/>
    <w:rsid w:val="007464F3"/>
    <w:rsid w:val="00746C7B"/>
    <w:rsid w:val="00746CEF"/>
    <w:rsid w:val="00747533"/>
    <w:rsid w:val="00750637"/>
    <w:rsid w:val="00750665"/>
    <w:rsid w:val="00750793"/>
    <w:rsid w:val="00750CD2"/>
    <w:rsid w:val="00750E50"/>
    <w:rsid w:val="00750FDC"/>
    <w:rsid w:val="00751003"/>
    <w:rsid w:val="007510AD"/>
    <w:rsid w:val="00751333"/>
    <w:rsid w:val="0075180A"/>
    <w:rsid w:val="0075186C"/>
    <w:rsid w:val="00751DEF"/>
    <w:rsid w:val="007520A4"/>
    <w:rsid w:val="00752318"/>
    <w:rsid w:val="00752330"/>
    <w:rsid w:val="0075253D"/>
    <w:rsid w:val="00752636"/>
    <w:rsid w:val="00752760"/>
    <w:rsid w:val="00752C7A"/>
    <w:rsid w:val="00752DEC"/>
    <w:rsid w:val="007532E5"/>
    <w:rsid w:val="0075382F"/>
    <w:rsid w:val="00753900"/>
    <w:rsid w:val="00753A0F"/>
    <w:rsid w:val="00753D73"/>
    <w:rsid w:val="00754031"/>
    <w:rsid w:val="00754933"/>
    <w:rsid w:val="00754BEB"/>
    <w:rsid w:val="00754E6C"/>
    <w:rsid w:val="00754FD2"/>
    <w:rsid w:val="00755B40"/>
    <w:rsid w:val="00755C12"/>
    <w:rsid w:val="00755F2F"/>
    <w:rsid w:val="00756138"/>
    <w:rsid w:val="007562DE"/>
    <w:rsid w:val="00756392"/>
    <w:rsid w:val="007563B1"/>
    <w:rsid w:val="007565CB"/>
    <w:rsid w:val="0075663F"/>
    <w:rsid w:val="00756A6D"/>
    <w:rsid w:val="00756D71"/>
    <w:rsid w:val="0075726C"/>
    <w:rsid w:val="007576F4"/>
    <w:rsid w:val="00757883"/>
    <w:rsid w:val="00757901"/>
    <w:rsid w:val="00757DA0"/>
    <w:rsid w:val="0076013A"/>
    <w:rsid w:val="00760520"/>
    <w:rsid w:val="00760848"/>
    <w:rsid w:val="00760C42"/>
    <w:rsid w:val="00760DD5"/>
    <w:rsid w:val="00760E6F"/>
    <w:rsid w:val="007610BA"/>
    <w:rsid w:val="007612FC"/>
    <w:rsid w:val="00761354"/>
    <w:rsid w:val="00761633"/>
    <w:rsid w:val="00761876"/>
    <w:rsid w:val="0076253F"/>
    <w:rsid w:val="00762643"/>
    <w:rsid w:val="00762B4F"/>
    <w:rsid w:val="00762BFE"/>
    <w:rsid w:val="00762D04"/>
    <w:rsid w:val="00762F47"/>
    <w:rsid w:val="00762FBA"/>
    <w:rsid w:val="007630FC"/>
    <w:rsid w:val="007633B0"/>
    <w:rsid w:val="007633FD"/>
    <w:rsid w:val="00763574"/>
    <w:rsid w:val="007636FC"/>
    <w:rsid w:val="007637D0"/>
    <w:rsid w:val="007639CC"/>
    <w:rsid w:val="00763B4C"/>
    <w:rsid w:val="00763E95"/>
    <w:rsid w:val="007643C9"/>
    <w:rsid w:val="007648CF"/>
    <w:rsid w:val="00764B77"/>
    <w:rsid w:val="00764C20"/>
    <w:rsid w:val="00764E33"/>
    <w:rsid w:val="007653BE"/>
    <w:rsid w:val="0076573D"/>
    <w:rsid w:val="007657D0"/>
    <w:rsid w:val="0076583D"/>
    <w:rsid w:val="00765D6C"/>
    <w:rsid w:val="00766096"/>
    <w:rsid w:val="00766197"/>
    <w:rsid w:val="00766527"/>
    <w:rsid w:val="0076686F"/>
    <w:rsid w:val="00766B9C"/>
    <w:rsid w:val="00766C1A"/>
    <w:rsid w:val="00766D32"/>
    <w:rsid w:val="00767088"/>
    <w:rsid w:val="007670D2"/>
    <w:rsid w:val="007672EC"/>
    <w:rsid w:val="00767904"/>
    <w:rsid w:val="00767946"/>
    <w:rsid w:val="00767D45"/>
    <w:rsid w:val="00767D56"/>
    <w:rsid w:val="00767D93"/>
    <w:rsid w:val="00767F5E"/>
    <w:rsid w:val="007700B7"/>
    <w:rsid w:val="00770AAA"/>
    <w:rsid w:val="00770C0C"/>
    <w:rsid w:val="00770C2D"/>
    <w:rsid w:val="00770FA5"/>
    <w:rsid w:val="00771102"/>
    <w:rsid w:val="0077131F"/>
    <w:rsid w:val="00771428"/>
    <w:rsid w:val="007714A9"/>
    <w:rsid w:val="00771A77"/>
    <w:rsid w:val="00771AA4"/>
    <w:rsid w:val="00771F69"/>
    <w:rsid w:val="00772283"/>
    <w:rsid w:val="00772506"/>
    <w:rsid w:val="00772513"/>
    <w:rsid w:val="007725C1"/>
    <w:rsid w:val="007727FB"/>
    <w:rsid w:val="007728B5"/>
    <w:rsid w:val="007728E9"/>
    <w:rsid w:val="00772C29"/>
    <w:rsid w:val="007736A8"/>
    <w:rsid w:val="00773D6C"/>
    <w:rsid w:val="00773DBE"/>
    <w:rsid w:val="0077440C"/>
    <w:rsid w:val="007747A0"/>
    <w:rsid w:val="0077480B"/>
    <w:rsid w:val="0077480D"/>
    <w:rsid w:val="0077498C"/>
    <w:rsid w:val="00774BB7"/>
    <w:rsid w:val="00774F7A"/>
    <w:rsid w:val="00775083"/>
    <w:rsid w:val="0077535F"/>
    <w:rsid w:val="0077548F"/>
    <w:rsid w:val="00775632"/>
    <w:rsid w:val="007756E8"/>
    <w:rsid w:val="00775A87"/>
    <w:rsid w:val="00775C21"/>
    <w:rsid w:val="00775E9E"/>
    <w:rsid w:val="00775F6B"/>
    <w:rsid w:val="00777439"/>
    <w:rsid w:val="0077778D"/>
    <w:rsid w:val="007779BE"/>
    <w:rsid w:val="00777E15"/>
    <w:rsid w:val="00777EC4"/>
    <w:rsid w:val="00777FEA"/>
    <w:rsid w:val="007801FC"/>
    <w:rsid w:val="0078072F"/>
    <w:rsid w:val="00780773"/>
    <w:rsid w:val="0078087A"/>
    <w:rsid w:val="00781140"/>
    <w:rsid w:val="00781233"/>
    <w:rsid w:val="00781944"/>
    <w:rsid w:val="007819D8"/>
    <w:rsid w:val="00781A5D"/>
    <w:rsid w:val="00781A67"/>
    <w:rsid w:val="00781AAF"/>
    <w:rsid w:val="00781D47"/>
    <w:rsid w:val="00781E60"/>
    <w:rsid w:val="00782008"/>
    <w:rsid w:val="00782129"/>
    <w:rsid w:val="0078238B"/>
    <w:rsid w:val="00782391"/>
    <w:rsid w:val="00782ABB"/>
    <w:rsid w:val="00782AEA"/>
    <w:rsid w:val="00782FD3"/>
    <w:rsid w:val="0078316C"/>
    <w:rsid w:val="0078338A"/>
    <w:rsid w:val="0078396E"/>
    <w:rsid w:val="00783B1D"/>
    <w:rsid w:val="00784505"/>
    <w:rsid w:val="00784546"/>
    <w:rsid w:val="00784856"/>
    <w:rsid w:val="00784AA9"/>
    <w:rsid w:val="00785361"/>
    <w:rsid w:val="0078564E"/>
    <w:rsid w:val="00785781"/>
    <w:rsid w:val="00785867"/>
    <w:rsid w:val="00785DE7"/>
    <w:rsid w:val="00785E4B"/>
    <w:rsid w:val="00786144"/>
    <w:rsid w:val="007864D8"/>
    <w:rsid w:val="007869EA"/>
    <w:rsid w:val="00786FD6"/>
    <w:rsid w:val="007877B5"/>
    <w:rsid w:val="0078784B"/>
    <w:rsid w:val="007878B7"/>
    <w:rsid w:val="00787CCA"/>
    <w:rsid w:val="00787CDB"/>
    <w:rsid w:val="00787D5C"/>
    <w:rsid w:val="00787E35"/>
    <w:rsid w:val="0079007B"/>
    <w:rsid w:val="0079009C"/>
    <w:rsid w:val="007902AD"/>
    <w:rsid w:val="0079041F"/>
    <w:rsid w:val="00790548"/>
    <w:rsid w:val="00790746"/>
    <w:rsid w:val="00791343"/>
    <w:rsid w:val="00791B6A"/>
    <w:rsid w:val="00791EDC"/>
    <w:rsid w:val="0079214D"/>
    <w:rsid w:val="007923B7"/>
    <w:rsid w:val="00792543"/>
    <w:rsid w:val="00792C1C"/>
    <w:rsid w:val="00792C90"/>
    <w:rsid w:val="00792D26"/>
    <w:rsid w:val="00794022"/>
    <w:rsid w:val="0079454A"/>
    <w:rsid w:val="00794597"/>
    <w:rsid w:val="00794917"/>
    <w:rsid w:val="00794D19"/>
    <w:rsid w:val="00794EC5"/>
    <w:rsid w:val="00794FC1"/>
    <w:rsid w:val="00795475"/>
    <w:rsid w:val="00795F5B"/>
    <w:rsid w:val="00796090"/>
    <w:rsid w:val="0079617A"/>
    <w:rsid w:val="007969F8"/>
    <w:rsid w:val="00796B0E"/>
    <w:rsid w:val="007971CF"/>
    <w:rsid w:val="00797242"/>
    <w:rsid w:val="00797290"/>
    <w:rsid w:val="007972D7"/>
    <w:rsid w:val="007973DE"/>
    <w:rsid w:val="007975AA"/>
    <w:rsid w:val="007977A8"/>
    <w:rsid w:val="00797AB7"/>
    <w:rsid w:val="00797B15"/>
    <w:rsid w:val="00797BDA"/>
    <w:rsid w:val="00797C11"/>
    <w:rsid w:val="00797DE6"/>
    <w:rsid w:val="00797F67"/>
    <w:rsid w:val="007A023E"/>
    <w:rsid w:val="007A03A2"/>
    <w:rsid w:val="007A081F"/>
    <w:rsid w:val="007A0A41"/>
    <w:rsid w:val="007A1944"/>
    <w:rsid w:val="007A20A4"/>
    <w:rsid w:val="007A27D7"/>
    <w:rsid w:val="007A2ABA"/>
    <w:rsid w:val="007A3105"/>
    <w:rsid w:val="007A3442"/>
    <w:rsid w:val="007A38C7"/>
    <w:rsid w:val="007A3DB0"/>
    <w:rsid w:val="007A4189"/>
    <w:rsid w:val="007A42ED"/>
    <w:rsid w:val="007A47A3"/>
    <w:rsid w:val="007A4BDD"/>
    <w:rsid w:val="007A509A"/>
    <w:rsid w:val="007A5740"/>
    <w:rsid w:val="007A57C3"/>
    <w:rsid w:val="007A5971"/>
    <w:rsid w:val="007A5C78"/>
    <w:rsid w:val="007A5CF8"/>
    <w:rsid w:val="007A5F93"/>
    <w:rsid w:val="007A6107"/>
    <w:rsid w:val="007A6433"/>
    <w:rsid w:val="007A6569"/>
    <w:rsid w:val="007A66D2"/>
    <w:rsid w:val="007A6909"/>
    <w:rsid w:val="007A6BBD"/>
    <w:rsid w:val="007A6BC4"/>
    <w:rsid w:val="007A6D73"/>
    <w:rsid w:val="007A7170"/>
    <w:rsid w:val="007A73A5"/>
    <w:rsid w:val="007A73D7"/>
    <w:rsid w:val="007A764E"/>
    <w:rsid w:val="007A7792"/>
    <w:rsid w:val="007A7DB0"/>
    <w:rsid w:val="007B018F"/>
    <w:rsid w:val="007B0276"/>
    <w:rsid w:val="007B0678"/>
    <w:rsid w:val="007B07A8"/>
    <w:rsid w:val="007B0BEF"/>
    <w:rsid w:val="007B0F69"/>
    <w:rsid w:val="007B0F98"/>
    <w:rsid w:val="007B107B"/>
    <w:rsid w:val="007B112D"/>
    <w:rsid w:val="007B14F6"/>
    <w:rsid w:val="007B2006"/>
    <w:rsid w:val="007B200D"/>
    <w:rsid w:val="007B203B"/>
    <w:rsid w:val="007B2345"/>
    <w:rsid w:val="007B2907"/>
    <w:rsid w:val="007B30D2"/>
    <w:rsid w:val="007B3217"/>
    <w:rsid w:val="007B3437"/>
    <w:rsid w:val="007B3AF9"/>
    <w:rsid w:val="007B3B95"/>
    <w:rsid w:val="007B3D9C"/>
    <w:rsid w:val="007B43EE"/>
    <w:rsid w:val="007B4539"/>
    <w:rsid w:val="007B4947"/>
    <w:rsid w:val="007B4DE8"/>
    <w:rsid w:val="007B518B"/>
    <w:rsid w:val="007B523B"/>
    <w:rsid w:val="007B524F"/>
    <w:rsid w:val="007B52BB"/>
    <w:rsid w:val="007B5626"/>
    <w:rsid w:val="007B5A5C"/>
    <w:rsid w:val="007B5B0C"/>
    <w:rsid w:val="007B5C43"/>
    <w:rsid w:val="007B5DCC"/>
    <w:rsid w:val="007B5DDB"/>
    <w:rsid w:val="007B63B8"/>
    <w:rsid w:val="007B6605"/>
    <w:rsid w:val="007B6F32"/>
    <w:rsid w:val="007B7694"/>
    <w:rsid w:val="007B7841"/>
    <w:rsid w:val="007B7AD1"/>
    <w:rsid w:val="007B7BBA"/>
    <w:rsid w:val="007B7BCD"/>
    <w:rsid w:val="007C00F4"/>
    <w:rsid w:val="007C0120"/>
    <w:rsid w:val="007C0614"/>
    <w:rsid w:val="007C06EB"/>
    <w:rsid w:val="007C094E"/>
    <w:rsid w:val="007C0C3C"/>
    <w:rsid w:val="007C0E2D"/>
    <w:rsid w:val="007C10B9"/>
    <w:rsid w:val="007C1158"/>
    <w:rsid w:val="007C1405"/>
    <w:rsid w:val="007C1E6D"/>
    <w:rsid w:val="007C202D"/>
    <w:rsid w:val="007C20D4"/>
    <w:rsid w:val="007C245B"/>
    <w:rsid w:val="007C247F"/>
    <w:rsid w:val="007C250B"/>
    <w:rsid w:val="007C2684"/>
    <w:rsid w:val="007C2685"/>
    <w:rsid w:val="007C27B2"/>
    <w:rsid w:val="007C2D53"/>
    <w:rsid w:val="007C2E1E"/>
    <w:rsid w:val="007C2E6D"/>
    <w:rsid w:val="007C2E84"/>
    <w:rsid w:val="007C311B"/>
    <w:rsid w:val="007C3284"/>
    <w:rsid w:val="007C36D3"/>
    <w:rsid w:val="007C3793"/>
    <w:rsid w:val="007C3C30"/>
    <w:rsid w:val="007C3DFF"/>
    <w:rsid w:val="007C3EE9"/>
    <w:rsid w:val="007C3F6C"/>
    <w:rsid w:val="007C449F"/>
    <w:rsid w:val="007C502A"/>
    <w:rsid w:val="007C5499"/>
    <w:rsid w:val="007C5C11"/>
    <w:rsid w:val="007C5F99"/>
    <w:rsid w:val="007C632A"/>
    <w:rsid w:val="007C63DF"/>
    <w:rsid w:val="007C648B"/>
    <w:rsid w:val="007C67C4"/>
    <w:rsid w:val="007C6B5B"/>
    <w:rsid w:val="007C6BE3"/>
    <w:rsid w:val="007C7201"/>
    <w:rsid w:val="007C730C"/>
    <w:rsid w:val="007C7512"/>
    <w:rsid w:val="007C77D3"/>
    <w:rsid w:val="007D0041"/>
    <w:rsid w:val="007D03EA"/>
    <w:rsid w:val="007D07F5"/>
    <w:rsid w:val="007D08E9"/>
    <w:rsid w:val="007D09A0"/>
    <w:rsid w:val="007D0CD2"/>
    <w:rsid w:val="007D0E07"/>
    <w:rsid w:val="007D137E"/>
    <w:rsid w:val="007D181F"/>
    <w:rsid w:val="007D18E0"/>
    <w:rsid w:val="007D1949"/>
    <w:rsid w:val="007D1DE2"/>
    <w:rsid w:val="007D1E5C"/>
    <w:rsid w:val="007D1F4D"/>
    <w:rsid w:val="007D1F51"/>
    <w:rsid w:val="007D2250"/>
    <w:rsid w:val="007D2776"/>
    <w:rsid w:val="007D2899"/>
    <w:rsid w:val="007D2DC6"/>
    <w:rsid w:val="007D31D0"/>
    <w:rsid w:val="007D323B"/>
    <w:rsid w:val="007D33A3"/>
    <w:rsid w:val="007D341B"/>
    <w:rsid w:val="007D3634"/>
    <w:rsid w:val="007D379C"/>
    <w:rsid w:val="007D3946"/>
    <w:rsid w:val="007D3A43"/>
    <w:rsid w:val="007D3E99"/>
    <w:rsid w:val="007D41BC"/>
    <w:rsid w:val="007D4819"/>
    <w:rsid w:val="007D4998"/>
    <w:rsid w:val="007D4F43"/>
    <w:rsid w:val="007D518C"/>
    <w:rsid w:val="007D554E"/>
    <w:rsid w:val="007D5CD6"/>
    <w:rsid w:val="007D5F22"/>
    <w:rsid w:val="007D61F4"/>
    <w:rsid w:val="007D6BC0"/>
    <w:rsid w:val="007D71C6"/>
    <w:rsid w:val="007D71F2"/>
    <w:rsid w:val="007D73C7"/>
    <w:rsid w:val="007D7674"/>
    <w:rsid w:val="007D77F8"/>
    <w:rsid w:val="007D7D73"/>
    <w:rsid w:val="007D7E65"/>
    <w:rsid w:val="007D7FC9"/>
    <w:rsid w:val="007E0280"/>
    <w:rsid w:val="007E07C4"/>
    <w:rsid w:val="007E0D0A"/>
    <w:rsid w:val="007E0D97"/>
    <w:rsid w:val="007E1008"/>
    <w:rsid w:val="007E1198"/>
    <w:rsid w:val="007E15E6"/>
    <w:rsid w:val="007E1742"/>
    <w:rsid w:val="007E1B93"/>
    <w:rsid w:val="007E1E1B"/>
    <w:rsid w:val="007E1E85"/>
    <w:rsid w:val="007E22A3"/>
    <w:rsid w:val="007E25BC"/>
    <w:rsid w:val="007E2E06"/>
    <w:rsid w:val="007E3142"/>
    <w:rsid w:val="007E345B"/>
    <w:rsid w:val="007E373F"/>
    <w:rsid w:val="007E3BAE"/>
    <w:rsid w:val="007E3DD0"/>
    <w:rsid w:val="007E3DD4"/>
    <w:rsid w:val="007E3F84"/>
    <w:rsid w:val="007E3FFF"/>
    <w:rsid w:val="007E414B"/>
    <w:rsid w:val="007E4250"/>
    <w:rsid w:val="007E46F1"/>
    <w:rsid w:val="007E47C0"/>
    <w:rsid w:val="007E4B83"/>
    <w:rsid w:val="007E4B93"/>
    <w:rsid w:val="007E4F41"/>
    <w:rsid w:val="007E5207"/>
    <w:rsid w:val="007E522A"/>
    <w:rsid w:val="007E53D8"/>
    <w:rsid w:val="007E56A5"/>
    <w:rsid w:val="007E57EA"/>
    <w:rsid w:val="007E5848"/>
    <w:rsid w:val="007E5926"/>
    <w:rsid w:val="007E5A31"/>
    <w:rsid w:val="007E5B28"/>
    <w:rsid w:val="007E5C6D"/>
    <w:rsid w:val="007E5ED8"/>
    <w:rsid w:val="007E5F29"/>
    <w:rsid w:val="007E6434"/>
    <w:rsid w:val="007E64A7"/>
    <w:rsid w:val="007E64AD"/>
    <w:rsid w:val="007E6597"/>
    <w:rsid w:val="007E6A3B"/>
    <w:rsid w:val="007E707B"/>
    <w:rsid w:val="007E7244"/>
    <w:rsid w:val="007E74D6"/>
    <w:rsid w:val="007E752F"/>
    <w:rsid w:val="007E76AB"/>
    <w:rsid w:val="007E76C5"/>
    <w:rsid w:val="007E772E"/>
    <w:rsid w:val="007E79EB"/>
    <w:rsid w:val="007E7A6E"/>
    <w:rsid w:val="007E7C41"/>
    <w:rsid w:val="007E7E63"/>
    <w:rsid w:val="007F01B4"/>
    <w:rsid w:val="007F0605"/>
    <w:rsid w:val="007F0E48"/>
    <w:rsid w:val="007F0EF3"/>
    <w:rsid w:val="007F124B"/>
    <w:rsid w:val="007F1429"/>
    <w:rsid w:val="007F16BE"/>
    <w:rsid w:val="007F1978"/>
    <w:rsid w:val="007F1BA7"/>
    <w:rsid w:val="007F2195"/>
    <w:rsid w:val="007F2199"/>
    <w:rsid w:val="007F2216"/>
    <w:rsid w:val="007F2505"/>
    <w:rsid w:val="007F26BF"/>
    <w:rsid w:val="007F2779"/>
    <w:rsid w:val="007F29CA"/>
    <w:rsid w:val="007F2BFB"/>
    <w:rsid w:val="007F2E4B"/>
    <w:rsid w:val="007F325C"/>
    <w:rsid w:val="007F32B8"/>
    <w:rsid w:val="007F38E8"/>
    <w:rsid w:val="007F3CCE"/>
    <w:rsid w:val="007F3DDD"/>
    <w:rsid w:val="007F3F53"/>
    <w:rsid w:val="007F406A"/>
    <w:rsid w:val="007F40E9"/>
    <w:rsid w:val="007F415B"/>
    <w:rsid w:val="007F43B3"/>
    <w:rsid w:val="007F4846"/>
    <w:rsid w:val="007F498E"/>
    <w:rsid w:val="007F49D6"/>
    <w:rsid w:val="007F4D01"/>
    <w:rsid w:val="007F4E81"/>
    <w:rsid w:val="007F4E90"/>
    <w:rsid w:val="007F4FAF"/>
    <w:rsid w:val="007F50BE"/>
    <w:rsid w:val="007F552B"/>
    <w:rsid w:val="007F570C"/>
    <w:rsid w:val="007F582D"/>
    <w:rsid w:val="007F5930"/>
    <w:rsid w:val="007F5AED"/>
    <w:rsid w:val="007F5AF5"/>
    <w:rsid w:val="007F5F7B"/>
    <w:rsid w:val="007F638C"/>
    <w:rsid w:val="007F6552"/>
    <w:rsid w:val="007F65D9"/>
    <w:rsid w:val="007F6ACC"/>
    <w:rsid w:val="007F6BA7"/>
    <w:rsid w:val="007F6BE6"/>
    <w:rsid w:val="007F6DA8"/>
    <w:rsid w:val="007F6DAE"/>
    <w:rsid w:val="007F6E15"/>
    <w:rsid w:val="007F71F6"/>
    <w:rsid w:val="007F7598"/>
    <w:rsid w:val="007F7B8C"/>
    <w:rsid w:val="007F7D10"/>
    <w:rsid w:val="007F7DEB"/>
    <w:rsid w:val="007F7EDD"/>
    <w:rsid w:val="0080001E"/>
    <w:rsid w:val="0080007E"/>
    <w:rsid w:val="008001F1"/>
    <w:rsid w:val="008006DA"/>
    <w:rsid w:val="0080080F"/>
    <w:rsid w:val="0080085D"/>
    <w:rsid w:val="00801079"/>
    <w:rsid w:val="008010B1"/>
    <w:rsid w:val="0080161E"/>
    <w:rsid w:val="00801734"/>
    <w:rsid w:val="00801736"/>
    <w:rsid w:val="00801BF1"/>
    <w:rsid w:val="00801D09"/>
    <w:rsid w:val="008023B2"/>
    <w:rsid w:val="00802776"/>
    <w:rsid w:val="00802791"/>
    <w:rsid w:val="008027B9"/>
    <w:rsid w:val="00802A42"/>
    <w:rsid w:val="00802B78"/>
    <w:rsid w:val="00802CCD"/>
    <w:rsid w:val="008036E5"/>
    <w:rsid w:val="00803884"/>
    <w:rsid w:val="00803A93"/>
    <w:rsid w:val="00803AE2"/>
    <w:rsid w:val="008041CA"/>
    <w:rsid w:val="008041EC"/>
    <w:rsid w:val="008045B7"/>
    <w:rsid w:val="00804676"/>
    <w:rsid w:val="00804722"/>
    <w:rsid w:val="008048E8"/>
    <w:rsid w:val="00804CD8"/>
    <w:rsid w:val="00804D56"/>
    <w:rsid w:val="00805066"/>
    <w:rsid w:val="00805091"/>
    <w:rsid w:val="008052A6"/>
    <w:rsid w:val="00805331"/>
    <w:rsid w:val="00805441"/>
    <w:rsid w:val="008055DE"/>
    <w:rsid w:val="008056E1"/>
    <w:rsid w:val="00805771"/>
    <w:rsid w:val="008059DC"/>
    <w:rsid w:val="00805F1F"/>
    <w:rsid w:val="00805F6A"/>
    <w:rsid w:val="00806079"/>
    <w:rsid w:val="008064FE"/>
    <w:rsid w:val="00806571"/>
    <w:rsid w:val="008067E2"/>
    <w:rsid w:val="0080688A"/>
    <w:rsid w:val="008068EB"/>
    <w:rsid w:val="00806B60"/>
    <w:rsid w:val="00806D20"/>
    <w:rsid w:val="00806DF5"/>
    <w:rsid w:val="0080710B"/>
    <w:rsid w:val="00807272"/>
    <w:rsid w:val="008079CA"/>
    <w:rsid w:val="00807BE9"/>
    <w:rsid w:val="0081019F"/>
    <w:rsid w:val="0081026C"/>
    <w:rsid w:val="00810296"/>
    <w:rsid w:val="00810376"/>
    <w:rsid w:val="00810501"/>
    <w:rsid w:val="00810BB4"/>
    <w:rsid w:val="00810BBD"/>
    <w:rsid w:val="00810D07"/>
    <w:rsid w:val="00810E7A"/>
    <w:rsid w:val="00810E81"/>
    <w:rsid w:val="00810F32"/>
    <w:rsid w:val="00810F8B"/>
    <w:rsid w:val="008111E9"/>
    <w:rsid w:val="0081126B"/>
    <w:rsid w:val="008118F0"/>
    <w:rsid w:val="008119B7"/>
    <w:rsid w:val="00811B35"/>
    <w:rsid w:val="00811E0E"/>
    <w:rsid w:val="008122D2"/>
    <w:rsid w:val="008126E2"/>
    <w:rsid w:val="00812E51"/>
    <w:rsid w:val="0081322C"/>
    <w:rsid w:val="008136C5"/>
    <w:rsid w:val="00813803"/>
    <w:rsid w:val="008138A8"/>
    <w:rsid w:val="008139A9"/>
    <w:rsid w:val="008139D7"/>
    <w:rsid w:val="00813C1B"/>
    <w:rsid w:val="00813CB8"/>
    <w:rsid w:val="00813FE0"/>
    <w:rsid w:val="008147E4"/>
    <w:rsid w:val="00814936"/>
    <w:rsid w:val="008149A6"/>
    <w:rsid w:val="008155B0"/>
    <w:rsid w:val="008158EB"/>
    <w:rsid w:val="00815AA9"/>
    <w:rsid w:val="00815E77"/>
    <w:rsid w:val="00815E7C"/>
    <w:rsid w:val="00816452"/>
    <w:rsid w:val="00816516"/>
    <w:rsid w:val="008166E2"/>
    <w:rsid w:val="008168C9"/>
    <w:rsid w:val="00816CC2"/>
    <w:rsid w:val="00816E56"/>
    <w:rsid w:val="00816F13"/>
    <w:rsid w:val="008171CD"/>
    <w:rsid w:val="00817378"/>
    <w:rsid w:val="00817AAD"/>
    <w:rsid w:val="008202D7"/>
    <w:rsid w:val="00820422"/>
    <w:rsid w:val="00820912"/>
    <w:rsid w:val="00820B35"/>
    <w:rsid w:val="00820CCD"/>
    <w:rsid w:val="00820DDF"/>
    <w:rsid w:val="008215BE"/>
    <w:rsid w:val="00821A10"/>
    <w:rsid w:val="00821F56"/>
    <w:rsid w:val="00822059"/>
    <w:rsid w:val="00822071"/>
    <w:rsid w:val="0082221F"/>
    <w:rsid w:val="0082230F"/>
    <w:rsid w:val="008224E6"/>
    <w:rsid w:val="008227F6"/>
    <w:rsid w:val="008228A9"/>
    <w:rsid w:val="008228CF"/>
    <w:rsid w:val="00822BA2"/>
    <w:rsid w:val="00822C00"/>
    <w:rsid w:val="0082332B"/>
    <w:rsid w:val="00823CD0"/>
    <w:rsid w:val="00823E39"/>
    <w:rsid w:val="008242EE"/>
    <w:rsid w:val="0082464F"/>
    <w:rsid w:val="008246A5"/>
    <w:rsid w:val="0082474C"/>
    <w:rsid w:val="00824C32"/>
    <w:rsid w:val="00824D50"/>
    <w:rsid w:val="00825884"/>
    <w:rsid w:val="00826C1A"/>
    <w:rsid w:val="00826E2A"/>
    <w:rsid w:val="00827A01"/>
    <w:rsid w:val="00827A3B"/>
    <w:rsid w:val="00827C1F"/>
    <w:rsid w:val="00830423"/>
    <w:rsid w:val="00830D3B"/>
    <w:rsid w:val="008316BC"/>
    <w:rsid w:val="008317FB"/>
    <w:rsid w:val="00831829"/>
    <w:rsid w:val="008318F3"/>
    <w:rsid w:val="00832029"/>
    <w:rsid w:val="00832136"/>
    <w:rsid w:val="008323AB"/>
    <w:rsid w:val="008324F8"/>
    <w:rsid w:val="00832929"/>
    <w:rsid w:val="00832BD7"/>
    <w:rsid w:val="00833118"/>
    <w:rsid w:val="00833197"/>
    <w:rsid w:val="00833308"/>
    <w:rsid w:val="008336CD"/>
    <w:rsid w:val="00833758"/>
    <w:rsid w:val="00833B99"/>
    <w:rsid w:val="00833C45"/>
    <w:rsid w:val="0083422D"/>
    <w:rsid w:val="00834877"/>
    <w:rsid w:val="00834B7D"/>
    <w:rsid w:val="00834DA1"/>
    <w:rsid w:val="00834F27"/>
    <w:rsid w:val="00834F71"/>
    <w:rsid w:val="00835081"/>
    <w:rsid w:val="008352A9"/>
    <w:rsid w:val="008357B7"/>
    <w:rsid w:val="008359DD"/>
    <w:rsid w:val="00835C97"/>
    <w:rsid w:val="00835FE7"/>
    <w:rsid w:val="00836258"/>
    <w:rsid w:val="00836B62"/>
    <w:rsid w:val="00836CDC"/>
    <w:rsid w:val="00836E9F"/>
    <w:rsid w:val="008370D9"/>
    <w:rsid w:val="008378AF"/>
    <w:rsid w:val="00837A61"/>
    <w:rsid w:val="00837A62"/>
    <w:rsid w:val="00837B13"/>
    <w:rsid w:val="00837B3A"/>
    <w:rsid w:val="00837CB0"/>
    <w:rsid w:val="00837E7A"/>
    <w:rsid w:val="00837FE0"/>
    <w:rsid w:val="0084022E"/>
    <w:rsid w:val="0084033E"/>
    <w:rsid w:val="008404D9"/>
    <w:rsid w:val="0084078C"/>
    <w:rsid w:val="00840977"/>
    <w:rsid w:val="00840A1D"/>
    <w:rsid w:val="00840A46"/>
    <w:rsid w:val="00840CB2"/>
    <w:rsid w:val="00841262"/>
    <w:rsid w:val="00841346"/>
    <w:rsid w:val="008414D9"/>
    <w:rsid w:val="00841794"/>
    <w:rsid w:val="0084184F"/>
    <w:rsid w:val="0084228A"/>
    <w:rsid w:val="008426AE"/>
    <w:rsid w:val="00842951"/>
    <w:rsid w:val="00842D1D"/>
    <w:rsid w:val="00842E85"/>
    <w:rsid w:val="00843405"/>
    <w:rsid w:val="00843685"/>
    <w:rsid w:val="0084368F"/>
    <w:rsid w:val="00843815"/>
    <w:rsid w:val="00843852"/>
    <w:rsid w:val="008439B5"/>
    <w:rsid w:val="00843ADC"/>
    <w:rsid w:val="00843B4C"/>
    <w:rsid w:val="00843BCC"/>
    <w:rsid w:val="00843CB4"/>
    <w:rsid w:val="00843CF4"/>
    <w:rsid w:val="008443C3"/>
    <w:rsid w:val="00844574"/>
    <w:rsid w:val="0084457C"/>
    <w:rsid w:val="008445E3"/>
    <w:rsid w:val="0084481B"/>
    <w:rsid w:val="008448F4"/>
    <w:rsid w:val="00844E00"/>
    <w:rsid w:val="00845076"/>
    <w:rsid w:val="00845167"/>
    <w:rsid w:val="0084539E"/>
    <w:rsid w:val="00845553"/>
    <w:rsid w:val="00845596"/>
    <w:rsid w:val="00845AD5"/>
    <w:rsid w:val="00845BB8"/>
    <w:rsid w:val="00845C92"/>
    <w:rsid w:val="00845D3A"/>
    <w:rsid w:val="00845FDE"/>
    <w:rsid w:val="00846788"/>
    <w:rsid w:val="00846FAB"/>
    <w:rsid w:val="008472FC"/>
    <w:rsid w:val="0084742D"/>
    <w:rsid w:val="008476A9"/>
    <w:rsid w:val="0084793C"/>
    <w:rsid w:val="00847BD7"/>
    <w:rsid w:val="00847C87"/>
    <w:rsid w:val="00847ED8"/>
    <w:rsid w:val="00847FCF"/>
    <w:rsid w:val="0085010F"/>
    <w:rsid w:val="0085026D"/>
    <w:rsid w:val="008502D5"/>
    <w:rsid w:val="008505CE"/>
    <w:rsid w:val="00850783"/>
    <w:rsid w:val="00850795"/>
    <w:rsid w:val="00850DBB"/>
    <w:rsid w:val="00850DE3"/>
    <w:rsid w:val="00850F57"/>
    <w:rsid w:val="008510A9"/>
    <w:rsid w:val="008511CE"/>
    <w:rsid w:val="008515A7"/>
    <w:rsid w:val="008523DE"/>
    <w:rsid w:val="00852560"/>
    <w:rsid w:val="00852610"/>
    <w:rsid w:val="00852762"/>
    <w:rsid w:val="00852871"/>
    <w:rsid w:val="008529DA"/>
    <w:rsid w:val="00852AA0"/>
    <w:rsid w:val="00852B6C"/>
    <w:rsid w:val="00853323"/>
    <w:rsid w:val="00853473"/>
    <w:rsid w:val="0085349F"/>
    <w:rsid w:val="0085415D"/>
    <w:rsid w:val="00854FBD"/>
    <w:rsid w:val="0085549D"/>
    <w:rsid w:val="0085556A"/>
    <w:rsid w:val="00855728"/>
    <w:rsid w:val="00855772"/>
    <w:rsid w:val="00855777"/>
    <w:rsid w:val="008559AF"/>
    <w:rsid w:val="008559FE"/>
    <w:rsid w:val="00855BD0"/>
    <w:rsid w:val="00855C12"/>
    <w:rsid w:val="008563BD"/>
    <w:rsid w:val="008565C7"/>
    <w:rsid w:val="00856797"/>
    <w:rsid w:val="008567CE"/>
    <w:rsid w:val="008569AF"/>
    <w:rsid w:val="00856B20"/>
    <w:rsid w:val="00856DD8"/>
    <w:rsid w:val="00856E0A"/>
    <w:rsid w:val="00857137"/>
    <w:rsid w:val="0085744F"/>
    <w:rsid w:val="00857566"/>
    <w:rsid w:val="00860406"/>
    <w:rsid w:val="008605C1"/>
    <w:rsid w:val="00860909"/>
    <w:rsid w:val="008609B1"/>
    <w:rsid w:val="00860DB8"/>
    <w:rsid w:val="00861232"/>
    <w:rsid w:val="00861236"/>
    <w:rsid w:val="008618F8"/>
    <w:rsid w:val="00861C62"/>
    <w:rsid w:val="00861F5C"/>
    <w:rsid w:val="0086226D"/>
    <w:rsid w:val="008625EA"/>
    <w:rsid w:val="0086280E"/>
    <w:rsid w:val="0086293C"/>
    <w:rsid w:val="00862A21"/>
    <w:rsid w:val="0086304C"/>
    <w:rsid w:val="008631B5"/>
    <w:rsid w:val="00863359"/>
    <w:rsid w:val="00863554"/>
    <w:rsid w:val="008638EE"/>
    <w:rsid w:val="00863B6D"/>
    <w:rsid w:val="00863BA4"/>
    <w:rsid w:val="00863FF6"/>
    <w:rsid w:val="0086409E"/>
    <w:rsid w:val="0086474D"/>
    <w:rsid w:val="008647E3"/>
    <w:rsid w:val="00864F43"/>
    <w:rsid w:val="00864F9A"/>
    <w:rsid w:val="00865122"/>
    <w:rsid w:val="0086544D"/>
    <w:rsid w:val="00865495"/>
    <w:rsid w:val="0086565C"/>
    <w:rsid w:val="00865A39"/>
    <w:rsid w:val="00865AA2"/>
    <w:rsid w:val="008662C1"/>
    <w:rsid w:val="008668AA"/>
    <w:rsid w:val="00867209"/>
    <w:rsid w:val="0086727D"/>
    <w:rsid w:val="00867435"/>
    <w:rsid w:val="00867456"/>
    <w:rsid w:val="0086746C"/>
    <w:rsid w:val="00867779"/>
    <w:rsid w:val="0086781B"/>
    <w:rsid w:val="00867E8A"/>
    <w:rsid w:val="00867F34"/>
    <w:rsid w:val="00867F5B"/>
    <w:rsid w:val="00870914"/>
    <w:rsid w:val="00870D23"/>
    <w:rsid w:val="00870F02"/>
    <w:rsid w:val="0087120A"/>
    <w:rsid w:val="00871527"/>
    <w:rsid w:val="00871554"/>
    <w:rsid w:val="008715BC"/>
    <w:rsid w:val="008716A6"/>
    <w:rsid w:val="00871B1E"/>
    <w:rsid w:val="00871EDB"/>
    <w:rsid w:val="00871EF6"/>
    <w:rsid w:val="00871F4C"/>
    <w:rsid w:val="008727F8"/>
    <w:rsid w:val="00872881"/>
    <w:rsid w:val="00872CEF"/>
    <w:rsid w:val="00872F7D"/>
    <w:rsid w:val="008730D3"/>
    <w:rsid w:val="0087372C"/>
    <w:rsid w:val="008737A5"/>
    <w:rsid w:val="008737FF"/>
    <w:rsid w:val="00873A71"/>
    <w:rsid w:val="00873C70"/>
    <w:rsid w:val="00873F0E"/>
    <w:rsid w:val="008741A0"/>
    <w:rsid w:val="00874251"/>
    <w:rsid w:val="00874357"/>
    <w:rsid w:val="00874761"/>
    <w:rsid w:val="008748B0"/>
    <w:rsid w:val="00874A29"/>
    <w:rsid w:val="00874D08"/>
    <w:rsid w:val="00874DA7"/>
    <w:rsid w:val="00874E05"/>
    <w:rsid w:val="00875006"/>
    <w:rsid w:val="00875141"/>
    <w:rsid w:val="008752FF"/>
    <w:rsid w:val="008754C6"/>
    <w:rsid w:val="008756BB"/>
    <w:rsid w:val="0087580C"/>
    <w:rsid w:val="00875BC1"/>
    <w:rsid w:val="00875C5A"/>
    <w:rsid w:val="00875C8F"/>
    <w:rsid w:val="00875F27"/>
    <w:rsid w:val="008760BB"/>
    <w:rsid w:val="008762C4"/>
    <w:rsid w:val="008765B6"/>
    <w:rsid w:val="00876778"/>
    <w:rsid w:val="00876C91"/>
    <w:rsid w:val="00877261"/>
    <w:rsid w:val="008773DC"/>
    <w:rsid w:val="008775CD"/>
    <w:rsid w:val="008776B4"/>
    <w:rsid w:val="008776FF"/>
    <w:rsid w:val="00877846"/>
    <w:rsid w:val="0087787B"/>
    <w:rsid w:val="008779BC"/>
    <w:rsid w:val="0088061D"/>
    <w:rsid w:val="00880771"/>
    <w:rsid w:val="0088096B"/>
    <w:rsid w:val="00880C1A"/>
    <w:rsid w:val="00880E02"/>
    <w:rsid w:val="00881075"/>
    <w:rsid w:val="008811B5"/>
    <w:rsid w:val="008813E4"/>
    <w:rsid w:val="0088141F"/>
    <w:rsid w:val="008817E3"/>
    <w:rsid w:val="00881B5E"/>
    <w:rsid w:val="008820AB"/>
    <w:rsid w:val="00882705"/>
    <w:rsid w:val="00882B68"/>
    <w:rsid w:val="00882CCA"/>
    <w:rsid w:val="00882CCE"/>
    <w:rsid w:val="00882DAA"/>
    <w:rsid w:val="00883351"/>
    <w:rsid w:val="00883398"/>
    <w:rsid w:val="008833A3"/>
    <w:rsid w:val="008834F6"/>
    <w:rsid w:val="00883C70"/>
    <w:rsid w:val="00883C97"/>
    <w:rsid w:val="00883F14"/>
    <w:rsid w:val="00884094"/>
    <w:rsid w:val="00884D6D"/>
    <w:rsid w:val="00884DEC"/>
    <w:rsid w:val="00884F60"/>
    <w:rsid w:val="0088521D"/>
    <w:rsid w:val="00885613"/>
    <w:rsid w:val="00885931"/>
    <w:rsid w:val="00885CCB"/>
    <w:rsid w:val="0088603F"/>
    <w:rsid w:val="0088626B"/>
    <w:rsid w:val="0088627A"/>
    <w:rsid w:val="0088693C"/>
    <w:rsid w:val="00886ED3"/>
    <w:rsid w:val="00886F63"/>
    <w:rsid w:val="00887573"/>
    <w:rsid w:val="008875CB"/>
    <w:rsid w:val="008876A0"/>
    <w:rsid w:val="0088797D"/>
    <w:rsid w:val="008879C4"/>
    <w:rsid w:val="0089005D"/>
    <w:rsid w:val="00890368"/>
    <w:rsid w:val="0089039C"/>
    <w:rsid w:val="00890723"/>
    <w:rsid w:val="008908B1"/>
    <w:rsid w:val="00890AD6"/>
    <w:rsid w:val="00890C62"/>
    <w:rsid w:val="00890DD8"/>
    <w:rsid w:val="00890E16"/>
    <w:rsid w:val="0089148B"/>
    <w:rsid w:val="00891C8C"/>
    <w:rsid w:val="00891DB2"/>
    <w:rsid w:val="0089226B"/>
    <w:rsid w:val="0089240F"/>
    <w:rsid w:val="00892410"/>
    <w:rsid w:val="00892624"/>
    <w:rsid w:val="00892761"/>
    <w:rsid w:val="008929E5"/>
    <w:rsid w:val="00892AA1"/>
    <w:rsid w:val="00892AB9"/>
    <w:rsid w:val="00892ED4"/>
    <w:rsid w:val="0089319A"/>
    <w:rsid w:val="00893293"/>
    <w:rsid w:val="008935A7"/>
    <w:rsid w:val="00893713"/>
    <w:rsid w:val="00893809"/>
    <w:rsid w:val="00893D5F"/>
    <w:rsid w:val="00893F99"/>
    <w:rsid w:val="008946C4"/>
    <w:rsid w:val="00894B6E"/>
    <w:rsid w:val="00894E9D"/>
    <w:rsid w:val="00895289"/>
    <w:rsid w:val="00895482"/>
    <w:rsid w:val="008955E0"/>
    <w:rsid w:val="00895686"/>
    <w:rsid w:val="0089603B"/>
    <w:rsid w:val="0089623E"/>
    <w:rsid w:val="00896252"/>
    <w:rsid w:val="008966C4"/>
    <w:rsid w:val="00896BEB"/>
    <w:rsid w:val="00896C65"/>
    <w:rsid w:val="00897464"/>
    <w:rsid w:val="008974D9"/>
    <w:rsid w:val="0089769D"/>
    <w:rsid w:val="008976EC"/>
    <w:rsid w:val="00897A70"/>
    <w:rsid w:val="00897FBE"/>
    <w:rsid w:val="008A00A8"/>
    <w:rsid w:val="008A05D6"/>
    <w:rsid w:val="008A0973"/>
    <w:rsid w:val="008A0AFE"/>
    <w:rsid w:val="008A0C8B"/>
    <w:rsid w:val="008A151E"/>
    <w:rsid w:val="008A15B4"/>
    <w:rsid w:val="008A183B"/>
    <w:rsid w:val="008A1B02"/>
    <w:rsid w:val="008A1BFC"/>
    <w:rsid w:val="008A21B2"/>
    <w:rsid w:val="008A27C7"/>
    <w:rsid w:val="008A29EE"/>
    <w:rsid w:val="008A2FF3"/>
    <w:rsid w:val="008A3439"/>
    <w:rsid w:val="008A3760"/>
    <w:rsid w:val="008A385F"/>
    <w:rsid w:val="008A3A55"/>
    <w:rsid w:val="008A3AAF"/>
    <w:rsid w:val="008A3B35"/>
    <w:rsid w:val="008A3BDE"/>
    <w:rsid w:val="008A3CC1"/>
    <w:rsid w:val="008A3CE9"/>
    <w:rsid w:val="008A42EB"/>
    <w:rsid w:val="008A4303"/>
    <w:rsid w:val="008A45F5"/>
    <w:rsid w:val="008A4E34"/>
    <w:rsid w:val="008A54AF"/>
    <w:rsid w:val="008A58C3"/>
    <w:rsid w:val="008A5A05"/>
    <w:rsid w:val="008A5C77"/>
    <w:rsid w:val="008A5E6C"/>
    <w:rsid w:val="008A5FAF"/>
    <w:rsid w:val="008A6216"/>
    <w:rsid w:val="008A6227"/>
    <w:rsid w:val="008A62CB"/>
    <w:rsid w:val="008A67D8"/>
    <w:rsid w:val="008A694B"/>
    <w:rsid w:val="008A6D3B"/>
    <w:rsid w:val="008A70BF"/>
    <w:rsid w:val="008A739E"/>
    <w:rsid w:val="008A75C2"/>
    <w:rsid w:val="008A77D8"/>
    <w:rsid w:val="008A7856"/>
    <w:rsid w:val="008A7A8C"/>
    <w:rsid w:val="008A7BCB"/>
    <w:rsid w:val="008B0086"/>
    <w:rsid w:val="008B038D"/>
    <w:rsid w:val="008B0959"/>
    <w:rsid w:val="008B0C20"/>
    <w:rsid w:val="008B1330"/>
    <w:rsid w:val="008B1427"/>
    <w:rsid w:val="008B1493"/>
    <w:rsid w:val="008B1563"/>
    <w:rsid w:val="008B1782"/>
    <w:rsid w:val="008B19D5"/>
    <w:rsid w:val="008B1D65"/>
    <w:rsid w:val="008B1FD7"/>
    <w:rsid w:val="008B27FF"/>
    <w:rsid w:val="008B2CFE"/>
    <w:rsid w:val="008B2EF1"/>
    <w:rsid w:val="008B31B7"/>
    <w:rsid w:val="008B35E1"/>
    <w:rsid w:val="008B3B7E"/>
    <w:rsid w:val="008B3D46"/>
    <w:rsid w:val="008B3DAB"/>
    <w:rsid w:val="008B481F"/>
    <w:rsid w:val="008B496D"/>
    <w:rsid w:val="008B5258"/>
    <w:rsid w:val="008B53C5"/>
    <w:rsid w:val="008B56D0"/>
    <w:rsid w:val="008B5B48"/>
    <w:rsid w:val="008B5EA9"/>
    <w:rsid w:val="008B644A"/>
    <w:rsid w:val="008B6835"/>
    <w:rsid w:val="008B6886"/>
    <w:rsid w:val="008B6DA7"/>
    <w:rsid w:val="008B6DDC"/>
    <w:rsid w:val="008B6FD7"/>
    <w:rsid w:val="008B6FDD"/>
    <w:rsid w:val="008B732C"/>
    <w:rsid w:val="008B737A"/>
    <w:rsid w:val="008B7ADA"/>
    <w:rsid w:val="008B7C5F"/>
    <w:rsid w:val="008B7DF6"/>
    <w:rsid w:val="008B7E3E"/>
    <w:rsid w:val="008C027E"/>
    <w:rsid w:val="008C0437"/>
    <w:rsid w:val="008C0570"/>
    <w:rsid w:val="008C06EC"/>
    <w:rsid w:val="008C097B"/>
    <w:rsid w:val="008C1363"/>
    <w:rsid w:val="008C1370"/>
    <w:rsid w:val="008C1603"/>
    <w:rsid w:val="008C1D52"/>
    <w:rsid w:val="008C2298"/>
    <w:rsid w:val="008C2737"/>
    <w:rsid w:val="008C290D"/>
    <w:rsid w:val="008C2DE2"/>
    <w:rsid w:val="008C3769"/>
    <w:rsid w:val="008C3873"/>
    <w:rsid w:val="008C3D20"/>
    <w:rsid w:val="008C3F82"/>
    <w:rsid w:val="008C41B0"/>
    <w:rsid w:val="008C4291"/>
    <w:rsid w:val="008C42CD"/>
    <w:rsid w:val="008C440C"/>
    <w:rsid w:val="008C46DE"/>
    <w:rsid w:val="008C4AC6"/>
    <w:rsid w:val="008C4AFD"/>
    <w:rsid w:val="008C57B7"/>
    <w:rsid w:val="008C5AE6"/>
    <w:rsid w:val="008C5BA9"/>
    <w:rsid w:val="008C5BEE"/>
    <w:rsid w:val="008C5F92"/>
    <w:rsid w:val="008C6580"/>
    <w:rsid w:val="008C65EF"/>
    <w:rsid w:val="008C669F"/>
    <w:rsid w:val="008C677F"/>
    <w:rsid w:val="008C6984"/>
    <w:rsid w:val="008C7720"/>
    <w:rsid w:val="008C7793"/>
    <w:rsid w:val="008C77D7"/>
    <w:rsid w:val="008C7984"/>
    <w:rsid w:val="008C7DE7"/>
    <w:rsid w:val="008C7E04"/>
    <w:rsid w:val="008C7ECA"/>
    <w:rsid w:val="008D012A"/>
    <w:rsid w:val="008D0390"/>
    <w:rsid w:val="008D044C"/>
    <w:rsid w:val="008D07BF"/>
    <w:rsid w:val="008D0982"/>
    <w:rsid w:val="008D0AC8"/>
    <w:rsid w:val="008D0B24"/>
    <w:rsid w:val="008D1036"/>
    <w:rsid w:val="008D1371"/>
    <w:rsid w:val="008D139F"/>
    <w:rsid w:val="008D148B"/>
    <w:rsid w:val="008D1699"/>
    <w:rsid w:val="008D16B2"/>
    <w:rsid w:val="008D198E"/>
    <w:rsid w:val="008D232B"/>
    <w:rsid w:val="008D26A7"/>
    <w:rsid w:val="008D297D"/>
    <w:rsid w:val="008D2C26"/>
    <w:rsid w:val="008D2DDA"/>
    <w:rsid w:val="008D2F5C"/>
    <w:rsid w:val="008D3213"/>
    <w:rsid w:val="008D32B1"/>
    <w:rsid w:val="008D3402"/>
    <w:rsid w:val="008D34D0"/>
    <w:rsid w:val="008D35B9"/>
    <w:rsid w:val="008D3935"/>
    <w:rsid w:val="008D4200"/>
    <w:rsid w:val="008D42B6"/>
    <w:rsid w:val="008D44A0"/>
    <w:rsid w:val="008D44A2"/>
    <w:rsid w:val="008D4634"/>
    <w:rsid w:val="008D4AE4"/>
    <w:rsid w:val="008D4C89"/>
    <w:rsid w:val="008D4DDB"/>
    <w:rsid w:val="008D4E8A"/>
    <w:rsid w:val="008D4FFC"/>
    <w:rsid w:val="008D5653"/>
    <w:rsid w:val="008D5C47"/>
    <w:rsid w:val="008D5EC5"/>
    <w:rsid w:val="008D6888"/>
    <w:rsid w:val="008D689C"/>
    <w:rsid w:val="008D69F8"/>
    <w:rsid w:val="008D6E48"/>
    <w:rsid w:val="008D7080"/>
    <w:rsid w:val="008D70A9"/>
    <w:rsid w:val="008D727F"/>
    <w:rsid w:val="008D734B"/>
    <w:rsid w:val="008D7589"/>
    <w:rsid w:val="008D7883"/>
    <w:rsid w:val="008D7EF6"/>
    <w:rsid w:val="008E0383"/>
    <w:rsid w:val="008E03DE"/>
    <w:rsid w:val="008E0A62"/>
    <w:rsid w:val="008E0C68"/>
    <w:rsid w:val="008E1263"/>
    <w:rsid w:val="008E138B"/>
    <w:rsid w:val="008E13B8"/>
    <w:rsid w:val="008E1643"/>
    <w:rsid w:val="008E186B"/>
    <w:rsid w:val="008E1C58"/>
    <w:rsid w:val="008E1F14"/>
    <w:rsid w:val="008E2087"/>
    <w:rsid w:val="008E2147"/>
    <w:rsid w:val="008E257D"/>
    <w:rsid w:val="008E3004"/>
    <w:rsid w:val="008E3593"/>
    <w:rsid w:val="008E365E"/>
    <w:rsid w:val="008E3891"/>
    <w:rsid w:val="008E3AD2"/>
    <w:rsid w:val="008E3B81"/>
    <w:rsid w:val="008E3BF5"/>
    <w:rsid w:val="008E3D5F"/>
    <w:rsid w:val="008E41C4"/>
    <w:rsid w:val="008E4253"/>
    <w:rsid w:val="008E4266"/>
    <w:rsid w:val="008E452C"/>
    <w:rsid w:val="008E4DF6"/>
    <w:rsid w:val="008E4E1B"/>
    <w:rsid w:val="008E5044"/>
    <w:rsid w:val="008E5515"/>
    <w:rsid w:val="008E5684"/>
    <w:rsid w:val="008E5943"/>
    <w:rsid w:val="008E5ADB"/>
    <w:rsid w:val="008E6430"/>
    <w:rsid w:val="008E6BD5"/>
    <w:rsid w:val="008E6D48"/>
    <w:rsid w:val="008E714C"/>
    <w:rsid w:val="008E77C6"/>
    <w:rsid w:val="008E78C1"/>
    <w:rsid w:val="008E7BF4"/>
    <w:rsid w:val="008E7EBA"/>
    <w:rsid w:val="008E7F52"/>
    <w:rsid w:val="008F04B6"/>
    <w:rsid w:val="008F04B7"/>
    <w:rsid w:val="008F06A6"/>
    <w:rsid w:val="008F142A"/>
    <w:rsid w:val="008F14C5"/>
    <w:rsid w:val="008F18B7"/>
    <w:rsid w:val="008F1D26"/>
    <w:rsid w:val="008F1DD4"/>
    <w:rsid w:val="008F2217"/>
    <w:rsid w:val="008F23D8"/>
    <w:rsid w:val="008F32AC"/>
    <w:rsid w:val="008F349E"/>
    <w:rsid w:val="008F3C35"/>
    <w:rsid w:val="008F3E27"/>
    <w:rsid w:val="008F4828"/>
    <w:rsid w:val="008F48CA"/>
    <w:rsid w:val="008F4991"/>
    <w:rsid w:val="008F4B2B"/>
    <w:rsid w:val="008F4BCB"/>
    <w:rsid w:val="008F4EB2"/>
    <w:rsid w:val="008F4F69"/>
    <w:rsid w:val="008F51CA"/>
    <w:rsid w:val="008F56D1"/>
    <w:rsid w:val="008F578E"/>
    <w:rsid w:val="008F5AF2"/>
    <w:rsid w:val="008F5B1C"/>
    <w:rsid w:val="008F5EBC"/>
    <w:rsid w:val="008F5EDD"/>
    <w:rsid w:val="008F5F2E"/>
    <w:rsid w:val="008F60CD"/>
    <w:rsid w:val="008F6576"/>
    <w:rsid w:val="008F686B"/>
    <w:rsid w:val="008F6AB4"/>
    <w:rsid w:val="008F6D93"/>
    <w:rsid w:val="008F6E01"/>
    <w:rsid w:val="008F7309"/>
    <w:rsid w:val="008F73BB"/>
    <w:rsid w:val="008F757E"/>
    <w:rsid w:val="008F77E2"/>
    <w:rsid w:val="008F7A2A"/>
    <w:rsid w:val="008F7AC0"/>
    <w:rsid w:val="008F7E36"/>
    <w:rsid w:val="009005BC"/>
    <w:rsid w:val="00900683"/>
    <w:rsid w:val="0090091C"/>
    <w:rsid w:val="0090097D"/>
    <w:rsid w:val="00900EF8"/>
    <w:rsid w:val="00901361"/>
    <w:rsid w:val="00901362"/>
    <w:rsid w:val="009013BC"/>
    <w:rsid w:val="0090160E"/>
    <w:rsid w:val="009016C0"/>
    <w:rsid w:val="0090180D"/>
    <w:rsid w:val="00901A73"/>
    <w:rsid w:val="00901E11"/>
    <w:rsid w:val="00901E84"/>
    <w:rsid w:val="009027FC"/>
    <w:rsid w:val="00902A7D"/>
    <w:rsid w:val="00902AA0"/>
    <w:rsid w:val="00902D43"/>
    <w:rsid w:val="00902DBB"/>
    <w:rsid w:val="00902E02"/>
    <w:rsid w:val="009032B1"/>
    <w:rsid w:val="00903387"/>
    <w:rsid w:val="009034D1"/>
    <w:rsid w:val="00903795"/>
    <w:rsid w:val="009038EE"/>
    <w:rsid w:val="00903F7E"/>
    <w:rsid w:val="009040D7"/>
    <w:rsid w:val="009042B4"/>
    <w:rsid w:val="00904381"/>
    <w:rsid w:val="009047AA"/>
    <w:rsid w:val="009048C5"/>
    <w:rsid w:val="009049C6"/>
    <w:rsid w:val="00904A31"/>
    <w:rsid w:val="00904AAE"/>
    <w:rsid w:val="00904B86"/>
    <w:rsid w:val="00904B9B"/>
    <w:rsid w:val="00904BBE"/>
    <w:rsid w:val="00905021"/>
    <w:rsid w:val="009050F8"/>
    <w:rsid w:val="0090524C"/>
    <w:rsid w:val="009053CF"/>
    <w:rsid w:val="009053DB"/>
    <w:rsid w:val="0090545D"/>
    <w:rsid w:val="00905583"/>
    <w:rsid w:val="0090599C"/>
    <w:rsid w:val="00905B26"/>
    <w:rsid w:val="00905C8B"/>
    <w:rsid w:val="009062E9"/>
    <w:rsid w:val="00906386"/>
    <w:rsid w:val="00906545"/>
    <w:rsid w:val="00906678"/>
    <w:rsid w:val="0090686F"/>
    <w:rsid w:val="009068D9"/>
    <w:rsid w:val="009068F4"/>
    <w:rsid w:val="00906ABA"/>
    <w:rsid w:val="00906C61"/>
    <w:rsid w:val="00906C92"/>
    <w:rsid w:val="009071D2"/>
    <w:rsid w:val="0090728A"/>
    <w:rsid w:val="00907426"/>
    <w:rsid w:val="00907653"/>
    <w:rsid w:val="009076E9"/>
    <w:rsid w:val="00910116"/>
    <w:rsid w:val="00910545"/>
    <w:rsid w:val="009107E9"/>
    <w:rsid w:val="0091093E"/>
    <w:rsid w:val="00910F1C"/>
    <w:rsid w:val="00910FE8"/>
    <w:rsid w:val="00911128"/>
    <w:rsid w:val="0091128E"/>
    <w:rsid w:val="009114B3"/>
    <w:rsid w:val="00911768"/>
    <w:rsid w:val="00911A00"/>
    <w:rsid w:val="00911C3F"/>
    <w:rsid w:val="00911C4B"/>
    <w:rsid w:val="00911C8D"/>
    <w:rsid w:val="00911D0A"/>
    <w:rsid w:val="00911EA4"/>
    <w:rsid w:val="009120D7"/>
    <w:rsid w:val="00912239"/>
    <w:rsid w:val="0091256F"/>
    <w:rsid w:val="00912674"/>
    <w:rsid w:val="00912781"/>
    <w:rsid w:val="009127BF"/>
    <w:rsid w:val="00912CC6"/>
    <w:rsid w:val="00913244"/>
    <w:rsid w:val="0091329F"/>
    <w:rsid w:val="009132DA"/>
    <w:rsid w:val="00913712"/>
    <w:rsid w:val="00913779"/>
    <w:rsid w:val="009138FD"/>
    <w:rsid w:val="00913927"/>
    <w:rsid w:val="009139AA"/>
    <w:rsid w:val="00913C30"/>
    <w:rsid w:val="009145E5"/>
    <w:rsid w:val="00914659"/>
    <w:rsid w:val="009146A2"/>
    <w:rsid w:val="009148E7"/>
    <w:rsid w:val="00914973"/>
    <w:rsid w:val="00914BA2"/>
    <w:rsid w:val="00914D8E"/>
    <w:rsid w:val="009156D1"/>
    <w:rsid w:val="00915993"/>
    <w:rsid w:val="00915AE7"/>
    <w:rsid w:val="00915D58"/>
    <w:rsid w:val="00915DB7"/>
    <w:rsid w:val="00915FCC"/>
    <w:rsid w:val="009165E7"/>
    <w:rsid w:val="00916689"/>
    <w:rsid w:val="009169CE"/>
    <w:rsid w:val="00917209"/>
    <w:rsid w:val="009172EE"/>
    <w:rsid w:val="00917F68"/>
    <w:rsid w:val="00920001"/>
    <w:rsid w:val="00920359"/>
    <w:rsid w:val="00920A5A"/>
    <w:rsid w:val="00920B8E"/>
    <w:rsid w:val="00921154"/>
    <w:rsid w:val="009211A3"/>
    <w:rsid w:val="00921334"/>
    <w:rsid w:val="00921649"/>
    <w:rsid w:val="009216FC"/>
    <w:rsid w:val="00921B9F"/>
    <w:rsid w:val="00921C84"/>
    <w:rsid w:val="00922131"/>
    <w:rsid w:val="009222B7"/>
    <w:rsid w:val="009223D9"/>
    <w:rsid w:val="00922AFA"/>
    <w:rsid w:val="00922F39"/>
    <w:rsid w:val="009230D2"/>
    <w:rsid w:val="009231C5"/>
    <w:rsid w:val="009233ED"/>
    <w:rsid w:val="009236E0"/>
    <w:rsid w:val="00923779"/>
    <w:rsid w:val="00923C50"/>
    <w:rsid w:val="00923DAA"/>
    <w:rsid w:val="0092429F"/>
    <w:rsid w:val="0092431E"/>
    <w:rsid w:val="009247BE"/>
    <w:rsid w:val="00924EEA"/>
    <w:rsid w:val="00925394"/>
    <w:rsid w:val="00925825"/>
    <w:rsid w:val="0092594E"/>
    <w:rsid w:val="00925A0F"/>
    <w:rsid w:val="00925BD6"/>
    <w:rsid w:val="00925C4A"/>
    <w:rsid w:val="00925D56"/>
    <w:rsid w:val="00925DCB"/>
    <w:rsid w:val="00925F18"/>
    <w:rsid w:val="00926046"/>
    <w:rsid w:val="0092653F"/>
    <w:rsid w:val="00926656"/>
    <w:rsid w:val="009266AD"/>
    <w:rsid w:val="00926836"/>
    <w:rsid w:val="00926954"/>
    <w:rsid w:val="00926A32"/>
    <w:rsid w:val="00926A78"/>
    <w:rsid w:val="00926AEA"/>
    <w:rsid w:val="00926D73"/>
    <w:rsid w:val="00927255"/>
    <w:rsid w:val="009272FC"/>
    <w:rsid w:val="0092746F"/>
    <w:rsid w:val="009276E3"/>
    <w:rsid w:val="00930127"/>
    <w:rsid w:val="0093057F"/>
    <w:rsid w:val="00930FCF"/>
    <w:rsid w:val="00931687"/>
    <w:rsid w:val="00931D61"/>
    <w:rsid w:val="00931F6D"/>
    <w:rsid w:val="009320BB"/>
    <w:rsid w:val="0093241D"/>
    <w:rsid w:val="00932821"/>
    <w:rsid w:val="009329CD"/>
    <w:rsid w:val="00933430"/>
    <w:rsid w:val="00933478"/>
    <w:rsid w:val="00933587"/>
    <w:rsid w:val="0093372F"/>
    <w:rsid w:val="0093395C"/>
    <w:rsid w:val="00933BD7"/>
    <w:rsid w:val="00933C7A"/>
    <w:rsid w:val="00933CCB"/>
    <w:rsid w:val="00933E8B"/>
    <w:rsid w:val="00934226"/>
    <w:rsid w:val="00934C4A"/>
    <w:rsid w:val="00934DF4"/>
    <w:rsid w:val="00934EB6"/>
    <w:rsid w:val="009356BF"/>
    <w:rsid w:val="009356FC"/>
    <w:rsid w:val="009357E8"/>
    <w:rsid w:val="00935937"/>
    <w:rsid w:val="00935E01"/>
    <w:rsid w:val="00935FEE"/>
    <w:rsid w:val="0093626F"/>
    <w:rsid w:val="00936582"/>
    <w:rsid w:val="00936AAF"/>
    <w:rsid w:val="00937077"/>
    <w:rsid w:val="00937315"/>
    <w:rsid w:val="0093739A"/>
    <w:rsid w:val="00937544"/>
    <w:rsid w:val="00937968"/>
    <w:rsid w:val="00937A6A"/>
    <w:rsid w:val="00937AB9"/>
    <w:rsid w:val="00937C97"/>
    <w:rsid w:val="00937F2E"/>
    <w:rsid w:val="00937F3D"/>
    <w:rsid w:val="009401D4"/>
    <w:rsid w:val="0094059B"/>
    <w:rsid w:val="00940632"/>
    <w:rsid w:val="0094093F"/>
    <w:rsid w:val="00940A79"/>
    <w:rsid w:val="00941229"/>
    <w:rsid w:val="0094124E"/>
    <w:rsid w:val="00941A2D"/>
    <w:rsid w:val="00941EE5"/>
    <w:rsid w:val="0094226C"/>
    <w:rsid w:val="00942276"/>
    <w:rsid w:val="00942700"/>
    <w:rsid w:val="00942ADC"/>
    <w:rsid w:val="009436C3"/>
    <w:rsid w:val="009437BC"/>
    <w:rsid w:val="00943A98"/>
    <w:rsid w:val="00943C38"/>
    <w:rsid w:val="0094415B"/>
    <w:rsid w:val="009441CD"/>
    <w:rsid w:val="00944459"/>
    <w:rsid w:val="00944464"/>
    <w:rsid w:val="00944659"/>
    <w:rsid w:val="00944773"/>
    <w:rsid w:val="00944995"/>
    <w:rsid w:val="00944B2F"/>
    <w:rsid w:val="00944BC9"/>
    <w:rsid w:val="00944BF9"/>
    <w:rsid w:val="00945175"/>
    <w:rsid w:val="00945219"/>
    <w:rsid w:val="00945488"/>
    <w:rsid w:val="009456B8"/>
    <w:rsid w:val="009459A1"/>
    <w:rsid w:val="00945C52"/>
    <w:rsid w:val="00945C7A"/>
    <w:rsid w:val="00945CA2"/>
    <w:rsid w:val="00945CFB"/>
    <w:rsid w:val="00945DC8"/>
    <w:rsid w:val="00945DFD"/>
    <w:rsid w:val="00946155"/>
    <w:rsid w:val="00946413"/>
    <w:rsid w:val="0094657B"/>
    <w:rsid w:val="00946621"/>
    <w:rsid w:val="009466F0"/>
    <w:rsid w:val="0094670D"/>
    <w:rsid w:val="00946797"/>
    <w:rsid w:val="00946E94"/>
    <w:rsid w:val="009474B4"/>
    <w:rsid w:val="009475F8"/>
    <w:rsid w:val="009477C7"/>
    <w:rsid w:val="00947A20"/>
    <w:rsid w:val="00947E12"/>
    <w:rsid w:val="00947EA2"/>
    <w:rsid w:val="0095013C"/>
    <w:rsid w:val="009504EF"/>
    <w:rsid w:val="009507FE"/>
    <w:rsid w:val="00950DF8"/>
    <w:rsid w:val="00950F65"/>
    <w:rsid w:val="00951169"/>
    <w:rsid w:val="00951319"/>
    <w:rsid w:val="0095145B"/>
    <w:rsid w:val="00951742"/>
    <w:rsid w:val="009517CA"/>
    <w:rsid w:val="00951B43"/>
    <w:rsid w:val="00951CED"/>
    <w:rsid w:val="00951F4E"/>
    <w:rsid w:val="00952347"/>
    <w:rsid w:val="009524F0"/>
    <w:rsid w:val="009525AA"/>
    <w:rsid w:val="0095261E"/>
    <w:rsid w:val="0095287B"/>
    <w:rsid w:val="009529FE"/>
    <w:rsid w:val="00952F2F"/>
    <w:rsid w:val="009533CB"/>
    <w:rsid w:val="009538D9"/>
    <w:rsid w:val="009539D4"/>
    <w:rsid w:val="00953E94"/>
    <w:rsid w:val="00953E96"/>
    <w:rsid w:val="00954083"/>
    <w:rsid w:val="0095445D"/>
    <w:rsid w:val="00954561"/>
    <w:rsid w:val="00954710"/>
    <w:rsid w:val="009547A5"/>
    <w:rsid w:val="009554CC"/>
    <w:rsid w:val="00955988"/>
    <w:rsid w:val="009559E9"/>
    <w:rsid w:val="00955AF8"/>
    <w:rsid w:val="00955EEA"/>
    <w:rsid w:val="009560A8"/>
    <w:rsid w:val="009562B7"/>
    <w:rsid w:val="009565B9"/>
    <w:rsid w:val="00956712"/>
    <w:rsid w:val="00956911"/>
    <w:rsid w:val="00956A6D"/>
    <w:rsid w:val="00956E59"/>
    <w:rsid w:val="009573C7"/>
    <w:rsid w:val="009578AE"/>
    <w:rsid w:val="009579CB"/>
    <w:rsid w:val="00960345"/>
    <w:rsid w:val="009603E8"/>
    <w:rsid w:val="00960503"/>
    <w:rsid w:val="00960523"/>
    <w:rsid w:val="00960B1C"/>
    <w:rsid w:val="00960C7D"/>
    <w:rsid w:val="00960EC2"/>
    <w:rsid w:val="0096134A"/>
    <w:rsid w:val="00961A46"/>
    <w:rsid w:val="00961D15"/>
    <w:rsid w:val="009620AD"/>
    <w:rsid w:val="0096234B"/>
    <w:rsid w:val="009623B9"/>
    <w:rsid w:val="009627E5"/>
    <w:rsid w:val="00963079"/>
    <w:rsid w:val="0096378D"/>
    <w:rsid w:val="00963D5A"/>
    <w:rsid w:val="00963D68"/>
    <w:rsid w:val="00963F0A"/>
    <w:rsid w:val="009649AF"/>
    <w:rsid w:val="00964B71"/>
    <w:rsid w:val="00964D1C"/>
    <w:rsid w:val="00965A70"/>
    <w:rsid w:val="00965D7A"/>
    <w:rsid w:val="00965F5A"/>
    <w:rsid w:val="00966425"/>
    <w:rsid w:val="0096661E"/>
    <w:rsid w:val="0096662E"/>
    <w:rsid w:val="00966906"/>
    <w:rsid w:val="00966A15"/>
    <w:rsid w:val="00966BD1"/>
    <w:rsid w:val="00966F5A"/>
    <w:rsid w:val="00967012"/>
    <w:rsid w:val="00967047"/>
    <w:rsid w:val="0096706D"/>
    <w:rsid w:val="009672EC"/>
    <w:rsid w:val="0096773E"/>
    <w:rsid w:val="009679E1"/>
    <w:rsid w:val="00967B56"/>
    <w:rsid w:val="00970088"/>
    <w:rsid w:val="0097008E"/>
    <w:rsid w:val="00970592"/>
    <w:rsid w:val="00970978"/>
    <w:rsid w:val="009709C5"/>
    <w:rsid w:val="00970A8C"/>
    <w:rsid w:val="00970F83"/>
    <w:rsid w:val="00971063"/>
    <w:rsid w:val="009713CF"/>
    <w:rsid w:val="00971EB8"/>
    <w:rsid w:val="009722DD"/>
    <w:rsid w:val="009723A5"/>
    <w:rsid w:val="009729B6"/>
    <w:rsid w:val="009733D3"/>
    <w:rsid w:val="00973542"/>
    <w:rsid w:val="009735E9"/>
    <w:rsid w:val="009736AB"/>
    <w:rsid w:val="009739C4"/>
    <w:rsid w:val="00973E29"/>
    <w:rsid w:val="00974230"/>
    <w:rsid w:val="0097439F"/>
    <w:rsid w:val="0097451A"/>
    <w:rsid w:val="009745C9"/>
    <w:rsid w:val="00974659"/>
    <w:rsid w:val="009748AD"/>
    <w:rsid w:val="00974AF7"/>
    <w:rsid w:val="00974B1C"/>
    <w:rsid w:val="00974B57"/>
    <w:rsid w:val="00974C64"/>
    <w:rsid w:val="00974C9A"/>
    <w:rsid w:val="00974D54"/>
    <w:rsid w:val="00974E47"/>
    <w:rsid w:val="00975089"/>
    <w:rsid w:val="009750E2"/>
    <w:rsid w:val="0097521E"/>
    <w:rsid w:val="009752B0"/>
    <w:rsid w:val="00975614"/>
    <w:rsid w:val="00975645"/>
    <w:rsid w:val="0097569D"/>
    <w:rsid w:val="00975BC0"/>
    <w:rsid w:val="00976157"/>
    <w:rsid w:val="009767DA"/>
    <w:rsid w:val="0097689C"/>
    <w:rsid w:val="00977891"/>
    <w:rsid w:val="00977A81"/>
    <w:rsid w:val="00980B10"/>
    <w:rsid w:val="00980B2D"/>
    <w:rsid w:val="00980CED"/>
    <w:rsid w:val="00981337"/>
    <w:rsid w:val="0098147C"/>
    <w:rsid w:val="00981D7E"/>
    <w:rsid w:val="00981EEE"/>
    <w:rsid w:val="00981FAE"/>
    <w:rsid w:val="00982115"/>
    <w:rsid w:val="00982309"/>
    <w:rsid w:val="00982678"/>
    <w:rsid w:val="00982A23"/>
    <w:rsid w:val="00982C6A"/>
    <w:rsid w:val="009830DE"/>
    <w:rsid w:val="0098373E"/>
    <w:rsid w:val="009838CC"/>
    <w:rsid w:val="009838D9"/>
    <w:rsid w:val="00983B31"/>
    <w:rsid w:val="00984459"/>
    <w:rsid w:val="009844AB"/>
    <w:rsid w:val="0098454E"/>
    <w:rsid w:val="009845AE"/>
    <w:rsid w:val="009849BB"/>
    <w:rsid w:val="00984BF8"/>
    <w:rsid w:val="009851B2"/>
    <w:rsid w:val="009854F0"/>
    <w:rsid w:val="009855DC"/>
    <w:rsid w:val="0098600A"/>
    <w:rsid w:val="00986375"/>
    <w:rsid w:val="00986B0A"/>
    <w:rsid w:val="00986B2F"/>
    <w:rsid w:val="00986D97"/>
    <w:rsid w:val="009873FA"/>
    <w:rsid w:val="00987957"/>
    <w:rsid w:val="00987D3E"/>
    <w:rsid w:val="00987E8E"/>
    <w:rsid w:val="00987F56"/>
    <w:rsid w:val="00987F8F"/>
    <w:rsid w:val="00990059"/>
    <w:rsid w:val="009900E0"/>
    <w:rsid w:val="009901F5"/>
    <w:rsid w:val="009906BA"/>
    <w:rsid w:val="009908D0"/>
    <w:rsid w:val="00990E90"/>
    <w:rsid w:val="00990F34"/>
    <w:rsid w:val="00990F7D"/>
    <w:rsid w:val="00990FA0"/>
    <w:rsid w:val="00991081"/>
    <w:rsid w:val="009911CF"/>
    <w:rsid w:val="00991340"/>
    <w:rsid w:val="00991A08"/>
    <w:rsid w:val="00991A28"/>
    <w:rsid w:val="00991ACB"/>
    <w:rsid w:val="00991AD1"/>
    <w:rsid w:val="00991E30"/>
    <w:rsid w:val="00992377"/>
    <w:rsid w:val="00992450"/>
    <w:rsid w:val="00992614"/>
    <w:rsid w:val="00992A21"/>
    <w:rsid w:val="0099390B"/>
    <w:rsid w:val="0099397C"/>
    <w:rsid w:val="00993E46"/>
    <w:rsid w:val="0099409C"/>
    <w:rsid w:val="009940D8"/>
    <w:rsid w:val="009941EA"/>
    <w:rsid w:val="009943FD"/>
    <w:rsid w:val="0099481B"/>
    <w:rsid w:val="00994A44"/>
    <w:rsid w:val="00994F92"/>
    <w:rsid w:val="00995109"/>
    <w:rsid w:val="009951C3"/>
    <w:rsid w:val="0099555D"/>
    <w:rsid w:val="0099574F"/>
    <w:rsid w:val="00995C44"/>
    <w:rsid w:val="0099612D"/>
    <w:rsid w:val="0099648B"/>
    <w:rsid w:val="00996885"/>
    <w:rsid w:val="00996BDF"/>
    <w:rsid w:val="00996DA8"/>
    <w:rsid w:val="00997425"/>
    <w:rsid w:val="00997847"/>
    <w:rsid w:val="00997A0B"/>
    <w:rsid w:val="00997A30"/>
    <w:rsid w:val="00997F40"/>
    <w:rsid w:val="00997F74"/>
    <w:rsid w:val="009A01DF"/>
    <w:rsid w:val="009A0561"/>
    <w:rsid w:val="009A11C1"/>
    <w:rsid w:val="009A11E8"/>
    <w:rsid w:val="009A1236"/>
    <w:rsid w:val="009A165B"/>
    <w:rsid w:val="009A165E"/>
    <w:rsid w:val="009A1748"/>
    <w:rsid w:val="009A17E2"/>
    <w:rsid w:val="009A19C3"/>
    <w:rsid w:val="009A1F45"/>
    <w:rsid w:val="009A20E2"/>
    <w:rsid w:val="009A2372"/>
    <w:rsid w:val="009A23D4"/>
    <w:rsid w:val="009A2571"/>
    <w:rsid w:val="009A26F8"/>
    <w:rsid w:val="009A2A35"/>
    <w:rsid w:val="009A2DA3"/>
    <w:rsid w:val="009A2DB5"/>
    <w:rsid w:val="009A3030"/>
    <w:rsid w:val="009A303E"/>
    <w:rsid w:val="009A34F4"/>
    <w:rsid w:val="009A3BD0"/>
    <w:rsid w:val="009A463A"/>
    <w:rsid w:val="009A467B"/>
    <w:rsid w:val="009A4838"/>
    <w:rsid w:val="009A4847"/>
    <w:rsid w:val="009A48D3"/>
    <w:rsid w:val="009A4D99"/>
    <w:rsid w:val="009A4FF0"/>
    <w:rsid w:val="009A503E"/>
    <w:rsid w:val="009A5284"/>
    <w:rsid w:val="009A5464"/>
    <w:rsid w:val="009A57C1"/>
    <w:rsid w:val="009A5846"/>
    <w:rsid w:val="009A5A12"/>
    <w:rsid w:val="009A5BC3"/>
    <w:rsid w:val="009A5EE9"/>
    <w:rsid w:val="009A60A9"/>
    <w:rsid w:val="009A619B"/>
    <w:rsid w:val="009A6685"/>
    <w:rsid w:val="009A67A4"/>
    <w:rsid w:val="009A7158"/>
    <w:rsid w:val="009A716A"/>
    <w:rsid w:val="009A72CD"/>
    <w:rsid w:val="009A7345"/>
    <w:rsid w:val="009A758D"/>
    <w:rsid w:val="009A75AF"/>
    <w:rsid w:val="009A7796"/>
    <w:rsid w:val="009A78A1"/>
    <w:rsid w:val="009A7CC6"/>
    <w:rsid w:val="009A7FDD"/>
    <w:rsid w:val="009B0259"/>
    <w:rsid w:val="009B0283"/>
    <w:rsid w:val="009B07C3"/>
    <w:rsid w:val="009B098E"/>
    <w:rsid w:val="009B0AEB"/>
    <w:rsid w:val="009B1260"/>
    <w:rsid w:val="009B1447"/>
    <w:rsid w:val="009B17B0"/>
    <w:rsid w:val="009B1E01"/>
    <w:rsid w:val="009B2089"/>
    <w:rsid w:val="009B2274"/>
    <w:rsid w:val="009B230D"/>
    <w:rsid w:val="009B26B2"/>
    <w:rsid w:val="009B2940"/>
    <w:rsid w:val="009B2B2D"/>
    <w:rsid w:val="009B2D12"/>
    <w:rsid w:val="009B303E"/>
    <w:rsid w:val="009B31F3"/>
    <w:rsid w:val="009B33A3"/>
    <w:rsid w:val="009B3463"/>
    <w:rsid w:val="009B34C7"/>
    <w:rsid w:val="009B3A99"/>
    <w:rsid w:val="009B3CFE"/>
    <w:rsid w:val="009B3D05"/>
    <w:rsid w:val="009B3FB2"/>
    <w:rsid w:val="009B46FF"/>
    <w:rsid w:val="009B4799"/>
    <w:rsid w:val="009B4953"/>
    <w:rsid w:val="009B4D29"/>
    <w:rsid w:val="009B5027"/>
    <w:rsid w:val="009B5123"/>
    <w:rsid w:val="009B5196"/>
    <w:rsid w:val="009B5514"/>
    <w:rsid w:val="009B5D83"/>
    <w:rsid w:val="009B61CD"/>
    <w:rsid w:val="009B673F"/>
    <w:rsid w:val="009B6DAB"/>
    <w:rsid w:val="009B7575"/>
    <w:rsid w:val="009B75EF"/>
    <w:rsid w:val="009B772F"/>
    <w:rsid w:val="009B776C"/>
    <w:rsid w:val="009B77FB"/>
    <w:rsid w:val="009B7882"/>
    <w:rsid w:val="009B7B00"/>
    <w:rsid w:val="009B7CC3"/>
    <w:rsid w:val="009B7E0B"/>
    <w:rsid w:val="009C01D2"/>
    <w:rsid w:val="009C01EC"/>
    <w:rsid w:val="009C0487"/>
    <w:rsid w:val="009C06A0"/>
    <w:rsid w:val="009C08E4"/>
    <w:rsid w:val="009C0AEB"/>
    <w:rsid w:val="009C0D1C"/>
    <w:rsid w:val="009C0E62"/>
    <w:rsid w:val="009C0E64"/>
    <w:rsid w:val="009C0F58"/>
    <w:rsid w:val="009C0F97"/>
    <w:rsid w:val="009C116F"/>
    <w:rsid w:val="009C11B9"/>
    <w:rsid w:val="009C13BC"/>
    <w:rsid w:val="009C1756"/>
    <w:rsid w:val="009C18D4"/>
    <w:rsid w:val="009C1A4F"/>
    <w:rsid w:val="009C1C67"/>
    <w:rsid w:val="009C1CF5"/>
    <w:rsid w:val="009C1E08"/>
    <w:rsid w:val="009C2417"/>
    <w:rsid w:val="009C291B"/>
    <w:rsid w:val="009C2A53"/>
    <w:rsid w:val="009C2D25"/>
    <w:rsid w:val="009C2DAA"/>
    <w:rsid w:val="009C31DC"/>
    <w:rsid w:val="009C33EE"/>
    <w:rsid w:val="009C3589"/>
    <w:rsid w:val="009C3928"/>
    <w:rsid w:val="009C3B43"/>
    <w:rsid w:val="009C44DA"/>
    <w:rsid w:val="009C4854"/>
    <w:rsid w:val="009C4AB9"/>
    <w:rsid w:val="009C4B55"/>
    <w:rsid w:val="009C50FC"/>
    <w:rsid w:val="009C53F8"/>
    <w:rsid w:val="009C58FC"/>
    <w:rsid w:val="009C5B77"/>
    <w:rsid w:val="009C5F3B"/>
    <w:rsid w:val="009C5F64"/>
    <w:rsid w:val="009C603A"/>
    <w:rsid w:val="009C615A"/>
    <w:rsid w:val="009C6175"/>
    <w:rsid w:val="009C6319"/>
    <w:rsid w:val="009C6B90"/>
    <w:rsid w:val="009C6DDB"/>
    <w:rsid w:val="009C6E9D"/>
    <w:rsid w:val="009C7430"/>
    <w:rsid w:val="009C7546"/>
    <w:rsid w:val="009C7947"/>
    <w:rsid w:val="009C7BBD"/>
    <w:rsid w:val="009C7CF7"/>
    <w:rsid w:val="009D03C0"/>
    <w:rsid w:val="009D079D"/>
    <w:rsid w:val="009D0DA4"/>
    <w:rsid w:val="009D0DF0"/>
    <w:rsid w:val="009D0F85"/>
    <w:rsid w:val="009D124E"/>
    <w:rsid w:val="009D1933"/>
    <w:rsid w:val="009D1C1D"/>
    <w:rsid w:val="009D1E87"/>
    <w:rsid w:val="009D2398"/>
    <w:rsid w:val="009D24DA"/>
    <w:rsid w:val="009D2544"/>
    <w:rsid w:val="009D25D0"/>
    <w:rsid w:val="009D2865"/>
    <w:rsid w:val="009D2923"/>
    <w:rsid w:val="009D296A"/>
    <w:rsid w:val="009D2DBB"/>
    <w:rsid w:val="009D2E04"/>
    <w:rsid w:val="009D2FF5"/>
    <w:rsid w:val="009D31D6"/>
    <w:rsid w:val="009D387A"/>
    <w:rsid w:val="009D3AB6"/>
    <w:rsid w:val="009D3B15"/>
    <w:rsid w:val="009D3BF1"/>
    <w:rsid w:val="009D3EF3"/>
    <w:rsid w:val="009D3F61"/>
    <w:rsid w:val="009D4019"/>
    <w:rsid w:val="009D40CC"/>
    <w:rsid w:val="009D40ED"/>
    <w:rsid w:val="009D41B0"/>
    <w:rsid w:val="009D4292"/>
    <w:rsid w:val="009D4427"/>
    <w:rsid w:val="009D486A"/>
    <w:rsid w:val="009D4C34"/>
    <w:rsid w:val="009D4D6D"/>
    <w:rsid w:val="009D4EB0"/>
    <w:rsid w:val="009D56C8"/>
    <w:rsid w:val="009D5857"/>
    <w:rsid w:val="009D5ABE"/>
    <w:rsid w:val="009D5E2E"/>
    <w:rsid w:val="009D6206"/>
    <w:rsid w:val="009D661F"/>
    <w:rsid w:val="009D6A9B"/>
    <w:rsid w:val="009D6AF4"/>
    <w:rsid w:val="009D736C"/>
    <w:rsid w:val="009D793C"/>
    <w:rsid w:val="009D7DE8"/>
    <w:rsid w:val="009D7ED2"/>
    <w:rsid w:val="009D7FFA"/>
    <w:rsid w:val="009E003B"/>
    <w:rsid w:val="009E077D"/>
    <w:rsid w:val="009E07EA"/>
    <w:rsid w:val="009E080B"/>
    <w:rsid w:val="009E097D"/>
    <w:rsid w:val="009E0B0D"/>
    <w:rsid w:val="009E100D"/>
    <w:rsid w:val="009E1C85"/>
    <w:rsid w:val="009E2431"/>
    <w:rsid w:val="009E2BD9"/>
    <w:rsid w:val="009E3279"/>
    <w:rsid w:val="009E3381"/>
    <w:rsid w:val="009E33A3"/>
    <w:rsid w:val="009E39B7"/>
    <w:rsid w:val="009E3B15"/>
    <w:rsid w:val="009E4370"/>
    <w:rsid w:val="009E502A"/>
    <w:rsid w:val="009E51E5"/>
    <w:rsid w:val="009E52F7"/>
    <w:rsid w:val="009E574D"/>
    <w:rsid w:val="009E60DA"/>
    <w:rsid w:val="009E662C"/>
    <w:rsid w:val="009E6678"/>
    <w:rsid w:val="009E6968"/>
    <w:rsid w:val="009E696D"/>
    <w:rsid w:val="009E743B"/>
    <w:rsid w:val="009E743D"/>
    <w:rsid w:val="009E76AC"/>
    <w:rsid w:val="009E776D"/>
    <w:rsid w:val="009E77EC"/>
    <w:rsid w:val="009E7ED8"/>
    <w:rsid w:val="009F0414"/>
    <w:rsid w:val="009F04BD"/>
    <w:rsid w:val="009F0574"/>
    <w:rsid w:val="009F07E3"/>
    <w:rsid w:val="009F0933"/>
    <w:rsid w:val="009F0B7D"/>
    <w:rsid w:val="009F15E5"/>
    <w:rsid w:val="009F1AB8"/>
    <w:rsid w:val="009F1DB9"/>
    <w:rsid w:val="009F1EE6"/>
    <w:rsid w:val="009F1F0A"/>
    <w:rsid w:val="009F2180"/>
    <w:rsid w:val="009F22AC"/>
    <w:rsid w:val="009F2420"/>
    <w:rsid w:val="009F27EE"/>
    <w:rsid w:val="009F2C3B"/>
    <w:rsid w:val="009F2ED5"/>
    <w:rsid w:val="009F30B4"/>
    <w:rsid w:val="009F30BA"/>
    <w:rsid w:val="009F31CD"/>
    <w:rsid w:val="009F3243"/>
    <w:rsid w:val="009F3278"/>
    <w:rsid w:val="009F32CE"/>
    <w:rsid w:val="009F384A"/>
    <w:rsid w:val="009F3876"/>
    <w:rsid w:val="009F3FE2"/>
    <w:rsid w:val="009F408B"/>
    <w:rsid w:val="009F40FE"/>
    <w:rsid w:val="009F4236"/>
    <w:rsid w:val="009F4643"/>
    <w:rsid w:val="009F469C"/>
    <w:rsid w:val="009F4C85"/>
    <w:rsid w:val="009F57A3"/>
    <w:rsid w:val="009F5AE7"/>
    <w:rsid w:val="009F6123"/>
    <w:rsid w:val="009F63D2"/>
    <w:rsid w:val="009F641C"/>
    <w:rsid w:val="009F65DA"/>
    <w:rsid w:val="009F66AA"/>
    <w:rsid w:val="009F68A5"/>
    <w:rsid w:val="009F68C5"/>
    <w:rsid w:val="009F6AED"/>
    <w:rsid w:val="009F6C07"/>
    <w:rsid w:val="009F7574"/>
    <w:rsid w:val="009F7595"/>
    <w:rsid w:val="009F7781"/>
    <w:rsid w:val="009F7E14"/>
    <w:rsid w:val="00A001AD"/>
    <w:rsid w:val="00A00619"/>
    <w:rsid w:val="00A007B5"/>
    <w:rsid w:val="00A0094A"/>
    <w:rsid w:val="00A014A8"/>
    <w:rsid w:val="00A01C23"/>
    <w:rsid w:val="00A01FB4"/>
    <w:rsid w:val="00A023C4"/>
    <w:rsid w:val="00A02889"/>
    <w:rsid w:val="00A02976"/>
    <w:rsid w:val="00A02B79"/>
    <w:rsid w:val="00A02C7B"/>
    <w:rsid w:val="00A02CBE"/>
    <w:rsid w:val="00A03481"/>
    <w:rsid w:val="00A03D37"/>
    <w:rsid w:val="00A03E15"/>
    <w:rsid w:val="00A03F0B"/>
    <w:rsid w:val="00A03FC2"/>
    <w:rsid w:val="00A04226"/>
    <w:rsid w:val="00A043C1"/>
    <w:rsid w:val="00A04485"/>
    <w:rsid w:val="00A04602"/>
    <w:rsid w:val="00A04736"/>
    <w:rsid w:val="00A04B60"/>
    <w:rsid w:val="00A04C6F"/>
    <w:rsid w:val="00A04F25"/>
    <w:rsid w:val="00A04FA4"/>
    <w:rsid w:val="00A04FA9"/>
    <w:rsid w:val="00A054E9"/>
    <w:rsid w:val="00A054F5"/>
    <w:rsid w:val="00A059E6"/>
    <w:rsid w:val="00A05B90"/>
    <w:rsid w:val="00A05C65"/>
    <w:rsid w:val="00A063DA"/>
    <w:rsid w:val="00A06400"/>
    <w:rsid w:val="00A065F8"/>
    <w:rsid w:val="00A067B4"/>
    <w:rsid w:val="00A06829"/>
    <w:rsid w:val="00A069EF"/>
    <w:rsid w:val="00A069F7"/>
    <w:rsid w:val="00A06A19"/>
    <w:rsid w:val="00A06B40"/>
    <w:rsid w:val="00A07049"/>
    <w:rsid w:val="00A071AD"/>
    <w:rsid w:val="00A071C6"/>
    <w:rsid w:val="00A0759D"/>
    <w:rsid w:val="00A07EAA"/>
    <w:rsid w:val="00A103AC"/>
    <w:rsid w:val="00A1084A"/>
    <w:rsid w:val="00A10DC1"/>
    <w:rsid w:val="00A10E12"/>
    <w:rsid w:val="00A11199"/>
    <w:rsid w:val="00A12072"/>
    <w:rsid w:val="00A12297"/>
    <w:rsid w:val="00A12CA7"/>
    <w:rsid w:val="00A12F12"/>
    <w:rsid w:val="00A131C0"/>
    <w:rsid w:val="00A1320A"/>
    <w:rsid w:val="00A13366"/>
    <w:rsid w:val="00A13455"/>
    <w:rsid w:val="00A135E7"/>
    <w:rsid w:val="00A13769"/>
    <w:rsid w:val="00A137B7"/>
    <w:rsid w:val="00A13DD9"/>
    <w:rsid w:val="00A13FE8"/>
    <w:rsid w:val="00A142D8"/>
    <w:rsid w:val="00A14357"/>
    <w:rsid w:val="00A14743"/>
    <w:rsid w:val="00A149ED"/>
    <w:rsid w:val="00A14E40"/>
    <w:rsid w:val="00A1592F"/>
    <w:rsid w:val="00A161DF"/>
    <w:rsid w:val="00A16303"/>
    <w:rsid w:val="00A1644F"/>
    <w:rsid w:val="00A1670E"/>
    <w:rsid w:val="00A16730"/>
    <w:rsid w:val="00A1685C"/>
    <w:rsid w:val="00A16DF6"/>
    <w:rsid w:val="00A16E60"/>
    <w:rsid w:val="00A16E8D"/>
    <w:rsid w:val="00A17408"/>
    <w:rsid w:val="00A1758E"/>
    <w:rsid w:val="00A175EF"/>
    <w:rsid w:val="00A176FD"/>
    <w:rsid w:val="00A1774A"/>
    <w:rsid w:val="00A17950"/>
    <w:rsid w:val="00A179B9"/>
    <w:rsid w:val="00A17AF9"/>
    <w:rsid w:val="00A17DB5"/>
    <w:rsid w:val="00A200C9"/>
    <w:rsid w:val="00A203EA"/>
    <w:rsid w:val="00A206CA"/>
    <w:rsid w:val="00A207E7"/>
    <w:rsid w:val="00A20953"/>
    <w:rsid w:val="00A20A7C"/>
    <w:rsid w:val="00A20C48"/>
    <w:rsid w:val="00A20C90"/>
    <w:rsid w:val="00A210E6"/>
    <w:rsid w:val="00A211E6"/>
    <w:rsid w:val="00A21230"/>
    <w:rsid w:val="00A2137A"/>
    <w:rsid w:val="00A213F2"/>
    <w:rsid w:val="00A214F9"/>
    <w:rsid w:val="00A218B4"/>
    <w:rsid w:val="00A21A25"/>
    <w:rsid w:val="00A21B21"/>
    <w:rsid w:val="00A21CAC"/>
    <w:rsid w:val="00A223C6"/>
    <w:rsid w:val="00A2282F"/>
    <w:rsid w:val="00A22ACA"/>
    <w:rsid w:val="00A22AE8"/>
    <w:rsid w:val="00A22CF8"/>
    <w:rsid w:val="00A234B0"/>
    <w:rsid w:val="00A2359B"/>
    <w:rsid w:val="00A23A53"/>
    <w:rsid w:val="00A23CC3"/>
    <w:rsid w:val="00A23DBF"/>
    <w:rsid w:val="00A23F35"/>
    <w:rsid w:val="00A24840"/>
    <w:rsid w:val="00A25BCF"/>
    <w:rsid w:val="00A25C3A"/>
    <w:rsid w:val="00A26039"/>
    <w:rsid w:val="00A26688"/>
    <w:rsid w:val="00A26AE3"/>
    <w:rsid w:val="00A26C5E"/>
    <w:rsid w:val="00A26CC8"/>
    <w:rsid w:val="00A26DA7"/>
    <w:rsid w:val="00A26EDC"/>
    <w:rsid w:val="00A271F3"/>
    <w:rsid w:val="00A2741F"/>
    <w:rsid w:val="00A2754A"/>
    <w:rsid w:val="00A27B16"/>
    <w:rsid w:val="00A27C1D"/>
    <w:rsid w:val="00A300F1"/>
    <w:rsid w:val="00A3023E"/>
    <w:rsid w:val="00A305AD"/>
    <w:rsid w:val="00A313B7"/>
    <w:rsid w:val="00A3142F"/>
    <w:rsid w:val="00A31F44"/>
    <w:rsid w:val="00A3201F"/>
    <w:rsid w:val="00A322B1"/>
    <w:rsid w:val="00A32318"/>
    <w:rsid w:val="00A32356"/>
    <w:rsid w:val="00A323A4"/>
    <w:rsid w:val="00A32E50"/>
    <w:rsid w:val="00A32E8C"/>
    <w:rsid w:val="00A32F9F"/>
    <w:rsid w:val="00A33089"/>
    <w:rsid w:val="00A333D9"/>
    <w:rsid w:val="00A337BF"/>
    <w:rsid w:val="00A33E6B"/>
    <w:rsid w:val="00A33FDA"/>
    <w:rsid w:val="00A34782"/>
    <w:rsid w:val="00A34940"/>
    <w:rsid w:val="00A34A07"/>
    <w:rsid w:val="00A34BB0"/>
    <w:rsid w:val="00A34C61"/>
    <w:rsid w:val="00A34D0C"/>
    <w:rsid w:val="00A3500E"/>
    <w:rsid w:val="00A35292"/>
    <w:rsid w:val="00A3545A"/>
    <w:rsid w:val="00A355B2"/>
    <w:rsid w:val="00A35633"/>
    <w:rsid w:val="00A3593F"/>
    <w:rsid w:val="00A35944"/>
    <w:rsid w:val="00A359EA"/>
    <w:rsid w:val="00A35DB9"/>
    <w:rsid w:val="00A35F15"/>
    <w:rsid w:val="00A360C1"/>
    <w:rsid w:val="00A363AC"/>
    <w:rsid w:val="00A36820"/>
    <w:rsid w:val="00A36916"/>
    <w:rsid w:val="00A36B2C"/>
    <w:rsid w:val="00A36CDD"/>
    <w:rsid w:val="00A371F7"/>
    <w:rsid w:val="00A37A28"/>
    <w:rsid w:val="00A37E1B"/>
    <w:rsid w:val="00A4008E"/>
    <w:rsid w:val="00A400C9"/>
    <w:rsid w:val="00A405CA"/>
    <w:rsid w:val="00A40A5C"/>
    <w:rsid w:val="00A40C15"/>
    <w:rsid w:val="00A412A6"/>
    <w:rsid w:val="00A41485"/>
    <w:rsid w:val="00A415F8"/>
    <w:rsid w:val="00A4180B"/>
    <w:rsid w:val="00A420A5"/>
    <w:rsid w:val="00A42FDE"/>
    <w:rsid w:val="00A43702"/>
    <w:rsid w:val="00A4371B"/>
    <w:rsid w:val="00A43B3C"/>
    <w:rsid w:val="00A43C26"/>
    <w:rsid w:val="00A43FF6"/>
    <w:rsid w:val="00A444A3"/>
    <w:rsid w:val="00A449BA"/>
    <w:rsid w:val="00A44B0B"/>
    <w:rsid w:val="00A44D49"/>
    <w:rsid w:val="00A44F8F"/>
    <w:rsid w:val="00A4545A"/>
    <w:rsid w:val="00A457F9"/>
    <w:rsid w:val="00A459C2"/>
    <w:rsid w:val="00A45E4E"/>
    <w:rsid w:val="00A46600"/>
    <w:rsid w:val="00A4674E"/>
    <w:rsid w:val="00A4688E"/>
    <w:rsid w:val="00A46AFC"/>
    <w:rsid w:val="00A46DD8"/>
    <w:rsid w:val="00A46E2E"/>
    <w:rsid w:val="00A46E88"/>
    <w:rsid w:val="00A46F6B"/>
    <w:rsid w:val="00A4705B"/>
    <w:rsid w:val="00A47072"/>
    <w:rsid w:val="00A473E2"/>
    <w:rsid w:val="00A476BD"/>
    <w:rsid w:val="00A477F6"/>
    <w:rsid w:val="00A4780D"/>
    <w:rsid w:val="00A47879"/>
    <w:rsid w:val="00A47D34"/>
    <w:rsid w:val="00A50171"/>
    <w:rsid w:val="00A50252"/>
    <w:rsid w:val="00A50BD7"/>
    <w:rsid w:val="00A50C9A"/>
    <w:rsid w:val="00A512AF"/>
    <w:rsid w:val="00A5135D"/>
    <w:rsid w:val="00A514D8"/>
    <w:rsid w:val="00A518A5"/>
    <w:rsid w:val="00A519DC"/>
    <w:rsid w:val="00A51D0F"/>
    <w:rsid w:val="00A51D7B"/>
    <w:rsid w:val="00A520BF"/>
    <w:rsid w:val="00A52176"/>
    <w:rsid w:val="00A52694"/>
    <w:rsid w:val="00A52C7D"/>
    <w:rsid w:val="00A52D4C"/>
    <w:rsid w:val="00A52D7B"/>
    <w:rsid w:val="00A52E6A"/>
    <w:rsid w:val="00A52E93"/>
    <w:rsid w:val="00A53470"/>
    <w:rsid w:val="00A53719"/>
    <w:rsid w:val="00A53A73"/>
    <w:rsid w:val="00A53E13"/>
    <w:rsid w:val="00A542B2"/>
    <w:rsid w:val="00A543BB"/>
    <w:rsid w:val="00A5524F"/>
    <w:rsid w:val="00A552A4"/>
    <w:rsid w:val="00A553C1"/>
    <w:rsid w:val="00A555B7"/>
    <w:rsid w:val="00A556F7"/>
    <w:rsid w:val="00A55DAA"/>
    <w:rsid w:val="00A55F2B"/>
    <w:rsid w:val="00A56B18"/>
    <w:rsid w:val="00A56E8B"/>
    <w:rsid w:val="00A572AC"/>
    <w:rsid w:val="00A572CD"/>
    <w:rsid w:val="00A574B9"/>
    <w:rsid w:val="00A577C1"/>
    <w:rsid w:val="00A57AD4"/>
    <w:rsid w:val="00A57B1C"/>
    <w:rsid w:val="00A57D0B"/>
    <w:rsid w:val="00A57E04"/>
    <w:rsid w:val="00A57EAA"/>
    <w:rsid w:val="00A60601"/>
    <w:rsid w:val="00A607B8"/>
    <w:rsid w:val="00A61372"/>
    <w:rsid w:val="00A614AD"/>
    <w:rsid w:val="00A61742"/>
    <w:rsid w:val="00A61790"/>
    <w:rsid w:val="00A62102"/>
    <w:rsid w:val="00A622D7"/>
    <w:rsid w:val="00A62A02"/>
    <w:rsid w:val="00A62D32"/>
    <w:rsid w:val="00A631AF"/>
    <w:rsid w:val="00A63541"/>
    <w:rsid w:val="00A63887"/>
    <w:rsid w:val="00A63897"/>
    <w:rsid w:val="00A6398B"/>
    <w:rsid w:val="00A63BBD"/>
    <w:rsid w:val="00A63E0D"/>
    <w:rsid w:val="00A6417E"/>
    <w:rsid w:val="00A64399"/>
    <w:rsid w:val="00A64555"/>
    <w:rsid w:val="00A64691"/>
    <w:rsid w:val="00A648E5"/>
    <w:rsid w:val="00A64A26"/>
    <w:rsid w:val="00A64A91"/>
    <w:rsid w:val="00A64B7B"/>
    <w:rsid w:val="00A64EA7"/>
    <w:rsid w:val="00A64F6F"/>
    <w:rsid w:val="00A6518B"/>
    <w:rsid w:val="00A65540"/>
    <w:rsid w:val="00A656E2"/>
    <w:rsid w:val="00A659F0"/>
    <w:rsid w:val="00A65FF2"/>
    <w:rsid w:val="00A66414"/>
    <w:rsid w:val="00A66517"/>
    <w:rsid w:val="00A665DE"/>
    <w:rsid w:val="00A669AE"/>
    <w:rsid w:val="00A66BE3"/>
    <w:rsid w:val="00A66D5D"/>
    <w:rsid w:val="00A66E7B"/>
    <w:rsid w:val="00A66FE7"/>
    <w:rsid w:val="00A67525"/>
    <w:rsid w:val="00A6781F"/>
    <w:rsid w:val="00A67DFB"/>
    <w:rsid w:val="00A7004D"/>
    <w:rsid w:val="00A7005A"/>
    <w:rsid w:val="00A70411"/>
    <w:rsid w:val="00A70743"/>
    <w:rsid w:val="00A70902"/>
    <w:rsid w:val="00A70949"/>
    <w:rsid w:val="00A70969"/>
    <w:rsid w:val="00A70B0A"/>
    <w:rsid w:val="00A70B7A"/>
    <w:rsid w:val="00A70F35"/>
    <w:rsid w:val="00A70FB3"/>
    <w:rsid w:val="00A71050"/>
    <w:rsid w:val="00A71A39"/>
    <w:rsid w:val="00A71BCE"/>
    <w:rsid w:val="00A71BF4"/>
    <w:rsid w:val="00A72392"/>
    <w:rsid w:val="00A7272D"/>
    <w:rsid w:val="00A72738"/>
    <w:rsid w:val="00A7285C"/>
    <w:rsid w:val="00A729AC"/>
    <w:rsid w:val="00A72ACC"/>
    <w:rsid w:val="00A72D66"/>
    <w:rsid w:val="00A7392D"/>
    <w:rsid w:val="00A73BC9"/>
    <w:rsid w:val="00A73E5E"/>
    <w:rsid w:val="00A73EFC"/>
    <w:rsid w:val="00A7435B"/>
    <w:rsid w:val="00A745F4"/>
    <w:rsid w:val="00A74632"/>
    <w:rsid w:val="00A74666"/>
    <w:rsid w:val="00A74712"/>
    <w:rsid w:val="00A74D4A"/>
    <w:rsid w:val="00A74FE0"/>
    <w:rsid w:val="00A750E9"/>
    <w:rsid w:val="00A75151"/>
    <w:rsid w:val="00A75818"/>
    <w:rsid w:val="00A75982"/>
    <w:rsid w:val="00A75A3A"/>
    <w:rsid w:val="00A75AC9"/>
    <w:rsid w:val="00A75C0C"/>
    <w:rsid w:val="00A75D71"/>
    <w:rsid w:val="00A7638A"/>
    <w:rsid w:val="00A7669C"/>
    <w:rsid w:val="00A769DB"/>
    <w:rsid w:val="00A769DC"/>
    <w:rsid w:val="00A7710F"/>
    <w:rsid w:val="00A771DB"/>
    <w:rsid w:val="00A77390"/>
    <w:rsid w:val="00A777BB"/>
    <w:rsid w:val="00A77BCB"/>
    <w:rsid w:val="00A77F13"/>
    <w:rsid w:val="00A80098"/>
    <w:rsid w:val="00A800FB"/>
    <w:rsid w:val="00A80D0A"/>
    <w:rsid w:val="00A80F7A"/>
    <w:rsid w:val="00A81601"/>
    <w:rsid w:val="00A81BA7"/>
    <w:rsid w:val="00A82057"/>
    <w:rsid w:val="00A82203"/>
    <w:rsid w:val="00A8243E"/>
    <w:rsid w:val="00A82ED9"/>
    <w:rsid w:val="00A82FA3"/>
    <w:rsid w:val="00A83009"/>
    <w:rsid w:val="00A830F7"/>
    <w:rsid w:val="00A8322B"/>
    <w:rsid w:val="00A83269"/>
    <w:rsid w:val="00A8340A"/>
    <w:rsid w:val="00A835FC"/>
    <w:rsid w:val="00A84395"/>
    <w:rsid w:val="00A84504"/>
    <w:rsid w:val="00A8471A"/>
    <w:rsid w:val="00A847EF"/>
    <w:rsid w:val="00A84BFF"/>
    <w:rsid w:val="00A84E31"/>
    <w:rsid w:val="00A84F91"/>
    <w:rsid w:val="00A8503B"/>
    <w:rsid w:val="00A85223"/>
    <w:rsid w:val="00A853B9"/>
    <w:rsid w:val="00A8589D"/>
    <w:rsid w:val="00A85CB8"/>
    <w:rsid w:val="00A85F77"/>
    <w:rsid w:val="00A86013"/>
    <w:rsid w:val="00A8663E"/>
    <w:rsid w:val="00A86735"/>
    <w:rsid w:val="00A87597"/>
    <w:rsid w:val="00A87887"/>
    <w:rsid w:val="00A87915"/>
    <w:rsid w:val="00A87A1C"/>
    <w:rsid w:val="00A87E77"/>
    <w:rsid w:val="00A9030B"/>
    <w:rsid w:val="00A90562"/>
    <w:rsid w:val="00A9080C"/>
    <w:rsid w:val="00A909CE"/>
    <w:rsid w:val="00A90BB8"/>
    <w:rsid w:val="00A90D9B"/>
    <w:rsid w:val="00A90EDD"/>
    <w:rsid w:val="00A90F42"/>
    <w:rsid w:val="00A9153C"/>
    <w:rsid w:val="00A91765"/>
    <w:rsid w:val="00A91CEE"/>
    <w:rsid w:val="00A91CFF"/>
    <w:rsid w:val="00A91D84"/>
    <w:rsid w:val="00A91EBA"/>
    <w:rsid w:val="00A91F31"/>
    <w:rsid w:val="00A923B7"/>
    <w:rsid w:val="00A92923"/>
    <w:rsid w:val="00A92D5D"/>
    <w:rsid w:val="00A92E81"/>
    <w:rsid w:val="00A9303B"/>
    <w:rsid w:val="00A93544"/>
    <w:rsid w:val="00A9355A"/>
    <w:rsid w:val="00A93717"/>
    <w:rsid w:val="00A938C9"/>
    <w:rsid w:val="00A93E24"/>
    <w:rsid w:val="00A93EFD"/>
    <w:rsid w:val="00A943FB"/>
    <w:rsid w:val="00A94BD2"/>
    <w:rsid w:val="00A94BE7"/>
    <w:rsid w:val="00A94F51"/>
    <w:rsid w:val="00A951B4"/>
    <w:rsid w:val="00A952AB"/>
    <w:rsid w:val="00A95438"/>
    <w:rsid w:val="00A95463"/>
    <w:rsid w:val="00A9553F"/>
    <w:rsid w:val="00A95FF9"/>
    <w:rsid w:val="00A9607E"/>
    <w:rsid w:val="00A961F5"/>
    <w:rsid w:val="00A969E4"/>
    <w:rsid w:val="00A96E17"/>
    <w:rsid w:val="00A96FCA"/>
    <w:rsid w:val="00A97358"/>
    <w:rsid w:val="00A974A7"/>
    <w:rsid w:val="00A979A3"/>
    <w:rsid w:val="00A97A4D"/>
    <w:rsid w:val="00A97B6D"/>
    <w:rsid w:val="00A97D6D"/>
    <w:rsid w:val="00AA0074"/>
    <w:rsid w:val="00AA0085"/>
    <w:rsid w:val="00AA044B"/>
    <w:rsid w:val="00AA06D8"/>
    <w:rsid w:val="00AA0B69"/>
    <w:rsid w:val="00AA0C38"/>
    <w:rsid w:val="00AA113F"/>
    <w:rsid w:val="00AA11CE"/>
    <w:rsid w:val="00AA1249"/>
    <w:rsid w:val="00AA1259"/>
    <w:rsid w:val="00AA1318"/>
    <w:rsid w:val="00AA13FD"/>
    <w:rsid w:val="00AA1534"/>
    <w:rsid w:val="00AA1855"/>
    <w:rsid w:val="00AA1A80"/>
    <w:rsid w:val="00AA1E8D"/>
    <w:rsid w:val="00AA2584"/>
    <w:rsid w:val="00AA2783"/>
    <w:rsid w:val="00AA2925"/>
    <w:rsid w:val="00AA2FB9"/>
    <w:rsid w:val="00AA375A"/>
    <w:rsid w:val="00AA3D27"/>
    <w:rsid w:val="00AA3D65"/>
    <w:rsid w:val="00AA3DE3"/>
    <w:rsid w:val="00AA3E3D"/>
    <w:rsid w:val="00AA3EC3"/>
    <w:rsid w:val="00AA3F58"/>
    <w:rsid w:val="00AA423D"/>
    <w:rsid w:val="00AA4BF4"/>
    <w:rsid w:val="00AA4F21"/>
    <w:rsid w:val="00AA51B8"/>
    <w:rsid w:val="00AA52B5"/>
    <w:rsid w:val="00AA53F7"/>
    <w:rsid w:val="00AA5821"/>
    <w:rsid w:val="00AA5910"/>
    <w:rsid w:val="00AA5C5C"/>
    <w:rsid w:val="00AA5DA5"/>
    <w:rsid w:val="00AA5FCA"/>
    <w:rsid w:val="00AA6429"/>
    <w:rsid w:val="00AA6AFE"/>
    <w:rsid w:val="00AA7791"/>
    <w:rsid w:val="00AA77BC"/>
    <w:rsid w:val="00AA79EB"/>
    <w:rsid w:val="00AA7DDE"/>
    <w:rsid w:val="00AA7FA1"/>
    <w:rsid w:val="00AB0387"/>
    <w:rsid w:val="00AB0506"/>
    <w:rsid w:val="00AB069E"/>
    <w:rsid w:val="00AB0B7D"/>
    <w:rsid w:val="00AB0F34"/>
    <w:rsid w:val="00AB137F"/>
    <w:rsid w:val="00AB165A"/>
    <w:rsid w:val="00AB16AB"/>
    <w:rsid w:val="00AB197E"/>
    <w:rsid w:val="00AB1A17"/>
    <w:rsid w:val="00AB1D89"/>
    <w:rsid w:val="00AB1F74"/>
    <w:rsid w:val="00AB29B1"/>
    <w:rsid w:val="00AB29F5"/>
    <w:rsid w:val="00AB2B10"/>
    <w:rsid w:val="00AB2E0A"/>
    <w:rsid w:val="00AB308B"/>
    <w:rsid w:val="00AB3300"/>
    <w:rsid w:val="00AB3770"/>
    <w:rsid w:val="00AB3D72"/>
    <w:rsid w:val="00AB4039"/>
    <w:rsid w:val="00AB40A9"/>
    <w:rsid w:val="00AB4481"/>
    <w:rsid w:val="00AB45E5"/>
    <w:rsid w:val="00AB47D9"/>
    <w:rsid w:val="00AB4A99"/>
    <w:rsid w:val="00AB4F0A"/>
    <w:rsid w:val="00AB4F4D"/>
    <w:rsid w:val="00AB58EA"/>
    <w:rsid w:val="00AB5BD1"/>
    <w:rsid w:val="00AB5DD6"/>
    <w:rsid w:val="00AB6316"/>
    <w:rsid w:val="00AB68C9"/>
    <w:rsid w:val="00AB6B50"/>
    <w:rsid w:val="00AB6C2B"/>
    <w:rsid w:val="00AB6E06"/>
    <w:rsid w:val="00AB7161"/>
    <w:rsid w:val="00AB753A"/>
    <w:rsid w:val="00AB76D7"/>
    <w:rsid w:val="00AB781A"/>
    <w:rsid w:val="00AB7844"/>
    <w:rsid w:val="00AB794A"/>
    <w:rsid w:val="00AB7A42"/>
    <w:rsid w:val="00AB7C3B"/>
    <w:rsid w:val="00AB7C61"/>
    <w:rsid w:val="00AB7D4F"/>
    <w:rsid w:val="00AC02F7"/>
    <w:rsid w:val="00AC033E"/>
    <w:rsid w:val="00AC06FA"/>
    <w:rsid w:val="00AC0DD5"/>
    <w:rsid w:val="00AC1266"/>
    <w:rsid w:val="00AC168A"/>
    <w:rsid w:val="00AC1A1B"/>
    <w:rsid w:val="00AC23BB"/>
    <w:rsid w:val="00AC248C"/>
    <w:rsid w:val="00AC24CA"/>
    <w:rsid w:val="00AC27A7"/>
    <w:rsid w:val="00AC27F4"/>
    <w:rsid w:val="00AC291A"/>
    <w:rsid w:val="00AC2DCE"/>
    <w:rsid w:val="00AC2F05"/>
    <w:rsid w:val="00AC2F53"/>
    <w:rsid w:val="00AC31BD"/>
    <w:rsid w:val="00AC3368"/>
    <w:rsid w:val="00AC33F0"/>
    <w:rsid w:val="00AC3940"/>
    <w:rsid w:val="00AC3CEF"/>
    <w:rsid w:val="00AC3D63"/>
    <w:rsid w:val="00AC435E"/>
    <w:rsid w:val="00AC4528"/>
    <w:rsid w:val="00AC4735"/>
    <w:rsid w:val="00AC481C"/>
    <w:rsid w:val="00AC4E85"/>
    <w:rsid w:val="00AC552E"/>
    <w:rsid w:val="00AC58FF"/>
    <w:rsid w:val="00AC5B28"/>
    <w:rsid w:val="00AC5CFB"/>
    <w:rsid w:val="00AC5F66"/>
    <w:rsid w:val="00AC5FA3"/>
    <w:rsid w:val="00AC5FCA"/>
    <w:rsid w:val="00AC6166"/>
    <w:rsid w:val="00AC640D"/>
    <w:rsid w:val="00AC6D54"/>
    <w:rsid w:val="00AC6E92"/>
    <w:rsid w:val="00AC6FAC"/>
    <w:rsid w:val="00AC6FD2"/>
    <w:rsid w:val="00AC70AD"/>
    <w:rsid w:val="00AC7259"/>
    <w:rsid w:val="00AC7345"/>
    <w:rsid w:val="00AD0107"/>
    <w:rsid w:val="00AD033A"/>
    <w:rsid w:val="00AD0689"/>
    <w:rsid w:val="00AD068B"/>
    <w:rsid w:val="00AD0826"/>
    <w:rsid w:val="00AD09B7"/>
    <w:rsid w:val="00AD148F"/>
    <w:rsid w:val="00AD16B8"/>
    <w:rsid w:val="00AD17B2"/>
    <w:rsid w:val="00AD1A16"/>
    <w:rsid w:val="00AD1A6E"/>
    <w:rsid w:val="00AD1C3D"/>
    <w:rsid w:val="00AD203E"/>
    <w:rsid w:val="00AD2127"/>
    <w:rsid w:val="00AD2A04"/>
    <w:rsid w:val="00AD2C10"/>
    <w:rsid w:val="00AD2F9D"/>
    <w:rsid w:val="00AD2FA2"/>
    <w:rsid w:val="00AD32AD"/>
    <w:rsid w:val="00AD335F"/>
    <w:rsid w:val="00AD362C"/>
    <w:rsid w:val="00AD3678"/>
    <w:rsid w:val="00AD3A32"/>
    <w:rsid w:val="00AD3EA5"/>
    <w:rsid w:val="00AD3ED7"/>
    <w:rsid w:val="00AD3EEB"/>
    <w:rsid w:val="00AD4710"/>
    <w:rsid w:val="00AD472D"/>
    <w:rsid w:val="00AD4754"/>
    <w:rsid w:val="00AD477C"/>
    <w:rsid w:val="00AD48FE"/>
    <w:rsid w:val="00AD4CB4"/>
    <w:rsid w:val="00AD539D"/>
    <w:rsid w:val="00AD5487"/>
    <w:rsid w:val="00AD573E"/>
    <w:rsid w:val="00AD61F1"/>
    <w:rsid w:val="00AD6987"/>
    <w:rsid w:val="00AD6CDA"/>
    <w:rsid w:val="00AD71B5"/>
    <w:rsid w:val="00AD74E2"/>
    <w:rsid w:val="00AD7575"/>
    <w:rsid w:val="00AE0077"/>
    <w:rsid w:val="00AE0554"/>
    <w:rsid w:val="00AE089C"/>
    <w:rsid w:val="00AE0BBC"/>
    <w:rsid w:val="00AE0DF5"/>
    <w:rsid w:val="00AE11F3"/>
    <w:rsid w:val="00AE1592"/>
    <w:rsid w:val="00AE1968"/>
    <w:rsid w:val="00AE1978"/>
    <w:rsid w:val="00AE1AC2"/>
    <w:rsid w:val="00AE1B8B"/>
    <w:rsid w:val="00AE1C16"/>
    <w:rsid w:val="00AE1DB0"/>
    <w:rsid w:val="00AE1FD9"/>
    <w:rsid w:val="00AE203C"/>
    <w:rsid w:val="00AE20D7"/>
    <w:rsid w:val="00AE221B"/>
    <w:rsid w:val="00AE24C1"/>
    <w:rsid w:val="00AE2635"/>
    <w:rsid w:val="00AE2752"/>
    <w:rsid w:val="00AE2773"/>
    <w:rsid w:val="00AE2820"/>
    <w:rsid w:val="00AE2926"/>
    <w:rsid w:val="00AE2B82"/>
    <w:rsid w:val="00AE34E2"/>
    <w:rsid w:val="00AE39F3"/>
    <w:rsid w:val="00AE3FD9"/>
    <w:rsid w:val="00AE4144"/>
    <w:rsid w:val="00AE48E6"/>
    <w:rsid w:val="00AE49BC"/>
    <w:rsid w:val="00AE4DF2"/>
    <w:rsid w:val="00AE5374"/>
    <w:rsid w:val="00AE55F4"/>
    <w:rsid w:val="00AE5651"/>
    <w:rsid w:val="00AE5B67"/>
    <w:rsid w:val="00AE5E7C"/>
    <w:rsid w:val="00AE61EE"/>
    <w:rsid w:val="00AE6C8D"/>
    <w:rsid w:val="00AE6D99"/>
    <w:rsid w:val="00AE6E54"/>
    <w:rsid w:val="00AE709F"/>
    <w:rsid w:val="00AE711B"/>
    <w:rsid w:val="00AE74DC"/>
    <w:rsid w:val="00AE7846"/>
    <w:rsid w:val="00AE7D7F"/>
    <w:rsid w:val="00AE7F59"/>
    <w:rsid w:val="00AF0BE3"/>
    <w:rsid w:val="00AF0E90"/>
    <w:rsid w:val="00AF0F24"/>
    <w:rsid w:val="00AF1212"/>
    <w:rsid w:val="00AF1B21"/>
    <w:rsid w:val="00AF1B5E"/>
    <w:rsid w:val="00AF1F3C"/>
    <w:rsid w:val="00AF1FB7"/>
    <w:rsid w:val="00AF1FCC"/>
    <w:rsid w:val="00AF2254"/>
    <w:rsid w:val="00AF22EA"/>
    <w:rsid w:val="00AF234A"/>
    <w:rsid w:val="00AF2B16"/>
    <w:rsid w:val="00AF2D68"/>
    <w:rsid w:val="00AF2ECF"/>
    <w:rsid w:val="00AF2F94"/>
    <w:rsid w:val="00AF305E"/>
    <w:rsid w:val="00AF336D"/>
    <w:rsid w:val="00AF35FE"/>
    <w:rsid w:val="00AF3AF4"/>
    <w:rsid w:val="00AF3CA9"/>
    <w:rsid w:val="00AF41D2"/>
    <w:rsid w:val="00AF42F0"/>
    <w:rsid w:val="00AF49FD"/>
    <w:rsid w:val="00AF4E95"/>
    <w:rsid w:val="00AF53C8"/>
    <w:rsid w:val="00AF571B"/>
    <w:rsid w:val="00AF58E4"/>
    <w:rsid w:val="00AF5AAF"/>
    <w:rsid w:val="00AF5AC1"/>
    <w:rsid w:val="00AF5B5C"/>
    <w:rsid w:val="00AF5C55"/>
    <w:rsid w:val="00AF5D22"/>
    <w:rsid w:val="00AF6521"/>
    <w:rsid w:val="00AF68F0"/>
    <w:rsid w:val="00AF6B19"/>
    <w:rsid w:val="00AF6C7E"/>
    <w:rsid w:val="00AF6D18"/>
    <w:rsid w:val="00AF71EC"/>
    <w:rsid w:val="00AF72FC"/>
    <w:rsid w:val="00AF74F7"/>
    <w:rsid w:val="00AF777B"/>
    <w:rsid w:val="00AF7A1F"/>
    <w:rsid w:val="00AF7A5D"/>
    <w:rsid w:val="00AF7AA4"/>
    <w:rsid w:val="00AF7B81"/>
    <w:rsid w:val="00AF7D3A"/>
    <w:rsid w:val="00B0019A"/>
    <w:rsid w:val="00B0065A"/>
    <w:rsid w:val="00B009A0"/>
    <w:rsid w:val="00B01C27"/>
    <w:rsid w:val="00B01F9A"/>
    <w:rsid w:val="00B023CC"/>
    <w:rsid w:val="00B024D5"/>
    <w:rsid w:val="00B02662"/>
    <w:rsid w:val="00B026F7"/>
    <w:rsid w:val="00B02836"/>
    <w:rsid w:val="00B028D7"/>
    <w:rsid w:val="00B02D20"/>
    <w:rsid w:val="00B02DAC"/>
    <w:rsid w:val="00B03002"/>
    <w:rsid w:val="00B0324D"/>
    <w:rsid w:val="00B03482"/>
    <w:rsid w:val="00B034F0"/>
    <w:rsid w:val="00B0356C"/>
    <w:rsid w:val="00B038F9"/>
    <w:rsid w:val="00B03B8B"/>
    <w:rsid w:val="00B03F47"/>
    <w:rsid w:val="00B04299"/>
    <w:rsid w:val="00B04A42"/>
    <w:rsid w:val="00B04EC3"/>
    <w:rsid w:val="00B04F9C"/>
    <w:rsid w:val="00B04FED"/>
    <w:rsid w:val="00B05111"/>
    <w:rsid w:val="00B0594E"/>
    <w:rsid w:val="00B05A99"/>
    <w:rsid w:val="00B05BA7"/>
    <w:rsid w:val="00B05BCE"/>
    <w:rsid w:val="00B05CB2"/>
    <w:rsid w:val="00B05DBC"/>
    <w:rsid w:val="00B05E0D"/>
    <w:rsid w:val="00B0621E"/>
    <w:rsid w:val="00B06728"/>
    <w:rsid w:val="00B06B5D"/>
    <w:rsid w:val="00B070B6"/>
    <w:rsid w:val="00B071CC"/>
    <w:rsid w:val="00B0754E"/>
    <w:rsid w:val="00B07AD3"/>
    <w:rsid w:val="00B07EFE"/>
    <w:rsid w:val="00B100F2"/>
    <w:rsid w:val="00B104C0"/>
    <w:rsid w:val="00B10D79"/>
    <w:rsid w:val="00B11846"/>
    <w:rsid w:val="00B11ADF"/>
    <w:rsid w:val="00B11BD8"/>
    <w:rsid w:val="00B11BF7"/>
    <w:rsid w:val="00B12409"/>
    <w:rsid w:val="00B12729"/>
    <w:rsid w:val="00B1289F"/>
    <w:rsid w:val="00B12AE6"/>
    <w:rsid w:val="00B13A07"/>
    <w:rsid w:val="00B13D36"/>
    <w:rsid w:val="00B13D44"/>
    <w:rsid w:val="00B13DEC"/>
    <w:rsid w:val="00B13F1E"/>
    <w:rsid w:val="00B1426D"/>
    <w:rsid w:val="00B14341"/>
    <w:rsid w:val="00B1452A"/>
    <w:rsid w:val="00B14600"/>
    <w:rsid w:val="00B147F6"/>
    <w:rsid w:val="00B14923"/>
    <w:rsid w:val="00B14A69"/>
    <w:rsid w:val="00B14AC7"/>
    <w:rsid w:val="00B14C5D"/>
    <w:rsid w:val="00B14D96"/>
    <w:rsid w:val="00B14FE5"/>
    <w:rsid w:val="00B15246"/>
    <w:rsid w:val="00B1534A"/>
    <w:rsid w:val="00B15A7E"/>
    <w:rsid w:val="00B15B29"/>
    <w:rsid w:val="00B15D62"/>
    <w:rsid w:val="00B15E09"/>
    <w:rsid w:val="00B15E42"/>
    <w:rsid w:val="00B15F22"/>
    <w:rsid w:val="00B16080"/>
    <w:rsid w:val="00B163CB"/>
    <w:rsid w:val="00B16527"/>
    <w:rsid w:val="00B16CA8"/>
    <w:rsid w:val="00B1724A"/>
    <w:rsid w:val="00B17347"/>
    <w:rsid w:val="00B17B1E"/>
    <w:rsid w:val="00B20513"/>
    <w:rsid w:val="00B2051E"/>
    <w:rsid w:val="00B208A9"/>
    <w:rsid w:val="00B20A53"/>
    <w:rsid w:val="00B21966"/>
    <w:rsid w:val="00B21ADE"/>
    <w:rsid w:val="00B21D9A"/>
    <w:rsid w:val="00B21FCB"/>
    <w:rsid w:val="00B2273F"/>
    <w:rsid w:val="00B22CCA"/>
    <w:rsid w:val="00B22E9B"/>
    <w:rsid w:val="00B22ECE"/>
    <w:rsid w:val="00B23019"/>
    <w:rsid w:val="00B2320E"/>
    <w:rsid w:val="00B233AE"/>
    <w:rsid w:val="00B23432"/>
    <w:rsid w:val="00B234DB"/>
    <w:rsid w:val="00B235F8"/>
    <w:rsid w:val="00B23B9F"/>
    <w:rsid w:val="00B23C2B"/>
    <w:rsid w:val="00B23DBC"/>
    <w:rsid w:val="00B23F84"/>
    <w:rsid w:val="00B24039"/>
    <w:rsid w:val="00B241D2"/>
    <w:rsid w:val="00B241D8"/>
    <w:rsid w:val="00B242F8"/>
    <w:rsid w:val="00B24BA6"/>
    <w:rsid w:val="00B24CC7"/>
    <w:rsid w:val="00B24D69"/>
    <w:rsid w:val="00B24FD0"/>
    <w:rsid w:val="00B2525D"/>
    <w:rsid w:val="00B25287"/>
    <w:rsid w:val="00B2543C"/>
    <w:rsid w:val="00B25800"/>
    <w:rsid w:val="00B25924"/>
    <w:rsid w:val="00B25A02"/>
    <w:rsid w:val="00B25B72"/>
    <w:rsid w:val="00B25D06"/>
    <w:rsid w:val="00B25EAD"/>
    <w:rsid w:val="00B25F7C"/>
    <w:rsid w:val="00B25FAA"/>
    <w:rsid w:val="00B262AF"/>
    <w:rsid w:val="00B263F9"/>
    <w:rsid w:val="00B26586"/>
    <w:rsid w:val="00B26825"/>
    <w:rsid w:val="00B269E6"/>
    <w:rsid w:val="00B26E98"/>
    <w:rsid w:val="00B26F16"/>
    <w:rsid w:val="00B271A7"/>
    <w:rsid w:val="00B27BB0"/>
    <w:rsid w:val="00B27C15"/>
    <w:rsid w:val="00B30258"/>
    <w:rsid w:val="00B30A04"/>
    <w:rsid w:val="00B30A27"/>
    <w:rsid w:val="00B30FBD"/>
    <w:rsid w:val="00B30FDF"/>
    <w:rsid w:val="00B31169"/>
    <w:rsid w:val="00B313D1"/>
    <w:rsid w:val="00B31817"/>
    <w:rsid w:val="00B31B99"/>
    <w:rsid w:val="00B31C1C"/>
    <w:rsid w:val="00B31CD7"/>
    <w:rsid w:val="00B3215C"/>
    <w:rsid w:val="00B329A3"/>
    <w:rsid w:val="00B329CC"/>
    <w:rsid w:val="00B32B30"/>
    <w:rsid w:val="00B32CB6"/>
    <w:rsid w:val="00B33341"/>
    <w:rsid w:val="00B335DA"/>
    <w:rsid w:val="00B3394F"/>
    <w:rsid w:val="00B34027"/>
    <w:rsid w:val="00B3404E"/>
    <w:rsid w:val="00B34196"/>
    <w:rsid w:val="00B34C8C"/>
    <w:rsid w:val="00B3503F"/>
    <w:rsid w:val="00B35332"/>
    <w:rsid w:val="00B3537D"/>
    <w:rsid w:val="00B354A9"/>
    <w:rsid w:val="00B35747"/>
    <w:rsid w:val="00B35993"/>
    <w:rsid w:val="00B35C70"/>
    <w:rsid w:val="00B35F07"/>
    <w:rsid w:val="00B36473"/>
    <w:rsid w:val="00B36557"/>
    <w:rsid w:val="00B366FD"/>
    <w:rsid w:val="00B3698A"/>
    <w:rsid w:val="00B36BAB"/>
    <w:rsid w:val="00B36C5A"/>
    <w:rsid w:val="00B36E10"/>
    <w:rsid w:val="00B3728E"/>
    <w:rsid w:val="00B375F2"/>
    <w:rsid w:val="00B377C3"/>
    <w:rsid w:val="00B37BBC"/>
    <w:rsid w:val="00B37F5B"/>
    <w:rsid w:val="00B40081"/>
    <w:rsid w:val="00B402BA"/>
    <w:rsid w:val="00B40763"/>
    <w:rsid w:val="00B407EB"/>
    <w:rsid w:val="00B40940"/>
    <w:rsid w:val="00B41205"/>
    <w:rsid w:val="00B41472"/>
    <w:rsid w:val="00B41AB5"/>
    <w:rsid w:val="00B41AD2"/>
    <w:rsid w:val="00B41B18"/>
    <w:rsid w:val="00B41C00"/>
    <w:rsid w:val="00B41CF1"/>
    <w:rsid w:val="00B41D8A"/>
    <w:rsid w:val="00B4238D"/>
    <w:rsid w:val="00B426D3"/>
    <w:rsid w:val="00B427FB"/>
    <w:rsid w:val="00B42F51"/>
    <w:rsid w:val="00B437A6"/>
    <w:rsid w:val="00B438B0"/>
    <w:rsid w:val="00B439F0"/>
    <w:rsid w:val="00B439FC"/>
    <w:rsid w:val="00B43E1C"/>
    <w:rsid w:val="00B43F54"/>
    <w:rsid w:val="00B43FEE"/>
    <w:rsid w:val="00B4408C"/>
    <w:rsid w:val="00B440BD"/>
    <w:rsid w:val="00B4428C"/>
    <w:rsid w:val="00B44EC2"/>
    <w:rsid w:val="00B450AD"/>
    <w:rsid w:val="00B45100"/>
    <w:rsid w:val="00B4542D"/>
    <w:rsid w:val="00B454C5"/>
    <w:rsid w:val="00B45652"/>
    <w:rsid w:val="00B45BCA"/>
    <w:rsid w:val="00B45D24"/>
    <w:rsid w:val="00B45DAC"/>
    <w:rsid w:val="00B4605C"/>
    <w:rsid w:val="00B46174"/>
    <w:rsid w:val="00B46524"/>
    <w:rsid w:val="00B468EF"/>
    <w:rsid w:val="00B46AD4"/>
    <w:rsid w:val="00B46AFC"/>
    <w:rsid w:val="00B471DD"/>
    <w:rsid w:val="00B47B39"/>
    <w:rsid w:val="00B47D04"/>
    <w:rsid w:val="00B503CB"/>
    <w:rsid w:val="00B503FB"/>
    <w:rsid w:val="00B50D0A"/>
    <w:rsid w:val="00B5117D"/>
    <w:rsid w:val="00B514FB"/>
    <w:rsid w:val="00B51961"/>
    <w:rsid w:val="00B51B09"/>
    <w:rsid w:val="00B52189"/>
    <w:rsid w:val="00B5219B"/>
    <w:rsid w:val="00B522B4"/>
    <w:rsid w:val="00B5398A"/>
    <w:rsid w:val="00B539E6"/>
    <w:rsid w:val="00B53D9B"/>
    <w:rsid w:val="00B53DDD"/>
    <w:rsid w:val="00B53FB2"/>
    <w:rsid w:val="00B53FB8"/>
    <w:rsid w:val="00B53FDA"/>
    <w:rsid w:val="00B542F8"/>
    <w:rsid w:val="00B5437C"/>
    <w:rsid w:val="00B54835"/>
    <w:rsid w:val="00B549BD"/>
    <w:rsid w:val="00B54BD0"/>
    <w:rsid w:val="00B54D0E"/>
    <w:rsid w:val="00B54D91"/>
    <w:rsid w:val="00B54DDE"/>
    <w:rsid w:val="00B55439"/>
    <w:rsid w:val="00B5562D"/>
    <w:rsid w:val="00B55D16"/>
    <w:rsid w:val="00B55FF8"/>
    <w:rsid w:val="00B56518"/>
    <w:rsid w:val="00B5679C"/>
    <w:rsid w:val="00B571A8"/>
    <w:rsid w:val="00B575E6"/>
    <w:rsid w:val="00B57983"/>
    <w:rsid w:val="00B57A51"/>
    <w:rsid w:val="00B57CA2"/>
    <w:rsid w:val="00B57E3A"/>
    <w:rsid w:val="00B6025F"/>
    <w:rsid w:val="00B602D4"/>
    <w:rsid w:val="00B60878"/>
    <w:rsid w:val="00B6120A"/>
    <w:rsid w:val="00B613F4"/>
    <w:rsid w:val="00B615D5"/>
    <w:rsid w:val="00B616F1"/>
    <w:rsid w:val="00B61833"/>
    <w:rsid w:val="00B61BFA"/>
    <w:rsid w:val="00B61C65"/>
    <w:rsid w:val="00B62027"/>
    <w:rsid w:val="00B6215A"/>
    <w:rsid w:val="00B6228B"/>
    <w:rsid w:val="00B629AB"/>
    <w:rsid w:val="00B62B85"/>
    <w:rsid w:val="00B62C6C"/>
    <w:rsid w:val="00B62F10"/>
    <w:rsid w:val="00B637AD"/>
    <w:rsid w:val="00B63938"/>
    <w:rsid w:val="00B63CD9"/>
    <w:rsid w:val="00B63D5E"/>
    <w:rsid w:val="00B640EB"/>
    <w:rsid w:val="00B64A92"/>
    <w:rsid w:val="00B65056"/>
    <w:rsid w:val="00B6534A"/>
    <w:rsid w:val="00B658FA"/>
    <w:rsid w:val="00B65CDF"/>
    <w:rsid w:val="00B65D59"/>
    <w:rsid w:val="00B65E0C"/>
    <w:rsid w:val="00B65E37"/>
    <w:rsid w:val="00B661AC"/>
    <w:rsid w:val="00B66257"/>
    <w:rsid w:val="00B66A81"/>
    <w:rsid w:val="00B67652"/>
    <w:rsid w:val="00B67767"/>
    <w:rsid w:val="00B67C78"/>
    <w:rsid w:val="00B70118"/>
    <w:rsid w:val="00B701EE"/>
    <w:rsid w:val="00B7044E"/>
    <w:rsid w:val="00B707CB"/>
    <w:rsid w:val="00B709C5"/>
    <w:rsid w:val="00B70C77"/>
    <w:rsid w:val="00B70FA9"/>
    <w:rsid w:val="00B71483"/>
    <w:rsid w:val="00B719C3"/>
    <w:rsid w:val="00B71F89"/>
    <w:rsid w:val="00B7244B"/>
    <w:rsid w:val="00B72708"/>
    <w:rsid w:val="00B72772"/>
    <w:rsid w:val="00B72F9D"/>
    <w:rsid w:val="00B734B6"/>
    <w:rsid w:val="00B737A5"/>
    <w:rsid w:val="00B73B36"/>
    <w:rsid w:val="00B7458A"/>
    <w:rsid w:val="00B74682"/>
    <w:rsid w:val="00B74E32"/>
    <w:rsid w:val="00B75647"/>
    <w:rsid w:val="00B75A6E"/>
    <w:rsid w:val="00B75ED9"/>
    <w:rsid w:val="00B76203"/>
    <w:rsid w:val="00B762D2"/>
    <w:rsid w:val="00B764B7"/>
    <w:rsid w:val="00B766A8"/>
    <w:rsid w:val="00B76747"/>
    <w:rsid w:val="00B76753"/>
    <w:rsid w:val="00B7699E"/>
    <w:rsid w:val="00B76D89"/>
    <w:rsid w:val="00B7796E"/>
    <w:rsid w:val="00B77D39"/>
    <w:rsid w:val="00B77E85"/>
    <w:rsid w:val="00B80010"/>
    <w:rsid w:val="00B8036A"/>
    <w:rsid w:val="00B80427"/>
    <w:rsid w:val="00B804DD"/>
    <w:rsid w:val="00B805E6"/>
    <w:rsid w:val="00B80939"/>
    <w:rsid w:val="00B80A3E"/>
    <w:rsid w:val="00B80B60"/>
    <w:rsid w:val="00B80CEC"/>
    <w:rsid w:val="00B80FB3"/>
    <w:rsid w:val="00B811E4"/>
    <w:rsid w:val="00B818BC"/>
    <w:rsid w:val="00B81EA3"/>
    <w:rsid w:val="00B82118"/>
    <w:rsid w:val="00B822D2"/>
    <w:rsid w:val="00B82835"/>
    <w:rsid w:val="00B82876"/>
    <w:rsid w:val="00B82C82"/>
    <w:rsid w:val="00B830EA"/>
    <w:rsid w:val="00B8336E"/>
    <w:rsid w:val="00B8346A"/>
    <w:rsid w:val="00B838C0"/>
    <w:rsid w:val="00B83BA4"/>
    <w:rsid w:val="00B845D6"/>
    <w:rsid w:val="00B8471B"/>
    <w:rsid w:val="00B84AF6"/>
    <w:rsid w:val="00B84B93"/>
    <w:rsid w:val="00B84D52"/>
    <w:rsid w:val="00B850B4"/>
    <w:rsid w:val="00B853F6"/>
    <w:rsid w:val="00B854AD"/>
    <w:rsid w:val="00B85877"/>
    <w:rsid w:val="00B85885"/>
    <w:rsid w:val="00B8605A"/>
    <w:rsid w:val="00B86061"/>
    <w:rsid w:val="00B86664"/>
    <w:rsid w:val="00B86675"/>
    <w:rsid w:val="00B86685"/>
    <w:rsid w:val="00B869A0"/>
    <w:rsid w:val="00B871C1"/>
    <w:rsid w:val="00B871D3"/>
    <w:rsid w:val="00B87435"/>
    <w:rsid w:val="00B878C9"/>
    <w:rsid w:val="00B87AEA"/>
    <w:rsid w:val="00B87CCD"/>
    <w:rsid w:val="00B87D97"/>
    <w:rsid w:val="00B87DDD"/>
    <w:rsid w:val="00B87E16"/>
    <w:rsid w:val="00B87EFD"/>
    <w:rsid w:val="00B900FF"/>
    <w:rsid w:val="00B90A9B"/>
    <w:rsid w:val="00B90B09"/>
    <w:rsid w:val="00B914D7"/>
    <w:rsid w:val="00B9161C"/>
    <w:rsid w:val="00B9183D"/>
    <w:rsid w:val="00B91B05"/>
    <w:rsid w:val="00B91CF4"/>
    <w:rsid w:val="00B91FB4"/>
    <w:rsid w:val="00B92225"/>
    <w:rsid w:val="00B926EB"/>
    <w:rsid w:val="00B92996"/>
    <w:rsid w:val="00B92C06"/>
    <w:rsid w:val="00B92EFA"/>
    <w:rsid w:val="00B93073"/>
    <w:rsid w:val="00B9310F"/>
    <w:rsid w:val="00B932D2"/>
    <w:rsid w:val="00B93B35"/>
    <w:rsid w:val="00B93F5E"/>
    <w:rsid w:val="00B9429D"/>
    <w:rsid w:val="00B94304"/>
    <w:rsid w:val="00B944EF"/>
    <w:rsid w:val="00B94976"/>
    <w:rsid w:val="00B94A19"/>
    <w:rsid w:val="00B94C77"/>
    <w:rsid w:val="00B94CF0"/>
    <w:rsid w:val="00B94F1A"/>
    <w:rsid w:val="00B95365"/>
    <w:rsid w:val="00B9587C"/>
    <w:rsid w:val="00B9588D"/>
    <w:rsid w:val="00B95A54"/>
    <w:rsid w:val="00B95B90"/>
    <w:rsid w:val="00B95E88"/>
    <w:rsid w:val="00B963BB"/>
    <w:rsid w:val="00B9654C"/>
    <w:rsid w:val="00B96927"/>
    <w:rsid w:val="00B9696F"/>
    <w:rsid w:val="00B969EE"/>
    <w:rsid w:val="00B96A2D"/>
    <w:rsid w:val="00B96B6C"/>
    <w:rsid w:val="00B96F84"/>
    <w:rsid w:val="00B97A9A"/>
    <w:rsid w:val="00B97BCD"/>
    <w:rsid w:val="00B97D1F"/>
    <w:rsid w:val="00B97FD0"/>
    <w:rsid w:val="00BA001C"/>
    <w:rsid w:val="00BA02D7"/>
    <w:rsid w:val="00BA07C3"/>
    <w:rsid w:val="00BA07D3"/>
    <w:rsid w:val="00BA09C3"/>
    <w:rsid w:val="00BA0B21"/>
    <w:rsid w:val="00BA0B61"/>
    <w:rsid w:val="00BA0C1A"/>
    <w:rsid w:val="00BA12FC"/>
    <w:rsid w:val="00BA14FE"/>
    <w:rsid w:val="00BA1504"/>
    <w:rsid w:val="00BA1521"/>
    <w:rsid w:val="00BA1524"/>
    <w:rsid w:val="00BA1AC2"/>
    <w:rsid w:val="00BA1CF4"/>
    <w:rsid w:val="00BA2052"/>
    <w:rsid w:val="00BA2788"/>
    <w:rsid w:val="00BA2B33"/>
    <w:rsid w:val="00BA2B82"/>
    <w:rsid w:val="00BA2CD0"/>
    <w:rsid w:val="00BA30A8"/>
    <w:rsid w:val="00BA34A1"/>
    <w:rsid w:val="00BA3679"/>
    <w:rsid w:val="00BA3A95"/>
    <w:rsid w:val="00BA3CE2"/>
    <w:rsid w:val="00BA4048"/>
    <w:rsid w:val="00BA4142"/>
    <w:rsid w:val="00BA4410"/>
    <w:rsid w:val="00BA462A"/>
    <w:rsid w:val="00BA477F"/>
    <w:rsid w:val="00BA4C2D"/>
    <w:rsid w:val="00BA4D29"/>
    <w:rsid w:val="00BA51F9"/>
    <w:rsid w:val="00BA536A"/>
    <w:rsid w:val="00BA55FB"/>
    <w:rsid w:val="00BA5848"/>
    <w:rsid w:val="00BA58A7"/>
    <w:rsid w:val="00BA5C6D"/>
    <w:rsid w:val="00BA625E"/>
    <w:rsid w:val="00BA664F"/>
    <w:rsid w:val="00BA67F2"/>
    <w:rsid w:val="00BA6A51"/>
    <w:rsid w:val="00BA6C1D"/>
    <w:rsid w:val="00BA6D54"/>
    <w:rsid w:val="00BA74E8"/>
    <w:rsid w:val="00BA7D87"/>
    <w:rsid w:val="00BA7DD8"/>
    <w:rsid w:val="00BA7EED"/>
    <w:rsid w:val="00BB009D"/>
    <w:rsid w:val="00BB0240"/>
    <w:rsid w:val="00BB09AA"/>
    <w:rsid w:val="00BB0B8F"/>
    <w:rsid w:val="00BB0C3A"/>
    <w:rsid w:val="00BB0E32"/>
    <w:rsid w:val="00BB1163"/>
    <w:rsid w:val="00BB160A"/>
    <w:rsid w:val="00BB1C59"/>
    <w:rsid w:val="00BB1D60"/>
    <w:rsid w:val="00BB1EF5"/>
    <w:rsid w:val="00BB1F98"/>
    <w:rsid w:val="00BB220E"/>
    <w:rsid w:val="00BB2268"/>
    <w:rsid w:val="00BB23E1"/>
    <w:rsid w:val="00BB2934"/>
    <w:rsid w:val="00BB3D0E"/>
    <w:rsid w:val="00BB4065"/>
    <w:rsid w:val="00BB40AC"/>
    <w:rsid w:val="00BB40BC"/>
    <w:rsid w:val="00BB4504"/>
    <w:rsid w:val="00BB4781"/>
    <w:rsid w:val="00BB4A85"/>
    <w:rsid w:val="00BB4AA4"/>
    <w:rsid w:val="00BB4C90"/>
    <w:rsid w:val="00BB4E81"/>
    <w:rsid w:val="00BB50EB"/>
    <w:rsid w:val="00BB5170"/>
    <w:rsid w:val="00BB537A"/>
    <w:rsid w:val="00BB5A21"/>
    <w:rsid w:val="00BB5B2C"/>
    <w:rsid w:val="00BB5EB2"/>
    <w:rsid w:val="00BB607F"/>
    <w:rsid w:val="00BB617D"/>
    <w:rsid w:val="00BB61A7"/>
    <w:rsid w:val="00BB648F"/>
    <w:rsid w:val="00BB64FB"/>
    <w:rsid w:val="00BB686B"/>
    <w:rsid w:val="00BB704B"/>
    <w:rsid w:val="00BB7247"/>
    <w:rsid w:val="00BB757F"/>
    <w:rsid w:val="00BB7ABB"/>
    <w:rsid w:val="00BC0D1D"/>
    <w:rsid w:val="00BC1055"/>
    <w:rsid w:val="00BC11A5"/>
    <w:rsid w:val="00BC1495"/>
    <w:rsid w:val="00BC1C6D"/>
    <w:rsid w:val="00BC1E5F"/>
    <w:rsid w:val="00BC2095"/>
    <w:rsid w:val="00BC20E6"/>
    <w:rsid w:val="00BC292A"/>
    <w:rsid w:val="00BC2DCA"/>
    <w:rsid w:val="00BC33F6"/>
    <w:rsid w:val="00BC33F7"/>
    <w:rsid w:val="00BC3583"/>
    <w:rsid w:val="00BC3694"/>
    <w:rsid w:val="00BC3825"/>
    <w:rsid w:val="00BC399B"/>
    <w:rsid w:val="00BC3A3F"/>
    <w:rsid w:val="00BC3D7E"/>
    <w:rsid w:val="00BC3FB9"/>
    <w:rsid w:val="00BC4165"/>
    <w:rsid w:val="00BC465A"/>
    <w:rsid w:val="00BC5028"/>
    <w:rsid w:val="00BC55B5"/>
    <w:rsid w:val="00BC5A97"/>
    <w:rsid w:val="00BC5CAB"/>
    <w:rsid w:val="00BC60D3"/>
    <w:rsid w:val="00BC6297"/>
    <w:rsid w:val="00BC637B"/>
    <w:rsid w:val="00BC6884"/>
    <w:rsid w:val="00BC689B"/>
    <w:rsid w:val="00BC6A12"/>
    <w:rsid w:val="00BC6B00"/>
    <w:rsid w:val="00BC6CB7"/>
    <w:rsid w:val="00BC6D0B"/>
    <w:rsid w:val="00BC71DD"/>
    <w:rsid w:val="00BC7B42"/>
    <w:rsid w:val="00BD02FC"/>
    <w:rsid w:val="00BD0699"/>
    <w:rsid w:val="00BD0A8F"/>
    <w:rsid w:val="00BD0C14"/>
    <w:rsid w:val="00BD0CD5"/>
    <w:rsid w:val="00BD0FC6"/>
    <w:rsid w:val="00BD1B8F"/>
    <w:rsid w:val="00BD1BC7"/>
    <w:rsid w:val="00BD1E18"/>
    <w:rsid w:val="00BD1E34"/>
    <w:rsid w:val="00BD2071"/>
    <w:rsid w:val="00BD2103"/>
    <w:rsid w:val="00BD227C"/>
    <w:rsid w:val="00BD232C"/>
    <w:rsid w:val="00BD2347"/>
    <w:rsid w:val="00BD2421"/>
    <w:rsid w:val="00BD2854"/>
    <w:rsid w:val="00BD2923"/>
    <w:rsid w:val="00BD2A9C"/>
    <w:rsid w:val="00BD2F57"/>
    <w:rsid w:val="00BD30CE"/>
    <w:rsid w:val="00BD32B5"/>
    <w:rsid w:val="00BD3BC7"/>
    <w:rsid w:val="00BD3CAD"/>
    <w:rsid w:val="00BD3FCA"/>
    <w:rsid w:val="00BD4AB9"/>
    <w:rsid w:val="00BD4AED"/>
    <w:rsid w:val="00BD50FD"/>
    <w:rsid w:val="00BD5480"/>
    <w:rsid w:val="00BD552C"/>
    <w:rsid w:val="00BD55D8"/>
    <w:rsid w:val="00BD564F"/>
    <w:rsid w:val="00BD576D"/>
    <w:rsid w:val="00BD57B8"/>
    <w:rsid w:val="00BD5D8D"/>
    <w:rsid w:val="00BD62D0"/>
    <w:rsid w:val="00BD6646"/>
    <w:rsid w:val="00BD70BC"/>
    <w:rsid w:val="00BD74AC"/>
    <w:rsid w:val="00BD7584"/>
    <w:rsid w:val="00BD79EC"/>
    <w:rsid w:val="00BD7C4B"/>
    <w:rsid w:val="00BD7E5C"/>
    <w:rsid w:val="00BD7E67"/>
    <w:rsid w:val="00BD7F7E"/>
    <w:rsid w:val="00BE0231"/>
    <w:rsid w:val="00BE044F"/>
    <w:rsid w:val="00BE075F"/>
    <w:rsid w:val="00BE0C74"/>
    <w:rsid w:val="00BE0C76"/>
    <w:rsid w:val="00BE0C85"/>
    <w:rsid w:val="00BE0F28"/>
    <w:rsid w:val="00BE14EC"/>
    <w:rsid w:val="00BE191D"/>
    <w:rsid w:val="00BE192C"/>
    <w:rsid w:val="00BE1CAC"/>
    <w:rsid w:val="00BE1CDA"/>
    <w:rsid w:val="00BE21E7"/>
    <w:rsid w:val="00BE241E"/>
    <w:rsid w:val="00BE24A9"/>
    <w:rsid w:val="00BE27C4"/>
    <w:rsid w:val="00BE27EE"/>
    <w:rsid w:val="00BE371D"/>
    <w:rsid w:val="00BE3E22"/>
    <w:rsid w:val="00BE4311"/>
    <w:rsid w:val="00BE4325"/>
    <w:rsid w:val="00BE4500"/>
    <w:rsid w:val="00BE4892"/>
    <w:rsid w:val="00BE4B7C"/>
    <w:rsid w:val="00BE4F98"/>
    <w:rsid w:val="00BE523C"/>
    <w:rsid w:val="00BE5558"/>
    <w:rsid w:val="00BE578F"/>
    <w:rsid w:val="00BE5832"/>
    <w:rsid w:val="00BE5D3E"/>
    <w:rsid w:val="00BE5ED8"/>
    <w:rsid w:val="00BE61E8"/>
    <w:rsid w:val="00BE661E"/>
    <w:rsid w:val="00BE6B55"/>
    <w:rsid w:val="00BE6B86"/>
    <w:rsid w:val="00BE6C1D"/>
    <w:rsid w:val="00BE717F"/>
    <w:rsid w:val="00BE7298"/>
    <w:rsid w:val="00BE7A55"/>
    <w:rsid w:val="00BE7A63"/>
    <w:rsid w:val="00BE7E3A"/>
    <w:rsid w:val="00BE7FF5"/>
    <w:rsid w:val="00BF0326"/>
    <w:rsid w:val="00BF0A64"/>
    <w:rsid w:val="00BF11DA"/>
    <w:rsid w:val="00BF1573"/>
    <w:rsid w:val="00BF167F"/>
    <w:rsid w:val="00BF1C21"/>
    <w:rsid w:val="00BF1CB5"/>
    <w:rsid w:val="00BF1D67"/>
    <w:rsid w:val="00BF1FA0"/>
    <w:rsid w:val="00BF2029"/>
    <w:rsid w:val="00BF21AA"/>
    <w:rsid w:val="00BF24AC"/>
    <w:rsid w:val="00BF24B1"/>
    <w:rsid w:val="00BF25B8"/>
    <w:rsid w:val="00BF26C0"/>
    <w:rsid w:val="00BF2A6B"/>
    <w:rsid w:val="00BF2CA3"/>
    <w:rsid w:val="00BF2CE3"/>
    <w:rsid w:val="00BF319E"/>
    <w:rsid w:val="00BF3596"/>
    <w:rsid w:val="00BF3712"/>
    <w:rsid w:val="00BF38BF"/>
    <w:rsid w:val="00BF3967"/>
    <w:rsid w:val="00BF3B2E"/>
    <w:rsid w:val="00BF3DBC"/>
    <w:rsid w:val="00BF3F59"/>
    <w:rsid w:val="00BF4228"/>
    <w:rsid w:val="00BF4802"/>
    <w:rsid w:val="00BF4844"/>
    <w:rsid w:val="00BF4B81"/>
    <w:rsid w:val="00BF4CB8"/>
    <w:rsid w:val="00BF4D31"/>
    <w:rsid w:val="00BF4E2B"/>
    <w:rsid w:val="00BF5088"/>
    <w:rsid w:val="00BF527A"/>
    <w:rsid w:val="00BF52A0"/>
    <w:rsid w:val="00BF52E0"/>
    <w:rsid w:val="00BF5369"/>
    <w:rsid w:val="00BF5705"/>
    <w:rsid w:val="00BF5B74"/>
    <w:rsid w:val="00BF5B92"/>
    <w:rsid w:val="00BF5E8B"/>
    <w:rsid w:val="00BF6372"/>
    <w:rsid w:val="00BF6438"/>
    <w:rsid w:val="00BF647E"/>
    <w:rsid w:val="00BF6AC1"/>
    <w:rsid w:val="00BF6ACD"/>
    <w:rsid w:val="00BF6BA3"/>
    <w:rsid w:val="00BF6DED"/>
    <w:rsid w:val="00BF72C2"/>
    <w:rsid w:val="00C0008D"/>
    <w:rsid w:val="00C002E9"/>
    <w:rsid w:val="00C006D9"/>
    <w:rsid w:val="00C00AAA"/>
    <w:rsid w:val="00C012AC"/>
    <w:rsid w:val="00C012CC"/>
    <w:rsid w:val="00C017C9"/>
    <w:rsid w:val="00C0191C"/>
    <w:rsid w:val="00C01A91"/>
    <w:rsid w:val="00C01F67"/>
    <w:rsid w:val="00C0238D"/>
    <w:rsid w:val="00C026A0"/>
    <w:rsid w:val="00C03086"/>
    <w:rsid w:val="00C0317C"/>
    <w:rsid w:val="00C03396"/>
    <w:rsid w:val="00C033C1"/>
    <w:rsid w:val="00C03540"/>
    <w:rsid w:val="00C03593"/>
    <w:rsid w:val="00C03780"/>
    <w:rsid w:val="00C03821"/>
    <w:rsid w:val="00C0386C"/>
    <w:rsid w:val="00C04768"/>
    <w:rsid w:val="00C0481E"/>
    <w:rsid w:val="00C04A20"/>
    <w:rsid w:val="00C04B70"/>
    <w:rsid w:val="00C04BEF"/>
    <w:rsid w:val="00C04CA8"/>
    <w:rsid w:val="00C04D1D"/>
    <w:rsid w:val="00C04E1D"/>
    <w:rsid w:val="00C04EC2"/>
    <w:rsid w:val="00C05066"/>
    <w:rsid w:val="00C050F4"/>
    <w:rsid w:val="00C059B1"/>
    <w:rsid w:val="00C05A1A"/>
    <w:rsid w:val="00C05B02"/>
    <w:rsid w:val="00C05B07"/>
    <w:rsid w:val="00C05FFD"/>
    <w:rsid w:val="00C063E0"/>
    <w:rsid w:val="00C06426"/>
    <w:rsid w:val="00C06715"/>
    <w:rsid w:val="00C06B51"/>
    <w:rsid w:val="00C06E81"/>
    <w:rsid w:val="00C06E96"/>
    <w:rsid w:val="00C07045"/>
    <w:rsid w:val="00C075E3"/>
    <w:rsid w:val="00C07AB5"/>
    <w:rsid w:val="00C07D91"/>
    <w:rsid w:val="00C07E25"/>
    <w:rsid w:val="00C102EC"/>
    <w:rsid w:val="00C10B10"/>
    <w:rsid w:val="00C10C96"/>
    <w:rsid w:val="00C10DA4"/>
    <w:rsid w:val="00C10E21"/>
    <w:rsid w:val="00C111D8"/>
    <w:rsid w:val="00C1176E"/>
    <w:rsid w:val="00C117EC"/>
    <w:rsid w:val="00C11AAA"/>
    <w:rsid w:val="00C122EB"/>
    <w:rsid w:val="00C12906"/>
    <w:rsid w:val="00C12AE7"/>
    <w:rsid w:val="00C12BE4"/>
    <w:rsid w:val="00C12DA5"/>
    <w:rsid w:val="00C12E46"/>
    <w:rsid w:val="00C13383"/>
    <w:rsid w:val="00C138A1"/>
    <w:rsid w:val="00C13AFE"/>
    <w:rsid w:val="00C13B10"/>
    <w:rsid w:val="00C13E3E"/>
    <w:rsid w:val="00C13EC3"/>
    <w:rsid w:val="00C13FA2"/>
    <w:rsid w:val="00C14559"/>
    <w:rsid w:val="00C147D2"/>
    <w:rsid w:val="00C14934"/>
    <w:rsid w:val="00C14EBA"/>
    <w:rsid w:val="00C1576D"/>
    <w:rsid w:val="00C15864"/>
    <w:rsid w:val="00C15AC5"/>
    <w:rsid w:val="00C15AE4"/>
    <w:rsid w:val="00C15B8C"/>
    <w:rsid w:val="00C15DC5"/>
    <w:rsid w:val="00C15F99"/>
    <w:rsid w:val="00C15F9F"/>
    <w:rsid w:val="00C15FA0"/>
    <w:rsid w:val="00C1617D"/>
    <w:rsid w:val="00C161F8"/>
    <w:rsid w:val="00C1650E"/>
    <w:rsid w:val="00C168D3"/>
    <w:rsid w:val="00C16B16"/>
    <w:rsid w:val="00C1725B"/>
    <w:rsid w:val="00C176DA"/>
    <w:rsid w:val="00C17855"/>
    <w:rsid w:val="00C17A43"/>
    <w:rsid w:val="00C17A72"/>
    <w:rsid w:val="00C17FE0"/>
    <w:rsid w:val="00C2037F"/>
    <w:rsid w:val="00C204D7"/>
    <w:rsid w:val="00C208DB"/>
    <w:rsid w:val="00C208E6"/>
    <w:rsid w:val="00C20B5D"/>
    <w:rsid w:val="00C20BA1"/>
    <w:rsid w:val="00C20DBB"/>
    <w:rsid w:val="00C20E6F"/>
    <w:rsid w:val="00C20FC0"/>
    <w:rsid w:val="00C215D1"/>
    <w:rsid w:val="00C21858"/>
    <w:rsid w:val="00C2191A"/>
    <w:rsid w:val="00C22069"/>
    <w:rsid w:val="00C2218D"/>
    <w:rsid w:val="00C225AB"/>
    <w:rsid w:val="00C22695"/>
    <w:rsid w:val="00C22897"/>
    <w:rsid w:val="00C22B87"/>
    <w:rsid w:val="00C22C0C"/>
    <w:rsid w:val="00C22FD8"/>
    <w:rsid w:val="00C230AA"/>
    <w:rsid w:val="00C230DB"/>
    <w:rsid w:val="00C23F3B"/>
    <w:rsid w:val="00C24448"/>
    <w:rsid w:val="00C253CD"/>
    <w:rsid w:val="00C25423"/>
    <w:rsid w:val="00C25547"/>
    <w:rsid w:val="00C262E3"/>
    <w:rsid w:val="00C267FA"/>
    <w:rsid w:val="00C26B8E"/>
    <w:rsid w:val="00C26CE8"/>
    <w:rsid w:val="00C26E74"/>
    <w:rsid w:val="00C27511"/>
    <w:rsid w:val="00C2754C"/>
    <w:rsid w:val="00C27968"/>
    <w:rsid w:val="00C27F3F"/>
    <w:rsid w:val="00C30207"/>
    <w:rsid w:val="00C30265"/>
    <w:rsid w:val="00C304ED"/>
    <w:rsid w:val="00C3050B"/>
    <w:rsid w:val="00C3056F"/>
    <w:rsid w:val="00C30728"/>
    <w:rsid w:val="00C30827"/>
    <w:rsid w:val="00C30866"/>
    <w:rsid w:val="00C30BC4"/>
    <w:rsid w:val="00C30C6C"/>
    <w:rsid w:val="00C30E43"/>
    <w:rsid w:val="00C30E9E"/>
    <w:rsid w:val="00C3115B"/>
    <w:rsid w:val="00C31604"/>
    <w:rsid w:val="00C31AED"/>
    <w:rsid w:val="00C31C64"/>
    <w:rsid w:val="00C31CD3"/>
    <w:rsid w:val="00C31F11"/>
    <w:rsid w:val="00C32295"/>
    <w:rsid w:val="00C322F8"/>
    <w:rsid w:val="00C3277D"/>
    <w:rsid w:val="00C329CE"/>
    <w:rsid w:val="00C32C3B"/>
    <w:rsid w:val="00C3312D"/>
    <w:rsid w:val="00C33494"/>
    <w:rsid w:val="00C33764"/>
    <w:rsid w:val="00C33850"/>
    <w:rsid w:val="00C33BB5"/>
    <w:rsid w:val="00C3408B"/>
    <w:rsid w:val="00C344BC"/>
    <w:rsid w:val="00C34BE5"/>
    <w:rsid w:val="00C350DA"/>
    <w:rsid w:val="00C35134"/>
    <w:rsid w:val="00C357BF"/>
    <w:rsid w:val="00C359CA"/>
    <w:rsid w:val="00C35C24"/>
    <w:rsid w:val="00C35CFD"/>
    <w:rsid w:val="00C35D17"/>
    <w:rsid w:val="00C35E20"/>
    <w:rsid w:val="00C361CF"/>
    <w:rsid w:val="00C36231"/>
    <w:rsid w:val="00C3639C"/>
    <w:rsid w:val="00C36BF1"/>
    <w:rsid w:val="00C36F41"/>
    <w:rsid w:val="00C37726"/>
    <w:rsid w:val="00C379BE"/>
    <w:rsid w:val="00C37C9A"/>
    <w:rsid w:val="00C37E40"/>
    <w:rsid w:val="00C37E66"/>
    <w:rsid w:val="00C406FE"/>
    <w:rsid w:val="00C40E26"/>
    <w:rsid w:val="00C41202"/>
    <w:rsid w:val="00C414C2"/>
    <w:rsid w:val="00C41743"/>
    <w:rsid w:val="00C41986"/>
    <w:rsid w:val="00C41BC8"/>
    <w:rsid w:val="00C41BEC"/>
    <w:rsid w:val="00C41D7F"/>
    <w:rsid w:val="00C41EFF"/>
    <w:rsid w:val="00C42007"/>
    <w:rsid w:val="00C42128"/>
    <w:rsid w:val="00C4219C"/>
    <w:rsid w:val="00C4254F"/>
    <w:rsid w:val="00C42599"/>
    <w:rsid w:val="00C42BE9"/>
    <w:rsid w:val="00C43125"/>
    <w:rsid w:val="00C43A88"/>
    <w:rsid w:val="00C440CE"/>
    <w:rsid w:val="00C442C5"/>
    <w:rsid w:val="00C442FB"/>
    <w:rsid w:val="00C44AE1"/>
    <w:rsid w:val="00C44B10"/>
    <w:rsid w:val="00C44D40"/>
    <w:rsid w:val="00C45697"/>
    <w:rsid w:val="00C458F0"/>
    <w:rsid w:val="00C45A4B"/>
    <w:rsid w:val="00C45AC3"/>
    <w:rsid w:val="00C45E7F"/>
    <w:rsid w:val="00C460D5"/>
    <w:rsid w:val="00C467A7"/>
    <w:rsid w:val="00C46A3A"/>
    <w:rsid w:val="00C46A4C"/>
    <w:rsid w:val="00C46E3C"/>
    <w:rsid w:val="00C4706B"/>
    <w:rsid w:val="00C47212"/>
    <w:rsid w:val="00C47729"/>
    <w:rsid w:val="00C478CE"/>
    <w:rsid w:val="00C47BD1"/>
    <w:rsid w:val="00C47D1E"/>
    <w:rsid w:val="00C5055E"/>
    <w:rsid w:val="00C507A9"/>
    <w:rsid w:val="00C50D8E"/>
    <w:rsid w:val="00C510EA"/>
    <w:rsid w:val="00C5114E"/>
    <w:rsid w:val="00C51955"/>
    <w:rsid w:val="00C52259"/>
    <w:rsid w:val="00C52512"/>
    <w:rsid w:val="00C52924"/>
    <w:rsid w:val="00C52CE1"/>
    <w:rsid w:val="00C52FFD"/>
    <w:rsid w:val="00C530BB"/>
    <w:rsid w:val="00C5325D"/>
    <w:rsid w:val="00C53494"/>
    <w:rsid w:val="00C53769"/>
    <w:rsid w:val="00C53DCD"/>
    <w:rsid w:val="00C53E48"/>
    <w:rsid w:val="00C545D8"/>
    <w:rsid w:val="00C55305"/>
    <w:rsid w:val="00C55B98"/>
    <w:rsid w:val="00C564BF"/>
    <w:rsid w:val="00C56767"/>
    <w:rsid w:val="00C5694D"/>
    <w:rsid w:val="00C56955"/>
    <w:rsid w:val="00C56A0B"/>
    <w:rsid w:val="00C56B89"/>
    <w:rsid w:val="00C56DCB"/>
    <w:rsid w:val="00C5731A"/>
    <w:rsid w:val="00C57754"/>
    <w:rsid w:val="00C5778A"/>
    <w:rsid w:val="00C57B52"/>
    <w:rsid w:val="00C60407"/>
    <w:rsid w:val="00C606A1"/>
    <w:rsid w:val="00C609B1"/>
    <w:rsid w:val="00C60C71"/>
    <w:rsid w:val="00C60DA2"/>
    <w:rsid w:val="00C60ECD"/>
    <w:rsid w:val="00C61191"/>
    <w:rsid w:val="00C6162D"/>
    <w:rsid w:val="00C61E60"/>
    <w:rsid w:val="00C61F74"/>
    <w:rsid w:val="00C621B4"/>
    <w:rsid w:val="00C62536"/>
    <w:rsid w:val="00C626AE"/>
    <w:rsid w:val="00C6275C"/>
    <w:rsid w:val="00C62C1A"/>
    <w:rsid w:val="00C62CE2"/>
    <w:rsid w:val="00C62F97"/>
    <w:rsid w:val="00C6309A"/>
    <w:rsid w:val="00C63121"/>
    <w:rsid w:val="00C632C8"/>
    <w:rsid w:val="00C6345E"/>
    <w:rsid w:val="00C634B7"/>
    <w:rsid w:val="00C634EE"/>
    <w:rsid w:val="00C6380D"/>
    <w:rsid w:val="00C6385B"/>
    <w:rsid w:val="00C64696"/>
    <w:rsid w:val="00C64B7E"/>
    <w:rsid w:val="00C64DB7"/>
    <w:rsid w:val="00C64DFF"/>
    <w:rsid w:val="00C654FF"/>
    <w:rsid w:val="00C6585E"/>
    <w:rsid w:val="00C6591B"/>
    <w:rsid w:val="00C65947"/>
    <w:rsid w:val="00C65B10"/>
    <w:rsid w:val="00C65CD2"/>
    <w:rsid w:val="00C65E40"/>
    <w:rsid w:val="00C65ED5"/>
    <w:rsid w:val="00C65FA7"/>
    <w:rsid w:val="00C66212"/>
    <w:rsid w:val="00C66339"/>
    <w:rsid w:val="00C663CE"/>
    <w:rsid w:val="00C664A5"/>
    <w:rsid w:val="00C66587"/>
    <w:rsid w:val="00C666A9"/>
    <w:rsid w:val="00C66871"/>
    <w:rsid w:val="00C66C1B"/>
    <w:rsid w:val="00C66F93"/>
    <w:rsid w:val="00C67D19"/>
    <w:rsid w:val="00C7031C"/>
    <w:rsid w:val="00C7056E"/>
    <w:rsid w:val="00C70935"/>
    <w:rsid w:val="00C70A8F"/>
    <w:rsid w:val="00C70B15"/>
    <w:rsid w:val="00C70B7B"/>
    <w:rsid w:val="00C70BB9"/>
    <w:rsid w:val="00C70BE9"/>
    <w:rsid w:val="00C71000"/>
    <w:rsid w:val="00C716DB"/>
    <w:rsid w:val="00C71707"/>
    <w:rsid w:val="00C719BD"/>
    <w:rsid w:val="00C71C7E"/>
    <w:rsid w:val="00C71DBA"/>
    <w:rsid w:val="00C71EC2"/>
    <w:rsid w:val="00C71F11"/>
    <w:rsid w:val="00C71F1C"/>
    <w:rsid w:val="00C7247E"/>
    <w:rsid w:val="00C72A43"/>
    <w:rsid w:val="00C72C10"/>
    <w:rsid w:val="00C72DBD"/>
    <w:rsid w:val="00C7321C"/>
    <w:rsid w:val="00C73372"/>
    <w:rsid w:val="00C733F4"/>
    <w:rsid w:val="00C7370E"/>
    <w:rsid w:val="00C73776"/>
    <w:rsid w:val="00C7387D"/>
    <w:rsid w:val="00C73BE6"/>
    <w:rsid w:val="00C73D25"/>
    <w:rsid w:val="00C73D38"/>
    <w:rsid w:val="00C73F51"/>
    <w:rsid w:val="00C74092"/>
    <w:rsid w:val="00C740A2"/>
    <w:rsid w:val="00C740E9"/>
    <w:rsid w:val="00C74387"/>
    <w:rsid w:val="00C743A2"/>
    <w:rsid w:val="00C74732"/>
    <w:rsid w:val="00C74753"/>
    <w:rsid w:val="00C749C4"/>
    <w:rsid w:val="00C74D28"/>
    <w:rsid w:val="00C7581A"/>
    <w:rsid w:val="00C7582E"/>
    <w:rsid w:val="00C75834"/>
    <w:rsid w:val="00C758AC"/>
    <w:rsid w:val="00C75EAE"/>
    <w:rsid w:val="00C76497"/>
    <w:rsid w:val="00C7675B"/>
    <w:rsid w:val="00C7763B"/>
    <w:rsid w:val="00C7766C"/>
    <w:rsid w:val="00C803CB"/>
    <w:rsid w:val="00C803D9"/>
    <w:rsid w:val="00C8041E"/>
    <w:rsid w:val="00C806CA"/>
    <w:rsid w:val="00C80A6F"/>
    <w:rsid w:val="00C80C34"/>
    <w:rsid w:val="00C80E68"/>
    <w:rsid w:val="00C80EE9"/>
    <w:rsid w:val="00C81140"/>
    <w:rsid w:val="00C811B6"/>
    <w:rsid w:val="00C813FD"/>
    <w:rsid w:val="00C8158A"/>
    <w:rsid w:val="00C81659"/>
    <w:rsid w:val="00C81787"/>
    <w:rsid w:val="00C817D0"/>
    <w:rsid w:val="00C81836"/>
    <w:rsid w:val="00C82044"/>
    <w:rsid w:val="00C824D6"/>
    <w:rsid w:val="00C827CA"/>
    <w:rsid w:val="00C82A59"/>
    <w:rsid w:val="00C83076"/>
    <w:rsid w:val="00C832A5"/>
    <w:rsid w:val="00C834E9"/>
    <w:rsid w:val="00C83506"/>
    <w:rsid w:val="00C83766"/>
    <w:rsid w:val="00C83D07"/>
    <w:rsid w:val="00C83D6C"/>
    <w:rsid w:val="00C84C82"/>
    <w:rsid w:val="00C84D7E"/>
    <w:rsid w:val="00C84FCD"/>
    <w:rsid w:val="00C85127"/>
    <w:rsid w:val="00C85193"/>
    <w:rsid w:val="00C85327"/>
    <w:rsid w:val="00C8544C"/>
    <w:rsid w:val="00C85533"/>
    <w:rsid w:val="00C85655"/>
    <w:rsid w:val="00C85A9B"/>
    <w:rsid w:val="00C85D62"/>
    <w:rsid w:val="00C85D68"/>
    <w:rsid w:val="00C85EC5"/>
    <w:rsid w:val="00C85FE9"/>
    <w:rsid w:val="00C862F0"/>
    <w:rsid w:val="00C865BE"/>
    <w:rsid w:val="00C866D0"/>
    <w:rsid w:val="00C86767"/>
    <w:rsid w:val="00C86FFF"/>
    <w:rsid w:val="00C8714C"/>
    <w:rsid w:val="00C87338"/>
    <w:rsid w:val="00C874A8"/>
    <w:rsid w:val="00C87522"/>
    <w:rsid w:val="00C875DD"/>
    <w:rsid w:val="00C8766C"/>
    <w:rsid w:val="00C879B3"/>
    <w:rsid w:val="00C87A6F"/>
    <w:rsid w:val="00C903B4"/>
    <w:rsid w:val="00C903D3"/>
    <w:rsid w:val="00C90675"/>
    <w:rsid w:val="00C90997"/>
    <w:rsid w:val="00C90DC5"/>
    <w:rsid w:val="00C90FE9"/>
    <w:rsid w:val="00C9101B"/>
    <w:rsid w:val="00C91747"/>
    <w:rsid w:val="00C917D9"/>
    <w:rsid w:val="00C91A1A"/>
    <w:rsid w:val="00C91B6D"/>
    <w:rsid w:val="00C91DB7"/>
    <w:rsid w:val="00C92059"/>
    <w:rsid w:val="00C92125"/>
    <w:rsid w:val="00C9229B"/>
    <w:rsid w:val="00C92355"/>
    <w:rsid w:val="00C92557"/>
    <w:rsid w:val="00C92BBF"/>
    <w:rsid w:val="00C92D9B"/>
    <w:rsid w:val="00C932EF"/>
    <w:rsid w:val="00C93995"/>
    <w:rsid w:val="00C94106"/>
    <w:rsid w:val="00C9411F"/>
    <w:rsid w:val="00C94A57"/>
    <w:rsid w:val="00C94F78"/>
    <w:rsid w:val="00C9514B"/>
    <w:rsid w:val="00C95216"/>
    <w:rsid w:val="00C95331"/>
    <w:rsid w:val="00C95512"/>
    <w:rsid w:val="00C9553F"/>
    <w:rsid w:val="00C95860"/>
    <w:rsid w:val="00C958FE"/>
    <w:rsid w:val="00C95D31"/>
    <w:rsid w:val="00C95E7A"/>
    <w:rsid w:val="00C95FBE"/>
    <w:rsid w:val="00C96337"/>
    <w:rsid w:val="00C96DD6"/>
    <w:rsid w:val="00C96E9F"/>
    <w:rsid w:val="00C9738F"/>
    <w:rsid w:val="00C975F8"/>
    <w:rsid w:val="00C97B28"/>
    <w:rsid w:val="00C97FEB"/>
    <w:rsid w:val="00CA0016"/>
    <w:rsid w:val="00CA0340"/>
    <w:rsid w:val="00CA062F"/>
    <w:rsid w:val="00CA0DD2"/>
    <w:rsid w:val="00CA10BB"/>
    <w:rsid w:val="00CA10BD"/>
    <w:rsid w:val="00CA1438"/>
    <w:rsid w:val="00CA14CB"/>
    <w:rsid w:val="00CA14CF"/>
    <w:rsid w:val="00CA152F"/>
    <w:rsid w:val="00CA1778"/>
    <w:rsid w:val="00CA1D24"/>
    <w:rsid w:val="00CA1E4D"/>
    <w:rsid w:val="00CA1F63"/>
    <w:rsid w:val="00CA2114"/>
    <w:rsid w:val="00CA21DF"/>
    <w:rsid w:val="00CA2509"/>
    <w:rsid w:val="00CA256E"/>
    <w:rsid w:val="00CA2705"/>
    <w:rsid w:val="00CA2A8A"/>
    <w:rsid w:val="00CA2CEF"/>
    <w:rsid w:val="00CA2D83"/>
    <w:rsid w:val="00CA2FD1"/>
    <w:rsid w:val="00CA3A04"/>
    <w:rsid w:val="00CA3BD4"/>
    <w:rsid w:val="00CA3C68"/>
    <w:rsid w:val="00CA3E08"/>
    <w:rsid w:val="00CA42D9"/>
    <w:rsid w:val="00CA4323"/>
    <w:rsid w:val="00CA4570"/>
    <w:rsid w:val="00CA45DE"/>
    <w:rsid w:val="00CA4780"/>
    <w:rsid w:val="00CA4A81"/>
    <w:rsid w:val="00CA4AD6"/>
    <w:rsid w:val="00CA4F07"/>
    <w:rsid w:val="00CA4FF2"/>
    <w:rsid w:val="00CA5000"/>
    <w:rsid w:val="00CA5244"/>
    <w:rsid w:val="00CA54E1"/>
    <w:rsid w:val="00CA55E6"/>
    <w:rsid w:val="00CA561F"/>
    <w:rsid w:val="00CA5CBF"/>
    <w:rsid w:val="00CA61B8"/>
    <w:rsid w:val="00CA645F"/>
    <w:rsid w:val="00CA6509"/>
    <w:rsid w:val="00CA6751"/>
    <w:rsid w:val="00CA6868"/>
    <w:rsid w:val="00CA6AB9"/>
    <w:rsid w:val="00CA6EE2"/>
    <w:rsid w:val="00CA7336"/>
    <w:rsid w:val="00CA7EF8"/>
    <w:rsid w:val="00CA7EFF"/>
    <w:rsid w:val="00CB0039"/>
    <w:rsid w:val="00CB00D7"/>
    <w:rsid w:val="00CB0125"/>
    <w:rsid w:val="00CB02F7"/>
    <w:rsid w:val="00CB0527"/>
    <w:rsid w:val="00CB097E"/>
    <w:rsid w:val="00CB0A2F"/>
    <w:rsid w:val="00CB0B50"/>
    <w:rsid w:val="00CB10F8"/>
    <w:rsid w:val="00CB12E5"/>
    <w:rsid w:val="00CB1530"/>
    <w:rsid w:val="00CB1A66"/>
    <w:rsid w:val="00CB1BEB"/>
    <w:rsid w:val="00CB21FE"/>
    <w:rsid w:val="00CB2789"/>
    <w:rsid w:val="00CB292B"/>
    <w:rsid w:val="00CB36C1"/>
    <w:rsid w:val="00CB3A35"/>
    <w:rsid w:val="00CB3A38"/>
    <w:rsid w:val="00CB3C5C"/>
    <w:rsid w:val="00CB4122"/>
    <w:rsid w:val="00CB459C"/>
    <w:rsid w:val="00CB4B1F"/>
    <w:rsid w:val="00CB4E4F"/>
    <w:rsid w:val="00CB519F"/>
    <w:rsid w:val="00CB52EE"/>
    <w:rsid w:val="00CB53D7"/>
    <w:rsid w:val="00CB54A6"/>
    <w:rsid w:val="00CB5600"/>
    <w:rsid w:val="00CB593E"/>
    <w:rsid w:val="00CB5BE9"/>
    <w:rsid w:val="00CB5BFE"/>
    <w:rsid w:val="00CB615E"/>
    <w:rsid w:val="00CB6E6E"/>
    <w:rsid w:val="00CB6EBA"/>
    <w:rsid w:val="00CB74E5"/>
    <w:rsid w:val="00CB7643"/>
    <w:rsid w:val="00CB77F2"/>
    <w:rsid w:val="00CB7914"/>
    <w:rsid w:val="00CB79FE"/>
    <w:rsid w:val="00CB7AD8"/>
    <w:rsid w:val="00CB7B53"/>
    <w:rsid w:val="00CB7DD6"/>
    <w:rsid w:val="00CB7E93"/>
    <w:rsid w:val="00CB7F21"/>
    <w:rsid w:val="00CB7F4A"/>
    <w:rsid w:val="00CC0234"/>
    <w:rsid w:val="00CC02D8"/>
    <w:rsid w:val="00CC0487"/>
    <w:rsid w:val="00CC0848"/>
    <w:rsid w:val="00CC0890"/>
    <w:rsid w:val="00CC0CEF"/>
    <w:rsid w:val="00CC1049"/>
    <w:rsid w:val="00CC14A1"/>
    <w:rsid w:val="00CC1C73"/>
    <w:rsid w:val="00CC1F0D"/>
    <w:rsid w:val="00CC210C"/>
    <w:rsid w:val="00CC2397"/>
    <w:rsid w:val="00CC2821"/>
    <w:rsid w:val="00CC2B33"/>
    <w:rsid w:val="00CC2C9E"/>
    <w:rsid w:val="00CC3225"/>
    <w:rsid w:val="00CC3DA8"/>
    <w:rsid w:val="00CC3E65"/>
    <w:rsid w:val="00CC3E72"/>
    <w:rsid w:val="00CC3ECD"/>
    <w:rsid w:val="00CC40D4"/>
    <w:rsid w:val="00CC429D"/>
    <w:rsid w:val="00CC464F"/>
    <w:rsid w:val="00CC4C01"/>
    <w:rsid w:val="00CC4F4C"/>
    <w:rsid w:val="00CC59EB"/>
    <w:rsid w:val="00CC6083"/>
    <w:rsid w:val="00CC65BE"/>
    <w:rsid w:val="00CC67CC"/>
    <w:rsid w:val="00CC67CE"/>
    <w:rsid w:val="00CC683B"/>
    <w:rsid w:val="00CC69A9"/>
    <w:rsid w:val="00CC724F"/>
    <w:rsid w:val="00CC77FA"/>
    <w:rsid w:val="00CC7823"/>
    <w:rsid w:val="00CC78B7"/>
    <w:rsid w:val="00CC79A1"/>
    <w:rsid w:val="00CC7AC6"/>
    <w:rsid w:val="00CC7CE5"/>
    <w:rsid w:val="00CC7ED3"/>
    <w:rsid w:val="00CD00E5"/>
    <w:rsid w:val="00CD0730"/>
    <w:rsid w:val="00CD088E"/>
    <w:rsid w:val="00CD0FA6"/>
    <w:rsid w:val="00CD11F4"/>
    <w:rsid w:val="00CD13A8"/>
    <w:rsid w:val="00CD1492"/>
    <w:rsid w:val="00CD157A"/>
    <w:rsid w:val="00CD1BB1"/>
    <w:rsid w:val="00CD1BD8"/>
    <w:rsid w:val="00CD1CB6"/>
    <w:rsid w:val="00CD2297"/>
    <w:rsid w:val="00CD24CA"/>
    <w:rsid w:val="00CD28A2"/>
    <w:rsid w:val="00CD28DC"/>
    <w:rsid w:val="00CD2B75"/>
    <w:rsid w:val="00CD2C2B"/>
    <w:rsid w:val="00CD2CCD"/>
    <w:rsid w:val="00CD30FE"/>
    <w:rsid w:val="00CD3452"/>
    <w:rsid w:val="00CD3953"/>
    <w:rsid w:val="00CD3BAE"/>
    <w:rsid w:val="00CD3D68"/>
    <w:rsid w:val="00CD3E26"/>
    <w:rsid w:val="00CD42AF"/>
    <w:rsid w:val="00CD46DD"/>
    <w:rsid w:val="00CD4B38"/>
    <w:rsid w:val="00CD4B47"/>
    <w:rsid w:val="00CD4C6F"/>
    <w:rsid w:val="00CD522F"/>
    <w:rsid w:val="00CD5264"/>
    <w:rsid w:val="00CD62BF"/>
    <w:rsid w:val="00CD6357"/>
    <w:rsid w:val="00CD6BB3"/>
    <w:rsid w:val="00CD6CC1"/>
    <w:rsid w:val="00CD7271"/>
    <w:rsid w:val="00CD7297"/>
    <w:rsid w:val="00CD75E5"/>
    <w:rsid w:val="00CD799F"/>
    <w:rsid w:val="00CD7BCF"/>
    <w:rsid w:val="00CD7FB4"/>
    <w:rsid w:val="00CE001E"/>
    <w:rsid w:val="00CE04B5"/>
    <w:rsid w:val="00CE08D9"/>
    <w:rsid w:val="00CE0E7D"/>
    <w:rsid w:val="00CE0F0F"/>
    <w:rsid w:val="00CE1B3A"/>
    <w:rsid w:val="00CE1CBC"/>
    <w:rsid w:val="00CE2052"/>
    <w:rsid w:val="00CE29C4"/>
    <w:rsid w:val="00CE2D0B"/>
    <w:rsid w:val="00CE3829"/>
    <w:rsid w:val="00CE3A97"/>
    <w:rsid w:val="00CE3AFE"/>
    <w:rsid w:val="00CE4123"/>
    <w:rsid w:val="00CE48E4"/>
    <w:rsid w:val="00CE49E3"/>
    <w:rsid w:val="00CE4DBC"/>
    <w:rsid w:val="00CE4EC5"/>
    <w:rsid w:val="00CE517E"/>
    <w:rsid w:val="00CE57E8"/>
    <w:rsid w:val="00CE5D7E"/>
    <w:rsid w:val="00CE5E7B"/>
    <w:rsid w:val="00CE5F0E"/>
    <w:rsid w:val="00CE61AE"/>
    <w:rsid w:val="00CE651A"/>
    <w:rsid w:val="00CE6772"/>
    <w:rsid w:val="00CE695E"/>
    <w:rsid w:val="00CE6C56"/>
    <w:rsid w:val="00CE6C7B"/>
    <w:rsid w:val="00CE6F06"/>
    <w:rsid w:val="00CE7178"/>
    <w:rsid w:val="00CE76BF"/>
    <w:rsid w:val="00CE7B2C"/>
    <w:rsid w:val="00CE7D09"/>
    <w:rsid w:val="00CF05A1"/>
    <w:rsid w:val="00CF0905"/>
    <w:rsid w:val="00CF0D07"/>
    <w:rsid w:val="00CF1248"/>
    <w:rsid w:val="00CF12DC"/>
    <w:rsid w:val="00CF152E"/>
    <w:rsid w:val="00CF15AB"/>
    <w:rsid w:val="00CF162C"/>
    <w:rsid w:val="00CF1A84"/>
    <w:rsid w:val="00CF1B43"/>
    <w:rsid w:val="00CF1EB5"/>
    <w:rsid w:val="00CF1ECA"/>
    <w:rsid w:val="00CF20ED"/>
    <w:rsid w:val="00CF2242"/>
    <w:rsid w:val="00CF25B1"/>
    <w:rsid w:val="00CF2E0E"/>
    <w:rsid w:val="00CF302D"/>
    <w:rsid w:val="00CF38B7"/>
    <w:rsid w:val="00CF3BC1"/>
    <w:rsid w:val="00CF43B1"/>
    <w:rsid w:val="00CF4841"/>
    <w:rsid w:val="00CF48D3"/>
    <w:rsid w:val="00CF4A98"/>
    <w:rsid w:val="00CF4DA0"/>
    <w:rsid w:val="00CF55F1"/>
    <w:rsid w:val="00CF5716"/>
    <w:rsid w:val="00CF57E8"/>
    <w:rsid w:val="00CF5D44"/>
    <w:rsid w:val="00CF5D57"/>
    <w:rsid w:val="00CF5FA0"/>
    <w:rsid w:val="00CF6074"/>
    <w:rsid w:val="00CF63A8"/>
    <w:rsid w:val="00CF6706"/>
    <w:rsid w:val="00CF6967"/>
    <w:rsid w:val="00CF6A65"/>
    <w:rsid w:val="00CF6BB2"/>
    <w:rsid w:val="00CF6C10"/>
    <w:rsid w:val="00CF71B7"/>
    <w:rsid w:val="00CF72C3"/>
    <w:rsid w:val="00CF7817"/>
    <w:rsid w:val="00CF7ACC"/>
    <w:rsid w:val="00CF7F49"/>
    <w:rsid w:val="00D00042"/>
    <w:rsid w:val="00D00988"/>
    <w:rsid w:val="00D00BE9"/>
    <w:rsid w:val="00D00DD4"/>
    <w:rsid w:val="00D013F4"/>
    <w:rsid w:val="00D014FA"/>
    <w:rsid w:val="00D01567"/>
    <w:rsid w:val="00D01C48"/>
    <w:rsid w:val="00D01FC5"/>
    <w:rsid w:val="00D02236"/>
    <w:rsid w:val="00D02545"/>
    <w:rsid w:val="00D026D8"/>
    <w:rsid w:val="00D0282D"/>
    <w:rsid w:val="00D028A9"/>
    <w:rsid w:val="00D029D0"/>
    <w:rsid w:val="00D02E09"/>
    <w:rsid w:val="00D02FF5"/>
    <w:rsid w:val="00D03025"/>
    <w:rsid w:val="00D0322C"/>
    <w:rsid w:val="00D034D6"/>
    <w:rsid w:val="00D035E7"/>
    <w:rsid w:val="00D037B3"/>
    <w:rsid w:val="00D037EE"/>
    <w:rsid w:val="00D03A67"/>
    <w:rsid w:val="00D03C65"/>
    <w:rsid w:val="00D0419A"/>
    <w:rsid w:val="00D04441"/>
    <w:rsid w:val="00D044BE"/>
    <w:rsid w:val="00D04D7D"/>
    <w:rsid w:val="00D04E81"/>
    <w:rsid w:val="00D0506A"/>
    <w:rsid w:val="00D052B0"/>
    <w:rsid w:val="00D05425"/>
    <w:rsid w:val="00D05886"/>
    <w:rsid w:val="00D05895"/>
    <w:rsid w:val="00D05BB2"/>
    <w:rsid w:val="00D05D6C"/>
    <w:rsid w:val="00D05ED4"/>
    <w:rsid w:val="00D05FB1"/>
    <w:rsid w:val="00D064C0"/>
    <w:rsid w:val="00D069FD"/>
    <w:rsid w:val="00D06BF9"/>
    <w:rsid w:val="00D0744B"/>
    <w:rsid w:val="00D07528"/>
    <w:rsid w:val="00D07DDD"/>
    <w:rsid w:val="00D10045"/>
    <w:rsid w:val="00D10092"/>
    <w:rsid w:val="00D100CD"/>
    <w:rsid w:val="00D101EF"/>
    <w:rsid w:val="00D10275"/>
    <w:rsid w:val="00D106A2"/>
    <w:rsid w:val="00D10A08"/>
    <w:rsid w:val="00D10BC7"/>
    <w:rsid w:val="00D11834"/>
    <w:rsid w:val="00D11950"/>
    <w:rsid w:val="00D11961"/>
    <w:rsid w:val="00D11997"/>
    <w:rsid w:val="00D11A7C"/>
    <w:rsid w:val="00D11B90"/>
    <w:rsid w:val="00D120B9"/>
    <w:rsid w:val="00D1288D"/>
    <w:rsid w:val="00D129BE"/>
    <w:rsid w:val="00D12C0D"/>
    <w:rsid w:val="00D12F89"/>
    <w:rsid w:val="00D1326C"/>
    <w:rsid w:val="00D132C7"/>
    <w:rsid w:val="00D13412"/>
    <w:rsid w:val="00D13466"/>
    <w:rsid w:val="00D13690"/>
    <w:rsid w:val="00D1379B"/>
    <w:rsid w:val="00D137C5"/>
    <w:rsid w:val="00D13956"/>
    <w:rsid w:val="00D14001"/>
    <w:rsid w:val="00D14227"/>
    <w:rsid w:val="00D146B7"/>
    <w:rsid w:val="00D149C7"/>
    <w:rsid w:val="00D14DF3"/>
    <w:rsid w:val="00D14F87"/>
    <w:rsid w:val="00D15115"/>
    <w:rsid w:val="00D1569F"/>
    <w:rsid w:val="00D1587B"/>
    <w:rsid w:val="00D159F5"/>
    <w:rsid w:val="00D15FA4"/>
    <w:rsid w:val="00D16897"/>
    <w:rsid w:val="00D1722A"/>
    <w:rsid w:val="00D17357"/>
    <w:rsid w:val="00D1742F"/>
    <w:rsid w:val="00D1753C"/>
    <w:rsid w:val="00D17D12"/>
    <w:rsid w:val="00D17D59"/>
    <w:rsid w:val="00D200A6"/>
    <w:rsid w:val="00D2047B"/>
    <w:rsid w:val="00D205BF"/>
    <w:rsid w:val="00D207FB"/>
    <w:rsid w:val="00D209B4"/>
    <w:rsid w:val="00D20C66"/>
    <w:rsid w:val="00D20CFB"/>
    <w:rsid w:val="00D212AF"/>
    <w:rsid w:val="00D21308"/>
    <w:rsid w:val="00D21AE5"/>
    <w:rsid w:val="00D21E37"/>
    <w:rsid w:val="00D21E9C"/>
    <w:rsid w:val="00D22117"/>
    <w:rsid w:val="00D22201"/>
    <w:rsid w:val="00D22503"/>
    <w:rsid w:val="00D226A0"/>
    <w:rsid w:val="00D228FD"/>
    <w:rsid w:val="00D2295E"/>
    <w:rsid w:val="00D22C5B"/>
    <w:rsid w:val="00D22EAC"/>
    <w:rsid w:val="00D234F9"/>
    <w:rsid w:val="00D237A6"/>
    <w:rsid w:val="00D23913"/>
    <w:rsid w:val="00D23E1A"/>
    <w:rsid w:val="00D23F06"/>
    <w:rsid w:val="00D24175"/>
    <w:rsid w:val="00D2449C"/>
    <w:rsid w:val="00D244A2"/>
    <w:rsid w:val="00D24572"/>
    <w:rsid w:val="00D24611"/>
    <w:rsid w:val="00D246DF"/>
    <w:rsid w:val="00D2480B"/>
    <w:rsid w:val="00D249ED"/>
    <w:rsid w:val="00D2512C"/>
    <w:rsid w:val="00D251A0"/>
    <w:rsid w:val="00D2541B"/>
    <w:rsid w:val="00D25609"/>
    <w:rsid w:val="00D270CC"/>
    <w:rsid w:val="00D270F4"/>
    <w:rsid w:val="00D27100"/>
    <w:rsid w:val="00D271D7"/>
    <w:rsid w:val="00D2730B"/>
    <w:rsid w:val="00D27773"/>
    <w:rsid w:val="00D2784F"/>
    <w:rsid w:val="00D27A84"/>
    <w:rsid w:val="00D3050A"/>
    <w:rsid w:val="00D30597"/>
    <w:rsid w:val="00D30B41"/>
    <w:rsid w:val="00D30B4A"/>
    <w:rsid w:val="00D30D90"/>
    <w:rsid w:val="00D313C8"/>
    <w:rsid w:val="00D31C24"/>
    <w:rsid w:val="00D31FE6"/>
    <w:rsid w:val="00D32693"/>
    <w:rsid w:val="00D32702"/>
    <w:rsid w:val="00D3276E"/>
    <w:rsid w:val="00D32C64"/>
    <w:rsid w:val="00D32D79"/>
    <w:rsid w:val="00D32E56"/>
    <w:rsid w:val="00D338DA"/>
    <w:rsid w:val="00D339B8"/>
    <w:rsid w:val="00D33A2E"/>
    <w:rsid w:val="00D33CAF"/>
    <w:rsid w:val="00D33E73"/>
    <w:rsid w:val="00D33E92"/>
    <w:rsid w:val="00D34535"/>
    <w:rsid w:val="00D34AD7"/>
    <w:rsid w:val="00D34F80"/>
    <w:rsid w:val="00D34F98"/>
    <w:rsid w:val="00D35128"/>
    <w:rsid w:val="00D351D2"/>
    <w:rsid w:val="00D35447"/>
    <w:rsid w:val="00D355AC"/>
    <w:rsid w:val="00D3562F"/>
    <w:rsid w:val="00D358C7"/>
    <w:rsid w:val="00D35C29"/>
    <w:rsid w:val="00D35DCA"/>
    <w:rsid w:val="00D35E7E"/>
    <w:rsid w:val="00D3604A"/>
    <w:rsid w:val="00D360FD"/>
    <w:rsid w:val="00D3629F"/>
    <w:rsid w:val="00D362AA"/>
    <w:rsid w:val="00D362FD"/>
    <w:rsid w:val="00D36308"/>
    <w:rsid w:val="00D36380"/>
    <w:rsid w:val="00D36A57"/>
    <w:rsid w:val="00D36DCC"/>
    <w:rsid w:val="00D375F6"/>
    <w:rsid w:val="00D377AE"/>
    <w:rsid w:val="00D3792E"/>
    <w:rsid w:val="00D37B5C"/>
    <w:rsid w:val="00D37DDD"/>
    <w:rsid w:val="00D37EBB"/>
    <w:rsid w:val="00D4005D"/>
    <w:rsid w:val="00D400BD"/>
    <w:rsid w:val="00D40151"/>
    <w:rsid w:val="00D40333"/>
    <w:rsid w:val="00D406F5"/>
    <w:rsid w:val="00D4070E"/>
    <w:rsid w:val="00D40716"/>
    <w:rsid w:val="00D411B8"/>
    <w:rsid w:val="00D411EC"/>
    <w:rsid w:val="00D41A5D"/>
    <w:rsid w:val="00D41FE3"/>
    <w:rsid w:val="00D42132"/>
    <w:rsid w:val="00D4224C"/>
    <w:rsid w:val="00D422A7"/>
    <w:rsid w:val="00D42340"/>
    <w:rsid w:val="00D42714"/>
    <w:rsid w:val="00D4286E"/>
    <w:rsid w:val="00D42A8F"/>
    <w:rsid w:val="00D4311A"/>
    <w:rsid w:val="00D43239"/>
    <w:rsid w:val="00D43B04"/>
    <w:rsid w:val="00D43FDA"/>
    <w:rsid w:val="00D443C7"/>
    <w:rsid w:val="00D443F6"/>
    <w:rsid w:val="00D4447D"/>
    <w:rsid w:val="00D445C9"/>
    <w:rsid w:val="00D44B5C"/>
    <w:rsid w:val="00D44DE3"/>
    <w:rsid w:val="00D4518E"/>
    <w:rsid w:val="00D451E3"/>
    <w:rsid w:val="00D4521F"/>
    <w:rsid w:val="00D452AC"/>
    <w:rsid w:val="00D456E8"/>
    <w:rsid w:val="00D4578D"/>
    <w:rsid w:val="00D457B2"/>
    <w:rsid w:val="00D45DDB"/>
    <w:rsid w:val="00D460BD"/>
    <w:rsid w:val="00D46358"/>
    <w:rsid w:val="00D46618"/>
    <w:rsid w:val="00D47278"/>
    <w:rsid w:val="00D4732A"/>
    <w:rsid w:val="00D4757B"/>
    <w:rsid w:val="00D4769A"/>
    <w:rsid w:val="00D47706"/>
    <w:rsid w:val="00D47AEC"/>
    <w:rsid w:val="00D47CC9"/>
    <w:rsid w:val="00D47FC2"/>
    <w:rsid w:val="00D50568"/>
    <w:rsid w:val="00D50B5C"/>
    <w:rsid w:val="00D512E8"/>
    <w:rsid w:val="00D514CB"/>
    <w:rsid w:val="00D51670"/>
    <w:rsid w:val="00D519B2"/>
    <w:rsid w:val="00D51D47"/>
    <w:rsid w:val="00D525F0"/>
    <w:rsid w:val="00D52824"/>
    <w:rsid w:val="00D52961"/>
    <w:rsid w:val="00D52A16"/>
    <w:rsid w:val="00D52B4F"/>
    <w:rsid w:val="00D52BA9"/>
    <w:rsid w:val="00D52BEA"/>
    <w:rsid w:val="00D52F62"/>
    <w:rsid w:val="00D530F5"/>
    <w:rsid w:val="00D5316A"/>
    <w:rsid w:val="00D532AF"/>
    <w:rsid w:val="00D53534"/>
    <w:rsid w:val="00D53CBD"/>
    <w:rsid w:val="00D54041"/>
    <w:rsid w:val="00D540DD"/>
    <w:rsid w:val="00D542FD"/>
    <w:rsid w:val="00D543AA"/>
    <w:rsid w:val="00D54592"/>
    <w:rsid w:val="00D5471F"/>
    <w:rsid w:val="00D54929"/>
    <w:rsid w:val="00D55015"/>
    <w:rsid w:val="00D550DA"/>
    <w:rsid w:val="00D55245"/>
    <w:rsid w:val="00D552A9"/>
    <w:rsid w:val="00D55318"/>
    <w:rsid w:val="00D553D6"/>
    <w:rsid w:val="00D55764"/>
    <w:rsid w:val="00D5591A"/>
    <w:rsid w:val="00D5594D"/>
    <w:rsid w:val="00D55DA5"/>
    <w:rsid w:val="00D55F1C"/>
    <w:rsid w:val="00D5648E"/>
    <w:rsid w:val="00D5677F"/>
    <w:rsid w:val="00D568B3"/>
    <w:rsid w:val="00D56987"/>
    <w:rsid w:val="00D56CB3"/>
    <w:rsid w:val="00D56FBA"/>
    <w:rsid w:val="00D570C8"/>
    <w:rsid w:val="00D572AA"/>
    <w:rsid w:val="00D5765D"/>
    <w:rsid w:val="00D577BA"/>
    <w:rsid w:val="00D57BFD"/>
    <w:rsid w:val="00D57F23"/>
    <w:rsid w:val="00D57F98"/>
    <w:rsid w:val="00D600A5"/>
    <w:rsid w:val="00D60134"/>
    <w:rsid w:val="00D60143"/>
    <w:rsid w:val="00D6058B"/>
    <w:rsid w:val="00D6067F"/>
    <w:rsid w:val="00D608A9"/>
    <w:rsid w:val="00D60B74"/>
    <w:rsid w:val="00D60BDF"/>
    <w:rsid w:val="00D6133B"/>
    <w:rsid w:val="00D615D0"/>
    <w:rsid w:val="00D61B4E"/>
    <w:rsid w:val="00D61D94"/>
    <w:rsid w:val="00D6204E"/>
    <w:rsid w:val="00D6227D"/>
    <w:rsid w:val="00D625A9"/>
    <w:rsid w:val="00D62630"/>
    <w:rsid w:val="00D628B2"/>
    <w:rsid w:val="00D62B2A"/>
    <w:rsid w:val="00D62F3A"/>
    <w:rsid w:val="00D62F6A"/>
    <w:rsid w:val="00D62FA6"/>
    <w:rsid w:val="00D63290"/>
    <w:rsid w:val="00D636B2"/>
    <w:rsid w:val="00D6388C"/>
    <w:rsid w:val="00D6395C"/>
    <w:rsid w:val="00D640AA"/>
    <w:rsid w:val="00D64146"/>
    <w:rsid w:val="00D6455F"/>
    <w:rsid w:val="00D645D2"/>
    <w:rsid w:val="00D646FA"/>
    <w:rsid w:val="00D6477A"/>
    <w:rsid w:val="00D6497A"/>
    <w:rsid w:val="00D64DEE"/>
    <w:rsid w:val="00D65221"/>
    <w:rsid w:val="00D6548B"/>
    <w:rsid w:val="00D6564D"/>
    <w:rsid w:val="00D65C3B"/>
    <w:rsid w:val="00D65D1C"/>
    <w:rsid w:val="00D65D27"/>
    <w:rsid w:val="00D65EAA"/>
    <w:rsid w:val="00D66118"/>
    <w:rsid w:val="00D66639"/>
    <w:rsid w:val="00D6668D"/>
    <w:rsid w:val="00D666BC"/>
    <w:rsid w:val="00D667B9"/>
    <w:rsid w:val="00D6685A"/>
    <w:rsid w:val="00D66E71"/>
    <w:rsid w:val="00D67801"/>
    <w:rsid w:val="00D678D2"/>
    <w:rsid w:val="00D67AD8"/>
    <w:rsid w:val="00D67BA2"/>
    <w:rsid w:val="00D67BA5"/>
    <w:rsid w:val="00D67D20"/>
    <w:rsid w:val="00D67FC8"/>
    <w:rsid w:val="00D700EF"/>
    <w:rsid w:val="00D70564"/>
    <w:rsid w:val="00D709B6"/>
    <w:rsid w:val="00D70C2A"/>
    <w:rsid w:val="00D70E18"/>
    <w:rsid w:val="00D710DF"/>
    <w:rsid w:val="00D7151A"/>
    <w:rsid w:val="00D715B0"/>
    <w:rsid w:val="00D7181D"/>
    <w:rsid w:val="00D71874"/>
    <w:rsid w:val="00D71A50"/>
    <w:rsid w:val="00D71A6D"/>
    <w:rsid w:val="00D71BCE"/>
    <w:rsid w:val="00D71CC7"/>
    <w:rsid w:val="00D72257"/>
    <w:rsid w:val="00D722F6"/>
    <w:rsid w:val="00D7248A"/>
    <w:rsid w:val="00D72A10"/>
    <w:rsid w:val="00D72B83"/>
    <w:rsid w:val="00D73289"/>
    <w:rsid w:val="00D732AC"/>
    <w:rsid w:val="00D73B1B"/>
    <w:rsid w:val="00D73C3A"/>
    <w:rsid w:val="00D73CAE"/>
    <w:rsid w:val="00D74685"/>
    <w:rsid w:val="00D74A72"/>
    <w:rsid w:val="00D7512F"/>
    <w:rsid w:val="00D751C5"/>
    <w:rsid w:val="00D753FB"/>
    <w:rsid w:val="00D75448"/>
    <w:rsid w:val="00D75461"/>
    <w:rsid w:val="00D754B0"/>
    <w:rsid w:val="00D756CB"/>
    <w:rsid w:val="00D76199"/>
    <w:rsid w:val="00D76491"/>
    <w:rsid w:val="00D764BA"/>
    <w:rsid w:val="00D76AF2"/>
    <w:rsid w:val="00D76F35"/>
    <w:rsid w:val="00D7759D"/>
    <w:rsid w:val="00D77944"/>
    <w:rsid w:val="00D77BC1"/>
    <w:rsid w:val="00D77D92"/>
    <w:rsid w:val="00D80556"/>
    <w:rsid w:val="00D80AA0"/>
    <w:rsid w:val="00D80BB7"/>
    <w:rsid w:val="00D80E58"/>
    <w:rsid w:val="00D80EE8"/>
    <w:rsid w:val="00D80FD9"/>
    <w:rsid w:val="00D81324"/>
    <w:rsid w:val="00D8145C"/>
    <w:rsid w:val="00D817CF"/>
    <w:rsid w:val="00D81948"/>
    <w:rsid w:val="00D81ACD"/>
    <w:rsid w:val="00D81D1E"/>
    <w:rsid w:val="00D8209A"/>
    <w:rsid w:val="00D8227F"/>
    <w:rsid w:val="00D82681"/>
    <w:rsid w:val="00D829EA"/>
    <w:rsid w:val="00D82BF4"/>
    <w:rsid w:val="00D8307D"/>
    <w:rsid w:val="00D83516"/>
    <w:rsid w:val="00D83714"/>
    <w:rsid w:val="00D837FD"/>
    <w:rsid w:val="00D83A02"/>
    <w:rsid w:val="00D83A4E"/>
    <w:rsid w:val="00D842A6"/>
    <w:rsid w:val="00D8447B"/>
    <w:rsid w:val="00D84A69"/>
    <w:rsid w:val="00D84E9B"/>
    <w:rsid w:val="00D84EB9"/>
    <w:rsid w:val="00D84F4D"/>
    <w:rsid w:val="00D851D8"/>
    <w:rsid w:val="00D8523A"/>
    <w:rsid w:val="00D85316"/>
    <w:rsid w:val="00D85324"/>
    <w:rsid w:val="00D853AC"/>
    <w:rsid w:val="00D854A6"/>
    <w:rsid w:val="00D854D8"/>
    <w:rsid w:val="00D8555D"/>
    <w:rsid w:val="00D856C9"/>
    <w:rsid w:val="00D856CD"/>
    <w:rsid w:val="00D85887"/>
    <w:rsid w:val="00D85B1E"/>
    <w:rsid w:val="00D85B3C"/>
    <w:rsid w:val="00D85FF0"/>
    <w:rsid w:val="00D86867"/>
    <w:rsid w:val="00D86A49"/>
    <w:rsid w:val="00D87238"/>
    <w:rsid w:val="00D90497"/>
    <w:rsid w:val="00D904F4"/>
    <w:rsid w:val="00D90766"/>
    <w:rsid w:val="00D90A20"/>
    <w:rsid w:val="00D9151A"/>
    <w:rsid w:val="00D916B6"/>
    <w:rsid w:val="00D91ACB"/>
    <w:rsid w:val="00D91BAC"/>
    <w:rsid w:val="00D91C3C"/>
    <w:rsid w:val="00D92010"/>
    <w:rsid w:val="00D9217A"/>
    <w:rsid w:val="00D9286C"/>
    <w:rsid w:val="00D92D7A"/>
    <w:rsid w:val="00D92F87"/>
    <w:rsid w:val="00D93420"/>
    <w:rsid w:val="00D93675"/>
    <w:rsid w:val="00D93989"/>
    <w:rsid w:val="00D939E5"/>
    <w:rsid w:val="00D94062"/>
    <w:rsid w:val="00D9408A"/>
    <w:rsid w:val="00D940F9"/>
    <w:rsid w:val="00D94444"/>
    <w:rsid w:val="00D9445E"/>
    <w:rsid w:val="00D9489A"/>
    <w:rsid w:val="00D94AAC"/>
    <w:rsid w:val="00D95097"/>
    <w:rsid w:val="00D95155"/>
    <w:rsid w:val="00D951A3"/>
    <w:rsid w:val="00D951A4"/>
    <w:rsid w:val="00D95302"/>
    <w:rsid w:val="00D9545B"/>
    <w:rsid w:val="00D9559B"/>
    <w:rsid w:val="00D95793"/>
    <w:rsid w:val="00D95896"/>
    <w:rsid w:val="00D959D1"/>
    <w:rsid w:val="00D95D10"/>
    <w:rsid w:val="00D95E72"/>
    <w:rsid w:val="00D95F6D"/>
    <w:rsid w:val="00D95FFF"/>
    <w:rsid w:val="00D962E4"/>
    <w:rsid w:val="00D96371"/>
    <w:rsid w:val="00D9666F"/>
    <w:rsid w:val="00D969AB"/>
    <w:rsid w:val="00D974BE"/>
    <w:rsid w:val="00D976E9"/>
    <w:rsid w:val="00D977CE"/>
    <w:rsid w:val="00D97834"/>
    <w:rsid w:val="00D97DA6"/>
    <w:rsid w:val="00DA006B"/>
    <w:rsid w:val="00DA0242"/>
    <w:rsid w:val="00DA041B"/>
    <w:rsid w:val="00DA096F"/>
    <w:rsid w:val="00DA0996"/>
    <w:rsid w:val="00DA0CBC"/>
    <w:rsid w:val="00DA0D74"/>
    <w:rsid w:val="00DA0D9D"/>
    <w:rsid w:val="00DA0F33"/>
    <w:rsid w:val="00DA161A"/>
    <w:rsid w:val="00DA1A12"/>
    <w:rsid w:val="00DA1CC5"/>
    <w:rsid w:val="00DA1EDA"/>
    <w:rsid w:val="00DA20BF"/>
    <w:rsid w:val="00DA228F"/>
    <w:rsid w:val="00DA243E"/>
    <w:rsid w:val="00DA2442"/>
    <w:rsid w:val="00DA2768"/>
    <w:rsid w:val="00DA29FD"/>
    <w:rsid w:val="00DA2AD9"/>
    <w:rsid w:val="00DA2B58"/>
    <w:rsid w:val="00DA2C21"/>
    <w:rsid w:val="00DA2E06"/>
    <w:rsid w:val="00DA2F75"/>
    <w:rsid w:val="00DA32C3"/>
    <w:rsid w:val="00DA38FF"/>
    <w:rsid w:val="00DA3B60"/>
    <w:rsid w:val="00DA3C52"/>
    <w:rsid w:val="00DA3D31"/>
    <w:rsid w:val="00DA3DAD"/>
    <w:rsid w:val="00DA3EC8"/>
    <w:rsid w:val="00DA41CA"/>
    <w:rsid w:val="00DA434A"/>
    <w:rsid w:val="00DA4971"/>
    <w:rsid w:val="00DA4A98"/>
    <w:rsid w:val="00DA4CAE"/>
    <w:rsid w:val="00DA4ED5"/>
    <w:rsid w:val="00DA4FDF"/>
    <w:rsid w:val="00DA5111"/>
    <w:rsid w:val="00DA5433"/>
    <w:rsid w:val="00DA59E4"/>
    <w:rsid w:val="00DA5B46"/>
    <w:rsid w:val="00DA5CF0"/>
    <w:rsid w:val="00DA5D4E"/>
    <w:rsid w:val="00DA5EE0"/>
    <w:rsid w:val="00DA633A"/>
    <w:rsid w:val="00DA64D8"/>
    <w:rsid w:val="00DA705B"/>
    <w:rsid w:val="00DA71A8"/>
    <w:rsid w:val="00DA77D5"/>
    <w:rsid w:val="00DA78D3"/>
    <w:rsid w:val="00DA7A1E"/>
    <w:rsid w:val="00DA7B9A"/>
    <w:rsid w:val="00DB00D7"/>
    <w:rsid w:val="00DB03C9"/>
    <w:rsid w:val="00DB046C"/>
    <w:rsid w:val="00DB0695"/>
    <w:rsid w:val="00DB08EE"/>
    <w:rsid w:val="00DB0945"/>
    <w:rsid w:val="00DB0CDD"/>
    <w:rsid w:val="00DB0DE8"/>
    <w:rsid w:val="00DB0EBC"/>
    <w:rsid w:val="00DB14CD"/>
    <w:rsid w:val="00DB1638"/>
    <w:rsid w:val="00DB1696"/>
    <w:rsid w:val="00DB16B8"/>
    <w:rsid w:val="00DB1789"/>
    <w:rsid w:val="00DB1A1F"/>
    <w:rsid w:val="00DB1BFD"/>
    <w:rsid w:val="00DB1C15"/>
    <w:rsid w:val="00DB1C2A"/>
    <w:rsid w:val="00DB1EEC"/>
    <w:rsid w:val="00DB1FFD"/>
    <w:rsid w:val="00DB21AF"/>
    <w:rsid w:val="00DB241A"/>
    <w:rsid w:val="00DB2500"/>
    <w:rsid w:val="00DB25C1"/>
    <w:rsid w:val="00DB282D"/>
    <w:rsid w:val="00DB2957"/>
    <w:rsid w:val="00DB2B40"/>
    <w:rsid w:val="00DB2CA0"/>
    <w:rsid w:val="00DB2CDE"/>
    <w:rsid w:val="00DB304A"/>
    <w:rsid w:val="00DB30BE"/>
    <w:rsid w:val="00DB3281"/>
    <w:rsid w:val="00DB378D"/>
    <w:rsid w:val="00DB3A7E"/>
    <w:rsid w:val="00DB4761"/>
    <w:rsid w:val="00DB4A33"/>
    <w:rsid w:val="00DB4A69"/>
    <w:rsid w:val="00DB4FF7"/>
    <w:rsid w:val="00DB5028"/>
    <w:rsid w:val="00DB5231"/>
    <w:rsid w:val="00DB5554"/>
    <w:rsid w:val="00DB5974"/>
    <w:rsid w:val="00DB5B01"/>
    <w:rsid w:val="00DB5CEB"/>
    <w:rsid w:val="00DB5D35"/>
    <w:rsid w:val="00DB5F75"/>
    <w:rsid w:val="00DB6240"/>
    <w:rsid w:val="00DB6330"/>
    <w:rsid w:val="00DB64AD"/>
    <w:rsid w:val="00DB6867"/>
    <w:rsid w:val="00DB6B69"/>
    <w:rsid w:val="00DB6BAF"/>
    <w:rsid w:val="00DB6D42"/>
    <w:rsid w:val="00DB6E35"/>
    <w:rsid w:val="00DB7653"/>
    <w:rsid w:val="00DB76D9"/>
    <w:rsid w:val="00DB7724"/>
    <w:rsid w:val="00DB7B81"/>
    <w:rsid w:val="00DB7EA7"/>
    <w:rsid w:val="00DB7F01"/>
    <w:rsid w:val="00DC034D"/>
    <w:rsid w:val="00DC03F8"/>
    <w:rsid w:val="00DC0841"/>
    <w:rsid w:val="00DC0B54"/>
    <w:rsid w:val="00DC0C1C"/>
    <w:rsid w:val="00DC0E29"/>
    <w:rsid w:val="00DC0E73"/>
    <w:rsid w:val="00DC1175"/>
    <w:rsid w:val="00DC14C8"/>
    <w:rsid w:val="00DC162D"/>
    <w:rsid w:val="00DC186F"/>
    <w:rsid w:val="00DC1884"/>
    <w:rsid w:val="00DC188A"/>
    <w:rsid w:val="00DC1898"/>
    <w:rsid w:val="00DC19D7"/>
    <w:rsid w:val="00DC19F8"/>
    <w:rsid w:val="00DC1AD4"/>
    <w:rsid w:val="00DC1CFE"/>
    <w:rsid w:val="00DC2355"/>
    <w:rsid w:val="00DC23DA"/>
    <w:rsid w:val="00DC28CF"/>
    <w:rsid w:val="00DC291E"/>
    <w:rsid w:val="00DC29A3"/>
    <w:rsid w:val="00DC2C7E"/>
    <w:rsid w:val="00DC2D58"/>
    <w:rsid w:val="00DC36C6"/>
    <w:rsid w:val="00DC36E8"/>
    <w:rsid w:val="00DC3A1E"/>
    <w:rsid w:val="00DC3ED9"/>
    <w:rsid w:val="00DC3F7B"/>
    <w:rsid w:val="00DC438E"/>
    <w:rsid w:val="00DC491E"/>
    <w:rsid w:val="00DC4A6E"/>
    <w:rsid w:val="00DC4D89"/>
    <w:rsid w:val="00DC4E96"/>
    <w:rsid w:val="00DC4FD5"/>
    <w:rsid w:val="00DC514B"/>
    <w:rsid w:val="00DC5298"/>
    <w:rsid w:val="00DC59B4"/>
    <w:rsid w:val="00DC5B47"/>
    <w:rsid w:val="00DC5C95"/>
    <w:rsid w:val="00DC5D79"/>
    <w:rsid w:val="00DC5E65"/>
    <w:rsid w:val="00DC6289"/>
    <w:rsid w:val="00DC6437"/>
    <w:rsid w:val="00DC66E0"/>
    <w:rsid w:val="00DC6A96"/>
    <w:rsid w:val="00DC6F27"/>
    <w:rsid w:val="00DC6F7B"/>
    <w:rsid w:val="00DC6FBC"/>
    <w:rsid w:val="00DC7566"/>
    <w:rsid w:val="00DC77FD"/>
    <w:rsid w:val="00DC785F"/>
    <w:rsid w:val="00DC78AF"/>
    <w:rsid w:val="00DC792F"/>
    <w:rsid w:val="00DC7AD2"/>
    <w:rsid w:val="00DC7BD7"/>
    <w:rsid w:val="00DC7C8C"/>
    <w:rsid w:val="00DC7D1B"/>
    <w:rsid w:val="00DC7F07"/>
    <w:rsid w:val="00DD0349"/>
    <w:rsid w:val="00DD05BC"/>
    <w:rsid w:val="00DD0843"/>
    <w:rsid w:val="00DD085A"/>
    <w:rsid w:val="00DD08D1"/>
    <w:rsid w:val="00DD0A4C"/>
    <w:rsid w:val="00DD0B00"/>
    <w:rsid w:val="00DD0EAB"/>
    <w:rsid w:val="00DD120A"/>
    <w:rsid w:val="00DD126D"/>
    <w:rsid w:val="00DD18A5"/>
    <w:rsid w:val="00DD1924"/>
    <w:rsid w:val="00DD192B"/>
    <w:rsid w:val="00DD199E"/>
    <w:rsid w:val="00DD1AEC"/>
    <w:rsid w:val="00DD22B9"/>
    <w:rsid w:val="00DD2314"/>
    <w:rsid w:val="00DD263A"/>
    <w:rsid w:val="00DD28DE"/>
    <w:rsid w:val="00DD29EA"/>
    <w:rsid w:val="00DD2B7F"/>
    <w:rsid w:val="00DD2C61"/>
    <w:rsid w:val="00DD2C8E"/>
    <w:rsid w:val="00DD32F1"/>
    <w:rsid w:val="00DD3573"/>
    <w:rsid w:val="00DD389D"/>
    <w:rsid w:val="00DD39A7"/>
    <w:rsid w:val="00DD3D05"/>
    <w:rsid w:val="00DD3ED6"/>
    <w:rsid w:val="00DD3EF2"/>
    <w:rsid w:val="00DD3F19"/>
    <w:rsid w:val="00DD4539"/>
    <w:rsid w:val="00DD4609"/>
    <w:rsid w:val="00DD4BFA"/>
    <w:rsid w:val="00DD50A9"/>
    <w:rsid w:val="00DD50FD"/>
    <w:rsid w:val="00DD51A2"/>
    <w:rsid w:val="00DD52D1"/>
    <w:rsid w:val="00DD5701"/>
    <w:rsid w:val="00DD5730"/>
    <w:rsid w:val="00DD596F"/>
    <w:rsid w:val="00DD5E06"/>
    <w:rsid w:val="00DD5EAB"/>
    <w:rsid w:val="00DD6468"/>
    <w:rsid w:val="00DD6533"/>
    <w:rsid w:val="00DD6747"/>
    <w:rsid w:val="00DD6828"/>
    <w:rsid w:val="00DD6C39"/>
    <w:rsid w:val="00DD6D36"/>
    <w:rsid w:val="00DD6DA0"/>
    <w:rsid w:val="00DD7282"/>
    <w:rsid w:val="00DD7300"/>
    <w:rsid w:val="00DD73A1"/>
    <w:rsid w:val="00DD7498"/>
    <w:rsid w:val="00DD758E"/>
    <w:rsid w:val="00DE0271"/>
    <w:rsid w:val="00DE0946"/>
    <w:rsid w:val="00DE0C07"/>
    <w:rsid w:val="00DE0CD3"/>
    <w:rsid w:val="00DE0D68"/>
    <w:rsid w:val="00DE0F58"/>
    <w:rsid w:val="00DE171B"/>
    <w:rsid w:val="00DE18FB"/>
    <w:rsid w:val="00DE1DB1"/>
    <w:rsid w:val="00DE2064"/>
    <w:rsid w:val="00DE2354"/>
    <w:rsid w:val="00DE2935"/>
    <w:rsid w:val="00DE2FDD"/>
    <w:rsid w:val="00DE3C04"/>
    <w:rsid w:val="00DE3DA9"/>
    <w:rsid w:val="00DE4333"/>
    <w:rsid w:val="00DE48C4"/>
    <w:rsid w:val="00DE4947"/>
    <w:rsid w:val="00DE4D59"/>
    <w:rsid w:val="00DE5132"/>
    <w:rsid w:val="00DE51A0"/>
    <w:rsid w:val="00DE5283"/>
    <w:rsid w:val="00DE5296"/>
    <w:rsid w:val="00DE52C5"/>
    <w:rsid w:val="00DE538D"/>
    <w:rsid w:val="00DE554D"/>
    <w:rsid w:val="00DE5689"/>
    <w:rsid w:val="00DE571A"/>
    <w:rsid w:val="00DE583D"/>
    <w:rsid w:val="00DE6032"/>
    <w:rsid w:val="00DE612E"/>
    <w:rsid w:val="00DE61A9"/>
    <w:rsid w:val="00DE643E"/>
    <w:rsid w:val="00DE69CB"/>
    <w:rsid w:val="00DE6ADF"/>
    <w:rsid w:val="00DE6F82"/>
    <w:rsid w:val="00DE721C"/>
    <w:rsid w:val="00DE778A"/>
    <w:rsid w:val="00DE7991"/>
    <w:rsid w:val="00DE7ADE"/>
    <w:rsid w:val="00DE7BEF"/>
    <w:rsid w:val="00DE7DDA"/>
    <w:rsid w:val="00DE7E31"/>
    <w:rsid w:val="00DF0053"/>
    <w:rsid w:val="00DF006D"/>
    <w:rsid w:val="00DF0160"/>
    <w:rsid w:val="00DF05FF"/>
    <w:rsid w:val="00DF06E7"/>
    <w:rsid w:val="00DF08A5"/>
    <w:rsid w:val="00DF0967"/>
    <w:rsid w:val="00DF0B98"/>
    <w:rsid w:val="00DF0D1F"/>
    <w:rsid w:val="00DF15E8"/>
    <w:rsid w:val="00DF1791"/>
    <w:rsid w:val="00DF18CB"/>
    <w:rsid w:val="00DF1A06"/>
    <w:rsid w:val="00DF1C1D"/>
    <w:rsid w:val="00DF1D52"/>
    <w:rsid w:val="00DF1F84"/>
    <w:rsid w:val="00DF224B"/>
    <w:rsid w:val="00DF24F5"/>
    <w:rsid w:val="00DF26EE"/>
    <w:rsid w:val="00DF2AB1"/>
    <w:rsid w:val="00DF300E"/>
    <w:rsid w:val="00DF34DE"/>
    <w:rsid w:val="00DF3D76"/>
    <w:rsid w:val="00DF3DA7"/>
    <w:rsid w:val="00DF3E2F"/>
    <w:rsid w:val="00DF449F"/>
    <w:rsid w:val="00DF4568"/>
    <w:rsid w:val="00DF4859"/>
    <w:rsid w:val="00DF4C10"/>
    <w:rsid w:val="00DF4C55"/>
    <w:rsid w:val="00DF4D4C"/>
    <w:rsid w:val="00DF4EBE"/>
    <w:rsid w:val="00DF5241"/>
    <w:rsid w:val="00DF5379"/>
    <w:rsid w:val="00DF56DC"/>
    <w:rsid w:val="00DF59A6"/>
    <w:rsid w:val="00DF5BAF"/>
    <w:rsid w:val="00DF6459"/>
    <w:rsid w:val="00DF6826"/>
    <w:rsid w:val="00DF69E3"/>
    <w:rsid w:val="00DF6AD9"/>
    <w:rsid w:val="00DF704D"/>
    <w:rsid w:val="00DF70BB"/>
    <w:rsid w:val="00DF730D"/>
    <w:rsid w:val="00DF7C98"/>
    <w:rsid w:val="00DF7FFA"/>
    <w:rsid w:val="00E0046A"/>
    <w:rsid w:val="00E009A7"/>
    <w:rsid w:val="00E00B44"/>
    <w:rsid w:val="00E0114A"/>
    <w:rsid w:val="00E014A8"/>
    <w:rsid w:val="00E01C3D"/>
    <w:rsid w:val="00E01FB8"/>
    <w:rsid w:val="00E022C6"/>
    <w:rsid w:val="00E02912"/>
    <w:rsid w:val="00E02E03"/>
    <w:rsid w:val="00E030E3"/>
    <w:rsid w:val="00E031FE"/>
    <w:rsid w:val="00E0353B"/>
    <w:rsid w:val="00E0370C"/>
    <w:rsid w:val="00E03878"/>
    <w:rsid w:val="00E03F0A"/>
    <w:rsid w:val="00E04810"/>
    <w:rsid w:val="00E049BF"/>
    <w:rsid w:val="00E04DB7"/>
    <w:rsid w:val="00E05049"/>
    <w:rsid w:val="00E05349"/>
    <w:rsid w:val="00E054A5"/>
    <w:rsid w:val="00E05D21"/>
    <w:rsid w:val="00E05DFB"/>
    <w:rsid w:val="00E05F19"/>
    <w:rsid w:val="00E06027"/>
    <w:rsid w:val="00E060C5"/>
    <w:rsid w:val="00E0638E"/>
    <w:rsid w:val="00E063F3"/>
    <w:rsid w:val="00E06468"/>
    <w:rsid w:val="00E0652C"/>
    <w:rsid w:val="00E06844"/>
    <w:rsid w:val="00E069CF"/>
    <w:rsid w:val="00E06C54"/>
    <w:rsid w:val="00E06CE3"/>
    <w:rsid w:val="00E06FD7"/>
    <w:rsid w:val="00E07706"/>
    <w:rsid w:val="00E07A99"/>
    <w:rsid w:val="00E07E4C"/>
    <w:rsid w:val="00E10238"/>
    <w:rsid w:val="00E10601"/>
    <w:rsid w:val="00E107A5"/>
    <w:rsid w:val="00E10FAA"/>
    <w:rsid w:val="00E10FFD"/>
    <w:rsid w:val="00E1129E"/>
    <w:rsid w:val="00E11354"/>
    <w:rsid w:val="00E11405"/>
    <w:rsid w:val="00E11523"/>
    <w:rsid w:val="00E11591"/>
    <w:rsid w:val="00E11781"/>
    <w:rsid w:val="00E11DB0"/>
    <w:rsid w:val="00E12489"/>
    <w:rsid w:val="00E12529"/>
    <w:rsid w:val="00E1283F"/>
    <w:rsid w:val="00E12861"/>
    <w:rsid w:val="00E12892"/>
    <w:rsid w:val="00E134E2"/>
    <w:rsid w:val="00E13606"/>
    <w:rsid w:val="00E138B8"/>
    <w:rsid w:val="00E13A08"/>
    <w:rsid w:val="00E13F3A"/>
    <w:rsid w:val="00E13F3B"/>
    <w:rsid w:val="00E142C7"/>
    <w:rsid w:val="00E14642"/>
    <w:rsid w:val="00E148D3"/>
    <w:rsid w:val="00E14B2A"/>
    <w:rsid w:val="00E15160"/>
    <w:rsid w:val="00E1553A"/>
    <w:rsid w:val="00E157E0"/>
    <w:rsid w:val="00E157FA"/>
    <w:rsid w:val="00E15D2B"/>
    <w:rsid w:val="00E16A59"/>
    <w:rsid w:val="00E16AE0"/>
    <w:rsid w:val="00E16B57"/>
    <w:rsid w:val="00E16C37"/>
    <w:rsid w:val="00E16C3D"/>
    <w:rsid w:val="00E16C9F"/>
    <w:rsid w:val="00E16FB8"/>
    <w:rsid w:val="00E1725E"/>
    <w:rsid w:val="00E1730E"/>
    <w:rsid w:val="00E173AA"/>
    <w:rsid w:val="00E174D5"/>
    <w:rsid w:val="00E177E2"/>
    <w:rsid w:val="00E17B2F"/>
    <w:rsid w:val="00E204FA"/>
    <w:rsid w:val="00E20615"/>
    <w:rsid w:val="00E20904"/>
    <w:rsid w:val="00E20BC1"/>
    <w:rsid w:val="00E20CB3"/>
    <w:rsid w:val="00E20CD5"/>
    <w:rsid w:val="00E20E25"/>
    <w:rsid w:val="00E21692"/>
    <w:rsid w:val="00E2179B"/>
    <w:rsid w:val="00E218FA"/>
    <w:rsid w:val="00E21C10"/>
    <w:rsid w:val="00E21F4F"/>
    <w:rsid w:val="00E220B5"/>
    <w:rsid w:val="00E2249E"/>
    <w:rsid w:val="00E224B9"/>
    <w:rsid w:val="00E2290F"/>
    <w:rsid w:val="00E2307F"/>
    <w:rsid w:val="00E2326E"/>
    <w:rsid w:val="00E2357D"/>
    <w:rsid w:val="00E2371A"/>
    <w:rsid w:val="00E23F40"/>
    <w:rsid w:val="00E24248"/>
    <w:rsid w:val="00E2427B"/>
    <w:rsid w:val="00E24314"/>
    <w:rsid w:val="00E24341"/>
    <w:rsid w:val="00E2442A"/>
    <w:rsid w:val="00E24D89"/>
    <w:rsid w:val="00E24F17"/>
    <w:rsid w:val="00E24F6F"/>
    <w:rsid w:val="00E254CD"/>
    <w:rsid w:val="00E254EB"/>
    <w:rsid w:val="00E25CB9"/>
    <w:rsid w:val="00E25E67"/>
    <w:rsid w:val="00E25EC5"/>
    <w:rsid w:val="00E25FC4"/>
    <w:rsid w:val="00E26454"/>
    <w:rsid w:val="00E26725"/>
    <w:rsid w:val="00E26770"/>
    <w:rsid w:val="00E26D1E"/>
    <w:rsid w:val="00E27218"/>
    <w:rsid w:val="00E27301"/>
    <w:rsid w:val="00E274F3"/>
    <w:rsid w:val="00E27CBC"/>
    <w:rsid w:val="00E27F9A"/>
    <w:rsid w:val="00E3010D"/>
    <w:rsid w:val="00E30326"/>
    <w:rsid w:val="00E303F2"/>
    <w:rsid w:val="00E305C8"/>
    <w:rsid w:val="00E30A9C"/>
    <w:rsid w:val="00E30FF6"/>
    <w:rsid w:val="00E31271"/>
    <w:rsid w:val="00E3160F"/>
    <w:rsid w:val="00E3181E"/>
    <w:rsid w:val="00E31B0E"/>
    <w:rsid w:val="00E31D67"/>
    <w:rsid w:val="00E31DDA"/>
    <w:rsid w:val="00E32059"/>
    <w:rsid w:val="00E3238D"/>
    <w:rsid w:val="00E32476"/>
    <w:rsid w:val="00E324C1"/>
    <w:rsid w:val="00E3253A"/>
    <w:rsid w:val="00E32732"/>
    <w:rsid w:val="00E32936"/>
    <w:rsid w:val="00E3293A"/>
    <w:rsid w:val="00E32B9A"/>
    <w:rsid w:val="00E32D1E"/>
    <w:rsid w:val="00E32FA5"/>
    <w:rsid w:val="00E33266"/>
    <w:rsid w:val="00E332F9"/>
    <w:rsid w:val="00E33C23"/>
    <w:rsid w:val="00E33C9E"/>
    <w:rsid w:val="00E3453B"/>
    <w:rsid w:val="00E3471D"/>
    <w:rsid w:val="00E350FB"/>
    <w:rsid w:val="00E351C9"/>
    <w:rsid w:val="00E35700"/>
    <w:rsid w:val="00E358D9"/>
    <w:rsid w:val="00E35941"/>
    <w:rsid w:val="00E35958"/>
    <w:rsid w:val="00E35990"/>
    <w:rsid w:val="00E35B42"/>
    <w:rsid w:val="00E3638B"/>
    <w:rsid w:val="00E3638C"/>
    <w:rsid w:val="00E367EC"/>
    <w:rsid w:val="00E368A7"/>
    <w:rsid w:val="00E371DE"/>
    <w:rsid w:val="00E373C3"/>
    <w:rsid w:val="00E37495"/>
    <w:rsid w:val="00E376F4"/>
    <w:rsid w:val="00E37B8A"/>
    <w:rsid w:val="00E4025B"/>
    <w:rsid w:val="00E40287"/>
    <w:rsid w:val="00E40599"/>
    <w:rsid w:val="00E4141D"/>
    <w:rsid w:val="00E41567"/>
    <w:rsid w:val="00E4181A"/>
    <w:rsid w:val="00E41D46"/>
    <w:rsid w:val="00E41E88"/>
    <w:rsid w:val="00E420D8"/>
    <w:rsid w:val="00E420E0"/>
    <w:rsid w:val="00E4222F"/>
    <w:rsid w:val="00E422F8"/>
    <w:rsid w:val="00E424F2"/>
    <w:rsid w:val="00E426FC"/>
    <w:rsid w:val="00E42B44"/>
    <w:rsid w:val="00E42B65"/>
    <w:rsid w:val="00E43220"/>
    <w:rsid w:val="00E43DE1"/>
    <w:rsid w:val="00E44053"/>
    <w:rsid w:val="00E442A2"/>
    <w:rsid w:val="00E445F0"/>
    <w:rsid w:val="00E4481C"/>
    <w:rsid w:val="00E44A57"/>
    <w:rsid w:val="00E44AC6"/>
    <w:rsid w:val="00E44CDB"/>
    <w:rsid w:val="00E44DAF"/>
    <w:rsid w:val="00E450FD"/>
    <w:rsid w:val="00E45252"/>
    <w:rsid w:val="00E45318"/>
    <w:rsid w:val="00E45357"/>
    <w:rsid w:val="00E4556E"/>
    <w:rsid w:val="00E4562C"/>
    <w:rsid w:val="00E457B7"/>
    <w:rsid w:val="00E459B8"/>
    <w:rsid w:val="00E459D0"/>
    <w:rsid w:val="00E45C5E"/>
    <w:rsid w:val="00E45EEC"/>
    <w:rsid w:val="00E46045"/>
    <w:rsid w:val="00E46184"/>
    <w:rsid w:val="00E463FB"/>
    <w:rsid w:val="00E46400"/>
    <w:rsid w:val="00E46970"/>
    <w:rsid w:val="00E46B06"/>
    <w:rsid w:val="00E46B3B"/>
    <w:rsid w:val="00E47053"/>
    <w:rsid w:val="00E47413"/>
    <w:rsid w:val="00E474D1"/>
    <w:rsid w:val="00E47678"/>
    <w:rsid w:val="00E4794C"/>
    <w:rsid w:val="00E479AD"/>
    <w:rsid w:val="00E500B8"/>
    <w:rsid w:val="00E50A9D"/>
    <w:rsid w:val="00E50E2B"/>
    <w:rsid w:val="00E50E37"/>
    <w:rsid w:val="00E51210"/>
    <w:rsid w:val="00E51233"/>
    <w:rsid w:val="00E51800"/>
    <w:rsid w:val="00E52397"/>
    <w:rsid w:val="00E5280F"/>
    <w:rsid w:val="00E528FE"/>
    <w:rsid w:val="00E529C2"/>
    <w:rsid w:val="00E52D57"/>
    <w:rsid w:val="00E52DAF"/>
    <w:rsid w:val="00E52DB3"/>
    <w:rsid w:val="00E5300D"/>
    <w:rsid w:val="00E53AAC"/>
    <w:rsid w:val="00E53B18"/>
    <w:rsid w:val="00E53CD0"/>
    <w:rsid w:val="00E53E5E"/>
    <w:rsid w:val="00E544C7"/>
    <w:rsid w:val="00E54C29"/>
    <w:rsid w:val="00E54D21"/>
    <w:rsid w:val="00E54F55"/>
    <w:rsid w:val="00E55B05"/>
    <w:rsid w:val="00E55BD5"/>
    <w:rsid w:val="00E55D1D"/>
    <w:rsid w:val="00E55FC6"/>
    <w:rsid w:val="00E55FDB"/>
    <w:rsid w:val="00E56124"/>
    <w:rsid w:val="00E56566"/>
    <w:rsid w:val="00E56590"/>
    <w:rsid w:val="00E56671"/>
    <w:rsid w:val="00E566B3"/>
    <w:rsid w:val="00E56D8D"/>
    <w:rsid w:val="00E570EA"/>
    <w:rsid w:val="00E57346"/>
    <w:rsid w:val="00E573ED"/>
    <w:rsid w:val="00E57486"/>
    <w:rsid w:val="00E574B5"/>
    <w:rsid w:val="00E574E4"/>
    <w:rsid w:val="00E57A79"/>
    <w:rsid w:val="00E57DE7"/>
    <w:rsid w:val="00E57FE6"/>
    <w:rsid w:val="00E600B0"/>
    <w:rsid w:val="00E6036A"/>
    <w:rsid w:val="00E603B9"/>
    <w:rsid w:val="00E60847"/>
    <w:rsid w:val="00E60949"/>
    <w:rsid w:val="00E60AD3"/>
    <w:rsid w:val="00E61616"/>
    <w:rsid w:val="00E61711"/>
    <w:rsid w:val="00E61A70"/>
    <w:rsid w:val="00E61D32"/>
    <w:rsid w:val="00E62047"/>
    <w:rsid w:val="00E627CF"/>
    <w:rsid w:val="00E628E0"/>
    <w:rsid w:val="00E62B91"/>
    <w:rsid w:val="00E63290"/>
    <w:rsid w:val="00E63478"/>
    <w:rsid w:val="00E635E1"/>
    <w:rsid w:val="00E6364B"/>
    <w:rsid w:val="00E636D9"/>
    <w:rsid w:val="00E63D84"/>
    <w:rsid w:val="00E647BA"/>
    <w:rsid w:val="00E647CC"/>
    <w:rsid w:val="00E64A6B"/>
    <w:rsid w:val="00E64B65"/>
    <w:rsid w:val="00E64B96"/>
    <w:rsid w:val="00E64BD9"/>
    <w:rsid w:val="00E64DD1"/>
    <w:rsid w:val="00E64EC2"/>
    <w:rsid w:val="00E652D8"/>
    <w:rsid w:val="00E654C0"/>
    <w:rsid w:val="00E655EC"/>
    <w:rsid w:val="00E65DB8"/>
    <w:rsid w:val="00E65FC5"/>
    <w:rsid w:val="00E663FD"/>
    <w:rsid w:val="00E66521"/>
    <w:rsid w:val="00E6659A"/>
    <w:rsid w:val="00E67361"/>
    <w:rsid w:val="00E676D2"/>
    <w:rsid w:val="00E67BD3"/>
    <w:rsid w:val="00E67E5F"/>
    <w:rsid w:val="00E70010"/>
    <w:rsid w:val="00E70668"/>
    <w:rsid w:val="00E70E1D"/>
    <w:rsid w:val="00E70E33"/>
    <w:rsid w:val="00E71A66"/>
    <w:rsid w:val="00E71AC5"/>
    <w:rsid w:val="00E71B11"/>
    <w:rsid w:val="00E71E2C"/>
    <w:rsid w:val="00E7219B"/>
    <w:rsid w:val="00E724B6"/>
    <w:rsid w:val="00E72814"/>
    <w:rsid w:val="00E72C01"/>
    <w:rsid w:val="00E72CC3"/>
    <w:rsid w:val="00E72F3E"/>
    <w:rsid w:val="00E7326B"/>
    <w:rsid w:val="00E736EE"/>
    <w:rsid w:val="00E7378F"/>
    <w:rsid w:val="00E73867"/>
    <w:rsid w:val="00E739B1"/>
    <w:rsid w:val="00E73AD7"/>
    <w:rsid w:val="00E73DD1"/>
    <w:rsid w:val="00E74043"/>
    <w:rsid w:val="00E74333"/>
    <w:rsid w:val="00E743E8"/>
    <w:rsid w:val="00E74569"/>
    <w:rsid w:val="00E74CAD"/>
    <w:rsid w:val="00E75034"/>
    <w:rsid w:val="00E750D9"/>
    <w:rsid w:val="00E752DF"/>
    <w:rsid w:val="00E75376"/>
    <w:rsid w:val="00E75467"/>
    <w:rsid w:val="00E75599"/>
    <w:rsid w:val="00E75C64"/>
    <w:rsid w:val="00E76074"/>
    <w:rsid w:val="00E76467"/>
    <w:rsid w:val="00E7647C"/>
    <w:rsid w:val="00E765EA"/>
    <w:rsid w:val="00E76602"/>
    <w:rsid w:val="00E7666E"/>
    <w:rsid w:val="00E76D0A"/>
    <w:rsid w:val="00E76ECA"/>
    <w:rsid w:val="00E76F84"/>
    <w:rsid w:val="00E7744C"/>
    <w:rsid w:val="00E77BAB"/>
    <w:rsid w:val="00E77DB4"/>
    <w:rsid w:val="00E80097"/>
    <w:rsid w:val="00E80279"/>
    <w:rsid w:val="00E80844"/>
    <w:rsid w:val="00E80C2D"/>
    <w:rsid w:val="00E80D21"/>
    <w:rsid w:val="00E80EAE"/>
    <w:rsid w:val="00E80EBB"/>
    <w:rsid w:val="00E81082"/>
    <w:rsid w:val="00E81A85"/>
    <w:rsid w:val="00E81FCA"/>
    <w:rsid w:val="00E8211B"/>
    <w:rsid w:val="00E83E6A"/>
    <w:rsid w:val="00E840D9"/>
    <w:rsid w:val="00E84360"/>
    <w:rsid w:val="00E843F9"/>
    <w:rsid w:val="00E84495"/>
    <w:rsid w:val="00E84AE7"/>
    <w:rsid w:val="00E84F18"/>
    <w:rsid w:val="00E8503D"/>
    <w:rsid w:val="00E85258"/>
    <w:rsid w:val="00E8557E"/>
    <w:rsid w:val="00E8581D"/>
    <w:rsid w:val="00E859D6"/>
    <w:rsid w:val="00E8611D"/>
    <w:rsid w:val="00E86190"/>
    <w:rsid w:val="00E86863"/>
    <w:rsid w:val="00E868E2"/>
    <w:rsid w:val="00E86CEC"/>
    <w:rsid w:val="00E86D64"/>
    <w:rsid w:val="00E87247"/>
    <w:rsid w:val="00E87393"/>
    <w:rsid w:val="00E874D4"/>
    <w:rsid w:val="00E8770D"/>
    <w:rsid w:val="00E87D9F"/>
    <w:rsid w:val="00E87F33"/>
    <w:rsid w:val="00E90637"/>
    <w:rsid w:val="00E9070C"/>
    <w:rsid w:val="00E91049"/>
    <w:rsid w:val="00E91EB4"/>
    <w:rsid w:val="00E91F66"/>
    <w:rsid w:val="00E92279"/>
    <w:rsid w:val="00E9227C"/>
    <w:rsid w:val="00E922C2"/>
    <w:rsid w:val="00E922C9"/>
    <w:rsid w:val="00E922F1"/>
    <w:rsid w:val="00E92376"/>
    <w:rsid w:val="00E9287E"/>
    <w:rsid w:val="00E92F75"/>
    <w:rsid w:val="00E9325D"/>
    <w:rsid w:val="00E937EC"/>
    <w:rsid w:val="00E939F5"/>
    <w:rsid w:val="00E93D1B"/>
    <w:rsid w:val="00E94227"/>
    <w:rsid w:val="00E946B5"/>
    <w:rsid w:val="00E94BC5"/>
    <w:rsid w:val="00E953F5"/>
    <w:rsid w:val="00E95642"/>
    <w:rsid w:val="00E9571B"/>
    <w:rsid w:val="00E95B76"/>
    <w:rsid w:val="00E95E2C"/>
    <w:rsid w:val="00E96649"/>
    <w:rsid w:val="00E96B5B"/>
    <w:rsid w:val="00E96E3A"/>
    <w:rsid w:val="00E96EA0"/>
    <w:rsid w:val="00E97638"/>
    <w:rsid w:val="00E97A96"/>
    <w:rsid w:val="00E97AAB"/>
    <w:rsid w:val="00E97CB1"/>
    <w:rsid w:val="00E97FB5"/>
    <w:rsid w:val="00EA081F"/>
    <w:rsid w:val="00EA0B4C"/>
    <w:rsid w:val="00EA0B76"/>
    <w:rsid w:val="00EA1150"/>
    <w:rsid w:val="00EA13ED"/>
    <w:rsid w:val="00EA17B1"/>
    <w:rsid w:val="00EA1C53"/>
    <w:rsid w:val="00EA1CF1"/>
    <w:rsid w:val="00EA1F75"/>
    <w:rsid w:val="00EA21F7"/>
    <w:rsid w:val="00EA226D"/>
    <w:rsid w:val="00EA227A"/>
    <w:rsid w:val="00EA2481"/>
    <w:rsid w:val="00EA24DB"/>
    <w:rsid w:val="00EA27F1"/>
    <w:rsid w:val="00EA2BFA"/>
    <w:rsid w:val="00EA32B6"/>
    <w:rsid w:val="00EA37E4"/>
    <w:rsid w:val="00EA3BEF"/>
    <w:rsid w:val="00EA4231"/>
    <w:rsid w:val="00EA4589"/>
    <w:rsid w:val="00EA47F1"/>
    <w:rsid w:val="00EA51DF"/>
    <w:rsid w:val="00EA534E"/>
    <w:rsid w:val="00EA565E"/>
    <w:rsid w:val="00EA671A"/>
    <w:rsid w:val="00EA696F"/>
    <w:rsid w:val="00EA6B88"/>
    <w:rsid w:val="00EA6E5E"/>
    <w:rsid w:val="00EA6FFC"/>
    <w:rsid w:val="00EA76F8"/>
    <w:rsid w:val="00EA775C"/>
    <w:rsid w:val="00EA795E"/>
    <w:rsid w:val="00EA7DC4"/>
    <w:rsid w:val="00EA7E43"/>
    <w:rsid w:val="00EA7E50"/>
    <w:rsid w:val="00EB0305"/>
    <w:rsid w:val="00EB0382"/>
    <w:rsid w:val="00EB0404"/>
    <w:rsid w:val="00EB084F"/>
    <w:rsid w:val="00EB0FC2"/>
    <w:rsid w:val="00EB1001"/>
    <w:rsid w:val="00EB1136"/>
    <w:rsid w:val="00EB11F5"/>
    <w:rsid w:val="00EB173A"/>
    <w:rsid w:val="00EB196F"/>
    <w:rsid w:val="00EB1CA3"/>
    <w:rsid w:val="00EB1CD4"/>
    <w:rsid w:val="00EB1D7B"/>
    <w:rsid w:val="00EB1E9B"/>
    <w:rsid w:val="00EB2099"/>
    <w:rsid w:val="00EB23BB"/>
    <w:rsid w:val="00EB2684"/>
    <w:rsid w:val="00EB2896"/>
    <w:rsid w:val="00EB2F93"/>
    <w:rsid w:val="00EB31BB"/>
    <w:rsid w:val="00EB3415"/>
    <w:rsid w:val="00EB37F3"/>
    <w:rsid w:val="00EB390B"/>
    <w:rsid w:val="00EB3B03"/>
    <w:rsid w:val="00EB3C0A"/>
    <w:rsid w:val="00EB3ED0"/>
    <w:rsid w:val="00EB4292"/>
    <w:rsid w:val="00EB45E5"/>
    <w:rsid w:val="00EB47E5"/>
    <w:rsid w:val="00EB4FCA"/>
    <w:rsid w:val="00EB5213"/>
    <w:rsid w:val="00EB59D6"/>
    <w:rsid w:val="00EB5AC9"/>
    <w:rsid w:val="00EB5FC3"/>
    <w:rsid w:val="00EB60F4"/>
    <w:rsid w:val="00EB6735"/>
    <w:rsid w:val="00EB6A9C"/>
    <w:rsid w:val="00EB6C0B"/>
    <w:rsid w:val="00EB70F4"/>
    <w:rsid w:val="00EB71DE"/>
    <w:rsid w:val="00EB73AD"/>
    <w:rsid w:val="00EB7539"/>
    <w:rsid w:val="00EB760E"/>
    <w:rsid w:val="00EB76E3"/>
    <w:rsid w:val="00EC0286"/>
    <w:rsid w:val="00EC058C"/>
    <w:rsid w:val="00EC06E1"/>
    <w:rsid w:val="00EC076C"/>
    <w:rsid w:val="00EC0CAA"/>
    <w:rsid w:val="00EC0DC3"/>
    <w:rsid w:val="00EC1052"/>
    <w:rsid w:val="00EC1475"/>
    <w:rsid w:val="00EC182B"/>
    <w:rsid w:val="00EC1C7F"/>
    <w:rsid w:val="00EC1D95"/>
    <w:rsid w:val="00EC1DEF"/>
    <w:rsid w:val="00EC2021"/>
    <w:rsid w:val="00EC2261"/>
    <w:rsid w:val="00EC2E50"/>
    <w:rsid w:val="00EC313F"/>
    <w:rsid w:val="00EC323E"/>
    <w:rsid w:val="00EC367D"/>
    <w:rsid w:val="00EC3F51"/>
    <w:rsid w:val="00EC40EF"/>
    <w:rsid w:val="00EC419E"/>
    <w:rsid w:val="00EC4459"/>
    <w:rsid w:val="00EC4BB0"/>
    <w:rsid w:val="00EC4CBB"/>
    <w:rsid w:val="00EC50AB"/>
    <w:rsid w:val="00EC51CF"/>
    <w:rsid w:val="00EC55B8"/>
    <w:rsid w:val="00EC57AC"/>
    <w:rsid w:val="00EC593B"/>
    <w:rsid w:val="00EC59E4"/>
    <w:rsid w:val="00EC59F6"/>
    <w:rsid w:val="00EC5C7A"/>
    <w:rsid w:val="00EC5CAE"/>
    <w:rsid w:val="00EC5CE6"/>
    <w:rsid w:val="00EC6282"/>
    <w:rsid w:val="00EC63C3"/>
    <w:rsid w:val="00EC63D7"/>
    <w:rsid w:val="00EC64A1"/>
    <w:rsid w:val="00EC6917"/>
    <w:rsid w:val="00EC69F2"/>
    <w:rsid w:val="00EC6C98"/>
    <w:rsid w:val="00EC6F40"/>
    <w:rsid w:val="00EC73D9"/>
    <w:rsid w:val="00EC7637"/>
    <w:rsid w:val="00EC7810"/>
    <w:rsid w:val="00EC7FE8"/>
    <w:rsid w:val="00ED004A"/>
    <w:rsid w:val="00ED0237"/>
    <w:rsid w:val="00ED03AC"/>
    <w:rsid w:val="00ED0448"/>
    <w:rsid w:val="00ED0796"/>
    <w:rsid w:val="00ED0BD5"/>
    <w:rsid w:val="00ED0E02"/>
    <w:rsid w:val="00ED1047"/>
    <w:rsid w:val="00ED1169"/>
    <w:rsid w:val="00ED1214"/>
    <w:rsid w:val="00ED13C8"/>
    <w:rsid w:val="00ED172A"/>
    <w:rsid w:val="00ED173D"/>
    <w:rsid w:val="00ED17BB"/>
    <w:rsid w:val="00ED17BE"/>
    <w:rsid w:val="00ED19F8"/>
    <w:rsid w:val="00ED1B20"/>
    <w:rsid w:val="00ED1C37"/>
    <w:rsid w:val="00ED1C92"/>
    <w:rsid w:val="00ED1ECF"/>
    <w:rsid w:val="00ED239A"/>
    <w:rsid w:val="00ED2794"/>
    <w:rsid w:val="00ED293D"/>
    <w:rsid w:val="00ED308D"/>
    <w:rsid w:val="00ED319E"/>
    <w:rsid w:val="00ED332B"/>
    <w:rsid w:val="00ED3931"/>
    <w:rsid w:val="00ED3A18"/>
    <w:rsid w:val="00ED471E"/>
    <w:rsid w:val="00ED49B6"/>
    <w:rsid w:val="00ED4B84"/>
    <w:rsid w:val="00ED5306"/>
    <w:rsid w:val="00ED5460"/>
    <w:rsid w:val="00ED552E"/>
    <w:rsid w:val="00ED5814"/>
    <w:rsid w:val="00ED5A09"/>
    <w:rsid w:val="00ED6069"/>
    <w:rsid w:val="00ED609F"/>
    <w:rsid w:val="00ED67F5"/>
    <w:rsid w:val="00ED683D"/>
    <w:rsid w:val="00ED690A"/>
    <w:rsid w:val="00ED6982"/>
    <w:rsid w:val="00ED75A4"/>
    <w:rsid w:val="00ED799B"/>
    <w:rsid w:val="00ED79DD"/>
    <w:rsid w:val="00ED7F4C"/>
    <w:rsid w:val="00ED7FB6"/>
    <w:rsid w:val="00EE052B"/>
    <w:rsid w:val="00EE0996"/>
    <w:rsid w:val="00EE0DA9"/>
    <w:rsid w:val="00EE1048"/>
    <w:rsid w:val="00EE122B"/>
    <w:rsid w:val="00EE1807"/>
    <w:rsid w:val="00EE1C9C"/>
    <w:rsid w:val="00EE2045"/>
    <w:rsid w:val="00EE21A1"/>
    <w:rsid w:val="00EE2549"/>
    <w:rsid w:val="00EE28FD"/>
    <w:rsid w:val="00EE2AAD"/>
    <w:rsid w:val="00EE2E99"/>
    <w:rsid w:val="00EE3002"/>
    <w:rsid w:val="00EE3006"/>
    <w:rsid w:val="00EE3549"/>
    <w:rsid w:val="00EE3A78"/>
    <w:rsid w:val="00EE3B15"/>
    <w:rsid w:val="00EE3D12"/>
    <w:rsid w:val="00EE3F03"/>
    <w:rsid w:val="00EE3FC1"/>
    <w:rsid w:val="00EE4783"/>
    <w:rsid w:val="00EE4A25"/>
    <w:rsid w:val="00EE4AB4"/>
    <w:rsid w:val="00EE4D68"/>
    <w:rsid w:val="00EE4E75"/>
    <w:rsid w:val="00EE5407"/>
    <w:rsid w:val="00EE5493"/>
    <w:rsid w:val="00EE58CF"/>
    <w:rsid w:val="00EE5CD4"/>
    <w:rsid w:val="00EE5CEF"/>
    <w:rsid w:val="00EE5D1E"/>
    <w:rsid w:val="00EE5DFD"/>
    <w:rsid w:val="00EE5ECC"/>
    <w:rsid w:val="00EE5F3D"/>
    <w:rsid w:val="00EE60C7"/>
    <w:rsid w:val="00EE649F"/>
    <w:rsid w:val="00EE6AFB"/>
    <w:rsid w:val="00EE6B19"/>
    <w:rsid w:val="00EE6C47"/>
    <w:rsid w:val="00EE6EB3"/>
    <w:rsid w:val="00EE6F0A"/>
    <w:rsid w:val="00EE742B"/>
    <w:rsid w:val="00EE75F8"/>
    <w:rsid w:val="00EE762D"/>
    <w:rsid w:val="00EE7A10"/>
    <w:rsid w:val="00EE7B56"/>
    <w:rsid w:val="00EE7C3B"/>
    <w:rsid w:val="00EE7CEA"/>
    <w:rsid w:val="00EE7ED2"/>
    <w:rsid w:val="00EE7F3D"/>
    <w:rsid w:val="00EE7FA8"/>
    <w:rsid w:val="00EF00A1"/>
    <w:rsid w:val="00EF022D"/>
    <w:rsid w:val="00EF0781"/>
    <w:rsid w:val="00EF0F0C"/>
    <w:rsid w:val="00EF1348"/>
    <w:rsid w:val="00EF1B27"/>
    <w:rsid w:val="00EF1C14"/>
    <w:rsid w:val="00EF1DC0"/>
    <w:rsid w:val="00EF1E97"/>
    <w:rsid w:val="00EF263A"/>
    <w:rsid w:val="00EF2CE2"/>
    <w:rsid w:val="00EF2F22"/>
    <w:rsid w:val="00EF301E"/>
    <w:rsid w:val="00EF3240"/>
    <w:rsid w:val="00EF3422"/>
    <w:rsid w:val="00EF35E0"/>
    <w:rsid w:val="00EF3635"/>
    <w:rsid w:val="00EF3B11"/>
    <w:rsid w:val="00EF40F9"/>
    <w:rsid w:val="00EF41AC"/>
    <w:rsid w:val="00EF4266"/>
    <w:rsid w:val="00EF44BE"/>
    <w:rsid w:val="00EF4518"/>
    <w:rsid w:val="00EF488E"/>
    <w:rsid w:val="00EF4968"/>
    <w:rsid w:val="00EF4A77"/>
    <w:rsid w:val="00EF4C7A"/>
    <w:rsid w:val="00EF4D7B"/>
    <w:rsid w:val="00EF4E48"/>
    <w:rsid w:val="00EF4EB1"/>
    <w:rsid w:val="00EF5336"/>
    <w:rsid w:val="00EF53B8"/>
    <w:rsid w:val="00EF55FF"/>
    <w:rsid w:val="00EF587F"/>
    <w:rsid w:val="00EF5AC8"/>
    <w:rsid w:val="00EF5E49"/>
    <w:rsid w:val="00EF5E82"/>
    <w:rsid w:val="00EF632C"/>
    <w:rsid w:val="00EF6659"/>
    <w:rsid w:val="00EF6889"/>
    <w:rsid w:val="00EF6AC1"/>
    <w:rsid w:val="00EF6C0C"/>
    <w:rsid w:val="00EF6D84"/>
    <w:rsid w:val="00EF7104"/>
    <w:rsid w:val="00EF74B0"/>
    <w:rsid w:val="00EF7893"/>
    <w:rsid w:val="00EF7C69"/>
    <w:rsid w:val="00F000B7"/>
    <w:rsid w:val="00F0049A"/>
    <w:rsid w:val="00F006D1"/>
    <w:rsid w:val="00F00720"/>
    <w:rsid w:val="00F00BBC"/>
    <w:rsid w:val="00F00E4D"/>
    <w:rsid w:val="00F00FE7"/>
    <w:rsid w:val="00F0103D"/>
    <w:rsid w:val="00F013AC"/>
    <w:rsid w:val="00F015CF"/>
    <w:rsid w:val="00F01622"/>
    <w:rsid w:val="00F01D02"/>
    <w:rsid w:val="00F01DA1"/>
    <w:rsid w:val="00F01EF9"/>
    <w:rsid w:val="00F02609"/>
    <w:rsid w:val="00F02713"/>
    <w:rsid w:val="00F02757"/>
    <w:rsid w:val="00F02AD7"/>
    <w:rsid w:val="00F02B6B"/>
    <w:rsid w:val="00F02F57"/>
    <w:rsid w:val="00F03517"/>
    <w:rsid w:val="00F03607"/>
    <w:rsid w:val="00F03A67"/>
    <w:rsid w:val="00F03CCC"/>
    <w:rsid w:val="00F03E3D"/>
    <w:rsid w:val="00F03E5B"/>
    <w:rsid w:val="00F03EDC"/>
    <w:rsid w:val="00F03F2F"/>
    <w:rsid w:val="00F04834"/>
    <w:rsid w:val="00F04A8B"/>
    <w:rsid w:val="00F05227"/>
    <w:rsid w:val="00F05390"/>
    <w:rsid w:val="00F055AC"/>
    <w:rsid w:val="00F05689"/>
    <w:rsid w:val="00F05948"/>
    <w:rsid w:val="00F05FA2"/>
    <w:rsid w:val="00F0621D"/>
    <w:rsid w:val="00F062E9"/>
    <w:rsid w:val="00F0647B"/>
    <w:rsid w:val="00F066A8"/>
    <w:rsid w:val="00F066E1"/>
    <w:rsid w:val="00F06720"/>
    <w:rsid w:val="00F068AD"/>
    <w:rsid w:val="00F06A9F"/>
    <w:rsid w:val="00F06D83"/>
    <w:rsid w:val="00F06DFD"/>
    <w:rsid w:val="00F0704D"/>
    <w:rsid w:val="00F07205"/>
    <w:rsid w:val="00F07B46"/>
    <w:rsid w:val="00F07E7B"/>
    <w:rsid w:val="00F07FD4"/>
    <w:rsid w:val="00F1088F"/>
    <w:rsid w:val="00F108F7"/>
    <w:rsid w:val="00F10B16"/>
    <w:rsid w:val="00F10CE1"/>
    <w:rsid w:val="00F10DD3"/>
    <w:rsid w:val="00F10E39"/>
    <w:rsid w:val="00F10F3F"/>
    <w:rsid w:val="00F11015"/>
    <w:rsid w:val="00F112CD"/>
    <w:rsid w:val="00F11318"/>
    <w:rsid w:val="00F11622"/>
    <w:rsid w:val="00F116A7"/>
    <w:rsid w:val="00F1175F"/>
    <w:rsid w:val="00F119D1"/>
    <w:rsid w:val="00F11B2C"/>
    <w:rsid w:val="00F11BBC"/>
    <w:rsid w:val="00F11E13"/>
    <w:rsid w:val="00F11FE8"/>
    <w:rsid w:val="00F120CF"/>
    <w:rsid w:val="00F120E2"/>
    <w:rsid w:val="00F1216B"/>
    <w:rsid w:val="00F12500"/>
    <w:rsid w:val="00F12BA1"/>
    <w:rsid w:val="00F12C7C"/>
    <w:rsid w:val="00F12D3D"/>
    <w:rsid w:val="00F12D85"/>
    <w:rsid w:val="00F12F53"/>
    <w:rsid w:val="00F130BE"/>
    <w:rsid w:val="00F1399F"/>
    <w:rsid w:val="00F13B39"/>
    <w:rsid w:val="00F13C49"/>
    <w:rsid w:val="00F13F93"/>
    <w:rsid w:val="00F143E9"/>
    <w:rsid w:val="00F146A1"/>
    <w:rsid w:val="00F14B3B"/>
    <w:rsid w:val="00F14C88"/>
    <w:rsid w:val="00F15253"/>
    <w:rsid w:val="00F15407"/>
    <w:rsid w:val="00F15A71"/>
    <w:rsid w:val="00F164D8"/>
    <w:rsid w:val="00F16566"/>
    <w:rsid w:val="00F16C5F"/>
    <w:rsid w:val="00F171E6"/>
    <w:rsid w:val="00F174EE"/>
    <w:rsid w:val="00F1754D"/>
    <w:rsid w:val="00F1767D"/>
    <w:rsid w:val="00F177F9"/>
    <w:rsid w:val="00F17A36"/>
    <w:rsid w:val="00F17F11"/>
    <w:rsid w:val="00F20081"/>
    <w:rsid w:val="00F205C4"/>
    <w:rsid w:val="00F20CFA"/>
    <w:rsid w:val="00F20D89"/>
    <w:rsid w:val="00F212AE"/>
    <w:rsid w:val="00F2154B"/>
    <w:rsid w:val="00F21A75"/>
    <w:rsid w:val="00F21C46"/>
    <w:rsid w:val="00F21D92"/>
    <w:rsid w:val="00F21E3E"/>
    <w:rsid w:val="00F22AAA"/>
    <w:rsid w:val="00F22C16"/>
    <w:rsid w:val="00F2356A"/>
    <w:rsid w:val="00F23604"/>
    <w:rsid w:val="00F2363D"/>
    <w:rsid w:val="00F238FF"/>
    <w:rsid w:val="00F23D84"/>
    <w:rsid w:val="00F24122"/>
    <w:rsid w:val="00F24269"/>
    <w:rsid w:val="00F242DD"/>
    <w:rsid w:val="00F2467E"/>
    <w:rsid w:val="00F249C2"/>
    <w:rsid w:val="00F24A18"/>
    <w:rsid w:val="00F24BD6"/>
    <w:rsid w:val="00F24CCB"/>
    <w:rsid w:val="00F24E90"/>
    <w:rsid w:val="00F24F68"/>
    <w:rsid w:val="00F25098"/>
    <w:rsid w:val="00F25230"/>
    <w:rsid w:val="00F252B6"/>
    <w:rsid w:val="00F25408"/>
    <w:rsid w:val="00F25755"/>
    <w:rsid w:val="00F258D0"/>
    <w:rsid w:val="00F25C8B"/>
    <w:rsid w:val="00F25CF8"/>
    <w:rsid w:val="00F25D8E"/>
    <w:rsid w:val="00F26018"/>
    <w:rsid w:val="00F2622F"/>
    <w:rsid w:val="00F26686"/>
    <w:rsid w:val="00F26D0A"/>
    <w:rsid w:val="00F27514"/>
    <w:rsid w:val="00F27AB2"/>
    <w:rsid w:val="00F303F0"/>
    <w:rsid w:val="00F30505"/>
    <w:rsid w:val="00F3141F"/>
    <w:rsid w:val="00F31458"/>
    <w:rsid w:val="00F31530"/>
    <w:rsid w:val="00F3182A"/>
    <w:rsid w:val="00F31A59"/>
    <w:rsid w:val="00F31BE4"/>
    <w:rsid w:val="00F31D3F"/>
    <w:rsid w:val="00F31E13"/>
    <w:rsid w:val="00F320D3"/>
    <w:rsid w:val="00F3232F"/>
    <w:rsid w:val="00F32B7F"/>
    <w:rsid w:val="00F32D2F"/>
    <w:rsid w:val="00F32E85"/>
    <w:rsid w:val="00F33154"/>
    <w:rsid w:val="00F332AC"/>
    <w:rsid w:val="00F336CC"/>
    <w:rsid w:val="00F3378C"/>
    <w:rsid w:val="00F33898"/>
    <w:rsid w:val="00F33BCE"/>
    <w:rsid w:val="00F34057"/>
    <w:rsid w:val="00F341AF"/>
    <w:rsid w:val="00F34270"/>
    <w:rsid w:val="00F34751"/>
    <w:rsid w:val="00F34784"/>
    <w:rsid w:val="00F3479B"/>
    <w:rsid w:val="00F347D3"/>
    <w:rsid w:val="00F34EE7"/>
    <w:rsid w:val="00F34F01"/>
    <w:rsid w:val="00F3553E"/>
    <w:rsid w:val="00F35727"/>
    <w:rsid w:val="00F357F6"/>
    <w:rsid w:val="00F358FB"/>
    <w:rsid w:val="00F35992"/>
    <w:rsid w:val="00F35ED0"/>
    <w:rsid w:val="00F35F2E"/>
    <w:rsid w:val="00F3647D"/>
    <w:rsid w:val="00F364D4"/>
    <w:rsid w:val="00F36A29"/>
    <w:rsid w:val="00F36AF4"/>
    <w:rsid w:val="00F36C74"/>
    <w:rsid w:val="00F377AF"/>
    <w:rsid w:val="00F37AA2"/>
    <w:rsid w:val="00F37B01"/>
    <w:rsid w:val="00F37CA2"/>
    <w:rsid w:val="00F37CCA"/>
    <w:rsid w:val="00F37F1E"/>
    <w:rsid w:val="00F4008F"/>
    <w:rsid w:val="00F4035F"/>
    <w:rsid w:val="00F40680"/>
    <w:rsid w:val="00F40C3F"/>
    <w:rsid w:val="00F40DC3"/>
    <w:rsid w:val="00F40F9A"/>
    <w:rsid w:val="00F41115"/>
    <w:rsid w:val="00F416CF"/>
    <w:rsid w:val="00F41A5F"/>
    <w:rsid w:val="00F41E2F"/>
    <w:rsid w:val="00F41E32"/>
    <w:rsid w:val="00F424D2"/>
    <w:rsid w:val="00F42681"/>
    <w:rsid w:val="00F437AB"/>
    <w:rsid w:val="00F438CE"/>
    <w:rsid w:val="00F43952"/>
    <w:rsid w:val="00F43A90"/>
    <w:rsid w:val="00F43B1E"/>
    <w:rsid w:val="00F43D07"/>
    <w:rsid w:val="00F44A86"/>
    <w:rsid w:val="00F44FC3"/>
    <w:rsid w:val="00F45482"/>
    <w:rsid w:val="00F4568E"/>
    <w:rsid w:val="00F45719"/>
    <w:rsid w:val="00F45930"/>
    <w:rsid w:val="00F46057"/>
    <w:rsid w:val="00F4608D"/>
    <w:rsid w:val="00F4616F"/>
    <w:rsid w:val="00F46546"/>
    <w:rsid w:val="00F4708D"/>
    <w:rsid w:val="00F47194"/>
    <w:rsid w:val="00F47196"/>
    <w:rsid w:val="00F47615"/>
    <w:rsid w:val="00F47647"/>
    <w:rsid w:val="00F47EEA"/>
    <w:rsid w:val="00F47F82"/>
    <w:rsid w:val="00F47FC6"/>
    <w:rsid w:val="00F501D1"/>
    <w:rsid w:val="00F5050A"/>
    <w:rsid w:val="00F50670"/>
    <w:rsid w:val="00F508A1"/>
    <w:rsid w:val="00F50DBD"/>
    <w:rsid w:val="00F5107B"/>
    <w:rsid w:val="00F5114C"/>
    <w:rsid w:val="00F51566"/>
    <w:rsid w:val="00F5171A"/>
    <w:rsid w:val="00F51F06"/>
    <w:rsid w:val="00F52303"/>
    <w:rsid w:val="00F52733"/>
    <w:rsid w:val="00F52827"/>
    <w:rsid w:val="00F52F50"/>
    <w:rsid w:val="00F52F5B"/>
    <w:rsid w:val="00F533CB"/>
    <w:rsid w:val="00F53403"/>
    <w:rsid w:val="00F5354B"/>
    <w:rsid w:val="00F53650"/>
    <w:rsid w:val="00F53665"/>
    <w:rsid w:val="00F53724"/>
    <w:rsid w:val="00F53B9C"/>
    <w:rsid w:val="00F53DFB"/>
    <w:rsid w:val="00F53E0F"/>
    <w:rsid w:val="00F544F3"/>
    <w:rsid w:val="00F547A6"/>
    <w:rsid w:val="00F54BB4"/>
    <w:rsid w:val="00F54D03"/>
    <w:rsid w:val="00F54EBA"/>
    <w:rsid w:val="00F55525"/>
    <w:rsid w:val="00F55546"/>
    <w:rsid w:val="00F55785"/>
    <w:rsid w:val="00F55BA1"/>
    <w:rsid w:val="00F56A77"/>
    <w:rsid w:val="00F574CE"/>
    <w:rsid w:val="00F57517"/>
    <w:rsid w:val="00F576C7"/>
    <w:rsid w:val="00F5776D"/>
    <w:rsid w:val="00F57B0D"/>
    <w:rsid w:val="00F6026E"/>
    <w:rsid w:val="00F6077C"/>
    <w:rsid w:val="00F60974"/>
    <w:rsid w:val="00F609F2"/>
    <w:rsid w:val="00F60E7C"/>
    <w:rsid w:val="00F60FE3"/>
    <w:rsid w:val="00F6111F"/>
    <w:rsid w:val="00F611E0"/>
    <w:rsid w:val="00F61CA0"/>
    <w:rsid w:val="00F6201B"/>
    <w:rsid w:val="00F623AD"/>
    <w:rsid w:val="00F62847"/>
    <w:rsid w:val="00F628A5"/>
    <w:rsid w:val="00F628B4"/>
    <w:rsid w:val="00F62A14"/>
    <w:rsid w:val="00F62B71"/>
    <w:rsid w:val="00F63071"/>
    <w:rsid w:val="00F63105"/>
    <w:rsid w:val="00F63240"/>
    <w:rsid w:val="00F632AC"/>
    <w:rsid w:val="00F633C0"/>
    <w:rsid w:val="00F637B0"/>
    <w:rsid w:val="00F639FC"/>
    <w:rsid w:val="00F63B67"/>
    <w:rsid w:val="00F63E09"/>
    <w:rsid w:val="00F63E9C"/>
    <w:rsid w:val="00F63ECF"/>
    <w:rsid w:val="00F642A0"/>
    <w:rsid w:val="00F6454D"/>
    <w:rsid w:val="00F646AD"/>
    <w:rsid w:val="00F64A39"/>
    <w:rsid w:val="00F64AC6"/>
    <w:rsid w:val="00F64BC5"/>
    <w:rsid w:val="00F64F84"/>
    <w:rsid w:val="00F650B2"/>
    <w:rsid w:val="00F65396"/>
    <w:rsid w:val="00F6552E"/>
    <w:rsid w:val="00F656F0"/>
    <w:rsid w:val="00F65D5F"/>
    <w:rsid w:val="00F65F29"/>
    <w:rsid w:val="00F66518"/>
    <w:rsid w:val="00F66DE9"/>
    <w:rsid w:val="00F66F2B"/>
    <w:rsid w:val="00F672B3"/>
    <w:rsid w:val="00F67421"/>
    <w:rsid w:val="00F6754D"/>
    <w:rsid w:val="00F6777A"/>
    <w:rsid w:val="00F678B4"/>
    <w:rsid w:val="00F703A1"/>
    <w:rsid w:val="00F70A8E"/>
    <w:rsid w:val="00F70F04"/>
    <w:rsid w:val="00F70F3A"/>
    <w:rsid w:val="00F719B9"/>
    <w:rsid w:val="00F71B21"/>
    <w:rsid w:val="00F71EEB"/>
    <w:rsid w:val="00F72CA7"/>
    <w:rsid w:val="00F73052"/>
    <w:rsid w:val="00F7333F"/>
    <w:rsid w:val="00F73480"/>
    <w:rsid w:val="00F734CA"/>
    <w:rsid w:val="00F7358D"/>
    <w:rsid w:val="00F735C4"/>
    <w:rsid w:val="00F74035"/>
    <w:rsid w:val="00F7410B"/>
    <w:rsid w:val="00F74354"/>
    <w:rsid w:val="00F7492A"/>
    <w:rsid w:val="00F74DC9"/>
    <w:rsid w:val="00F75574"/>
    <w:rsid w:val="00F75621"/>
    <w:rsid w:val="00F756B6"/>
    <w:rsid w:val="00F756CB"/>
    <w:rsid w:val="00F7577A"/>
    <w:rsid w:val="00F75A1A"/>
    <w:rsid w:val="00F76422"/>
    <w:rsid w:val="00F764AC"/>
    <w:rsid w:val="00F76572"/>
    <w:rsid w:val="00F76A97"/>
    <w:rsid w:val="00F774FD"/>
    <w:rsid w:val="00F77B0B"/>
    <w:rsid w:val="00F77EA7"/>
    <w:rsid w:val="00F80662"/>
    <w:rsid w:val="00F808B5"/>
    <w:rsid w:val="00F80AFA"/>
    <w:rsid w:val="00F81E94"/>
    <w:rsid w:val="00F82026"/>
    <w:rsid w:val="00F82711"/>
    <w:rsid w:val="00F82859"/>
    <w:rsid w:val="00F82AD3"/>
    <w:rsid w:val="00F82D02"/>
    <w:rsid w:val="00F82D80"/>
    <w:rsid w:val="00F83414"/>
    <w:rsid w:val="00F83636"/>
    <w:rsid w:val="00F8372A"/>
    <w:rsid w:val="00F83843"/>
    <w:rsid w:val="00F83924"/>
    <w:rsid w:val="00F83A68"/>
    <w:rsid w:val="00F83C24"/>
    <w:rsid w:val="00F83F19"/>
    <w:rsid w:val="00F84199"/>
    <w:rsid w:val="00F84490"/>
    <w:rsid w:val="00F84A05"/>
    <w:rsid w:val="00F84AF9"/>
    <w:rsid w:val="00F84E08"/>
    <w:rsid w:val="00F84FCA"/>
    <w:rsid w:val="00F84FE6"/>
    <w:rsid w:val="00F851B1"/>
    <w:rsid w:val="00F854A6"/>
    <w:rsid w:val="00F85551"/>
    <w:rsid w:val="00F85683"/>
    <w:rsid w:val="00F85A7A"/>
    <w:rsid w:val="00F85D9B"/>
    <w:rsid w:val="00F8618F"/>
    <w:rsid w:val="00F86680"/>
    <w:rsid w:val="00F86C8C"/>
    <w:rsid w:val="00F86D46"/>
    <w:rsid w:val="00F870F0"/>
    <w:rsid w:val="00F87120"/>
    <w:rsid w:val="00F872D4"/>
    <w:rsid w:val="00F873A8"/>
    <w:rsid w:val="00F87552"/>
    <w:rsid w:val="00F875B5"/>
    <w:rsid w:val="00F87EB2"/>
    <w:rsid w:val="00F90077"/>
    <w:rsid w:val="00F9026C"/>
    <w:rsid w:val="00F90AD3"/>
    <w:rsid w:val="00F91012"/>
    <w:rsid w:val="00F91038"/>
    <w:rsid w:val="00F91494"/>
    <w:rsid w:val="00F91E59"/>
    <w:rsid w:val="00F91EDF"/>
    <w:rsid w:val="00F91FCF"/>
    <w:rsid w:val="00F926AD"/>
    <w:rsid w:val="00F92EAC"/>
    <w:rsid w:val="00F933C1"/>
    <w:rsid w:val="00F93420"/>
    <w:rsid w:val="00F93D2C"/>
    <w:rsid w:val="00F945AC"/>
    <w:rsid w:val="00F94D8B"/>
    <w:rsid w:val="00F9526E"/>
    <w:rsid w:val="00F95843"/>
    <w:rsid w:val="00F95AF2"/>
    <w:rsid w:val="00F95BF0"/>
    <w:rsid w:val="00F961C8"/>
    <w:rsid w:val="00F9669E"/>
    <w:rsid w:val="00F969DA"/>
    <w:rsid w:val="00F9708F"/>
    <w:rsid w:val="00F9734C"/>
    <w:rsid w:val="00F97479"/>
    <w:rsid w:val="00F9786D"/>
    <w:rsid w:val="00F97895"/>
    <w:rsid w:val="00F97CD8"/>
    <w:rsid w:val="00F97E6D"/>
    <w:rsid w:val="00FA00C4"/>
    <w:rsid w:val="00FA00DA"/>
    <w:rsid w:val="00FA00DB"/>
    <w:rsid w:val="00FA0B22"/>
    <w:rsid w:val="00FA0E9E"/>
    <w:rsid w:val="00FA115B"/>
    <w:rsid w:val="00FA1456"/>
    <w:rsid w:val="00FA16A7"/>
    <w:rsid w:val="00FA17D9"/>
    <w:rsid w:val="00FA1A42"/>
    <w:rsid w:val="00FA1D14"/>
    <w:rsid w:val="00FA1E91"/>
    <w:rsid w:val="00FA2151"/>
    <w:rsid w:val="00FA2294"/>
    <w:rsid w:val="00FA2438"/>
    <w:rsid w:val="00FA2561"/>
    <w:rsid w:val="00FA2E38"/>
    <w:rsid w:val="00FA2FA1"/>
    <w:rsid w:val="00FA320A"/>
    <w:rsid w:val="00FA353D"/>
    <w:rsid w:val="00FA3F60"/>
    <w:rsid w:val="00FA3FE8"/>
    <w:rsid w:val="00FA479E"/>
    <w:rsid w:val="00FA48B1"/>
    <w:rsid w:val="00FA4C39"/>
    <w:rsid w:val="00FA4C93"/>
    <w:rsid w:val="00FA4DAC"/>
    <w:rsid w:val="00FA597A"/>
    <w:rsid w:val="00FA6991"/>
    <w:rsid w:val="00FA6A2B"/>
    <w:rsid w:val="00FA6BA8"/>
    <w:rsid w:val="00FA709C"/>
    <w:rsid w:val="00FA7272"/>
    <w:rsid w:val="00FA76FA"/>
    <w:rsid w:val="00FA77AF"/>
    <w:rsid w:val="00FA7945"/>
    <w:rsid w:val="00FA7A47"/>
    <w:rsid w:val="00FB0926"/>
    <w:rsid w:val="00FB0B8A"/>
    <w:rsid w:val="00FB0BD8"/>
    <w:rsid w:val="00FB107D"/>
    <w:rsid w:val="00FB1394"/>
    <w:rsid w:val="00FB142F"/>
    <w:rsid w:val="00FB16A8"/>
    <w:rsid w:val="00FB1762"/>
    <w:rsid w:val="00FB178F"/>
    <w:rsid w:val="00FB1ACD"/>
    <w:rsid w:val="00FB1B3A"/>
    <w:rsid w:val="00FB1B65"/>
    <w:rsid w:val="00FB1BA7"/>
    <w:rsid w:val="00FB1C0A"/>
    <w:rsid w:val="00FB2403"/>
    <w:rsid w:val="00FB2547"/>
    <w:rsid w:val="00FB26F8"/>
    <w:rsid w:val="00FB2B0F"/>
    <w:rsid w:val="00FB2CF5"/>
    <w:rsid w:val="00FB37BE"/>
    <w:rsid w:val="00FB397C"/>
    <w:rsid w:val="00FB3AE8"/>
    <w:rsid w:val="00FB412D"/>
    <w:rsid w:val="00FB420E"/>
    <w:rsid w:val="00FB468E"/>
    <w:rsid w:val="00FB4788"/>
    <w:rsid w:val="00FB4B5C"/>
    <w:rsid w:val="00FB4B9F"/>
    <w:rsid w:val="00FB4D2D"/>
    <w:rsid w:val="00FB4DE2"/>
    <w:rsid w:val="00FB4E7E"/>
    <w:rsid w:val="00FB4F01"/>
    <w:rsid w:val="00FB4FDB"/>
    <w:rsid w:val="00FB4FF4"/>
    <w:rsid w:val="00FB522D"/>
    <w:rsid w:val="00FB5493"/>
    <w:rsid w:val="00FB5A1E"/>
    <w:rsid w:val="00FB5BF6"/>
    <w:rsid w:val="00FB5F31"/>
    <w:rsid w:val="00FB60AB"/>
    <w:rsid w:val="00FB6498"/>
    <w:rsid w:val="00FB65C2"/>
    <w:rsid w:val="00FB6672"/>
    <w:rsid w:val="00FB6798"/>
    <w:rsid w:val="00FB6F6F"/>
    <w:rsid w:val="00FB7F79"/>
    <w:rsid w:val="00FC0034"/>
    <w:rsid w:val="00FC0223"/>
    <w:rsid w:val="00FC0249"/>
    <w:rsid w:val="00FC0502"/>
    <w:rsid w:val="00FC09AB"/>
    <w:rsid w:val="00FC0B2E"/>
    <w:rsid w:val="00FC0F95"/>
    <w:rsid w:val="00FC110D"/>
    <w:rsid w:val="00FC12DF"/>
    <w:rsid w:val="00FC1352"/>
    <w:rsid w:val="00FC185F"/>
    <w:rsid w:val="00FC205C"/>
    <w:rsid w:val="00FC2236"/>
    <w:rsid w:val="00FC246B"/>
    <w:rsid w:val="00FC256C"/>
    <w:rsid w:val="00FC2825"/>
    <w:rsid w:val="00FC2870"/>
    <w:rsid w:val="00FC28B6"/>
    <w:rsid w:val="00FC2C0B"/>
    <w:rsid w:val="00FC313C"/>
    <w:rsid w:val="00FC3298"/>
    <w:rsid w:val="00FC33E3"/>
    <w:rsid w:val="00FC36E8"/>
    <w:rsid w:val="00FC3816"/>
    <w:rsid w:val="00FC3833"/>
    <w:rsid w:val="00FC39F3"/>
    <w:rsid w:val="00FC3B2B"/>
    <w:rsid w:val="00FC3C1B"/>
    <w:rsid w:val="00FC3DF1"/>
    <w:rsid w:val="00FC3FBB"/>
    <w:rsid w:val="00FC411C"/>
    <w:rsid w:val="00FC4189"/>
    <w:rsid w:val="00FC4257"/>
    <w:rsid w:val="00FC43BC"/>
    <w:rsid w:val="00FC4420"/>
    <w:rsid w:val="00FC4C46"/>
    <w:rsid w:val="00FC4EAD"/>
    <w:rsid w:val="00FC51F0"/>
    <w:rsid w:val="00FC535E"/>
    <w:rsid w:val="00FC546F"/>
    <w:rsid w:val="00FC5700"/>
    <w:rsid w:val="00FC5760"/>
    <w:rsid w:val="00FC5797"/>
    <w:rsid w:val="00FC5C78"/>
    <w:rsid w:val="00FC609A"/>
    <w:rsid w:val="00FC63D2"/>
    <w:rsid w:val="00FC650F"/>
    <w:rsid w:val="00FC65B2"/>
    <w:rsid w:val="00FC67ED"/>
    <w:rsid w:val="00FC68B4"/>
    <w:rsid w:val="00FC69ED"/>
    <w:rsid w:val="00FC6AE9"/>
    <w:rsid w:val="00FC6B1C"/>
    <w:rsid w:val="00FC6C6E"/>
    <w:rsid w:val="00FC6DEF"/>
    <w:rsid w:val="00FC6EEA"/>
    <w:rsid w:val="00FC7183"/>
    <w:rsid w:val="00FC732B"/>
    <w:rsid w:val="00FC75B1"/>
    <w:rsid w:val="00FC76A5"/>
    <w:rsid w:val="00FC7BAC"/>
    <w:rsid w:val="00FC7CD9"/>
    <w:rsid w:val="00FC7D8D"/>
    <w:rsid w:val="00FC7E68"/>
    <w:rsid w:val="00FD0139"/>
    <w:rsid w:val="00FD014E"/>
    <w:rsid w:val="00FD02B0"/>
    <w:rsid w:val="00FD0657"/>
    <w:rsid w:val="00FD0A06"/>
    <w:rsid w:val="00FD0ADB"/>
    <w:rsid w:val="00FD0B0D"/>
    <w:rsid w:val="00FD0CC4"/>
    <w:rsid w:val="00FD1DC6"/>
    <w:rsid w:val="00FD1DE0"/>
    <w:rsid w:val="00FD1F01"/>
    <w:rsid w:val="00FD1FDE"/>
    <w:rsid w:val="00FD2046"/>
    <w:rsid w:val="00FD21BC"/>
    <w:rsid w:val="00FD258E"/>
    <w:rsid w:val="00FD2999"/>
    <w:rsid w:val="00FD29DF"/>
    <w:rsid w:val="00FD29FF"/>
    <w:rsid w:val="00FD2DF6"/>
    <w:rsid w:val="00FD2EBE"/>
    <w:rsid w:val="00FD3318"/>
    <w:rsid w:val="00FD34FD"/>
    <w:rsid w:val="00FD36C7"/>
    <w:rsid w:val="00FD3995"/>
    <w:rsid w:val="00FD3A4E"/>
    <w:rsid w:val="00FD3CD2"/>
    <w:rsid w:val="00FD3D52"/>
    <w:rsid w:val="00FD3F8E"/>
    <w:rsid w:val="00FD46B0"/>
    <w:rsid w:val="00FD4A9E"/>
    <w:rsid w:val="00FD4C1E"/>
    <w:rsid w:val="00FD4ED6"/>
    <w:rsid w:val="00FD5140"/>
    <w:rsid w:val="00FD52C6"/>
    <w:rsid w:val="00FD58BB"/>
    <w:rsid w:val="00FD58F1"/>
    <w:rsid w:val="00FD594D"/>
    <w:rsid w:val="00FD5BCF"/>
    <w:rsid w:val="00FD6320"/>
    <w:rsid w:val="00FD706C"/>
    <w:rsid w:val="00FD73D1"/>
    <w:rsid w:val="00FD7666"/>
    <w:rsid w:val="00FD77D4"/>
    <w:rsid w:val="00FD7967"/>
    <w:rsid w:val="00FD7B6D"/>
    <w:rsid w:val="00FD7D45"/>
    <w:rsid w:val="00FD7D83"/>
    <w:rsid w:val="00FE01C7"/>
    <w:rsid w:val="00FE042D"/>
    <w:rsid w:val="00FE0720"/>
    <w:rsid w:val="00FE0822"/>
    <w:rsid w:val="00FE0E8A"/>
    <w:rsid w:val="00FE10EE"/>
    <w:rsid w:val="00FE14CC"/>
    <w:rsid w:val="00FE17D7"/>
    <w:rsid w:val="00FE1978"/>
    <w:rsid w:val="00FE1DF0"/>
    <w:rsid w:val="00FE20AE"/>
    <w:rsid w:val="00FE2674"/>
    <w:rsid w:val="00FE2A7E"/>
    <w:rsid w:val="00FE310B"/>
    <w:rsid w:val="00FE313B"/>
    <w:rsid w:val="00FE31B6"/>
    <w:rsid w:val="00FE323F"/>
    <w:rsid w:val="00FE348C"/>
    <w:rsid w:val="00FE35E9"/>
    <w:rsid w:val="00FE3941"/>
    <w:rsid w:val="00FE39E9"/>
    <w:rsid w:val="00FE3ECF"/>
    <w:rsid w:val="00FE3EF1"/>
    <w:rsid w:val="00FE3F71"/>
    <w:rsid w:val="00FE4183"/>
    <w:rsid w:val="00FE423F"/>
    <w:rsid w:val="00FE427B"/>
    <w:rsid w:val="00FE4463"/>
    <w:rsid w:val="00FE4A1C"/>
    <w:rsid w:val="00FE510D"/>
    <w:rsid w:val="00FE52A7"/>
    <w:rsid w:val="00FE592C"/>
    <w:rsid w:val="00FE5B49"/>
    <w:rsid w:val="00FE5D8F"/>
    <w:rsid w:val="00FE5EDD"/>
    <w:rsid w:val="00FE6217"/>
    <w:rsid w:val="00FE63E4"/>
    <w:rsid w:val="00FE641E"/>
    <w:rsid w:val="00FE6BCC"/>
    <w:rsid w:val="00FE6EE3"/>
    <w:rsid w:val="00FE7215"/>
    <w:rsid w:val="00FE72C9"/>
    <w:rsid w:val="00FE73E3"/>
    <w:rsid w:val="00FE75DE"/>
    <w:rsid w:val="00FE7C02"/>
    <w:rsid w:val="00FE7CFF"/>
    <w:rsid w:val="00FF0032"/>
    <w:rsid w:val="00FF004E"/>
    <w:rsid w:val="00FF010A"/>
    <w:rsid w:val="00FF08F7"/>
    <w:rsid w:val="00FF094B"/>
    <w:rsid w:val="00FF0F12"/>
    <w:rsid w:val="00FF0F2B"/>
    <w:rsid w:val="00FF1368"/>
    <w:rsid w:val="00FF1388"/>
    <w:rsid w:val="00FF16AB"/>
    <w:rsid w:val="00FF187A"/>
    <w:rsid w:val="00FF2206"/>
    <w:rsid w:val="00FF226A"/>
    <w:rsid w:val="00FF2351"/>
    <w:rsid w:val="00FF252D"/>
    <w:rsid w:val="00FF2893"/>
    <w:rsid w:val="00FF2FEE"/>
    <w:rsid w:val="00FF3219"/>
    <w:rsid w:val="00FF325A"/>
    <w:rsid w:val="00FF3435"/>
    <w:rsid w:val="00FF344E"/>
    <w:rsid w:val="00FF37CD"/>
    <w:rsid w:val="00FF3CDC"/>
    <w:rsid w:val="00FF4880"/>
    <w:rsid w:val="00FF4C7B"/>
    <w:rsid w:val="00FF4D43"/>
    <w:rsid w:val="00FF5202"/>
    <w:rsid w:val="00FF54B5"/>
    <w:rsid w:val="00FF551B"/>
    <w:rsid w:val="00FF560E"/>
    <w:rsid w:val="00FF630A"/>
    <w:rsid w:val="00FF668D"/>
    <w:rsid w:val="00FF6702"/>
    <w:rsid w:val="00FF69F9"/>
    <w:rsid w:val="00FF6DA4"/>
    <w:rsid w:val="00FF6F0A"/>
    <w:rsid w:val="00FF70B3"/>
    <w:rsid w:val="00FF72D8"/>
    <w:rsid w:val="00FF7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2757D9"/>
  <w15:docId w15:val="{1AC07457-2E13-4C53-81A0-5379FCC7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431"/>
    <w:pPr>
      <w:widowControl w:val="0"/>
      <w:spacing w:after="220" w:line="360" w:lineRule="auto"/>
      <w:ind w:firstLineChars="100" w:firstLine="100"/>
      <w:jc w:val="both"/>
    </w:pPr>
    <w:rPr>
      <w:rFonts w:ascii="Times New Roman" w:eastAsia="SimHei" w:hAnsi="Times New Roman" w:cs="Times New Roman"/>
      <w:sz w:val="22"/>
    </w:rPr>
  </w:style>
  <w:style w:type="paragraph" w:styleId="Heading1">
    <w:name w:val="heading 1"/>
    <w:basedOn w:val="Normal"/>
    <w:next w:val="Normal"/>
    <w:link w:val="Heading1Char"/>
    <w:uiPriority w:val="9"/>
    <w:qFormat/>
    <w:rsid w:val="00542104"/>
    <w:pPr>
      <w:keepNext/>
      <w:keepLines/>
      <w:spacing w:before="340" w:after="330"/>
      <w:outlineLvl w:val="0"/>
    </w:pPr>
    <w:rPr>
      <w:b/>
      <w:bCs/>
      <w:kern w:val="44"/>
      <w:sz w:val="28"/>
      <w:szCs w:val="44"/>
    </w:rPr>
  </w:style>
  <w:style w:type="paragraph" w:styleId="Heading2">
    <w:name w:val="heading 2"/>
    <w:basedOn w:val="Normal"/>
    <w:next w:val="Normal"/>
    <w:link w:val="Heading2Char"/>
    <w:uiPriority w:val="9"/>
    <w:unhideWhenUsed/>
    <w:qFormat/>
    <w:rsid w:val="008F4EB2"/>
    <w:pPr>
      <w:keepNext/>
      <w:keepLines/>
      <w:spacing w:before="260" w:after="260" w:line="416" w:lineRule="auto"/>
      <w:outlineLvl w:val="1"/>
    </w:pPr>
    <w:rPr>
      <w:rFonts w:eastAsiaTheme="majorEastAsia" w:cstheme="majorBidi"/>
      <w:b/>
      <w:bCs/>
      <w:sz w:val="32"/>
      <w:szCs w:val="32"/>
    </w:rPr>
  </w:style>
  <w:style w:type="paragraph" w:styleId="Heading3">
    <w:name w:val="heading 3"/>
    <w:basedOn w:val="Normal"/>
    <w:next w:val="Normal"/>
    <w:link w:val="Heading3Char"/>
    <w:uiPriority w:val="9"/>
    <w:unhideWhenUsed/>
    <w:qFormat/>
    <w:rsid w:val="00542104"/>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54210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542104"/>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rsid w:val="00F71EEB"/>
    <w:pPr>
      <w:tabs>
        <w:tab w:val="center" w:pos="4160"/>
        <w:tab w:val="right" w:pos="8300"/>
      </w:tabs>
    </w:pPr>
    <w:rPr>
      <w:rFonts w:ascii="Calibri" w:eastAsia="SimSun" w:hAnsi="Calibri"/>
      <w:position w:val="-28"/>
    </w:rPr>
  </w:style>
  <w:style w:type="character" w:customStyle="1" w:styleId="Heading1Char">
    <w:name w:val="Heading 1 Char"/>
    <w:basedOn w:val="DefaultParagraphFont"/>
    <w:link w:val="Heading1"/>
    <w:uiPriority w:val="9"/>
    <w:rsid w:val="00542104"/>
    <w:rPr>
      <w:rFonts w:ascii="Times New Roman" w:eastAsia="Times New Roman" w:hAnsi="Times New Roman"/>
      <w:b/>
      <w:bCs/>
      <w:kern w:val="44"/>
      <w:sz w:val="28"/>
      <w:szCs w:val="44"/>
    </w:rPr>
  </w:style>
  <w:style w:type="character" w:customStyle="1" w:styleId="Heading2Char">
    <w:name w:val="Heading 2 Char"/>
    <w:basedOn w:val="DefaultParagraphFont"/>
    <w:link w:val="Heading2"/>
    <w:uiPriority w:val="9"/>
    <w:rsid w:val="008F4EB2"/>
    <w:rPr>
      <w:rFonts w:ascii="Times New Roman" w:eastAsiaTheme="majorEastAsia" w:hAnsi="Times New Roman" w:cstheme="majorBidi"/>
      <w:b/>
      <w:bCs/>
      <w:sz w:val="32"/>
      <w:szCs w:val="32"/>
    </w:rPr>
  </w:style>
  <w:style w:type="character" w:customStyle="1" w:styleId="Heading3Char">
    <w:name w:val="Heading 3 Char"/>
    <w:basedOn w:val="DefaultParagraphFont"/>
    <w:link w:val="Heading3"/>
    <w:uiPriority w:val="9"/>
    <w:rsid w:val="00542104"/>
    <w:rPr>
      <w:rFonts w:ascii="Times New Roman" w:eastAsia="Times New Roman" w:hAnsi="Times New Roman"/>
      <w:b/>
      <w:bCs/>
      <w:sz w:val="32"/>
      <w:szCs w:val="32"/>
    </w:rPr>
  </w:style>
  <w:style w:type="character" w:customStyle="1" w:styleId="Heading4Char">
    <w:name w:val="Heading 4 Char"/>
    <w:basedOn w:val="DefaultParagraphFont"/>
    <w:link w:val="Heading4"/>
    <w:uiPriority w:val="9"/>
    <w:rsid w:val="00542104"/>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sid w:val="00542104"/>
    <w:rPr>
      <w:rFonts w:ascii="Times New Roman" w:eastAsia="Times New Roman" w:hAnsi="Times New Roman"/>
      <w:b/>
      <w:bCs/>
      <w:sz w:val="28"/>
      <w:szCs w:val="28"/>
    </w:rPr>
  </w:style>
  <w:style w:type="paragraph" w:customStyle="1" w:styleId="Els-Affiliation">
    <w:name w:val="Els-Affiliation"/>
    <w:next w:val="Normal"/>
    <w:rsid w:val="00542104"/>
    <w:pPr>
      <w:suppressAutoHyphens/>
      <w:spacing w:line="200" w:lineRule="exact"/>
      <w:jc w:val="center"/>
    </w:pPr>
    <w:rPr>
      <w:rFonts w:ascii="Times New Roman" w:hAnsi="Times New Roman" w:cs="Times New Roman"/>
      <w:i/>
      <w:noProof/>
      <w:kern w:val="0"/>
      <w:sz w:val="16"/>
      <w:szCs w:val="20"/>
      <w:lang w:eastAsia="en-US"/>
    </w:rPr>
  </w:style>
  <w:style w:type="table" w:styleId="TableGrid">
    <w:name w:val="Table Grid"/>
    <w:basedOn w:val="TableNormal"/>
    <w:uiPriority w:val="59"/>
    <w:rsid w:val="00542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210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42104"/>
    <w:rPr>
      <w:rFonts w:ascii="Times New Roman" w:eastAsia="Times New Roman" w:hAnsi="Times New Roman"/>
      <w:sz w:val="18"/>
      <w:szCs w:val="18"/>
    </w:rPr>
  </w:style>
  <w:style w:type="paragraph" w:styleId="Footer">
    <w:name w:val="footer"/>
    <w:basedOn w:val="Normal"/>
    <w:link w:val="FooterChar"/>
    <w:uiPriority w:val="99"/>
    <w:unhideWhenUsed/>
    <w:rsid w:val="00542104"/>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542104"/>
    <w:rPr>
      <w:rFonts w:ascii="Times New Roman" w:eastAsia="Times New Roman" w:hAnsi="Times New Roman"/>
      <w:sz w:val="18"/>
      <w:szCs w:val="18"/>
    </w:rPr>
  </w:style>
  <w:style w:type="paragraph" w:styleId="ListParagraph">
    <w:name w:val="List Paragraph"/>
    <w:basedOn w:val="Normal"/>
    <w:uiPriority w:val="34"/>
    <w:qFormat/>
    <w:rsid w:val="00542104"/>
    <w:pPr>
      <w:ind w:firstLineChars="200" w:firstLine="420"/>
    </w:pPr>
  </w:style>
  <w:style w:type="character" w:customStyle="1" w:styleId="DocumentMapChar">
    <w:name w:val="Document Map Char"/>
    <w:basedOn w:val="DefaultParagraphFont"/>
    <w:link w:val="DocumentMap"/>
    <w:uiPriority w:val="99"/>
    <w:semiHidden/>
    <w:rsid w:val="00542104"/>
    <w:rPr>
      <w:rFonts w:ascii="SimSun" w:eastAsia="SimSun" w:hAnsi="Times New Roman"/>
      <w:sz w:val="18"/>
      <w:szCs w:val="18"/>
    </w:rPr>
  </w:style>
  <w:style w:type="paragraph" w:styleId="DocumentMap">
    <w:name w:val="Document Map"/>
    <w:basedOn w:val="Normal"/>
    <w:link w:val="DocumentMapChar"/>
    <w:uiPriority w:val="99"/>
    <w:semiHidden/>
    <w:unhideWhenUsed/>
    <w:rsid w:val="00542104"/>
    <w:rPr>
      <w:rFonts w:ascii="SimSun" w:eastAsia="SimSun"/>
      <w:sz w:val="18"/>
      <w:szCs w:val="18"/>
    </w:rPr>
  </w:style>
  <w:style w:type="character" w:customStyle="1" w:styleId="Char1">
    <w:name w:val="文档结构图 Char1"/>
    <w:basedOn w:val="DefaultParagraphFont"/>
    <w:uiPriority w:val="99"/>
    <w:semiHidden/>
    <w:rsid w:val="00542104"/>
    <w:rPr>
      <w:rFonts w:ascii="SimSun" w:eastAsia="SimSun" w:hAnsi="Times New Roman"/>
      <w:sz w:val="18"/>
      <w:szCs w:val="18"/>
    </w:rPr>
  </w:style>
  <w:style w:type="paragraph" w:styleId="CommentText">
    <w:name w:val="annotation text"/>
    <w:basedOn w:val="Normal"/>
    <w:link w:val="CommentTextChar"/>
    <w:uiPriority w:val="99"/>
    <w:unhideWhenUsed/>
    <w:rsid w:val="00542104"/>
    <w:pPr>
      <w:jc w:val="left"/>
    </w:pPr>
  </w:style>
  <w:style w:type="character" w:customStyle="1" w:styleId="CommentTextChar">
    <w:name w:val="Comment Text Char"/>
    <w:basedOn w:val="DefaultParagraphFont"/>
    <w:link w:val="CommentText"/>
    <w:uiPriority w:val="99"/>
    <w:rsid w:val="00542104"/>
    <w:rPr>
      <w:rFonts w:ascii="Times New Roman" w:eastAsia="Times New Roman" w:hAnsi="Times New Roman"/>
      <w:sz w:val="24"/>
    </w:rPr>
  </w:style>
  <w:style w:type="character" w:customStyle="1" w:styleId="CommentSubjectChar">
    <w:name w:val="Comment Subject Char"/>
    <w:basedOn w:val="CommentTextChar"/>
    <w:link w:val="CommentSubject"/>
    <w:uiPriority w:val="99"/>
    <w:semiHidden/>
    <w:rsid w:val="00542104"/>
    <w:rPr>
      <w:rFonts w:ascii="Times New Roman" w:eastAsia="Times New Roman" w:hAnsi="Times New Roman"/>
      <w:b/>
      <w:bCs/>
      <w:sz w:val="24"/>
    </w:rPr>
  </w:style>
  <w:style w:type="paragraph" w:styleId="CommentSubject">
    <w:name w:val="annotation subject"/>
    <w:basedOn w:val="CommentText"/>
    <w:next w:val="CommentText"/>
    <w:link w:val="CommentSubjectChar"/>
    <w:uiPriority w:val="99"/>
    <w:semiHidden/>
    <w:unhideWhenUsed/>
    <w:rsid w:val="00542104"/>
    <w:rPr>
      <w:b/>
      <w:bCs/>
    </w:rPr>
  </w:style>
  <w:style w:type="character" w:customStyle="1" w:styleId="Char10">
    <w:name w:val="批注主题 Char1"/>
    <w:basedOn w:val="CommentTextChar"/>
    <w:uiPriority w:val="99"/>
    <w:semiHidden/>
    <w:rsid w:val="00542104"/>
    <w:rPr>
      <w:rFonts w:ascii="Times New Roman" w:eastAsia="Times New Roman" w:hAnsi="Times New Roman"/>
      <w:b/>
      <w:bCs/>
      <w:sz w:val="24"/>
    </w:rPr>
  </w:style>
  <w:style w:type="paragraph" w:styleId="BalloonText">
    <w:name w:val="Balloon Text"/>
    <w:basedOn w:val="Normal"/>
    <w:link w:val="BalloonTextChar"/>
    <w:uiPriority w:val="99"/>
    <w:semiHidden/>
    <w:unhideWhenUsed/>
    <w:rsid w:val="00542104"/>
    <w:pPr>
      <w:spacing w:line="240" w:lineRule="auto"/>
    </w:pPr>
    <w:rPr>
      <w:sz w:val="18"/>
      <w:szCs w:val="18"/>
    </w:rPr>
  </w:style>
  <w:style w:type="character" w:customStyle="1" w:styleId="BalloonTextChar">
    <w:name w:val="Balloon Text Char"/>
    <w:basedOn w:val="DefaultParagraphFont"/>
    <w:link w:val="BalloonText"/>
    <w:uiPriority w:val="99"/>
    <w:semiHidden/>
    <w:rsid w:val="00542104"/>
    <w:rPr>
      <w:rFonts w:ascii="Times New Roman" w:eastAsia="Times New Roman" w:hAnsi="Times New Roman"/>
      <w:sz w:val="18"/>
      <w:szCs w:val="18"/>
    </w:rPr>
  </w:style>
  <w:style w:type="character" w:styleId="Hyperlink">
    <w:name w:val="Hyperlink"/>
    <w:basedOn w:val="DefaultParagraphFont"/>
    <w:uiPriority w:val="99"/>
    <w:unhideWhenUsed/>
    <w:rsid w:val="00542104"/>
    <w:rPr>
      <w:color w:val="0000FF"/>
      <w:u w:val="single"/>
    </w:rPr>
  </w:style>
  <w:style w:type="character" w:customStyle="1" w:styleId="apple-converted-space">
    <w:name w:val="apple-converted-space"/>
    <w:basedOn w:val="DefaultParagraphFont"/>
    <w:rsid w:val="00542104"/>
  </w:style>
  <w:style w:type="character" w:customStyle="1" w:styleId="high-light">
    <w:name w:val="high-light"/>
    <w:basedOn w:val="DefaultParagraphFont"/>
    <w:rsid w:val="00542104"/>
  </w:style>
  <w:style w:type="character" w:customStyle="1" w:styleId="high-light-bg">
    <w:name w:val="high-light-bg"/>
    <w:basedOn w:val="DefaultParagraphFont"/>
    <w:rsid w:val="00542104"/>
  </w:style>
  <w:style w:type="character" w:customStyle="1" w:styleId="fontstyle01">
    <w:name w:val="fontstyle01"/>
    <w:basedOn w:val="DefaultParagraphFont"/>
    <w:rsid w:val="00542104"/>
    <w:rPr>
      <w:rFonts w:ascii="Times-Roman" w:hAnsi="Times-Roman" w:hint="default"/>
      <w:b w:val="0"/>
      <w:bCs w:val="0"/>
      <w:i w:val="0"/>
      <w:iCs w:val="0"/>
      <w:color w:val="000000"/>
      <w:sz w:val="22"/>
      <w:szCs w:val="22"/>
    </w:rPr>
  </w:style>
  <w:style w:type="character" w:customStyle="1" w:styleId="fontstyle21">
    <w:name w:val="fontstyle21"/>
    <w:basedOn w:val="DefaultParagraphFont"/>
    <w:rsid w:val="00542104"/>
    <w:rPr>
      <w:rFonts w:ascii="Times-Italic" w:hAnsi="Times-Italic" w:hint="default"/>
      <w:b w:val="0"/>
      <w:bCs w:val="0"/>
      <w:i/>
      <w:iCs/>
      <w:color w:val="000000"/>
      <w:sz w:val="22"/>
      <w:szCs w:val="22"/>
    </w:rPr>
  </w:style>
  <w:style w:type="character" w:customStyle="1" w:styleId="fontstyle31">
    <w:name w:val="fontstyle31"/>
    <w:basedOn w:val="DefaultParagraphFont"/>
    <w:rsid w:val="00542104"/>
    <w:rPr>
      <w:rFonts w:ascii="y7pob" w:hAnsi="y7pob" w:hint="default"/>
      <w:b/>
      <w:bCs/>
      <w:i w:val="0"/>
      <w:iCs w:val="0"/>
      <w:color w:val="000000"/>
      <w:sz w:val="16"/>
      <w:szCs w:val="16"/>
    </w:rPr>
  </w:style>
  <w:style w:type="character" w:styleId="CommentReference">
    <w:name w:val="annotation reference"/>
    <w:basedOn w:val="DefaultParagraphFont"/>
    <w:uiPriority w:val="99"/>
    <w:semiHidden/>
    <w:unhideWhenUsed/>
    <w:rsid w:val="00542104"/>
    <w:rPr>
      <w:sz w:val="21"/>
      <w:szCs w:val="21"/>
    </w:rPr>
  </w:style>
  <w:style w:type="paragraph" w:styleId="Title">
    <w:name w:val="Title"/>
    <w:basedOn w:val="Normal"/>
    <w:next w:val="Normal"/>
    <w:link w:val="TitleChar"/>
    <w:uiPriority w:val="10"/>
    <w:qFormat/>
    <w:rsid w:val="00542104"/>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542104"/>
    <w:rPr>
      <w:rFonts w:asciiTheme="majorHAnsi" w:eastAsia="SimSun" w:hAnsiTheme="majorHAnsi" w:cstheme="majorBidi"/>
      <w:b/>
      <w:bCs/>
      <w:sz w:val="32"/>
      <w:szCs w:val="32"/>
    </w:rPr>
  </w:style>
  <w:style w:type="character" w:styleId="Emphasis">
    <w:name w:val="Emphasis"/>
    <w:basedOn w:val="DefaultParagraphFont"/>
    <w:uiPriority w:val="20"/>
    <w:qFormat/>
    <w:rsid w:val="00542104"/>
    <w:rPr>
      <w:i w:val="0"/>
      <w:iCs w:val="0"/>
      <w:color w:val="CC0000"/>
    </w:rPr>
  </w:style>
  <w:style w:type="character" w:styleId="LineNumber">
    <w:name w:val="line number"/>
    <w:basedOn w:val="DefaultParagraphFont"/>
    <w:uiPriority w:val="99"/>
    <w:semiHidden/>
    <w:unhideWhenUsed/>
    <w:rsid w:val="00542104"/>
  </w:style>
  <w:style w:type="paragraph" w:customStyle="1" w:styleId="Els-body-text">
    <w:name w:val="Els-body-text"/>
    <w:rsid w:val="00542104"/>
    <w:pPr>
      <w:spacing w:line="240" w:lineRule="exact"/>
      <w:ind w:firstLine="238"/>
      <w:jc w:val="both"/>
    </w:pPr>
    <w:rPr>
      <w:rFonts w:ascii="Times New Roman" w:hAnsi="Times New Roman" w:cs="Times New Roman"/>
      <w:kern w:val="0"/>
      <w:sz w:val="20"/>
      <w:szCs w:val="20"/>
      <w:lang w:eastAsia="en-US"/>
    </w:rPr>
  </w:style>
  <w:style w:type="paragraph" w:customStyle="1" w:styleId="Els-acknowledgement">
    <w:name w:val="Els-acknowledgement"/>
    <w:next w:val="Normal"/>
    <w:rsid w:val="00542104"/>
    <w:pPr>
      <w:keepNext/>
      <w:spacing w:before="480" w:after="240" w:line="220" w:lineRule="exact"/>
    </w:pPr>
    <w:rPr>
      <w:rFonts w:ascii="Times New Roman" w:hAnsi="Times New Roman" w:cs="Times New Roman"/>
      <w:b/>
      <w:kern w:val="0"/>
      <w:sz w:val="20"/>
      <w:szCs w:val="20"/>
      <w:lang w:eastAsia="en-US"/>
    </w:rPr>
  </w:style>
  <w:style w:type="paragraph" w:styleId="FootnoteText">
    <w:name w:val="footnote text"/>
    <w:basedOn w:val="Normal"/>
    <w:link w:val="FootnoteTextChar"/>
    <w:unhideWhenUsed/>
    <w:rsid w:val="00542104"/>
    <w:pPr>
      <w:snapToGrid w:val="0"/>
      <w:jc w:val="left"/>
    </w:pPr>
    <w:rPr>
      <w:sz w:val="18"/>
      <w:szCs w:val="18"/>
    </w:rPr>
  </w:style>
  <w:style w:type="character" w:customStyle="1" w:styleId="FootnoteTextChar">
    <w:name w:val="Footnote Text Char"/>
    <w:basedOn w:val="DefaultParagraphFont"/>
    <w:link w:val="FootnoteText"/>
    <w:rsid w:val="00542104"/>
    <w:rPr>
      <w:rFonts w:ascii="Times New Roman" w:eastAsia="Times New Roman" w:hAnsi="Times New Roman"/>
      <w:sz w:val="18"/>
      <w:szCs w:val="18"/>
    </w:rPr>
  </w:style>
  <w:style w:type="character" w:styleId="FootnoteReference">
    <w:name w:val="footnote reference"/>
    <w:basedOn w:val="DefaultParagraphFont"/>
    <w:semiHidden/>
    <w:unhideWhenUsed/>
    <w:rsid w:val="00542104"/>
    <w:rPr>
      <w:vertAlign w:val="superscript"/>
    </w:rPr>
  </w:style>
  <w:style w:type="character" w:customStyle="1" w:styleId="MTEquationSection">
    <w:name w:val="MTEquationSection"/>
    <w:basedOn w:val="DefaultParagraphFont"/>
    <w:rsid w:val="00220F3F"/>
    <w:rPr>
      <w:vanish/>
      <w:color w:val="FF0000"/>
      <w:sz w:val="24"/>
      <w:szCs w:val="24"/>
    </w:rPr>
  </w:style>
  <w:style w:type="paragraph" w:customStyle="1" w:styleId="EndNoteBibliographyTitle">
    <w:name w:val="EndNote Bibliography Title"/>
    <w:basedOn w:val="Normal"/>
    <w:link w:val="EndNoteBibliographyTitle0"/>
    <w:rsid w:val="0080688A"/>
    <w:pPr>
      <w:spacing w:after="0"/>
      <w:jc w:val="center"/>
    </w:pPr>
    <w:rPr>
      <w:noProof/>
    </w:rPr>
  </w:style>
  <w:style w:type="character" w:customStyle="1" w:styleId="EndNoteBibliographyTitle0">
    <w:name w:val="EndNote Bibliography Title 字符"/>
    <w:basedOn w:val="DefaultParagraphFont"/>
    <w:link w:val="EndNoteBibliographyTitle"/>
    <w:rsid w:val="0080688A"/>
    <w:rPr>
      <w:rFonts w:ascii="Times New Roman" w:eastAsia="SimHei" w:hAnsi="Times New Roman" w:cs="Times New Roman"/>
      <w:noProof/>
      <w:sz w:val="22"/>
    </w:rPr>
  </w:style>
  <w:style w:type="paragraph" w:customStyle="1" w:styleId="EndNoteBibliography">
    <w:name w:val="EndNote Bibliography"/>
    <w:basedOn w:val="Normal"/>
    <w:link w:val="EndNoteBibliography0"/>
    <w:rsid w:val="0080688A"/>
    <w:pPr>
      <w:spacing w:line="240" w:lineRule="auto"/>
    </w:pPr>
    <w:rPr>
      <w:noProof/>
    </w:rPr>
  </w:style>
  <w:style w:type="character" w:customStyle="1" w:styleId="EndNoteBibliography0">
    <w:name w:val="EndNote Bibliography 字符"/>
    <w:basedOn w:val="DefaultParagraphFont"/>
    <w:link w:val="EndNoteBibliography"/>
    <w:rsid w:val="0080688A"/>
    <w:rPr>
      <w:rFonts w:ascii="Times New Roman" w:eastAsia="SimHei" w:hAnsi="Times New Roman" w:cs="Times New Roman"/>
      <w:noProof/>
      <w:sz w:val="22"/>
    </w:rPr>
  </w:style>
  <w:style w:type="numbering" w:customStyle="1" w:styleId="1">
    <w:name w:val="无列表1"/>
    <w:next w:val="NoList"/>
    <w:uiPriority w:val="99"/>
    <w:semiHidden/>
    <w:unhideWhenUsed/>
    <w:rsid w:val="00296E6E"/>
  </w:style>
  <w:style w:type="table" w:customStyle="1" w:styleId="10">
    <w:name w:val="网格型1"/>
    <w:basedOn w:val="TableNormal"/>
    <w:next w:val="TableGrid"/>
    <w:uiPriority w:val="39"/>
    <w:rsid w:val="00296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rsid w:val="00424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rsid w:val="003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rsid w:val="00A34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无列表2"/>
    <w:next w:val="NoList"/>
    <w:uiPriority w:val="99"/>
    <w:semiHidden/>
    <w:unhideWhenUsed/>
    <w:rsid w:val="00171B3C"/>
  </w:style>
  <w:style w:type="paragraph" w:styleId="Revision">
    <w:name w:val="Revision"/>
    <w:hidden/>
    <w:uiPriority w:val="99"/>
    <w:semiHidden/>
    <w:rsid w:val="008D3213"/>
    <w:rPr>
      <w:rFonts w:ascii="Times New Roman" w:eastAsia="SimHei" w:hAnsi="Times New Roman" w:cs="Times New Roman"/>
      <w:sz w:val="22"/>
    </w:rPr>
  </w:style>
  <w:style w:type="character" w:customStyle="1" w:styleId="MathematicaFormatStandardForm">
    <w:name w:val="MathematicaFormatStandardForm"/>
    <w:uiPriority w:val="99"/>
    <w:rsid w:val="00C42007"/>
    <w:rPr>
      <w:rFonts w:ascii="Courier" w:hAnsi="Courier" w:cs="Courier"/>
    </w:rPr>
  </w:style>
  <w:style w:type="table" w:customStyle="1" w:styleId="5">
    <w:name w:val="网格型5"/>
    <w:basedOn w:val="TableNormal"/>
    <w:next w:val="TableGrid"/>
    <w:uiPriority w:val="39"/>
    <w:rsid w:val="00682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39"/>
    <w:rsid w:val="00734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39"/>
    <w:rsid w:val="00FA1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15253"/>
    <w:rPr>
      <w:color w:val="605E5C"/>
      <w:shd w:val="clear" w:color="auto" w:fill="E1DFDD"/>
    </w:rPr>
  </w:style>
  <w:style w:type="character" w:customStyle="1" w:styleId="UnresolvedMention2">
    <w:name w:val="Unresolved Mention2"/>
    <w:basedOn w:val="DefaultParagraphFont"/>
    <w:uiPriority w:val="99"/>
    <w:semiHidden/>
    <w:unhideWhenUsed/>
    <w:rsid w:val="00D532AF"/>
    <w:rPr>
      <w:color w:val="605E5C"/>
      <w:shd w:val="clear" w:color="auto" w:fill="E1DFDD"/>
    </w:rPr>
  </w:style>
  <w:style w:type="character" w:styleId="PlaceholderText">
    <w:name w:val="Placeholder Text"/>
    <w:basedOn w:val="DefaultParagraphFont"/>
    <w:uiPriority w:val="99"/>
    <w:semiHidden/>
    <w:rsid w:val="00DB08EE"/>
    <w:rPr>
      <w:color w:val="808080"/>
    </w:rPr>
  </w:style>
  <w:style w:type="character" w:styleId="UnresolvedMention">
    <w:name w:val="Unresolved Mention"/>
    <w:basedOn w:val="DefaultParagraphFont"/>
    <w:uiPriority w:val="99"/>
    <w:semiHidden/>
    <w:unhideWhenUsed/>
    <w:rsid w:val="00032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966879">
      <w:bodyDiv w:val="1"/>
      <w:marLeft w:val="0"/>
      <w:marRight w:val="0"/>
      <w:marTop w:val="0"/>
      <w:marBottom w:val="0"/>
      <w:divBdr>
        <w:top w:val="none" w:sz="0" w:space="0" w:color="auto"/>
        <w:left w:val="none" w:sz="0" w:space="0" w:color="auto"/>
        <w:bottom w:val="none" w:sz="0" w:space="0" w:color="auto"/>
        <w:right w:val="none" w:sz="0" w:space="0" w:color="auto"/>
      </w:divBdr>
      <w:divsChild>
        <w:div w:id="1363021707">
          <w:marLeft w:val="0"/>
          <w:marRight w:val="0"/>
          <w:marTop w:val="0"/>
          <w:marBottom w:val="0"/>
          <w:divBdr>
            <w:top w:val="none" w:sz="0" w:space="0" w:color="auto"/>
            <w:left w:val="none" w:sz="0" w:space="0" w:color="auto"/>
            <w:bottom w:val="none" w:sz="0" w:space="0" w:color="auto"/>
            <w:right w:val="none" w:sz="0" w:space="0" w:color="auto"/>
          </w:divBdr>
          <w:divsChild>
            <w:div w:id="856387967">
              <w:marLeft w:val="0"/>
              <w:marRight w:val="0"/>
              <w:marTop w:val="0"/>
              <w:marBottom w:val="0"/>
              <w:divBdr>
                <w:top w:val="none" w:sz="0" w:space="0" w:color="auto"/>
                <w:left w:val="none" w:sz="0" w:space="0" w:color="auto"/>
                <w:bottom w:val="none" w:sz="0" w:space="0" w:color="auto"/>
                <w:right w:val="none" w:sz="0" w:space="0" w:color="auto"/>
              </w:divBdr>
              <w:divsChild>
                <w:div w:id="4391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6348">
      <w:bodyDiv w:val="1"/>
      <w:marLeft w:val="0"/>
      <w:marRight w:val="0"/>
      <w:marTop w:val="0"/>
      <w:marBottom w:val="0"/>
      <w:divBdr>
        <w:top w:val="none" w:sz="0" w:space="0" w:color="auto"/>
        <w:left w:val="none" w:sz="0" w:space="0" w:color="auto"/>
        <w:bottom w:val="none" w:sz="0" w:space="0" w:color="auto"/>
        <w:right w:val="none" w:sz="0" w:space="0" w:color="auto"/>
      </w:divBdr>
      <w:divsChild>
        <w:div w:id="927350958">
          <w:marLeft w:val="0"/>
          <w:marRight w:val="0"/>
          <w:marTop w:val="0"/>
          <w:marBottom w:val="0"/>
          <w:divBdr>
            <w:top w:val="none" w:sz="0" w:space="0" w:color="auto"/>
            <w:left w:val="none" w:sz="0" w:space="0" w:color="auto"/>
            <w:bottom w:val="none" w:sz="0" w:space="0" w:color="auto"/>
            <w:right w:val="none" w:sz="0" w:space="0" w:color="auto"/>
          </w:divBdr>
          <w:divsChild>
            <w:div w:id="450124918">
              <w:marLeft w:val="0"/>
              <w:marRight w:val="0"/>
              <w:marTop w:val="0"/>
              <w:marBottom w:val="0"/>
              <w:divBdr>
                <w:top w:val="none" w:sz="0" w:space="0" w:color="auto"/>
                <w:left w:val="none" w:sz="0" w:space="0" w:color="auto"/>
                <w:bottom w:val="none" w:sz="0" w:space="0" w:color="auto"/>
                <w:right w:val="none" w:sz="0" w:space="0" w:color="auto"/>
              </w:divBdr>
              <w:divsChild>
                <w:div w:id="4029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7320">
      <w:bodyDiv w:val="1"/>
      <w:marLeft w:val="0"/>
      <w:marRight w:val="0"/>
      <w:marTop w:val="0"/>
      <w:marBottom w:val="0"/>
      <w:divBdr>
        <w:top w:val="none" w:sz="0" w:space="0" w:color="auto"/>
        <w:left w:val="none" w:sz="0" w:space="0" w:color="auto"/>
        <w:bottom w:val="none" w:sz="0" w:space="0" w:color="auto"/>
        <w:right w:val="none" w:sz="0" w:space="0" w:color="auto"/>
      </w:divBdr>
      <w:divsChild>
        <w:div w:id="592586437">
          <w:marLeft w:val="0"/>
          <w:marRight w:val="0"/>
          <w:marTop w:val="0"/>
          <w:marBottom w:val="0"/>
          <w:divBdr>
            <w:top w:val="none" w:sz="0" w:space="0" w:color="auto"/>
            <w:left w:val="none" w:sz="0" w:space="0" w:color="auto"/>
            <w:bottom w:val="none" w:sz="0" w:space="0" w:color="auto"/>
            <w:right w:val="none" w:sz="0" w:space="0" w:color="auto"/>
          </w:divBdr>
          <w:divsChild>
            <w:div w:id="1115176805">
              <w:marLeft w:val="0"/>
              <w:marRight w:val="0"/>
              <w:marTop w:val="0"/>
              <w:marBottom w:val="0"/>
              <w:divBdr>
                <w:top w:val="none" w:sz="0" w:space="0" w:color="auto"/>
                <w:left w:val="none" w:sz="0" w:space="0" w:color="auto"/>
                <w:bottom w:val="none" w:sz="0" w:space="0" w:color="auto"/>
                <w:right w:val="none" w:sz="0" w:space="0" w:color="auto"/>
              </w:divBdr>
              <w:divsChild>
                <w:div w:id="8582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0.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6.wmf"/><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oleObject" Target="embeddings/oleObject82.bin"/><Relationship Id="rId226" Type="http://schemas.openxmlformats.org/officeDocument/2006/relationships/image" Target="media/image109.wmf"/><Relationship Id="rId433" Type="http://schemas.openxmlformats.org/officeDocument/2006/relationships/oleObject" Target="embeddings/oleObject205.bin"/><Relationship Id="rId268" Type="http://schemas.openxmlformats.org/officeDocument/2006/relationships/image" Target="media/image130.wmf"/><Relationship Id="rId32" Type="http://schemas.openxmlformats.org/officeDocument/2006/relationships/image" Target="media/image13.wmf"/><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58.bin"/><Relationship Id="rId377" Type="http://schemas.openxmlformats.org/officeDocument/2006/relationships/oleObject" Target="embeddings/oleObject177.bin"/><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oleObject" Target="embeddings/oleObject113.bin"/><Relationship Id="rId402" Type="http://schemas.openxmlformats.org/officeDocument/2006/relationships/image" Target="media/image197.wmf"/><Relationship Id="rId279" Type="http://schemas.openxmlformats.org/officeDocument/2006/relationships/oleObject" Target="embeddings/Microsoft_Visio_2003-2010_Drawing3.vsd"/><Relationship Id="rId444" Type="http://schemas.openxmlformats.org/officeDocument/2006/relationships/image" Target="media/image218.wmf"/><Relationship Id="rId43" Type="http://schemas.openxmlformats.org/officeDocument/2006/relationships/oleObject" Target="embeddings/oleObject18.bin"/><Relationship Id="rId139" Type="http://schemas.openxmlformats.org/officeDocument/2006/relationships/image" Target="media/image66.wmf"/><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85" Type="http://schemas.openxmlformats.org/officeDocument/2006/relationships/image" Target="media/image39.wmf"/><Relationship Id="rId150" Type="http://schemas.openxmlformats.org/officeDocument/2006/relationships/oleObject" Target="embeddings/oleObject72.bin"/><Relationship Id="rId192" Type="http://schemas.openxmlformats.org/officeDocument/2006/relationships/image" Target="media/image92.emf"/><Relationship Id="rId206" Type="http://schemas.openxmlformats.org/officeDocument/2006/relationships/image" Target="media/image99.wmf"/><Relationship Id="rId413" Type="http://schemas.openxmlformats.org/officeDocument/2006/relationships/oleObject" Target="embeddings/oleObject195.bin"/><Relationship Id="rId248" Type="http://schemas.openxmlformats.org/officeDocument/2006/relationships/image" Target="media/image120.wmf"/><Relationship Id="rId455" Type="http://schemas.openxmlformats.org/officeDocument/2006/relationships/hyperlink" Target="https://wwwcdn.imo.org/localresources/en/OurWork/Environment/Documents/IMO%20and%20the%20Environment%202011.pdf" TargetMode="External"/><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48.bin"/><Relationship Id="rId357" Type="http://schemas.openxmlformats.org/officeDocument/2006/relationships/oleObject" Target="embeddings/oleObject167.bin"/><Relationship Id="rId54" Type="http://schemas.openxmlformats.org/officeDocument/2006/relationships/image" Target="media/image24.wmf"/><Relationship Id="rId96" Type="http://schemas.openxmlformats.org/officeDocument/2006/relationships/oleObject" Target="embeddings/oleObject45.bin"/><Relationship Id="rId161" Type="http://schemas.openxmlformats.org/officeDocument/2006/relationships/image" Target="media/image77.wmf"/><Relationship Id="rId217" Type="http://schemas.openxmlformats.org/officeDocument/2006/relationships/oleObject" Target="embeddings/oleObject103.bin"/><Relationship Id="rId399" Type="http://schemas.openxmlformats.org/officeDocument/2006/relationships/oleObject" Target="embeddings/oleObject188.bin"/><Relationship Id="rId259" Type="http://schemas.openxmlformats.org/officeDocument/2006/relationships/oleObject" Target="embeddings/oleObject124.bin"/><Relationship Id="rId424" Type="http://schemas.openxmlformats.org/officeDocument/2006/relationships/image" Target="media/image208.wmf"/><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image" Target="media/image131.wmf"/><Relationship Id="rId326" Type="http://schemas.openxmlformats.org/officeDocument/2006/relationships/image" Target="media/image159.wmf"/><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image" Target="media/image180.wmf"/><Relationship Id="rId172" Type="http://schemas.openxmlformats.org/officeDocument/2006/relationships/oleObject" Target="embeddings/oleObject83.bin"/><Relationship Id="rId228" Type="http://schemas.openxmlformats.org/officeDocument/2006/relationships/image" Target="media/image110.wmf"/><Relationship Id="rId435" Type="http://schemas.openxmlformats.org/officeDocument/2006/relationships/oleObject" Target="embeddings/oleObject206.bin"/><Relationship Id="rId281" Type="http://schemas.openxmlformats.org/officeDocument/2006/relationships/oleObject" Target="embeddings/Microsoft_Visio_2003-2010_Drawing4.vsd"/><Relationship Id="rId337" Type="http://schemas.openxmlformats.org/officeDocument/2006/relationships/oleObject" Target="embeddings/oleObject159.bin"/><Relationship Id="rId34" Type="http://schemas.openxmlformats.org/officeDocument/2006/relationships/image" Target="media/image14.wmf"/><Relationship Id="rId76" Type="http://schemas.openxmlformats.org/officeDocument/2006/relationships/oleObject" Target="embeddings/oleObject35.bin"/><Relationship Id="rId141" Type="http://schemas.openxmlformats.org/officeDocument/2006/relationships/image" Target="media/image67.wmf"/><Relationship Id="rId379" Type="http://schemas.openxmlformats.org/officeDocument/2006/relationships/oleObject" Target="embeddings/oleObject178.bin"/><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oleObject" Target="embeddings/oleObject114.bin"/><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19.wmf"/><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5" Type="http://schemas.openxmlformats.org/officeDocument/2006/relationships/oleObject" Target="embeddings/oleObject19.bin"/><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70.emf"/><Relationship Id="rId152" Type="http://schemas.openxmlformats.org/officeDocument/2006/relationships/oleObject" Target="embeddings/oleObject73.bin"/><Relationship Id="rId194" Type="http://schemas.openxmlformats.org/officeDocument/2006/relationships/image" Target="media/image93.emf"/><Relationship Id="rId208" Type="http://schemas.openxmlformats.org/officeDocument/2006/relationships/image" Target="media/image100.wmf"/><Relationship Id="rId415" Type="http://schemas.openxmlformats.org/officeDocument/2006/relationships/oleObject" Target="embeddings/oleObject196.bin"/><Relationship Id="rId457" Type="http://schemas.openxmlformats.org/officeDocument/2006/relationships/hyperlink" Target="http://www.krs.co.kr/eng/tech_infor/read.aspx?S_code=0403030000&amp;tec_code=1&amp;no=2316&amp;" TargetMode="External"/><Relationship Id="rId261" Type="http://schemas.openxmlformats.org/officeDocument/2006/relationships/oleObject" Target="embeddings/oleObject125.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49.bin"/><Relationship Id="rId359" Type="http://schemas.openxmlformats.org/officeDocument/2006/relationships/oleObject" Target="embeddings/oleObject168.bin"/><Relationship Id="rId98" Type="http://schemas.openxmlformats.org/officeDocument/2006/relationships/oleObject" Target="embeddings/oleObject46.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oleObject" Target="embeddings/oleObject104.bin"/><Relationship Id="rId370" Type="http://schemas.openxmlformats.org/officeDocument/2006/relationships/image" Target="media/image181.wmf"/><Relationship Id="rId426" Type="http://schemas.openxmlformats.org/officeDocument/2006/relationships/image" Target="media/image209.wmf"/><Relationship Id="rId230" Type="http://schemas.openxmlformats.org/officeDocument/2006/relationships/image" Target="media/image111.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2.wmf"/><Relationship Id="rId328" Type="http://schemas.openxmlformats.org/officeDocument/2006/relationships/image" Target="media/image160.wmf"/><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oleObject" Target="embeddings/oleObject179.bin"/><Relationship Id="rId241" Type="http://schemas.openxmlformats.org/officeDocument/2006/relationships/oleObject" Target="embeddings/oleObject115.bin"/><Relationship Id="rId437" Type="http://schemas.openxmlformats.org/officeDocument/2006/relationships/oleObject" Target="embeddings/oleObject207.bin"/><Relationship Id="rId36" Type="http://schemas.openxmlformats.org/officeDocument/2006/relationships/image" Target="media/image15.wmf"/><Relationship Id="rId283" Type="http://schemas.openxmlformats.org/officeDocument/2006/relationships/oleObject" Target="embeddings/Microsoft_Visio_2003-2010_Drawing5.vsd"/><Relationship Id="rId339" Type="http://schemas.openxmlformats.org/officeDocument/2006/relationships/oleObject" Target="embeddings/oleObject160.bin"/><Relationship Id="rId78" Type="http://schemas.openxmlformats.org/officeDocument/2006/relationships/oleObject" Target="embeddings/oleObject36.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image" Target="media/image171.emf"/><Relationship Id="rId406" Type="http://schemas.openxmlformats.org/officeDocument/2006/relationships/image" Target="media/image199.wmf"/><Relationship Id="rId9" Type="http://schemas.openxmlformats.org/officeDocument/2006/relationships/oleObject" Target="embeddings/oleObject1.bin"/><Relationship Id="rId210" Type="http://schemas.openxmlformats.org/officeDocument/2006/relationships/image" Target="media/image101.wmf"/><Relationship Id="rId392" Type="http://schemas.openxmlformats.org/officeDocument/2006/relationships/image" Target="media/image192.wmf"/><Relationship Id="rId448" Type="http://schemas.openxmlformats.org/officeDocument/2006/relationships/image" Target="media/image220.wmf"/><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50.wmf"/><Relationship Id="rId47" Type="http://schemas.openxmlformats.org/officeDocument/2006/relationships/oleObject" Target="embeddings/oleObject20.bin"/><Relationship Id="rId89" Type="http://schemas.openxmlformats.org/officeDocument/2006/relationships/image" Target="media/image41.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oleObject" Target="embeddings/oleObject169.bin"/><Relationship Id="rId196" Type="http://schemas.openxmlformats.org/officeDocument/2006/relationships/image" Target="media/image94.wmf"/><Relationship Id="rId417" Type="http://schemas.openxmlformats.org/officeDocument/2006/relationships/oleObject" Target="embeddings/oleObject197.bin"/><Relationship Id="rId459" Type="http://schemas.openxmlformats.org/officeDocument/2006/relationships/header" Target="header2.xml"/><Relationship Id="rId16" Type="http://schemas.openxmlformats.org/officeDocument/2006/relationships/image" Target="media/image5.wmf"/><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0.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image" Target="media/image161.wmf"/><Relationship Id="rId165" Type="http://schemas.openxmlformats.org/officeDocument/2006/relationships/image" Target="media/image79.wmf"/><Relationship Id="rId372" Type="http://schemas.openxmlformats.org/officeDocument/2006/relationships/image" Target="media/image182.wmf"/><Relationship Id="rId428" Type="http://schemas.openxmlformats.org/officeDocument/2006/relationships/image" Target="media/image210.wmf"/><Relationship Id="rId232" Type="http://schemas.openxmlformats.org/officeDocument/2006/relationships/image" Target="media/image112.wmf"/><Relationship Id="rId274" Type="http://schemas.openxmlformats.org/officeDocument/2006/relationships/image" Target="media/image133.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4.bin"/><Relationship Id="rId80" Type="http://schemas.openxmlformats.org/officeDocument/2006/relationships/oleObject" Target="embeddings/oleObject37.bin"/><Relationship Id="rId176" Type="http://schemas.openxmlformats.org/officeDocument/2006/relationships/oleObject" Target="embeddings/oleObject85.bin"/><Relationship Id="rId341" Type="http://schemas.openxmlformats.org/officeDocument/2006/relationships/oleObject" Target="embeddings/oleObject161.bin"/><Relationship Id="rId383" Type="http://schemas.openxmlformats.org/officeDocument/2006/relationships/oleObject" Target="embeddings/oleObject180.bin"/><Relationship Id="rId439" Type="http://schemas.openxmlformats.org/officeDocument/2006/relationships/oleObject" Target="embeddings/oleObject208.bin"/><Relationship Id="rId201" Type="http://schemas.openxmlformats.org/officeDocument/2006/relationships/oleObject" Target="embeddings/oleObject95.bin"/><Relationship Id="rId243" Type="http://schemas.openxmlformats.org/officeDocument/2006/relationships/oleObject" Target="embeddings/oleObject116.bin"/><Relationship Id="rId285" Type="http://schemas.openxmlformats.org/officeDocument/2006/relationships/oleObject" Target="embeddings/Microsoft_Visio_2003-2010_Drawing6.vsd"/><Relationship Id="rId450" Type="http://schemas.openxmlformats.org/officeDocument/2006/relationships/image" Target="media/image221.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51.wmf"/><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oleObject" Target="embeddings/oleObject91.bin"/><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212" Type="http://schemas.openxmlformats.org/officeDocument/2006/relationships/image" Target="media/image102.wmf"/><Relationship Id="rId254" Type="http://schemas.openxmlformats.org/officeDocument/2006/relationships/image" Target="media/image123.wmf"/><Relationship Id="rId49" Type="http://schemas.openxmlformats.org/officeDocument/2006/relationships/oleObject" Target="embeddings/oleObject21.bin"/><Relationship Id="rId114" Type="http://schemas.openxmlformats.org/officeDocument/2006/relationships/oleObject" Target="embeddings/oleObject54.bin"/><Relationship Id="rId296" Type="http://schemas.openxmlformats.org/officeDocument/2006/relationships/image" Target="media/image144.wmf"/><Relationship Id="rId461" Type="http://schemas.openxmlformats.org/officeDocument/2006/relationships/footer" Target="footer2.xml"/><Relationship Id="rId60" Type="http://schemas.openxmlformats.org/officeDocument/2006/relationships/image" Target="media/image27.wmf"/><Relationship Id="rId156" Type="http://schemas.openxmlformats.org/officeDocument/2006/relationships/oleObject" Target="embeddings/oleObject75.bin"/><Relationship Id="rId198" Type="http://schemas.openxmlformats.org/officeDocument/2006/relationships/image" Target="media/image95.wmf"/><Relationship Id="rId321" Type="http://schemas.openxmlformats.org/officeDocument/2006/relationships/oleObject" Target="embeddings/oleObject151.bin"/><Relationship Id="rId363" Type="http://schemas.openxmlformats.org/officeDocument/2006/relationships/oleObject" Target="embeddings/oleObject170.bin"/><Relationship Id="rId419" Type="http://schemas.openxmlformats.org/officeDocument/2006/relationships/oleObject" Target="embeddings/oleObject198.bin"/><Relationship Id="rId223" Type="http://schemas.openxmlformats.org/officeDocument/2006/relationships/oleObject" Target="embeddings/oleObject106.bin"/><Relationship Id="rId430" Type="http://schemas.openxmlformats.org/officeDocument/2006/relationships/image" Target="media/image211.wmf"/><Relationship Id="rId18" Type="http://schemas.openxmlformats.org/officeDocument/2006/relationships/image" Target="media/image6.wmf"/><Relationship Id="rId265" Type="http://schemas.openxmlformats.org/officeDocument/2006/relationships/oleObject" Target="embeddings/oleObject127.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image" Target="media/image162.wmf"/><Relationship Id="rId374" Type="http://schemas.openxmlformats.org/officeDocument/2006/relationships/image" Target="media/image183.wmf"/><Relationship Id="rId71" Type="http://schemas.openxmlformats.org/officeDocument/2006/relationships/oleObject" Target="embeddings/oleObject32.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4.wmf"/><Relationship Id="rId441" Type="http://schemas.openxmlformats.org/officeDocument/2006/relationships/oleObject" Target="embeddings/oleObject209.bin"/><Relationship Id="rId40" Type="http://schemas.openxmlformats.org/officeDocument/2006/relationships/image" Target="media/image17.wmf"/><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oleObject" Target="embeddings/oleObject141.bin"/><Relationship Id="rId343" Type="http://schemas.openxmlformats.org/officeDocument/2006/relationships/oleObject" Target="embeddings/oleObject162.bin"/><Relationship Id="rId61" Type="http://schemas.openxmlformats.org/officeDocument/2006/relationships/oleObject" Target="embeddings/oleObject27.bin"/><Relationship Id="rId82" Type="http://schemas.openxmlformats.org/officeDocument/2006/relationships/oleObject" Target="embeddings/oleObject38.bin"/><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1.bin"/><Relationship Id="rId19" Type="http://schemas.openxmlformats.org/officeDocument/2006/relationships/oleObject" Target="embeddings/oleObject6.bin"/><Relationship Id="rId224" Type="http://schemas.openxmlformats.org/officeDocument/2006/relationships/image" Target="media/image108.wmf"/><Relationship Id="rId245" Type="http://schemas.openxmlformats.org/officeDocument/2006/relationships/oleObject" Target="embeddings/oleObject117.bin"/><Relationship Id="rId266" Type="http://schemas.openxmlformats.org/officeDocument/2006/relationships/image" Target="media/image129.wmf"/><Relationship Id="rId287" Type="http://schemas.openxmlformats.org/officeDocument/2006/relationships/oleObject" Target="embeddings/oleObject134.bin"/><Relationship Id="rId410" Type="http://schemas.openxmlformats.org/officeDocument/2006/relationships/image" Target="media/image201.wmf"/><Relationship Id="rId431" Type="http://schemas.openxmlformats.org/officeDocument/2006/relationships/oleObject" Target="embeddings/oleObject204.bin"/><Relationship Id="rId452" Type="http://schemas.openxmlformats.org/officeDocument/2006/relationships/hyperlink" Target="http://mobileservices.texterity.com/ogjournal/20180402/MobilePagedArticle.action?articleId=1369058" TargetMode="External"/><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oleObject" Target="embeddings/oleObject81.bin"/><Relationship Id="rId312" Type="http://schemas.openxmlformats.org/officeDocument/2006/relationships/image" Target="media/image152.wmf"/><Relationship Id="rId333" Type="http://schemas.openxmlformats.org/officeDocument/2006/relationships/oleObject" Target="embeddings/oleObject157.bin"/><Relationship Id="rId354" Type="http://schemas.openxmlformats.org/officeDocument/2006/relationships/image" Target="media/image173.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3.wmf"/><Relationship Id="rId189" Type="http://schemas.openxmlformats.org/officeDocument/2006/relationships/oleObject" Target="embeddings/oleObject92.bin"/><Relationship Id="rId375" Type="http://schemas.openxmlformats.org/officeDocument/2006/relationships/oleObject" Target="embeddings/oleObject176.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2.bin"/><Relationship Id="rId256" Type="http://schemas.openxmlformats.org/officeDocument/2006/relationships/image" Target="media/image124.wmf"/><Relationship Id="rId277" Type="http://schemas.openxmlformats.org/officeDocument/2006/relationships/oleObject" Target="embeddings/oleObject133.bin"/><Relationship Id="rId298" Type="http://schemas.openxmlformats.org/officeDocument/2006/relationships/image" Target="media/image145.wmf"/><Relationship Id="rId400" Type="http://schemas.openxmlformats.org/officeDocument/2006/relationships/image" Target="media/image196.wmf"/><Relationship Id="rId421" Type="http://schemas.openxmlformats.org/officeDocument/2006/relationships/oleObject" Target="embeddings/oleObject199.bin"/><Relationship Id="rId442" Type="http://schemas.openxmlformats.org/officeDocument/2006/relationships/image" Target="media/image217.wmf"/><Relationship Id="rId463" Type="http://schemas.openxmlformats.org/officeDocument/2006/relationships/footer" Target="footer3.xml"/><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oleObject" Target="embeddings/oleObject76.bin"/><Relationship Id="rId302" Type="http://schemas.openxmlformats.org/officeDocument/2006/relationships/image" Target="media/image147.wmf"/><Relationship Id="rId323" Type="http://schemas.openxmlformats.org/officeDocument/2006/relationships/oleObject" Target="embeddings/oleObject152.bin"/><Relationship Id="rId344" Type="http://schemas.openxmlformats.org/officeDocument/2006/relationships/image" Target="media/image168.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oleObject" Target="embeddings/oleObject171.bin"/><Relationship Id="rId386" Type="http://schemas.openxmlformats.org/officeDocument/2006/relationships/image" Target="media/image189.wmf"/><Relationship Id="rId190" Type="http://schemas.openxmlformats.org/officeDocument/2006/relationships/image" Target="media/image91.emf"/><Relationship Id="rId204" Type="http://schemas.openxmlformats.org/officeDocument/2006/relationships/image" Target="media/image98.wmf"/><Relationship Id="rId225" Type="http://schemas.openxmlformats.org/officeDocument/2006/relationships/oleObject" Target="embeddings/oleObject107.bin"/><Relationship Id="rId246" Type="http://schemas.openxmlformats.org/officeDocument/2006/relationships/image" Target="media/image119.wmf"/><Relationship Id="rId267" Type="http://schemas.openxmlformats.org/officeDocument/2006/relationships/oleObject" Target="embeddings/oleObject128.bin"/><Relationship Id="rId288" Type="http://schemas.openxmlformats.org/officeDocument/2006/relationships/image" Target="media/image140.wmf"/><Relationship Id="rId411" Type="http://schemas.openxmlformats.org/officeDocument/2006/relationships/oleObject" Target="embeddings/oleObject194.bin"/><Relationship Id="rId432" Type="http://schemas.openxmlformats.org/officeDocument/2006/relationships/image" Target="media/image212.wmf"/><Relationship Id="rId453" Type="http://schemas.openxmlformats.org/officeDocument/2006/relationships/hyperlink" Target="https://www.concawe.eu/wp-content/uploads/2017/01/marine_factsheet_web.pdf" TargetMode="External"/><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oleObject" Target="embeddings/oleObject147.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1.wmf"/><Relationship Id="rId334" Type="http://schemas.openxmlformats.org/officeDocument/2006/relationships/image" Target="media/image163.wmf"/><Relationship Id="rId355" Type="http://schemas.openxmlformats.org/officeDocument/2006/relationships/oleObject" Target="embeddings/oleObject166.bin"/><Relationship Id="rId376" Type="http://schemas.openxmlformats.org/officeDocument/2006/relationships/image" Target="media/image184.wmf"/><Relationship Id="rId397" Type="http://schemas.openxmlformats.org/officeDocument/2006/relationships/oleObject" Target="embeddings/oleObject187.bin"/><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oleObject" Target="embeddings/oleObject102.bin"/><Relationship Id="rId236" Type="http://schemas.openxmlformats.org/officeDocument/2006/relationships/image" Target="media/image114.wmf"/><Relationship Id="rId257" Type="http://schemas.openxmlformats.org/officeDocument/2006/relationships/oleObject" Target="embeddings/oleObject123.bin"/><Relationship Id="rId278" Type="http://schemas.openxmlformats.org/officeDocument/2006/relationships/image" Target="media/image135.emf"/><Relationship Id="rId401" Type="http://schemas.openxmlformats.org/officeDocument/2006/relationships/oleObject" Target="embeddings/oleObject189.bin"/><Relationship Id="rId422" Type="http://schemas.openxmlformats.org/officeDocument/2006/relationships/image" Target="media/image207.wmf"/><Relationship Id="rId443" Type="http://schemas.openxmlformats.org/officeDocument/2006/relationships/oleObject" Target="embeddings/oleObject210.bin"/><Relationship Id="rId464" Type="http://schemas.openxmlformats.org/officeDocument/2006/relationships/fontTable" Target="fontTable.xml"/><Relationship Id="rId303" Type="http://schemas.openxmlformats.org/officeDocument/2006/relationships/oleObject" Target="embeddings/oleObject142.bin"/><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63.bin"/><Relationship Id="rId387" Type="http://schemas.openxmlformats.org/officeDocument/2006/relationships/oleObject" Target="embeddings/oleObject182.bin"/><Relationship Id="rId191" Type="http://schemas.openxmlformats.org/officeDocument/2006/relationships/oleObject" Target="embeddings/Microsoft_Visio_2003-2010_Drawing.vsd"/><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image" Target="media/image202.wmf"/><Relationship Id="rId107" Type="http://schemas.openxmlformats.org/officeDocument/2006/relationships/image" Target="media/image50.wmf"/><Relationship Id="rId289" Type="http://schemas.openxmlformats.org/officeDocument/2006/relationships/oleObject" Target="embeddings/oleObject135.bin"/><Relationship Id="rId454" Type="http://schemas.openxmlformats.org/officeDocument/2006/relationships/hyperlink" Target="https://www.iea.org/reports/medium-term-oil-market-report-2016" TargetMode="Externa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image" Target="media/image44.wmf"/><Relationship Id="rId160" Type="http://schemas.openxmlformats.org/officeDocument/2006/relationships/oleObject" Target="embeddings/oleObject77.bin"/><Relationship Id="rId216" Type="http://schemas.openxmlformats.org/officeDocument/2006/relationships/image" Target="media/image104.wmf"/><Relationship Id="rId423" Type="http://schemas.openxmlformats.org/officeDocument/2006/relationships/oleObject" Target="embeddings/oleObject200.bin"/><Relationship Id="rId258" Type="http://schemas.openxmlformats.org/officeDocument/2006/relationships/image" Target="media/image125.wmf"/><Relationship Id="rId465" Type="http://schemas.openxmlformats.org/officeDocument/2006/relationships/theme" Target="theme/theme1.xm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6.bin"/><Relationship Id="rId325" Type="http://schemas.openxmlformats.org/officeDocument/2006/relationships/oleObject" Target="embeddings/oleObject153.bin"/><Relationship Id="rId367" Type="http://schemas.openxmlformats.org/officeDocument/2006/relationships/oleObject" Target="embeddings/oleObject172.bin"/><Relationship Id="rId171" Type="http://schemas.openxmlformats.org/officeDocument/2006/relationships/image" Target="media/image82.wmf"/><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image" Target="media/image213.wmf"/><Relationship Id="rId33" Type="http://schemas.openxmlformats.org/officeDocument/2006/relationships/oleObject" Target="embeddings/oleObject13.bin"/><Relationship Id="rId129" Type="http://schemas.openxmlformats.org/officeDocument/2006/relationships/image" Target="media/image61.wmf"/><Relationship Id="rId280" Type="http://schemas.openxmlformats.org/officeDocument/2006/relationships/image" Target="media/image136.emf"/><Relationship Id="rId336" Type="http://schemas.openxmlformats.org/officeDocument/2006/relationships/image" Target="media/image164.wmf"/><Relationship Id="rId75" Type="http://schemas.openxmlformats.org/officeDocument/2006/relationships/image" Target="media/image34.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image" Target="media/image185.wmf"/><Relationship Id="rId403" Type="http://schemas.openxmlformats.org/officeDocument/2006/relationships/oleObject" Target="embeddings/oleObject190.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11.bin"/><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oleObject" Target="embeddings/oleObject164.bin"/><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oleObject" Target="embeddings/oleObject183.bin"/><Relationship Id="rId193" Type="http://schemas.openxmlformats.org/officeDocument/2006/relationships/oleObject" Target="embeddings/Microsoft_Visio_2003-2010_Drawing1.vsd"/><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203.wmf"/><Relationship Id="rId456" Type="http://schemas.openxmlformats.org/officeDocument/2006/relationships/hyperlink" Target="http://www.imo.org/en/mediacentre/hottopics/pages/sulphur-2020.aspx" TargetMode="External"/><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26.wmf"/><Relationship Id="rId316" Type="http://schemas.openxmlformats.org/officeDocument/2006/relationships/image" Target="media/image154.wmf"/><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75.wmf"/><Relationship Id="rId162" Type="http://schemas.openxmlformats.org/officeDocument/2006/relationships/oleObject" Target="embeddings/oleObject78.bin"/><Relationship Id="rId218" Type="http://schemas.openxmlformats.org/officeDocument/2006/relationships/image" Target="media/image105.wmf"/><Relationship Id="rId425" Type="http://schemas.openxmlformats.org/officeDocument/2006/relationships/oleObject" Target="embeddings/oleObject201.bin"/><Relationship Id="rId271" Type="http://schemas.openxmlformats.org/officeDocument/2006/relationships/oleObject" Target="embeddings/oleObject130.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oleObject" Target="embeddings/oleObject154.bin"/><Relationship Id="rId369" Type="http://schemas.openxmlformats.org/officeDocument/2006/relationships/oleObject" Target="embeddings/oleObject173.bin"/><Relationship Id="rId173" Type="http://schemas.openxmlformats.org/officeDocument/2006/relationships/image" Target="media/image83.wmf"/><Relationship Id="rId229" Type="http://schemas.openxmlformats.org/officeDocument/2006/relationships/oleObject" Target="embeddings/oleObject109.bin"/><Relationship Id="rId380" Type="http://schemas.openxmlformats.org/officeDocument/2006/relationships/image" Target="media/image186.wmf"/><Relationship Id="rId436" Type="http://schemas.openxmlformats.org/officeDocument/2006/relationships/image" Target="media/image214.wmf"/><Relationship Id="rId240" Type="http://schemas.openxmlformats.org/officeDocument/2006/relationships/image" Target="media/image116.wmf"/><Relationship Id="rId35"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37.emf"/><Relationship Id="rId338" Type="http://schemas.openxmlformats.org/officeDocument/2006/relationships/image" Target="media/image165.wmf"/><Relationship Id="rId8" Type="http://schemas.openxmlformats.org/officeDocument/2006/relationships/image" Target="media/image1.wmf"/><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184.bin"/><Relationship Id="rId405" Type="http://schemas.openxmlformats.org/officeDocument/2006/relationships/oleObject" Target="embeddings/oleObject191.bin"/><Relationship Id="rId447" Type="http://schemas.openxmlformats.org/officeDocument/2006/relationships/oleObject" Target="embeddings/oleObject212.bin"/><Relationship Id="rId251" Type="http://schemas.openxmlformats.org/officeDocument/2006/relationships/oleObject" Target="embeddings/oleObject120.bin"/><Relationship Id="rId46" Type="http://schemas.openxmlformats.org/officeDocument/2006/relationships/image" Target="media/image20.wmf"/><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oleObject" Target="embeddings/Microsoft_Visio_2003-2010_Drawing7.vsd"/><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oleObject" Target="embeddings/Microsoft_Visio_2003-2010_Drawing2.vsd"/><Relationship Id="rId209" Type="http://schemas.openxmlformats.org/officeDocument/2006/relationships/oleObject" Target="embeddings/oleObject99.bin"/><Relationship Id="rId360" Type="http://schemas.openxmlformats.org/officeDocument/2006/relationships/image" Target="media/image176.wmf"/><Relationship Id="rId416" Type="http://schemas.openxmlformats.org/officeDocument/2006/relationships/image" Target="media/image204.wmf"/><Relationship Id="rId220" Type="http://schemas.openxmlformats.org/officeDocument/2006/relationships/image" Target="media/image106.wmf"/><Relationship Id="rId458" Type="http://schemas.openxmlformats.org/officeDocument/2006/relationships/header" Target="header1.xml"/><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image" Target="media/image155.wmf"/><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oleObject" Target="embeddings/oleObject174.bin"/><Relationship Id="rId427" Type="http://schemas.openxmlformats.org/officeDocument/2006/relationships/oleObject" Target="embeddings/oleObject202.bin"/><Relationship Id="rId26" Type="http://schemas.openxmlformats.org/officeDocument/2006/relationships/image" Target="media/image10.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5.bin"/><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image" Target="media/image166.wmf"/><Relationship Id="rId200" Type="http://schemas.openxmlformats.org/officeDocument/2006/relationships/image" Target="media/image96.wmf"/><Relationship Id="rId382" Type="http://schemas.openxmlformats.org/officeDocument/2006/relationships/image" Target="media/image187.wmf"/><Relationship Id="rId438" Type="http://schemas.openxmlformats.org/officeDocument/2006/relationships/image" Target="media/image215.wmf"/><Relationship Id="rId242" Type="http://schemas.openxmlformats.org/officeDocument/2006/relationships/image" Target="media/image117.wmf"/><Relationship Id="rId284" Type="http://schemas.openxmlformats.org/officeDocument/2006/relationships/image" Target="media/image138.emf"/><Relationship Id="rId37" Type="http://schemas.openxmlformats.org/officeDocument/2006/relationships/oleObject" Target="embeddings/oleObject15.bin"/><Relationship Id="rId79" Type="http://schemas.openxmlformats.org/officeDocument/2006/relationships/image" Target="media/image36.wmf"/><Relationship Id="rId102" Type="http://schemas.openxmlformats.org/officeDocument/2006/relationships/oleObject" Target="embeddings/oleObject48.bin"/><Relationship Id="rId144" Type="http://schemas.openxmlformats.org/officeDocument/2006/relationships/oleObject" Target="embeddings/oleObject69.bin"/><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oleObject" Target="embeddings/Microsoft_Visio_2003-2010_Drawing8.vsd"/><Relationship Id="rId393" Type="http://schemas.openxmlformats.org/officeDocument/2006/relationships/oleObject" Target="embeddings/oleObject185.bin"/><Relationship Id="rId407" Type="http://schemas.openxmlformats.org/officeDocument/2006/relationships/oleObject" Target="embeddings/oleObject192.bin"/><Relationship Id="rId449" Type="http://schemas.openxmlformats.org/officeDocument/2006/relationships/oleObject" Target="embeddings/oleObject213.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footer" Target="footer1.xml"/><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image" Target="media/image156.wmf"/><Relationship Id="rId155" Type="http://schemas.openxmlformats.org/officeDocument/2006/relationships/image" Target="media/image74.wmf"/><Relationship Id="rId197" Type="http://schemas.openxmlformats.org/officeDocument/2006/relationships/oleObject" Target="embeddings/oleObject93.bin"/><Relationship Id="rId362" Type="http://schemas.openxmlformats.org/officeDocument/2006/relationships/image" Target="media/image177.wmf"/><Relationship Id="rId418" Type="http://schemas.openxmlformats.org/officeDocument/2006/relationships/image" Target="media/image205.wmf"/><Relationship Id="rId222" Type="http://schemas.openxmlformats.org/officeDocument/2006/relationships/image" Target="media/image107.wmf"/><Relationship Id="rId264" Type="http://schemas.openxmlformats.org/officeDocument/2006/relationships/image" Target="media/image128.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9.bin"/><Relationship Id="rId70" Type="http://schemas.openxmlformats.org/officeDocument/2006/relationships/image" Target="media/image32.wmf"/><Relationship Id="rId166" Type="http://schemas.openxmlformats.org/officeDocument/2006/relationships/oleObject" Target="embeddings/oleObject80.bin"/><Relationship Id="rId331" Type="http://schemas.openxmlformats.org/officeDocument/2006/relationships/oleObject" Target="embeddings/oleObject156.bin"/><Relationship Id="rId373" Type="http://schemas.openxmlformats.org/officeDocument/2006/relationships/oleObject" Target="embeddings/oleObject175.bin"/><Relationship Id="rId429" Type="http://schemas.openxmlformats.org/officeDocument/2006/relationships/oleObject" Target="embeddings/oleObject203.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6.wmf"/><Relationship Id="rId28" Type="http://schemas.openxmlformats.org/officeDocument/2006/relationships/image" Target="media/image11.wmf"/><Relationship Id="rId275" Type="http://schemas.openxmlformats.org/officeDocument/2006/relationships/oleObject" Target="embeddings/oleObject132.bin"/><Relationship Id="rId300" Type="http://schemas.openxmlformats.org/officeDocument/2006/relationships/image" Target="media/image146.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image" Target="media/image167.wmf"/><Relationship Id="rId384" Type="http://schemas.openxmlformats.org/officeDocument/2006/relationships/image" Target="media/image188.wmf"/><Relationship Id="rId202" Type="http://schemas.openxmlformats.org/officeDocument/2006/relationships/image" Target="media/image97.wmf"/><Relationship Id="rId244" Type="http://schemas.openxmlformats.org/officeDocument/2006/relationships/image" Target="media/image118.wmf"/><Relationship Id="rId39" Type="http://schemas.openxmlformats.org/officeDocument/2006/relationships/oleObject" Target="embeddings/oleObject16.bin"/><Relationship Id="rId286" Type="http://schemas.openxmlformats.org/officeDocument/2006/relationships/image" Target="media/image139.wmf"/><Relationship Id="rId451" Type="http://schemas.openxmlformats.org/officeDocument/2006/relationships/oleObject" Target="embeddings/oleObject214.bin"/><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image" Target="media/image90.wmf"/><Relationship Id="rId311" Type="http://schemas.openxmlformats.org/officeDocument/2006/relationships/oleObject" Target="embeddings/oleObject146.bin"/><Relationship Id="rId353" Type="http://schemas.openxmlformats.org/officeDocument/2006/relationships/oleObject" Target="embeddings/oleObject165.bin"/><Relationship Id="rId395" Type="http://schemas.openxmlformats.org/officeDocument/2006/relationships/oleObject" Target="embeddings/oleObject186.bin"/><Relationship Id="rId409" Type="http://schemas.openxmlformats.org/officeDocument/2006/relationships/oleObject" Target="embeddings/oleObject193.bin"/><Relationship Id="rId92" Type="http://schemas.openxmlformats.org/officeDocument/2006/relationships/oleObject" Target="embeddings/oleObject43.bin"/><Relationship Id="rId213" Type="http://schemas.openxmlformats.org/officeDocument/2006/relationships/oleObject" Target="embeddings/oleObject101.bin"/><Relationship Id="rId420" Type="http://schemas.openxmlformats.org/officeDocument/2006/relationships/image" Target="media/image206.wmf"/><Relationship Id="rId255" Type="http://schemas.openxmlformats.org/officeDocument/2006/relationships/oleObject" Target="embeddings/oleObject122.bin"/><Relationship Id="rId297" Type="http://schemas.openxmlformats.org/officeDocument/2006/relationships/oleObject" Target="embeddings/oleObject139.bin"/><Relationship Id="rId462" Type="http://schemas.openxmlformats.org/officeDocument/2006/relationships/header" Target="header3.xml"/><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image" Target="media/image157.wmf"/><Relationship Id="rId364" Type="http://schemas.openxmlformats.org/officeDocument/2006/relationships/image" Target="media/image17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E7B9B09-123B-9C4C-BE67-F2CEEC763F93}">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90F0530-5AA9-CC43-A7DC-C9652F00FD49}">
  <we:reference id="4b785c87-866c-4bad-85d8-5d1ae467ac9a" version="1.0.0.2" store="EXCatalog" storeType="EXCatalog"/>
  <we:alternateReferences>
    <we:reference id="WA104381909" version="1.0.0.2" store="en-SG"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C2E740B4-BAD3-8444-832C-4C6DFAD7D57E}">
  <we:reference id="f518cb36-c901-4d52-a9e7-4331342e485d" version="1.2.0.0" store="EXCatalog" storeType="EXCatalog"/>
  <we:alternateReferences>
    <we:reference id="WA200001011" version="1.2.0.0" store="en-SG"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71E4D-D97E-430F-8017-F341BAD5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30</Pages>
  <Words>22457</Words>
  <Characters>128011</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Qin Zhou</cp:lastModifiedBy>
  <cp:revision>57</cp:revision>
  <dcterms:created xsi:type="dcterms:W3CDTF">2021-06-23T23:22:00Z</dcterms:created>
  <dcterms:modified xsi:type="dcterms:W3CDTF">2023-02-07T10:45:00Z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grammarly_documentId">
    <vt:lpwstr>documentId_2676</vt:lpwstr>
  </property>
  <property fmtid="{D5CDD505-2E9C-101B-9397-08002B2CF9AE}" pid="5" name="grammarly_documentContext">
    <vt:lpwstr>{"goals":[],"domain":"general","emotions":[],"dialect":"american"}</vt:lpwstr>
  </property>
  <property fmtid="{D5CDD505-2E9C-101B-9397-08002B2CF9AE}" pid="6" name="MTWinEqns">
    <vt:bool>true</vt:bool>
  </property>
</Properties>
</file>