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1697" w14:textId="3D369AE4" w:rsidR="00AC5986" w:rsidRPr="00B94F93" w:rsidRDefault="00AC5986" w:rsidP="00B94F93">
      <w:pPr>
        <w:spacing w:line="480" w:lineRule="auto"/>
        <w:rPr>
          <w:b/>
          <w:bCs/>
          <w:sz w:val="24"/>
        </w:rPr>
      </w:pPr>
      <w:r w:rsidRPr="00B94F93">
        <w:rPr>
          <w:b/>
          <w:bCs/>
          <w:sz w:val="24"/>
        </w:rPr>
        <w:t xml:space="preserve">Table </w:t>
      </w:r>
      <w:r w:rsidR="00E901A7" w:rsidRPr="00B94F93">
        <w:rPr>
          <w:b/>
          <w:bCs/>
          <w:sz w:val="24"/>
        </w:rPr>
        <w:t>1</w:t>
      </w:r>
      <w:r w:rsidRPr="00B94F93">
        <w:rPr>
          <w:b/>
          <w:bCs/>
          <w:sz w:val="24"/>
        </w:rPr>
        <w:t xml:space="preserve">. Demographics for patients that underwent </w:t>
      </w:r>
      <w:r w:rsidR="00660A40" w:rsidRPr="00B94F93">
        <w:rPr>
          <w:b/>
          <w:bCs/>
          <w:sz w:val="24"/>
        </w:rPr>
        <w:t xml:space="preserve">reconsidered </w:t>
      </w:r>
      <w:r w:rsidR="004C4A8F" w:rsidRPr="00B94F93">
        <w:rPr>
          <w:b/>
          <w:bCs/>
          <w:sz w:val="24"/>
        </w:rPr>
        <w:t>S</w:t>
      </w:r>
      <w:r w:rsidR="00660A40" w:rsidRPr="00B94F93">
        <w:rPr>
          <w:b/>
          <w:bCs/>
          <w:sz w:val="24"/>
        </w:rPr>
        <w:t xml:space="preserve">urgical </w:t>
      </w:r>
      <w:r w:rsidR="004C4A8F" w:rsidRPr="00B94F93">
        <w:rPr>
          <w:b/>
          <w:bCs/>
          <w:sz w:val="24"/>
        </w:rPr>
        <w:t>A</w:t>
      </w:r>
      <w:r w:rsidR="00660A40" w:rsidRPr="00B94F93">
        <w:rPr>
          <w:b/>
          <w:bCs/>
          <w:sz w:val="24"/>
        </w:rPr>
        <w:t xml:space="preserve">ortic </w:t>
      </w:r>
      <w:r w:rsidR="004C4A8F" w:rsidRPr="00B94F93">
        <w:rPr>
          <w:b/>
          <w:bCs/>
          <w:sz w:val="24"/>
        </w:rPr>
        <w:t>V</w:t>
      </w:r>
      <w:r w:rsidR="00660A40" w:rsidRPr="00B94F93">
        <w:rPr>
          <w:b/>
          <w:bCs/>
          <w:sz w:val="24"/>
        </w:rPr>
        <w:t xml:space="preserve">alve </w:t>
      </w:r>
      <w:r w:rsidR="004C4A8F" w:rsidRPr="00B94F93">
        <w:rPr>
          <w:b/>
          <w:bCs/>
          <w:sz w:val="24"/>
        </w:rPr>
        <w:t>R</w:t>
      </w:r>
      <w:r w:rsidR="00660A40" w:rsidRPr="00B94F93">
        <w:rPr>
          <w:b/>
          <w:bCs/>
          <w:sz w:val="24"/>
        </w:rPr>
        <w:t>eplacement</w:t>
      </w:r>
      <w:r w:rsidR="007E4ABE" w:rsidRPr="00B94F93">
        <w:rPr>
          <w:b/>
          <w:bCs/>
          <w:sz w:val="24"/>
        </w:rPr>
        <w:t xml:space="preserve"> </w:t>
      </w:r>
      <w:r w:rsidR="004C4A8F" w:rsidRPr="00B94F93">
        <w:rPr>
          <w:b/>
          <w:bCs/>
          <w:sz w:val="24"/>
        </w:rPr>
        <w:t>(</w:t>
      </w:r>
      <w:r w:rsidR="007E4ABE" w:rsidRPr="00B94F93">
        <w:rPr>
          <w:b/>
          <w:bCs/>
          <w:sz w:val="24"/>
        </w:rPr>
        <w:t>rSAVR)</w:t>
      </w:r>
    </w:p>
    <w:tbl>
      <w:tblPr>
        <w:tblW w:w="5214" w:type="dxa"/>
        <w:tblLayout w:type="fixed"/>
        <w:tblLook w:val="04A0" w:firstRow="1" w:lastRow="0" w:firstColumn="1" w:lastColumn="0" w:noHBand="0" w:noVBand="1"/>
      </w:tblPr>
      <w:tblGrid>
        <w:gridCol w:w="2694"/>
        <w:gridCol w:w="2520"/>
      </w:tblGrid>
      <w:tr w:rsidR="00E24145" w:rsidRPr="005E7DD8" w14:paraId="3B6ADE9A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983D" w14:textId="77777777" w:rsidR="00AC5986" w:rsidRPr="005E7DD8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3FE5" w14:textId="4EBE5525" w:rsidR="00AC5986" w:rsidRPr="005E7DD8" w:rsidRDefault="00AC5986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</w:tr>
      <w:tr w:rsidR="00E24145" w:rsidRPr="005E7DD8" w14:paraId="6B207167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A8C72" w14:textId="77777777" w:rsidR="00AC5986" w:rsidRPr="005E7DD8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AA45D" w14:textId="43A74961" w:rsidR="00AC5986" w:rsidRPr="005E7DD8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b/>
                <w:bCs/>
                <w:color w:val="000000"/>
                <w:sz w:val="24"/>
              </w:rPr>
              <w:t>n (%)</w:t>
            </w:r>
            <w:r w:rsidR="00E24145">
              <w:rPr>
                <w:rFonts w:eastAsia="Times New Roman" w:cs="Arial"/>
                <w:b/>
                <w:bCs/>
                <w:color w:val="000000"/>
                <w:sz w:val="24"/>
              </w:rPr>
              <w:t>/ median [IQR]</w:t>
            </w:r>
          </w:p>
        </w:tc>
      </w:tr>
      <w:tr w:rsidR="00E24145" w:rsidRPr="005E7DD8" w14:paraId="36D00F05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72BB" w14:textId="3B7A5AE3" w:rsidR="00AC5986" w:rsidRPr="005E7DD8" w:rsidRDefault="00660A40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Mean a</w:t>
            </w:r>
            <w:r w:rsidR="00AC5986" w:rsidRPr="005E7DD8">
              <w:rPr>
                <w:rFonts w:eastAsia="Times New Roman" w:cs="Arial"/>
                <w:color w:val="000000"/>
                <w:sz w:val="24"/>
              </w:rPr>
              <w:t>ge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4295" w14:textId="77777777" w:rsidR="00AC5986" w:rsidRPr="005E7DD8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80 [73.5-85]</w:t>
            </w:r>
          </w:p>
        </w:tc>
      </w:tr>
      <w:tr w:rsidR="00E24145" w:rsidRPr="005E7DD8" w14:paraId="4E9B6FEC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F1D4" w14:textId="77777777" w:rsidR="00AC5986" w:rsidRPr="005E7DD8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BMI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4900" w14:textId="77777777" w:rsidR="00AC5986" w:rsidRPr="005E7DD8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27.1 [23.9-30.8]</w:t>
            </w:r>
          </w:p>
        </w:tc>
      </w:tr>
      <w:tr w:rsidR="00E24145" w:rsidRPr="005E7DD8" w14:paraId="707A7C07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924B" w14:textId="77777777" w:rsidR="00AC5986" w:rsidRPr="005E7DD8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Male gender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0DC0" w14:textId="77777777" w:rsidR="00AC5986" w:rsidRPr="005E7DD8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47 (52.2)</w:t>
            </w:r>
          </w:p>
        </w:tc>
      </w:tr>
      <w:tr w:rsidR="00E24145" w:rsidRPr="005E7DD8" w14:paraId="4E3EFE54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0D5C" w14:textId="77777777" w:rsidR="00AC5986" w:rsidRPr="005E7DD8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CCS III-IV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3CCB" w14:textId="77777777" w:rsidR="00AC5986" w:rsidRPr="005E7DD8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8 (8.9)</w:t>
            </w:r>
          </w:p>
        </w:tc>
      </w:tr>
      <w:tr w:rsidR="00E24145" w:rsidRPr="005E7DD8" w14:paraId="5A2B3F6B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BA66" w14:textId="77777777" w:rsidR="00AC5986" w:rsidRPr="005E7DD8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NYHA III-IV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CBC0" w14:textId="77777777" w:rsidR="00AC5986" w:rsidRPr="005E7DD8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47 (52.2)</w:t>
            </w:r>
          </w:p>
        </w:tc>
      </w:tr>
      <w:tr w:rsidR="00E24145" w:rsidRPr="005E7DD8" w14:paraId="295EB833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CE54" w14:textId="77777777" w:rsidR="00AC5986" w:rsidRPr="005E7DD8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Prior MI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39EA" w14:textId="77777777" w:rsidR="00AC5986" w:rsidRPr="005E7DD8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7 (7.8)</w:t>
            </w:r>
          </w:p>
        </w:tc>
      </w:tr>
      <w:tr w:rsidR="00E24145" w:rsidRPr="005E7DD8" w14:paraId="2DA4B4BD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4F79" w14:textId="77777777" w:rsidR="00AC5986" w:rsidRPr="005E7DD8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Diabetes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B1B8" w14:textId="77777777" w:rsidR="00AC5986" w:rsidRPr="005E7DD8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13 (14.4)</w:t>
            </w:r>
          </w:p>
        </w:tc>
      </w:tr>
      <w:tr w:rsidR="00E24145" w:rsidRPr="005E7DD8" w14:paraId="5105E6A3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88C9" w14:textId="77777777" w:rsidR="00AC5986" w:rsidRPr="005E7DD8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Hypertension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3D7E" w14:textId="77777777" w:rsidR="00AC5986" w:rsidRPr="005E7DD8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58 (65.2)</w:t>
            </w:r>
          </w:p>
        </w:tc>
      </w:tr>
      <w:tr w:rsidR="00E24145" w:rsidRPr="005E7DD8" w14:paraId="2858D025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C937" w14:textId="77777777" w:rsidR="00AC5986" w:rsidRPr="005E7DD8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Smoking history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2032" w14:textId="77777777" w:rsidR="00AC5986" w:rsidRPr="005E7DD8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58 (65.2)</w:t>
            </w:r>
          </w:p>
        </w:tc>
      </w:tr>
      <w:tr w:rsidR="00E24145" w:rsidRPr="005E7DD8" w14:paraId="3BE72FD3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D4D5" w14:textId="49633C42" w:rsidR="00AC5986" w:rsidRPr="005E7DD8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PVD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F4D4" w14:textId="77777777" w:rsidR="00AC5986" w:rsidRPr="005E7DD8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7 (7.8)</w:t>
            </w:r>
          </w:p>
        </w:tc>
      </w:tr>
      <w:tr w:rsidR="005A7308" w:rsidRPr="005E7DD8" w14:paraId="1CE1A052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469C0" w14:textId="16D03D56" w:rsidR="005A7308" w:rsidRPr="005E7DD8" w:rsidRDefault="005A7308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Renal dysfunction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9C82F" w14:textId="6C4BC477" w:rsidR="005A7308" w:rsidRPr="005E7DD8" w:rsidRDefault="005A7308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3 (3.3)</w:t>
            </w:r>
          </w:p>
        </w:tc>
      </w:tr>
      <w:tr w:rsidR="00E24145" w:rsidRPr="005E7DD8" w14:paraId="46B60E60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7E15" w14:textId="77777777" w:rsidR="00AC5986" w:rsidRPr="005E7DD8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LVEF &lt;30%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A998" w14:textId="77777777" w:rsidR="00AC5986" w:rsidRPr="005E7DD8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5 (5.6)</w:t>
            </w:r>
          </w:p>
        </w:tc>
      </w:tr>
      <w:tr w:rsidR="00E24145" w:rsidRPr="005E7DD8" w14:paraId="0CEAD867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250C4" w14:textId="2FAE4CE7" w:rsidR="0003763F" w:rsidRPr="005E7DD8" w:rsidRDefault="002902DB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  <w:highlight w:val="yellow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 xml:space="preserve">Mean </w:t>
            </w:r>
            <w:r w:rsidR="00103E92">
              <w:rPr>
                <w:rFonts w:eastAsia="Times New Roman" w:cs="Arial"/>
                <w:color w:val="000000"/>
                <w:sz w:val="24"/>
              </w:rPr>
              <w:t>log</w:t>
            </w:r>
            <w:r w:rsidR="0003763F" w:rsidRPr="005E7DD8">
              <w:rPr>
                <w:rFonts w:eastAsia="Times New Roman" w:cs="Arial"/>
                <w:color w:val="000000"/>
                <w:sz w:val="24"/>
              </w:rPr>
              <w:t>EuroSCORE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14B83" w14:textId="474DA059" w:rsidR="0003763F" w:rsidRPr="005E7DD8" w:rsidRDefault="00AE509B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8 (6-10)</w:t>
            </w:r>
          </w:p>
        </w:tc>
      </w:tr>
      <w:tr w:rsidR="00E24145" w:rsidRPr="005E7DD8" w14:paraId="79CDBAA3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481A" w14:textId="0D2BF02F" w:rsidR="00AC5986" w:rsidRPr="005E7DD8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Multiple procedures</w:t>
            </w:r>
            <w:r w:rsidR="002902DB" w:rsidRPr="005E7DD8">
              <w:rPr>
                <w:rFonts w:eastAsia="Times New Roman" w:cs="Arial"/>
                <w:color w:val="000000"/>
                <w:sz w:val="24"/>
              </w:rPr>
              <w:t>*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DF7D" w14:textId="77777777" w:rsidR="00AC5986" w:rsidRPr="005E7DD8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14 (15.7)</w:t>
            </w:r>
          </w:p>
        </w:tc>
      </w:tr>
      <w:tr w:rsidR="00E24145" w:rsidRPr="005E7DD8" w14:paraId="1946B593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05B6" w14:textId="77777777" w:rsidR="00AC5986" w:rsidRPr="005E7DD8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Neurological history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F2C1" w14:textId="77777777" w:rsidR="00AC5986" w:rsidRPr="005E7DD8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9 (10)</w:t>
            </w:r>
          </w:p>
        </w:tc>
      </w:tr>
      <w:tr w:rsidR="00E24145" w:rsidRPr="005E7DD8" w14:paraId="7B7CCA92" w14:textId="77777777" w:rsidTr="00103E92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08B9D" w14:textId="77777777" w:rsidR="00AC5986" w:rsidRPr="005E7DD8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Pulmonary disease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8DD41" w14:textId="77777777" w:rsidR="00AC5986" w:rsidRPr="005E7DD8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35 (39.3)</w:t>
            </w:r>
          </w:p>
        </w:tc>
      </w:tr>
      <w:tr w:rsidR="00E24145" w:rsidRPr="005E7DD8" w14:paraId="19BD9520" w14:textId="77777777" w:rsidTr="00103E92">
        <w:trPr>
          <w:trHeight w:val="320"/>
        </w:trPr>
        <w:tc>
          <w:tcPr>
            <w:tcW w:w="521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1B7DFF" w14:textId="2C082894" w:rsidR="006A6753" w:rsidRPr="005E7DD8" w:rsidRDefault="005E7DD8" w:rsidP="005E7DD8">
            <w:pPr>
              <w:spacing w:line="480" w:lineRule="auto"/>
              <w:ind w:left="-104"/>
              <w:rPr>
                <w:rFonts w:eastAsia="Times New Roman" w:cs="Arial"/>
                <w:i/>
                <w:iCs/>
                <w:color w:val="000000"/>
                <w:sz w:val="24"/>
              </w:rPr>
            </w:pPr>
            <w:r w:rsidRPr="005E7DD8">
              <w:rPr>
                <w:rFonts w:eastAsia="Times New Roman" w:cs="Arial"/>
                <w:i/>
                <w:iCs/>
                <w:color w:val="000000"/>
                <w:sz w:val="24"/>
              </w:rPr>
              <w:t>*</w:t>
            </w:r>
            <w:r w:rsidR="002902DB" w:rsidRPr="005E7DD8">
              <w:rPr>
                <w:rFonts w:eastAsia="Times New Roman" w:cs="Arial"/>
                <w:i/>
                <w:iCs/>
                <w:color w:val="000000"/>
                <w:sz w:val="24"/>
              </w:rPr>
              <w:t>Any</w:t>
            </w:r>
            <w:r>
              <w:rPr>
                <w:rFonts w:eastAsia="Times New Roman" w:cs="Arial"/>
                <w:i/>
                <w:iCs/>
                <w:color w:val="000000"/>
                <w:sz w:val="24"/>
              </w:rPr>
              <w:t xml:space="preserve"> cardiac</w:t>
            </w:r>
            <w:r w:rsidR="002902DB" w:rsidRPr="005E7DD8">
              <w:rPr>
                <w:rFonts w:eastAsia="Times New Roman" w:cs="Arial"/>
                <w:i/>
                <w:iCs/>
                <w:color w:val="000000"/>
                <w:sz w:val="24"/>
              </w:rPr>
              <w:t xml:space="preserve"> procedure in addition to rSAVR</w:t>
            </w:r>
          </w:p>
        </w:tc>
      </w:tr>
    </w:tbl>
    <w:p w14:paraId="5C6040BB" w14:textId="77777777" w:rsidR="00D0089A" w:rsidRPr="005E7DD8" w:rsidRDefault="00D0089A" w:rsidP="00B94F93">
      <w:pPr>
        <w:spacing w:line="480" w:lineRule="auto"/>
        <w:rPr>
          <w:rFonts w:cs="Arial"/>
          <w:sz w:val="24"/>
        </w:rPr>
      </w:pPr>
    </w:p>
    <w:p w14:paraId="301774E7" w14:textId="49533503" w:rsidR="00B94F93" w:rsidRDefault="00B94F93" w:rsidP="00B94F93">
      <w:pPr>
        <w:spacing w:line="480" w:lineRule="auto"/>
        <w:rPr>
          <w:sz w:val="24"/>
        </w:rPr>
      </w:pPr>
    </w:p>
    <w:p w14:paraId="564DF6A9" w14:textId="75288F89" w:rsidR="00E901A7" w:rsidRPr="0085090A" w:rsidRDefault="00E901A7" w:rsidP="00B94F93">
      <w:pPr>
        <w:spacing w:line="480" w:lineRule="auto"/>
        <w:rPr>
          <w:rFonts w:cs="Arial"/>
          <w:b/>
          <w:bCs/>
          <w:sz w:val="24"/>
        </w:rPr>
      </w:pPr>
      <w:r w:rsidRPr="0085090A">
        <w:rPr>
          <w:rFonts w:cs="Arial"/>
          <w:b/>
          <w:bCs/>
          <w:sz w:val="24"/>
        </w:rPr>
        <w:lastRenderedPageBreak/>
        <w:t xml:space="preserve">Table 2 – Operative characteristics </w:t>
      </w:r>
      <w:r w:rsidR="004C4A8F" w:rsidRPr="0085090A">
        <w:rPr>
          <w:rFonts w:cs="Arial"/>
          <w:b/>
          <w:bCs/>
          <w:sz w:val="24"/>
        </w:rPr>
        <w:t>of reconsidered Surgical Aortic Valve Replacement (rSAVR) group</w:t>
      </w:r>
    </w:p>
    <w:p w14:paraId="07FC9295" w14:textId="77777777" w:rsidR="00E901A7" w:rsidRPr="0085090A" w:rsidRDefault="00E901A7" w:rsidP="00B94F93">
      <w:pPr>
        <w:spacing w:line="480" w:lineRule="auto"/>
        <w:rPr>
          <w:rFonts w:cs="Arial"/>
        </w:rPr>
      </w:pPr>
      <w:r w:rsidRPr="0085090A">
        <w:rPr>
          <w:rFonts w:cs="Arial"/>
        </w:rPr>
        <w:t xml:space="preserve"> </w:t>
      </w:r>
    </w:p>
    <w:tbl>
      <w:tblPr>
        <w:tblW w:w="7920" w:type="dxa"/>
        <w:tblLayout w:type="fixed"/>
        <w:tblLook w:val="04A0" w:firstRow="1" w:lastRow="0" w:firstColumn="1" w:lastColumn="0" w:noHBand="0" w:noVBand="1"/>
      </w:tblPr>
      <w:tblGrid>
        <w:gridCol w:w="1056"/>
        <w:gridCol w:w="3444"/>
        <w:gridCol w:w="1707"/>
        <w:gridCol w:w="1707"/>
        <w:gridCol w:w="6"/>
      </w:tblGrid>
      <w:tr w:rsidR="00E901A7" w:rsidRPr="0085090A" w14:paraId="3C9CF246" w14:textId="77777777" w:rsidTr="00F57D59">
        <w:trPr>
          <w:gridAfter w:val="1"/>
          <w:wAfter w:w="6" w:type="dxa"/>
          <w:trHeight w:val="320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001CB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1B444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D87B8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n/median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C70B6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% [IQR]</w:t>
            </w:r>
          </w:p>
        </w:tc>
      </w:tr>
      <w:tr w:rsidR="00E901A7" w:rsidRPr="0085090A" w14:paraId="3E5DD136" w14:textId="77777777" w:rsidTr="00F57D59">
        <w:trPr>
          <w:gridAfter w:val="1"/>
          <w:wAfter w:w="6" w:type="dxa"/>
          <w:trHeight w:val="3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4084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CBT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0707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9A25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94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4800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[73.5-131]</w:t>
            </w:r>
          </w:p>
        </w:tc>
      </w:tr>
      <w:tr w:rsidR="00E901A7" w:rsidRPr="0085090A" w14:paraId="6F9FEEC4" w14:textId="77777777" w:rsidTr="00F57D59">
        <w:trPr>
          <w:gridAfter w:val="1"/>
          <w:wAfter w:w="6" w:type="dxa"/>
          <w:trHeight w:val="3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DAB6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CCT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46A5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E934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64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51BF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[50.5-85]</w:t>
            </w:r>
          </w:p>
        </w:tc>
      </w:tr>
      <w:tr w:rsidR="00E901A7" w:rsidRPr="0085090A" w14:paraId="5F60821D" w14:textId="77777777" w:rsidTr="00F57D59">
        <w:trPr>
          <w:gridAfter w:val="1"/>
          <w:wAfter w:w="6" w:type="dxa"/>
          <w:trHeight w:val="320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C1FF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Number of grafts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49F4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C1D9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[0-2]</w:t>
            </w:r>
          </w:p>
        </w:tc>
      </w:tr>
      <w:tr w:rsidR="00E901A7" w:rsidRPr="0085090A" w14:paraId="7563D3DA" w14:textId="77777777" w:rsidTr="00F57D59">
        <w:trPr>
          <w:gridAfter w:val="1"/>
          <w:wAfter w:w="6" w:type="dxa"/>
          <w:trHeight w:val="320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7C0A" w14:textId="35AF3EE1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Aortic valve size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3585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F766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[21-23]</w:t>
            </w:r>
          </w:p>
        </w:tc>
      </w:tr>
      <w:tr w:rsidR="00E901A7" w:rsidRPr="0085090A" w14:paraId="5412DE35" w14:textId="77777777" w:rsidTr="00F57D59">
        <w:trPr>
          <w:gridAfter w:val="1"/>
          <w:wAfter w:w="6" w:type="dxa"/>
          <w:trHeight w:val="320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3D32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Other procedures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6954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7DE8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szCs w:val="20"/>
              </w:rPr>
            </w:pPr>
          </w:p>
        </w:tc>
      </w:tr>
      <w:tr w:rsidR="00E901A7" w:rsidRPr="0085090A" w14:paraId="667207AD" w14:textId="77777777" w:rsidTr="00F57D59">
        <w:trPr>
          <w:gridAfter w:val="1"/>
          <w:wAfter w:w="6" w:type="dxa"/>
          <w:trHeight w:val="3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888B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2EEA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CABG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8892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2068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33.3</w:t>
            </w:r>
          </w:p>
        </w:tc>
      </w:tr>
      <w:tr w:rsidR="00E901A7" w:rsidRPr="0085090A" w14:paraId="7B277B1E" w14:textId="77777777" w:rsidTr="00F57D59">
        <w:trPr>
          <w:gridAfter w:val="1"/>
          <w:wAfter w:w="6" w:type="dxa"/>
          <w:trHeight w:val="3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6624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5B4E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AF ablation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8C36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DB65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3.3</w:t>
            </w:r>
          </w:p>
        </w:tc>
      </w:tr>
      <w:tr w:rsidR="00E901A7" w:rsidRPr="0085090A" w14:paraId="5DB1159A" w14:textId="77777777" w:rsidTr="00F57D59">
        <w:trPr>
          <w:gridAfter w:val="1"/>
          <w:wAfter w:w="6" w:type="dxa"/>
          <w:trHeight w:val="3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2E67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ECAD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Myomectomy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78B9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bookmarkStart w:id="0" w:name="_GoBack"/>
            <w:bookmarkEnd w:id="0"/>
            <w:r w:rsidRPr="0085090A">
              <w:rPr>
                <w:rFonts w:eastAsia="Times New Roman" w:cs="Arial"/>
                <w:color w:val="000000"/>
                <w:sz w:val="24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1CCF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1.1</w:t>
            </w:r>
          </w:p>
        </w:tc>
      </w:tr>
      <w:tr w:rsidR="00E901A7" w:rsidRPr="0085090A" w14:paraId="660A32DA" w14:textId="77777777" w:rsidTr="00F57D59">
        <w:trPr>
          <w:gridAfter w:val="1"/>
          <w:wAfter w:w="6" w:type="dxa"/>
          <w:trHeight w:val="3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9E11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EC4F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Peripheral vascular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6F89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B6A1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6.7</w:t>
            </w:r>
          </w:p>
        </w:tc>
      </w:tr>
      <w:tr w:rsidR="00E901A7" w:rsidRPr="0085090A" w14:paraId="3912AFA7" w14:textId="77777777" w:rsidTr="00F57D59">
        <w:trPr>
          <w:gridAfter w:val="1"/>
          <w:wAfter w:w="6" w:type="dxa"/>
          <w:trHeight w:val="3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B268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181F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Other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3D05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C7E7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3.3</w:t>
            </w:r>
          </w:p>
        </w:tc>
      </w:tr>
      <w:tr w:rsidR="00E901A7" w:rsidRPr="0085090A" w14:paraId="140AD5FD" w14:textId="77777777" w:rsidTr="00F57D59">
        <w:trPr>
          <w:gridAfter w:val="1"/>
          <w:wAfter w:w="6" w:type="dxa"/>
          <w:trHeight w:val="320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5F21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Number of valves replaced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3713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B5AE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szCs w:val="20"/>
              </w:rPr>
            </w:pPr>
          </w:p>
        </w:tc>
      </w:tr>
      <w:tr w:rsidR="00E901A7" w:rsidRPr="0085090A" w14:paraId="765CC3F4" w14:textId="77777777" w:rsidTr="00F57D59">
        <w:trPr>
          <w:gridAfter w:val="1"/>
          <w:wAfter w:w="6" w:type="dxa"/>
          <w:trHeight w:val="3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1576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45CE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C615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84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C9BB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93.3</w:t>
            </w:r>
          </w:p>
        </w:tc>
      </w:tr>
      <w:tr w:rsidR="00E901A7" w:rsidRPr="0085090A" w14:paraId="4A11FA88" w14:textId="77777777" w:rsidTr="00F57D59">
        <w:trPr>
          <w:gridAfter w:val="1"/>
          <w:wAfter w:w="6" w:type="dxa"/>
          <w:trHeight w:val="3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55BF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6A69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18D0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8ECC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3.3</w:t>
            </w:r>
          </w:p>
        </w:tc>
      </w:tr>
      <w:tr w:rsidR="00E901A7" w:rsidRPr="0085090A" w14:paraId="3014573C" w14:textId="77777777" w:rsidTr="00F57D59">
        <w:trPr>
          <w:gridAfter w:val="1"/>
          <w:wAfter w:w="6" w:type="dxa"/>
          <w:trHeight w:val="3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05C1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887D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1947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618E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2.2</w:t>
            </w:r>
          </w:p>
        </w:tc>
      </w:tr>
      <w:tr w:rsidR="00E901A7" w:rsidRPr="0085090A" w14:paraId="52C27D43" w14:textId="77777777" w:rsidTr="00F57D59">
        <w:trPr>
          <w:gridAfter w:val="1"/>
          <w:wAfter w:w="6" w:type="dxa"/>
          <w:trHeight w:val="320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59B0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Aortic valve hemodynamics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73F3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2843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szCs w:val="20"/>
              </w:rPr>
            </w:pPr>
          </w:p>
        </w:tc>
      </w:tr>
      <w:tr w:rsidR="00E901A7" w:rsidRPr="0085090A" w14:paraId="73237A42" w14:textId="77777777" w:rsidTr="00F57D59">
        <w:trPr>
          <w:gridAfter w:val="1"/>
          <w:wAfter w:w="6" w:type="dxa"/>
          <w:trHeight w:val="3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54E6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C210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Stenosis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B6BB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63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F262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70.0</w:t>
            </w:r>
          </w:p>
        </w:tc>
      </w:tr>
      <w:tr w:rsidR="00E901A7" w:rsidRPr="0085090A" w14:paraId="6568E94E" w14:textId="77777777" w:rsidTr="00F57D59">
        <w:trPr>
          <w:gridAfter w:val="1"/>
          <w:wAfter w:w="6" w:type="dxa"/>
          <w:trHeight w:val="3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1BF5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41B8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Regurgitation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2721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FD6B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6.7</w:t>
            </w:r>
          </w:p>
        </w:tc>
      </w:tr>
      <w:tr w:rsidR="00E901A7" w:rsidRPr="0085090A" w14:paraId="23B91F48" w14:textId="77777777" w:rsidTr="00F57D59">
        <w:trPr>
          <w:gridAfter w:val="1"/>
          <w:wAfter w:w="6" w:type="dxa"/>
          <w:trHeight w:val="3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43DC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FF54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Mixed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FA08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C772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23.3</w:t>
            </w:r>
          </w:p>
        </w:tc>
      </w:tr>
      <w:tr w:rsidR="00E901A7" w:rsidRPr="0085090A" w14:paraId="4ABF5E45" w14:textId="77777777" w:rsidTr="00F57D59">
        <w:trPr>
          <w:gridAfter w:val="4"/>
          <w:wAfter w:w="6864" w:type="dxa"/>
          <w:trHeight w:val="320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1CFD8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 </w:t>
            </w:r>
          </w:p>
        </w:tc>
      </w:tr>
      <w:tr w:rsidR="00E901A7" w:rsidRPr="0085090A" w14:paraId="7F6E27EC" w14:textId="77777777" w:rsidTr="00F57D59">
        <w:trPr>
          <w:trHeight w:val="320"/>
        </w:trPr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5DE0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i/>
                <w:iCs/>
                <w:color w:val="000000"/>
                <w:sz w:val="24"/>
              </w:rPr>
            </w:pPr>
            <w:r w:rsidRPr="0085090A">
              <w:rPr>
                <w:rFonts w:eastAsia="Times New Roman" w:cs="Arial"/>
                <w:i/>
                <w:iCs/>
                <w:color w:val="000000"/>
                <w:sz w:val="24"/>
              </w:rPr>
              <w:t xml:space="preserve">IQR: interquartile range, CBT: cumulative bypass time, CCT: cumulative </w:t>
            </w:r>
            <w:proofErr w:type="spellStart"/>
            <w:r w:rsidRPr="0085090A">
              <w:rPr>
                <w:rFonts w:eastAsia="Times New Roman" w:cs="Arial"/>
                <w:i/>
                <w:iCs/>
                <w:color w:val="000000"/>
                <w:sz w:val="24"/>
              </w:rPr>
              <w:t>crossclamp</w:t>
            </w:r>
            <w:proofErr w:type="spellEnd"/>
            <w:r w:rsidRPr="0085090A">
              <w:rPr>
                <w:rFonts w:eastAsia="Times New Roman" w:cs="Arial"/>
                <w:i/>
                <w:iCs/>
                <w:color w:val="000000"/>
                <w:sz w:val="24"/>
              </w:rPr>
              <w:t xml:space="preserve"> time, CABG: coronary artery bypass grafting, AF: atrial fibrillation.</w:t>
            </w:r>
          </w:p>
        </w:tc>
      </w:tr>
    </w:tbl>
    <w:p w14:paraId="77579DD1" w14:textId="77777777" w:rsidR="00B94F93" w:rsidRPr="0085090A" w:rsidRDefault="00B94F93" w:rsidP="00B94F93">
      <w:pPr>
        <w:spacing w:line="480" w:lineRule="auto"/>
        <w:rPr>
          <w:rFonts w:cs="Arial"/>
          <w:sz w:val="16"/>
          <w:szCs w:val="20"/>
        </w:rPr>
      </w:pPr>
      <w:r w:rsidRPr="0085090A">
        <w:rPr>
          <w:rFonts w:cs="Arial"/>
          <w:sz w:val="16"/>
          <w:szCs w:val="20"/>
        </w:rPr>
        <w:br w:type="page"/>
      </w:r>
    </w:p>
    <w:p w14:paraId="0902D24E" w14:textId="26932DFA" w:rsidR="00AE2B00" w:rsidRPr="0085090A" w:rsidRDefault="00AE2B00" w:rsidP="00B94F93">
      <w:pPr>
        <w:spacing w:line="480" w:lineRule="auto"/>
        <w:rPr>
          <w:rFonts w:cs="Arial"/>
          <w:b/>
          <w:bCs/>
          <w:sz w:val="24"/>
        </w:rPr>
      </w:pPr>
      <w:r w:rsidRPr="0085090A">
        <w:rPr>
          <w:rFonts w:cs="Arial"/>
          <w:b/>
          <w:bCs/>
          <w:sz w:val="24"/>
        </w:rPr>
        <w:t xml:space="preserve">Table 3. Reasons for </w:t>
      </w:r>
      <w:r w:rsidR="00D0315E" w:rsidRPr="0085090A">
        <w:rPr>
          <w:rFonts w:cs="Arial"/>
          <w:b/>
          <w:bCs/>
          <w:sz w:val="24"/>
        </w:rPr>
        <w:t>denial of</w:t>
      </w:r>
      <w:r w:rsidRPr="0085090A">
        <w:rPr>
          <w:rFonts w:cs="Arial"/>
          <w:b/>
          <w:bCs/>
          <w:sz w:val="24"/>
        </w:rPr>
        <w:t xml:space="preserve"> transcatheter aortic valve implantation</w:t>
      </w:r>
      <w:r w:rsidR="00D0315E" w:rsidRPr="0085090A">
        <w:rPr>
          <w:rFonts w:cs="Arial"/>
          <w:b/>
          <w:bCs/>
          <w:sz w:val="24"/>
        </w:rPr>
        <w:t xml:space="preserve"> (TAVI) after multidisciplinary team discussion</w:t>
      </w:r>
    </w:p>
    <w:p w14:paraId="4C4ABD52" w14:textId="77777777" w:rsidR="00AE2B00" w:rsidRPr="0085090A" w:rsidRDefault="00AE2B00" w:rsidP="00B94F93">
      <w:pPr>
        <w:spacing w:line="480" w:lineRule="auto"/>
        <w:rPr>
          <w:rFonts w:cs="Arial"/>
          <w:b/>
          <w:bCs/>
          <w:sz w:val="24"/>
        </w:rPr>
      </w:pPr>
    </w:p>
    <w:tbl>
      <w:tblPr>
        <w:tblW w:w="9220" w:type="dxa"/>
        <w:tblLayout w:type="fixed"/>
        <w:tblLook w:val="04A0" w:firstRow="1" w:lastRow="0" w:firstColumn="1" w:lastColumn="0" w:noHBand="0" w:noVBand="1"/>
      </w:tblPr>
      <w:tblGrid>
        <w:gridCol w:w="4140"/>
        <w:gridCol w:w="1207"/>
        <w:gridCol w:w="863"/>
        <w:gridCol w:w="975"/>
        <w:gridCol w:w="735"/>
        <w:gridCol w:w="1300"/>
      </w:tblGrid>
      <w:tr w:rsidR="00AE2B00" w:rsidRPr="0085090A" w14:paraId="5F2E619B" w14:textId="77777777" w:rsidTr="005E7DD8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DB76" w14:textId="77777777" w:rsidR="00AE2B00" w:rsidRPr="0085090A" w:rsidRDefault="00AE2B00" w:rsidP="00B94F93">
            <w:pPr>
              <w:spacing w:line="480" w:lineRule="auto"/>
              <w:rPr>
                <w:rFonts w:eastAsia="Times New Roman" w:cs="Arial"/>
                <w:b/>
                <w:bCs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348E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Conservative (n=405)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FAA2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 xml:space="preserve">rSAVR </w:t>
            </w:r>
          </w:p>
          <w:p w14:paraId="73490AE4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(n=114)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B833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</w:tr>
      <w:tr w:rsidR="00AE2B00" w:rsidRPr="0085090A" w14:paraId="1BDA017A" w14:textId="77777777" w:rsidTr="005E7DD8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3526D" w14:textId="77777777" w:rsidR="00AE2B00" w:rsidRPr="0085090A" w:rsidRDefault="00AE2B00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DCE48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F59D9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6D4CB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E2613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74E78" w14:textId="77777777" w:rsidR="00AE2B00" w:rsidRPr="0085090A" w:rsidRDefault="00AE2B00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P value</w:t>
            </w:r>
          </w:p>
        </w:tc>
      </w:tr>
      <w:tr w:rsidR="00AE2B00" w:rsidRPr="0085090A" w14:paraId="059E8010" w14:textId="77777777" w:rsidTr="005E7DD8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766EC" w14:textId="77777777" w:rsidR="00AE2B00" w:rsidRPr="0085090A" w:rsidRDefault="00AE2B00" w:rsidP="00B94F93">
            <w:pPr>
              <w:spacing w:line="480" w:lineRule="auto"/>
              <w:rPr>
                <w:rFonts w:eastAsia="Times New Roman" w:cs="Arial"/>
                <w:b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color w:val="000000"/>
                <w:sz w:val="24"/>
              </w:rPr>
              <w:t>Technical/procedural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41C67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26124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56960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84804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F8782" w14:textId="77777777" w:rsidR="00AE2B00" w:rsidRPr="005E7DD8" w:rsidRDefault="00AE2B00" w:rsidP="00B94F93">
            <w:pPr>
              <w:spacing w:line="480" w:lineRule="auto"/>
              <w:jc w:val="right"/>
              <w:rPr>
                <w:rFonts w:eastAsia="Times New Roman" w:cs="Arial"/>
                <w:color w:val="000000"/>
                <w:sz w:val="24"/>
              </w:rPr>
            </w:pPr>
          </w:p>
        </w:tc>
      </w:tr>
      <w:tr w:rsidR="00AE2B00" w:rsidRPr="0085090A" w14:paraId="2438BBF8" w14:textId="77777777" w:rsidTr="005E7DD8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A6A1" w14:textId="77777777" w:rsidR="00AE2B00" w:rsidRPr="0085090A" w:rsidRDefault="00AE2B00" w:rsidP="005E7DD8">
            <w:pPr>
              <w:spacing w:line="480" w:lineRule="auto"/>
              <w:ind w:left="346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Vascular access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2689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2A84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8.6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CE24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F9CB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5.3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BBDC" w14:textId="347D2D4A" w:rsidR="00AE2B00" w:rsidRPr="005E7DD8" w:rsidRDefault="005E7DD8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5E7DD8">
              <w:rPr>
                <w:rFonts w:eastAsia="Times New Roman" w:cs="Arial"/>
                <w:color w:val="000000"/>
                <w:sz w:val="24"/>
              </w:rPr>
              <w:t>&lt;0.001</w:t>
            </w:r>
          </w:p>
        </w:tc>
      </w:tr>
      <w:tr w:rsidR="00AE2B00" w:rsidRPr="0085090A" w14:paraId="2EA8EF53" w14:textId="77777777" w:rsidTr="005E7DD8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D2CA" w14:textId="77777777" w:rsidR="00AE2B00" w:rsidRPr="0085090A" w:rsidRDefault="00AE2B00" w:rsidP="005E7DD8">
            <w:pPr>
              <w:spacing w:line="480" w:lineRule="auto"/>
              <w:ind w:left="346" w:right="-112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Coronary anatomy/concomitant disease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63FA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4A6F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7.2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4B49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E386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4168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</w:tr>
      <w:tr w:rsidR="00AE2B00" w:rsidRPr="0085090A" w14:paraId="08D98A54" w14:textId="77777777" w:rsidTr="005E7DD8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1F81" w14:textId="77777777" w:rsidR="00AE2B00" w:rsidRPr="0085090A" w:rsidRDefault="00AE2B00" w:rsidP="005E7DD8">
            <w:pPr>
              <w:spacing w:line="480" w:lineRule="auto"/>
              <w:ind w:left="346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Mitral or complex valve disease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599C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B1A4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5.7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BB65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CADD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4.4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4A76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</w:tr>
      <w:tr w:rsidR="00AE2B00" w:rsidRPr="0085090A" w14:paraId="3A2276D4" w14:textId="77777777" w:rsidTr="005E7DD8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7CED" w14:textId="77777777" w:rsidR="00AE2B00" w:rsidRPr="0085090A" w:rsidRDefault="00AE2B00" w:rsidP="005E7DD8">
            <w:pPr>
              <w:spacing w:line="480" w:lineRule="auto"/>
              <w:ind w:left="346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Root/AV difficulties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63B8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5898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6.2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9562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CC76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8816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</w:tr>
      <w:tr w:rsidR="00AE2B00" w:rsidRPr="0085090A" w14:paraId="4C3E2B7C" w14:textId="77777777" w:rsidTr="005E7DD8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57DC1" w14:textId="77777777" w:rsidR="00AE2B00" w:rsidRPr="0085090A" w:rsidRDefault="00AE2B00" w:rsidP="00B94F93">
            <w:pPr>
              <w:spacing w:line="480" w:lineRule="auto"/>
              <w:rPr>
                <w:rFonts w:eastAsia="Times New Roman" w:cs="Arial"/>
                <w:b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color w:val="000000"/>
                <w:sz w:val="24"/>
              </w:rPr>
              <w:t>Clinical/patient related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62DAE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33A82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88650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572EB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682A1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</w:tr>
      <w:tr w:rsidR="00AE2B00" w:rsidRPr="0085090A" w14:paraId="46D89989" w14:textId="77777777" w:rsidTr="005E7DD8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71B74" w14:textId="77777777" w:rsidR="00AE2B00" w:rsidRPr="0085090A" w:rsidRDefault="00AE2B00" w:rsidP="005E7DD8">
            <w:pPr>
              <w:spacing w:line="480" w:lineRule="auto"/>
              <w:ind w:left="346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Patient's wishes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4D7BA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4E950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3.2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78DE2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AFFA1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D85F3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&lt;0.001</w:t>
            </w:r>
          </w:p>
        </w:tc>
      </w:tr>
      <w:tr w:rsidR="00AE2B00" w:rsidRPr="0085090A" w14:paraId="05E2591D" w14:textId="77777777" w:rsidTr="005E7DD8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09F0" w14:textId="77777777" w:rsidR="00AE2B00" w:rsidRPr="0085090A" w:rsidRDefault="00AE2B00" w:rsidP="005E7DD8">
            <w:pPr>
              <w:spacing w:line="480" w:lineRule="auto"/>
              <w:ind w:left="346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High risk/multiple comorbidities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2EFB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195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1125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48.1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C0F6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7569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0107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</w:tr>
      <w:tr w:rsidR="00AE2B00" w:rsidRPr="0085090A" w14:paraId="130CD626" w14:textId="77777777" w:rsidTr="005E7DD8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72C5" w14:textId="77777777" w:rsidR="00AE2B00" w:rsidRPr="0085090A" w:rsidRDefault="00AE2B00" w:rsidP="005E7DD8">
            <w:pPr>
              <w:spacing w:line="480" w:lineRule="auto"/>
              <w:ind w:left="346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Minimal symptoms/asymptomatic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C31D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52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F752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12.8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B8B7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199A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14.9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E99C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</w:tr>
      <w:tr w:rsidR="00AE2B00" w:rsidRPr="0085090A" w14:paraId="78D080C3" w14:textId="77777777" w:rsidTr="005E7DD8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0266D" w14:textId="77777777" w:rsidR="00AE2B00" w:rsidRPr="0085090A" w:rsidRDefault="00AE2B00" w:rsidP="005E7DD8">
            <w:pPr>
              <w:spacing w:line="480" w:lineRule="auto"/>
              <w:ind w:left="346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Other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F0D65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1C7D1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8.1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B5486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669FA" w14:textId="77777777" w:rsidR="00AE2B00" w:rsidRPr="0085090A" w:rsidRDefault="00AE2B00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18.4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C78BB" w14:textId="77777777" w:rsidR="00AE2B00" w:rsidRPr="0085090A" w:rsidRDefault="00AE2B00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 </w:t>
            </w:r>
          </w:p>
        </w:tc>
      </w:tr>
    </w:tbl>
    <w:p w14:paraId="71E8A914" w14:textId="77777777" w:rsidR="00AE2B00" w:rsidRPr="0085090A" w:rsidRDefault="00AE2B00" w:rsidP="00B94F93">
      <w:pPr>
        <w:spacing w:line="480" w:lineRule="auto"/>
        <w:rPr>
          <w:rFonts w:cs="Arial"/>
        </w:rPr>
      </w:pPr>
      <w:proofErr w:type="gramStart"/>
      <w:r w:rsidRPr="0085090A">
        <w:rPr>
          <w:rFonts w:eastAsia="Times New Roman" w:cs="Arial"/>
          <w:i/>
          <w:iCs/>
          <w:color w:val="000000"/>
          <w:sz w:val="24"/>
        </w:rPr>
        <w:t>rSAVR</w:t>
      </w:r>
      <w:proofErr w:type="gramEnd"/>
      <w:r w:rsidRPr="0085090A">
        <w:rPr>
          <w:rFonts w:eastAsia="Times New Roman" w:cs="Arial"/>
          <w:i/>
          <w:iCs/>
          <w:color w:val="000000"/>
          <w:sz w:val="24"/>
        </w:rPr>
        <w:t>: reconsidered Surgical Aortic Valve Replacement</w:t>
      </w:r>
    </w:p>
    <w:p w14:paraId="13284772" w14:textId="6BCAFB8D" w:rsidR="00AE2B00" w:rsidRPr="0085090A" w:rsidRDefault="00AE2B00" w:rsidP="00B94F93">
      <w:pPr>
        <w:spacing w:line="480" w:lineRule="auto"/>
        <w:rPr>
          <w:rFonts w:cs="Arial"/>
          <w:sz w:val="24"/>
        </w:rPr>
      </w:pPr>
      <w:r w:rsidRPr="0085090A">
        <w:rPr>
          <w:rFonts w:cs="Arial"/>
        </w:rPr>
        <w:br w:type="page"/>
      </w:r>
    </w:p>
    <w:p w14:paraId="606C32CA" w14:textId="330E0E67" w:rsidR="00E901A7" w:rsidRPr="0085090A" w:rsidRDefault="00E901A7" w:rsidP="00B94F93">
      <w:pPr>
        <w:spacing w:line="480" w:lineRule="auto"/>
        <w:rPr>
          <w:rFonts w:cs="Arial"/>
          <w:b/>
          <w:bCs/>
          <w:sz w:val="24"/>
        </w:rPr>
      </w:pPr>
      <w:r w:rsidRPr="0085090A">
        <w:rPr>
          <w:rFonts w:cs="Arial"/>
          <w:b/>
          <w:bCs/>
          <w:sz w:val="24"/>
        </w:rPr>
        <w:t xml:space="preserve">Table </w:t>
      </w:r>
      <w:r w:rsidR="00C253FD" w:rsidRPr="0085090A">
        <w:rPr>
          <w:rFonts w:cs="Arial"/>
          <w:b/>
          <w:bCs/>
          <w:sz w:val="24"/>
        </w:rPr>
        <w:t>4.</w:t>
      </w:r>
      <w:r w:rsidRPr="0085090A">
        <w:rPr>
          <w:rFonts w:cs="Arial"/>
          <w:b/>
          <w:bCs/>
          <w:sz w:val="24"/>
        </w:rPr>
        <w:t xml:space="preserve"> Outcomes</w:t>
      </w:r>
      <w:r w:rsidR="004C4A8F" w:rsidRPr="0085090A">
        <w:rPr>
          <w:rFonts w:cs="Arial"/>
          <w:b/>
          <w:bCs/>
          <w:sz w:val="24"/>
        </w:rPr>
        <w:t xml:space="preserve"> of reconsidered Surgical Aortic Valve Replacement (rSAVR)</w:t>
      </w:r>
    </w:p>
    <w:p w14:paraId="4B29B9B2" w14:textId="77777777" w:rsidR="00E901A7" w:rsidRPr="0085090A" w:rsidRDefault="00E901A7" w:rsidP="00B94F93">
      <w:pPr>
        <w:spacing w:line="480" w:lineRule="auto"/>
        <w:rPr>
          <w:rFonts w:cs="Arial"/>
          <w:sz w:val="24"/>
        </w:rPr>
      </w:pPr>
    </w:p>
    <w:tbl>
      <w:tblPr>
        <w:tblW w:w="6711" w:type="dxa"/>
        <w:tblLook w:val="04A0" w:firstRow="1" w:lastRow="0" w:firstColumn="1" w:lastColumn="0" w:noHBand="0" w:noVBand="1"/>
      </w:tblPr>
      <w:tblGrid>
        <w:gridCol w:w="460"/>
        <w:gridCol w:w="3651"/>
        <w:gridCol w:w="1300"/>
        <w:gridCol w:w="1300"/>
      </w:tblGrid>
      <w:tr w:rsidR="00E901A7" w:rsidRPr="0085090A" w14:paraId="429E42CC" w14:textId="77777777" w:rsidTr="00E27FFC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554E9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74D34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9A692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n/median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81158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% [IQR]</w:t>
            </w:r>
          </w:p>
        </w:tc>
      </w:tr>
      <w:tr w:rsidR="00E901A7" w:rsidRPr="0085090A" w14:paraId="7CBF41EF" w14:textId="77777777" w:rsidTr="00E27FFC">
        <w:trPr>
          <w:trHeight w:val="32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6041" w14:textId="77777777" w:rsidR="00E901A7" w:rsidRPr="0085090A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Length of stay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76C7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10.5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8FFB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[8-15.3]</w:t>
            </w:r>
          </w:p>
        </w:tc>
      </w:tr>
      <w:tr w:rsidR="00E901A7" w:rsidRPr="0085090A" w14:paraId="64269B13" w14:textId="77777777" w:rsidTr="00E27FFC">
        <w:trPr>
          <w:trHeight w:val="32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5EEE" w14:textId="6282970B" w:rsidR="00991593" w:rsidRDefault="00E901A7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New</w:t>
            </w:r>
            <w:r w:rsidR="002902DB" w:rsidRPr="0085090A">
              <w:rPr>
                <w:rFonts w:eastAsia="Times New Roman" w:cs="Arial"/>
                <w:color w:val="000000"/>
                <w:sz w:val="24"/>
              </w:rPr>
              <w:t xml:space="preserve"> </w:t>
            </w:r>
            <w:r w:rsidR="00404894">
              <w:rPr>
                <w:rFonts w:eastAsia="Times New Roman" w:cs="Arial"/>
                <w:color w:val="000000"/>
                <w:sz w:val="24"/>
              </w:rPr>
              <w:t xml:space="preserve">neurological events </w:t>
            </w:r>
            <w:r w:rsidR="00991593">
              <w:rPr>
                <w:rFonts w:eastAsia="Times New Roman" w:cs="Arial"/>
                <w:color w:val="000000"/>
                <w:sz w:val="24"/>
              </w:rPr>
              <w:t xml:space="preserve">        </w:t>
            </w:r>
          </w:p>
          <w:p w14:paraId="50515F0A" w14:textId="46E95EE2" w:rsidR="00E901A7" w:rsidRPr="0085090A" w:rsidRDefault="00991593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 xml:space="preserve">      </w:t>
            </w:r>
            <w:r w:rsidR="002902DB" w:rsidRPr="0085090A">
              <w:rPr>
                <w:rFonts w:eastAsia="Times New Roman" w:cs="Arial"/>
                <w:color w:val="000000"/>
                <w:sz w:val="24"/>
              </w:rPr>
              <w:t>TIA/RIND/</w:t>
            </w:r>
            <w:r>
              <w:rPr>
                <w:rFonts w:eastAsia="Times New Roman" w:cs="Arial"/>
                <w:color w:val="000000"/>
                <w:sz w:val="24"/>
              </w:rPr>
              <w:t>stroke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EE27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411C" w14:textId="77777777" w:rsidR="00E901A7" w:rsidRPr="0085090A" w:rsidRDefault="00E901A7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7.8</w:t>
            </w:r>
          </w:p>
        </w:tc>
      </w:tr>
      <w:tr w:rsidR="00E901A7" w:rsidRPr="0085090A" w14:paraId="0AE80484" w14:textId="77777777" w:rsidTr="00B428F2">
        <w:trPr>
          <w:trHeight w:val="32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801D1" w14:textId="01E9CE6F" w:rsidR="00E901A7" w:rsidRPr="0085090A" w:rsidRDefault="00991593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 xml:space="preserve">      </w:t>
            </w:r>
            <w:r w:rsidR="00404894">
              <w:rPr>
                <w:rFonts w:eastAsia="Times New Roman" w:cs="Arial"/>
                <w:color w:val="000000"/>
                <w:sz w:val="24"/>
              </w:rPr>
              <w:t>Stroke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A8792" w14:textId="4D3E83CC" w:rsidR="00E901A7" w:rsidRPr="0085090A" w:rsidRDefault="00404894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F9AF3" w14:textId="72530139" w:rsidR="00E901A7" w:rsidRPr="0085090A" w:rsidRDefault="00404894" w:rsidP="00B94F93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4.4</w:t>
            </w:r>
          </w:p>
        </w:tc>
      </w:tr>
      <w:tr w:rsidR="00B428F2" w:rsidRPr="0085090A" w14:paraId="0EFA6D6A" w14:textId="77777777" w:rsidTr="00E27FFC">
        <w:trPr>
          <w:trHeight w:val="32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FA932" w14:textId="5947F9A0" w:rsidR="00B428F2" w:rsidRPr="0085090A" w:rsidRDefault="00B428F2" w:rsidP="00B428F2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Postop dialysis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AA481" w14:textId="39404D76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5AB52" w14:textId="72E875A4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0.0</w:t>
            </w:r>
          </w:p>
        </w:tc>
      </w:tr>
      <w:tr w:rsidR="00B428F2" w:rsidRPr="0085090A" w14:paraId="7481B7EA" w14:textId="77777777" w:rsidTr="00E27FFC">
        <w:trPr>
          <w:trHeight w:val="32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0430" w14:textId="77777777" w:rsidR="00B428F2" w:rsidRPr="0085090A" w:rsidRDefault="00B428F2" w:rsidP="00B428F2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Deep sternal wound infection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5CD0" w14:textId="77777777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53F4" w14:textId="77777777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0.0</w:t>
            </w:r>
          </w:p>
        </w:tc>
      </w:tr>
      <w:tr w:rsidR="00B428F2" w:rsidRPr="0085090A" w14:paraId="0B1A8F4E" w14:textId="77777777" w:rsidTr="00E27FFC">
        <w:trPr>
          <w:trHeight w:val="32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8B03" w14:textId="77777777" w:rsidR="00B428F2" w:rsidRPr="0085090A" w:rsidRDefault="00B428F2" w:rsidP="00B428F2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Inhospital mortality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C76E" w14:textId="77777777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C2E5" w14:textId="77777777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2.2</w:t>
            </w:r>
          </w:p>
        </w:tc>
      </w:tr>
      <w:tr w:rsidR="00B428F2" w:rsidRPr="0085090A" w14:paraId="4C474938" w14:textId="77777777" w:rsidTr="00E27FFC">
        <w:trPr>
          <w:trHeight w:val="32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5B16" w14:textId="77777777" w:rsidR="00B428F2" w:rsidRPr="0085090A" w:rsidRDefault="00B428F2" w:rsidP="00B428F2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Disposition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13DE" w14:textId="77777777" w:rsidR="00B428F2" w:rsidRPr="0085090A" w:rsidRDefault="00B428F2" w:rsidP="00B428F2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D9F5" w14:textId="77777777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szCs w:val="20"/>
              </w:rPr>
            </w:pPr>
          </w:p>
        </w:tc>
      </w:tr>
      <w:tr w:rsidR="00B428F2" w:rsidRPr="0085090A" w14:paraId="727807B6" w14:textId="77777777" w:rsidTr="00E27FFC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D28B" w14:textId="77777777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szCs w:val="20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F93D" w14:textId="77777777" w:rsidR="00B428F2" w:rsidRPr="0085090A" w:rsidRDefault="00B428F2" w:rsidP="00B428F2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Home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4B5D" w14:textId="77777777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FD16" w14:textId="77777777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60.0</w:t>
            </w:r>
          </w:p>
        </w:tc>
      </w:tr>
      <w:tr w:rsidR="00B428F2" w:rsidRPr="0085090A" w14:paraId="53F81095" w14:textId="77777777" w:rsidTr="00E27FFC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BF57" w14:textId="77777777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2793" w14:textId="77777777" w:rsidR="00B428F2" w:rsidRPr="0085090A" w:rsidRDefault="00B428F2" w:rsidP="00B428F2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Convalescence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0A5F" w14:textId="77777777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B26F" w14:textId="77777777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31.1</w:t>
            </w:r>
          </w:p>
        </w:tc>
      </w:tr>
      <w:tr w:rsidR="00B428F2" w:rsidRPr="0085090A" w14:paraId="6BE546B9" w14:textId="77777777" w:rsidTr="00E27FFC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102C" w14:textId="77777777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6557" w14:textId="77777777" w:rsidR="00B428F2" w:rsidRPr="0085090A" w:rsidRDefault="00B428F2" w:rsidP="00B428F2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Acute hospital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901A" w14:textId="77777777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F296" w14:textId="77777777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5.6</w:t>
            </w:r>
          </w:p>
        </w:tc>
      </w:tr>
      <w:tr w:rsidR="00B428F2" w:rsidRPr="0085090A" w14:paraId="229B7234" w14:textId="77777777" w:rsidTr="00E27FFC">
        <w:trPr>
          <w:trHeight w:val="32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70611" w14:textId="77777777" w:rsidR="00B428F2" w:rsidRPr="0085090A" w:rsidRDefault="00B428F2" w:rsidP="00B428F2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Reoperation for bleeding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09284" w14:textId="77777777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1B1B6" w14:textId="77777777" w:rsidR="00B428F2" w:rsidRPr="0085090A" w:rsidRDefault="00B428F2" w:rsidP="00B428F2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3.3</w:t>
            </w:r>
          </w:p>
        </w:tc>
      </w:tr>
    </w:tbl>
    <w:p w14:paraId="5EB2EDF0" w14:textId="77777777" w:rsidR="002902DB" w:rsidRPr="005E7DD8" w:rsidRDefault="002902DB" w:rsidP="00E27FFC">
      <w:pPr>
        <w:rPr>
          <w:rFonts w:cs="Arial"/>
          <w:i/>
          <w:iCs/>
        </w:rPr>
      </w:pPr>
      <w:r w:rsidRPr="005E7DD8">
        <w:rPr>
          <w:rFonts w:cs="Arial"/>
          <w:i/>
          <w:iCs/>
        </w:rPr>
        <w:t>TIA – transient ischemic attack</w:t>
      </w:r>
    </w:p>
    <w:p w14:paraId="4078FBA0" w14:textId="7D6183F2" w:rsidR="00E901A7" w:rsidRPr="005E7DD8" w:rsidRDefault="002902DB" w:rsidP="00E27FFC">
      <w:pPr>
        <w:rPr>
          <w:rFonts w:cs="Arial"/>
          <w:i/>
          <w:iCs/>
        </w:rPr>
      </w:pPr>
      <w:r w:rsidRPr="005E7DD8">
        <w:rPr>
          <w:rFonts w:cs="Arial"/>
          <w:i/>
          <w:iCs/>
        </w:rPr>
        <w:t>RIND – reversible ischemic neurological deficit</w:t>
      </w:r>
      <w:r w:rsidR="00E901A7" w:rsidRPr="005E7DD8">
        <w:rPr>
          <w:rFonts w:cs="Arial"/>
          <w:i/>
          <w:iCs/>
        </w:rPr>
        <w:br w:type="page"/>
      </w:r>
    </w:p>
    <w:p w14:paraId="66CC58FB" w14:textId="0EC4CBE9" w:rsidR="00D0089A" w:rsidRPr="0085090A" w:rsidRDefault="00B0188E" w:rsidP="00B94F93">
      <w:pPr>
        <w:spacing w:line="480" w:lineRule="auto"/>
        <w:rPr>
          <w:rFonts w:cs="Arial"/>
          <w:b/>
          <w:bCs/>
          <w:sz w:val="24"/>
        </w:rPr>
      </w:pPr>
      <w:r w:rsidRPr="0085090A">
        <w:rPr>
          <w:rFonts w:cs="Arial"/>
          <w:b/>
          <w:bCs/>
          <w:sz w:val="24"/>
        </w:rPr>
        <w:t xml:space="preserve">Table </w:t>
      </w:r>
      <w:r w:rsidR="00C253FD" w:rsidRPr="0085090A">
        <w:rPr>
          <w:rFonts w:cs="Arial"/>
          <w:b/>
          <w:bCs/>
          <w:sz w:val="24"/>
        </w:rPr>
        <w:t>5</w:t>
      </w:r>
      <w:r w:rsidR="00AC5986" w:rsidRPr="0085090A">
        <w:rPr>
          <w:rFonts w:cs="Arial"/>
          <w:b/>
          <w:bCs/>
          <w:sz w:val="24"/>
        </w:rPr>
        <w:t xml:space="preserve">. Cox </w:t>
      </w:r>
      <w:r w:rsidR="00C01971" w:rsidRPr="0085090A">
        <w:rPr>
          <w:rFonts w:cs="Arial"/>
          <w:b/>
          <w:bCs/>
          <w:sz w:val="24"/>
        </w:rPr>
        <w:t xml:space="preserve">proportional hazards </w:t>
      </w:r>
      <w:r w:rsidR="00AC5986" w:rsidRPr="0085090A">
        <w:rPr>
          <w:rFonts w:cs="Arial"/>
          <w:b/>
          <w:bCs/>
          <w:sz w:val="24"/>
        </w:rPr>
        <w:t xml:space="preserve">model for </w:t>
      </w:r>
      <w:r w:rsidR="00F77F04" w:rsidRPr="0085090A">
        <w:rPr>
          <w:rFonts w:cs="Arial"/>
          <w:b/>
          <w:bCs/>
          <w:sz w:val="24"/>
        </w:rPr>
        <w:t xml:space="preserve">long term </w:t>
      </w:r>
      <w:r w:rsidR="00AC5986" w:rsidRPr="0085090A">
        <w:rPr>
          <w:rFonts w:cs="Arial"/>
          <w:b/>
          <w:bCs/>
          <w:sz w:val="24"/>
        </w:rPr>
        <w:t xml:space="preserve">survival in </w:t>
      </w:r>
      <w:r w:rsidR="00624F25" w:rsidRPr="0085090A">
        <w:rPr>
          <w:rFonts w:cs="Arial"/>
          <w:b/>
          <w:bCs/>
          <w:sz w:val="24"/>
        </w:rPr>
        <w:t>reconsidered Surgical Aortic Valve Replacement (rSAVR)</w:t>
      </w:r>
      <w:r w:rsidR="00E24145">
        <w:rPr>
          <w:rFonts w:cs="Arial"/>
          <w:b/>
          <w:bCs/>
          <w:sz w:val="24"/>
        </w:rPr>
        <w:t xml:space="preserve"> at the time of rSAVR vs at multidisciplinary evaluation</w:t>
      </w:r>
    </w:p>
    <w:p w14:paraId="335FE5B5" w14:textId="77777777" w:rsidR="00624F25" w:rsidRPr="0085090A" w:rsidRDefault="00624F25" w:rsidP="00B94F93">
      <w:pPr>
        <w:spacing w:line="480" w:lineRule="auto"/>
        <w:rPr>
          <w:rFonts w:cs="Arial"/>
          <w:sz w:val="24"/>
        </w:rPr>
      </w:pPr>
    </w:p>
    <w:tbl>
      <w:tblPr>
        <w:tblW w:w="10228" w:type="dxa"/>
        <w:tblLayout w:type="fixed"/>
        <w:tblLook w:val="04A0" w:firstRow="1" w:lastRow="0" w:firstColumn="1" w:lastColumn="0" w:noHBand="0" w:noVBand="1"/>
      </w:tblPr>
      <w:tblGrid>
        <w:gridCol w:w="3119"/>
        <w:gridCol w:w="808"/>
        <w:gridCol w:w="720"/>
        <w:gridCol w:w="720"/>
        <w:gridCol w:w="1232"/>
        <w:gridCol w:w="929"/>
        <w:gridCol w:w="784"/>
        <w:gridCol w:w="841"/>
        <w:gridCol w:w="1075"/>
      </w:tblGrid>
      <w:tr w:rsidR="0085090A" w:rsidRPr="0085090A" w14:paraId="1D23B0B8" w14:textId="77777777" w:rsidTr="0085090A">
        <w:trPr>
          <w:trHeight w:val="320"/>
        </w:trPr>
        <w:tc>
          <w:tcPr>
            <w:tcW w:w="10228" w:type="dxa"/>
            <w:gridSpan w:val="9"/>
            <w:shd w:val="clear" w:color="auto" w:fill="auto"/>
            <w:noWrap/>
            <w:vAlign w:val="bottom"/>
          </w:tcPr>
          <w:p w14:paraId="6197F1CA" w14:textId="11FD2247" w:rsidR="0085090A" w:rsidRPr="0085090A" w:rsidRDefault="008334F0" w:rsidP="0085090A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</w:rPr>
              <w:t>Risk factors at the time of rSAVR</w:t>
            </w:r>
          </w:p>
        </w:tc>
      </w:tr>
      <w:tr w:rsidR="0085090A" w:rsidRPr="0085090A" w14:paraId="6A892393" w14:textId="77777777" w:rsidTr="0085090A">
        <w:trPr>
          <w:trHeight w:val="320"/>
        </w:trPr>
        <w:tc>
          <w:tcPr>
            <w:tcW w:w="3119" w:type="dxa"/>
            <w:shd w:val="clear" w:color="auto" w:fill="auto"/>
            <w:noWrap/>
            <w:vAlign w:val="bottom"/>
          </w:tcPr>
          <w:p w14:paraId="6168B3E0" w14:textId="77777777" w:rsidR="0085090A" w:rsidRPr="0085090A" w:rsidRDefault="0085090A" w:rsidP="00B94F93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</w:p>
        </w:tc>
        <w:tc>
          <w:tcPr>
            <w:tcW w:w="3480" w:type="dxa"/>
            <w:gridSpan w:val="4"/>
            <w:shd w:val="clear" w:color="auto" w:fill="auto"/>
            <w:noWrap/>
            <w:vAlign w:val="bottom"/>
          </w:tcPr>
          <w:p w14:paraId="4860D4F3" w14:textId="5382749D" w:rsidR="0085090A" w:rsidRPr="0085090A" w:rsidRDefault="0085090A" w:rsidP="0085090A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Univariable</w:t>
            </w:r>
          </w:p>
        </w:tc>
        <w:tc>
          <w:tcPr>
            <w:tcW w:w="3629" w:type="dxa"/>
            <w:gridSpan w:val="4"/>
            <w:shd w:val="clear" w:color="auto" w:fill="auto"/>
            <w:noWrap/>
            <w:vAlign w:val="bottom"/>
          </w:tcPr>
          <w:p w14:paraId="77E014C1" w14:textId="0BCB2527" w:rsidR="0085090A" w:rsidRPr="0085090A" w:rsidRDefault="0085090A" w:rsidP="0085090A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Multivariable</w:t>
            </w:r>
          </w:p>
        </w:tc>
      </w:tr>
      <w:tr w:rsidR="00AC5986" w:rsidRPr="0085090A" w14:paraId="457C6C33" w14:textId="77777777" w:rsidTr="0085090A">
        <w:trPr>
          <w:trHeight w:val="320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8279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 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4562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HR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89F5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95% CI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4F2C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P value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3CA7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HR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9B34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95% CI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C6C5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P value</w:t>
            </w:r>
          </w:p>
        </w:tc>
      </w:tr>
      <w:tr w:rsidR="00AC5986" w:rsidRPr="0085090A" w14:paraId="125D682D" w14:textId="77777777" w:rsidTr="00E27FFC">
        <w:trPr>
          <w:trHeight w:val="320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CB4D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Euroscore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1C97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0.98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C1F8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0.84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1D57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1.14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48B4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0.752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00C7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8E89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F91C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6AC2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szCs w:val="20"/>
              </w:rPr>
            </w:pPr>
          </w:p>
        </w:tc>
      </w:tr>
      <w:tr w:rsidR="00AC5986" w:rsidRPr="0085090A" w14:paraId="6D51EA8E" w14:textId="77777777" w:rsidTr="00E27FFC">
        <w:trPr>
          <w:trHeight w:val="3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47235B4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Age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4C830C70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80FA8E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18F992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1.10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562B23AA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0.121</w:t>
            </w:r>
          </w:p>
        </w:tc>
        <w:tc>
          <w:tcPr>
            <w:tcW w:w="929" w:type="dxa"/>
            <w:shd w:val="clear" w:color="auto" w:fill="auto"/>
            <w:noWrap/>
            <w:vAlign w:val="bottom"/>
            <w:hideMark/>
          </w:tcPr>
          <w:p w14:paraId="5004117D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1.04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71FD55B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0.99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2B48E1F2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1.09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2610CB3F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0.113</w:t>
            </w:r>
          </w:p>
        </w:tc>
      </w:tr>
      <w:tr w:rsidR="00AC5986" w:rsidRPr="0085090A" w14:paraId="64B5D6CC" w14:textId="77777777" w:rsidTr="00E27FFC">
        <w:trPr>
          <w:trHeight w:val="3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AA02C0A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Male gender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6DC66F8B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1.88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B227B2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A9CFC5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4.39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7694BF5C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0.147</w:t>
            </w:r>
          </w:p>
        </w:tc>
        <w:tc>
          <w:tcPr>
            <w:tcW w:w="929" w:type="dxa"/>
            <w:shd w:val="clear" w:color="auto" w:fill="auto"/>
            <w:noWrap/>
            <w:vAlign w:val="bottom"/>
            <w:hideMark/>
          </w:tcPr>
          <w:p w14:paraId="437E23EF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1.59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93556DF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0.67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6E529B0D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3.77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72132D18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0.288</w:t>
            </w:r>
          </w:p>
        </w:tc>
      </w:tr>
      <w:tr w:rsidR="00AC5986" w:rsidRPr="0085090A" w14:paraId="6D4678E2" w14:textId="77777777" w:rsidTr="00E27FFC">
        <w:trPr>
          <w:trHeight w:val="3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EFE2B4C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CCS III-IV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67CFDE9F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9C55B3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908900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2.50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37E477BA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0.461</w:t>
            </w:r>
          </w:p>
        </w:tc>
        <w:tc>
          <w:tcPr>
            <w:tcW w:w="929" w:type="dxa"/>
            <w:shd w:val="clear" w:color="auto" w:fill="auto"/>
            <w:noWrap/>
            <w:vAlign w:val="bottom"/>
            <w:hideMark/>
          </w:tcPr>
          <w:p w14:paraId="52D1F349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B6F13C1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4F55C3F4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284B569C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</w:tr>
      <w:tr w:rsidR="00AC5986" w:rsidRPr="0085090A" w14:paraId="2214B466" w14:textId="77777777" w:rsidTr="00E27FFC">
        <w:trPr>
          <w:trHeight w:val="3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3986A9D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NYHA III-IV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493EF442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2D5F0C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A40562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1.30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16F5904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0.187</w:t>
            </w:r>
          </w:p>
        </w:tc>
        <w:tc>
          <w:tcPr>
            <w:tcW w:w="929" w:type="dxa"/>
            <w:shd w:val="clear" w:color="auto" w:fill="auto"/>
            <w:noWrap/>
            <w:vAlign w:val="bottom"/>
            <w:hideMark/>
          </w:tcPr>
          <w:p w14:paraId="07B6D52F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0.60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C1D20AD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0.26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547B53F4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1.39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1A509FF2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0.235</w:t>
            </w:r>
          </w:p>
        </w:tc>
      </w:tr>
      <w:tr w:rsidR="00AC5986" w:rsidRPr="0085090A" w14:paraId="33CB1C45" w14:textId="77777777" w:rsidTr="00E27FFC">
        <w:trPr>
          <w:trHeight w:val="3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F596A59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Prior MI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7451A222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2.08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C5EF54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7B68D2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7.00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17710B25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0.236</w:t>
            </w:r>
          </w:p>
        </w:tc>
        <w:tc>
          <w:tcPr>
            <w:tcW w:w="929" w:type="dxa"/>
            <w:shd w:val="clear" w:color="auto" w:fill="auto"/>
            <w:noWrap/>
            <w:vAlign w:val="bottom"/>
            <w:hideMark/>
          </w:tcPr>
          <w:p w14:paraId="66C54F86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A88B3A7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2960DDB1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0425A8D8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</w:tr>
      <w:tr w:rsidR="00AC5986" w:rsidRPr="0085090A" w14:paraId="77BFD62C" w14:textId="77777777" w:rsidTr="00E27FFC">
        <w:trPr>
          <w:trHeight w:val="3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2084694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DM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6288687E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0.98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1D839D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4EEFB5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3.28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504ECC25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0.967</w:t>
            </w:r>
          </w:p>
        </w:tc>
        <w:tc>
          <w:tcPr>
            <w:tcW w:w="929" w:type="dxa"/>
            <w:shd w:val="clear" w:color="auto" w:fill="auto"/>
            <w:noWrap/>
            <w:vAlign w:val="bottom"/>
            <w:hideMark/>
          </w:tcPr>
          <w:p w14:paraId="79FA75AA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880ECE0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250C196E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C385272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</w:tr>
      <w:tr w:rsidR="00AC5986" w:rsidRPr="0085090A" w14:paraId="08232DDF" w14:textId="77777777" w:rsidTr="00E27FFC">
        <w:trPr>
          <w:trHeight w:val="3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588525E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Smoking history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29CCA7B5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4A9024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887032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3.79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1B451412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0.334</w:t>
            </w:r>
          </w:p>
        </w:tc>
        <w:tc>
          <w:tcPr>
            <w:tcW w:w="929" w:type="dxa"/>
            <w:shd w:val="clear" w:color="auto" w:fill="auto"/>
            <w:noWrap/>
            <w:vAlign w:val="bottom"/>
            <w:hideMark/>
          </w:tcPr>
          <w:p w14:paraId="441FAB37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DF82B0F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04989C45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6DAFB0EC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</w:tr>
      <w:tr w:rsidR="00AC5986" w:rsidRPr="0085090A" w14:paraId="269C101F" w14:textId="77777777" w:rsidTr="00E27FFC">
        <w:trPr>
          <w:trHeight w:val="3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8A37949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PVD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4270C4FA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419464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E6BDE9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6.42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3810579B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0.295</w:t>
            </w:r>
          </w:p>
        </w:tc>
        <w:tc>
          <w:tcPr>
            <w:tcW w:w="929" w:type="dxa"/>
            <w:shd w:val="clear" w:color="auto" w:fill="auto"/>
            <w:noWrap/>
            <w:vAlign w:val="bottom"/>
            <w:hideMark/>
          </w:tcPr>
          <w:p w14:paraId="65FDA57B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EC24729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0E30C3D1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7FD4ED2F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</w:tr>
      <w:tr w:rsidR="00AC5986" w:rsidRPr="0085090A" w14:paraId="2C8C173F" w14:textId="77777777" w:rsidTr="00E27FFC">
        <w:trPr>
          <w:trHeight w:val="3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C234C67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Hypertension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0136EEC7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72F63A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5CCFCF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1.69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F9D1B24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0.462</w:t>
            </w:r>
          </w:p>
        </w:tc>
        <w:tc>
          <w:tcPr>
            <w:tcW w:w="929" w:type="dxa"/>
            <w:shd w:val="clear" w:color="auto" w:fill="auto"/>
            <w:noWrap/>
            <w:vAlign w:val="bottom"/>
            <w:hideMark/>
          </w:tcPr>
          <w:p w14:paraId="79271BA0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C5BCA86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18756B32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6B9E2205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</w:tr>
      <w:tr w:rsidR="00AC5986" w:rsidRPr="0085090A" w14:paraId="4210719C" w14:textId="77777777" w:rsidTr="00E27FFC">
        <w:trPr>
          <w:trHeight w:val="3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564A86D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LVEF &lt;30%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519E1D96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0.87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E1E1FA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A70F89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6.48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090BBAD6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0.893</w:t>
            </w:r>
          </w:p>
        </w:tc>
        <w:tc>
          <w:tcPr>
            <w:tcW w:w="929" w:type="dxa"/>
            <w:shd w:val="clear" w:color="auto" w:fill="auto"/>
            <w:noWrap/>
            <w:vAlign w:val="bottom"/>
            <w:hideMark/>
          </w:tcPr>
          <w:p w14:paraId="220B62D5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9DB5CF9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5F8A7CE5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5EE63F1F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</w:tr>
      <w:tr w:rsidR="00AC5986" w:rsidRPr="0085090A" w14:paraId="0A6F2DC7" w14:textId="77777777" w:rsidTr="0085090A">
        <w:trPr>
          <w:trHeight w:val="3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BE3565A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Multiple procedures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2B7464A8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465015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7B014E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1.73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0EDF8B5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0.223</w:t>
            </w:r>
          </w:p>
        </w:tc>
        <w:tc>
          <w:tcPr>
            <w:tcW w:w="929" w:type="dxa"/>
            <w:shd w:val="clear" w:color="auto" w:fill="auto"/>
            <w:noWrap/>
            <w:vAlign w:val="bottom"/>
            <w:hideMark/>
          </w:tcPr>
          <w:p w14:paraId="246B1CC2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C3B129F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414636ED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3DB601C8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</w:p>
        </w:tc>
      </w:tr>
      <w:tr w:rsidR="00AC5986" w:rsidRPr="0085090A" w14:paraId="251E53CA" w14:textId="77777777" w:rsidTr="0085090A">
        <w:trPr>
          <w:trHeight w:val="32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63BCFC8" w14:textId="77777777" w:rsidR="00AC5986" w:rsidRPr="0085090A" w:rsidRDefault="00AC5986" w:rsidP="00B94F93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Neurological history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1F9F171B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3.28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462C6B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22D4E5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8.82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334E2EBB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0.019</w:t>
            </w:r>
          </w:p>
        </w:tc>
        <w:tc>
          <w:tcPr>
            <w:tcW w:w="929" w:type="dxa"/>
            <w:shd w:val="clear" w:color="auto" w:fill="auto"/>
            <w:noWrap/>
            <w:vAlign w:val="bottom"/>
            <w:hideMark/>
          </w:tcPr>
          <w:p w14:paraId="59639818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3.10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CCEBA97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1.14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01D925F3" w14:textId="77777777" w:rsidR="00AC5986" w:rsidRPr="0085090A" w:rsidRDefault="00AC5986" w:rsidP="00B94F93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8.41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02918EC2" w14:textId="77777777" w:rsidR="00AC5986" w:rsidRPr="0085090A" w:rsidRDefault="00AC5986" w:rsidP="00B94F93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0.027</w:t>
            </w:r>
          </w:p>
        </w:tc>
      </w:tr>
      <w:tr w:rsidR="0085090A" w:rsidRPr="0085090A" w14:paraId="14178B10" w14:textId="77777777" w:rsidTr="0085090A">
        <w:trPr>
          <w:trHeight w:val="170"/>
        </w:trPr>
        <w:tc>
          <w:tcPr>
            <w:tcW w:w="10228" w:type="dxa"/>
            <w:gridSpan w:val="9"/>
            <w:shd w:val="clear" w:color="auto" w:fill="auto"/>
            <w:noWrap/>
            <w:vAlign w:val="bottom"/>
          </w:tcPr>
          <w:p w14:paraId="12F31FCC" w14:textId="4B74BD4C" w:rsidR="0085090A" w:rsidRPr="0085090A" w:rsidRDefault="008334F0" w:rsidP="0085090A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</w:rPr>
              <w:t xml:space="preserve">Risk factors </w:t>
            </w:r>
            <w:r w:rsidR="00D1561C">
              <w:rPr>
                <w:rFonts w:eastAsia="Times New Roman" w:cs="Arial"/>
                <w:b/>
                <w:bCs/>
                <w:color w:val="000000"/>
                <w:sz w:val="24"/>
              </w:rPr>
              <w:t>at</w:t>
            </w:r>
            <w:r>
              <w:rPr>
                <w:rFonts w:eastAsia="Times New Roman" w:cs="Arial"/>
                <w:b/>
                <w:bCs/>
                <w:color w:val="000000"/>
                <w:sz w:val="24"/>
              </w:rPr>
              <w:t xml:space="preserve"> multidisciplinary evaluation </w:t>
            </w:r>
            <w:r w:rsidR="0085090A"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85090A" w:rsidRPr="0085090A" w14:paraId="1CE6894C" w14:textId="77777777" w:rsidTr="005E7DD8">
        <w:trPr>
          <w:trHeight w:val="320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330B38" w14:textId="3FE1B6AB" w:rsidR="0085090A" w:rsidRPr="0085090A" w:rsidRDefault="0085090A" w:rsidP="0075096C">
            <w:pPr>
              <w:spacing w:line="480" w:lineRule="auto"/>
              <w:rPr>
                <w:rFonts w:eastAsia="Times New Roman" w:cs="Arial"/>
                <w:b/>
                <w:bCs/>
                <w:color w:val="000000"/>
                <w:sz w:val="24"/>
              </w:rPr>
            </w:pPr>
          </w:p>
        </w:tc>
        <w:tc>
          <w:tcPr>
            <w:tcW w:w="8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421D1D" w14:textId="65F441AE" w:rsidR="0085090A" w:rsidRPr="0085090A" w:rsidRDefault="0085090A" w:rsidP="0075096C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HR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5A4093" w14:textId="59B6EA09" w:rsidR="0085090A" w:rsidRPr="0085090A" w:rsidRDefault="0085090A" w:rsidP="0085090A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95% CI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6C0EBC" w14:textId="7194B552" w:rsidR="0085090A" w:rsidRPr="0085090A" w:rsidRDefault="0085090A" w:rsidP="0075096C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P value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7E1923" w14:textId="3FBA324D" w:rsidR="0085090A" w:rsidRPr="0085090A" w:rsidRDefault="0085090A" w:rsidP="0075096C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HR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BAEFE1" w14:textId="447B0031" w:rsidR="0085090A" w:rsidRPr="0085090A" w:rsidRDefault="0085090A" w:rsidP="0075096C">
            <w:pPr>
              <w:spacing w:line="48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95% CI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9157EB" w14:textId="46D46CAB" w:rsidR="0085090A" w:rsidRPr="0085090A" w:rsidRDefault="0085090A" w:rsidP="0075096C">
            <w:pPr>
              <w:spacing w:line="48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</w:rPr>
            </w:pPr>
            <w:r w:rsidRPr="0085090A">
              <w:rPr>
                <w:rFonts w:eastAsia="Times New Roman" w:cs="Arial"/>
                <w:b/>
                <w:bCs/>
                <w:color w:val="000000"/>
                <w:sz w:val="24"/>
              </w:rPr>
              <w:t>P value</w:t>
            </w:r>
          </w:p>
        </w:tc>
      </w:tr>
      <w:tr w:rsidR="0085090A" w:rsidRPr="0085090A" w14:paraId="01831852" w14:textId="77777777" w:rsidTr="0085090A">
        <w:trPr>
          <w:trHeight w:val="320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F3C273F" w14:textId="7AE0C2D2" w:rsidR="0085090A" w:rsidRPr="0085090A" w:rsidRDefault="0085090A" w:rsidP="0085090A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rSAVR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AA648" w14:textId="0C2C3AC4" w:rsidR="0085090A" w:rsidRPr="0085090A" w:rsidRDefault="005E7DD8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0.33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9DE84" w14:textId="70F32D8A" w:rsidR="0085090A" w:rsidRPr="0085090A" w:rsidRDefault="005E7DD8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0.24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A36EF" w14:textId="155D6B93" w:rsidR="0085090A" w:rsidRPr="0085090A" w:rsidRDefault="005E7DD8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0.46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A4584" w14:textId="6F816198" w:rsidR="0085090A" w:rsidRPr="0085090A" w:rsidRDefault="005E7DD8" w:rsidP="0085090A">
            <w:pPr>
              <w:spacing w:line="480" w:lineRule="auto"/>
              <w:jc w:val="right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&lt;0.001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D99B8DD" w14:textId="34205352" w:rsidR="0085090A" w:rsidRPr="0085090A" w:rsidRDefault="0085090A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0.37</w:t>
            </w: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55BCF2" w14:textId="572932CD" w:rsidR="0085090A" w:rsidRPr="0085090A" w:rsidRDefault="0085090A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0.26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D3E4E67" w14:textId="628EBD49" w:rsidR="0085090A" w:rsidRPr="0085090A" w:rsidRDefault="0085090A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0.51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A52B1FD" w14:textId="1900790E" w:rsidR="0085090A" w:rsidRPr="0085090A" w:rsidRDefault="0085090A" w:rsidP="0085090A">
            <w:pPr>
              <w:spacing w:line="480" w:lineRule="auto"/>
              <w:jc w:val="right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&lt;0.001</w:t>
            </w:r>
          </w:p>
        </w:tc>
      </w:tr>
      <w:tr w:rsidR="0085090A" w:rsidRPr="0085090A" w14:paraId="11CF7891" w14:textId="77777777" w:rsidTr="00E27FFC">
        <w:trPr>
          <w:trHeight w:val="320"/>
        </w:trPr>
        <w:tc>
          <w:tcPr>
            <w:tcW w:w="3119" w:type="dxa"/>
            <w:shd w:val="clear" w:color="auto" w:fill="auto"/>
            <w:noWrap/>
            <w:vAlign w:val="bottom"/>
          </w:tcPr>
          <w:p w14:paraId="2B437552" w14:textId="0538A1FE" w:rsidR="0085090A" w:rsidRPr="0085090A" w:rsidRDefault="0085090A" w:rsidP="0085090A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Octogenarian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8A7ED" w14:textId="02ED2556" w:rsidR="0085090A" w:rsidRPr="0085090A" w:rsidRDefault="005E7DD8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F0078" w14:textId="35178307" w:rsidR="0085090A" w:rsidRPr="0085090A" w:rsidRDefault="005E7DD8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1DF79" w14:textId="64F38F78" w:rsidR="0085090A" w:rsidRPr="0085090A" w:rsidRDefault="005E7DD8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1.32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703AB" w14:textId="2DDCE1E5" w:rsidR="0085090A" w:rsidRPr="0085090A" w:rsidRDefault="005E7DD8" w:rsidP="0085090A">
            <w:pPr>
              <w:spacing w:line="480" w:lineRule="auto"/>
              <w:jc w:val="right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0.716</w:t>
            </w: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7AD4815F" w14:textId="4230D844" w:rsidR="0085090A" w:rsidRPr="0085090A" w:rsidRDefault="0085090A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0.99</w:t>
            </w:r>
          </w:p>
        </w:tc>
        <w:tc>
          <w:tcPr>
            <w:tcW w:w="784" w:type="dxa"/>
            <w:shd w:val="clear" w:color="auto" w:fill="auto"/>
            <w:noWrap/>
            <w:vAlign w:val="bottom"/>
          </w:tcPr>
          <w:p w14:paraId="457419F0" w14:textId="66E57BCC" w:rsidR="0085090A" w:rsidRPr="0085090A" w:rsidRDefault="0085090A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0.78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14:paraId="1213F2EB" w14:textId="0CCB2BD0" w:rsidR="0085090A" w:rsidRPr="0085090A" w:rsidRDefault="0085090A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1.26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14:paraId="225AD5F9" w14:textId="695C70D9" w:rsidR="0085090A" w:rsidRPr="0085090A" w:rsidRDefault="0085090A" w:rsidP="0085090A">
            <w:pPr>
              <w:spacing w:line="480" w:lineRule="auto"/>
              <w:jc w:val="right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0.96</w:t>
            </w:r>
          </w:p>
        </w:tc>
      </w:tr>
      <w:tr w:rsidR="0085090A" w:rsidRPr="0085090A" w14:paraId="2B41C691" w14:textId="77777777" w:rsidTr="0085090A">
        <w:trPr>
          <w:trHeight w:val="320"/>
        </w:trPr>
        <w:tc>
          <w:tcPr>
            <w:tcW w:w="3119" w:type="dxa"/>
            <w:shd w:val="clear" w:color="auto" w:fill="auto"/>
            <w:noWrap/>
            <w:vAlign w:val="bottom"/>
          </w:tcPr>
          <w:p w14:paraId="355DE861" w14:textId="00EAC754" w:rsidR="0085090A" w:rsidRPr="0085090A" w:rsidRDefault="0085090A" w:rsidP="0085090A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High comorbidities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A8B02B" w14:textId="45634153" w:rsidR="0085090A" w:rsidRPr="0085090A" w:rsidRDefault="005E7DD8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1.86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7B6724" w14:textId="3862F6CE" w:rsidR="0085090A" w:rsidRPr="0085090A" w:rsidRDefault="005E7DD8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1.46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30C44C" w14:textId="26FAD8FB" w:rsidR="0085090A" w:rsidRPr="0085090A" w:rsidRDefault="005E7DD8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2.36</w:t>
            </w:r>
          </w:p>
        </w:tc>
        <w:tc>
          <w:tcPr>
            <w:tcW w:w="12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E74086" w14:textId="4DE816F0" w:rsidR="0085090A" w:rsidRPr="0085090A" w:rsidRDefault="005E7DD8" w:rsidP="0085090A">
            <w:pPr>
              <w:spacing w:line="480" w:lineRule="auto"/>
              <w:jc w:val="right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&lt;0.001</w:t>
            </w:r>
          </w:p>
        </w:tc>
        <w:tc>
          <w:tcPr>
            <w:tcW w:w="929" w:type="dxa"/>
            <w:shd w:val="clear" w:color="auto" w:fill="auto"/>
            <w:noWrap/>
            <w:vAlign w:val="bottom"/>
          </w:tcPr>
          <w:p w14:paraId="40A30EE6" w14:textId="1A622E12" w:rsidR="0085090A" w:rsidRPr="0085090A" w:rsidRDefault="0085090A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1.57</w:t>
            </w:r>
          </w:p>
        </w:tc>
        <w:tc>
          <w:tcPr>
            <w:tcW w:w="784" w:type="dxa"/>
            <w:shd w:val="clear" w:color="auto" w:fill="auto"/>
            <w:noWrap/>
            <w:vAlign w:val="bottom"/>
          </w:tcPr>
          <w:p w14:paraId="4A7F6C90" w14:textId="438E17F8" w:rsidR="0085090A" w:rsidRPr="0085090A" w:rsidRDefault="0085090A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1.19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14:paraId="1574B671" w14:textId="3D3A5E1C" w:rsidR="0085090A" w:rsidRPr="0085090A" w:rsidRDefault="0085090A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2.07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14:paraId="3987D6A2" w14:textId="033929EC" w:rsidR="0085090A" w:rsidRPr="0085090A" w:rsidRDefault="0085090A" w:rsidP="0085090A">
            <w:pPr>
              <w:spacing w:line="480" w:lineRule="auto"/>
              <w:jc w:val="right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0.001</w:t>
            </w:r>
          </w:p>
        </w:tc>
      </w:tr>
      <w:tr w:rsidR="0085090A" w:rsidRPr="0085090A" w14:paraId="5CBD0E87" w14:textId="77777777" w:rsidTr="0085090A">
        <w:trPr>
          <w:trHeight w:val="320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8BC78A" w14:textId="003AC518" w:rsidR="0085090A" w:rsidRPr="0085090A" w:rsidRDefault="0085090A" w:rsidP="0085090A">
            <w:pPr>
              <w:spacing w:line="480" w:lineRule="auto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Technical reason for denial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72A5F1" w14:textId="21F81C31" w:rsidR="0085090A" w:rsidRPr="0085090A" w:rsidRDefault="005E7DD8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0.7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54D9DB" w14:textId="24DB6EE2" w:rsidR="0085090A" w:rsidRPr="0085090A" w:rsidRDefault="005E7DD8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0.53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366F16" w14:textId="33E73706" w:rsidR="0085090A" w:rsidRPr="0085090A" w:rsidRDefault="005E7DD8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0.93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50989A" w14:textId="7BE1C2FF" w:rsidR="0085090A" w:rsidRPr="0085090A" w:rsidRDefault="005E7DD8" w:rsidP="0085090A">
            <w:pPr>
              <w:spacing w:line="480" w:lineRule="auto"/>
              <w:jc w:val="right"/>
              <w:rPr>
                <w:rFonts w:eastAsia="Times New Roman" w:cs="Arial"/>
                <w:color w:val="000000"/>
                <w:sz w:val="24"/>
              </w:rPr>
            </w:pPr>
            <w:r>
              <w:rPr>
                <w:rFonts w:eastAsia="Times New Roman" w:cs="Arial"/>
                <w:color w:val="000000"/>
                <w:sz w:val="24"/>
              </w:rPr>
              <w:t>0.013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FB1E38" w14:textId="4309FCBB" w:rsidR="0085090A" w:rsidRPr="0085090A" w:rsidRDefault="0085090A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1.00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C30EC2" w14:textId="71315C0A" w:rsidR="0085090A" w:rsidRPr="0085090A" w:rsidRDefault="0085090A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0.72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19D5BB" w14:textId="0DA4CEC4" w:rsidR="0085090A" w:rsidRPr="0085090A" w:rsidRDefault="0085090A" w:rsidP="0085090A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1.39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295C0C" w14:textId="069CF4AC" w:rsidR="0085090A" w:rsidRPr="0085090A" w:rsidRDefault="0085090A" w:rsidP="0085090A">
            <w:pPr>
              <w:spacing w:line="480" w:lineRule="auto"/>
              <w:jc w:val="right"/>
              <w:rPr>
                <w:rFonts w:eastAsia="Times New Roman" w:cs="Arial"/>
                <w:color w:val="000000"/>
                <w:sz w:val="24"/>
              </w:rPr>
            </w:pPr>
            <w:r w:rsidRPr="0085090A">
              <w:rPr>
                <w:rFonts w:eastAsia="Times New Roman" w:cs="Arial"/>
                <w:color w:val="000000"/>
                <w:sz w:val="24"/>
              </w:rPr>
              <w:t>0.998</w:t>
            </w:r>
          </w:p>
        </w:tc>
      </w:tr>
      <w:tr w:rsidR="0085090A" w:rsidRPr="0085090A" w14:paraId="62DB44BE" w14:textId="77777777" w:rsidTr="0085090A">
        <w:trPr>
          <w:trHeight w:val="320"/>
        </w:trPr>
        <w:tc>
          <w:tcPr>
            <w:tcW w:w="10228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6B17" w14:textId="77777777" w:rsidR="0085090A" w:rsidRPr="0085090A" w:rsidRDefault="0085090A" w:rsidP="0085090A">
            <w:pPr>
              <w:spacing w:line="48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</w:rPr>
            </w:pPr>
            <w:r w:rsidRPr="0085090A">
              <w:rPr>
                <w:rFonts w:eastAsia="Times New Roman" w:cs="Arial"/>
                <w:i/>
                <w:iCs/>
                <w:color w:val="000000"/>
                <w:sz w:val="24"/>
              </w:rPr>
              <w:t>HR: hazards ratio, CCS: Canadian Cardiovascular Society, NYHA: New York Heart Association, MI: myocardial infarction, PVD: peripheral vascular disease, LVEF: left ventricular ejection fraction</w:t>
            </w:r>
          </w:p>
        </w:tc>
      </w:tr>
    </w:tbl>
    <w:p w14:paraId="10E922BD" w14:textId="77777777" w:rsidR="00AC5986" w:rsidRDefault="00AC5986" w:rsidP="00B94F93">
      <w:pPr>
        <w:spacing w:line="480" w:lineRule="auto"/>
      </w:pPr>
    </w:p>
    <w:p w14:paraId="7324C390" w14:textId="12D298C1" w:rsidR="0085090A" w:rsidRDefault="0085090A" w:rsidP="00227BB7">
      <w:pPr>
        <w:spacing w:line="480" w:lineRule="auto"/>
        <w:rPr>
          <w:b/>
          <w:bCs/>
          <w:sz w:val="24"/>
        </w:rPr>
      </w:pPr>
    </w:p>
    <w:sectPr w:rsidR="0085090A" w:rsidSect="00FC0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593EA" w16cex:dateUtc="2020-07-24T16:07:00Z"/>
  <w16cex:commentExtensible w16cex:durableId="22C58CA1" w16cex:dateUtc="2020-07-24T15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2ACB"/>
    <w:multiLevelType w:val="hybridMultilevel"/>
    <w:tmpl w:val="67BC0D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B77"/>
    <w:multiLevelType w:val="multilevel"/>
    <w:tmpl w:val="5858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A356C"/>
    <w:multiLevelType w:val="hybridMultilevel"/>
    <w:tmpl w:val="431C0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7651"/>
    <w:multiLevelType w:val="multilevel"/>
    <w:tmpl w:val="9C480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B048E"/>
    <w:multiLevelType w:val="hybridMultilevel"/>
    <w:tmpl w:val="5ED0E4AE"/>
    <w:lvl w:ilvl="0" w:tplc="DFB00398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NewRomanP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A4E5E"/>
    <w:multiLevelType w:val="hybridMultilevel"/>
    <w:tmpl w:val="E3D4E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30129"/>
    <w:multiLevelType w:val="hybridMultilevel"/>
    <w:tmpl w:val="1CB0E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173A4"/>
    <w:multiLevelType w:val="hybridMultilevel"/>
    <w:tmpl w:val="7C507B2E"/>
    <w:lvl w:ilvl="0" w:tplc="8BF0EEE6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NewRomanP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73815"/>
    <w:multiLevelType w:val="multilevel"/>
    <w:tmpl w:val="569E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55"/>
    <w:rsid w:val="00001861"/>
    <w:rsid w:val="0000471E"/>
    <w:rsid w:val="00006C2F"/>
    <w:rsid w:val="00012F2F"/>
    <w:rsid w:val="00017417"/>
    <w:rsid w:val="000266DD"/>
    <w:rsid w:val="00037348"/>
    <w:rsid w:val="0003763F"/>
    <w:rsid w:val="0003782B"/>
    <w:rsid w:val="00040EF6"/>
    <w:rsid w:val="0004149E"/>
    <w:rsid w:val="000430AA"/>
    <w:rsid w:val="00063E37"/>
    <w:rsid w:val="00067740"/>
    <w:rsid w:val="00073DB1"/>
    <w:rsid w:val="000937ED"/>
    <w:rsid w:val="00094C31"/>
    <w:rsid w:val="000E4065"/>
    <w:rsid w:val="00101ADA"/>
    <w:rsid w:val="00103E92"/>
    <w:rsid w:val="00105EF4"/>
    <w:rsid w:val="0013144D"/>
    <w:rsid w:val="001469EF"/>
    <w:rsid w:val="00156DC0"/>
    <w:rsid w:val="001919F1"/>
    <w:rsid w:val="001A7BCD"/>
    <w:rsid w:val="001C0F19"/>
    <w:rsid w:val="001E654F"/>
    <w:rsid w:val="001F7A47"/>
    <w:rsid w:val="00206FFD"/>
    <w:rsid w:val="00221F15"/>
    <w:rsid w:val="00227BB7"/>
    <w:rsid w:val="00233E32"/>
    <w:rsid w:val="00247701"/>
    <w:rsid w:val="00247837"/>
    <w:rsid w:val="00256C45"/>
    <w:rsid w:val="002900BF"/>
    <w:rsid w:val="002902DB"/>
    <w:rsid w:val="00293140"/>
    <w:rsid w:val="00296667"/>
    <w:rsid w:val="002A7594"/>
    <w:rsid w:val="002B6557"/>
    <w:rsid w:val="002D2676"/>
    <w:rsid w:val="002D4340"/>
    <w:rsid w:val="002D4CF8"/>
    <w:rsid w:val="002E0BAD"/>
    <w:rsid w:val="002E49F0"/>
    <w:rsid w:val="002F5FB9"/>
    <w:rsid w:val="00311659"/>
    <w:rsid w:val="003612B4"/>
    <w:rsid w:val="00364496"/>
    <w:rsid w:val="0037086D"/>
    <w:rsid w:val="003709BB"/>
    <w:rsid w:val="00385CAE"/>
    <w:rsid w:val="003923F4"/>
    <w:rsid w:val="003A15BB"/>
    <w:rsid w:val="003A4007"/>
    <w:rsid w:val="003A69CA"/>
    <w:rsid w:val="003D07F9"/>
    <w:rsid w:val="003D701D"/>
    <w:rsid w:val="003F023E"/>
    <w:rsid w:val="003F60F6"/>
    <w:rsid w:val="00404894"/>
    <w:rsid w:val="0041126C"/>
    <w:rsid w:val="00437C8A"/>
    <w:rsid w:val="00441E7C"/>
    <w:rsid w:val="004504A4"/>
    <w:rsid w:val="004523C5"/>
    <w:rsid w:val="00465965"/>
    <w:rsid w:val="00471EA8"/>
    <w:rsid w:val="00477EAC"/>
    <w:rsid w:val="00483674"/>
    <w:rsid w:val="00486761"/>
    <w:rsid w:val="004942DB"/>
    <w:rsid w:val="004A418D"/>
    <w:rsid w:val="004C4A8F"/>
    <w:rsid w:val="004D015F"/>
    <w:rsid w:val="004D6684"/>
    <w:rsid w:val="004E6B12"/>
    <w:rsid w:val="004E71B9"/>
    <w:rsid w:val="004F7D7F"/>
    <w:rsid w:val="0050071A"/>
    <w:rsid w:val="00520262"/>
    <w:rsid w:val="0052117C"/>
    <w:rsid w:val="00543C3F"/>
    <w:rsid w:val="00552322"/>
    <w:rsid w:val="00553C7D"/>
    <w:rsid w:val="005726F0"/>
    <w:rsid w:val="005742DB"/>
    <w:rsid w:val="00575BE2"/>
    <w:rsid w:val="00576042"/>
    <w:rsid w:val="00581A93"/>
    <w:rsid w:val="005968D7"/>
    <w:rsid w:val="005A36EA"/>
    <w:rsid w:val="005A7308"/>
    <w:rsid w:val="005B55DB"/>
    <w:rsid w:val="005C0563"/>
    <w:rsid w:val="005C1253"/>
    <w:rsid w:val="005D5D8B"/>
    <w:rsid w:val="005E7DD8"/>
    <w:rsid w:val="006051A4"/>
    <w:rsid w:val="00624F25"/>
    <w:rsid w:val="0063696C"/>
    <w:rsid w:val="006440ED"/>
    <w:rsid w:val="00644D6E"/>
    <w:rsid w:val="00660A40"/>
    <w:rsid w:val="006711BF"/>
    <w:rsid w:val="00673809"/>
    <w:rsid w:val="006753C0"/>
    <w:rsid w:val="0067748E"/>
    <w:rsid w:val="0068226C"/>
    <w:rsid w:val="00682307"/>
    <w:rsid w:val="00690E96"/>
    <w:rsid w:val="00693D04"/>
    <w:rsid w:val="00694B4C"/>
    <w:rsid w:val="00696E86"/>
    <w:rsid w:val="006A6753"/>
    <w:rsid w:val="006B3C54"/>
    <w:rsid w:val="006B4F7B"/>
    <w:rsid w:val="006E5B98"/>
    <w:rsid w:val="006E7E98"/>
    <w:rsid w:val="006F177A"/>
    <w:rsid w:val="00704BF8"/>
    <w:rsid w:val="00715BF9"/>
    <w:rsid w:val="007245E9"/>
    <w:rsid w:val="00732F90"/>
    <w:rsid w:val="00736B89"/>
    <w:rsid w:val="007374EB"/>
    <w:rsid w:val="00740C27"/>
    <w:rsid w:val="0075096C"/>
    <w:rsid w:val="007542A5"/>
    <w:rsid w:val="0076286D"/>
    <w:rsid w:val="007900AF"/>
    <w:rsid w:val="00794780"/>
    <w:rsid w:val="00795E9F"/>
    <w:rsid w:val="007A67BE"/>
    <w:rsid w:val="007B36A0"/>
    <w:rsid w:val="007E4ABE"/>
    <w:rsid w:val="007E5BCB"/>
    <w:rsid w:val="007F2265"/>
    <w:rsid w:val="00807085"/>
    <w:rsid w:val="00811ED1"/>
    <w:rsid w:val="00816D8E"/>
    <w:rsid w:val="00825142"/>
    <w:rsid w:val="00825C8C"/>
    <w:rsid w:val="00831081"/>
    <w:rsid w:val="008334F0"/>
    <w:rsid w:val="0085090A"/>
    <w:rsid w:val="008528E9"/>
    <w:rsid w:val="008628CD"/>
    <w:rsid w:val="00863919"/>
    <w:rsid w:val="00871089"/>
    <w:rsid w:val="00886382"/>
    <w:rsid w:val="008A27B8"/>
    <w:rsid w:val="008A3576"/>
    <w:rsid w:val="008A636F"/>
    <w:rsid w:val="008F2542"/>
    <w:rsid w:val="008F37BA"/>
    <w:rsid w:val="008F48C6"/>
    <w:rsid w:val="008F526F"/>
    <w:rsid w:val="00904460"/>
    <w:rsid w:val="00913DFD"/>
    <w:rsid w:val="00937259"/>
    <w:rsid w:val="00943590"/>
    <w:rsid w:val="00991593"/>
    <w:rsid w:val="00991D53"/>
    <w:rsid w:val="009A7981"/>
    <w:rsid w:val="009B4762"/>
    <w:rsid w:val="009C09ED"/>
    <w:rsid w:val="009C167D"/>
    <w:rsid w:val="009D6ED3"/>
    <w:rsid w:val="009E66CC"/>
    <w:rsid w:val="009F4558"/>
    <w:rsid w:val="00A11435"/>
    <w:rsid w:val="00A13487"/>
    <w:rsid w:val="00A21B6E"/>
    <w:rsid w:val="00A25440"/>
    <w:rsid w:val="00A4368C"/>
    <w:rsid w:val="00A524C7"/>
    <w:rsid w:val="00A533AE"/>
    <w:rsid w:val="00A61BC5"/>
    <w:rsid w:val="00A62255"/>
    <w:rsid w:val="00A63E98"/>
    <w:rsid w:val="00A72C7E"/>
    <w:rsid w:val="00A824DC"/>
    <w:rsid w:val="00A95C64"/>
    <w:rsid w:val="00A97F14"/>
    <w:rsid w:val="00AA5163"/>
    <w:rsid w:val="00AB7DB6"/>
    <w:rsid w:val="00AC23E5"/>
    <w:rsid w:val="00AC4D0B"/>
    <w:rsid w:val="00AC5986"/>
    <w:rsid w:val="00AC5B07"/>
    <w:rsid w:val="00AC618F"/>
    <w:rsid w:val="00AD2212"/>
    <w:rsid w:val="00AE2B00"/>
    <w:rsid w:val="00AE509B"/>
    <w:rsid w:val="00AF5B49"/>
    <w:rsid w:val="00B0188E"/>
    <w:rsid w:val="00B050D4"/>
    <w:rsid w:val="00B07E8F"/>
    <w:rsid w:val="00B07FC6"/>
    <w:rsid w:val="00B14400"/>
    <w:rsid w:val="00B23253"/>
    <w:rsid w:val="00B265A0"/>
    <w:rsid w:val="00B32565"/>
    <w:rsid w:val="00B42040"/>
    <w:rsid w:val="00B42703"/>
    <w:rsid w:val="00B428F2"/>
    <w:rsid w:val="00B53CB6"/>
    <w:rsid w:val="00B679AA"/>
    <w:rsid w:val="00B72067"/>
    <w:rsid w:val="00B75DC4"/>
    <w:rsid w:val="00B813EB"/>
    <w:rsid w:val="00B828ED"/>
    <w:rsid w:val="00B94F93"/>
    <w:rsid w:val="00BB4B98"/>
    <w:rsid w:val="00BC2E20"/>
    <w:rsid w:val="00BC3A79"/>
    <w:rsid w:val="00BF41A5"/>
    <w:rsid w:val="00BF6591"/>
    <w:rsid w:val="00C01971"/>
    <w:rsid w:val="00C10022"/>
    <w:rsid w:val="00C11B83"/>
    <w:rsid w:val="00C253FD"/>
    <w:rsid w:val="00C51C27"/>
    <w:rsid w:val="00C53CCB"/>
    <w:rsid w:val="00C612D5"/>
    <w:rsid w:val="00C635AE"/>
    <w:rsid w:val="00C63E64"/>
    <w:rsid w:val="00C7090E"/>
    <w:rsid w:val="00C87798"/>
    <w:rsid w:val="00C900B9"/>
    <w:rsid w:val="00C912CB"/>
    <w:rsid w:val="00CA3962"/>
    <w:rsid w:val="00CA7714"/>
    <w:rsid w:val="00CB0054"/>
    <w:rsid w:val="00CB4585"/>
    <w:rsid w:val="00CB4ED0"/>
    <w:rsid w:val="00CC1A1F"/>
    <w:rsid w:val="00CC55A4"/>
    <w:rsid w:val="00CE222B"/>
    <w:rsid w:val="00CE2D49"/>
    <w:rsid w:val="00D0089A"/>
    <w:rsid w:val="00D0315E"/>
    <w:rsid w:val="00D1231F"/>
    <w:rsid w:val="00D1561C"/>
    <w:rsid w:val="00D30257"/>
    <w:rsid w:val="00D35C23"/>
    <w:rsid w:val="00D40457"/>
    <w:rsid w:val="00D4543B"/>
    <w:rsid w:val="00D47C7E"/>
    <w:rsid w:val="00D55C11"/>
    <w:rsid w:val="00D63539"/>
    <w:rsid w:val="00D67860"/>
    <w:rsid w:val="00DA5A6A"/>
    <w:rsid w:val="00DA7E2B"/>
    <w:rsid w:val="00DB630C"/>
    <w:rsid w:val="00DC3778"/>
    <w:rsid w:val="00DD093B"/>
    <w:rsid w:val="00DD4E72"/>
    <w:rsid w:val="00DE0924"/>
    <w:rsid w:val="00DF3F5C"/>
    <w:rsid w:val="00E068A6"/>
    <w:rsid w:val="00E24145"/>
    <w:rsid w:val="00E27A67"/>
    <w:rsid w:val="00E27FFC"/>
    <w:rsid w:val="00E64354"/>
    <w:rsid w:val="00E83FD1"/>
    <w:rsid w:val="00E901A7"/>
    <w:rsid w:val="00E96ECB"/>
    <w:rsid w:val="00E9764E"/>
    <w:rsid w:val="00EA1B16"/>
    <w:rsid w:val="00EB7D6A"/>
    <w:rsid w:val="00EC1638"/>
    <w:rsid w:val="00EC2668"/>
    <w:rsid w:val="00ED69B8"/>
    <w:rsid w:val="00EE0410"/>
    <w:rsid w:val="00EF77D1"/>
    <w:rsid w:val="00F07AB6"/>
    <w:rsid w:val="00F108A6"/>
    <w:rsid w:val="00F10D60"/>
    <w:rsid w:val="00F16565"/>
    <w:rsid w:val="00F16C18"/>
    <w:rsid w:val="00F17636"/>
    <w:rsid w:val="00F237B8"/>
    <w:rsid w:val="00F554CE"/>
    <w:rsid w:val="00F57D59"/>
    <w:rsid w:val="00F630B9"/>
    <w:rsid w:val="00F64F2E"/>
    <w:rsid w:val="00F6605F"/>
    <w:rsid w:val="00F72500"/>
    <w:rsid w:val="00F7395E"/>
    <w:rsid w:val="00F77F04"/>
    <w:rsid w:val="00F8769F"/>
    <w:rsid w:val="00F87E32"/>
    <w:rsid w:val="00FB1653"/>
    <w:rsid w:val="00FB7779"/>
    <w:rsid w:val="00FC031B"/>
    <w:rsid w:val="00FD2D06"/>
    <w:rsid w:val="00FE6187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52057"/>
  <w15:chartTrackingRefBased/>
  <w15:docId w15:val="{5247A6A2-0C43-8E43-8314-DAE334F0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 (Body CS)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6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63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0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4A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4A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A4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68226C"/>
    <w:rPr>
      <w:color w:val="0563C1" w:themeColor="hyperlink"/>
      <w:u w:val="single"/>
    </w:rPr>
  </w:style>
  <w:style w:type="paragraph" w:customStyle="1" w:styleId="product-title">
    <w:name w:val="product-title"/>
    <w:basedOn w:val="Normal"/>
    <w:rsid w:val="00063E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GB"/>
    </w:rPr>
  </w:style>
  <w:style w:type="character" w:customStyle="1" w:styleId="prod-title">
    <w:name w:val="prod-title"/>
    <w:basedOn w:val="DefaultParagraphFont"/>
    <w:rsid w:val="00063E37"/>
  </w:style>
  <w:style w:type="character" w:customStyle="1" w:styleId="published-date">
    <w:name w:val="published-date"/>
    <w:basedOn w:val="DefaultParagraphFont"/>
    <w:rsid w:val="00063E37"/>
  </w:style>
  <w:style w:type="paragraph" w:styleId="HTMLPreformatted">
    <w:name w:val="HTML Preformatted"/>
    <w:basedOn w:val="Normal"/>
    <w:link w:val="HTMLPreformattedChar"/>
    <w:uiPriority w:val="99"/>
    <w:unhideWhenUsed/>
    <w:rsid w:val="004523C5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23C5"/>
    <w:rPr>
      <w:rFonts w:ascii="Consolas" w:hAnsi="Consolas"/>
      <w:szCs w:val="20"/>
    </w:rPr>
  </w:style>
  <w:style w:type="character" w:customStyle="1" w:styleId="highlight">
    <w:name w:val="highlight"/>
    <w:basedOn w:val="DefaultParagraphFont"/>
    <w:rsid w:val="00581A93"/>
  </w:style>
  <w:style w:type="table" w:styleId="TableGrid">
    <w:name w:val="Table Grid"/>
    <w:basedOn w:val="TableNormal"/>
    <w:uiPriority w:val="39"/>
    <w:rsid w:val="00FB1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02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4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4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Leiva Juarez, Miguel M.</dc:creator>
  <cp:keywords/>
  <dc:description/>
  <cp:lastModifiedBy>SL</cp:lastModifiedBy>
  <cp:revision>5</cp:revision>
  <dcterms:created xsi:type="dcterms:W3CDTF">2022-02-02T15:52:00Z</dcterms:created>
  <dcterms:modified xsi:type="dcterms:W3CDTF">2022-08-19T19:50:00Z</dcterms:modified>
</cp:coreProperties>
</file>