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BF45A" w14:textId="332D8B54" w:rsidR="00B8170E" w:rsidRPr="007F09DB" w:rsidRDefault="00B8170E" w:rsidP="00B8170E">
      <w:pPr>
        <w:autoSpaceDE w:val="0"/>
        <w:autoSpaceDN w:val="0"/>
        <w:adjustRightInd w:val="0"/>
        <w:spacing w:after="0" w:line="360" w:lineRule="auto"/>
        <w:jc w:val="center"/>
        <w:rPr>
          <w:rFonts w:ascii="Times New Roman" w:hAnsi="Times New Roman" w:cs="Times New Roman"/>
          <w:b/>
          <w:bCs/>
          <w:sz w:val="35"/>
          <w:szCs w:val="35"/>
        </w:rPr>
      </w:pPr>
      <w:r w:rsidRPr="007F09DB">
        <w:rPr>
          <w:rFonts w:ascii="Times New Roman" w:hAnsi="Times New Roman" w:cs="Times New Roman"/>
          <w:b/>
          <w:bCs/>
          <w:sz w:val="35"/>
          <w:szCs w:val="35"/>
        </w:rPr>
        <w:t xml:space="preserve">Qualitative and Quantitative Methods </w:t>
      </w:r>
    </w:p>
    <w:p w14:paraId="1689E45C" w14:textId="3AE7F006" w:rsidR="00B8170E" w:rsidRPr="007F09DB" w:rsidRDefault="00B8170E" w:rsidP="00B8170E">
      <w:pPr>
        <w:autoSpaceDE w:val="0"/>
        <w:autoSpaceDN w:val="0"/>
        <w:adjustRightInd w:val="0"/>
        <w:spacing w:after="0" w:line="360" w:lineRule="auto"/>
        <w:jc w:val="center"/>
        <w:rPr>
          <w:rFonts w:ascii="Calibri" w:hAnsi="Calibri" w:cs="Calibri"/>
        </w:rPr>
      </w:pPr>
      <w:r w:rsidRPr="007F09DB">
        <w:rPr>
          <w:rFonts w:ascii="Times New Roman" w:hAnsi="Times New Roman" w:cs="Times New Roman"/>
          <w:b/>
          <w:bCs/>
          <w:sz w:val="35"/>
          <w:szCs w:val="35"/>
        </w:rPr>
        <w:t xml:space="preserve">of </w:t>
      </w:r>
      <w:proofErr w:type="spellStart"/>
      <w:r w:rsidRPr="007F09DB">
        <w:rPr>
          <w:rFonts w:ascii="Times New Roman" w:hAnsi="Times New Roman" w:cs="Times New Roman"/>
          <w:b/>
          <w:bCs/>
          <w:sz w:val="35"/>
          <w:szCs w:val="35"/>
        </w:rPr>
        <w:t>Capsaici</w:t>
      </w:r>
      <w:r w:rsidR="00A70E7A" w:rsidRPr="007F09DB">
        <w:rPr>
          <w:rFonts w:ascii="Times New Roman" w:hAnsi="Times New Roman" w:cs="Times New Roman"/>
          <w:b/>
          <w:bCs/>
          <w:sz w:val="35"/>
          <w:szCs w:val="35"/>
        </w:rPr>
        <w:t>noids</w:t>
      </w:r>
      <w:proofErr w:type="spellEnd"/>
      <w:r w:rsidRPr="007F09DB">
        <w:rPr>
          <w:rFonts w:ascii="Times New Roman" w:hAnsi="Times New Roman" w:cs="Times New Roman"/>
          <w:b/>
          <w:bCs/>
          <w:sz w:val="35"/>
          <w:szCs w:val="35"/>
        </w:rPr>
        <w:t>: A Mini-Review</w:t>
      </w:r>
    </w:p>
    <w:p w14:paraId="39A65BF3" w14:textId="769FD577" w:rsidR="00A93D0D" w:rsidRPr="007F09DB" w:rsidRDefault="00A93D0D" w:rsidP="00A93D0D">
      <w:pPr>
        <w:autoSpaceDE w:val="0"/>
        <w:autoSpaceDN w:val="0"/>
        <w:adjustRightInd w:val="0"/>
        <w:spacing w:after="0" w:line="360" w:lineRule="auto"/>
        <w:rPr>
          <w:rFonts w:ascii="Calibri" w:hAnsi="Calibri" w:cs="Calibri"/>
          <w:lang w:val="en-GB"/>
        </w:rPr>
      </w:pPr>
    </w:p>
    <w:p w14:paraId="6CCD214D" w14:textId="0F8A72AC" w:rsidR="00B8170E" w:rsidRPr="007F09DB" w:rsidRDefault="00BA038A" w:rsidP="00A93D0D">
      <w:pPr>
        <w:autoSpaceDE w:val="0"/>
        <w:autoSpaceDN w:val="0"/>
        <w:adjustRightInd w:val="0"/>
        <w:spacing w:after="0" w:line="360" w:lineRule="auto"/>
        <w:rPr>
          <w:rFonts w:ascii="Times New Roman" w:hAnsi="Times New Roman" w:cs="Times New Roman"/>
          <w:b/>
          <w:bCs/>
          <w:sz w:val="23"/>
          <w:szCs w:val="23"/>
        </w:rPr>
      </w:pPr>
      <w:r w:rsidRPr="007F09DB">
        <w:rPr>
          <w:rFonts w:ascii="Times New Roman" w:hAnsi="Times New Roman" w:cs="Times New Roman"/>
          <w:b/>
          <w:bCs/>
          <w:sz w:val="23"/>
          <w:szCs w:val="23"/>
        </w:rPr>
        <w:t>Saiful Arifin Shafiee</w:t>
      </w:r>
      <w:r w:rsidRPr="007F09DB">
        <w:rPr>
          <w:rFonts w:ascii="Times New Roman" w:hAnsi="Times New Roman" w:cs="Times New Roman"/>
          <w:b/>
          <w:bCs/>
          <w:sz w:val="23"/>
          <w:szCs w:val="23"/>
          <w:vertAlign w:val="superscript"/>
        </w:rPr>
        <w:t>1</w:t>
      </w:r>
      <w:r w:rsidR="003B71CA" w:rsidRPr="007F09DB">
        <w:rPr>
          <w:rFonts w:ascii="Times New Roman" w:hAnsi="Times New Roman" w:cs="Times New Roman"/>
          <w:b/>
          <w:bCs/>
          <w:sz w:val="23"/>
          <w:szCs w:val="23"/>
          <w:vertAlign w:val="superscript"/>
        </w:rPr>
        <w:t>,2</w:t>
      </w:r>
      <w:r w:rsidRPr="007F09DB">
        <w:rPr>
          <w:rFonts w:ascii="Times New Roman" w:hAnsi="Times New Roman" w:cs="Times New Roman"/>
          <w:b/>
          <w:bCs/>
          <w:sz w:val="23"/>
          <w:szCs w:val="23"/>
        </w:rPr>
        <w:t>, Wan Hazman Danial</w:t>
      </w:r>
      <w:r w:rsidRPr="007F09DB">
        <w:rPr>
          <w:rFonts w:ascii="Times New Roman" w:hAnsi="Times New Roman" w:cs="Times New Roman"/>
          <w:b/>
          <w:bCs/>
          <w:sz w:val="23"/>
          <w:szCs w:val="23"/>
          <w:vertAlign w:val="superscript"/>
        </w:rPr>
        <w:t>1</w:t>
      </w:r>
      <w:r w:rsidR="00CC6FDC" w:rsidRPr="007F09DB">
        <w:rPr>
          <w:rFonts w:ascii="Times New Roman" w:hAnsi="Times New Roman" w:cs="Times New Roman"/>
          <w:b/>
          <w:bCs/>
          <w:sz w:val="23"/>
          <w:szCs w:val="23"/>
          <w:vertAlign w:val="superscript"/>
        </w:rPr>
        <w:t>,</w:t>
      </w:r>
      <w:r w:rsidR="003B71CA" w:rsidRPr="007F09DB">
        <w:rPr>
          <w:rFonts w:ascii="Times New Roman" w:hAnsi="Times New Roman" w:cs="Times New Roman"/>
          <w:b/>
          <w:bCs/>
          <w:sz w:val="23"/>
          <w:szCs w:val="23"/>
          <w:vertAlign w:val="superscript"/>
        </w:rPr>
        <w:t>2,3</w:t>
      </w:r>
      <w:r w:rsidR="00CC6FDC" w:rsidRPr="007F09DB">
        <w:rPr>
          <w:rFonts w:ascii="Times New Roman" w:hAnsi="Times New Roman" w:cs="Times New Roman"/>
          <w:b/>
          <w:bCs/>
          <w:sz w:val="23"/>
          <w:szCs w:val="23"/>
          <w:vertAlign w:val="superscript"/>
        </w:rPr>
        <w:t>*</w:t>
      </w:r>
      <w:r w:rsidRPr="007F09DB">
        <w:rPr>
          <w:rFonts w:ascii="Times New Roman" w:hAnsi="Times New Roman" w:cs="Times New Roman"/>
          <w:b/>
          <w:bCs/>
          <w:sz w:val="23"/>
          <w:szCs w:val="23"/>
        </w:rPr>
        <w:t xml:space="preserve">, </w:t>
      </w:r>
      <w:r w:rsidR="00344C38" w:rsidRPr="007F09DB">
        <w:rPr>
          <w:rFonts w:ascii="Times New Roman" w:hAnsi="Times New Roman" w:cs="Times New Roman"/>
          <w:b/>
          <w:bCs/>
          <w:sz w:val="23"/>
          <w:szCs w:val="23"/>
        </w:rPr>
        <w:t>Samuel C. Perry</w:t>
      </w:r>
      <w:r w:rsidR="003B71CA" w:rsidRPr="007F09DB">
        <w:rPr>
          <w:rFonts w:ascii="Times New Roman" w:hAnsi="Times New Roman" w:cs="Times New Roman"/>
          <w:b/>
          <w:bCs/>
          <w:sz w:val="23"/>
          <w:szCs w:val="23"/>
          <w:vertAlign w:val="superscript"/>
        </w:rPr>
        <w:t>4</w:t>
      </w:r>
      <w:r w:rsidR="00344C38" w:rsidRPr="007F09DB">
        <w:rPr>
          <w:rFonts w:ascii="Times New Roman" w:hAnsi="Times New Roman" w:cs="Times New Roman"/>
          <w:b/>
          <w:bCs/>
          <w:sz w:val="23"/>
          <w:szCs w:val="23"/>
        </w:rPr>
        <w:t xml:space="preserve">, </w:t>
      </w:r>
      <w:proofErr w:type="spellStart"/>
      <w:r w:rsidR="00DA27A5" w:rsidRPr="007F09DB">
        <w:rPr>
          <w:rFonts w:ascii="Times New Roman" w:hAnsi="Times New Roman" w:cs="Times New Roman"/>
          <w:b/>
          <w:bCs/>
          <w:sz w:val="23"/>
          <w:szCs w:val="23"/>
        </w:rPr>
        <w:t>Zaherul</w:t>
      </w:r>
      <w:proofErr w:type="spellEnd"/>
      <w:r w:rsidR="00DA27A5" w:rsidRPr="007F09DB">
        <w:rPr>
          <w:rFonts w:ascii="Times New Roman" w:hAnsi="Times New Roman" w:cs="Times New Roman"/>
          <w:b/>
          <w:bCs/>
          <w:sz w:val="23"/>
          <w:szCs w:val="23"/>
        </w:rPr>
        <w:t xml:space="preserve"> Imran Ali</w:t>
      </w:r>
      <w:r w:rsidRPr="007F09DB">
        <w:rPr>
          <w:rFonts w:ascii="Times New Roman" w:hAnsi="Times New Roman" w:cs="Times New Roman"/>
          <w:b/>
          <w:bCs/>
          <w:sz w:val="23"/>
          <w:szCs w:val="23"/>
          <w:vertAlign w:val="superscript"/>
        </w:rPr>
        <w:t>1</w:t>
      </w:r>
      <w:r w:rsidRPr="007F09DB">
        <w:rPr>
          <w:rFonts w:ascii="Times New Roman" w:hAnsi="Times New Roman" w:cs="Times New Roman"/>
          <w:b/>
          <w:bCs/>
          <w:sz w:val="23"/>
          <w:szCs w:val="23"/>
        </w:rPr>
        <w:t xml:space="preserve">, Mohamad </w:t>
      </w:r>
      <w:proofErr w:type="spellStart"/>
      <w:r w:rsidRPr="007F09DB">
        <w:rPr>
          <w:rFonts w:ascii="Times New Roman" w:hAnsi="Times New Roman" w:cs="Times New Roman"/>
          <w:b/>
          <w:bCs/>
          <w:sz w:val="23"/>
          <w:szCs w:val="23"/>
        </w:rPr>
        <w:t>Afiq</w:t>
      </w:r>
      <w:proofErr w:type="spellEnd"/>
      <w:r w:rsidRPr="007F09DB">
        <w:rPr>
          <w:rFonts w:ascii="Times New Roman" w:hAnsi="Times New Roman" w:cs="Times New Roman"/>
          <w:b/>
          <w:bCs/>
          <w:sz w:val="23"/>
          <w:szCs w:val="23"/>
        </w:rPr>
        <w:t xml:space="preserve"> Mohamed Huri</w:t>
      </w:r>
      <w:r w:rsidR="003B71CA" w:rsidRPr="007F09DB">
        <w:rPr>
          <w:rFonts w:ascii="Times New Roman" w:hAnsi="Times New Roman" w:cs="Times New Roman"/>
          <w:b/>
          <w:bCs/>
          <w:sz w:val="23"/>
          <w:szCs w:val="23"/>
          <w:vertAlign w:val="superscript"/>
        </w:rPr>
        <w:t>5</w:t>
      </w:r>
      <w:r w:rsidR="00583FEA" w:rsidRPr="007F09DB">
        <w:rPr>
          <w:rFonts w:ascii="Times New Roman" w:hAnsi="Times New Roman" w:cs="Times New Roman"/>
          <w:b/>
          <w:bCs/>
          <w:sz w:val="23"/>
          <w:szCs w:val="23"/>
        </w:rPr>
        <w:t xml:space="preserve">, </w:t>
      </w:r>
      <w:r w:rsidR="00007D8D" w:rsidRPr="007F09DB">
        <w:rPr>
          <w:rFonts w:ascii="Times New Roman" w:hAnsi="Times New Roman" w:cs="Times New Roman"/>
          <w:b/>
          <w:bCs/>
          <w:sz w:val="23"/>
          <w:szCs w:val="23"/>
        </w:rPr>
        <w:t xml:space="preserve">and </w:t>
      </w:r>
      <w:proofErr w:type="spellStart"/>
      <w:r w:rsidR="00583FEA" w:rsidRPr="007F09DB">
        <w:rPr>
          <w:rFonts w:ascii="Times New Roman" w:hAnsi="Times New Roman" w:cs="Times New Roman"/>
          <w:b/>
          <w:bCs/>
          <w:sz w:val="23"/>
          <w:szCs w:val="23"/>
        </w:rPr>
        <w:t>Awis</w:t>
      </w:r>
      <w:proofErr w:type="spellEnd"/>
      <w:r w:rsidR="00583FEA" w:rsidRPr="007F09DB">
        <w:rPr>
          <w:rFonts w:ascii="Times New Roman" w:hAnsi="Times New Roman" w:cs="Times New Roman"/>
          <w:b/>
          <w:bCs/>
          <w:sz w:val="23"/>
          <w:szCs w:val="23"/>
        </w:rPr>
        <w:t xml:space="preserve"> </w:t>
      </w:r>
      <w:proofErr w:type="spellStart"/>
      <w:r w:rsidR="00583FEA" w:rsidRPr="007F09DB">
        <w:rPr>
          <w:rFonts w:ascii="Times New Roman" w:hAnsi="Times New Roman" w:cs="Times New Roman"/>
          <w:b/>
          <w:bCs/>
          <w:sz w:val="23"/>
          <w:szCs w:val="23"/>
        </w:rPr>
        <w:t>Sukarni</w:t>
      </w:r>
      <w:proofErr w:type="spellEnd"/>
      <w:r w:rsidR="00583FEA" w:rsidRPr="007F09DB">
        <w:rPr>
          <w:rFonts w:ascii="Times New Roman" w:hAnsi="Times New Roman" w:cs="Times New Roman"/>
          <w:b/>
          <w:bCs/>
          <w:sz w:val="23"/>
          <w:szCs w:val="23"/>
        </w:rPr>
        <w:t xml:space="preserve"> Mohmad Sabere</w:t>
      </w:r>
      <w:r w:rsidR="003B71CA" w:rsidRPr="007F09DB">
        <w:rPr>
          <w:rFonts w:ascii="Times New Roman" w:hAnsi="Times New Roman" w:cs="Times New Roman"/>
          <w:b/>
          <w:bCs/>
          <w:sz w:val="23"/>
          <w:szCs w:val="23"/>
          <w:vertAlign w:val="superscript"/>
        </w:rPr>
        <w:t>6</w:t>
      </w:r>
    </w:p>
    <w:p w14:paraId="7174860E" w14:textId="029F1830" w:rsidR="00C67511" w:rsidRPr="007F09DB" w:rsidRDefault="00C67511" w:rsidP="00C67511">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1</w:t>
      </w:r>
      <w:r w:rsidRPr="007F09DB">
        <w:rPr>
          <w:rFonts w:ascii="Times New Roman" w:eastAsia="PMingLiU" w:hAnsi="Times New Roman" w:cs="Times New Roman"/>
          <w:sz w:val="24"/>
          <w:szCs w:val="24"/>
        </w:rPr>
        <w:t>Department of Chemistry, Kulliyyah of Science, International Islamic University Malaysia, 25200 Kuantan, Pahang, Malaysia</w:t>
      </w:r>
    </w:p>
    <w:p w14:paraId="069C38B3" w14:textId="5766F868" w:rsidR="000A38E7" w:rsidRPr="007F09DB" w:rsidRDefault="003B71CA" w:rsidP="000A38E7">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2</w:t>
      </w:r>
      <w:r w:rsidRPr="007F09DB">
        <w:rPr>
          <w:rFonts w:ascii="Times New Roman" w:eastAsia="PMingLiU" w:hAnsi="Times New Roman" w:cs="Times New Roman"/>
          <w:sz w:val="24"/>
          <w:szCs w:val="24"/>
        </w:rPr>
        <w:t xml:space="preserve">Sustainable Chemistry Research Group (SUSCHEMRG), </w:t>
      </w:r>
      <w:r w:rsidR="000A38E7" w:rsidRPr="007F09DB">
        <w:rPr>
          <w:rFonts w:ascii="Times New Roman" w:eastAsia="PMingLiU" w:hAnsi="Times New Roman" w:cs="Times New Roman"/>
          <w:sz w:val="24"/>
          <w:szCs w:val="24"/>
        </w:rPr>
        <w:t>Department of Chemistry, Kulliyyah of Science, International Islamic University Malaysia, 25200 Kuantan, Pahang, Malaysia</w:t>
      </w:r>
    </w:p>
    <w:p w14:paraId="2C6F956C" w14:textId="012B52A2" w:rsidR="000A38E7" w:rsidRPr="007F09DB" w:rsidRDefault="003B71CA" w:rsidP="00C67511">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3</w:t>
      </w:r>
      <w:r w:rsidR="000A38E7" w:rsidRPr="007F09DB">
        <w:rPr>
          <w:rFonts w:ascii="Times New Roman" w:eastAsia="PMingLiU" w:hAnsi="Times New Roman" w:cs="Times New Roman"/>
          <w:sz w:val="24"/>
          <w:szCs w:val="24"/>
        </w:rPr>
        <w:t>Synthesis and Functional Materials Research Group (SYNTOF), Department of Chemistry, Kulliyyah of Science, International Islamic University Malaysia, 25200 Kuantan, Pahang, Malaysia</w:t>
      </w:r>
    </w:p>
    <w:p w14:paraId="38A2B1B9" w14:textId="5F28229A" w:rsidR="00344C38" w:rsidRPr="007F09DB" w:rsidRDefault="003B71CA" w:rsidP="00C67511">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4</w:t>
      </w:r>
      <w:r w:rsidR="00344C38" w:rsidRPr="007F09DB">
        <w:rPr>
          <w:rFonts w:ascii="Times New Roman" w:eastAsia="PMingLiU" w:hAnsi="Times New Roman" w:cs="Times New Roman"/>
          <w:sz w:val="24"/>
          <w:szCs w:val="24"/>
        </w:rPr>
        <w:t>Department of Chemistry, University of Southampton, University Rd, Southampton SO17 1BJ, United Kingdom</w:t>
      </w:r>
    </w:p>
    <w:p w14:paraId="30CFF6CA" w14:textId="34570CBC" w:rsidR="00BA038A" w:rsidRPr="007F09DB" w:rsidRDefault="003B71CA" w:rsidP="00C67511">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5</w:t>
      </w:r>
      <w:r w:rsidR="00BA038A" w:rsidRPr="007F09DB">
        <w:rPr>
          <w:rFonts w:ascii="Times New Roman" w:eastAsia="PMingLiU" w:hAnsi="Times New Roman" w:cs="Times New Roman"/>
          <w:sz w:val="24"/>
          <w:szCs w:val="24"/>
        </w:rPr>
        <w:t xml:space="preserve">Department of Chemistry, Faculty of Science, </w:t>
      </w:r>
      <w:proofErr w:type="spellStart"/>
      <w:r w:rsidR="00BA038A" w:rsidRPr="007F09DB">
        <w:rPr>
          <w:rFonts w:ascii="Times New Roman" w:eastAsia="PMingLiU" w:hAnsi="Times New Roman" w:cs="Times New Roman"/>
          <w:sz w:val="24"/>
          <w:szCs w:val="24"/>
        </w:rPr>
        <w:t>Universiti</w:t>
      </w:r>
      <w:proofErr w:type="spellEnd"/>
      <w:r w:rsidR="00BA038A" w:rsidRPr="007F09DB">
        <w:rPr>
          <w:rFonts w:ascii="Times New Roman" w:eastAsia="PMingLiU" w:hAnsi="Times New Roman" w:cs="Times New Roman"/>
          <w:sz w:val="24"/>
          <w:szCs w:val="24"/>
        </w:rPr>
        <w:t xml:space="preserve"> </w:t>
      </w:r>
      <w:proofErr w:type="spellStart"/>
      <w:r w:rsidR="00BA038A" w:rsidRPr="007F09DB">
        <w:rPr>
          <w:rFonts w:ascii="Times New Roman" w:eastAsia="PMingLiU" w:hAnsi="Times New Roman" w:cs="Times New Roman"/>
          <w:sz w:val="24"/>
          <w:szCs w:val="24"/>
        </w:rPr>
        <w:t>Teknologi</w:t>
      </w:r>
      <w:proofErr w:type="spellEnd"/>
      <w:r w:rsidR="00BA038A" w:rsidRPr="007F09DB">
        <w:rPr>
          <w:rFonts w:ascii="Times New Roman" w:eastAsia="PMingLiU" w:hAnsi="Times New Roman" w:cs="Times New Roman"/>
          <w:sz w:val="24"/>
          <w:szCs w:val="24"/>
        </w:rPr>
        <w:t xml:space="preserve"> Malaysia, 81310 </w:t>
      </w:r>
      <w:proofErr w:type="spellStart"/>
      <w:r w:rsidR="00BA038A" w:rsidRPr="007F09DB">
        <w:rPr>
          <w:rFonts w:ascii="Times New Roman" w:eastAsia="PMingLiU" w:hAnsi="Times New Roman" w:cs="Times New Roman"/>
          <w:sz w:val="24"/>
          <w:szCs w:val="24"/>
        </w:rPr>
        <w:t>Skudai</w:t>
      </w:r>
      <w:proofErr w:type="spellEnd"/>
      <w:r w:rsidR="00BA038A" w:rsidRPr="007F09DB">
        <w:rPr>
          <w:rFonts w:ascii="Times New Roman" w:eastAsia="PMingLiU" w:hAnsi="Times New Roman" w:cs="Times New Roman"/>
          <w:sz w:val="24"/>
          <w:szCs w:val="24"/>
        </w:rPr>
        <w:t>, Johor, Malaysia</w:t>
      </w:r>
    </w:p>
    <w:p w14:paraId="5294112D" w14:textId="0C15695D" w:rsidR="00583FEA" w:rsidRPr="007F09DB" w:rsidRDefault="003B71CA" w:rsidP="00C67511">
      <w:pPr>
        <w:spacing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vertAlign w:val="superscript"/>
        </w:rPr>
        <w:t>6</w:t>
      </w:r>
      <w:r w:rsidR="00583FEA" w:rsidRPr="007F09DB">
        <w:rPr>
          <w:rFonts w:ascii="Times New Roman" w:eastAsia="PMingLiU" w:hAnsi="Times New Roman" w:cs="Times New Roman"/>
          <w:sz w:val="24"/>
          <w:szCs w:val="24"/>
        </w:rPr>
        <w:t>Department of Pharmaceutical Chemistry, Kulliyyah of Pharmacy, International Islamic University Malaysia, 25200 Kuantan, Pahang, Malaysia</w:t>
      </w:r>
    </w:p>
    <w:p w14:paraId="10EF309D" w14:textId="02F8C3A1" w:rsidR="00C67511" w:rsidRPr="007F09DB" w:rsidRDefault="00CC6FDC" w:rsidP="00A93D0D">
      <w:pPr>
        <w:autoSpaceDE w:val="0"/>
        <w:autoSpaceDN w:val="0"/>
        <w:adjustRightInd w:val="0"/>
        <w:spacing w:after="0" w:line="360" w:lineRule="auto"/>
        <w:rPr>
          <w:rFonts w:ascii="Times New Roman" w:eastAsia="PMingLiU" w:hAnsi="Times New Roman" w:cs="Times New Roman"/>
          <w:sz w:val="24"/>
          <w:szCs w:val="24"/>
        </w:rPr>
      </w:pPr>
      <w:r w:rsidRPr="007F09DB">
        <w:rPr>
          <w:rFonts w:ascii="Times New Roman" w:eastAsia="PMingLiU" w:hAnsi="Times New Roman" w:cs="Times New Roman"/>
          <w:sz w:val="24"/>
          <w:szCs w:val="24"/>
        </w:rPr>
        <w:t>*</w:t>
      </w:r>
      <w:r w:rsidR="00054D4D" w:rsidRPr="007F09DB">
        <w:rPr>
          <w:rFonts w:ascii="Times New Roman" w:eastAsia="PMingLiU" w:hAnsi="Times New Roman" w:cs="Times New Roman"/>
          <w:sz w:val="24"/>
          <w:szCs w:val="24"/>
        </w:rPr>
        <w:t>Corresponding author:</w:t>
      </w:r>
      <w:r w:rsidRPr="007F09DB">
        <w:rPr>
          <w:rFonts w:ascii="Times New Roman" w:eastAsia="PMingLiU" w:hAnsi="Times New Roman" w:cs="Times New Roman"/>
          <w:sz w:val="24"/>
          <w:szCs w:val="24"/>
        </w:rPr>
        <w:t xml:space="preserve"> whazman@iium.edu.my</w:t>
      </w:r>
    </w:p>
    <w:p w14:paraId="306F1E55" w14:textId="77777777" w:rsidR="00B8170E" w:rsidRPr="007F09DB" w:rsidRDefault="00B8170E" w:rsidP="00A93D0D">
      <w:pPr>
        <w:autoSpaceDE w:val="0"/>
        <w:autoSpaceDN w:val="0"/>
        <w:adjustRightInd w:val="0"/>
        <w:spacing w:after="0" w:line="360" w:lineRule="auto"/>
        <w:rPr>
          <w:rFonts w:ascii="Calibri" w:hAnsi="Calibri" w:cs="Calibri"/>
          <w:lang w:val="en-GB"/>
        </w:rPr>
      </w:pPr>
    </w:p>
    <w:p w14:paraId="3E2253DE" w14:textId="77777777" w:rsidR="00A93D0D" w:rsidRPr="007F09DB" w:rsidRDefault="00A93D0D" w:rsidP="00A93D0D">
      <w:pPr>
        <w:autoSpaceDE w:val="0"/>
        <w:autoSpaceDN w:val="0"/>
        <w:adjustRightInd w:val="0"/>
        <w:spacing w:after="0" w:line="360" w:lineRule="auto"/>
        <w:rPr>
          <w:rFonts w:ascii="Calibri" w:hAnsi="Calibri" w:cs="Calibri"/>
          <w:lang w:val="en-GB"/>
        </w:rPr>
      </w:pPr>
      <w:r w:rsidRPr="007F09DB">
        <w:rPr>
          <w:rFonts w:ascii="Times New Roman" w:hAnsi="Times New Roman" w:cs="Times New Roman"/>
          <w:b/>
          <w:bCs/>
          <w:sz w:val="31"/>
          <w:szCs w:val="31"/>
          <w:lang w:val="en-GB"/>
        </w:rPr>
        <w:t>Abstract</w:t>
      </w:r>
    </w:p>
    <w:p w14:paraId="45F83647" w14:textId="00011E4A" w:rsidR="00A93D0D" w:rsidRPr="007F09DB" w:rsidRDefault="00EF79E6" w:rsidP="00A93D0D">
      <w:pPr>
        <w:autoSpaceDE w:val="0"/>
        <w:autoSpaceDN w:val="0"/>
        <w:adjustRightInd w:val="0"/>
        <w:spacing w:after="0" w:line="360" w:lineRule="auto"/>
        <w:jc w:val="both"/>
        <w:rPr>
          <w:rFonts w:ascii="Times New Roman" w:hAnsi="Times New Roman" w:cs="Times New Roman"/>
          <w:sz w:val="23"/>
          <w:szCs w:val="23"/>
          <w:lang w:val="en-GB"/>
        </w:rPr>
      </w:pPr>
      <w:bookmarkStart w:id="0" w:name="_Hlk84607660"/>
      <w:r w:rsidRPr="007F09DB">
        <w:rPr>
          <w:rFonts w:ascii="Times New Roman" w:hAnsi="Times New Roman" w:cs="Times New Roman"/>
          <w:sz w:val="23"/>
          <w:szCs w:val="23"/>
          <w:lang w:val="en-GB"/>
        </w:rPr>
        <w:t xml:space="preserve">The interest in </w:t>
      </w:r>
      <w:proofErr w:type="spellStart"/>
      <w:r w:rsidRPr="007F09DB">
        <w:rPr>
          <w:rFonts w:ascii="Times New Roman" w:hAnsi="Times New Roman" w:cs="Times New Roman"/>
          <w:sz w:val="23"/>
          <w:szCs w:val="23"/>
          <w:lang w:val="en-GB"/>
        </w:rPr>
        <w:t>capsaicinoid</w:t>
      </w:r>
      <w:r w:rsidR="00DE7D33" w:rsidRPr="007F09DB">
        <w:rPr>
          <w:rFonts w:ascii="Times New Roman" w:hAnsi="Times New Roman" w:cs="Times New Roman"/>
          <w:sz w:val="23"/>
          <w:szCs w:val="23"/>
          <w:lang w:val="en-GB"/>
        </w:rPr>
        <w:t>s</w:t>
      </w:r>
      <w:proofErr w:type="spellEnd"/>
      <w:r w:rsidRPr="007F09DB">
        <w:rPr>
          <w:rFonts w:ascii="Times New Roman" w:hAnsi="Times New Roman" w:cs="Times New Roman"/>
          <w:sz w:val="23"/>
          <w:szCs w:val="23"/>
          <w:lang w:val="en-GB"/>
        </w:rPr>
        <w:t xml:space="preserve"> increased </w:t>
      </w:r>
      <w:r w:rsidR="00DE7D33" w:rsidRPr="007F09DB">
        <w:rPr>
          <w:rFonts w:ascii="Times New Roman" w:hAnsi="Times New Roman" w:cs="Times New Roman"/>
          <w:sz w:val="23"/>
          <w:szCs w:val="23"/>
          <w:lang w:val="en-GB"/>
        </w:rPr>
        <w:t>recently</w:t>
      </w:r>
      <w:r w:rsidRPr="007F09DB">
        <w:rPr>
          <w:rFonts w:ascii="Times New Roman" w:hAnsi="Times New Roman" w:cs="Times New Roman"/>
          <w:sz w:val="23"/>
          <w:szCs w:val="23"/>
          <w:lang w:val="en-GB"/>
        </w:rPr>
        <w:t xml:space="preserve"> due to its potential for commercial use, including food products, dietary supplements, pharmaceutical, and self</w:t>
      </w:r>
      <w:r w:rsidR="003B3962" w:rsidRPr="007F09DB">
        <w:rPr>
          <w:rFonts w:ascii="Times New Roman" w:hAnsi="Times New Roman" w:cs="Times New Roman"/>
          <w:sz w:val="23"/>
          <w:szCs w:val="23"/>
          <w:lang w:val="en-GB"/>
        </w:rPr>
        <w:noBreakHyphen/>
      </w:r>
      <w:r w:rsidRPr="007F09DB">
        <w:rPr>
          <w:rFonts w:ascii="Times New Roman" w:hAnsi="Times New Roman" w:cs="Times New Roman"/>
          <w:sz w:val="23"/>
          <w:szCs w:val="23"/>
          <w:lang w:val="en-GB"/>
        </w:rPr>
        <w:t xml:space="preserve">defence products. Hence, there is an urge to develop an efficient qualitative and quantitative </w:t>
      </w:r>
      <w:r w:rsidR="00DE7D33" w:rsidRPr="007F09DB">
        <w:rPr>
          <w:rFonts w:ascii="Times New Roman" w:hAnsi="Times New Roman" w:cs="Times New Roman"/>
          <w:sz w:val="23"/>
          <w:szCs w:val="23"/>
          <w:lang w:val="en-GB"/>
        </w:rPr>
        <w:t>method</w:t>
      </w:r>
      <w:r w:rsidRPr="007F09DB">
        <w:rPr>
          <w:rFonts w:ascii="Times New Roman" w:hAnsi="Times New Roman" w:cs="Times New Roman"/>
          <w:sz w:val="23"/>
          <w:szCs w:val="23"/>
          <w:lang w:val="en-GB"/>
        </w:rPr>
        <w:t xml:space="preserve"> of </w:t>
      </w:r>
      <w:proofErr w:type="spellStart"/>
      <w:r w:rsidRPr="007F09DB">
        <w:rPr>
          <w:rFonts w:ascii="Times New Roman" w:hAnsi="Times New Roman" w:cs="Times New Roman"/>
          <w:sz w:val="23"/>
          <w:szCs w:val="23"/>
          <w:lang w:val="en-GB"/>
        </w:rPr>
        <w:t>capsaicinoids</w:t>
      </w:r>
      <w:proofErr w:type="spellEnd"/>
      <w:r w:rsidRPr="007F09DB">
        <w:rPr>
          <w:rFonts w:ascii="Times New Roman" w:hAnsi="Times New Roman" w:cs="Times New Roman"/>
          <w:sz w:val="23"/>
          <w:szCs w:val="23"/>
          <w:lang w:val="en-GB"/>
        </w:rPr>
        <w:t xml:space="preserve"> so as to protect the consumer right and upright the regulation regarding their concentration in the aforementioned products. Therefore, t</w:t>
      </w:r>
      <w:r w:rsidR="00786067" w:rsidRPr="007F09DB">
        <w:rPr>
          <w:rFonts w:ascii="Times New Roman" w:hAnsi="Times New Roman" w:cs="Times New Roman"/>
          <w:sz w:val="23"/>
          <w:szCs w:val="23"/>
          <w:lang w:val="en-GB"/>
        </w:rPr>
        <w:t>his mini review</w:t>
      </w:r>
      <w:r w:rsidRPr="007F09DB">
        <w:rPr>
          <w:rFonts w:ascii="Times New Roman" w:hAnsi="Times New Roman" w:cs="Times New Roman"/>
          <w:sz w:val="23"/>
          <w:szCs w:val="23"/>
          <w:lang w:val="en-GB"/>
        </w:rPr>
        <w:t xml:space="preserve"> is aimed at assisting readers in choosing the best analytical method for </w:t>
      </w:r>
      <w:r w:rsidR="00AE137E" w:rsidRPr="007F09DB">
        <w:rPr>
          <w:rFonts w:ascii="Times New Roman" w:hAnsi="Times New Roman" w:cs="Times New Roman"/>
          <w:sz w:val="23"/>
          <w:szCs w:val="23"/>
          <w:lang w:val="en-GB"/>
        </w:rPr>
        <w:t>detecting</w:t>
      </w:r>
      <w:r w:rsidRPr="007F09DB">
        <w:rPr>
          <w:rFonts w:ascii="Times New Roman" w:hAnsi="Times New Roman" w:cs="Times New Roman"/>
          <w:sz w:val="23"/>
          <w:szCs w:val="23"/>
          <w:lang w:val="en-GB"/>
        </w:rPr>
        <w:t xml:space="preserve"> </w:t>
      </w:r>
      <w:proofErr w:type="spellStart"/>
      <w:r w:rsidRPr="007F09DB">
        <w:rPr>
          <w:rFonts w:ascii="Times New Roman" w:hAnsi="Times New Roman" w:cs="Times New Roman"/>
          <w:sz w:val="23"/>
          <w:szCs w:val="23"/>
          <w:lang w:val="en-GB"/>
        </w:rPr>
        <w:t>capsaicinoid</w:t>
      </w:r>
      <w:r w:rsidR="00236316" w:rsidRPr="007F09DB">
        <w:rPr>
          <w:rFonts w:ascii="Times New Roman" w:hAnsi="Times New Roman" w:cs="Times New Roman"/>
          <w:sz w:val="23"/>
          <w:szCs w:val="23"/>
          <w:lang w:val="en-GB"/>
        </w:rPr>
        <w:t>s</w:t>
      </w:r>
      <w:proofErr w:type="spellEnd"/>
      <w:r w:rsidRPr="007F09DB">
        <w:rPr>
          <w:rFonts w:ascii="Times New Roman" w:hAnsi="Times New Roman" w:cs="Times New Roman"/>
          <w:sz w:val="23"/>
          <w:szCs w:val="23"/>
          <w:lang w:val="en-GB"/>
        </w:rPr>
        <w:t xml:space="preserve"> in a variety of samples</w:t>
      </w:r>
      <w:r w:rsidR="00236316" w:rsidRPr="007F09DB">
        <w:rPr>
          <w:rFonts w:ascii="Times New Roman" w:hAnsi="Times New Roman" w:cs="Times New Roman"/>
          <w:sz w:val="23"/>
          <w:szCs w:val="23"/>
          <w:lang w:val="en-GB"/>
        </w:rPr>
        <w:t xml:space="preserve">, which includes selected recent journals. </w:t>
      </w:r>
      <w:r w:rsidR="00A93D0D" w:rsidRPr="007F09DB">
        <w:rPr>
          <w:rFonts w:ascii="Times New Roman" w:hAnsi="Times New Roman" w:cs="Times New Roman"/>
          <w:sz w:val="23"/>
          <w:szCs w:val="23"/>
          <w:lang w:val="en-GB"/>
        </w:rPr>
        <w:t>HPLC, NMR spectroscopy</w:t>
      </w:r>
      <w:r w:rsidR="00007D8D"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and electrochemical </w:t>
      </w:r>
      <w:r w:rsidR="00AE137E" w:rsidRPr="007F09DB">
        <w:rPr>
          <w:rFonts w:ascii="Times New Roman" w:hAnsi="Times New Roman" w:cs="Times New Roman"/>
          <w:sz w:val="23"/>
          <w:szCs w:val="23"/>
          <w:lang w:val="en-GB"/>
        </w:rPr>
        <w:t>sensors</w:t>
      </w:r>
      <w:r w:rsidR="00C114E0" w:rsidRPr="007F09DB">
        <w:rPr>
          <w:rFonts w:ascii="Times New Roman" w:hAnsi="Times New Roman" w:cs="Times New Roman"/>
          <w:sz w:val="23"/>
          <w:szCs w:val="23"/>
          <w:lang w:val="en-GB"/>
        </w:rPr>
        <w:t xml:space="preserve"> </w:t>
      </w:r>
      <w:r w:rsidR="00236316" w:rsidRPr="007F09DB">
        <w:rPr>
          <w:rFonts w:ascii="Times New Roman" w:hAnsi="Times New Roman" w:cs="Times New Roman"/>
          <w:sz w:val="23"/>
          <w:szCs w:val="23"/>
          <w:lang w:val="en-GB"/>
        </w:rPr>
        <w:t>are among the analytical methods chosen in this review</w:t>
      </w:r>
      <w:r w:rsidR="00A93D0D" w:rsidRPr="007F09DB">
        <w:rPr>
          <w:rFonts w:ascii="Times New Roman" w:hAnsi="Times New Roman" w:cs="Times New Roman"/>
          <w:sz w:val="23"/>
          <w:szCs w:val="23"/>
          <w:lang w:val="en-GB"/>
        </w:rPr>
        <w:t>. The advantages, disadvantages</w:t>
      </w:r>
      <w:r w:rsidR="004F1BFB" w:rsidRPr="007F09DB">
        <w:rPr>
          <w:rFonts w:ascii="Times New Roman" w:hAnsi="Times New Roman" w:cs="Times New Roman"/>
          <w:sz w:val="23"/>
          <w:szCs w:val="23"/>
          <w:lang w:val="en-GB"/>
        </w:rPr>
        <w:t>,</w:t>
      </w:r>
      <w:r w:rsidR="00607DF2"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 xml:space="preserve">and </w:t>
      </w:r>
      <w:r w:rsidR="00236316" w:rsidRPr="007F09DB">
        <w:rPr>
          <w:rFonts w:ascii="Times New Roman" w:hAnsi="Times New Roman" w:cs="Times New Roman"/>
          <w:sz w:val="23"/>
          <w:szCs w:val="23"/>
          <w:lang w:val="en-GB"/>
        </w:rPr>
        <w:t xml:space="preserve">limitations of each analytical method is </w:t>
      </w:r>
      <w:r w:rsidR="00236316" w:rsidRPr="007F09DB">
        <w:rPr>
          <w:rFonts w:ascii="Times New Roman" w:hAnsi="Times New Roman" w:cs="Times New Roman"/>
          <w:sz w:val="23"/>
          <w:szCs w:val="23"/>
          <w:lang w:val="en-GB"/>
        </w:rPr>
        <w:lastRenderedPageBreak/>
        <w:t>thoroughly examined</w:t>
      </w:r>
      <w:r w:rsidR="00A93D0D" w:rsidRPr="007F09DB">
        <w:rPr>
          <w:rFonts w:ascii="Times New Roman" w:hAnsi="Times New Roman" w:cs="Times New Roman"/>
          <w:sz w:val="23"/>
          <w:szCs w:val="23"/>
          <w:lang w:val="en-GB"/>
        </w:rPr>
        <w:t xml:space="preserve">. </w:t>
      </w:r>
      <w:r w:rsidR="00F2773A" w:rsidRPr="007F09DB">
        <w:rPr>
          <w:rFonts w:ascii="Times New Roman" w:hAnsi="Times New Roman" w:cs="Times New Roman"/>
          <w:sz w:val="23"/>
          <w:szCs w:val="23"/>
          <w:lang w:val="en-GB"/>
        </w:rPr>
        <w:t xml:space="preserve">It also discusses </w:t>
      </w:r>
      <w:r w:rsidR="004F1BFB" w:rsidRPr="007F09DB">
        <w:rPr>
          <w:rFonts w:ascii="Times New Roman" w:hAnsi="Times New Roman" w:cs="Times New Roman"/>
          <w:sz w:val="23"/>
          <w:szCs w:val="23"/>
          <w:lang w:val="en-GB"/>
        </w:rPr>
        <w:t xml:space="preserve">the </w:t>
      </w:r>
      <w:r w:rsidR="00F2773A" w:rsidRPr="007F09DB">
        <w:rPr>
          <w:rFonts w:ascii="Times New Roman" w:hAnsi="Times New Roman" w:cs="Times New Roman"/>
          <w:sz w:val="23"/>
          <w:szCs w:val="23"/>
          <w:lang w:val="en-GB"/>
        </w:rPr>
        <w:t>v</w:t>
      </w:r>
      <w:r w:rsidR="00607DF2" w:rsidRPr="007F09DB">
        <w:rPr>
          <w:rFonts w:ascii="Times New Roman" w:hAnsi="Times New Roman" w:cs="Times New Roman"/>
          <w:sz w:val="23"/>
          <w:szCs w:val="23"/>
          <w:lang w:val="en-GB"/>
        </w:rPr>
        <w:t xml:space="preserve">alidation </w:t>
      </w:r>
      <w:r w:rsidR="00A93D0D" w:rsidRPr="007F09DB">
        <w:rPr>
          <w:rFonts w:ascii="Times New Roman" w:hAnsi="Times New Roman" w:cs="Times New Roman"/>
          <w:sz w:val="23"/>
          <w:szCs w:val="23"/>
          <w:lang w:val="en-GB"/>
        </w:rPr>
        <w:t>methods</w:t>
      </w:r>
      <w:r w:rsidR="00CC6FDC"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 xml:space="preserve">such as </w:t>
      </w:r>
      <w:r w:rsidR="00CC6FDC"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accuracy, precision, sensitivity, selectivity</w:t>
      </w:r>
      <w:r w:rsidR="00007D8D"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and detection limits</w:t>
      </w:r>
      <w:r w:rsidR="004F1BFB" w:rsidRPr="007F09DB">
        <w:rPr>
          <w:rFonts w:ascii="Times New Roman" w:hAnsi="Times New Roman" w:cs="Times New Roman"/>
          <w:sz w:val="23"/>
          <w:szCs w:val="23"/>
          <w:lang w:val="en-GB"/>
        </w:rPr>
        <w:t xml:space="preserve"> of the techniques</w:t>
      </w:r>
      <w:r w:rsidR="00CC6FDC" w:rsidRPr="007F09DB">
        <w:rPr>
          <w:rFonts w:ascii="Times New Roman" w:hAnsi="Times New Roman" w:cs="Times New Roman"/>
          <w:sz w:val="23"/>
          <w:szCs w:val="23"/>
          <w:lang w:val="en-GB"/>
        </w:rPr>
        <w:t xml:space="preserve">. </w:t>
      </w:r>
      <w:r w:rsidR="00AE137E" w:rsidRPr="007F09DB">
        <w:rPr>
          <w:rFonts w:ascii="Times New Roman" w:hAnsi="Times New Roman" w:cs="Times New Roman"/>
          <w:sz w:val="23"/>
          <w:szCs w:val="23"/>
          <w:lang w:val="en-GB"/>
        </w:rPr>
        <w:t>T</w:t>
      </w:r>
      <w:r w:rsidR="004F1BFB" w:rsidRPr="007F09DB">
        <w:rPr>
          <w:rFonts w:ascii="Times New Roman" w:hAnsi="Times New Roman" w:cs="Times New Roman"/>
          <w:sz w:val="23"/>
          <w:szCs w:val="23"/>
          <w:lang w:val="en-GB"/>
        </w:rPr>
        <w:t xml:space="preserve">his mini review </w:t>
      </w:r>
      <w:r w:rsidR="00236316" w:rsidRPr="007F09DB">
        <w:rPr>
          <w:rFonts w:ascii="Times New Roman" w:hAnsi="Times New Roman" w:cs="Times New Roman"/>
          <w:sz w:val="23"/>
          <w:szCs w:val="23"/>
          <w:lang w:val="en-GB"/>
        </w:rPr>
        <w:t xml:space="preserve">is believed to benefit not only researchers, but also the related regulatory institutions in </w:t>
      </w:r>
      <w:r w:rsidR="003B3962" w:rsidRPr="007F09DB">
        <w:rPr>
          <w:rFonts w:ascii="Times New Roman" w:hAnsi="Times New Roman" w:cs="Times New Roman"/>
          <w:sz w:val="23"/>
          <w:szCs w:val="23"/>
          <w:lang w:val="en-GB"/>
        </w:rPr>
        <w:t xml:space="preserve">the </w:t>
      </w:r>
      <w:r w:rsidR="00236316" w:rsidRPr="007F09DB">
        <w:rPr>
          <w:rFonts w:ascii="Times New Roman" w:hAnsi="Times New Roman" w:cs="Times New Roman"/>
          <w:sz w:val="23"/>
          <w:szCs w:val="23"/>
          <w:lang w:val="en-GB"/>
        </w:rPr>
        <w:t xml:space="preserve">determination of </w:t>
      </w:r>
      <w:proofErr w:type="spellStart"/>
      <w:r w:rsidR="00236316" w:rsidRPr="007F09DB">
        <w:rPr>
          <w:rFonts w:ascii="Times New Roman" w:hAnsi="Times New Roman" w:cs="Times New Roman"/>
          <w:sz w:val="23"/>
          <w:szCs w:val="23"/>
          <w:lang w:val="en-GB"/>
        </w:rPr>
        <w:t>capsaicinoids</w:t>
      </w:r>
      <w:proofErr w:type="spellEnd"/>
      <w:r w:rsidR="00236316" w:rsidRPr="007F09DB">
        <w:rPr>
          <w:rFonts w:ascii="Times New Roman" w:hAnsi="Times New Roman" w:cs="Times New Roman"/>
          <w:sz w:val="23"/>
          <w:szCs w:val="23"/>
          <w:lang w:val="en-GB"/>
        </w:rPr>
        <w:t>.</w:t>
      </w:r>
      <w:r w:rsidR="004F1BFB" w:rsidRPr="007F09DB">
        <w:rPr>
          <w:rFonts w:ascii="Times New Roman" w:hAnsi="Times New Roman" w:cs="Times New Roman"/>
          <w:sz w:val="23"/>
          <w:szCs w:val="23"/>
          <w:lang w:val="en-GB"/>
        </w:rPr>
        <w:t xml:space="preserve"> </w:t>
      </w:r>
    </w:p>
    <w:bookmarkEnd w:id="0"/>
    <w:p w14:paraId="5E471855" w14:textId="77777777" w:rsidR="00A93D0D" w:rsidRPr="007F09DB" w:rsidRDefault="00A93D0D" w:rsidP="00A93D0D">
      <w:pPr>
        <w:autoSpaceDE w:val="0"/>
        <w:autoSpaceDN w:val="0"/>
        <w:adjustRightInd w:val="0"/>
        <w:spacing w:after="0" w:line="360" w:lineRule="auto"/>
        <w:jc w:val="both"/>
        <w:rPr>
          <w:rFonts w:ascii="Calibri" w:hAnsi="Calibri" w:cs="Calibri"/>
          <w:lang w:val="en-GB"/>
        </w:rPr>
      </w:pPr>
    </w:p>
    <w:p w14:paraId="7DEDF7CD" w14:textId="35FFF77D" w:rsidR="00B8170E" w:rsidRPr="007F09DB" w:rsidRDefault="00B8170E" w:rsidP="00B8170E">
      <w:pPr>
        <w:spacing w:line="360" w:lineRule="auto"/>
        <w:rPr>
          <w:rFonts w:ascii="Times New Roman" w:hAnsi="Times New Roman" w:cs="Times New Roman"/>
          <w:sz w:val="23"/>
          <w:szCs w:val="23"/>
        </w:rPr>
      </w:pPr>
      <w:r w:rsidRPr="007F09DB">
        <w:rPr>
          <w:rFonts w:ascii="Times New Roman" w:hAnsi="Times New Roman" w:cs="Times New Roman"/>
          <w:b/>
          <w:bCs/>
          <w:sz w:val="31"/>
          <w:szCs w:val="31"/>
        </w:rPr>
        <w:t xml:space="preserve">Keywords: </w:t>
      </w:r>
      <w:proofErr w:type="spellStart"/>
      <w:r w:rsidRPr="007F09DB">
        <w:rPr>
          <w:rFonts w:ascii="Times New Roman" w:hAnsi="Times New Roman" w:cs="Times New Roman"/>
          <w:sz w:val="23"/>
          <w:szCs w:val="23"/>
        </w:rPr>
        <w:t>Capsaici</w:t>
      </w:r>
      <w:r w:rsidR="00473F89" w:rsidRPr="007F09DB">
        <w:rPr>
          <w:rFonts w:ascii="Times New Roman" w:hAnsi="Times New Roman" w:cs="Times New Roman"/>
          <w:sz w:val="23"/>
          <w:szCs w:val="23"/>
        </w:rPr>
        <w:t>noids</w:t>
      </w:r>
      <w:proofErr w:type="spellEnd"/>
      <w:r w:rsidRPr="007F09DB">
        <w:rPr>
          <w:rFonts w:ascii="Times New Roman" w:hAnsi="Times New Roman" w:cs="Times New Roman"/>
          <w:sz w:val="23"/>
          <w:szCs w:val="23"/>
        </w:rPr>
        <w:t>, Mini review, HPLC, NMR spectroscopy, Electrochemical detection</w:t>
      </w:r>
    </w:p>
    <w:p w14:paraId="1A94581B" w14:textId="4804C8AB" w:rsidR="00B8170E" w:rsidRPr="007F09DB" w:rsidRDefault="00B8170E" w:rsidP="00B8170E">
      <w:pPr>
        <w:rPr>
          <w:rFonts w:ascii="Times New Roman" w:hAnsi="Times New Roman" w:cs="Times New Roman"/>
          <w:sz w:val="23"/>
          <w:szCs w:val="23"/>
          <w:lang w:val="en-GB"/>
        </w:rPr>
      </w:pPr>
    </w:p>
    <w:p w14:paraId="2ED3A5E2" w14:textId="5103BCF8" w:rsidR="00A93D0D" w:rsidRPr="007F09DB" w:rsidRDefault="00A93D0D" w:rsidP="00A93D0D">
      <w:pPr>
        <w:autoSpaceDE w:val="0"/>
        <w:autoSpaceDN w:val="0"/>
        <w:adjustRightInd w:val="0"/>
        <w:spacing w:after="0" w:line="360" w:lineRule="auto"/>
        <w:rPr>
          <w:rFonts w:ascii="Calibri" w:hAnsi="Calibri" w:cs="Calibri"/>
          <w:sz w:val="27"/>
          <w:szCs w:val="27"/>
          <w:lang w:val="en-GB"/>
        </w:rPr>
      </w:pPr>
      <w:r w:rsidRPr="007F09DB">
        <w:rPr>
          <w:rFonts w:ascii="Times New Roman" w:hAnsi="Times New Roman" w:cs="Times New Roman"/>
          <w:b/>
          <w:bCs/>
          <w:sz w:val="27"/>
          <w:szCs w:val="27"/>
          <w:lang w:val="en-GB"/>
        </w:rPr>
        <w:t>1. Introduction</w:t>
      </w:r>
    </w:p>
    <w:p w14:paraId="578AA93D" w14:textId="7C864B4A" w:rsidR="005B1317" w:rsidRPr="007F09DB" w:rsidRDefault="003B3962" w:rsidP="006C35D0">
      <w:pPr>
        <w:pStyle w:val="Default"/>
        <w:spacing w:line="360" w:lineRule="auto"/>
        <w:jc w:val="both"/>
        <w:rPr>
          <w:color w:val="auto"/>
          <w:sz w:val="23"/>
          <w:szCs w:val="23"/>
          <w:lang w:val="en-GB"/>
        </w:rPr>
      </w:pPr>
      <w:bookmarkStart w:id="1" w:name="_Hlk84607628"/>
      <w:r w:rsidRPr="007F09DB">
        <w:rPr>
          <w:color w:val="auto"/>
          <w:sz w:val="23"/>
          <w:szCs w:val="23"/>
          <w:lang w:val="en-GB"/>
        </w:rPr>
        <w:t>Recently, David Julius was awarded with the Nobel prize in physiology or medicine 2021 for his discovery of receptors for temperature</w:t>
      </w:r>
      <w:r w:rsidR="00F45C09" w:rsidRPr="007F09DB">
        <w:rPr>
          <w:color w:val="auto"/>
          <w:sz w:val="23"/>
          <w:szCs w:val="23"/>
          <w:lang w:val="en-GB"/>
        </w:rPr>
        <w:t xml:space="preserve"> </w:t>
      </w:r>
      <w:r w:rsidR="00F45C09" w:rsidRPr="007F09DB">
        <w:rPr>
          <w:color w:val="auto"/>
          <w:sz w:val="23"/>
          <w:szCs w:val="23"/>
          <w:lang w:val="en-GB"/>
        </w:rPr>
        <w:fldChar w:fldCharType="begin" w:fldLock="1"/>
      </w:r>
      <w:r w:rsidR="007327BC" w:rsidRPr="007F09DB">
        <w:rPr>
          <w:color w:val="auto"/>
          <w:sz w:val="23"/>
          <w:szCs w:val="23"/>
          <w:lang w:val="en-GB"/>
        </w:rPr>
        <w:instrText>ADDIN CSL_CITATION {"citationItems":[{"id":"ITEM-1","itemData":{"author":[{"dropping-particle":"","family":"The Nobel Assembly at Karolinska Institutet","given":"","non-dropping-particle":"","parse-names":false,"suffix":""}],"id":"ITEM-1","issued":{"date-parts":[["2021"]]},"title":"The Nobel Prize in Physiology or Medicine 2021 [Press release]","type":"article-journal"},"uris":["http://www.mendeley.com/documents/?uuid=e95e292f-6098-423d-96e3-0ec1e78f4f1d","http://www.mendeley.com/documents/?uuid=018a4c9c-51ce-40e8-9cb0-ada232bd76d9"]}],"mendeley":{"formattedCitation":"(The Nobel Assembly at Karolinska Institutet, 2021)","plainTextFormattedCitation":"(The Nobel Assembly at Karolinska Institutet, 2021)","previouslyFormattedCitation":"(The Nobel Assembly at Karolinska Institutet, 2021)"},"properties":{"noteIndex":0},"schema":"https://github.com/citation-style-language/schema/raw/master/csl-citation.json"}</w:instrText>
      </w:r>
      <w:r w:rsidR="00F45C09" w:rsidRPr="007F09DB">
        <w:rPr>
          <w:color w:val="auto"/>
          <w:sz w:val="23"/>
          <w:szCs w:val="23"/>
          <w:lang w:val="en-GB"/>
        </w:rPr>
        <w:fldChar w:fldCharType="separate"/>
      </w:r>
      <w:r w:rsidR="00F45C09" w:rsidRPr="007F09DB">
        <w:rPr>
          <w:noProof/>
          <w:color w:val="auto"/>
          <w:sz w:val="23"/>
          <w:szCs w:val="23"/>
          <w:lang w:val="en-GB"/>
        </w:rPr>
        <w:t>(The Nobel Assembly at Karolinska Institutet, 2021)</w:t>
      </w:r>
      <w:r w:rsidR="00F45C09" w:rsidRPr="007F09DB">
        <w:rPr>
          <w:color w:val="auto"/>
          <w:sz w:val="23"/>
          <w:szCs w:val="23"/>
          <w:lang w:val="en-GB"/>
        </w:rPr>
        <w:fldChar w:fldCharType="end"/>
      </w:r>
      <w:r w:rsidRPr="007F09DB">
        <w:rPr>
          <w:color w:val="auto"/>
          <w:sz w:val="23"/>
          <w:szCs w:val="23"/>
          <w:lang w:val="en-GB"/>
        </w:rPr>
        <w:t xml:space="preserve">. </w:t>
      </w:r>
      <w:r w:rsidR="004F6E28" w:rsidRPr="007F09DB">
        <w:rPr>
          <w:color w:val="auto"/>
          <w:sz w:val="23"/>
          <w:szCs w:val="23"/>
          <w:lang w:val="en-GB"/>
        </w:rPr>
        <w:t>His group</w:t>
      </w:r>
      <w:r w:rsidRPr="007F09DB">
        <w:rPr>
          <w:color w:val="auto"/>
          <w:sz w:val="23"/>
          <w:szCs w:val="23"/>
          <w:lang w:val="en-GB"/>
        </w:rPr>
        <w:t xml:space="preserve"> utilised capsaicin to </w:t>
      </w:r>
      <w:r w:rsidR="004F6E28" w:rsidRPr="007F09DB">
        <w:rPr>
          <w:color w:val="auto"/>
          <w:sz w:val="23"/>
          <w:szCs w:val="23"/>
          <w:lang w:val="en-GB"/>
        </w:rPr>
        <w:t xml:space="preserve">probe a sensor in the nerve endings of the skin that reacts to heat </w:t>
      </w:r>
      <w:bookmarkEnd w:id="1"/>
      <w:r w:rsidR="004F6E28" w:rsidRPr="007F09DB">
        <w:rPr>
          <w:color w:val="auto"/>
          <w:sz w:val="23"/>
          <w:szCs w:val="23"/>
          <w:lang w:val="en-GB"/>
        </w:rPr>
        <w:fldChar w:fldCharType="begin" w:fldLock="1"/>
      </w:r>
      <w:r w:rsidR="007327BC" w:rsidRPr="007F09DB">
        <w:rPr>
          <w:color w:val="auto"/>
          <w:sz w:val="23"/>
          <w:szCs w:val="23"/>
          <w:lang w:val="en-GB"/>
        </w:rPr>
        <w:instrText>ADDIN CSL_CITATION {"citationItems":[{"id":"ITEM-1","itemData":{"DOI":"10.1038/39807","ISSN":"00280836","PMID":"9349813","abstract":"Capsaicin, the main pungent ingredient in 'hot' chilli peppers, elicits a sensation of burning pain by selectively activating sensory neurons that convey information about noxious stimuli to the central nervous system. We have used an expression cloning strategy based on calcium influx to isolate a functional cDNA encoding a capsaicin receptor from sensory neurons. This receptor is a non-selective cation channel that is structurally related to members of the TRP family of ion channels. The cloned capsaicin receptor is also activated by increases in temperature In the noxious range, suggesting that it functions as a transducer of painful thermal stimuli in vivo.","author":[{"dropping-particle":"","family":"Caterina","given":"Michael J.","non-dropping-particle":"","parse-names":false,"suffix":""},{"dropping-particle":"","family":"Schumacher","given":"Mark A.","non-dropping-particle":"","parse-names":false,"suffix":""},{"dropping-particle":"","family":"Tominaga","given":"Makoto","non-dropping-particle":"","parse-names":false,"suffix":""},{"dropping-particle":"","family":"Rosen","given":"Tobias A.","non-dropping-particle":"","parse-names":false,"suffix":""},{"dropping-particle":"","family":"Levine","given":"Jon D.","non-dropping-particle":"","parse-names":false,"suffix":""},{"dropping-particle":"","family":"Julius","given":"David","non-dropping-particle":"","parse-names":false,"suffix":""}],"container-title":"Nature","id":"ITEM-1","issue":"6653","issued":{"date-parts":[["1997","10"]]},"page":"816-824","title":"The capsaicin receptor: A heat-activated ion channel in the pain pathway","type":"article-journal","volume":"389"},"uris":["http://www.mendeley.com/documents/?uuid=e2f876a5-b04d-4eff-b973-f48eb29515c6","http://www.mendeley.com/documents/?uuid=708f4056-b635-4226-9a36-20839a40973e"]}],"mendeley":{"formattedCitation":"(Caterina et al., 1997)","plainTextFormattedCitation":"(Caterina et al., 1997)","previouslyFormattedCitation":"(Caterina et al., 1997)"},"properties":{"noteIndex":0},"schema":"https://github.com/citation-style-language/schema/raw/master/csl-citation.json"}</w:instrText>
      </w:r>
      <w:r w:rsidR="004F6E28" w:rsidRPr="007F09DB">
        <w:rPr>
          <w:color w:val="auto"/>
          <w:sz w:val="23"/>
          <w:szCs w:val="23"/>
          <w:lang w:val="en-GB"/>
        </w:rPr>
        <w:fldChar w:fldCharType="separate"/>
      </w:r>
      <w:r w:rsidR="004F6E28" w:rsidRPr="007F09DB">
        <w:rPr>
          <w:noProof/>
          <w:color w:val="auto"/>
          <w:sz w:val="23"/>
          <w:szCs w:val="23"/>
          <w:lang w:val="en-GB"/>
        </w:rPr>
        <w:t>(Caterina et al., 1997)</w:t>
      </w:r>
      <w:r w:rsidR="004F6E28" w:rsidRPr="007F09DB">
        <w:rPr>
          <w:color w:val="auto"/>
          <w:sz w:val="23"/>
          <w:szCs w:val="23"/>
          <w:lang w:val="en-GB"/>
        </w:rPr>
        <w:fldChar w:fldCharType="end"/>
      </w:r>
      <w:r w:rsidR="004F6E28" w:rsidRPr="007F09DB">
        <w:rPr>
          <w:color w:val="auto"/>
          <w:sz w:val="23"/>
          <w:szCs w:val="23"/>
          <w:lang w:val="en-GB"/>
        </w:rPr>
        <w:t>.</w:t>
      </w:r>
      <w:r w:rsidRPr="007F09DB">
        <w:rPr>
          <w:color w:val="auto"/>
          <w:sz w:val="23"/>
          <w:szCs w:val="23"/>
          <w:lang w:val="en-GB"/>
        </w:rPr>
        <w:t xml:space="preserve"> </w:t>
      </w:r>
      <w:r w:rsidR="00A93D0D" w:rsidRPr="007F09DB">
        <w:rPr>
          <w:color w:val="auto"/>
          <w:sz w:val="23"/>
          <w:szCs w:val="23"/>
          <w:lang w:val="en-GB"/>
        </w:rPr>
        <w:t>Capsaicin (trans-8-methyl-</w:t>
      </w:r>
      <w:r w:rsidR="00A93D0D" w:rsidRPr="007F09DB">
        <w:rPr>
          <w:i/>
          <w:iCs/>
          <w:color w:val="auto"/>
          <w:sz w:val="23"/>
          <w:szCs w:val="23"/>
          <w:lang w:val="en-GB"/>
        </w:rPr>
        <w:t>N</w:t>
      </w:r>
      <w:r w:rsidR="00A93D0D" w:rsidRPr="007F09DB">
        <w:rPr>
          <w:color w:val="auto"/>
          <w:sz w:val="23"/>
          <w:szCs w:val="23"/>
          <w:lang w:val="en-GB"/>
        </w:rPr>
        <w:t>-vanillyl-6-nonenamide)</w:t>
      </w:r>
      <w:r w:rsidR="0050765D" w:rsidRPr="007F09DB">
        <w:rPr>
          <w:color w:val="auto"/>
          <w:sz w:val="23"/>
          <w:szCs w:val="23"/>
          <w:lang w:val="en-GB"/>
        </w:rPr>
        <w:t xml:space="preserve"> </w:t>
      </w:r>
      <w:r w:rsidR="00A93D0D" w:rsidRPr="007F09DB">
        <w:rPr>
          <w:color w:val="auto"/>
          <w:sz w:val="23"/>
          <w:szCs w:val="23"/>
          <w:lang w:val="en-GB"/>
        </w:rPr>
        <w:t xml:space="preserve">is one of the main components of </w:t>
      </w:r>
      <w:r w:rsidR="00E222A0" w:rsidRPr="007F09DB">
        <w:rPr>
          <w:color w:val="auto"/>
          <w:sz w:val="23"/>
          <w:szCs w:val="23"/>
          <w:lang w:val="en-GB"/>
        </w:rPr>
        <w:t xml:space="preserve">pepper </w:t>
      </w:r>
      <w:sdt>
        <w:sdtPr>
          <w:rPr>
            <w:color w:val="auto"/>
            <w:lang w:val="en-GB"/>
          </w:rPr>
          <w:tag w:val="goog_rdk_2"/>
          <w:id w:val="1215319563"/>
        </w:sdtPr>
        <w:sdtEndPr/>
        <w:sdtContent/>
      </w:sdt>
      <w:sdt>
        <w:sdtPr>
          <w:rPr>
            <w:color w:val="auto"/>
            <w:lang w:val="en-GB"/>
          </w:rPr>
          <w:tag w:val="goog_rdk_5"/>
          <w:id w:val="1297184741"/>
        </w:sdtPr>
        <w:sdtEndPr/>
        <w:sdtContent/>
      </w:sdt>
      <w:sdt>
        <w:sdtPr>
          <w:rPr>
            <w:color w:val="auto"/>
            <w:lang w:val="en-GB"/>
          </w:rPr>
          <w:tag w:val="goog_rdk_11"/>
          <w:id w:val="-675423984"/>
        </w:sdtPr>
        <w:sdtEndPr/>
        <w:sdtContent/>
      </w:sdt>
      <w:sdt>
        <w:sdtPr>
          <w:rPr>
            <w:color w:val="auto"/>
            <w:lang w:val="en-GB"/>
          </w:rPr>
          <w:tag w:val="goog_rdk_18"/>
          <w:id w:val="-1523235549"/>
        </w:sdtPr>
        <w:sdtEndPr/>
        <w:sdtContent/>
      </w:sdt>
      <w:sdt>
        <w:sdtPr>
          <w:rPr>
            <w:color w:val="auto"/>
            <w:lang w:val="en-GB"/>
          </w:rPr>
          <w:tag w:val="goog_rdk_29"/>
          <w:id w:val="-1527239101"/>
        </w:sdtPr>
        <w:sdtEndPr/>
        <w:sdtContent/>
      </w:sdt>
      <w:sdt>
        <w:sdtPr>
          <w:rPr>
            <w:color w:val="auto"/>
            <w:lang w:val="en-GB"/>
          </w:rPr>
          <w:tag w:val="goog_rdk_41"/>
          <w:id w:val="194041608"/>
        </w:sdtPr>
        <w:sdtEndPr/>
        <w:sdtContent/>
      </w:sdt>
      <w:sdt>
        <w:sdtPr>
          <w:rPr>
            <w:color w:val="auto"/>
            <w:lang w:val="en-GB"/>
          </w:rPr>
          <w:tag w:val="goog_rdk_55"/>
          <w:id w:val="-1175253474"/>
        </w:sdtPr>
        <w:sdtEndPr/>
        <w:sdtContent/>
      </w:sdt>
      <w:sdt>
        <w:sdtPr>
          <w:rPr>
            <w:color w:val="auto"/>
            <w:lang w:val="en-GB"/>
          </w:rPr>
          <w:tag w:val="goog_rdk_70"/>
          <w:id w:val="-790284034"/>
        </w:sdtPr>
        <w:sdtEndPr/>
        <w:sdtContent/>
      </w:sdt>
      <w:sdt>
        <w:sdtPr>
          <w:rPr>
            <w:color w:val="auto"/>
            <w:lang w:val="en-GB"/>
          </w:rPr>
          <w:tag w:val="goog_rdk_86"/>
          <w:id w:val="-1359432307"/>
        </w:sdtPr>
        <w:sdtEndPr/>
        <w:sdtContent/>
      </w:sdt>
      <w:sdt>
        <w:sdtPr>
          <w:rPr>
            <w:color w:val="auto"/>
            <w:lang w:val="en-GB"/>
          </w:rPr>
          <w:tag w:val="goog_rdk_104"/>
          <w:id w:val="1397096765"/>
        </w:sdtPr>
        <w:sdtEndPr/>
        <w:sdtContent/>
      </w:sdt>
      <w:sdt>
        <w:sdtPr>
          <w:rPr>
            <w:color w:val="auto"/>
            <w:lang w:val="en-GB"/>
          </w:rPr>
          <w:tag w:val="goog_rdk_123"/>
          <w:id w:val="-744870655"/>
        </w:sdtPr>
        <w:sdtEndPr/>
        <w:sdtContent/>
      </w:sdt>
      <w:sdt>
        <w:sdtPr>
          <w:rPr>
            <w:color w:val="auto"/>
            <w:lang w:val="en-GB"/>
          </w:rPr>
          <w:tag w:val="goog_rdk_156"/>
          <w:id w:val="-1133248757"/>
        </w:sdtPr>
        <w:sdtEndPr/>
        <w:sdtContent/>
      </w:sdt>
      <w:sdt>
        <w:sdtPr>
          <w:rPr>
            <w:color w:val="auto"/>
            <w:lang w:val="en-GB"/>
          </w:rPr>
          <w:tag w:val="goog_rdk_178"/>
          <w:id w:val="-1381234569"/>
        </w:sdtPr>
        <w:sdtEndPr/>
        <w:sdtContent/>
      </w:sdt>
      <w:sdt>
        <w:sdtPr>
          <w:rPr>
            <w:color w:val="auto"/>
            <w:lang w:val="en-GB"/>
          </w:rPr>
          <w:tag w:val="goog_rdk_204"/>
          <w:id w:val="41724359"/>
        </w:sdtPr>
        <w:sdtEndPr/>
        <w:sdtContent/>
      </w:sdt>
      <w:sdt>
        <w:sdtPr>
          <w:rPr>
            <w:color w:val="auto"/>
            <w:lang w:val="en-GB"/>
          </w:rPr>
          <w:tag w:val="goog_rdk_231"/>
          <w:id w:val="-1692602055"/>
        </w:sdtPr>
        <w:sdtEndPr/>
        <w:sdtContent/>
      </w:sdt>
      <w:sdt>
        <w:sdtPr>
          <w:rPr>
            <w:color w:val="auto"/>
            <w:lang w:val="en-GB"/>
          </w:rPr>
          <w:tag w:val="goog_rdk_259"/>
          <w:id w:val="-1937501152"/>
        </w:sdtPr>
        <w:sdtEndPr/>
        <w:sdtContent/>
      </w:sdt>
      <w:sdt>
        <w:sdtPr>
          <w:rPr>
            <w:color w:val="auto"/>
            <w:lang w:val="en-GB"/>
          </w:rPr>
          <w:tag w:val="goog_rdk_289"/>
          <w:id w:val="1627277076"/>
        </w:sdtPr>
        <w:sdtEndPr/>
        <w:sdtContent/>
      </w:sdt>
      <w:sdt>
        <w:sdtPr>
          <w:rPr>
            <w:color w:val="auto"/>
            <w:lang w:val="en-GB"/>
          </w:rPr>
          <w:tag w:val="goog_rdk_319"/>
          <w:id w:val="686480704"/>
        </w:sdtPr>
        <w:sdtEndPr/>
        <w:sdtContent/>
      </w:sdt>
      <w:sdt>
        <w:sdtPr>
          <w:rPr>
            <w:color w:val="auto"/>
            <w:lang w:val="en-GB"/>
          </w:rPr>
          <w:tag w:val="goog_rdk_350"/>
          <w:id w:val="1023754441"/>
        </w:sdtPr>
        <w:sdtEndPr/>
        <w:sdtContent/>
      </w:sdt>
      <w:sdt>
        <w:sdtPr>
          <w:rPr>
            <w:color w:val="auto"/>
            <w:lang w:val="en-GB"/>
          </w:rPr>
          <w:tag w:val="goog_rdk_383"/>
          <w:id w:val="-1262673056"/>
        </w:sdtPr>
        <w:sdtEndPr/>
        <w:sdtContent/>
      </w:sdt>
      <w:sdt>
        <w:sdtPr>
          <w:rPr>
            <w:color w:val="auto"/>
            <w:lang w:val="en-GB"/>
          </w:rPr>
          <w:tag w:val="goog_rdk_417"/>
          <w:id w:val="1864637327"/>
        </w:sdtPr>
        <w:sdtEndPr/>
        <w:sdtContent/>
      </w:sdt>
      <w:sdt>
        <w:sdtPr>
          <w:rPr>
            <w:color w:val="auto"/>
            <w:lang w:val="en-GB"/>
          </w:rPr>
          <w:tag w:val="goog_rdk_451"/>
          <w:id w:val="-1757589377"/>
        </w:sdtPr>
        <w:sdtEndPr/>
        <w:sdtContent/>
      </w:sdt>
      <w:sdt>
        <w:sdtPr>
          <w:rPr>
            <w:color w:val="auto"/>
            <w:lang w:val="en-GB"/>
          </w:rPr>
          <w:tag w:val="goog_rdk_486"/>
          <w:id w:val="1717931298"/>
        </w:sdtPr>
        <w:sdtEndPr/>
        <w:sdtContent/>
      </w:sdt>
      <w:sdt>
        <w:sdtPr>
          <w:rPr>
            <w:color w:val="auto"/>
            <w:lang w:val="en-GB"/>
          </w:rPr>
          <w:tag w:val="goog_rdk_522"/>
          <w:id w:val="-1574730805"/>
        </w:sdtPr>
        <w:sdtEndPr/>
        <w:sdtContent/>
      </w:sdt>
      <w:r w:rsidR="00E222A0" w:rsidRPr="007F09DB">
        <w:rPr>
          <w:color w:val="auto"/>
          <w:lang w:val="en-GB"/>
        </w:rPr>
        <w:t>a</w:t>
      </w:r>
      <w:r w:rsidR="00A93D0D" w:rsidRPr="007F09DB">
        <w:rPr>
          <w:color w:val="auto"/>
          <w:sz w:val="23"/>
          <w:szCs w:val="23"/>
          <w:lang w:val="en-GB"/>
        </w:rPr>
        <w:t>nd</w:t>
      </w:r>
      <w:r w:rsidR="00A93D0D" w:rsidRPr="007F09DB">
        <w:rPr>
          <w:color w:val="auto"/>
          <w:sz w:val="22"/>
          <w:szCs w:val="22"/>
          <w:lang w:val="en-GB"/>
        </w:rPr>
        <w:t xml:space="preserve"> </w:t>
      </w:r>
      <w:r w:rsidR="00A93D0D" w:rsidRPr="007F09DB">
        <w:rPr>
          <w:color w:val="auto"/>
          <w:sz w:val="23"/>
          <w:szCs w:val="23"/>
          <w:lang w:val="en-GB"/>
        </w:rPr>
        <w:t xml:space="preserve">is widely used throughout the world, especially in pepper sprays for </w:t>
      </w:r>
      <w:r w:rsidR="001552D7" w:rsidRPr="007F09DB">
        <w:rPr>
          <w:color w:val="auto"/>
          <w:sz w:val="23"/>
          <w:szCs w:val="23"/>
          <w:lang w:val="en-GB"/>
        </w:rPr>
        <w:t>self-defence</w:t>
      </w:r>
      <w:r w:rsidR="00B11137" w:rsidRPr="007F09DB">
        <w:rPr>
          <w:color w:val="auto"/>
          <w:sz w:val="23"/>
          <w:szCs w:val="23"/>
          <w:lang w:val="en-GB"/>
        </w:rPr>
        <w:t xml:space="preserve"> </w:t>
      </w:r>
      <w:r w:rsidR="00B11137" w:rsidRPr="007F09DB">
        <w:rPr>
          <w:color w:val="auto"/>
          <w:sz w:val="23"/>
          <w:szCs w:val="23"/>
          <w:lang w:val="en-GB"/>
        </w:rPr>
        <w:fldChar w:fldCharType="begin" w:fldLock="1"/>
      </w:r>
      <w:r w:rsidR="00C76DC6" w:rsidRPr="007F09DB">
        <w:rPr>
          <w:color w:val="auto"/>
          <w:sz w:val="23"/>
          <w:szCs w:val="23"/>
          <w:lang w:val="en-GB"/>
        </w:rPr>
        <w:instrText>ADDIN CSL_CITATION {"citationItems":[{"id":"ITEM-1","itemData":{"DOI":"10.1007/s41314-019-0024-6","ISSN":"23672544","abstract":"GC-FID/MS, NMR and HPLC were used to study natural capsaicin (N.Cap) in pepper sprays in order to show the capsaicinoids in raw material as well as a solution in a spray canister. Natural capsaicin was used instead of Oleoresin Capsicum (OC) while maintaining the usual effect with the advantage of better chemical control. In addition, the non-flammability safety characteristics have been increased since N.Cap does not contain the flammable substances present in OC. GC-FID/MS, NMR and HPLC results showed 2:1 ratio of capsaicin and dihydrocapsaicin, respectively, agreeing with a typical ratio expected. Other capsaicinoids were detected in lower concentrations. Substances such as oils and resins, which are normally found in OC, were not detected in significant concentrations. The HPLC alternative method was evaluated regarding resolution and capsaicinoids ratio measurement. The dilution of raw materials (N.Cap) in dichloromethane avoids the intermediary processes of extraction or concentration of an analyte. It was possible to carry out an analysis with a solution directly collected from a spray by only one dilution step. Contaminants such as PAVA and others could be observed in the same analysis by GC-MS/FID without changes in the methodology. A review of the literature was carried out comparing the usual aspects regarding capsaicinoids contents in OC spray solutions, where findings reported between 1 and 40% of capsaicinoids in the solutions showing a large range of active substance concentration in commercial products. The method allows controlling the production and safety evaluation of the product by the user.","author":[{"dropping-particle":"","family":"Oliveira Junior","given":"N.","non-dropping-particle":"","parse-names":false,"suffix":""},{"dropping-particle":"","family":"Padulla","given":"V.","non-dropping-particle":"","parse-names":false,"suffix":""},{"dropping-particle":"","family":"Flores","given":"I.","non-dropping-particle":"","parse-names":false,"suffix":""},{"dropping-particle":"","family":"Annunciação","given":"D.","non-dropping-particle":"","parse-names":false,"suffix":""},{"dropping-particle":"","family":"Neiva","given":"M.","non-dropping-particle":"","parse-names":false,"suffix":""},{"dropping-particle":"","family":"Brant","given":"V.","non-dropping-particle":"","parse-names":false,"suffix":""}],"container-title":"Human Factors and Mechanical Engineering for Defense and Safety","id":"ITEM-1","issue":"1","issued":{"date-parts":[["2019","12","31"]]},"page":"8","title":"Evaluation of Natural Capsaicin (N.Cap) in Pepper Spray by GC-MS/FID, NMR and HPLC as an Alternative to the Use of Oleoresin Capsicum (OC)","type":"article-journal","volume":"3"},"uris":["http://www.mendeley.com/documents/?uuid=586857df-9357-430e-acb8-5764b6edce0b","http://www.mendeley.com/documents/?uuid=81575d22-9a6b-4806-a208-9f67d071c185"]}],"mendeley":{"formattedCitation":"(Oliveira Junior et al., 2019)","plainTextFormattedCitation":"(Oliveira Junior et al., 2019)","previouslyFormattedCitation":"(Oliveira Junior et al., 2019)"},"properties":{"noteIndex":0},"schema":"https://github.com/citation-style-language/schema/raw/master/csl-citation.json"}</w:instrText>
      </w:r>
      <w:r w:rsidR="00B11137" w:rsidRPr="007F09DB">
        <w:rPr>
          <w:color w:val="auto"/>
          <w:sz w:val="23"/>
          <w:szCs w:val="23"/>
          <w:lang w:val="en-GB"/>
        </w:rPr>
        <w:fldChar w:fldCharType="separate"/>
      </w:r>
      <w:r w:rsidR="00B11137" w:rsidRPr="007F09DB">
        <w:rPr>
          <w:noProof/>
          <w:color w:val="auto"/>
          <w:sz w:val="23"/>
          <w:szCs w:val="23"/>
          <w:lang w:val="en-GB"/>
        </w:rPr>
        <w:t>(Oliveira Junior et al., 2019)</w:t>
      </w:r>
      <w:r w:rsidR="00B11137" w:rsidRPr="007F09DB">
        <w:rPr>
          <w:color w:val="auto"/>
          <w:sz w:val="23"/>
          <w:szCs w:val="23"/>
          <w:lang w:val="en-GB"/>
        </w:rPr>
        <w:fldChar w:fldCharType="end"/>
      </w:r>
      <w:r w:rsidR="00A93D0D" w:rsidRPr="007F09DB">
        <w:rPr>
          <w:color w:val="auto"/>
          <w:sz w:val="23"/>
          <w:szCs w:val="23"/>
          <w:lang w:val="en-GB"/>
        </w:rPr>
        <w:t xml:space="preserve">. </w:t>
      </w:r>
      <w:r w:rsidR="00226240" w:rsidRPr="007F09DB">
        <w:rPr>
          <w:color w:val="auto"/>
          <w:sz w:val="23"/>
          <w:szCs w:val="23"/>
          <w:lang w:val="en-GB"/>
        </w:rPr>
        <w:t xml:space="preserve">Capsaicin and its derivatives such as </w:t>
      </w:r>
      <w:proofErr w:type="spellStart"/>
      <w:r w:rsidR="00226240" w:rsidRPr="007F09DB">
        <w:rPr>
          <w:color w:val="auto"/>
          <w:sz w:val="23"/>
          <w:szCs w:val="23"/>
          <w:lang w:val="en-GB"/>
        </w:rPr>
        <w:t>dihydrocapsaicin</w:t>
      </w:r>
      <w:proofErr w:type="spellEnd"/>
      <w:r w:rsidR="00226240" w:rsidRPr="007F09DB">
        <w:rPr>
          <w:color w:val="auto"/>
          <w:sz w:val="23"/>
          <w:szCs w:val="23"/>
          <w:lang w:val="en-GB"/>
        </w:rPr>
        <w:t xml:space="preserve">, </w:t>
      </w:r>
      <w:proofErr w:type="spellStart"/>
      <w:r w:rsidR="00226240" w:rsidRPr="007F09DB">
        <w:rPr>
          <w:color w:val="auto"/>
          <w:sz w:val="23"/>
          <w:szCs w:val="23"/>
          <w:lang w:val="en-GB"/>
        </w:rPr>
        <w:t>homodihydrocapsaicin</w:t>
      </w:r>
      <w:proofErr w:type="spellEnd"/>
      <w:r w:rsidR="00226240" w:rsidRPr="007F09DB">
        <w:rPr>
          <w:color w:val="auto"/>
          <w:sz w:val="23"/>
          <w:szCs w:val="23"/>
          <w:lang w:val="en-GB"/>
        </w:rPr>
        <w:t xml:space="preserve">, </w:t>
      </w:r>
      <w:proofErr w:type="spellStart"/>
      <w:r w:rsidR="00226240" w:rsidRPr="007F09DB">
        <w:rPr>
          <w:color w:val="auto"/>
          <w:sz w:val="23"/>
          <w:szCs w:val="23"/>
          <w:lang w:val="en-GB"/>
        </w:rPr>
        <w:t>nordihydrocapsaicin</w:t>
      </w:r>
      <w:proofErr w:type="spellEnd"/>
      <w:r w:rsidR="00226240" w:rsidRPr="007F09DB">
        <w:rPr>
          <w:color w:val="auto"/>
          <w:sz w:val="23"/>
          <w:szCs w:val="23"/>
          <w:lang w:val="en-GB"/>
        </w:rPr>
        <w:t xml:space="preserve">, and </w:t>
      </w:r>
      <w:proofErr w:type="spellStart"/>
      <w:r w:rsidR="00226240" w:rsidRPr="007F09DB">
        <w:rPr>
          <w:color w:val="auto"/>
          <w:sz w:val="23"/>
          <w:szCs w:val="23"/>
          <w:lang w:val="en-GB"/>
        </w:rPr>
        <w:t>homocapsaicinis</w:t>
      </w:r>
      <w:proofErr w:type="spellEnd"/>
      <w:r w:rsidR="00226240" w:rsidRPr="007F09DB">
        <w:rPr>
          <w:color w:val="auto"/>
          <w:sz w:val="23"/>
          <w:szCs w:val="23"/>
          <w:lang w:val="en-GB"/>
        </w:rPr>
        <w:t xml:space="preserve"> are collectively known as </w:t>
      </w:r>
      <w:proofErr w:type="spellStart"/>
      <w:r w:rsidR="00226240" w:rsidRPr="007F09DB">
        <w:rPr>
          <w:color w:val="auto"/>
          <w:sz w:val="23"/>
          <w:szCs w:val="23"/>
          <w:lang w:val="en-GB"/>
        </w:rPr>
        <w:t>capsaicinoids</w:t>
      </w:r>
      <w:proofErr w:type="spellEnd"/>
      <w:r w:rsidR="00226240" w:rsidRPr="007F09DB">
        <w:rPr>
          <w:color w:val="auto"/>
          <w:sz w:val="23"/>
          <w:szCs w:val="23"/>
          <w:lang w:val="en-GB"/>
        </w:rPr>
        <w:t xml:space="preserve"> </w:t>
      </w:r>
      <w:r w:rsidR="00473F89" w:rsidRPr="007F09DB">
        <w:rPr>
          <w:color w:val="auto"/>
          <w:sz w:val="23"/>
          <w:szCs w:val="23"/>
          <w:lang w:val="en-GB"/>
        </w:rPr>
        <w:fldChar w:fldCharType="begin" w:fldLock="1"/>
      </w:r>
      <w:r w:rsidR="00C76DC6" w:rsidRPr="007F09DB">
        <w:rPr>
          <w:color w:val="auto"/>
          <w:sz w:val="23"/>
          <w:szCs w:val="23"/>
          <w:lang w:val="en-GB"/>
        </w:rPr>
        <w:instrText>ADDIN CSL_CITATION {"citationItems":[{"id":"ITEM-1","itemData":{"DOI":"10.1016/B978-0-444-64058-1.00009-1","ISSN":"15725995","abstract":"Natural products and their derivatives represent more than 50% of the drugs in clinical use in the world and amides are one of them. Amides constitute an important class of plant secondary metabolites and are involved in their development and their defense against environmental stresses. Their importance lies in their biological activities like antitumor, anthelmintic, antispasmodic, antifungal, antibacterial, insecticidal, and herbicidal activities. In this chapter, amides of plant origin have been classified on the basis of amine moiety present in the molecule and an overview of the isolation, structure, and biological activities of these natural products is described. Isobutyl amine, phenylethyl amine, piperidine, pyrrolidine, putrescine, spermidine, and tryptamine are the predominant amine components of natural amides, which are mainly distributed in Piperaceae and Rutaceae families. Several sulfur-containing amides are also described which have been found to show antifungal and insecticidal activities.","author":[{"dropping-particle":"","family":"Kumar","given":"Vishal","non-dropping-particle":"","parse-names":false,"suffix":""},{"dropping-particle":"","family":"Bhatt","given":"Vinod","non-dropping-particle":"","parse-names":false,"suffix":""},{"dropping-particle":"","family":"Kumar","given":"Neeraj","non-dropping-particle":"","parse-names":false,"suffix":""}],"container-title":"Studies in Natural Products Chemistry","id":"ITEM-1","issued":{"date-parts":[["2018"]]},"page":"287-333","title":"Amides From Plants: Structures and Biological Importance","type":"chapter","volume":"56"},"uris":["http://www.mendeley.com/documents/?uuid=da2665d1-760b-4612-a517-c218bee57036","http://www.mendeley.com/documents/?uuid=80b6f3b9-b0e1-41b9-b988-4be56fe35a96"]}],"mendeley":{"formattedCitation":"(Kumar et al., 2018)","plainTextFormattedCitation":"(Kumar et al., 2018)","previouslyFormattedCitation":"(Kumar et al., 2018)"},"properties":{"noteIndex":0},"schema":"https://github.com/citation-style-language/schema/raw/master/csl-citation.json"}</w:instrText>
      </w:r>
      <w:r w:rsidR="00473F89" w:rsidRPr="007F09DB">
        <w:rPr>
          <w:color w:val="auto"/>
          <w:sz w:val="23"/>
          <w:szCs w:val="23"/>
          <w:lang w:val="en-GB"/>
        </w:rPr>
        <w:fldChar w:fldCharType="separate"/>
      </w:r>
      <w:r w:rsidR="00C76DC6" w:rsidRPr="007F09DB">
        <w:rPr>
          <w:noProof/>
          <w:color w:val="auto"/>
          <w:sz w:val="23"/>
          <w:szCs w:val="23"/>
          <w:lang w:val="en-GB"/>
        </w:rPr>
        <w:t>(Kumar et al., 2018)</w:t>
      </w:r>
      <w:r w:rsidR="00473F89" w:rsidRPr="007F09DB">
        <w:rPr>
          <w:color w:val="auto"/>
          <w:sz w:val="23"/>
          <w:szCs w:val="23"/>
          <w:lang w:val="en-GB"/>
        </w:rPr>
        <w:fldChar w:fldCharType="end"/>
      </w:r>
      <w:r w:rsidR="00226240" w:rsidRPr="007F09DB">
        <w:rPr>
          <w:color w:val="auto"/>
          <w:sz w:val="23"/>
          <w:szCs w:val="23"/>
          <w:lang w:val="en-GB"/>
        </w:rPr>
        <w:t xml:space="preserve">. However, </w:t>
      </w:r>
      <w:r w:rsidR="000B72A6" w:rsidRPr="007F09DB">
        <w:rPr>
          <w:color w:val="auto"/>
          <w:sz w:val="23"/>
          <w:szCs w:val="23"/>
          <w:lang w:val="en-GB"/>
        </w:rPr>
        <w:t xml:space="preserve">capsaicin and </w:t>
      </w:r>
      <w:proofErr w:type="spellStart"/>
      <w:r w:rsidR="000B72A6" w:rsidRPr="007F09DB">
        <w:rPr>
          <w:color w:val="auto"/>
          <w:sz w:val="23"/>
          <w:szCs w:val="23"/>
          <w:lang w:val="en-GB"/>
        </w:rPr>
        <w:t>dihydrocapsaicin</w:t>
      </w:r>
      <w:proofErr w:type="spellEnd"/>
      <w:r w:rsidR="00CD6675" w:rsidRPr="007F09DB">
        <w:rPr>
          <w:color w:val="auto"/>
          <w:sz w:val="23"/>
          <w:szCs w:val="23"/>
          <w:lang w:val="en-GB"/>
        </w:rPr>
        <w:t xml:space="preserve"> (Figure 1)</w:t>
      </w:r>
      <w:r w:rsidR="000B72A6" w:rsidRPr="007F09DB">
        <w:rPr>
          <w:color w:val="auto"/>
          <w:sz w:val="23"/>
          <w:szCs w:val="23"/>
          <w:lang w:val="en-GB"/>
        </w:rPr>
        <w:t xml:space="preserve"> are the most abundant type of </w:t>
      </w:r>
      <w:proofErr w:type="spellStart"/>
      <w:r w:rsidR="000B72A6" w:rsidRPr="007F09DB">
        <w:rPr>
          <w:color w:val="auto"/>
          <w:sz w:val="23"/>
          <w:szCs w:val="23"/>
          <w:lang w:val="en-GB"/>
        </w:rPr>
        <w:t>capsaicinoids</w:t>
      </w:r>
      <w:proofErr w:type="spellEnd"/>
      <w:r w:rsidR="000B72A6" w:rsidRPr="007F09DB">
        <w:rPr>
          <w:color w:val="auto"/>
          <w:sz w:val="23"/>
          <w:szCs w:val="23"/>
          <w:lang w:val="en-GB"/>
        </w:rPr>
        <w:t xml:space="preserve"> in nature</w:t>
      </w:r>
      <w:r w:rsidR="006C35D0" w:rsidRPr="007F09DB">
        <w:rPr>
          <w:color w:val="auto"/>
          <w:sz w:val="23"/>
          <w:szCs w:val="23"/>
          <w:lang w:val="en-GB"/>
        </w:rPr>
        <w:t>,</w:t>
      </w:r>
      <w:r w:rsidR="006C35D0" w:rsidRPr="007F09DB">
        <w:t xml:space="preserve"> </w:t>
      </w:r>
      <w:r w:rsidR="006C35D0" w:rsidRPr="007F09DB">
        <w:rPr>
          <w:color w:val="auto"/>
          <w:sz w:val="23"/>
          <w:szCs w:val="23"/>
          <w:lang w:val="en-GB"/>
        </w:rPr>
        <w:t xml:space="preserve">representing over 90% of the total </w:t>
      </w:r>
      <w:proofErr w:type="spellStart"/>
      <w:r w:rsidR="006C35D0" w:rsidRPr="007F09DB">
        <w:rPr>
          <w:color w:val="auto"/>
          <w:sz w:val="23"/>
          <w:szCs w:val="23"/>
          <w:lang w:val="en-GB"/>
        </w:rPr>
        <w:t>capsaicinoids</w:t>
      </w:r>
      <w:proofErr w:type="spellEnd"/>
      <w:r w:rsidR="00717B9C" w:rsidRPr="007F09DB">
        <w:rPr>
          <w:color w:val="auto"/>
          <w:sz w:val="23"/>
          <w:szCs w:val="23"/>
          <w:lang w:val="en-GB"/>
        </w:rPr>
        <w:t xml:space="preserve"> </w:t>
      </w:r>
      <w:r w:rsidR="00717B9C" w:rsidRPr="007F09DB">
        <w:rPr>
          <w:color w:val="auto"/>
          <w:sz w:val="23"/>
          <w:szCs w:val="23"/>
          <w:lang w:val="en-GB"/>
        </w:rPr>
        <w:fldChar w:fldCharType="begin" w:fldLock="1"/>
      </w:r>
      <w:r w:rsidR="006C35D0" w:rsidRPr="007F09DB">
        <w:rPr>
          <w:color w:val="auto"/>
          <w:sz w:val="23"/>
          <w:szCs w:val="23"/>
          <w:lang w:val="en-GB"/>
        </w:rPr>
        <w:instrText>ADDIN CSL_CITATION {"citationItems":[{"id":"ITEM-1","itemData":{"DOI":"10.1007/s12161-015-0311-7","ISSN":"1936976X","abstract":"The aim of this study was to determine the capsaicinoid and carotenoid content in different tissues of an Algerian pepper (Capsicum annuum L.) extract and evaluate its biological activity. For the capsaicinoid extraction, the effect of different solvents, temperatures, and time was tested. The optimized extraction conditions (75 % of methanol at 100 °C for 20 min) allowed a satisfactory recovery of both capsaicin and dihydrocapsaicin (89.8 and 83.4 %, respectively). Five capsaicinoids were identified and quantified in fresh and dried tissues by liquid chromatography coupled to photodiode array and mass spectrometry detection. Among the identified carotenoids, lutein was the main compound (54.4 % of total carotenoids) followed by zeaxanthin and β-carotene, and in total, a number of six was here identified and reported for the first time. The antioxidant activity of carotenoids was higher than capsaicinoids, thus explaining its good anticancer activity (90 % of U937 inhibited at 200 μg/mL). The capsaicinoid extract was active against pathogen bacteria except Klebsiella pneumoniae and inactive against two beneficial bacteria Lactobacillus rhamnosus and Bifidobacterium longum. The results of this study show that this variety may be considered a viable source of such compounds with antioxidant and antimicrobial activity useful for functional food production.","author":[{"dropping-particle":"","family":"Mokhtar","given":"Meriem","non-dropping-particle":"","parse-names":false,"suffix":""},{"dropping-particle":"","family":"Russo","given":"Marina","non-dropping-particle":"","parse-names":false,"suffix":""},{"dropping-particle":"","family":"Cacciola","given":"Francesco","non-dropping-particle":"","parse-names":false,"suffix":""},{"dropping-particle":"","family":"Donato","given":"Paola","non-dropping-particle":"","parse-names":false,"suffix":""},{"dropping-particle":"","family":"Giuffrida","given":"Daniele","non-dropping-particle":"","parse-names":false,"suffix":""},{"dropping-particle":"","family":"Riazi","given":"Ali","non-dropping-particle":"","parse-names":false,"suffix":""},{"dropping-particle":"","family":"Farnetti","given":"Sara","non-dropping-particle":"","parse-names":false,"suffix":""},{"dropping-particle":"","family":"Dugo","given":"Paola","non-dropping-particle":"","parse-names":false,"suffix":""},{"dropping-particle":"","family":"Mondello","given":"Luigi","non-dropping-particle":"","parse-names":false,"suffix":""}],"container-title":"Food Analytical Methods","id":"ITEM-1","issue":"5","issued":{"date-parts":[["2016","5","26"]]},"page":"1381-1390","title":"Capsaicinoids and Carotenoids in Capsicum annuum L.: Optimization of the Extraction Method, Analytical Characterization, and Evaluation of its Biological Properties","type":"article-journal","volume":"9"},"uris":["http://www.mendeley.com/documents/?uuid=02560a99-b453-412b-9a61-595d11ee360e"]},{"id":"ITEM-2","itemData":{"DOI":"10.1007/s12161-020-01782-8","ISSN":"1936976X","abstract":"Reliable measurements of flavor compounds in fermented food are key for the characterization and standardization of commercial mass production. Among several important flavor compounds, capsaicinoids provide spiciness, one of the most important tastes in traditional Korean kimchi (seasoned and fermented vegetables). In this study, isotope dilution-liquid chromatography/mass spectrometry (ID-LC/MS/MS) was developed as a higher-order reference method for the accurate measurement of capsaicinoids to provide reference materials for reliable measurements and standardization in the kimchi industry. The developed method was validated by measuring gravimetrically fortified samples, and its performance parameters were evaluated. The method showed excellent repeatability (n ≥ 5) and reproducibility with ˂ 1% relative standard deviation. The overall measurement uncertainty for individual capsaicinoids was &lt; 3% at the level of 0.05 mg/kg or higher. Thus, the developed method exhibited a higher-order metrological quality.","author":[{"dropping-particle":"","family":"Han","given":"Jeesoo","non-dropping-particle":"","parse-names":false,"suffix":""},{"dropping-particle":"","family":"Lee","given":"Hong Hee","non-dropping-particle":"","parse-names":false,"suffix":""},{"dropping-particle":"","family":"Lee","given":"Sunyoung","non-dropping-particle":"","parse-names":false,"suffix":""},{"dropping-particle":"","family":"Baek","given":"Song Yee","non-dropping-particle":"","parse-names":false,"suffix":""},{"dropping-particle":"","family":"Ha","given":"Ji Hyoung","non-dropping-particle":"","parse-names":false,"suffix":""},{"dropping-particle":"","family":"Seo","given":"Hye Young","non-dropping-particle":"","parse-names":false,"suffix":""},{"dropping-particle":"","family":"Kim","given":"Byungjoo","non-dropping-particle":"","parse-names":false,"suffix":""}],"container-title":"Food Analytical Methods","id":"ITEM-2","issue":"8","issued":{"date-parts":[["2020","8","28"]]},"page":"1603-1612","title":"Development of Isotope Dilution-Liquid Chromatography/Mass Spectrometry for the Accurate Determination of Capsaicinoids in Fermented Cabbage Kimchi","type":"article-journal","volume":"13"},"uris":["http://www.mendeley.com/documents/?uuid=2d1fcfca-81ee-4c79-9096-8a2080af7d45"]}],"mendeley":{"formattedCitation":"(Han et al., 2020; Mokhtar et al., 2016)","plainTextFormattedCitation":"(Han et al., 2020; Mokhtar et al., 2016)","previouslyFormattedCitation":"(Han et al., 2020; Mokhtar et al., 2016)"},"properties":{"noteIndex":0},"schema":"https://github.com/citation-style-language/schema/raw/master/csl-citation.json"}</w:instrText>
      </w:r>
      <w:r w:rsidR="00717B9C" w:rsidRPr="007F09DB">
        <w:rPr>
          <w:color w:val="auto"/>
          <w:sz w:val="23"/>
          <w:szCs w:val="23"/>
          <w:lang w:val="en-GB"/>
        </w:rPr>
        <w:fldChar w:fldCharType="separate"/>
      </w:r>
      <w:r w:rsidR="00C0060D" w:rsidRPr="007F09DB">
        <w:rPr>
          <w:noProof/>
          <w:color w:val="auto"/>
          <w:sz w:val="23"/>
          <w:szCs w:val="23"/>
          <w:lang w:val="en-GB"/>
        </w:rPr>
        <w:t>(Han et al., 2020; Mokhtar et al., 2016)</w:t>
      </w:r>
      <w:r w:rsidR="00717B9C" w:rsidRPr="007F09DB">
        <w:rPr>
          <w:color w:val="auto"/>
          <w:sz w:val="23"/>
          <w:szCs w:val="23"/>
          <w:lang w:val="en-GB"/>
        </w:rPr>
        <w:fldChar w:fldCharType="end"/>
      </w:r>
      <w:r w:rsidR="000B72A6" w:rsidRPr="007F09DB">
        <w:rPr>
          <w:color w:val="auto"/>
          <w:sz w:val="23"/>
          <w:szCs w:val="23"/>
          <w:lang w:val="en-GB"/>
        </w:rPr>
        <w:t xml:space="preserve">. </w:t>
      </w:r>
      <w:r w:rsidR="00F62142" w:rsidRPr="007F09DB">
        <w:rPr>
          <w:color w:val="auto"/>
          <w:sz w:val="23"/>
          <w:szCs w:val="23"/>
          <w:lang w:val="en-GB"/>
        </w:rPr>
        <w:t xml:space="preserve">As shown in Figure 1, their chemical structure consists of amides of </w:t>
      </w:r>
      <w:proofErr w:type="spellStart"/>
      <w:r w:rsidR="00F62142" w:rsidRPr="007F09DB">
        <w:rPr>
          <w:color w:val="auto"/>
          <w:sz w:val="23"/>
          <w:szCs w:val="23"/>
          <w:lang w:val="en-GB"/>
        </w:rPr>
        <w:t>vanillylamine</w:t>
      </w:r>
      <w:proofErr w:type="spellEnd"/>
      <w:r w:rsidR="00F62142" w:rsidRPr="007F09DB">
        <w:rPr>
          <w:color w:val="auto"/>
          <w:sz w:val="23"/>
          <w:szCs w:val="23"/>
          <w:lang w:val="en-GB"/>
        </w:rPr>
        <w:t xml:space="preserve"> </w:t>
      </w:r>
      <w:r w:rsidR="006C35D0" w:rsidRPr="007F09DB">
        <w:rPr>
          <w:color w:val="auto"/>
          <w:sz w:val="23"/>
          <w:szCs w:val="23"/>
          <w:lang w:val="en-GB"/>
        </w:rPr>
        <w:t>with branched-chain fatty acids</w:t>
      </w:r>
      <w:r w:rsidR="00F62142" w:rsidRPr="007F09DB">
        <w:rPr>
          <w:color w:val="auto"/>
          <w:sz w:val="23"/>
          <w:szCs w:val="23"/>
          <w:lang w:val="en-GB"/>
        </w:rPr>
        <w:t xml:space="preserve">. </w:t>
      </w:r>
      <w:proofErr w:type="spellStart"/>
      <w:r w:rsidR="00EC1163" w:rsidRPr="007F09DB">
        <w:rPr>
          <w:color w:val="auto"/>
          <w:sz w:val="23"/>
          <w:szCs w:val="23"/>
          <w:lang w:val="en-GB"/>
        </w:rPr>
        <w:t>Capsaicinoids</w:t>
      </w:r>
      <w:proofErr w:type="spellEnd"/>
      <w:r w:rsidR="00EC1163" w:rsidRPr="007F09DB">
        <w:rPr>
          <w:color w:val="auto"/>
          <w:sz w:val="23"/>
          <w:szCs w:val="23"/>
          <w:lang w:val="en-GB"/>
        </w:rPr>
        <w:t xml:space="preserve"> are a group of unique molecules characteristic of chili peppers </w:t>
      </w:r>
      <w:r w:rsidR="00F62142" w:rsidRPr="007F09DB">
        <w:rPr>
          <w:color w:val="auto"/>
          <w:sz w:val="23"/>
          <w:szCs w:val="23"/>
          <w:lang w:val="en-GB"/>
        </w:rPr>
        <w:t>and commonly found in the genus of pepper (Capsicum annum)</w:t>
      </w:r>
      <w:r w:rsidR="00EC1163" w:rsidRPr="007F09DB">
        <w:rPr>
          <w:color w:val="auto"/>
          <w:sz w:val="23"/>
          <w:szCs w:val="23"/>
          <w:lang w:val="en-GB"/>
        </w:rPr>
        <w:t xml:space="preserve"> </w:t>
      </w:r>
      <w:r w:rsidR="00EC1163" w:rsidRPr="007F09DB">
        <w:rPr>
          <w:color w:val="auto"/>
          <w:sz w:val="23"/>
          <w:szCs w:val="23"/>
          <w:lang w:val="en-GB"/>
        </w:rPr>
        <w:fldChar w:fldCharType="begin" w:fldLock="1"/>
      </w:r>
      <w:r w:rsidR="00EC1163" w:rsidRPr="007F09DB">
        <w:rPr>
          <w:color w:val="auto"/>
          <w:sz w:val="23"/>
          <w:szCs w:val="23"/>
          <w:lang w:val="en-GB"/>
        </w:rPr>
        <w:instrText>ADDIN CSL_CITATION {"citationItems":[{"id":"ITEM-1","itemData":{"DOI":"10.3390/molecules27041261","ISSN":"14203049","PMID":"35209050","abstract":"A reverse-phase high-performance liquid chromatography method was developed to determine and quantify capsaicin (trans-8-methyl-N-vanillyl-6-nonenamid), dihydrocapsaicin (8-methyl-N-vanillylnonanamide), and camphor (trimethylbicyclo[2.2.1]heptan-2-one). It is applicable in analyses of over-the-counter (OTC) medications for topical use and raw materials such as chili pepper oleoresin. Chromatographic separation was carried out on a C18 column using an isocratic flow of the mobile phase containing acetonitrile and ultrapure water in a ratio of 2:3, with pH adjusted to 3.2 using glacial acetic acid, and a flow rate of 1.5 mL/min. The concentration of the eluting compounds was monitored by a diode-array detector at a wavelength of 281 nm. The method was evaluated for several validation parameters, including selectivity, accuracy (confidence intervals &lt; 0.05%), repeatability, and intermediate precision. The limit of detection (LOD) was determined to be 0.070 µg/mL for capsaicin, 0.211 µg/mL for dihydrocapsaicin, and 0.060 µg/mL for camphor. The limit of quantification (LOQ) was determined to be 0.212 µg/mL for capsaicin, 0.640 µg/mL for dihydrocapsaicin, and 0.320 µg/mL for camphor. Linearity was set in the range of 2.5–200 µg/mL for capsaicin and dihydrocapsaicin and 25–2000 µg/mL for camphor. The suggested analytical method can be used for quality control of formulated pharmaceutical products containing capsaicinoids, camphor, and propolis.","author":[{"dropping-particle":"","family":"Lalić","given":"Martin","non-dropping-particle":"","parse-names":false,"suffix":""},{"dropping-particle":"","family":"Soldić","given":"Ana","non-dropping-particle":"","parse-names":false,"suffix":""},{"dropping-particle":"","family":"Lalić","given":"Andrija","non-dropping-particle":"","parse-names":false,"suffix":""},{"dropping-particle":"","family":"Lalić","given":"Zdenka","non-dropping-particle":"","parse-names":false,"suffix":""},{"dropping-particle":"","family":"Sertić","given":"Miranda","non-dropping-particle":"","parse-names":false,"suffix":""}],"container-title":"Molecules","id":"ITEM-1","issue":"4","issued":{"date-parts":[["2022","2","14"]]},"page":"1261","title":"Development and Validation of an HPLC Method for Simultaneous Determination of Capsaicinoids and Camphor in Over-the-Counter Medication for Topical Use","type":"article-journal","volume":"27"},"uris":["http://www.mendeley.com/documents/?uuid=0c3bce2f-ca18-4d14-abeb-790d7f63cd67"]}],"mendeley":{"formattedCitation":"(Lalić et al., 2022)","plainTextFormattedCitation":"(Lalić et al., 2022)"},"properties":{"noteIndex":0},"schema":"https://github.com/citation-style-language/schema/raw/master/csl-citation.json"}</w:instrText>
      </w:r>
      <w:r w:rsidR="00EC1163" w:rsidRPr="007F09DB">
        <w:rPr>
          <w:color w:val="auto"/>
          <w:sz w:val="23"/>
          <w:szCs w:val="23"/>
          <w:lang w:val="en-GB"/>
        </w:rPr>
        <w:fldChar w:fldCharType="separate"/>
      </w:r>
      <w:r w:rsidR="00EC1163" w:rsidRPr="007F09DB">
        <w:rPr>
          <w:noProof/>
          <w:color w:val="auto"/>
          <w:sz w:val="23"/>
          <w:szCs w:val="23"/>
          <w:lang w:val="en-GB"/>
        </w:rPr>
        <w:t>(Lalić et al., 2022)</w:t>
      </w:r>
      <w:r w:rsidR="00EC1163" w:rsidRPr="007F09DB">
        <w:rPr>
          <w:color w:val="auto"/>
          <w:sz w:val="23"/>
          <w:szCs w:val="23"/>
          <w:lang w:val="en-GB"/>
        </w:rPr>
        <w:fldChar w:fldCharType="end"/>
      </w:r>
      <w:r w:rsidR="00F62142" w:rsidRPr="007F09DB">
        <w:rPr>
          <w:color w:val="auto"/>
          <w:sz w:val="23"/>
          <w:szCs w:val="23"/>
          <w:lang w:val="en-GB"/>
        </w:rPr>
        <w:t xml:space="preserve">. </w:t>
      </w:r>
      <w:r w:rsidR="006C35D0" w:rsidRPr="007F09DB">
        <w:rPr>
          <w:color w:val="auto"/>
          <w:sz w:val="23"/>
          <w:szCs w:val="23"/>
          <w:lang w:val="en-GB"/>
        </w:rPr>
        <w:t xml:space="preserve">Besides, peppers have rapidly become an essential component of most cuisines throughout the world due to their popularity as a spice and vegetable </w:t>
      </w:r>
      <w:r w:rsidR="006C35D0" w:rsidRPr="007F09DB">
        <w:rPr>
          <w:color w:val="auto"/>
          <w:sz w:val="23"/>
          <w:szCs w:val="23"/>
          <w:lang w:val="en-GB"/>
        </w:rPr>
        <w:fldChar w:fldCharType="begin" w:fldLock="1"/>
      </w:r>
      <w:r w:rsidR="00EC1163" w:rsidRPr="007F09DB">
        <w:rPr>
          <w:color w:val="auto"/>
          <w:sz w:val="23"/>
          <w:szCs w:val="23"/>
          <w:lang w:val="en-GB"/>
        </w:rPr>
        <w:instrText>ADDIN CSL_CITATION {"citationItems":[{"id":"ITEM-1","itemData":{"DOI":"10.1016/j.foodchem.2022.132585","ISSN":"03088146","author":[{"dropping-particle":"","family":"Biradar","given":"Kishan","non-dropping-particle":"","parse-names":false,"suffix":""},{"dropping-particle":"","family":"Singh","given":"Jashbir","non-dropping-particle":"","parse-names":false,"suffix":""},{"dropping-particle":"","family":"Pillai","given":"Syamkumar S.","non-dropping-particle":"","parse-names":false,"suffix":""},{"dropping-particle":"","family":"Crosby","given":"Kevin M.","non-dropping-particle":"","parse-names":false,"suffix":""},{"dropping-particle":"","family":"Patil","given":"Bhimanagouda S.","non-dropping-particle":"","parse-names":false,"suffix":""}],"container-title":"Food Chemistry","id":"ITEM-1","issued":{"date-parts":[["2022","7"]]},"page":"132585","title":"Separation of nordihydrocapsiate from capsiate and major capsaicinoid analogues using ultra high performance liquid chromatography","type":"article-journal","volume":"382"},"uris":["http://www.mendeley.com/documents/?uuid=cfe6860a-777a-42c3-a96d-9951816c74ff"]}],"mendeley":{"formattedCitation":"(Biradar et al., 2022)","plainTextFormattedCitation":"(Biradar et al., 2022)","previouslyFormattedCitation":"(Biradar et al., 2022)"},"properties":{"noteIndex":0},"schema":"https://github.com/citation-style-language/schema/raw/master/csl-citation.json"}</w:instrText>
      </w:r>
      <w:r w:rsidR="006C35D0" w:rsidRPr="007F09DB">
        <w:rPr>
          <w:color w:val="auto"/>
          <w:sz w:val="23"/>
          <w:szCs w:val="23"/>
          <w:lang w:val="en-GB"/>
        </w:rPr>
        <w:fldChar w:fldCharType="separate"/>
      </w:r>
      <w:r w:rsidR="006C35D0" w:rsidRPr="007F09DB">
        <w:rPr>
          <w:noProof/>
          <w:color w:val="auto"/>
          <w:sz w:val="23"/>
          <w:szCs w:val="23"/>
          <w:lang w:val="en-GB"/>
        </w:rPr>
        <w:t>(Biradar et al., 2022)</w:t>
      </w:r>
      <w:r w:rsidR="006C35D0" w:rsidRPr="007F09DB">
        <w:rPr>
          <w:color w:val="auto"/>
          <w:sz w:val="23"/>
          <w:szCs w:val="23"/>
          <w:lang w:val="en-GB"/>
        </w:rPr>
        <w:fldChar w:fldCharType="end"/>
      </w:r>
      <w:r w:rsidR="006C35D0" w:rsidRPr="007F09DB">
        <w:rPr>
          <w:color w:val="auto"/>
          <w:sz w:val="23"/>
          <w:szCs w:val="23"/>
          <w:lang w:val="en-GB"/>
        </w:rPr>
        <w:t xml:space="preserve">. </w:t>
      </w:r>
      <w:r w:rsidR="004917A4" w:rsidRPr="007F09DB">
        <w:rPr>
          <w:color w:val="auto"/>
          <w:sz w:val="23"/>
          <w:szCs w:val="23"/>
          <w:lang w:val="en-GB"/>
        </w:rPr>
        <w:t>In chil</w:t>
      </w:r>
      <w:r w:rsidR="00F45C09" w:rsidRPr="007F09DB">
        <w:rPr>
          <w:color w:val="auto"/>
          <w:sz w:val="23"/>
          <w:szCs w:val="23"/>
          <w:lang w:val="en-GB"/>
        </w:rPr>
        <w:t>li</w:t>
      </w:r>
      <w:r w:rsidR="004917A4" w:rsidRPr="007F09DB">
        <w:rPr>
          <w:color w:val="auto"/>
          <w:sz w:val="23"/>
          <w:szCs w:val="23"/>
          <w:lang w:val="en-GB"/>
        </w:rPr>
        <w:t xml:space="preserve">es, it has been reported that the average ratio between capsaicin and </w:t>
      </w:r>
      <w:proofErr w:type="spellStart"/>
      <w:r w:rsidR="004917A4" w:rsidRPr="007F09DB">
        <w:rPr>
          <w:color w:val="auto"/>
          <w:sz w:val="23"/>
          <w:szCs w:val="23"/>
          <w:lang w:val="en-GB"/>
        </w:rPr>
        <w:t>dihydrocapsaicin</w:t>
      </w:r>
      <w:proofErr w:type="spellEnd"/>
      <w:r w:rsidR="004917A4" w:rsidRPr="007F09DB">
        <w:rPr>
          <w:color w:val="auto"/>
          <w:sz w:val="23"/>
          <w:szCs w:val="23"/>
          <w:lang w:val="en-GB"/>
        </w:rPr>
        <w:t xml:space="preserve"> is 6:4 </w:t>
      </w:r>
      <w:r w:rsidR="004917A4" w:rsidRPr="007F09DB">
        <w:rPr>
          <w:color w:val="auto"/>
          <w:sz w:val="23"/>
          <w:szCs w:val="23"/>
          <w:lang w:val="en-GB"/>
        </w:rPr>
        <w:fldChar w:fldCharType="begin" w:fldLock="1"/>
      </w:r>
      <w:r w:rsidR="00C76DC6" w:rsidRPr="007F09DB">
        <w:rPr>
          <w:color w:val="auto"/>
          <w:sz w:val="23"/>
          <w:szCs w:val="23"/>
          <w:lang w:val="en-GB"/>
        </w:rPr>
        <w:instrText>ADDIN CSL_CITATION {"citationItems":[{"id":"ITEM-1","itemData":{"DOI":"10.3390/MOLECULES19056474","abstract":"Research was carried out to estimate the levels of capsaicin and dihydrocapsaicin that may be found in some heat tolerant chili pepper genotypes and to determine the degree of pungency as well as percentage capsaicin content of each of the analyzed peppers. A sensitive, precise, and specific ultra fast liquid chromatographic (UFLC) system was used for the separation, identification and quantitation of the capsaicinoids and the extraction solvent was acetonitrile. The method validation parameters, including linearity, precision, accuracy and recovery, yielded good results.  Thus, the limit of detection was 0.045 µg/kg and 0.151 µg/kg for capsaicin and dihydrocapsaicin, respectively, whereas the limit of quantitation was 0.11 µg/kg and  0.368 µg/kg for capsaicin and dihydrocapsaicin. The calibration graph was linear from  0.05 to 0.50 µg/g for UFLC analysis. The inter- and intra-day precisions (relative standard deviation) were &amp;lt;5.0% for capsaicin and &amp;lt;9.9% for dihydrocapsaicin while the average recoveries obtained were quantitative (89.4%–90.1% for capsaicin, 92.4%–95.2% for dihydrocapsaicin), indicating good accuracy of the UFLC method. AVPP0705, AVPP0506, AVPP0104, AVPP0002, C05573 and AVPP0805 showed the highest concentration of capsaicin (12,776, 5,828, 4,393, 4,760, 3,764 and 4,120 µg/kg) and the highest pungency level, whereas AVPP9703, AVPP0512, AVPP0307, AVPP0803 and AVPP0102 recorded no detection of capsaicin and hence were non-pungent. All chili peppers studied except AVPP9703, AVPP0512, AVPP0307, AVPP0803 and AVPP0102 could serve as potential sources of capsaicin. On the other hand, only genotypes AVPP0506, AVPP0104, AVPP0002, C05573 and AVPP0805 gave a % capsaicin content that falls within the pungency limit that could make them recommendable as potential sources of capsaicin for the pharmaceutical industry.","author":[{"dropping-particle":"","family":"Usman","given":"Magaji G.","non-dropping-particle":"","parse-names":false,"suffix":""},{"dropping-particle":"","family":"Rafii","given":"Mohd Y.","non-dropping-particle":"","parse-names":false,"suffix":""},{"dropping-particle":"","family":"Ismail","given":"Mohd R.","non-dropping-particle":"","parse-names":false,"suffix":""},{"dropping-particle":"","family":"Malek","given":"Md. Abdul","non-dropping-particle":"","parse-names":false,"suffix":""},{"dropping-particle":"","family":"Latif","given":"Mohammad Abdul","non-dropping-particle":"","parse-names":false,"suffix":""}],"container-title":"Molecules 2014, Vol. 19, Pages 6474-6488","id":"ITEM-1","issue":"5","issued":{"date-parts":[["2014","5"]]},"page":"6474-6488","publisher":"Multidisciplinary Digital Publishing Institute","title":"Capsaicin and Dihydrocapsaicin Determination in Chili Pepper Genotypes Using Ultra-Fast Liquid Chromatography","type":"article-journal","volume":"19"},"uris":["http://www.mendeley.com/documents/?uuid=52b761ea-f77a-3b9b-8d84-25e12a03fb28","http://www.mendeley.com/documents/?uuid=a77f110f-f768-484e-8774-75fb76d71a39"]}],"mendeley":{"formattedCitation":"(Usman et al., 2014)","plainTextFormattedCitation":"(Usman et al., 2014)","previouslyFormattedCitation":"(Usman et al., 2014)"},"properties":{"noteIndex":0},"schema":"https://github.com/citation-style-language/schema/raw/master/csl-citation.json"}</w:instrText>
      </w:r>
      <w:r w:rsidR="004917A4" w:rsidRPr="007F09DB">
        <w:rPr>
          <w:color w:val="auto"/>
          <w:sz w:val="23"/>
          <w:szCs w:val="23"/>
          <w:lang w:val="en-GB"/>
        </w:rPr>
        <w:fldChar w:fldCharType="separate"/>
      </w:r>
      <w:r w:rsidR="004917A4" w:rsidRPr="007F09DB">
        <w:rPr>
          <w:noProof/>
          <w:color w:val="auto"/>
          <w:sz w:val="23"/>
          <w:szCs w:val="23"/>
          <w:lang w:val="en-GB"/>
        </w:rPr>
        <w:t>(Usman et al., 2014)</w:t>
      </w:r>
      <w:r w:rsidR="004917A4" w:rsidRPr="007F09DB">
        <w:rPr>
          <w:color w:val="auto"/>
          <w:sz w:val="23"/>
          <w:szCs w:val="23"/>
          <w:lang w:val="en-GB"/>
        </w:rPr>
        <w:fldChar w:fldCharType="end"/>
      </w:r>
      <w:r w:rsidR="004917A4" w:rsidRPr="007F09DB">
        <w:rPr>
          <w:color w:val="auto"/>
          <w:sz w:val="23"/>
          <w:szCs w:val="23"/>
          <w:lang w:val="en-GB"/>
        </w:rPr>
        <w:t xml:space="preserve">. </w:t>
      </w:r>
      <w:r w:rsidR="001552D7" w:rsidRPr="007F09DB">
        <w:rPr>
          <w:color w:val="auto"/>
          <w:sz w:val="23"/>
          <w:szCs w:val="23"/>
          <w:lang w:val="en-GB"/>
        </w:rPr>
        <w:t xml:space="preserve">Though capsaicin is </w:t>
      </w:r>
      <w:r w:rsidR="00A93D0D" w:rsidRPr="007F09DB">
        <w:rPr>
          <w:color w:val="auto"/>
          <w:sz w:val="23"/>
          <w:szCs w:val="23"/>
          <w:lang w:val="en-GB"/>
        </w:rPr>
        <w:t xml:space="preserve">commonly used in food products, </w:t>
      </w:r>
      <w:r w:rsidR="00CC6FDC" w:rsidRPr="007F09DB">
        <w:rPr>
          <w:color w:val="auto"/>
          <w:sz w:val="23"/>
          <w:szCs w:val="23"/>
          <w:lang w:val="en-GB"/>
        </w:rPr>
        <w:t>many</w:t>
      </w:r>
      <w:r w:rsidR="00A93D0D" w:rsidRPr="007F09DB">
        <w:rPr>
          <w:color w:val="auto"/>
          <w:sz w:val="23"/>
          <w:szCs w:val="23"/>
          <w:lang w:val="en-GB"/>
        </w:rPr>
        <w:t xml:space="preserve"> </w:t>
      </w:r>
      <w:proofErr w:type="gramStart"/>
      <w:r w:rsidR="00A93D0D" w:rsidRPr="007F09DB">
        <w:rPr>
          <w:color w:val="auto"/>
          <w:sz w:val="23"/>
          <w:szCs w:val="23"/>
          <w:lang w:val="en-GB"/>
        </w:rPr>
        <w:t>research</w:t>
      </w:r>
      <w:proofErr w:type="gramEnd"/>
      <w:r w:rsidR="00A93D0D" w:rsidRPr="007F09DB">
        <w:rPr>
          <w:color w:val="auto"/>
          <w:sz w:val="23"/>
          <w:szCs w:val="23"/>
          <w:lang w:val="en-GB"/>
        </w:rPr>
        <w:t xml:space="preserve"> </w:t>
      </w:r>
      <w:r w:rsidR="001552D7" w:rsidRPr="007F09DB">
        <w:rPr>
          <w:color w:val="auto"/>
          <w:sz w:val="23"/>
          <w:szCs w:val="23"/>
          <w:lang w:val="en-GB"/>
        </w:rPr>
        <w:t xml:space="preserve">has been devoted to </w:t>
      </w:r>
      <w:r w:rsidR="00CC6FDC" w:rsidRPr="007F09DB">
        <w:rPr>
          <w:color w:val="auto"/>
          <w:sz w:val="23"/>
          <w:szCs w:val="23"/>
          <w:lang w:val="en-GB"/>
        </w:rPr>
        <w:t>study capsaicin</w:t>
      </w:r>
      <w:r w:rsidR="001552D7" w:rsidRPr="007F09DB">
        <w:rPr>
          <w:color w:val="auto"/>
          <w:sz w:val="23"/>
          <w:szCs w:val="23"/>
          <w:lang w:val="en-GB"/>
        </w:rPr>
        <w:t xml:space="preserve"> </w:t>
      </w:r>
      <w:r w:rsidR="00A93D0D" w:rsidRPr="007F09DB">
        <w:rPr>
          <w:color w:val="auto"/>
          <w:sz w:val="23"/>
          <w:szCs w:val="23"/>
          <w:lang w:val="en-GB"/>
        </w:rPr>
        <w:t xml:space="preserve">due to </w:t>
      </w:r>
      <w:r w:rsidR="00C114E0" w:rsidRPr="007F09DB">
        <w:rPr>
          <w:color w:val="auto"/>
          <w:sz w:val="23"/>
          <w:szCs w:val="23"/>
          <w:lang w:val="en-GB"/>
        </w:rPr>
        <w:t>the</w:t>
      </w:r>
      <w:r w:rsidR="00A93D0D" w:rsidRPr="007F09DB">
        <w:rPr>
          <w:color w:val="auto"/>
          <w:sz w:val="23"/>
          <w:szCs w:val="23"/>
          <w:lang w:val="en-GB"/>
        </w:rPr>
        <w:t xml:space="preserve"> growing demand for pharmaceutical uses. Numerous studies have shown that </w:t>
      </w:r>
      <w:r w:rsidR="001552D7" w:rsidRPr="007F09DB">
        <w:rPr>
          <w:color w:val="auto"/>
          <w:sz w:val="23"/>
          <w:szCs w:val="23"/>
          <w:lang w:val="en-GB"/>
        </w:rPr>
        <w:t xml:space="preserve">capsaicin </w:t>
      </w:r>
      <w:r w:rsidR="00A93D0D" w:rsidRPr="007F09DB">
        <w:rPr>
          <w:color w:val="auto"/>
          <w:sz w:val="23"/>
          <w:szCs w:val="23"/>
          <w:lang w:val="en-GB"/>
        </w:rPr>
        <w:t>possess</w:t>
      </w:r>
      <w:r w:rsidR="001552D7" w:rsidRPr="007F09DB">
        <w:rPr>
          <w:color w:val="auto"/>
          <w:sz w:val="23"/>
          <w:szCs w:val="23"/>
          <w:lang w:val="en-GB"/>
        </w:rPr>
        <w:t>es</w:t>
      </w:r>
      <w:r w:rsidR="00A93D0D" w:rsidRPr="007F09DB">
        <w:rPr>
          <w:color w:val="auto"/>
          <w:sz w:val="23"/>
          <w:szCs w:val="23"/>
          <w:lang w:val="en-GB"/>
        </w:rPr>
        <w:t xml:space="preserve"> </w:t>
      </w:r>
      <w:r w:rsidR="00F52405" w:rsidRPr="007F09DB">
        <w:rPr>
          <w:color w:val="auto"/>
          <w:sz w:val="23"/>
          <w:szCs w:val="23"/>
          <w:lang w:val="en-GB"/>
        </w:rPr>
        <w:t xml:space="preserve">analgesic, </w:t>
      </w:r>
      <w:r w:rsidR="00A93D0D" w:rsidRPr="007F09DB">
        <w:rPr>
          <w:color w:val="auto"/>
          <w:sz w:val="23"/>
          <w:szCs w:val="23"/>
          <w:lang w:val="en-GB"/>
        </w:rPr>
        <w:t>anti-cancer, anti-inflammatory, anti-diabetic, anti</w:t>
      </w:r>
      <w:r w:rsidR="00CC6FDC" w:rsidRPr="007F09DB">
        <w:rPr>
          <w:color w:val="auto"/>
          <w:sz w:val="23"/>
          <w:szCs w:val="23"/>
          <w:lang w:val="en-GB"/>
        </w:rPr>
        <w:noBreakHyphen/>
      </w:r>
      <w:r w:rsidR="00A93D0D" w:rsidRPr="007F09DB">
        <w:rPr>
          <w:color w:val="auto"/>
          <w:sz w:val="23"/>
          <w:szCs w:val="23"/>
          <w:lang w:val="en-GB"/>
        </w:rPr>
        <w:t>coagulant</w:t>
      </w:r>
      <w:r w:rsidR="00CC6FDC" w:rsidRPr="007F09DB">
        <w:rPr>
          <w:color w:val="auto"/>
          <w:sz w:val="23"/>
          <w:szCs w:val="23"/>
          <w:lang w:val="en-GB"/>
        </w:rPr>
        <w:t>,</w:t>
      </w:r>
      <w:r w:rsidR="00A93D0D" w:rsidRPr="007F09DB">
        <w:rPr>
          <w:color w:val="auto"/>
          <w:sz w:val="23"/>
          <w:szCs w:val="23"/>
          <w:lang w:val="en-GB"/>
        </w:rPr>
        <w:t xml:space="preserve"> and hypolipidemic activity</w:t>
      </w:r>
      <w:r w:rsidR="00C6105C" w:rsidRPr="007F09DB">
        <w:rPr>
          <w:color w:val="auto"/>
          <w:sz w:val="23"/>
          <w:szCs w:val="23"/>
          <w:lang w:val="en-GB"/>
        </w:rPr>
        <w:t xml:space="preserve"> </w:t>
      </w:r>
      <w:r w:rsidR="00C6105C" w:rsidRPr="007F09DB">
        <w:rPr>
          <w:color w:val="auto"/>
          <w:sz w:val="23"/>
          <w:szCs w:val="23"/>
          <w:lang w:val="en-GB"/>
        </w:rPr>
        <w:fldChar w:fldCharType="begin" w:fldLock="1"/>
      </w:r>
      <w:r w:rsidR="00717B9C" w:rsidRPr="007F09DB">
        <w:rPr>
          <w:color w:val="auto"/>
          <w:sz w:val="23"/>
          <w:szCs w:val="23"/>
          <w:lang w:val="en-GB"/>
        </w:rPr>
        <w:instrText>ADDIN CSL_CITATION {"citationItems":[{"id":"ITEM-1","itemData":{"DOI":"10.26452/ijrps.v10i4.1767","ISSN":"09757538","abstract":"As there is an increasing demand for Capsaicin from pharmaceutical firms worldwide, the aim of the present study is to find a simple, fast, and reproducible method for its extraction from the fruit of capsicum annuum. Soxhlet extraction method using n-hexan as a solvent was used. Capsaicin was isolated and purified using a combination of column chromatography (CC), and thin-layer chromatography (TLC). High-Performance Liquid Chromatography (HPLC) was used for qualitative and quantitative analysis. Capsaicin was further identified by a spectroscopic method, including nuclear magnetic resonance (NMR) and Mass spectroscopy). The extraction yield was 11.5%, and Capsaicin concentrations in the extract was 8332.3 mg/kg with purity up to 73.95%, then purification of the extract was done by column chromatography, through using two solvent system until the purified Capsaicin detected and collected. Our results present a simple, fast, and reproducible method for the extraction of Capsaicin from the fruit of C. annuum with an almost high yield. The main advantage of the present method, in addition to its simplicity, it cut many steps that usually found in the literature.","author":[{"dropping-particle":"","family":"Al-Samydai","given":"Ali","non-dropping-particle":"","parse-names":false,"suffix":""},{"dropping-particle":"","family":"Aburjai","given":"Talal","non-dropping-particle":"","parse-names":false,"suffix":""},{"dropping-particle":"","family":"Alshaer","given":"Walhan","non-dropping-particle":"","parse-names":false,"suffix":""},{"dropping-particle":"","family":"Azzam","given":"Hanan","non-dropping-particle":"","parse-names":false,"suffix":""},{"dropping-particle":"","family":"Al-Mamoori","given":"Farah","non-dropping-particle":"","parse-names":false,"suffix":""}],"container-title":"International Journal of Research in Pharmaceutical Sciences","id":"ITEM-1","issue":"4","issued":{"date-parts":[["2019","12","7"]]},"page":"3768-3774","title":"Qualitative and quantitative analysis of capsaicin from capsicum annum grown in Jordan","type":"article-journal","volume":"10"},"uris":["http://www.mendeley.com/documents/?uuid=c0d87e99-4437-4b76-9853-fb65e3af83c1","http://www.mendeley.com/documents/?uuid=458e153d-e175-44a0-8797-4f0bcdb56ce3"]},{"id":"ITEM-2","itemData":{"DOI":"10.3390/molecules16021253","ISSN":"14203049","PMID":"21278678","abstract":"Capsaicin is a unique alkaloid found primarily in the fruit of the Capsicum genus and is what provides its spicy flavor. Generally extracted directly from fruit, high demand has driven the use of established methods to increase production through extraction and characterization. Over time these methods have improved, usually be applying existing techniques in conjunction. An increasingly wide range of potential applications has increased interest in capsaicin. Especially compelling are the promising results of medical studies showing possible beneficial effects in many diseases. Capsaicin's pungency has limited its use in clinical trials to support its biological activity. Characterization and extraction/ synthesis of non-pungent analogues is in progress. A review is made of capsaicin research focusing mainly on its production, synthesis, characterization and pharmacology, including some of its main potential clinical uses in humans. © 2011.","author":[{"dropping-particle":"","family":"Lourdes Reyes-Escogido","given":"Maria","non-dropping-particle":"De","parse-names":false,"suffix":""},{"dropping-particle":"","family":"Gonzalez-Mondragon","given":"Edith G.","non-dropping-particle":"","parse-names":false,"suffix":""},{"dropping-particle":"","family":"Vazquez-Tzompantzi","given":"Erika","non-dropping-particle":"","parse-names":false,"suffix":""}],"container-title":"Molecules","id":"ITEM-2","issue":"2","issued":{"date-parts":[["2011","1","28"]]},"page":"1253-1270","title":"Chemical and pharmacological aspects of capsaicin","type":"article-journal","volume":"16"},"uris":["http://www.mendeley.com/documents/?uuid=eafe573f-00dc-4de5-bb90-b222d5514aab","http://www.mendeley.com/documents/?uuid=8a5d452d-891d-4cd4-b498-d64653ee591b"]},{"id":"ITEM-3","itemData":{"DOI":"10.1016/B978-0-444-64058-1.00009-1","ISSN":"15725995","abstract":"Natural products and their derivatives represent more than 50% of the drugs in clinical use in the world and amides are one of them. Amides constitute an important class of plant secondary metabolites and are involved in their development and their defense against environmental stresses. Their importance lies in their biological activities like antitumor, anthelmintic, antispasmodic, antifungal, antibacterial, insecticidal, and herbicidal activities. In this chapter, amides of plant origin have been classified on the basis of amine moiety present in the molecule and an overview of the isolation, structure, and biological activities of these natural products is described. Isobutyl amine, phenylethyl amine, piperidine, pyrrolidine, putrescine, spermidine, and tryptamine are the predominant amine components of natural amides, which are mainly distributed in Piperaceae and Rutaceae families. Several sulfur-containing amides are also described which have been found to show antifungal and insecticidal activities.","author":[{"dropping-particle":"","family":"Kumar","given":"Vishal","non-dropping-particle":"","parse-names":false,"suffix":""},{"dropping-particle":"","family":"Bhatt","given":"Vinod","non-dropping-particle":"","parse-names":false,"suffix":""},{"dropping-particle":"","family":"Kumar","given":"Neeraj","non-dropping-particle":"","parse-names":false,"suffix":""}],"container-title":"Studies in Natural Products Chemistry","id":"ITEM-3","issued":{"date-parts":[["2018"]]},"page":"287-333","title":"Amides From Plants: Structures and Biological Importance","type":"chapter","volume":"56"},"uris":["http://www.mendeley.com/documents/?uuid=da2665d1-760b-4612-a517-c218bee57036"]},{"id":"ITEM-4","itemData":{"DOI":"10.1007/s12161-015-0392-3","ISSN":"1936976X","abstract":"Chili oil, which contains large amounts of capsaicin and capsorubin, is one of the most consumed seasonings in China. These compounds significantly affect the quality, antioxidant activity, pungency, and color of chili oil. This study aimed to investigate the effect of stewing temperature, stewing time, and amount of oil on the capsaicin and capsorubin contents of Chinese chili oil. The partial least squares (PLS) regression and genetic algorithm–artificial neural network models were established and used to predict capsaicin and capsorubin contents. The genetic algorithm was applied to optimize the parameters of the network. The developed genetic algorithm–artificial neural network, which included ten hidden neurons, predicted capsaicin and capsorubin contents with correlation coefficients of 0.995 and 0.986, respectively. The neural network exhibited more accurate prediction and practicability compared with the PLS regression model.","author":[{"dropping-particle":"","family":"Ding","given":"Cheng","non-dropping-particle":"","parse-names":false,"suffix":""},{"dropping-particle":"","family":"Xu","given":"Libin","non-dropping-particle":"","parse-names":false,"suffix":""},{"dropping-particle":"","family":"Zhou","given":"Na","non-dropping-particle":"","parse-names":false,"suffix":""},{"dropping-particle":"","family":"Chen","given":"Yang","non-dropping-particle":"","parse-names":false,"suffix":""},{"dropping-particle":"","family":"Li","given":"Dongsheng","non-dropping-particle":"","parse-names":false,"suffix":""},{"dropping-particle":"","family":"Xu","given":"Ning","non-dropping-particle":"","parse-names":false,"suffix":""},{"dropping-particle":"","family":"Hu","given":"Yong","non-dropping-particle":"","parse-names":false,"suffix":""},{"dropping-particle":"","family":"Cao","given":"Yueze","non-dropping-particle":"","parse-names":false,"suffix":""},{"dropping-particle":"","family":"Wang","given":"Chao","non-dropping-particle":"","parse-names":false,"suffix":""}],"container-title":"Food Analytical Methods","id":"ITEM-4","issue":"7","issued":{"date-parts":[["2016","7","6"]]},"page":"2076-2086","title":"Genetic Algorithm–Artificial Neural Network Modeling of Capsaicin and Capsorubin Content of Chinese Chili Oil","type":"article-journal","volume":"9"},"uris":["http://www.mendeley.com/documents/?uuid=6c46bae7-c646-46d0-994d-9559b0b06592"]}],"mendeley":{"formattedCitation":"(Al-Samydai et al., 2019; De Lourdes Reyes-Escogido et al., 2011; Ding et al., 2016; Kumar et al., 2018)","plainTextFormattedCitation":"(Al-Samydai et al., 2019; De Lourdes Reyes-Escogido et al., 2011; Ding et al., 2016; Kumar et al., 2018)","previouslyFormattedCitation":"(Al-Samydai et al., 2019; De Lourdes Reyes-Escogido et al., 2011; Ding et al., 2016; Kumar et al., 2018)"},"properties":{"noteIndex":0},"schema":"https://github.com/citation-style-language/schema/raw/master/csl-citation.json"}</w:instrText>
      </w:r>
      <w:r w:rsidR="00C6105C" w:rsidRPr="007F09DB">
        <w:rPr>
          <w:color w:val="auto"/>
          <w:sz w:val="23"/>
          <w:szCs w:val="23"/>
          <w:lang w:val="en-GB"/>
        </w:rPr>
        <w:fldChar w:fldCharType="separate"/>
      </w:r>
      <w:r w:rsidR="00C76DC6" w:rsidRPr="007F09DB">
        <w:rPr>
          <w:noProof/>
          <w:color w:val="auto"/>
          <w:sz w:val="23"/>
          <w:szCs w:val="23"/>
          <w:lang w:val="en-GB"/>
        </w:rPr>
        <w:t>(Al-Samydai et al., 2019; De Lourdes Reyes-Escogido et al., 2011; Ding et al., 2016; Kumar et al., 2018)</w:t>
      </w:r>
      <w:r w:rsidR="00C6105C" w:rsidRPr="007F09DB">
        <w:rPr>
          <w:color w:val="auto"/>
          <w:sz w:val="23"/>
          <w:szCs w:val="23"/>
          <w:lang w:val="en-GB"/>
        </w:rPr>
        <w:fldChar w:fldCharType="end"/>
      </w:r>
      <w:r w:rsidR="00904AE8" w:rsidRPr="007F09DB">
        <w:rPr>
          <w:color w:val="auto"/>
          <w:sz w:val="23"/>
          <w:szCs w:val="23"/>
          <w:lang w:val="en-GB"/>
        </w:rPr>
        <w:t xml:space="preserve">. </w:t>
      </w:r>
      <w:r w:rsidR="00A93D0D" w:rsidRPr="007F09DB">
        <w:rPr>
          <w:color w:val="auto"/>
          <w:sz w:val="23"/>
          <w:szCs w:val="23"/>
          <w:lang w:val="en-GB"/>
        </w:rPr>
        <w:t xml:space="preserve">Capsaicin is an irritant compound </w:t>
      </w:r>
      <w:r w:rsidR="001552D7" w:rsidRPr="007F09DB">
        <w:rPr>
          <w:color w:val="auto"/>
          <w:sz w:val="23"/>
          <w:szCs w:val="23"/>
          <w:lang w:val="en-GB"/>
        </w:rPr>
        <w:t xml:space="preserve">that </w:t>
      </w:r>
      <w:r w:rsidR="00A93D0D" w:rsidRPr="007F09DB">
        <w:rPr>
          <w:color w:val="auto"/>
          <w:sz w:val="23"/>
          <w:szCs w:val="23"/>
          <w:lang w:val="en-GB"/>
        </w:rPr>
        <w:t>induces a burning sensation when administered in any tissue</w:t>
      </w:r>
      <w:r w:rsidR="00C6105C" w:rsidRPr="007F09DB">
        <w:rPr>
          <w:color w:val="auto"/>
          <w:sz w:val="23"/>
          <w:szCs w:val="23"/>
          <w:lang w:val="en-GB"/>
        </w:rPr>
        <w:t xml:space="preserve"> </w:t>
      </w:r>
      <w:r w:rsidR="00C6105C" w:rsidRPr="007F09DB">
        <w:rPr>
          <w:color w:val="auto"/>
          <w:sz w:val="23"/>
          <w:szCs w:val="23"/>
          <w:lang w:val="en-GB"/>
        </w:rPr>
        <w:fldChar w:fldCharType="begin" w:fldLock="1"/>
      </w:r>
      <w:r w:rsidR="00D55C82" w:rsidRPr="007F09DB">
        <w:rPr>
          <w:color w:val="auto"/>
          <w:sz w:val="23"/>
          <w:szCs w:val="23"/>
          <w:lang w:val="en-GB"/>
        </w:rPr>
        <w:instrText>ADDIN CSL_CITATION {"citationItems":[{"id":"ITEM-1","itemData":{"DOI":"10.1016/j.jconrel.2014.09.027","ISSN":"18734995","PMID":"25307998","abstract":"The dietary compound capsaicin is responsible for the \"hot and spicy\" taste of chili peppers and pepper extracts. It is a valuable pharmacological agent with several therapeutic applications in controlling pain and inflammation. Emerging studies show that it displays potent anti-tumor activity in several human cancers. On a more basic research level, capsaicin has been used as a ligand to activate several types of ion-channel receptors. The pharmacological activity of capsaicin-like compounds is dependent on several factors like the dose, the route of administration and most importantly on its concentration at target tissues. The present review describes the current knowledge involving the metabolism and bioavailability of capsaicinoids in rodents and humans. Novel drug delivery strategies used to improve the bioavailability and therapeutic index of capsaicin are discussed in detail. The generation of novel capsaicin-mimetics and improved drug delivery methods will foster the hope of innovative applications of capsaicin in human disease.","author":[{"dropping-particle":"","family":"Rollyson","given":"William D.","non-dropping-particle":"","parse-names":false,"suffix":""},{"dropping-particle":"","family":"Stover","given":"Cody A.","non-dropping-particle":"","parse-names":false,"suffix":""},{"dropping-particle":"","family":"Brown","given":"Kathleen C.","non-dropping-particle":"","parse-names":false,"suffix":""},{"dropping-particle":"","family":"Perry","given":"Haley E.","non-dropping-particle":"","parse-names":false,"suffix":""},{"dropping-particle":"","family":"Stevenson","given":"Cathryn D.","non-dropping-particle":"","parse-names":false,"suffix":""},{"dropping-particle":"","family":"McNees","given":"Christopher A.","non-dropping-particle":"","parse-names":false,"suffix":""},{"dropping-particle":"","family":"Ball","given":"John G.","non-dropping-particle":"","parse-names":false,"suffix":""},{"dropping-particle":"","family":"Valentovic","given":"Monica A.","non-dropping-particle":"","parse-names":false,"suffix":""},{"dropping-particle":"","family":"Dasgupta","given":"Piyali","non-dropping-particle":"","parse-names":false,"suffix":""}],"container-title":"Journal of Controlled Release","id":"ITEM-1","issued":{"date-parts":[["2014","12"]]},"page":"96-105","title":"Bioavailability of capsaicin and its implications for drug delivery","type":"article-journal","volume":"196"},"uris":["http://www.mendeley.com/documents/?uuid=bb658470-b994-48cc-87f7-d24e79bc03ac","http://www.mendeley.com/documents/?uuid=75ca8a8b-54b7-4942-b3a8-e01cff06133c"]}],"mendeley":{"formattedCitation":"(Rollyson et al., 2014)","plainTextFormattedCitation":"(Rollyson et al., 2014)","previouslyFormattedCitation":"(Rollyson et al., 2014)"},"properties":{"noteIndex":0},"schema":"https://github.com/citation-style-language/schema/raw/master/csl-citation.json"}</w:instrText>
      </w:r>
      <w:r w:rsidR="00C6105C" w:rsidRPr="007F09DB">
        <w:rPr>
          <w:color w:val="auto"/>
          <w:sz w:val="23"/>
          <w:szCs w:val="23"/>
          <w:lang w:val="en-GB"/>
        </w:rPr>
        <w:fldChar w:fldCharType="separate"/>
      </w:r>
      <w:r w:rsidR="00C6105C" w:rsidRPr="007F09DB">
        <w:rPr>
          <w:noProof/>
          <w:color w:val="auto"/>
          <w:sz w:val="23"/>
          <w:szCs w:val="23"/>
          <w:lang w:val="en-GB"/>
        </w:rPr>
        <w:t>(Rollyson et al., 2014)</w:t>
      </w:r>
      <w:r w:rsidR="00C6105C" w:rsidRPr="007F09DB">
        <w:rPr>
          <w:color w:val="auto"/>
          <w:sz w:val="23"/>
          <w:szCs w:val="23"/>
          <w:lang w:val="en-GB"/>
        </w:rPr>
        <w:fldChar w:fldCharType="end"/>
      </w:r>
      <w:r w:rsidR="00A93D0D" w:rsidRPr="007F09DB">
        <w:rPr>
          <w:color w:val="auto"/>
          <w:sz w:val="23"/>
          <w:szCs w:val="23"/>
          <w:lang w:val="en-GB"/>
        </w:rPr>
        <w:t xml:space="preserve">. While it is hydrophobic and crystalline, capsaicin is </w:t>
      </w:r>
      <w:r w:rsidR="001552D7" w:rsidRPr="007F09DB">
        <w:rPr>
          <w:color w:val="auto"/>
          <w:sz w:val="23"/>
          <w:szCs w:val="23"/>
          <w:lang w:val="en-GB"/>
        </w:rPr>
        <w:t xml:space="preserve">more </w:t>
      </w:r>
      <w:r w:rsidR="00A93D0D" w:rsidRPr="007F09DB">
        <w:rPr>
          <w:color w:val="auto"/>
          <w:sz w:val="23"/>
          <w:szCs w:val="23"/>
          <w:lang w:val="en-GB"/>
        </w:rPr>
        <w:t xml:space="preserve">pungent </w:t>
      </w:r>
      <w:r w:rsidR="001552D7" w:rsidRPr="007F09DB">
        <w:rPr>
          <w:color w:val="auto"/>
          <w:sz w:val="23"/>
          <w:szCs w:val="23"/>
          <w:lang w:val="en-GB"/>
        </w:rPr>
        <w:t>than</w:t>
      </w:r>
      <w:r w:rsidR="00A93D0D" w:rsidRPr="007F09DB">
        <w:rPr>
          <w:color w:val="auto"/>
          <w:sz w:val="23"/>
          <w:szCs w:val="23"/>
          <w:lang w:val="en-GB"/>
        </w:rPr>
        <w:t xml:space="preserve"> other related compounds </w:t>
      </w:r>
      <w:bookmarkStart w:id="2" w:name="_Hlk52741083"/>
      <w:r w:rsidR="00786067" w:rsidRPr="007F09DB">
        <w:rPr>
          <w:color w:val="auto"/>
          <w:sz w:val="23"/>
          <w:szCs w:val="23"/>
          <w:lang w:val="en-GB"/>
        </w:rPr>
        <w:t xml:space="preserve">which include </w:t>
      </w:r>
      <w:proofErr w:type="spellStart"/>
      <w:r w:rsidR="00A93D0D" w:rsidRPr="007F09DB">
        <w:rPr>
          <w:color w:val="auto"/>
          <w:sz w:val="23"/>
          <w:szCs w:val="23"/>
          <w:lang w:val="en-GB"/>
        </w:rPr>
        <w:t>capsaicinoids</w:t>
      </w:r>
      <w:bookmarkEnd w:id="2"/>
      <w:proofErr w:type="spellEnd"/>
      <w:r w:rsidR="004A1E10" w:rsidRPr="007F09DB">
        <w:rPr>
          <w:color w:val="auto"/>
          <w:sz w:val="23"/>
          <w:szCs w:val="23"/>
          <w:lang w:val="en-GB"/>
        </w:rPr>
        <w:t xml:space="preserve"> </w:t>
      </w:r>
      <w:r w:rsidR="004A1E10" w:rsidRPr="007F09DB">
        <w:rPr>
          <w:color w:val="auto"/>
          <w:sz w:val="23"/>
          <w:szCs w:val="23"/>
          <w:lang w:val="en-GB"/>
        </w:rPr>
        <w:fldChar w:fldCharType="begin" w:fldLock="1"/>
      </w:r>
      <w:r w:rsidR="00C76DC6" w:rsidRPr="007F09DB">
        <w:rPr>
          <w:color w:val="auto"/>
          <w:sz w:val="23"/>
          <w:szCs w:val="23"/>
          <w:lang w:val="en-GB"/>
        </w:rPr>
        <w:instrText>ADDIN CSL_CITATION {"citationItems":[{"id":"ITEM-1","itemData":{"DOI":"10.1016/B978-0-444-64058-1.00009-1","ISSN":"15725995","abstract":"Natural products and their derivatives represent more than 50% of the drugs in clinical use in the world and amides are one of them. Amides constitute an important class of plant secondary metabolites and are involved in their development and their defense against environmental stresses. Their importance lies in their biological activities like antitumor, anthelmintic, antispasmodic, antifungal, antibacterial, insecticidal, and herbicidal activities. In this chapter, amides of plant origin have been classified on the basis of amine moiety present in the molecule and an overview of the isolation, structure, and biological activities of these natural products is described. Isobutyl amine, phenylethyl amine, piperidine, pyrrolidine, putrescine, spermidine, and tryptamine are the predominant amine components of natural amides, which are mainly distributed in Piperaceae and Rutaceae families. Several sulfur-containing amides are also described which have been found to show antifungal and insecticidal activities.","author":[{"dropping-particle":"","family":"Kumar","given":"Vishal","non-dropping-particle":"","parse-names":false,"suffix":""},{"dropping-particle":"","family":"Bhatt","given":"Vinod","non-dropping-particle":"","parse-names":false,"suffix":""},{"dropping-particle":"","family":"Kumar","given":"Neeraj","non-dropping-particle":"","parse-names":false,"suffix":""}],"container-title":"Studies in Natural Products Chemistry","id":"ITEM-1","issued":{"date-parts":[["2018"]]},"page":"287-333","title":"Amides From Plants: Structures and Biological Importance","type":"chapter","volume":"56"},"uris":["http://www.mendeley.com/documents/?uuid=da2665d1-760b-4612-a517-c218bee57036","http://www.mendeley.com/documents/?uuid=80b6f3b9-b0e1-41b9-b988-4be56fe35a96"]}],"mendeley":{"formattedCitation":"(Kumar et al., 2018)","plainTextFormattedCitation":"(Kumar et al., 2018)","previouslyFormattedCitation":"(Kumar et al., 2018)"},"properties":{"noteIndex":0},"schema":"https://github.com/citation-style-language/schema/raw/master/csl-citation.json"}</w:instrText>
      </w:r>
      <w:r w:rsidR="004A1E10" w:rsidRPr="007F09DB">
        <w:rPr>
          <w:color w:val="auto"/>
          <w:sz w:val="23"/>
          <w:szCs w:val="23"/>
          <w:lang w:val="en-GB"/>
        </w:rPr>
        <w:fldChar w:fldCharType="separate"/>
      </w:r>
      <w:r w:rsidR="00C76DC6" w:rsidRPr="007F09DB">
        <w:rPr>
          <w:noProof/>
          <w:color w:val="auto"/>
          <w:sz w:val="23"/>
          <w:szCs w:val="23"/>
          <w:lang w:val="en-GB"/>
        </w:rPr>
        <w:t>(Kumar et al., 2018)</w:t>
      </w:r>
      <w:r w:rsidR="004A1E10" w:rsidRPr="007F09DB">
        <w:rPr>
          <w:color w:val="auto"/>
          <w:sz w:val="23"/>
          <w:szCs w:val="23"/>
          <w:lang w:val="en-GB"/>
        </w:rPr>
        <w:fldChar w:fldCharType="end"/>
      </w:r>
      <w:r w:rsidR="00A93D0D" w:rsidRPr="007F09DB">
        <w:rPr>
          <w:color w:val="auto"/>
          <w:sz w:val="23"/>
          <w:szCs w:val="23"/>
          <w:lang w:val="en-GB"/>
        </w:rPr>
        <w:t xml:space="preserve">. The earliest method </w:t>
      </w:r>
      <w:r w:rsidR="009C7BD8" w:rsidRPr="007F09DB">
        <w:rPr>
          <w:color w:val="auto"/>
          <w:sz w:val="23"/>
          <w:szCs w:val="23"/>
          <w:lang w:val="en-GB"/>
        </w:rPr>
        <w:t xml:space="preserve">of </w:t>
      </w:r>
      <w:r w:rsidR="00A93D0D" w:rsidRPr="007F09DB">
        <w:rPr>
          <w:color w:val="auto"/>
          <w:sz w:val="23"/>
          <w:szCs w:val="23"/>
          <w:lang w:val="en-GB"/>
        </w:rPr>
        <w:t>determining capsaicin</w:t>
      </w:r>
      <w:r w:rsidR="009C7BD8" w:rsidRPr="007F09DB">
        <w:rPr>
          <w:color w:val="auto"/>
          <w:sz w:val="23"/>
          <w:szCs w:val="23"/>
          <w:lang w:val="en-GB"/>
        </w:rPr>
        <w:t xml:space="preserve"> pungency</w:t>
      </w:r>
      <w:r w:rsidR="00A93D0D" w:rsidRPr="007F09DB">
        <w:rPr>
          <w:color w:val="auto"/>
          <w:sz w:val="23"/>
          <w:szCs w:val="23"/>
          <w:lang w:val="en-GB"/>
        </w:rPr>
        <w:t xml:space="preserve"> is </w:t>
      </w:r>
      <w:r w:rsidR="00786067" w:rsidRPr="007F09DB">
        <w:rPr>
          <w:color w:val="auto"/>
          <w:sz w:val="23"/>
          <w:szCs w:val="23"/>
          <w:lang w:val="en-GB"/>
        </w:rPr>
        <w:t xml:space="preserve">using </w:t>
      </w:r>
      <w:r w:rsidR="00A93D0D" w:rsidRPr="007F09DB">
        <w:rPr>
          <w:color w:val="auto"/>
          <w:sz w:val="23"/>
          <w:szCs w:val="23"/>
          <w:lang w:val="en-GB"/>
        </w:rPr>
        <w:t>Scoville Heat Units (SHU)</w:t>
      </w:r>
      <w:r w:rsidR="004A1E10" w:rsidRPr="007F09DB">
        <w:rPr>
          <w:color w:val="auto"/>
          <w:sz w:val="23"/>
          <w:szCs w:val="23"/>
          <w:lang w:val="en-GB"/>
        </w:rPr>
        <w:t xml:space="preserve"> </w:t>
      </w:r>
      <w:r w:rsidR="004A1E10" w:rsidRPr="007F09DB">
        <w:rPr>
          <w:color w:val="auto"/>
          <w:sz w:val="23"/>
          <w:szCs w:val="23"/>
          <w:lang w:val="en-GB"/>
        </w:rPr>
        <w:fldChar w:fldCharType="begin" w:fldLock="1"/>
      </w:r>
      <w:r w:rsidR="00D55C82" w:rsidRPr="007F09DB">
        <w:rPr>
          <w:color w:val="auto"/>
          <w:sz w:val="23"/>
          <w:szCs w:val="23"/>
          <w:lang w:val="en-GB"/>
        </w:rPr>
        <w:instrText>ADDIN CSL_CITATION {"citationItems":[{"id":"ITEM-1","itemData":{"DOI":"10.1002/jps.3080010520","ISSN":"0898140X","author":[{"dropping-particle":"","family":"Scoville","given":"Wilbur L.","non-dropping-particle":"","parse-names":false,"suffix":""}],"container-title":"The Journal of the American Pharmaceutical Association (1912)","id":"ITEM-1","issue":"5","issued":{"date-parts":[["1912","5"]]},"page":"453-454","title":"Note on Capsicums","type":"article-journal","volume":"1"},"uris":["http://www.mendeley.com/documents/?uuid=66022a12-316b-412d-8f17-486531bfb6d0","http://www.mendeley.com/documents/?uuid=3c42710b-511c-41f4-94f9-a08a91c5c92b"]}],"mendeley":{"formattedCitation":"(Scoville, 1912)","plainTextFormattedCitation":"(Scoville, 1912)","previouslyFormattedCitation":"(Scoville, 1912)"},"properties":{"noteIndex":0},"schema":"https://github.com/citation-style-language/schema/raw/master/csl-citation.json"}</w:instrText>
      </w:r>
      <w:r w:rsidR="004A1E10" w:rsidRPr="007F09DB">
        <w:rPr>
          <w:color w:val="auto"/>
          <w:sz w:val="23"/>
          <w:szCs w:val="23"/>
          <w:lang w:val="en-GB"/>
        </w:rPr>
        <w:fldChar w:fldCharType="separate"/>
      </w:r>
      <w:r w:rsidR="004A1E10" w:rsidRPr="007F09DB">
        <w:rPr>
          <w:noProof/>
          <w:color w:val="auto"/>
          <w:sz w:val="23"/>
          <w:szCs w:val="23"/>
          <w:lang w:val="en-GB"/>
        </w:rPr>
        <w:t>(Scoville, 1912)</w:t>
      </w:r>
      <w:r w:rsidR="004A1E10" w:rsidRPr="007F09DB">
        <w:rPr>
          <w:color w:val="auto"/>
          <w:sz w:val="23"/>
          <w:szCs w:val="23"/>
          <w:lang w:val="en-GB"/>
        </w:rPr>
        <w:fldChar w:fldCharType="end"/>
      </w:r>
      <w:r w:rsidR="00A93D0D" w:rsidRPr="007F09DB">
        <w:rPr>
          <w:color w:val="auto"/>
          <w:sz w:val="23"/>
          <w:szCs w:val="23"/>
          <w:lang w:val="en-GB"/>
        </w:rPr>
        <w:t xml:space="preserve">. The weakness of </w:t>
      </w:r>
      <w:r w:rsidR="009C7BD8" w:rsidRPr="007F09DB">
        <w:rPr>
          <w:color w:val="auto"/>
          <w:sz w:val="23"/>
          <w:szCs w:val="23"/>
          <w:lang w:val="en-GB"/>
        </w:rPr>
        <w:t>this</w:t>
      </w:r>
      <w:r w:rsidR="00A93D0D" w:rsidRPr="007F09DB">
        <w:rPr>
          <w:color w:val="auto"/>
          <w:sz w:val="23"/>
          <w:szCs w:val="23"/>
          <w:lang w:val="en-GB"/>
        </w:rPr>
        <w:t xml:space="preserve"> </w:t>
      </w:r>
      <w:sdt>
        <w:sdtPr>
          <w:rPr>
            <w:color w:val="auto"/>
            <w:lang w:val="en-GB"/>
          </w:rPr>
          <w:tag w:val="goog_rdk_59"/>
          <w:id w:val="527608511"/>
        </w:sdtPr>
        <w:sdtEndPr/>
        <w:sdtContent/>
      </w:sdt>
      <w:sdt>
        <w:sdtPr>
          <w:rPr>
            <w:color w:val="auto"/>
            <w:lang w:val="en-GB"/>
          </w:rPr>
          <w:tag w:val="goog_rdk_75"/>
          <w:id w:val="-948615044"/>
        </w:sdtPr>
        <w:sdtEndPr/>
        <w:sdtContent/>
      </w:sdt>
      <w:sdt>
        <w:sdtPr>
          <w:rPr>
            <w:color w:val="auto"/>
            <w:lang w:val="en-GB"/>
          </w:rPr>
          <w:tag w:val="goog_rdk_91"/>
          <w:id w:val="-22866949"/>
        </w:sdtPr>
        <w:sdtEndPr/>
        <w:sdtContent/>
      </w:sdt>
      <w:sdt>
        <w:sdtPr>
          <w:rPr>
            <w:color w:val="auto"/>
            <w:lang w:val="en-GB"/>
          </w:rPr>
          <w:tag w:val="goog_rdk_110"/>
          <w:id w:val="-1070501875"/>
        </w:sdtPr>
        <w:sdtEndPr/>
        <w:sdtContent/>
      </w:sdt>
      <w:sdt>
        <w:sdtPr>
          <w:rPr>
            <w:color w:val="auto"/>
            <w:lang w:val="en-GB"/>
          </w:rPr>
          <w:tag w:val="goog_rdk_129"/>
          <w:id w:val="-23725206"/>
        </w:sdtPr>
        <w:sdtEndPr/>
        <w:sdtContent/>
      </w:sdt>
      <w:sdt>
        <w:sdtPr>
          <w:rPr>
            <w:color w:val="auto"/>
            <w:lang w:val="en-GB"/>
          </w:rPr>
          <w:tag w:val="goog_rdk_147"/>
          <w:id w:val="2045788735"/>
        </w:sdtPr>
        <w:sdtEndPr/>
        <w:sdtContent/>
      </w:sdt>
      <w:sdt>
        <w:sdtPr>
          <w:rPr>
            <w:color w:val="auto"/>
            <w:lang w:val="en-GB"/>
          </w:rPr>
          <w:tag w:val="goog_rdk_169"/>
          <w:id w:val="-908767841"/>
        </w:sdtPr>
        <w:sdtEndPr/>
        <w:sdtContent/>
      </w:sdt>
      <w:sdt>
        <w:sdtPr>
          <w:rPr>
            <w:color w:val="auto"/>
            <w:lang w:val="en-GB"/>
          </w:rPr>
          <w:tag w:val="goog_rdk_194"/>
          <w:id w:val="503484515"/>
        </w:sdtPr>
        <w:sdtEndPr/>
        <w:sdtContent/>
      </w:sdt>
      <w:sdt>
        <w:sdtPr>
          <w:rPr>
            <w:color w:val="auto"/>
            <w:lang w:val="en-GB"/>
          </w:rPr>
          <w:tag w:val="goog_rdk_221"/>
          <w:id w:val="-1943060496"/>
        </w:sdtPr>
        <w:sdtEndPr/>
        <w:sdtContent/>
      </w:sdt>
      <w:sdt>
        <w:sdtPr>
          <w:rPr>
            <w:color w:val="auto"/>
            <w:lang w:val="en-GB"/>
          </w:rPr>
          <w:tag w:val="goog_rdk_249"/>
          <w:id w:val="982121886"/>
        </w:sdtPr>
        <w:sdtEndPr/>
        <w:sdtContent/>
      </w:sdt>
      <w:sdt>
        <w:sdtPr>
          <w:rPr>
            <w:color w:val="auto"/>
            <w:lang w:val="en-GB"/>
          </w:rPr>
          <w:tag w:val="goog_rdk_279"/>
          <w:id w:val="-41518020"/>
        </w:sdtPr>
        <w:sdtEndPr/>
        <w:sdtContent/>
      </w:sdt>
      <w:sdt>
        <w:sdtPr>
          <w:rPr>
            <w:color w:val="auto"/>
            <w:lang w:val="en-GB"/>
          </w:rPr>
          <w:tag w:val="goog_rdk_309"/>
          <w:id w:val="1700119023"/>
        </w:sdtPr>
        <w:sdtEndPr/>
        <w:sdtContent/>
      </w:sdt>
      <w:sdt>
        <w:sdtPr>
          <w:rPr>
            <w:color w:val="auto"/>
            <w:lang w:val="en-GB"/>
          </w:rPr>
          <w:tag w:val="goog_rdk_340"/>
          <w:id w:val="1674218546"/>
        </w:sdtPr>
        <w:sdtEndPr/>
        <w:sdtContent/>
      </w:sdt>
      <w:sdt>
        <w:sdtPr>
          <w:rPr>
            <w:color w:val="auto"/>
            <w:lang w:val="en-GB"/>
          </w:rPr>
          <w:tag w:val="goog_rdk_373"/>
          <w:id w:val="-1056318085"/>
        </w:sdtPr>
        <w:sdtEndPr/>
        <w:sdtContent/>
      </w:sdt>
      <w:sdt>
        <w:sdtPr>
          <w:rPr>
            <w:color w:val="auto"/>
            <w:lang w:val="en-GB"/>
          </w:rPr>
          <w:tag w:val="goog_rdk_407"/>
          <w:id w:val="315235434"/>
        </w:sdtPr>
        <w:sdtEndPr/>
        <w:sdtContent/>
      </w:sdt>
      <w:sdt>
        <w:sdtPr>
          <w:rPr>
            <w:color w:val="auto"/>
            <w:lang w:val="en-GB"/>
          </w:rPr>
          <w:tag w:val="goog_rdk_441"/>
          <w:id w:val="1370570315"/>
        </w:sdtPr>
        <w:sdtEndPr/>
        <w:sdtContent/>
      </w:sdt>
      <w:sdt>
        <w:sdtPr>
          <w:rPr>
            <w:color w:val="auto"/>
            <w:lang w:val="en-GB"/>
          </w:rPr>
          <w:tag w:val="goog_rdk_476"/>
          <w:id w:val="324407545"/>
        </w:sdtPr>
        <w:sdtEndPr/>
        <w:sdtContent/>
      </w:sdt>
      <w:sdt>
        <w:sdtPr>
          <w:rPr>
            <w:color w:val="auto"/>
            <w:lang w:val="en-GB"/>
          </w:rPr>
          <w:tag w:val="goog_rdk_512"/>
          <w:id w:val="1890298920"/>
        </w:sdtPr>
        <w:sdtEndPr/>
        <w:sdtContent/>
      </w:sdt>
      <w:sdt>
        <w:sdtPr>
          <w:rPr>
            <w:color w:val="auto"/>
            <w:lang w:val="en-GB"/>
          </w:rPr>
          <w:tag w:val="goog_rdk_549"/>
          <w:id w:val="-870538026"/>
        </w:sdtPr>
        <w:sdtEndPr/>
        <w:sdtContent/>
      </w:sdt>
      <w:sdt>
        <w:sdtPr>
          <w:rPr>
            <w:color w:val="auto"/>
            <w:lang w:val="en-GB"/>
          </w:rPr>
          <w:tag w:val="goog_rdk_589"/>
          <w:id w:val="268431933"/>
        </w:sdtPr>
        <w:sdtEndPr/>
        <w:sdtContent/>
      </w:sdt>
      <w:sdt>
        <w:sdtPr>
          <w:rPr>
            <w:color w:val="auto"/>
            <w:lang w:val="en-GB"/>
          </w:rPr>
          <w:tag w:val="goog_rdk_629"/>
          <w:id w:val="2033293120"/>
        </w:sdtPr>
        <w:sdtEndPr/>
        <w:sdtContent/>
      </w:sdt>
      <w:sdt>
        <w:sdtPr>
          <w:rPr>
            <w:color w:val="auto"/>
            <w:lang w:val="en-GB"/>
          </w:rPr>
          <w:tag w:val="goog_rdk_670"/>
          <w:id w:val="-617912859"/>
        </w:sdtPr>
        <w:sdtEndPr/>
        <w:sdtContent/>
      </w:sdt>
      <w:sdt>
        <w:sdtPr>
          <w:rPr>
            <w:color w:val="auto"/>
            <w:lang w:val="en-GB"/>
          </w:rPr>
          <w:tag w:val="goog_rdk_711"/>
          <w:id w:val="1510953286"/>
        </w:sdtPr>
        <w:sdtEndPr/>
        <w:sdtContent/>
      </w:sdt>
      <w:r w:rsidR="00A93D0D" w:rsidRPr="007F09DB">
        <w:rPr>
          <w:color w:val="auto"/>
          <w:sz w:val="23"/>
          <w:szCs w:val="23"/>
          <w:lang w:val="en-GB"/>
        </w:rPr>
        <w:t xml:space="preserve">method is that it depends on the </w:t>
      </w:r>
      <w:sdt>
        <w:sdtPr>
          <w:rPr>
            <w:color w:val="auto"/>
            <w:lang w:val="en-GB"/>
          </w:rPr>
          <w:tag w:val="goog_rdk_3"/>
          <w:id w:val="362331255"/>
        </w:sdtPr>
        <w:sdtEndPr/>
        <w:sdtContent/>
      </w:sdt>
      <w:sdt>
        <w:sdtPr>
          <w:rPr>
            <w:color w:val="auto"/>
            <w:lang w:val="en-GB"/>
          </w:rPr>
          <w:tag w:val="goog_rdk_9"/>
          <w:id w:val="2146393949"/>
        </w:sdtPr>
        <w:sdtEndPr/>
        <w:sdtContent/>
      </w:sdt>
      <w:sdt>
        <w:sdtPr>
          <w:rPr>
            <w:color w:val="auto"/>
            <w:lang w:val="en-GB"/>
          </w:rPr>
          <w:tag w:val="goog_rdk_17"/>
          <w:id w:val="-1090765410"/>
        </w:sdtPr>
        <w:sdtEndPr/>
        <w:sdtContent/>
      </w:sdt>
      <w:sdt>
        <w:sdtPr>
          <w:rPr>
            <w:color w:val="auto"/>
            <w:lang w:val="en-GB"/>
          </w:rPr>
          <w:tag w:val="goog_rdk_28"/>
          <w:id w:val="680936203"/>
        </w:sdtPr>
        <w:sdtEndPr/>
        <w:sdtContent/>
      </w:sdt>
      <w:sdt>
        <w:sdtPr>
          <w:rPr>
            <w:color w:val="auto"/>
            <w:lang w:val="en-GB"/>
          </w:rPr>
          <w:tag w:val="goog_rdk_40"/>
          <w:id w:val="1242917376"/>
        </w:sdtPr>
        <w:sdtEndPr/>
        <w:sdtContent/>
      </w:sdt>
      <w:sdt>
        <w:sdtPr>
          <w:rPr>
            <w:color w:val="auto"/>
            <w:lang w:val="en-GB"/>
          </w:rPr>
          <w:tag w:val="goog_rdk_54"/>
          <w:id w:val="-738089938"/>
        </w:sdtPr>
        <w:sdtEndPr/>
        <w:sdtContent/>
      </w:sdt>
      <w:sdt>
        <w:sdtPr>
          <w:rPr>
            <w:color w:val="auto"/>
            <w:lang w:val="en-GB"/>
          </w:rPr>
          <w:tag w:val="goog_rdk_69"/>
          <w:id w:val="-625475685"/>
        </w:sdtPr>
        <w:sdtEndPr/>
        <w:sdtContent/>
      </w:sdt>
      <w:sdt>
        <w:sdtPr>
          <w:rPr>
            <w:color w:val="auto"/>
            <w:lang w:val="en-GB"/>
          </w:rPr>
          <w:tag w:val="goog_rdk_85"/>
          <w:id w:val="1019821563"/>
        </w:sdtPr>
        <w:sdtEndPr/>
        <w:sdtContent/>
      </w:sdt>
      <w:sdt>
        <w:sdtPr>
          <w:rPr>
            <w:color w:val="auto"/>
            <w:lang w:val="en-GB"/>
          </w:rPr>
          <w:tag w:val="goog_rdk_103"/>
          <w:id w:val="378831867"/>
        </w:sdtPr>
        <w:sdtEndPr/>
        <w:sdtContent/>
      </w:sdt>
      <w:sdt>
        <w:sdtPr>
          <w:rPr>
            <w:color w:val="auto"/>
            <w:lang w:val="en-GB"/>
          </w:rPr>
          <w:tag w:val="goog_rdk_122"/>
          <w:id w:val="-2018535214"/>
        </w:sdtPr>
        <w:sdtEndPr/>
        <w:sdtContent/>
      </w:sdt>
      <w:sdt>
        <w:sdtPr>
          <w:rPr>
            <w:color w:val="auto"/>
            <w:lang w:val="en-GB"/>
          </w:rPr>
          <w:tag w:val="goog_rdk_142"/>
          <w:id w:val="393248935"/>
        </w:sdtPr>
        <w:sdtEndPr/>
        <w:sdtContent/>
      </w:sdt>
      <w:sdt>
        <w:sdtPr>
          <w:rPr>
            <w:color w:val="auto"/>
            <w:lang w:val="en-GB"/>
          </w:rPr>
          <w:tag w:val="goog_rdk_155"/>
          <w:id w:val="-722519710"/>
        </w:sdtPr>
        <w:sdtEndPr/>
        <w:sdtContent/>
      </w:sdt>
      <w:sdt>
        <w:sdtPr>
          <w:rPr>
            <w:color w:val="auto"/>
            <w:lang w:val="en-GB"/>
          </w:rPr>
          <w:tag w:val="goog_rdk_177"/>
          <w:id w:val="-1455864606"/>
        </w:sdtPr>
        <w:sdtEndPr/>
        <w:sdtContent/>
      </w:sdt>
      <w:sdt>
        <w:sdtPr>
          <w:rPr>
            <w:color w:val="auto"/>
            <w:lang w:val="en-GB"/>
          </w:rPr>
          <w:tag w:val="goog_rdk_203"/>
          <w:id w:val="-258451426"/>
        </w:sdtPr>
        <w:sdtEndPr/>
        <w:sdtContent/>
      </w:sdt>
      <w:sdt>
        <w:sdtPr>
          <w:rPr>
            <w:color w:val="auto"/>
            <w:lang w:val="en-GB"/>
          </w:rPr>
          <w:tag w:val="goog_rdk_230"/>
          <w:id w:val="-904295076"/>
        </w:sdtPr>
        <w:sdtEndPr/>
        <w:sdtContent/>
      </w:sdt>
      <w:sdt>
        <w:sdtPr>
          <w:rPr>
            <w:color w:val="auto"/>
            <w:lang w:val="en-GB"/>
          </w:rPr>
          <w:tag w:val="goog_rdk_258"/>
          <w:id w:val="1816530668"/>
        </w:sdtPr>
        <w:sdtEndPr/>
        <w:sdtContent/>
      </w:sdt>
      <w:sdt>
        <w:sdtPr>
          <w:rPr>
            <w:color w:val="auto"/>
            <w:lang w:val="en-GB"/>
          </w:rPr>
          <w:tag w:val="goog_rdk_288"/>
          <w:id w:val="-913086741"/>
        </w:sdtPr>
        <w:sdtEndPr/>
        <w:sdtContent/>
      </w:sdt>
      <w:sdt>
        <w:sdtPr>
          <w:rPr>
            <w:color w:val="auto"/>
            <w:lang w:val="en-GB"/>
          </w:rPr>
          <w:tag w:val="goog_rdk_318"/>
          <w:id w:val="-1338302707"/>
        </w:sdtPr>
        <w:sdtEndPr/>
        <w:sdtContent/>
      </w:sdt>
      <w:sdt>
        <w:sdtPr>
          <w:rPr>
            <w:color w:val="auto"/>
            <w:lang w:val="en-GB"/>
          </w:rPr>
          <w:tag w:val="goog_rdk_349"/>
          <w:id w:val="2010645053"/>
        </w:sdtPr>
        <w:sdtEndPr/>
        <w:sdtContent/>
      </w:sdt>
      <w:sdt>
        <w:sdtPr>
          <w:rPr>
            <w:color w:val="auto"/>
            <w:lang w:val="en-GB"/>
          </w:rPr>
          <w:tag w:val="goog_rdk_382"/>
          <w:id w:val="870809136"/>
        </w:sdtPr>
        <w:sdtEndPr/>
        <w:sdtContent/>
      </w:sdt>
      <w:sdt>
        <w:sdtPr>
          <w:rPr>
            <w:color w:val="auto"/>
            <w:lang w:val="en-GB"/>
          </w:rPr>
          <w:tag w:val="goog_rdk_416"/>
          <w:id w:val="1620870509"/>
        </w:sdtPr>
        <w:sdtEndPr/>
        <w:sdtContent/>
      </w:sdt>
      <w:sdt>
        <w:sdtPr>
          <w:rPr>
            <w:color w:val="auto"/>
            <w:lang w:val="en-GB"/>
          </w:rPr>
          <w:tag w:val="goog_rdk_450"/>
          <w:id w:val="230507546"/>
        </w:sdtPr>
        <w:sdtEndPr/>
        <w:sdtContent/>
      </w:sdt>
      <w:sdt>
        <w:sdtPr>
          <w:rPr>
            <w:color w:val="auto"/>
            <w:lang w:val="en-GB"/>
          </w:rPr>
          <w:tag w:val="goog_rdk_485"/>
          <w:id w:val="-507064244"/>
        </w:sdtPr>
        <w:sdtEndPr/>
        <w:sdtContent/>
      </w:sdt>
      <w:sdt>
        <w:sdtPr>
          <w:rPr>
            <w:color w:val="auto"/>
            <w:lang w:val="en-GB"/>
          </w:rPr>
          <w:tag w:val="goog_rdk_521"/>
          <w:id w:val="1674830624"/>
        </w:sdtPr>
        <w:sdtEndPr/>
        <w:sdtContent/>
      </w:sdt>
      <w:sdt>
        <w:sdtPr>
          <w:rPr>
            <w:color w:val="auto"/>
            <w:lang w:val="en-GB"/>
          </w:rPr>
          <w:tag w:val="goog_rdk_558"/>
          <w:id w:val="-1277251789"/>
        </w:sdtPr>
        <w:sdtEndPr/>
        <w:sdtContent/>
      </w:sdt>
      <w:sdt>
        <w:sdtPr>
          <w:rPr>
            <w:color w:val="auto"/>
            <w:lang w:val="en-GB"/>
          </w:rPr>
          <w:tag w:val="goog_rdk_598"/>
          <w:id w:val="-1739787691"/>
        </w:sdtPr>
        <w:sdtEndPr/>
        <w:sdtContent/>
      </w:sdt>
      <w:sdt>
        <w:sdtPr>
          <w:rPr>
            <w:color w:val="auto"/>
            <w:lang w:val="en-GB"/>
          </w:rPr>
          <w:tag w:val="goog_rdk_639"/>
          <w:id w:val="352782036"/>
        </w:sdtPr>
        <w:sdtEndPr/>
        <w:sdtContent/>
      </w:sdt>
      <w:sdt>
        <w:sdtPr>
          <w:rPr>
            <w:color w:val="auto"/>
            <w:lang w:val="en-GB"/>
          </w:rPr>
          <w:tag w:val="goog_rdk_683"/>
          <w:id w:val="891388377"/>
        </w:sdtPr>
        <w:sdtEndPr/>
        <w:sdtContent/>
      </w:sdt>
      <w:sdt>
        <w:sdtPr>
          <w:rPr>
            <w:color w:val="auto"/>
            <w:lang w:val="en-GB"/>
          </w:rPr>
          <w:tag w:val="goog_rdk_722"/>
          <w:id w:val="-1149832842"/>
        </w:sdtPr>
        <w:sdtEndPr/>
        <w:sdtContent/>
      </w:sdt>
      <w:r w:rsidR="00A93D0D" w:rsidRPr="007F09DB">
        <w:rPr>
          <w:color w:val="auto"/>
          <w:sz w:val="23"/>
          <w:szCs w:val="23"/>
          <w:lang w:val="en-GB"/>
        </w:rPr>
        <w:t>human sense of taste</w:t>
      </w:r>
      <w:r w:rsidR="00786067" w:rsidRPr="007F09DB">
        <w:rPr>
          <w:color w:val="auto"/>
          <w:sz w:val="23"/>
          <w:szCs w:val="23"/>
          <w:lang w:val="en-GB"/>
        </w:rPr>
        <w:t xml:space="preserve"> which is inaccurate an</w:t>
      </w:r>
      <w:r w:rsidR="002F05EA" w:rsidRPr="007F09DB">
        <w:rPr>
          <w:color w:val="auto"/>
          <w:sz w:val="23"/>
          <w:szCs w:val="23"/>
          <w:lang w:val="en-GB"/>
        </w:rPr>
        <w:t>d</w:t>
      </w:r>
      <w:r w:rsidR="00786067" w:rsidRPr="007F09DB">
        <w:rPr>
          <w:color w:val="auto"/>
          <w:sz w:val="23"/>
          <w:szCs w:val="23"/>
          <w:lang w:val="en-GB"/>
        </w:rPr>
        <w:t xml:space="preserve"> may be biased</w:t>
      </w:r>
      <w:r w:rsidR="00A93D0D" w:rsidRPr="007F09DB">
        <w:rPr>
          <w:color w:val="auto"/>
          <w:sz w:val="23"/>
          <w:szCs w:val="23"/>
          <w:lang w:val="en-GB"/>
        </w:rPr>
        <w:t>.</w:t>
      </w:r>
      <w:r w:rsidR="00B009A2" w:rsidRPr="007F09DB">
        <w:rPr>
          <w:color w:val="auto"/>
          <w:sz w:val="23"/>
          <w:szCs w:val="23"/>
          <w:lang w:val="en-GB"/>
        </w:rPr>
        <w:t xml:space="preserve"> </w:t>
      </w:r>
      <w:r w:rsidR="004D30FB" w:rsidRPr="007F09DB">
        <w:rPr>
          <w:color w:val="auto"/>
          <w:sz w:val="23"/>
          <w:szCs w:val="23"/>
          <w:lang w:val="en-GB"/>
        </w:rPr>
        <w:t>H</w:t>
      </w:r>
      <w:r w:rsidR="00A93D0D" w:rsidRPr="007F09DB">
        <w:rPr>
          <w:color w:val="auto"/>
          <w:sz w:val="23"/>
          <w:szCs w:val="23"/>
          <w:lang w:val="en-GB"/>
        </w:rPr>
        <w:t xml:space="preserve">ence, many modern analytical </w:t>
      </w:r>
      <w:r w:rsidR="00A93D0D" w:rsidRPr="007F09DB">
        <w:rPr>
          <w:color w:val="auto"/>
          <w:sz w:val="23"/>
          <w:szCs w:val="23"/>
          <w:lang w:val="en-GB"/>
        </w:rPr>
        <w:lastRenderedPageBreak/>
        <w:t xml:space="preserve">techniques have been used for the determination and detection of </w:t>
      </w:r>
      <w:proofErr w:type="spellStart"/>
      <w:r w:rsidR="00A93D0D" w:rsidRPr="007F09DB">
        <w:rPr>
          <w:color w:val="auto"/>
          <w:sz w:val="23"/>
          <w:szCs w:val="23"/>
          <w:lang w:val="en-GB"/>
        </w:rPr>
        <w:t>capsaicin</w:t>
      </w:r>
      <w:r w:rsidR="0070615C" w:rsidRPr="007F09DB">
        <w:rPr>
          <w:color w:val="auto"/>
          <w:sz w:val="23"/>
          <w:szCs w:val="23"/>
          <w:lang w:val="en-GB"/>
        </w:rPr>
        <w:t>inoids</w:t>
      </w:r>
      <w:proofErr w:type="spellEnd"/>
      <w:r w:rsidR="00A93D0D" w:rsidRPr="007F09DB">
        <w:rPr>
          <w:color w:val="auto"/>
          <w:sz w:val="23"/>
          <w:szCs w:val="23"/>
          <w:lang w:val="en-GB"/>
        </w:rPr>
        <w:t xml:space="preserve"> in sample compounds, such as high</w:t>
      </w:r>
      <w:r w:rsidR="004F1BFB" w:rsidRPr="007F09DB">
        <w:rPr>
          <w:color w:val="auto"/>
          <w:sz w:val="23"/>
          <w:szCs w:val="23"/>
          <w:lang w:val="en-GB"/>
        </w:rPr>
        <w:noBreakHyphen/>
      </w:r>
      <w:r w:rsidR="00A93D0D" w:rsidRPr="007F09DB">
        <w:rPr>
          <w:color w:val="auto"/>
          <w:sz w:val="23"/>
          <w:szCs w:val="23"/>
          <w:lang w:val="en-GB"/>
        </w:rPr>
        <w:t>performance liquid chromatography (HPLC), nuclear magnetic resonance (NMR)</w:t>
      </w:r>
      <w:r w:rsidR="004F1BFB" w:rsidRPr="007F09DB">
        <w:rPr>
          <w:color w:val="auto"/>
          <w:sz w:val="23"/>
          <w:szCs w:val="23"/>
          <w:lang w:val="en-GB"/>
        </w:rPr>
        <w:t>,</w:t>
      </w:r>
      <w:r w:rsidR="00A93D0D" w:rsidRPr="007F09DB">
        <w:rPr>
          <w:color w:val="auto"/>
          <w:sz w:val="23"/>
          <w:szCs w:val="23"/>
          <w:lang w:val="en-GB"/>
        </w:rPr>
        <w:t xml:space="preserve"> and electrochemical detection </w:t>
      </w:r>
      <w:r w:rsidR="009C7BD8" w:rsidRPr="007F09DB">
        <w:rPr>
          <w:color w:val="auto"/>
          <w:sz w:val="23"/>
          <w:szCs w:val="23"/>
          <w:lang w:val="en-GB"/>
        </w:rPr>
        <w:t xml:space="preserve">which </w:t>
      </w:r>
      <w:r w:rsidR="00A93D0D" w:rsidRPr="007F09DB">
        <w:rPr>
          <w:color w:val="auto"/>
          <w:sz w:val="23"/>
          <w:szCs w:val="23"/>
          <w:lang w:val="en-GB"/>
        </w:rPr>
        <w:t>will be discussed further</w:t>
      </w:r>
      <w:r w:rsidR="00786067" w:rsidRPr="007F09DB">
        <w:rPr>
          <w:color w:val="auto"/>
          <w:sz w:val="23"/>
          <w:szCs w:val="23"/>
          <w:lang w:val="en-GB"/>
        </w:rPr>
        <w:t xml:space="preserve"> later herein</w:t>
      </w:r>
      <w:r w:rsidR="00A93D0D" w:rsidRPr="007F09DB">
        <w:rPr>
          <w:color w:val="auto"/>
          <w:sz w:val="23"/>
          <w:szCs w:val="23"/>
          <w:lang w:val="en-GB"/>
        </w:rPr>
        <w:t xml:space="preserve">. </w:t>
      </w:r>
      <w:r w:rsidR="009C7BD8" w:rsidRPr="007F09DB">
        <w:rPr>
          <w:color w:val="auto"/>
          <w:sz w:val="23"/>
          <w:szCs w:val="23"/>
          <w:lang w:val="en-GB"/>
        </w:rPr>
        <w:t>This</w:t>
      </w:r>
      <w:r w:rsidR="00A93D0D" w:rsidRPr="007F09DB">
        <w:rPr>
          <w:color w:val="auto"/>
          <w:sz w:val="23"/>
          <w:szCs w:val="23"/>
          <w:lang w:val="en-GB"/>
        </w:rPr>
        <w:t xml:space="preserve"> review</w:t>
      </w:r>
      <w:r w:rsidR="009C7BD8" w:rsidRPr="007F09DB">
        <w:rPr>
          <w:color w:val="auto"/>
          <w:sz w:val="23"/>
          <w:szCs w:val="23"/>
          <w:lang w:val="en-GB"/>
        </w:rPr>
        <w:t xml:space="preserve"> discusses</w:t>
      </w:r>
      <w:r w:rsidR="00A93D0D" w:rsidRPr="007F09DB">
        <w:rPr>
          <w:color w:val="auto"/>
          <w:sz w:val="23"/>
          <w:szCs w:val="23"/>
          <w:lang w:val="en-GB"/>
        </w:rPr>
        <w:t xml:space="preserve"> the qualitative and quantitative methods of </w:t>
      </w:r>
      <w:proofErr w:type="spellStart"/>
      <w:r w:rsidR="00A93D0D" w:rsidRPr="007F09DB">
        <w:rPr>
          <w:color w:val="auto"/>
          <w:sz w:val="23"/>
          <w:szCs w:val="23"/>
          <w:lang w:val="en-GB"/>
        </w:rPr>
        <w:t>capsaicin</w:t>
      </w:r>
      <w:r w:rsidR="0070615C" w:rsidRPr="007F09DB">
        <w:rPr>
          <w:color w:val="auto"/>
          <w:sz w:val="23"/>
          <w:szCs w:val="23"/>
          <w:lang w:val="en-GB"/>
        </w:rPr>
        <w:t>oids</w:t>
      </w:r>
      <w:proofErr w:type="spellEnd"/>
      <w:r w:rsidR="008A1E61" w:rsidRPr="007F09DB">
        <w:rPr>
          <w:color w:val="auto"/>
          <w:sz w:val="23"/>
          <w:szCs w:val="23"/>
          <w:lang w:val="en-GB"/>
        </w:rPr>
        <w:t xml:space="preserve"> detection</w:t>
      </w:r>
      <w:r w:rsidR="00A93D0D" w:rsidRPr="007F09DB">
        <w:rPr>
          <w:color w:val="auto"/>
          <w:sz w:val="23"/>
          <w:szCs w:val="23"/>
          <w:lang w:val="en-GB"/>
        </w:rPr>
        <w:t>.</w:t>
      </w:r>
      <w:r w:rsidR="005B1317" w:rsidRPr="007F09DB">
        <w:rPr>
          <w:color w:val="auto"/>
          <w:sz w:val="23"/>
          <w:szCs w:val="23"/>
        </w:rPr>
        <w:t xml:space="preserve"> </w:t>
      </w:r>
    </w:p>
    <w:p w14:paraId="351B84E5" w14:textId="3F29F638" w:rsidR="0050765D" w:rsidRPr="007F09DB" w:rsidRDefault="0050765D" w:rsidP="005B1317">
      <w:pPr>
        <w:pStyle w:val="Default"/>
        <w:spacing w:line="360" w:lineRule="auto"/>
        <w:jc w:val="both"/>
        <w:rPr>
          <w:color w:val="auto"/>
          <w:sz w:val="23"/>
          <w:szCs w:val="23"/>
        </w:rPr>
      </w:pPr>
    </w:p>
    <w:p w14:paraId="453BC9DA" w14:textId="347E9F73" w:rsidR="0050765D" w:rsidRPr="007F09DB" w:rsidRDefault="00CD6675" w:rsidP="0050765D">
      <w:pPr>
        <w:pStyle w:val="Default"/>
        <w:spacing w:line="360" w:lineRule="auto"/>
        <w:jc w:val="center"/>
        <w:rPr>
          <w:color w:val="auto"/>
          <w:sz w:val="23"/>
          <w:szCs w:val="23"/>
          <w:lang w:val="en-GB"/>
        </w:rPr>
      </w:pPr>
      <w:r w:rsidRPr="007F09DB">
        <w:rPr>
          <w:noProof/>
          <w:color w:val="auto"/>
          <w:sz w:val="23"/>
          <w:szCs w:val="23"/>
          <w:lang w:val="en-GB"/>
        </w:rPr>
        <w:drawing>
          <wp:inline distT="0" distB="0" distL="0" distR="0" wp14:anchorId="6CA1F55F" wp14:editId="64979D08">
            <wp:extent cx="4358640" cy="24994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7173" cy="2504339"/>
                    </a:xfrm>
                    <a:prstGeom prst="rect">
                      <a:avLst/>
                    </a:prstGeom>
                    <a:noFill/>
                  </pic:spPr>
                </pic:pic>
              </a:graphicData>
            </a:graphic>
          </wp:inline>
        </w:drawing>
      </w:r>
    </w:p>
    <w:p w14:paraId="4CB5A6AA" w14:textId="4D4FDEFA" w:rsidR="00683E75" w:rsidRPr="007F09DB" w:rsidRDefault="00683E75" w:rsidP="0050765D">
      <w:pPr>
        <w:pStyle w:val="Default"/>
        <w:spacing w:line="360" w:lineRule="auto"/>
        <w:jc w:val="center"/>
        <w:rPr>
          <w:color w:val="auto"/>
          <w:sz w:val="23"/>
          <w:szCs w:val="23"/>
          <w:lang w:val="en-GB"/>
        </w:rPr>
      </w:pPr>
    </w:p>
    <w:p w14:paraId="21BB9460" w14:textId="7E3D0223" w:rsidR="0050765D" w:rsidRPr="007F09DB" w:rsidRDefault="0050765D" w:rsidP="0050765D">
      <w:pPr>
        <w:pStyle w:val="Default"/>
        <w:spacing w:line="360" w:lineRule="auto"/>
        <w:jc w:val="center"/>
        <w:rPr>
          <w:color w:val="auto"/>
          <w:sz w:val="23"/>
          <w:szCs w:val="23"/>
          <w:lang w:val="en-GB"/>
        </w:rPr>
      </w:pPr>
      <w:r w:rsidRPr="007F09DB">
        <w:rPr>
          <w:b/>
          <w:bCs/>
          <w:color w:val="auto"/>
          <w:sz w:val="23"/>
          <w:szCs w:val="23"/>
          <w:lang w:val="en-GB"/>
        </w:rPr>
        <w:t>Figure 1</w:t>
      </w:r>
      <w:r w:rsidRPr="007F09DB">
        <w:rPr>
          <w:color w:val="auto"/>
          <w:sz w:val="23"/>
          <w:szCs w:val="23"/>
          <w:lang w:val="en-GB"/>
        </w:rPr>
        <w:t xml:space="preserve">: Chemical structure of </w:t>
      </w:r>
      <w:r w:rsidR="00CD6675" w:rsidRPr="007F09DB">
        <w:rPr>
          <w:color w:val="auto"/>
          <w:sz w:val="23"/>
          <w:szCs w:val="23"/>
          <w:lang w:val="en-GB"/>
        </w:rPr>
        <w:t xml:space="preserve">a) </w:t>
      </w:r>
      <w:r w:rsidRPr="007F09DB">
        <w:rPr>
          <w:color w:val="auto"/>
          <w:sz w:val="23"/>
          <w:szCs w:val="23"/>
          <w:lang w:val="en-GB"/>
        </w:rPr>
        <w:t>Capsaicin</w:t>
      </w:r>
      <w:r w:rsidR="00CD6675" w:rsidRPr="007F09DB">
        <w:rPr>
          <w:color w:val="auto"/>
          <w:sz w:val="23"/>
          <w:szCs w:val="23"/>
          <w:lang w:val="en-GB"/>
        </w:rPr>
        <w:t xml:space="preserve"> and b) </w:t>
      </w:r>
      <w:proofErr w:type="spellStart"/>
      <w:r w:rsidR="00CD6675" w:rsidRPr="007F09DB">
        <w:rPr>
          <w:color w:val="auto"/>
          <w:sz w:val="23"/>
          <w:szCs w:val="23"/>
          <w:lang w:val="en-GB"/>
        </w:rPr>
        <w:t>dihydrocapsaicin</w:t>
      </w:r>
      <w:proofErr w:type="spellEnd"/>
      <w:r w:rsidRPr="007F09DB">
        <w:rPr>
          <w:color w:val="auto"/>
          <w:sz w:val="23"/>
          <w:szCs w:val="23"/>
          <w:lang w:val="en-GB"/>
        </w:rPr>
        <w:t>.</w:t>
      </w:r>
    </w:p>
    <w:p w14:paraId="47D79CDB" w14:textId="77777777" w:rsidR="0050765D" w:rsidRPr="007F09DB" w:rsidRDefault="0050765D" w:rsidP="005B1317">
      <w:pPr>
        <w:pStyle w:val="Default"/>
        <w:spacing w:line="360" w:lineRule="auto"/>
        <w:jc w:val="both"/>
        <w:rPr>
          <w:color w:val="auto"/>
          <w:sz w:val="23"/>
          <w:szCs w:val="23"/>
        </w:rPr>
      </w:pPr>
    </w:p>
    <w:p w14:paraId="061B07B9" w14:textId="77777777" w:rsidR="00A93D0D" w:rsidRPr="007F09DB" w:rsidRDefault="00A93D0D" w:rsidP="00A93D0D">
      <w:pPr>
        <w:pStyle w:val="Default"/>
        <w:spacing w:line="360" w:lineRule="auto"/>
        <w:jc w:val="both"/>
        <w:rPr>
          <w:color w:val="auto"/>
          <w:sz w:val="23"/>
          <w:szCs w:val="23"/>
          <w:lang w:val="en-GB"/>
        </w:rPr>
      </w:pPr>
    </w:p>
    <w:p w14:paraId="56040219" w14:textId="77777777" w:rsidR="00A93D0D" w:rsidRPr="007F09DB" w:rsidRDefault="00A93D0D" w:rsidP="00A93D0D">
      <w:pPr>
        <w:pStyle w:val="Default"/>
        <w:spacing w:line="360" w:lineRule="auto"/>
        <w:jc w:val="both"/>
        <w:rPr>
          <w:color w:val="auto"/>
          <w:lang w:val="en-GB"/>
        </w:rPr>
      </w:pPr>
    </w:p>
    <w:p w14:paraId="72D15444" w14:textId="48D87FA4" w:rsidR="00A93D0D" w:rsidRPr="007F09DB" w:rsidRDefault="00A93D0D" w:rsidP="00A93D0D">
      <w:pPr>
        <w:autoSpaceDE w:val="0"/>
        <w:autoSpaceDN w:val="0"/>
        <w:adjustRightInd w:val="0"/>
        <w:spacing w:after="0" w:line="360" w:lineRule="auto"/>
        <w:rPr>
          <w:rFonts w:ascii="Times New Roman" w:hAnsi="Times New Roman" w:cs="Times New Roman"/>
          <w:b/>
          <w:bCs/>
          <w:sz w:val="27"/>
          <w:szCs w:val="27"/>
          <w:lang w:val="en-GB"/>
        </w:rPr>
      </w:pPr>
      <w:bookmarkStart w:id="3" w:name="_Hlk48399919"/>
      <w:r w:rsidRPr="007F09DB">
        <w:rPr>
          <w:rFonts w:ascii="Times New Roman" w:hAnsi="Times New Roman" w:cs="Times New Roman"/>
          <w:b/>
          <w:bCs/>
          <w:sz w:val="27"/>
          <w:szCs w:val="27"/>
          <w:lang w:val="en-GB"/>
        </w:rPr>
        <w:t xml:space="preserve">2. High-Performance Liquid Chromatography </w:t>
      </w:r>
    </w:p>
    <w:bookmarkEnd w:id="3"/>
    <w:p w14:paraId="639AB714" w14:textId="6EE4DE7B" w:rsidR="00A93D0D" w:rsidRPr="007F09DB" w:rsidRDefault="00A93D0D" w:rsidP="00A93D0D">
      <w:pPr>
        <w:pStyle w:val="NormalWeb"/>
        <w:spacing w:before="0" w:beforeAutospacing="0" w:after="0" w:afterAutospacing="0" w:line="360" w:lineRule="auto"/>
        <w:jc w:val="both"/>
        <w:rPr>
          <w:sz w:val="23"/>
          <w:szCs w:val="23"/>
          <w:lang w:val="en-GB"/>
        </w:rPr>
      </w:pPr>
      <w:r w:rsidRPr="007F09DB">
        <w:rPr>
          <w:sz w:val="23"/>
          <w:szCs w:val="23"/>
          <w:lang w:val="en-GB"/>
        </w:rPr>
        <w:t xml:space="preserve">HPLC is the currently </w:t>
      </w:r>
      <w:sdt>
        <w:sdtPr>
          <w:rPr>
            <w:lang w:val="en-GB"/>
          </w:rPr>
          <w:tag w:val="goog_rdk_8"/>
          <w:id w:val="-1715807401"/>
        </w:sdtPr>
        <w:sdtEndPr/>
        <w:sdtContent/>
      </w:sdt>
      <w:sdt>
        <w:sdtPr>
          <w:rPr>
            <w:lang w:val="en-GB"/>
          </w:rPr>
          <w:tag w:val="goog_rdk_15"/>
          <w:id w:val="287400203"/>
        </w:sdtPr>
        <w:sdtEndPr/>
        <w:sdtContent/>
      </w:sdt>
      <w:sdt>
        <w:sdtPr>
          <w:rPr>
            <w:lang w:val="en-GB"/>
          </w:rPr>
          <w:tag w:val="goog_rdk_26"/>
          <w:id w:val="1298955780"/>
        </w:sdtPr>
        <w:sdtEndPr/>
        <w:sdtContent/>
      </w:sdt>
      <w:sdt>
        <w:sdtPr>
          <w:rPr>
            <w:lang w:val="en-GB"/>
          </w:rPr>
          <w:tag w:val="goog_rdk_37"/>
          <w:id w:val="-1243255634"/>
        </w:sdtPr>
        <w:sdtEndPr/>
        <w:sdtContent/>
      </w:sdt>
      <w:sdt>
        <w:sdtPr>
          <w:rPr>
            <w:lang w:val="en-GB"/>
          </w:rPr>
          <w:tag w:val="goog_rdk_51"/>
          <w:id w:val="-1206712955"/>
        </w:sdtPr>
        <w:sdtEndPr/>
        <w:sdtContent/>
      </w:sdt>
      <w:sdt>
        <w:sdtPr>
          <w:rPr>
            <w:lang w:val="en-GB"/>
          </w:rPr>
          <w:tag w:val="goog_rdk_66"/>
          <w:id w:val="11499779"/>
        </w:sdtPr>
        <w:sdtEndPr/>
        <w:sdtContent/>
      </w:sdt>
      <w:sdt>
        <w:sdtPr>
          <w:rPr>
            <w:lang w:val="en-GB"/>
          </w:rPr>
          <w:tag w:val="goog_rdk_82"/>
          <w:id w:val="-813942287"/>
        </w:sdtPr>
        <w:sdtEndPr/>
        <w:sdtContent/>
      </w:sdt>
      <w:sdt>
        <w:sdtPr>
          <w:rPr>
            <w:lang w:val="en-GB"/>
          </w:rPr>
          <w:tag w:val="goog_rdk_100"/>
          <w:id w:val="643235222"/>
        </w:sdtPr>
        <w:sdtEndPr/>
        <w:sdtContent/>
      </w:sdt>
      <w:sdt>
        <w:sdtPr>
          <w:rPr>
            <w:lang w:val="en-GB"/>
          </w:rPr>
          <w:tag w:val="goog_rdk_119"/>
          <w:id w:val="-986697717"/>
        </w:sdtPr>
        <w:sdtEndPr/>
        <w:sdtContent/>
      </w:sdt>
      <w:sdt>
        <w:sdtPr>
          <w:rPr>
            <w:lang w:val="en-GB"/>
          </w:rPr>
          <w:tag w:val="goog_rdk_139"/>
          <w:id w:val="1837878273"/>
        </w:sdtPr>
        <w:sdtEndPr/>
        <w:sdtContent/>
      </w:sdt>
      <w:sdt>
        <w:sdtPr>
          <w:rPr>
            <w:lang w:val="en-GB"/>
          </w:rPr>
          <w:tag w:val="goog_rdk_153"/>
          <w:id w:val="-1188984811"/>
        </w:sdtPr>
        <w:sdtEndPr/>
        <w:sdtContent/>
      </w:sdt>
      <w:sdt>
        <w:sdtPr>
          <w:rPr>
            <w:lang w:val="en-GB"/>
          </w:rPr>
          <w:tag w:val="goog_rdk_175"/>
          <w:id w:val="-422341058"/>
        </w:sdtPr>
        <w:sdtEndPr/>
        <w:sdtContent/>
      </w:sdt>
      <w:sdt>
        <w:sdtPr>
          <w:rPr>
            <w:lang w:val="en-GB"/>
          </w:rPr>
          <w:tag w:val="goog_rdk_201"/>
          <w:id w:val="502871252"/>
        </w:sdtPr>
        <w:sdtEndPr/>
        <w:sdtContent/>
      </w:sdt>
      <w:sdt>
        <w:sdtPr>
          <w:rPr>
            <w:lang w:val="en-GB"/>
          </w:rPr>
          <w:tag w:val="goog_rdk_228"/>
          <w:id w:val="51045686"/>
        </w:sdtPr>
        <w:sdtEndPr/>
        <w:sdtContent/>
      </w:sdt>
      <w:sdt>
        <w:sdtPr>
          <w:rPr>
            <w:lang w:val="en-GB"/>
          </w:rPr>
          <w:tag w:val="goog_rdk_256"/>
          <w:id w:val="-964582033"/>
        </w:sdtPr>
        <w:sdtEndPr/>
        <w:sdtContent/>
      </w:sdt>
      <w:sdt>
        <w:sdtPr>
          <w:rPr>
            <w:lang w:val="en-GB"/>
          </w:rPr>
          <w:tag w:val="goog_rdk_286"/>
          <w:id w:val="-143508184"/>
        </w:sdtPr>
        <w:sdtEndPr/>
        <w:sdtContent/>
      </w:sdt>
      <w:sdt>
        <w:sdtPr>
          <w:rPr>
            <w:lang w:val="en-GB"/>
          </w:rPr>
          <w:tag w:val="goog_rdk_316"/>
          <w:id w:val="-2037657079"/>
        </w:sdtPr>
        <w:sdtEndPr/>
        <w:sdtContent/>
      </w:sdt>
      <w:sdt>
        <w:sdtPr>
          <w:rPr>
            <w:lang w:val="en-GB"/>
          </w:rPr>
          <w:tag w:val="goog_rdk_347"/>
          <w:id w:val="145012762"/>
        </w:sdtPr>
        <w:sdtEndPr/>
        <w:sdtContent/>
      </w:sdt>
      <w:sdt>
        <w:sdtPr>
          <w:rPr>
            <w:lang w:val="en-GB"/>
          </w:rPr>
          <w:tag w:val="goog_rdk_380"/>
          <w:id w:val="864107186"/>
        </w:sdtPr>
        <w:sdtEndPr/>
        <w:sdtContent/>
      </w:sdt>
      <w:sdt>
        <w:sdtPr>
          <w:rPr>
            <w:lang w:val="en-GB"/>
          </w:rPr>
          <w:tag w:val="goog_rdk_414"/>
          <w:id w:val="565691890"/>
        </w:sdtPr>
        <w:sdtEndPr/>
        <w:sdtContent/>
      </w:sdt>
      <w:sdt>
        <w:sdtPr>
          <w:rPr>
            <w:lang w:val="en-GB"/>
          </w:rPr>
          <w:tag w:val="goog_rdk_448"/>
          <w:id w:val="1131831265"/>
        </w:sdtPr>
        <w:sdtEndPr/>
        <w:sdtContent/>
      </w:sdt>
      <w:sdt>
        <w:sdtPr>
          <w:rPr>
            <w:lang w:val="en-GB"/>
          </w:rPr>
          <w:tag w:val="goog_rdk_483"/>
          <w:id w:val="-2094382683"/>
        </w:sdtPr>
        <w:sdtEndPr/>
        <w:sdtContent/>
      </w:sdt>
      <w:sdt>
        <w:sdtPr>
          <w:rPr>
            <w:lang w:val="en-GB"/>
          </w:rPr>
          <w:tag w:val="goog_rdk_519"/>
          <w:id w:val="-1462574155"/>
        </w:sdtPr>
        <w:sdtEndPr/>
        <w:sdtContent/>
      </w:sdt>
      <w:sdt>
        <w:sdtPr>
          <w:rPr>
            <w:lang w:val="en-GB"/>
          </w:rPr>
          <w:tag w:val="goog_rdk_556"/>
          <w:id w:val="-128240597"/>
        </w:sdtPr>
        <w:sdtEndPr/>
        <w:sdtContent/>
      </w:sdt>
      <w:sdt>
        <w:sdtPr>
          <w:rPr>
            <w:lang w:val="en-GB"/>
          </w:rPr>
          <w:tag w:val="goog_rdk_596"/>
          <w:id w:val="-1611263094"/>
        </w:sdtPr>
        <w:sdtEndPr/>
        <w:sdtContent/>
      </w:sdt>
      <w:sdt>
        <w:sdtPr>
          <w:rPr>
            <w:lang w:val="en-GB"/>
          </w:rPr>
          <w:tag w:val="goog_rdk_637"/>
          <w:id w:val="-823205708"/>
        </w:sdtPr>
        <w:sdtEndPr/>
        <w:sdtContent/>
      </w:sdt>
      <w:sdt>
        <w:sdtPr>
          <w:rPr>
            <w:lang w:val="en-GB"/>
          </w:rPr>
          <w:tag w:val="goog_rdk_681"/>
          <w:id w:val="-1219438043"/>
        </w:sdtPr>
        <w:sdtEndPr/>
        <w:sdtContent/>
      </w:sdt>
      <w:sdt>
        <w:sdtPr>
          <w:rPr>
            <w:lang w:val="en-GB"/>
          </w:rPr>
          <w:tag w:val="goog_rdk_719"/>
          <w:id w:val="724961562"/>
        </w:sdtPr>
        <w:sdtEndPr/>
        <w:sdtContent/>
      </w:sdt>
      <w:r w:rsidRPr="007F09DB">
        <w:rPr>
          <w:sz w:val="23"/>
          <w:szCs w:val="23"/>
          <w:lang w:val="en-GB"/>
        </w:rPr>
        <w:t>accepted standard</w:t>
      </w:r>
      <w:r w:rsidR="00D33C55" w:rsidRPr="007F09DB">
        <w:rPr>
          <w:sz w:val="23"/>
          <w:szCs w:val="23"/>
          <w:lang w:val="en-GB"/>
        </w:rPr>
        <w:t xml:space="preserve"> and</w:t>
      </w:r>
      <w:r w:rsidRPr="007F09DB">
        <w:rPr>
          <w:sz w:val="23"/>
          <w:szCs w:val="23"/>
          <w:lang w:val="en-GB"/>
        </w:rPr>
        <w:t xml:space="preserve"> </w:t>
      </w:r>
      <w:r w:rsidR="00D33C55" w:rsidRPr="007F09DB">
        <w:rPr>
          <w:sz w:val="23"/>
          <w:szCs w:val="23"/>
          <w:lang w:val="en-GB"/>
        </w:rPr>
        <w:t>i</w:t>
      </w:r>
      <w:r w:rsidRPr="007F09DB">
        <w:rPr>
          <w:sz w:val="23"/>
          <w:szCs w:val="23"/>
          <w:lang w:val="en-GB"/>
        </w:rPr>
        <w:t>t has been acknowledged by the American Spice and Trade Association (ASTA) as one of the chosen methods to determine the quality and pungency of chili plants</w:t>
      </w:r>
      <w:r w:rsidR="003051DE" w:rsidRPr="007F09DB">
        <w:rPr>
          <w:sz w:val="23"/>
          <w:szCs w:val="23"/>
          <w:lang w:val="en-GB"/>
        </w:rPr>
        <w:t xml:space="preserve"> </w:t>
      </w:r>
      <w:r w:rsidR="003051DE" w:rsidRPr="007F09DB">
        <w:rPr>
          <w:sz w:val="23"/>
          <w:szCs w:val="23"/>
          <w:lang w:val="en-GB"/>
        </w:rPr>
        <w:fldChar w:fldCharType="begin" w:fldLock="1"/>
      </w:r>
      <w:r w:rsidR="00C76DC6" w:rsidRPr="007F09DB">
        <w:rPr>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solvent","type":"article-journal","volume":"99"},"uris":["http://www.mendeley.com/documents/?uuid=a506a92c-6f1e-4cc8-90d5-c719144fb2fd","http://www.mendeley.com/documents/?uuid=2de09642-aeed-4429-9466-5213632363f8"]}],"mendeley":{"formattedCitation":"(Woodman &amp; Negoescu, 2019)","plainTextFormattedCitation":"(Woodman &amp; Negoescu, 2019)","previouslyFormattedCitation":"(Woodman &amp; Negoescu, 2019)"},"properties":{"noteIndex":0},"schema":"https://github.com/citation-style-language/schema/raw/master/csl-citation.json"}</w:instrText>
      </w:r>
      <w:r w:rsidR="003051DE" w:rsidRPr="007F09DB">
        <w:rPr>
          <w:sz w:val="23"/>
          <w:szCs w:val="23"/>
          <w:lang w:val="en-GB"/>
        </w:rPr>
        <w:fldChar w:fldCharType="separate"/>
      </w:r>
      <w:r w:rsidR="003051DE" w:rsidRPr="007F09DB">
        <w:rPr>
          <w:noProof/>
          <w:sz w:val="23"/>
          <w:szCs w:val="23"/>
          <w:lang w:val="en-GB"/>
        </w:rPr>
        <w:t>(Woodman &amp; Negoescu, 2019)</w:t>
      </w:r>
      <w:r w:rsidR="003051DE" w:rsidRPr="007F09DB">
        <w:rPr>
          <w:sz w:val="23"/>
          <w:szCs w:val="23"/>
          <w:lang w:val="en-GB"/>
        </w:rPr>
        <w:fldChar w:fldCharType="end"/>
      </w:r>
      <w:r w:rsidRPr="007F09DB">
        <w:rPr>
          <w:sz w:val="23"/>
          <w:szCs w:val="23"/>
          <w:lang w:val="en-GB"/>
        </w:rPr>
        <w:t xml:space="preserve">. </w:t>
      </w:r>
      <w:r w:rsidR="007649BF" w:rsidRPr="007F09DB">
        <w:rPr>
          <w:sz w:val="23"/>
          <w:szCs w:val="23"/>
          <w:lang w:val="en-GB"/>
        </w:rPr>
        <w:t xml:space="preserve">Despite of its versatility on great separation power and detection level, </w:t>
      </w:r>
      <w:r w:rsidRPr="007F09DB">
        <w:rPr>
          <w:sz w:val="23"/>
          <w:szCs w:val="23"/>
          <w:lang w:val="en-GB"/>
        </w:rPr>
        <w:t xml:space="preserve">HPLC requires sample preparation and </w:t>
      </w:r>
      <w:r w:rsidR="000F07FE" w:rsidRPr="007F09DB">
        <w:rPr>
          <w:sz w:val="23"/>
          <w:szCs w:val="23"/>
          <w:lang w:val="en-GB"/>
        </w:rPr>
        <w:t>pre-treatment</w:t>
      </w:r>
      <w:r w:rsidRPr="007F09DB">
        <w:rPr>
          <w:sz w:val="23"/>
          <w:szCs w:val="23"/>
          <w:lang w:val="en-GB"/>
        </w:rPr>
        <w:t xml:space="preserve"> steps </w:t>
      </w:r>
      <w:r w:rsidR="00D33C55" w:rsidRPr="007F09DB">
        <w:rPr>
          <w:sz w:val="23"/>
          <w:szCs w:val="23"/>
          <w:lang w:val="en-GB"/>
        </w:rPr>
        <w:t xml:space="preserve">with the addition of longer </w:t>
      </w:r>
      <w:r w:rsidRPr="007F09DB">
        <w:rPr>
          <w:sz w:val="23"/>
          <w:szCs w:val="23"/>
          <w:lang w:val="en-GB"/>
        </w:rPr>
        <w:t>analysis times typically 10 minutes</w:t>
      </w:r>
      <w:r w:rsidR="00D33C55" w:rsidRPr="007F09DB">
        <w:rPr>
          <w:sz w:val="23"/>
          <w:szCs w:val="23"/>
          <w:lang w:val="en-GB"/>
        </w:rPr>
        <w:t xml:space="preserve"> run</w:t>
      </w:r>
      <w:r w:rsidRPr="007F09DB">
        <w:rPr>
          <w:sz w:val="23"/>
          <w:szCs w:val="23"/>
          <w:lang w:val="en-GB"/>
        </w:rPr>
        <w:t xml:space="preserve"> for each </w:t>
      </w:r>
      <w:r w:rsidR="00D33C55" w:rsidRPr="007F09DB">
        <w:rPr>
          <w:sz w:val="23"/>
          <w:szCs w:val="23"/>
          <w:lang w:val="en-GB"/>
        </w:rPr>
        <w:t>analysis</w:t>
      </w:r>
      <w:r w:rsidRPr="007F09DB">
        <w:rPr>
          <w:sz w:val="23"/>
          <w:szCs w:val="23"/>
          <w:lang w:val="en-GB"/>
        </w:rPr>
        <w:t xml:space="preserve"> </w:t>
      </w:r>
      <w:r w:rsidR="0020567B" w:rsidRPr="007F09DB">
        <w:rPr>
          <w:sz w:val="23"/>
          <w:szCs w:val="23"/>
          <w:lang w:val="en-GB"/>
        </w:rPr>
        <w:fldChar w:fldCharType="begin" w:fldLock="1"/>
      </w:r>
      <w:r w:rsidR="00717B9C" w:rsidRPr="007F09DB">
        <w:rPr>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id":"ITEM-2","itemData":{"DOI":"10.1007/s12161-019-01470-2","ISSN":"1936976X","abstract":"Capsicum species are very famous natural products used and consumed as spices, fruits, and powder preparations. Their popularity is due to the presence of an exclusive alkaloid class known as capsaicinoid, responsible for the pungency of peppers and part of their biological activities. Since the beginning of their commercial exploration, several analytical methods have been developed to identify and quantify capsaicinoids. In large concentrations, capsaicinoids are toxic to mammalian; therefore, it is mandatory to establish their levels in pepper products and ensure if they can be consumed. The first method developed to determine pungency in pepper products was organoleptic, but with the technological development of these products, it become necessary to develop more accurate methods not susceptible to human errors. Currently, the methods applied for capsaicinoid analysis vary from fast and inexpensive methods, such as electrochemical methods, to those most costly with high performance, such as the chromatographic methods. In this paper, the major analytical methods developed until now, for the determination of capsaicinoids, have been reviewed and discussed.","author":[{"dropping-particle":"","family":"Silva Antonio","given":"Ananda","non-dropping-particle":"da","parse-names":false,"suffix":""},{"dropping-particle":"","family":"Wiedemann","given":"Larissa Silveira Moreira","non-dropping-particle":"","parse-names":false,"suffix":""},{"dropping-particle":"","family":"Veiga Junior","given":"Valdir Florêncio","non-dropping-particle":"da","parse-names":false,"suffix":""}],"container-title":"Food Analytical Methods","id":"ITEM-2","issue":"6","issued":{"date-parts":[["2019","6","22"]]},"page":"1327-1345","title":"Food Pungency: the Evolution of Methods for Capsaicinoid Analysis","type":"article-journal","volume":"12"},"uris":["http://www.mendeley.com/documents/?uuid=6d32cc32-8346-4420-a806-571d01fd3e1d"]}],"mendeley":{"formattedCitation":"(da Silva Antonio et al., 2019; Woodman &amp; Negoescu, 2019)","plainTextFormattedCitation":"(da Silva Antonio et al., 2019; Woodman &amp; Negoescu, 2019)","previouslyFormattedCitation":"(da Silva Antonio et al., 2019; Woodman &amp; Negoescu, 2019)"},"properties":{"noteIndex":0},"schema":"https://github.com/citation-style-language/schema/raw/master/csl-citation.json"}</w:instrText>
      </w:r>
      <w:r w:rsidR="0020567B" w:rsidRPr="007F09DB">
        <w:rPr>
          <w:sz w:val="23"/>
          <w:szCs w:val="23"/>
          <w:lang w:val="en-GB"/>
        </w:rPr>
        <w:fldChar w:fldCharType="separate"/>
      </w:r>
      <w:r w:rsidR="00717B9C" w:rsidRPr="007F09DB">
        <w:rPr>
          <w:noProof/>
          <w:sz w:val="23"/>
          <w:szCs w:val="23"/>
          <w:lang w:val="en-GB"/>
        </w:rPr>
        <w:t>(da Silva Antonio et al., 2019; Woodman &amp; Negoescu, 2019)</w:t>
      </w:r>
      <w:r w:rsidR="0020567B" w:rsidRPr="007F09DB">
        <w:rPr>
          <w:sz w:val="23"/>
          <w:szCs w:val="23"/>
          <w:lang w:val="en-GB"/>
        </w:rPr>
        <w:fldChar w:fldCharType="end"/>
      </w:r>
      <w:r w:rsidRPr="007F09DB">
        <w:rPr>
          <w:sz w:val="23"/>
          <w:szCs w:val="23"/>
          <w:lang w:val="en-GB"/>
        </w:rPr>
        <w:t xml:space="preserve">. </w:t>
      </w:r>
    </w:p>
    <w:p w14:paraId="416E5634" w14:textId="77777777" w:rsidR="00A93D0D" w:rsidRPr="007F09DB" w:rsidRDefault="00A93D0D" w:rsidP="00A93D0D">
      <w:pPr>
        <w:pStyle w:val="NormalWeb"/>
        <w:spacing w:before="0" w:beforeAutospacing="0" w:after="0" w:afterAutospacing="0" w:line="360" w:lineRule="auto"/>
        <w:jc w:val="both"/>
        <w:rPr>
          <w:sz w:val="23"/>
          <w:szCs w:val="23"/>
          <w:lang w:val="en-GB"/>
        </w:rPr>
      </w:pPr>
    </w:p>
    <w:p w14:paraId="40EDDDDC" w14:textId="51F788FC" w:rsidR="00836B80" w:rsidRPr="007F09DB" w:rsidRDefault="00A93D0D" w:rsidP="00A93D0D">
      <w:pPr>
        <w:pStyle w:val="NormalWeb"/>
        <w:spacing w:before="0" w:beforeAutospacing="0" w:after="0" w:afterAutospacing="0" w:line="360" w:lineRule="auto"/>
        <w:jc w:val="both"/>
        <w:rPr>
          <w:sz w:val="23"/>
          <w:szCs w:val="23"/>
          <w:lang w:val="en-GB"/>
        </w:rPr>
      </w:pPr>
      <w:r w:rsidRPr="007F09DB">
        <w:rPr>
          <w:sz w:val="23"/>
          <w:szCs w:val="23"/>
          <w:lang w:val="en-GB"/>
        </w:rPr>
        <w:t>HPLC has been used for</w:t>
      </w:r>
      <w:r w:rsidR="00866EDD" w:rsidRPr="007F09DB">
        <w:rPr>
          <w:sz w:val="23"/>
          <w:szCs w:val="23"/>
          <w:lang w:val="en-GB"/>
        </w:rPr>
        <w:t xml:space="preserve"> the</w:t>
      </w:r>
      <w:r w:rsidRPr="007F09DB">
        <w:rPr>
          <w:sz w:val="23"/>
          <w:szCs w:val="23"/>
          <w:lang w:val="en-GB"/>
        </w:rPr>
        <w:t xml:space="preserve"> detection of </w:t>
      </w:r>
      <w:proofErr w:type="spellStart"/>
      <w:r w:rsidRPr="007F09DB">
        <w:rPr>
          <w:sz w:val="23"/>
          <w:szCs w:val="23"/>
          <w:lang w:val="en-GB"/>
        </w:rPr>
        <w:t>capsaici</w:t>
      </w:r>
      <w:r w:rsidR="00473F89" w:rsidRPr="007F09DB">
        <w:rPr>
          <w:sz w:val="23"/>
          <w:szCs w:val="23"/>
          <w:lang w:val="en-GB"/>
        </w:rPr>
        <w:t>noids</w:t>
      </w:r>
      <w:proofErr w:type="spellEnd"/>
      <w:r w:rsidRPr="007F09DB">
        <w:rPr>
          <w:sz w:val="23"/>
          <w:szCs w:val="23"/>
          <w:lang w:val="en-GB"/>
        </w:rPr>
        <w:t xml:space="preserve"> in numerous </w:t>
      </w:r>
      <w:sdt>
        <w:sdtPr>
          <w:rPr>
            <w:lang w:val="en-GB"/>
          </w:rPr>
          <w:tag w:val="goog_rdk_14"/>
          <w:id w:val="-2099626471"/>
        </w:sdtPr>
        <w:sdtEndPr/>
        <w:sdtContent/>
      </w:sdt>
      <w:sdt>
        <w:sdtPr>
          <w:rPr>
            <w:lang w:val="en-GB"/>
          </w:rPr>
          <w:tag w:val="goog_rdk_25"/>
          <w:id w:val="-1649118415"/>
        </w:sdtPr>
        <w:sdtEndPr/>
        <w:sdtContent/>
      </w:sdt>
      <w:sdt>
        <w:sdtPr>
          <w:rPr>
            <w:lang w:val="en-GB"/>
          </w:rPr>
          <w:tag w:val="goog_rdk_36"/>
          <w:id w:val="2044869200"/>
        </w:sdtPr>
        <w:sdtEndPr/>
        <w:sdtContent/>
      </w:sdt>
      <w:sdt>
        <w:sdtPr>
          <w:rPr>
            <w:lang w:val="en-GB"/>
          </w:rPr>
          <w:tag w:val="goog_rdk_50"/>
          <w:id w:val="1494140280"/>
        </w:sdtPr>
        <w:sdtEndPr/>
        <w:sdtContent/>
      </w:sdt>
      <w:sdt>
        <w:sdtPr>
          <w:rPr>
            <w:lang w:val="en-GB"/>
          </w:rPr>
          <w:tag w:val="goog_rdk_65"/>
          <w:id w:val="-410621663"/>
        </w:sdtPr>
        <w:sdtEndPr/>
        <w:sdtContent/>
      </w:sdt>
      <w:sdt>
        <w:sdtPr>
          <w:rPr>
            <w:lang w:val="en-GB"/>
          </w:rPr>
          <w:tag w:val="goog_rdk_81"/>
          <w:id w:val="1463235633"/>
        </w:sdtPr>
        <w:sdtEndPr/>
        <w:sdtContent/>
      </w:sdt>
      <w:sdt>
        <w:sdtPr>
          <w:rPr>
            <w:lang w:val="en-GB"/>
          </w:rPr>
          <w:tag w:val="goog_rdk_98"/>
          <w:id w:val="-2032104552"/>
        </w:sdtPr>
        <w:sdtEndPr/>
        <w:sdtContent/>
      </w:sdt>
      <w:sdt>
        <w:sdtPr>
          <w:rPr>
            <w:lang w:val="en-GB"/>
          </w:rPr>
          <w:tag w:val="goog_rdk_117"/>
          <w:id w:val="-1654602595"/>
        </w:sdtPr>
        <w:sdtEndPr/>
        <w:sdtContent/>
      </w:sdt>
      <w:sdt>
        <w:sdtPr>
          <w:rPr>
            <w:lang w:val="en-GB"/>
          </w:rPr>
          <w:tag w:val="goog_rdk_137"/>
          <w:id w:val="584037769"/>
        </w:sdtPr>
        <w:sdtEndPr/>
        <w:sdtContent/>
      </w:sdt>
      <w:sdt>
        <w:sdtPr>
          <w:rPr>
            <w:lang w:val="en-GB"/>
          </w:rPr>
          <w:tag w:val="goog_rdk_163"/>
          <w:id w:val="-1188906310"/>
        </w:sdtPr>
        <w:sdtEndPr/>
        <w:sdtContent/>
      </w:sdt>
      <w:sdt>
        <w:sdtPr>
          <w:rPr>
            <w:lang w:val="en-GB"/>
          </w:rPr>
          <w:tag w:val="goog_rdk_186"/>
          <w:id w:val="-504521123"/>
        </w:sdtPr>
        <w:sdtEndPr/>
        <w:sdtContent/>
      </w:sdt>
      <w:sdt>
        <w:sdtPr>
          <w:rPr>
            <w:lang w:val="en-GB"/>
          </w:rPr>
          <w:tag w:val="goog_rdk_212"/>
          <w:id w:val="-1178726992"/>
        </w:sdtPr>
        <w:sdtEndPr/>
        <w:sdtContent/>
      </w:sdt>
      <w:sdt>
        <w:sdtPr>
          <w:rPr>
            <w:lang w:val="en-GB"/>
          </w:rPr>
          <w:tag w:val="goog_rdk_239"/>
          <w:id w:val="1903106240"/>
        </w:sdtPr>
        <w:sdtEndPr/>
        <w:sdtContent/>
      </w:sdt>
      <w:sdt>
        <w:sdtPr>
          <w:rPr>
            <w:lang w:val="en-GB"/>
          </w:rPr>
          <w:tag w:val="goog_rdk_267"/>
          <w:id w:val="-616139188"/>
        </w:sdtPr>
        <w:sdtEndPr/>
        <w:sdtContent/>
      </w:sdt>
      <w:sdt>
        <w:sdtPr>
          <w:rPr>
            <w:lang w:val="en-GB"/>
          </w:rPr>
          <w:tag w:val="goog_rdk_297"/>
          <w:id w:val="-1545208928"/>
        </w:sdtPr>
        <w:sdtEndPr/>
        <w:sdtContent/>
      </w:sdt>
      <w:sdt>
        <w:sdtPr>
          <w:rPr>
            <w:lang w:val="en-GB"/>
          </w:rPr>
          <w:tag w:val="goog_rdk_328"/>
          <w:id w:val="-1581903497"/>
        </w:sdtPr>
        <w:sdtEndPr/>
        <w:sdtContent/>
      </w:sdt>
      <w:sdt>
        <w:sdtPr>
          <w:rPr>
            <w:lang w:val="en-GB"/>
          </w:rPr>
          <w:tag w:val="goog_rdk_360"/>
          <w:id w:val="1070700186"/>
        </w:sdtPr>
        <w:sdtEndPr/>
        <w:sdtContent/>
      </w:sdt>
      <w:sdt>
        <w:sdtPr>
          <w:rPr>
            <w:lang w:val="en-GB"/>
          </w:rPr>
          <w:tag w:val="goog_rdk_393"/>
          <w:id w:val="-289905252"/>
        </w:sdtPr>
        <w:sdtEndPr/>
        <w:sdtContent/>
      </w:sdt>
      <w:sdt>
        <w:sdtPr>
          <w:rPr>
            <w:lang w:val="en-GB"/>
          </w:rPr>
          <w:tag w:val="goog_rdk_427"/>
          <w:id w:val="2093822404"/>
        </w:sdtPr>
        <w:sdtEndPr/>
        <w:sdtContent/>
      </w:sdt>
      <w:sdt>
        <w:sdtPr>
          <w:rPr>
            <w:lang w:val="en-GB"/>
          </w:rPr>
          <w:tag w:val="goog_rdk_461"/>
          <w:id w:val="-2094695562"/>
        </w:sdtPr>
        <w:sdtEndPr/>
        <w:sdtContent/>
      </w:sdt>
      <w:sdt>
        <w:sdtPr>
          <w:rPr>
            <w:lang w:val="en-GB"/>
          </w:rPr>
          <w:tag w:val="goog_rdk_497"/>
          <w:id w:val="-1032488378"/>
        </w:sdtPr>
        <w:sdtEndPr/>
        <w:sdtContent/>
      </w:sdt>
      <w:sdt>
        <w:sdtPr>
          <w:rPr>
            <w:lang w:val="en-GB"/>
          </w:rPr>
          <w:tag w:val="goog_rdk_534"/>
          <w:id w:val="543885206"/>
        </w:sdtPr>
        <w:sdtEndPr/>
        <w:sdtContent/>
      </w:sdt>
      <w:sdt>
        <w:sdtPr>
          <w:rPr>
            <w:lang w:val="en-GB"/>
          </w:rPr>
          <w:tag w:val="goog_rdk_573"/>
          <w:id w:val="1239744310"/>
        </w:sdtPr>
        <w:sdtEndPr/>
        <w:sdtContent/>
      </w:sdt>
      <w:sdt>
        <w:sdtPr>
          <w:rPr>
            <w:lang w:val="en-GB"/>
          </w:rPr>
          <w:tag w:val="goog_rdk_613"/>
          <w:id w:val="673776436"/>
        </w:sdtPr>
        <w:sdtEndPr/>
        <w:sdtContent/>
      </w:sdt>
      <w:sdt>
        <w:sdtPr>
          <w:rPr>
            <w:lang w:val="en-GB"/>
          </w:rPr>
          <w:tag w:val="goog_rdk_654"/>
          <w:id w:val="869576171"/>
        </w:sdtPr>
        <w:sdtEndPr/>
        <w:sdtContent/>
      </w:sdt>
      <w:sdt>
        <w:sdtPr>
          <w:rPr>
            <w:lang w:val="en-GB"/>
          </w:rPr>
          <w:tag w:val="goog_rdk_698"/>
          <w:id w:val="1866025314"/>
        </w:sdtPr>
        <w:sdtEndPr/>
        <w:sdtContent/>
      </w:sdt>
      <w:sdt>
        <w:sdtPr>
          <w:rPr>
            <w:lang w:val="en-GB"/>
          </w:rPr>
          <w:tag w:val="goog_rdk_729"/>
          <w:id w:val="-2114197994"/>
        </w:sdtPr>
        <w:sdtEndPr/>
        <w:sdtContent/>
      </w:sdt>
      <w:r w:rsidRPr="007F09DB">
        <w:rPr>
          <w:sz w:val="23"/>
          <w:szCs w:val="23"/>
          <w:lang w:val="en-GB"/>
        </w:rPr>
        <w:t>studies</w:t>
      </w:r>
      <w:r w:rsidR="00D33C55" w:rsidRPr="007F09DB">
        <w:rPr>
          <w:sz w:val="23"/>
          <w:szCs w:val="23"/>
          <w:lang w:val="en-GB"/>
        </w:rPr>
        <w:t xml:space="preserve"> including</w:t>
      </w:r>
      <w:r w:rsidR="00866EDD" w:rsidRPr="007F09DB">
        <w:rPr>
          <w:sz w:val="23"/>
          <w:szCs w:val="23"/>
          <w:lang w:val="en-GB"/>
        </w:rPr>
        <w:t xml:space="preserve"> the</w:t>
      </w:r>
      <w:r w:rsidR="00D33C55" w:rsidRPr="007F09DB">
        <w:rPr>
          <w:sz w:val="23"/>
          <w:szCs w:val="23"/>
          <w:lang w:val="en-GB"/>
        </w:rPr>
        <w:t xml:space="preserve"> </w:t>
      </w:r>
      <w:r w:rsidRPr="007F09DB">
        <w:rPr>
          <w:sz w:val="23"/>
          <w:szCs w:val="23"/>
          <w:lang w:val="en-GB"/>
        </w:rPr>
        <w:t>evaluation of natural capsaicin in pepper spray by</w:t>
      </w:r>
      <w:r w:rsidR="0020567B" w:rsidRPr="007F09DB">
        <w:rPr>
          <w:sz w:val="23"/>
          <w:szCs w:val="23"/>
          <w:lang w:val="en-GB"/>
        </w:rPr>
        <w:t xml:space="preserve"> </w:t>
      </w:r>
      <w:r w:rsidR="0020567B" w:rsidRPr="007F09DB">
        <w:rPr>
          <w:sz w:val="23"/>
          <w:szCs w:val="23"/>
          <w:lang w:val="en-GB"/>
        </w:rPr>
        <w:fldChar w:fldCharType="begin" w:fldLock="1"/>
      </w:r>
      <w:r w:rsidR="00C76DC6" w:rsidRPr="007F09DB">
        <w:rPr>
          <w:sz w:val="23"/>
          <w:szCs w:val="23"/>
          <w:lang w:val="en-GB"/>
        </w:rPr>
        <w:instrText>ADDIN CSL_CITATION {"citationItems":[{"id":"ITEM-1","itemData":{"DOI":"10.1007/s41314-019-0024-6","ISSN":"23672544","abstract":"GC-FID/MS, NMR and HPLC were used to study natural capsaicin (N.Cap) in pepper sprays in order to show the capsaicinoids in raw material as well as a solution in a spray canister. Natural capsaicin was used instead of Oleoresin Capsicum (OC) while maintaining the usual effect with the advantage of better chemical control. In addition, the non-flammability safety characteristics have been increased since N.Cap does not contain the flammable substances present in OC. GC-FID/MS, NMR and HPLC results showed 2:1 ratio of capsaicin and dihydrocapsaicin, respectively, agreeing with a typical ratio expected. Other capsaicinoids were detected in lower concentrations. Substances such as oils and resins, which are normally found in OC, were not detected in significant concentrations. The HPLC alternative method was evaluated regarding resolution and capsaicinoids ratio measurement. The dilution of raw materials (N.Cap) in dichloromethane avoids the intermediary processes of extraction or concentration of an analyte. It was possible to carry out an analysis with a solution directly collected from a spray by only one dilution step. Contaminants such as PAVA and others could be observed in the same analysis by GC-MS/FID without changes in the methodology. A review of the literature was carried out comparing the usual aspects regarding capsaicinoids contents in OC spray solutions, where findings reported between 1 and 40% of capsaicinoids in the solutions showing a large range of active substance concentration in commercial products. The method allows controlling the production and safety evaluation of the product by the user.","author":[{"dropping-particle":"","family":"Oliveira Junior","given":"N.","non-dropping-particle":"","parse-names":false,"suffix":""},{"dropping-particle":"","family":"Padulla","given":"V.","non-dropping-particle":"","parse-names":false,"suffix":""},{"dropping-particle":"","family":"Flores","given":"I.","non-dropping-particle":"","parse-names":false,"suffix":""},{"dropping-particle":"","family":"Annunciação","given":"D.","non-dropping-particle":"","parse-names":false,"suffix":""},{"dropping-particle":"","family":"Neiva","given":"M.","non-dropping-particle":"","parse-names":false,"suffix":""},{"dropping-particle":"","family":"Brant","given":"V.","non-dropping-particle":"","parse-names":false,"suffix":""}],"container-title":"Human Factors and Mechanical Engineering for Defense and Safety","id":"ITEM-1","issue":"1","issued":{"date-parts":[["2019","12","31"]]},"page":"8","title":"Evaluation of Natural Capsaicin (N.Cap) in Pepper Spray by GC-MS/FID, NMR and HPLC as an Alternative to the Use of Oleoresin Capsicum (OC)","type":"article-journal","volume":"3"},"uris":["http://www.mendeley.com/documents/?uuid=81575d22-9a6b-4806-a208-9f67d071c185","http://www.mendeley.com/documents/?uuid=586857df-9357-430e-acb8-5764b6edce0b"]}],"mendeley":{"formattedCitation":"(Oliveira Junior et al., 2019)","manualFormatting":"Oliveira Junior et al., (2019)","plainTextFormattedCitation":"(Oliveira Junior et al., 2019)","previouslyFormattedCitation":"(Oliveira Junior et al., 2019)"},"properties":{"noteIndex":0},"schema":"https://github.com/citation-style-language/schema/raw/master/csl-citation.json"}</w:instrText>
      </w:r>
      <w:r w:rsidR="0020567B" w:rsidRPr="007F09DB">
        <w:rPr>
          <w:sz w:val="23"/>
          <w:szCs w:val="23"/>
          <w:lang w:val="en-GB"/>
        </w:rPr>
        <w:fldChar w:fldCharType="separate"/>
      </w:r>
      <w:r w:rsidR="0020567B" w:rsidRPr="007F09DB">
        <w:rPr>
          <w:noProof/>
          <w:sz w:val="23"/>
          <w:szCs w:val="23"/>
          <w:lang w:val="en-GB"/>
        </w:rPr>
        <w:t>Oliveira Junior et al., (2019)</w:t>
      </w:r>
      <w:r w:rsidR="0020567B" w:rsidRPr="007F09DB">
        <w:rPr>
          <w:sz w:val="23"/>
          <w:szCs w:val="23"/>
          <w:lang w:val="en-GB"/>
        </w:rPr>
        <w:fldChar w:fldCharType="end"/>
      </w:r>
      <w:r w:rsidRPr="007F09DB">
        <w:rPr>
          <w:sz w:val="23"/>
          <w:szCs w:val="23"/>
          <w:lang w:val="en-GB"/>
        </w:rPr>
        <w:t>, capsaicin in </w:t>
      </w:r>
      <w:r w:rsidRPr="007F09DB">
        <w:rPr>
          <w:rStyle w:val="Emphasis"/>
          <w:color w:val="auto"/>
          <w:sz w:val="23"/>
          <w:szCs w:val="23"/>
          <w:lang w:val="en-GB"/>
        </w:rPr>
        <w:t>Capsicum annum</w:t>
      </w:r>
      <w:r w:rsidRPr="007F09DB">
        <w:rPr>
          <w:sz w:val="23"/>
          <w:szCs w:val="23"/>
          <w:lang w:val="en-GB"/>
        </w:rPr>
        <w:t> by</w:t>
      </w:r>
      <w:r w:rsidR="0020567B" w:rsidRPr="007F09DB">
        <w:rPr>
          <w:sz w:val="23"/>
          <w:szCs w:val="23"/>
          <w:lang w:val="en-GB"/>
        </w:rPr>
        <w:t xml:space="preserve"> </w:t>
      </w:r>
      <w:r w:rsidR="0020567B" w:rsidRPr="007F09DB">
        <w:rPr>
          <w:sz w:val="23"/>
          <w:szCs w:val="23"/>
          <w:lang w:val="en-GB"/>
        </w:rPr>
        <w:fldChar w:fldCharType="begin" w:fldLock="1"/>
      </w:r>
      <w:r w:rsidR="00C76DC6" w:rsidRPr="007F09DB">
        <w:rPr>
          <w:sz w:val="23"/>
          <w:szCs w:val="23"/>
          <w:lang w:val="en-GB"/>
        </w:rPr>
        <w:instrText>ADDIN CSL_CITATION {"citationItems":[{"id":"ITEM-1","itemData":{"DOI":"10.26452/ijrps.v10i4.1767","ISSN":"09757538","abstract":"As there is an increasing demand for Capsaicin from pharmaceutical firms worldwide, the aim of the present study is to find a simple, fast, and reproducible method for its extraction from the fruit of capsicum annuum. Soxhlet extraction method using n-hexan as a solvent was used. Capsaicin was isolated and purified using a combination of column chromatography (CC), and thin-layer chromatography (TLC). High-Performance Liquid Chromatography (HPLC) was used for qualitative and quantitative analysis. Capsaicin was further identified by a spectroscopic method, including nuclear magnetic resonance (NMR) and Mass spectroscopy). The extraction yield was 11.5%, and Capsaicin concentrations in the extract was 8332.3 mg/kg with purity up to 73.95%, then purification of the extract was done by column chromatography, through using two solvent system until the purified Capsaicin detected and collected. Our results present a simple, fast, and reproducible method for the extraction of Capsaicin from the fruit of C. annuum with an almost high yield. The main advantage of the present method, in addition to its simplicity, it cut many steps that usually found in the literature.","author":[{"dropping-particle":"","family":"Al-Samydai","given":"Ali","non-dropping-particle":"","parse-names":false,"suffix":""},{"dropping-particle":"","family":"Aburjai","given":"Talal","non-dropping-particle":"","parse-names":false,"suffix":""},{"dropping-particle":"","family":"Alshaer","given":"Walhan","non-dropping-particle":"","parse-names":false,"suffix":""},{"dropping-particle":"","family":"Azzam","given":"Hanan","non-dropping-particle":"","parse-names":false,"suffix":""},{"dropping-particle":"","family":"Al-Mamoori","given":"Farah","non-dropping-particle":"","parse-names":false,"suffix":""}],"container-title":"International Journal of Research in Pharmaceutical Sciences","id":"ITEM-1","issue":"4","issued":{"date-parts":[["2019","12","7"]]},"page":"3768-3774","title":"Qualitative and quantitative analysis of capsaicin from capsicum annum grown in Jordan","type":"article-journal","volume":"10"},"uris":["http://www.mendeley.com/documents/?uuid=458e153d-e175-44a0-8797-4f0bcdb56ce3","http://www.mendeley.com/documents/?uuid=c0d87e99-4437-4b76-9853-fb65e3af83c1"]}],"mendeley":{"formattedCitation":"(Al-Samydai et al., 2019)","manualFormatting":"Al-Samydai et al., (2019)","plainTextFormattedCitation":"(Al-Samydai et al., 2019)","previouslyFormattedCitation":"(Al-Samydai et al., 2019)"},"properties":{"noteIndex":0},"schema":"https://github.com/citation-style-language/schema/raw/master/csl-citation.json"}</w:instrText>
      </w:r>
      <w:r w:rsidR="0020567B" w:rsidRPr="007F09DB">
        <w:rPr>
          <w:sz w:val="23"/>
          <w:szCs w:val="23"/>
          <w:lang w:val="en-GB"/>
        </w:rPr>
        <w:fldChar w:fldCharType="separate"/>
      </w:r>
      <w:r w:rsidR="0020567B" w:rsidRPr="007F09DB">
        <w:rPr>
          <w:noProof/>
          <w:sz w:val="23"/>
          <w:szCs w:val="23"/>
          <w:lang w:val="en-GB"/>
        </w:rPr>
        <w:t>Al-Samydai et al., (2019)</w:t>
      </w:r>
      <w:r w:rsidR="0020567B" w:rsidRPr="007F09DB">
        <w:rPr>
          <w:sz w:val="23"/>
          <w:szCs w:val="23"/>
          <w:lang w:val="en-GB"/>
        </w:rPr>
        <w:fldChar w:fldCharType="end"/>
      </w:r>
      <w:r w:rsidRPr="007F09DB">
        <w:rPr>
          <w:rStyle w:val="Emphasis"/>
          <w:i w:val="0"/>
          <w:iCs w:val="0"/>
          <w:color w:val="auto"/>
          <w:sz w:val="23"/>
          <w:szCs w:val="23"/>
          <w:lang w:val="en-GB"/>
        </w:rPr>
        <w:t>,</w:t>
      </w:r>
      <w:r w:rsidR="00EA0B92" w:rsidRPr="007F09DB">
        <w:t xml:space="preserve"> and </w:t>
      </w:r>
      <w:proofErr w:type="spellStart"/>
      <w:r w:rsidR="00EA0B92" w:rsidRPr="007F09DB">
        <w:rPr>
          <w:rStyle w:val="Emphasis"/>
          <w:i w:val="0"/>
          <w:iCs w:val="0"/>
          <w:color w:val="auto"/>
          <w:sz w:val="23"/>
          <w:szCs w:val="23"/>
          <w:lang w:val="en-GB"/>
        </w:rPr>
        <w:t>capsaicinoids</w:t>
      </w:r>
      <w:proofErr w:type="spellEnd"/>
      <w:r w:rsidR="00EA0B92" w:rsidRPr="007F09DB">
        <w:rPr>
          <w:rStyle w:val="Emphasis"/>
          <w:i w:val="0"/>
          <w:iCs w:val="0"/>
          <w:color w:val="auto"/>
          <w:sz w:val="23"/>
          <w:szCs w:val="23"/>
          <w:lang w:val="en-GB"/>
        </w:rPr>
        <w:t xml:space="preserve"> in dietary supplements </w:t>
      </w:r>
      <w:r w:rsidR="00EA0B92" w:rsidRPr="007F09DB">
        <w:rPr>
          <w:rStyle w:val="Emphasis"/>
          <w:i w:val="0"/>
          <w:iCs w:val="0"/>
          <w:color w:val="auto"/>
          <w:sz w:val="23"/>
          <w:szCs w:val="23"/>
          <w:lang w:val="en-GB"/>
        </w:rPr>
        <w:fldChar w:fldCharType="begin" w:fldLock="1"/>
      </w:r>
      <w:r w:rsidR="00C76DC6" w:rsidRPr="007F09DB">
        <w:rPr>
          <w:rStyle w:val="Emphasis"/>
          <w:i w:val="0"/>
          <w:iCs w:val="0"/>
          <w:color w:val="auto"/>
          <w:sz w:val="23"/>
          <w:szCs w:val="23"/>
          <w:lang w:val="en-GB"/>
        </w:rPr>
        <w:instrText>ADDIN CSL_CITATION {"citationItems":[{"id":"ITEM-1","itemData":{"DOI":"10.1080/00032719.2020.1839759","ISSN":"1532236X","abstract":"Recent studies show that the weight loss process may be supported by compounds isolated from plants. Capsaicinoids, primarily capsaicin and dihydrocapsaicin, are the active alkaloids from chili peppers, which have been classified into this group of compounds and are widely used in dietary supplements. Due to the mild legal regulations being in force in the European Union regarding dietary supplements, concentrations of capsaicin and dihydrocapsaicin have been tested in six local products. The optimization of the capsaicin and dihydrocapsaicin extraction process was performed using central composite design. The developed procedure involved 60 minutes of ultrasound-assisted extraction with 65% methanol. High-performance liquid chromatography (HPLC) with fluorescence detection was used to analyze the extracts from the supplements. However, capsaicinoids were determined in considerably smaller concentrations than those declared by the producers.","author":[{"dropping-particle":"","family":"Werner","given":"Justyna","non-dropping-particle":"","parse-names":false,"suffix":""},{"dropping-particle":"","family":"Frankowski","given":"Robert","non-dropping-particle":"","parse-names":false,"suffix":""},{"dropping-particle":"","family":"Grześkowiak","given":"Tomasz","non-dropping-particle":"","parse-names":false,"suffix":""},{"dropping-particle":"","family":"Zgoła-Grześkowiak","given":"Agnieszka","non-dropping-particle":"","parse-names":false,"suffix":""}],"container-title":"Analytical Letters","id":"ITEM-1","issue":"13","issued":{"date-parts":[["2021","9","2"]]},"page":"2097-2112","title":"High-Performance Liquid Chromatography with Fluorescence Detection for the Determination of Capsaicin and Dihydrocapsaicin in Fat-Burning Dietary Supplements","type":"article-journal","volume":"54"},"uris":["http://www.mendeley.com/documents/?uuid=e5397040-f644-42ab-abd7-b3bab817ad9c","http://www.mendeley.com/documents/?uuid=87ef9a94-e598-4d36-800c-6a788fe2973c"]}],"mendeley":{"formattedCitation":"(Werner et al., 2021)","plainTextFormattedCitation":"(Werner et al., 2021)","previouslyFormattedCitation":"(Werner et al., 2021)"},"properties":{"noteIndex":0},"schema":"https://github.com/citation-style-language/schema/raw/master/csl-citation.json"}</w:instrText>
      </w:r>
      <w:r w:rsidR="00EA0B92" w:rsidRPr="007F09DB">
        <w:rPr>
          <w:rStyle w:val="Emphasis"/>
          <w:i w:val="0"/>
          <w:iCs w:val="0"/>
          <w:color w:val="auto"/>
          <w:sz w:val="23"/>
          <w:szCs w:val="23"/>
          <w:lang w:val="en-GB"/>
        </w:rPr>
        <w:fldChar w:fldCharType="separate"/>
      </w:r>
      <w:r w:rsidR="00EA0B92" w:rsidRPr="007F09DB">
        <w:rPr>
          <w:rStyle w:val="Emphasis"/>
          <w:i w:val="0"/>
          <w:iCs w:val="0"/>
          <w:noProof/>
          <w:color w:val="auto"/>
          <w:sz w:val="23"/>
          <w:szCs w:val="23"/>
          <w:lang w:val="en-GB"/>
        </w:rPr>
        <w:t>(Werner et al., 2021)</w:t>
      </w:r>
      <w:r w:rsidR="00EA0B92" w:rsidRPr="007F09DB">
        <w:rPr>
          <w:rStyle w:val="Emphasis"/>
          <w:i w:val="0"/>
          <w:iCs w:val="0"/>
          <w:color w:val="auto"/>
          <w:sz w:val="23"/>
          <w:szCs w:val="23"/>
          <w:lang w:val="en-GB"/>
        </w:rPr>
        <w:fldChar w:fldCharType="end"/>
      </w:r>
      <w:r w:rsidRPr="007F09DB">
        <w:rPr>
          <w:sz w:val="23"/>
          <w:szCs w:val="23"/>
          <w:lang w:val="en-GB"/>
        </w:rPr>
        <w:t>. In the study by</w:t>
      </w:r>
      <w:r w:rsidR="00CD20D1" w:rsidRPr="007F09DB">
        <w:rPr>
          <w:sz w:val="23"/>
          <w:szCs w:val="23"/>
          <w:lang w:val="en-GB"/>
        </w:rPr>
        <w:t xml:space="preserve"> </w:t>
      </w:r>
      <w:r w:rsidR="00CD20D1" w:rsidRPr="007F09DB">
        <w:rPr>
          <w:sz w:val="23"/>
          <w:szCs w:val="23"/>
          <w:lang w:val="en-GB"/>
        </w:rPr>
        <w:fldChar w:fldCharType="begin" w:fldLock="1"/>
      </w:r>
      <w:r w:rsidR="00C76DC6" w:rsidRPr="007F09DB">
        <w:rPr>
          <w:sz w:val="23"/>
          <w:szCs w:val="23"/>
          <w:lang w:val="en-GB"/>
        </w:rPr>
        <w:instrText>ADDIN CSL_CITATION {"citationItems":[{"id":"ITEM-1","itemData":{"DOI":"10.1007/s41314-019-0024-6","ISSN":"23672544","abstract":"GC-FID/MS, NMR and HPLC were used to study natural capsaicin (N.Cap) in pepper sprays in order to show the capsaicinoids in raw material as well as a solution in a spray canister. Natural capsaicin was used instead of Oleoresin Capsicum (OC) while maintaining the usual effect with the advantage of better chemical control. In addition, the non-flammability safety characteristics have been increased since N.Cap does not contain the flammable substances present in OC. GC-FID/MS, NMR and HPLC results showed 2:1 ratio of capsaicin and dihydrocapsaicin, respectively, agreeing with a typical ratio expected. Other capsaicinoids were detected in lower concentrations. Substances such as oils and resins, which are normally found in OC, were not detected in significant concentrations. The HPLC alternative method was evaluated regarding resolution and capsaicinoids ratio measurement. The dilution of raw materials (N.Cap) in dichloromethane avoids the intermediary processes of extraction or concentration of an analyte. It was possible to carry out an analysis with a solution directly collected from a spray by only one dilution step. Contaminants such as PAVA and others could be observed in the same analysis by GC-MS/FID without changes in the methodology. A review of the literature was carried out comparing the usual aspects regarding capsaicinoids contents in OC spray solutions, where findings reported between 1 and 40% of capsaicinoids in the solutions showing a large range of active substance concentration in commercial products. The method allows controlling the production and safety evaluation of the product by the user.","author":[{"dropping-particle":"","family":"Oliveira Junior","given":"N.","non-dropping-particle":"","parse-names":false,"suffix":""},{"dropping-particle":"","family":"Padulla","given":"V.","non-dropping-particle":"","parse-names":false,"suffix":""},{"dropping-particle":"","family":"Flores","given":"I.","non-dropping-particle":"","parse-names":false,"suffix":""},{"dropping-particle":"","family":"Annunciação","given":"D.","non-dropping-particle":"","parse-names":false,"suffix":""},{"dropping-particle":"","family":"Neiva","given":"M.","non-dropping-particle":"","parse-names":false,"suffix":""},{"dropping-particle":"","family":"Brant","given":"V.","non-dropping-particle":"","parse-names":false,"suffix":""}],"container-title":"Human Factors and Mechanical Engineering for Defense and Safety","id":"ITEM-1","issue":"1","issued":{"date-parts":[["2019","12","31"]]},"page":"8","title":"Evaluation of Natural Capsaicin (N.Cap) in Pepper Spray by GC-MS/FID, NMR and HPLC as an Alternative to the Use of Oleoresin Capsicum (OC)","type":"article-journal","volume":"3"},"uris":["http://www.mendeley.com/documents/?uuid=81575d22-9a6b-4806-a208-9f67d071c185","http://www.mendeley.com/documents/?uuid=586857df-9357-430e-acb8-5764b6edce0b"]}],"mendeley":{"formattedCitation":"(Oliveira Junior et al., 2019)","manualFormatting":"Oliveira Junior et al., (2019)","plainTextFormattedCitation":"(Oliveira Junior et al., 2019)","previouslyFormattedCitation":"(Oliveira Junior et al., 2019)"},"properties":{"noteIndex":0},"schema":"https://github.com/citation-style-language/schema/raw/master/csl-citation.json"}</w:instrText>
      </w:r>
      <w:r w:rsidR="00CD20D1" w:rsidRPr="007F09DB">
        <w:rPr>
          <w:sz w:val="23"/>
          <w:szCs w:val="23"/>
          <w:lang w:val="en-GB"/>
        </w:rPr>
        <w:fldChar w:fldCharType="separate"/>
      </w:r>
      <w:r w:rsidR="00CD20D1" w:rsidRPr="007F09DB">
        <w:rPr>
          <w:noProof/>
          <w:sz w:val="23"/>
          <w:szCs w:val="23"/>
          <w:lang w:val="en-GB"/>
        </w:rPr>
        <w:t>Oliveira Junior et al., (2019)</w:t>
      </w:r>
      <w:r w:rsidR="00CD20D1" w:rsidRPr="007F09DB">
        <w:rPr>
          <w:sz w:val="23"/>
          <w:szCs w:val="23"/>
          <w:lang w:val="en-GB"/>
        </w:rPr>
        <w:fldChar w:fldCharType="end"/>
      </w:r>
      <w:r w:rsidRPr="007F09DB">
        <w:rPr>
          <w:sz w:val="23"/>
          <w:szCs w:val="23"/>
          <w:lang w:val="en-GB"/>
        </w:rPr>
        <w:t xml:space="preserve">, the analysis of capsaicin in pepper spray has </w:t>
      </w:r>
      <w:sdt>
        <w:sdtPr>
          <w:rPr>
            <w:lang w:val="en-GB"/>
          </w:rPr>
          <w:tag w:val="goog_rdk_23"/>
          <w:id w:val="60766698"/>
        </w:sdtPr>
        <w:sdtEndPr/>
        <w:sdtContent/>
      </w:sdt>
      <w:sdt>
        <w:sdtPr>
          <w:rPr>
            <w:lang w:val="en-GB"/>
          </w:rPr>
          <w:tag w:val="goog_rdk_34"/>
          <w:id w:val="84191948"/>
        </w:sdtPr>
        <w:sdtEndPr/>
        <w:sdtContent/>
      </w:sdt>
      <w:sdt>
        <w:sdtPr>
          <w:rPr>
            <w:lang w:val="en-GB"/>
          </w:rPr>
          <w:tag w:val="goog_rdk_47"/>
          <w:id w:val="-1219885361"/>
        </w:sdtPr>
        <w:sdtEndPr/>
        <w:sdtContent/>
      </w:sdt>
      <w:sdt>
        <w:sdtPr>
          <w:rPr>
            <w:lang w:val="en-GB"/>
          </w:rPr>
          <w:tag w:val="goog_rdk_62"/>
          <w:id w:val="-1985841846"/>
        </w:sdtPr>
        <w:sdtEndPr/>
        <w:sdtContent/>
      </w:sdt>
      <w:sdt>
        <w:sdtPr>
          <w:rPr>
            <w:lang w:val="en-GB"/>
          </w:rPr>
          <w:tag w:val="goog_rdk_78"/>
          <w:id w:val="-290292196"/>
        </w:sdtPr>
        <w:sdtEndPr/>
        <w:sdtContent/>
      </w:sdt>
      <w:sdt>
        <w:sdtPr>
          <w:rPr>
            <w:lang w:val="en-GB"/>
          </w:rPr>
          <w:tag w:val="goog_rdk_95"/>
          <w:id w:val="1137295108"/>
        </w:sdtPr>
        <w:sdtEndPr/>
        <w:sdtContent/>
      </w:sdt>
      <w:sdt>
        <w:sdtPr>
          <w:rPr>
            <w:lang w:val="en-GB"/>
          </w:rPr>
          <w:tag w:val="goog_rdk_114"/>
          <w:id w:val="1697269713"/>
        </w:sdtPr>
        <w:sdtEndPr/>
        <w:sdtContent/>
      </w:sdt>
      <w:sdt>
        <w:sdtPr>
          <w:rPr>
            <w:lang w:val="en-GB"/>
          </w:rPr>
          <w:tag w:val="goog_rdk_134"/>
          <w:id w:val="1885290467"/>
        </w:sdtPr>
        <w:sdtEndPr/>
        <w:sdtContent/>
      </w:sdt>
      <w:sdt>
        <w:sdtPr>
          <w:rPr>
            <w:lang w:val="en-GB"/>
          </w:rPr>
          <w:tag w:val="goog_rdk_161"/>
          <w:id w:val="1288781939"/>
        </w:sdtPr>
        <w:sdtEndPr/>
        <w:sdtContent/>
      </w:sdt>
      <w:sdt>
        <w:sdtPr>
          <w:rPr>
            <w:lang w:val="en-GB"/>
          </w:rPr>
          <w:tag w:val="goog_rdk_184"/>
          <w:id w:val="-790902982"/>
        </w:sdtPr>
        <w:sdtEndPr/>
        <w:sdtContent/>
      </w:sdt>
      <w:sdt>
        <w:sdtPr>
          <w:rPr>
            <w:lang w:val="en-GB"/>
          </w:rPr>
          <w:tag w:val="goog_rdk_210"/>
          <w:id w:val="1448502996"/>
        </w:sdtPr>
        <w:sdtEndPr/>
        <w:sdtContent/>
      </w:sdt>
      <w:sdt>
        <w:sdtPr>
          <w:rPr>
            <w:lang w:val="en-GB"/>
          </w:rPr>
          <w:tag w:val="goog_rdk_237"/>
          <w:id w:val="644934630"/>
        </w:sdtPr>
        <w:sdtEndPr/>
        <w:sdtContent/>
      </w:sdt>
      <w:sdt>
        <w:sdtPr>
          <w:rPr>
            <w:lang w:val="en-GB"/>
          </w:rPr>
          <w:tag w:val="goog_rdk_265"/>
          <w:id w:val="1181010114"/>
        </w:sdtPr>
        <w:sdtEndPr/>
        <w:sdtContent/>
      </w:sdt>
      <w:sdt>
        <w:sdtPr>
          <w:rPr>
            <w:lang w:val="en-GB"/>
          </w:rPr>
          <w:tag w:val="goog_rdk_295"/>
          <w:id w:val="836034479"/>
        </w:sdtPr>
        <w:sdtEndPr/>
        <w:sdtContent/>
      </w:sdt>
      <w:sdt>
        <w:sdtPr>
          <w:rPr>
            <w:lang w:val="en-GB"/>
          </w:rPr>
          <w:tag w:val="goog_rdk_325"/>
          <w:id w:val="-1798451264"/>
        </w:sdtPr>
        <w:sdtEndPr/>
        <w:sdtContent/>
      </w:sdt>
      <w:sdt>
        <w:sdtPr>
          <w:rPr>
            <w:lang w:val="en-GB"/>
          </w:rPr>
          <w:tag w:val="goog_rdk_357"/>
          <w:id w:val="1345366049"/>
        </w:sdtPr>
        <w:sdtEndPr/>
        <w:sdtContent/>
      </w:sdt>
      <w:sdt>
        <w:sdtPr>
          <w:rPr>
            <w:lang w:val="en-GB"/>
          </w:rPr>
          <w:tag w:val="goog_rdk_390"/>
          <w:id w:val="1865787787"/>
        </w:sdtPr>
        <w:sdtEndPr/>
        <w:sdtContent/>
      </w:sdt>
      <w:sdt>
        <w:sdtPr>
          <w:rPr>
            <w:lang w:val="en-GB"/>
          </w:rPr>
          <w:tag w:val="goog_rdk_424"/>
          <w:id w:val="-1637327889"/>
        </w:sdtPr>
        <w:sdtEndPr/>
        <w:sdtContent/>
      </w:sdt>
      <w:sdt>
        <w:sdtPr>
          <w:rPr>
            <w:lang w:val="en-GB"/>
          </w:rPr>
          <w:tag w:val="goog_rdk_458"/>
          <w:id w:val="999776380"/>
        </w:sdtPr>
        <w:sdtEndPr/>
        <w:sdtContent/>
      </w:sdt>
      <w:sdt>
        <w:sdtPr>
          <w:rPr>
            <w:lang w:val="en-GB"/>
          </w:rPr>
          <w:tag w:val="goog_rdk_494"/>
          <w:id w:val="-950386721"/>
        </w:sdtPr>
        <w:sdtEndPr/>
        <w:sdtContent/>
      </w:sdt>
      <w:sdt>
        <w:sdtPr>
          <w:rPr>
            <w:lang w:val="en-GB"/>
          </w:rPr>
          <w:tag w:val="goog_rdk_531"/>
          <w:id w:val="-1552841074"/>
        </w:sdtPr>
        <w:sdtEndPr/>
        <w:sdtContent/>
      </w:sdt>
      <w:sdt>
        <w:sdtPr>
          <w:rPr>
            <w:lang w:val="en-GB"/>
          </w:rPr>
          <w:tag w:val="goog_rdk_570"/>
          <w:id w:val="1109849719"/>
        </w:sdtPr>
        <w:sdtEndPr/>
        <w:sdtContent/>
      </w:sdt>
      <w:sdt>
        <w:sdtPr>
          <w:rPr>
            <w:lang w:val="en-GB"/>
          </w:rPr>
          <w:tag w:val="goog_rdk_610"/>
          <w:id w:val="-1834285885"/>
        </w:sdtPr>
        <w:sdtEndPr/>
        <w:sdtContent/>
      </w:sdt>
      <w:sdt>
        <w:sdtPr>
          <w:rPr>
            <w:lang w:val="en-GB"/>
          </w:rPr>
          <w:tag w:val="goog_rdk_651"/>
          <w:id w:val="59071000"/>
        </w:sdtPr>
        <w:sdtEndPr/>
        <w:sdtContent/>
      </w:sdt>
      <w:sdt>
        <w:sdtPr>
          <w:rPr>
            <w:lang w:val="en-GB"/>
          </w:rPr>
          <w:tag w:val="goog_rdk_695"/>
          <w:id w:val="-1300603065"/>
        </w:sdtPr>
        <w:sdtEndPr/>
        <w:sdtContent/>
      </w:sdt>
      <w:sdt>
        <w:sdtPr>
          <w:rPr>
            <w:lang w:val="en-GB"/>
          </w:rPr>
          <w:tag w:val="goog_rdk_744"/>
          <w:id w:val="1909729775"/>
        </w:sdtPr>
        <w:sdtEndPr/>
        <w:sdtContent/>
      </w:sdt>
      <w:r w:rsidRPr="007F09DB">
        <w:rPr>
          <w:sz w:val="23"/>
          <w:szCs w:val="23"/>
          <w:lang w:val="en-GB"/>
        </w:rPr>
        <w:t>validated precision by showing similar retention times (</w:t>
      </w:r>
      <w:proofErr w:type="spellStart"/>
      <w:r w:rsidRPr="007F09DB">
        <w:rPr>
          <w:sz w:val="23"/>
          <w:szCs w:val="23"/>
          <w:lang w:val="en-GB"/>
        </w:rPr>
        <w:t>r.t.</w:t>
      </w:r>
      <w:proofErr w:type="spellEnd"/>
      <w:r w:rsidRPr="007F09DB">
        <w:rPr>
          <w:sz w:val="23"/>
          <w:szCs w:val="23"/>
          <w:lang w:val="en-GB"/>
        </w:rPr>
        <w:t xml:space="preserve"> = 4.87 minutes) for three samples of pepper spray (natural capsaicin dissolved in </w:t>
      </w:r>
      <w:proofErr w:type="spellStart"/>
      <w:r w:rsidRPr="007F09DB">
        <w:rPr>
          <w:sz w:val="23"/>
          <w:szCs w:val="23"/>
          <w:lang w:val="en-GB"/>
        </w:rPr>
        <w:t>ethyldiglycol</w:t>
      </w:r>
      <w:proofErr w:type="spellEnd"/>
      <w:r w:rsidRPr="007F09DB">
        <w:rPr>
          <w:sz w:val="23"/>
          <w:szCs w:val="23"/>
          <w:lang w:val="en-GB"/>
        </w:rPr>
        <w:t xml:space="preserve"> and water). The </w:t>
      </w:r>
      <w:sdt>
        <w:sdtPr>
          <w:rPr>
            <w:lang w:val="en-GB"/>
          </w:rPr>
          <w:tag w:val="goog_rdk_24"/>
          <w:id w:val="224037586"/>
        </w:sdtPr>
        <w:sdtEndPr/>
        <w:sdtContent/>
      </w:sdt>
      <w:sdt>
        <w:sdtPr>
          <w:rPr>
            <w:lang w:val="en-GB"/>
          </w:rPr>
          <w:tag w:val="goog_rdk_35"/>
          <w:id w:val="-83459327"/>
        </w:sdtPr>
        <w:sdtEndPr/>
        <w:sdtContent/>
      </w:sdt>
      <w:sdt>
        <w:sdtPr>
          <w:rPr>
            <w:lang w:val="en-GB"/>
          </w:rPr>
          <w:tag w:val="goog_rdk_49"/>
          <w:id w:val="726575003"/>
        </w:sdtPr>
        <w:sdtEndPr/>
        <w:sdtContent/>
      </w:sdt>
      <w:sdt>
        <w:sdtPr>
          <w:rPr>
            <w:lang w:val="en-GB"/>
          </w:rPr>
          <w:tag w:val="goog_rdk_64"/>
          <w:id w:val="1158352029"/>
        </w:sdtPr>
        <w:sdtEndPr/>
        <w:sdtContent/>
      </w:sdt>
      <w:sdt>
        <w:sdtPr>
          <w:rPr>
            <w:lang w:val="en-GB"/>
          </w:rPr>
          <w:tag w:val="goog_rdk_80"/>
          <w:id w:val="518125022"/>
        </w:sdtPr>
        <w:sdtEndPr/>
        <w:sdtContent/>
      </w:sdt>
      <w:sdt>
        <w:sdtPr>
          <w:rPr>
            <w:lang w:val="en-GB"/>
          </w:rPr>
          <w:tag w:val="goog_rdk_97"/>
          <w:id w:val="-1587065315"/>
        </w:sdtPr>
        <w:sdtEndPr/>
        <w:sdtContent/>
      </w:sdt>
      <w:sdt>
        <w:sdtPr>
          <w:rPr>
            <w:lang w:val="en-GB"/>
          </w:rPr>
          <w:tag w:val="goog_rdk_116"/>
          <w:id w:val="-204179164"/>
        </w:sdtPr>
        <w:sdtEndPr/>
        <w:sdtContent/>
      </w:sdt>
      <w:sdt>
        <w:sdtPr>
          <w:rPr>
            <w:lang w:val="en-GB"/>
          </w:rPr>
          <w:tag w:val="goog_rdk_136"/>
          <w:id w:val="-1487086362"/>
        </w:sdtPr>
        <w:sdtEndPr/>
        <w:sdtContent/>
      </w:sdt>
      <w:sdt>
        <w:sdtPr>
          <w:rPr>
            <w:lang w:val="en-GB"/>
          </w:rPr>
          <w:tag w:val="goog_rdk_162"/>
          <w:id w:val="-814107143"/>
        </w:sdtPr>
        <w:sdtEndPr/>
        <w:sdtContent/>
      </w:sdt>
      <w:sdt>
        <w:sdtPr>
          <w:rPr>
            <w:lang w:val="en-GB"/>
          </w:rPr>
          <w:tag w:val="goog_rdk_185"/>
          <w:id w:val="2010172770"/>
        </w:sdtPr>
        <w:sdtEndPr/>
        <w:sdtContent/>
      </w:sdt>
      <w:sdt>
        <w:sdtPr>
          <w:rPr>
            <w:lang w:val="en-GB"/>
          </w:rPr>
          <w:tag w:val="goog_rdk_211"/>
          <w:id w:val="-2021613423"/>
        </w:sdtPr>
        <w:sdtEndPr/>
        <w:sdtContent/>
      </w:sdt>
      <w:sdt>
        <w:sdtPr>
          <w:rPr>
            <w:lang w:val="en-GB"/>
          </w:rPr>
          <w:tag w:val="goog_rdk_238"/>
          <w:id w:val="1232424972"/>
        </w:sdtPr>
        <w:sdtEndPr/>
        <w:sdtContent/>
      </w:sdt>
      <w:sdt>
        <w:sdtPr>
          <w:rPr>
            <w:lang w:val="en-GB"/>
          </w:rPr>
          <w:tag w:val="goog_rdk_266"/>
          <w:id w:val="775670396"/>
        </w:sdtPr>
        <w:sdtEndPr/>
        <w:sdtContent/>
      </w:sdt>
      <w:sdt>
        <w:sdtPr>
          <w:rPr>
            <w:lang w:val="en-GB"/>
          </w:rPr>
          <w:tag w:val="goog_rdk_296"/>
          <w:id w:val="1762875838"/>
        </w:sdtPr>
        <w:sdtEndPr/>
        <w:sdtContent/>
      </w:sdt>
      <w:sdt>
        <w:sdtPr>
          <w:rPr>
            <w:lang w:val="en-GB"/>
          </w:rPr>
          <w:tag w:val="goog_rdk_327"/>
          <w:id w:val="895320211"/>
        </w:sdtPr>
        <w:sdtEndPr/>
        <w:sdtContent/>
      </w:sdt>
      <w:sdt>
        <w:sdtPr>
          <w:rPr>
            <w:lang w:val="en-GB"/>
          </w:rPr>
          <w:tag w:val="goog_rdk_359"/>
          <w:id w:val="-697933313"/>
        </w:sdtPr>
        <w:sdtEndPr/>
        <w:sdtContent/>
      </w:sdt>
      <w:sdt>
        <w:sdtPr>
          <w:rPr>
            <w:lang w:val="en-GB"/>
          </w:rPr>
          <w:tag w:val="goog_rdk_392"/>
          <w:id w:val="-771472917"/>
        </w:sdtPr>
        <w:sdtEndPr/>
        <w:sdtContent/>
      </w:sdt>
      <w:sdt>
        <w:sdtPr>
          <w:rPr>
            <w:lang w:val="en-GB"/>
          </w:rPr>
          <w:tag w:val="goog_rdk_426"/>
          <w:id w:val="930002534"/>
        </w:sdtPr>
        <w:sdtEndPr/>
        <w:sdtContent/>
      </w:sdt>
      <w:sdt>
        <w:sdtPr>
          <w:rPr>
            <w:lang w:val="en-GB"/>
          </w:rPr>
          <w:tag w:val="goog_rdk_460"/>
          <w:id w:val="-805245252"/>
        </w:sdtPr>
        <w:sdtEndPr/>
        <w:sdtContent/>
      </w:sdt>
      <w:sdt>
        <w:sdtPr>
          <w:rPr>
            <w:lang w:val="en-GB"/>
          </w:rPr>
          <w:tag w:val="goog_rdk_496"/>
          <w:id w:val="199599900"/>
        </w:sdtPr>
        <w:sdtEndPr/>
        <w:sdtContent/>
      </w:sdt>
      <w:sdt>
        <w:sdtPr>
          <w:rPr>
            <w:lang w:val="en-GB"/>
          </w:rPr>
          <w:tag w:val="goog_rdk_533"/>
          <w:id w:val="937094968"/>
        </w:sdtPr>
        <w:sdtEndPr/>
        <w:sdtContent/>
      </w:sdt>
      <w:sdt>
        <w:sdtPr>
          <w:rPr>
            <w:lang w:val="en-GB"/>
          </w:rPr>
          <w:tag w:val="goog_rdk_572"/>
          <w:id w:val="-1555146218"/>
        </w:sdtPr>
        <w:sdtEndPr/>
        <w:sdtContent/>
      </w:sdt>
      <w:sdt>
        <w:sdtPr>
          <w:rPr>
            <w:lang w:val="en-GB"/>
          </w:rPr>
          <w:tag w:val="goog_rdk_612"/>
          <w:id w:val="1661430764"/>
        </w:sdtPr>
        <w:sdtEndPr/>
        <w:sdtContent/>
      </w:sdt>
      <w:sdt>
        <w:sdtPr>
          <w:rPr>
            <w:lang w:val="en-GB"/>
          </w:rPr>
          <w:tag w:val="goog_rdk_653"/>
          <w:id w:val="-1480300311"/>
        </w:sdtPr>
        <w:sdtEndPr/>
        <w:sdtContent/>
      </w:sdt>
      <w:sdt>
        <w:sdtPr>
          <w:rPr>
            <w:lang w:val="en-GB"/>
          </w:rPr>
          <w:tag w:val="goog_rdk_697"/>
          <w:id w:val="196979567"/>
        </w:sdtPr>
        <w:sdtEndPr/>
        <w:sdtContent/>
      </w:sdt>
      <w:sdt>
        <w:sdtPr>
          <w:rPr>
            <w:lang w:val="en-GB"/>
          </w:rPr>
          <w:tag w:val="goog_rdk_746"/>
          <w:id w:val="760183155"/>
        </w:sdtPr>
        <w:sdtEndPr/>
        <w:sdtContent/>
      </w:sdt>
      <w:r w:rsidRPr="007F09DB">
        <w:rPr>
          <w:sz w:val="23"/>
          <w:szCs w:val="23"/>
          <w:lang w:val="en-GB"/>
        </w:rPr>
        <w:t>chromatogram</w:t>
      </w:r>
      <w:r w:rsidR="00CD20D1" w:rsidRPr="007F09DB">
        <w:rPr>
          <w:sz w:val="23"/>
          <w:szCs w:val="23"/>
          <w:lang w:val="en-GB"/>
        </w:rPr>
        <w:t xml:space="preserve"> (Figure </w:t>
      </w:r>
      <w:r w:rsidR="00681D81" w:rsidRPr="007F09DB">
        <w:rPr>
          <w:sz w:val="23"/>
          <w:szCs w:val="23"/>
          <w:lang w:val="en-GB"/>
        </w:rPr>
        <w:lastRenderedPageBreak/>
        <w:t>2</w:t>
      </w:r>
      <w:r w:rsidR="00CD20D1" w:rsidRPr="007F09DB">
        <w:rPr>
          <w:sz w:val="23"/>
          <w:szCs w:val="23"/>
          <w:lang w:val="en-GB"/>
        </w:rPr>
        <w:t>)</w:t>
      </w:r>
      <w:r w:rsidRPr="007F09DB">
        <w:rPr>
          <w:sz w:val="23"/>
          <w:szCs w:val="23"/>
          <w:lang w:val="en-GB"/>
        </w:rPr>
        <w:t xml:space="preserve"> presented peak areas of 69% for capsaicin, 26% for </w:t>
      </w:r>
      <w:proofErr w:type="spellStart"/>
      <w:r w:rsidRPr="007F09DB">
        <w:rPr>
          <w:sz w:val="23"/>
          <w:szCs w:val="23"/>
          <w:lang w:val="en-GB"/>
        </w:rPr>
        <w:t>dihydrocapsaicin</w:t>
      </w:r>
      <w:proofErr w:type="spellEnd"/>
      <w:r w:rsidR="000C461E" w:rsidRPr="007F09DB">
        <w:rPr>
          <w:sz w:val="23"/>
          <w:szCs w:val="23"/>
          <w:lang w:val="en-GB"/>
        </w:rPr>
        <w:t>,</w:t>
      </w:r>
      <w:r w:rsidRPr="007F09DB">
        <w:rPr>
          <w:sz w:val="23"/>
          <w:szCs w:val="23"/>
          <w:lang w:val="en-GB"/>
        </w:rPr>
        <w:t xml:space="preserve"> and 5% for other detected </w:t>
      </w:r>
      <w:proofErr w:type="spellStart"/>
      <w:r w:rsidRPr="007F09DB">
        <w:rPr>
          <w:sz w:val="23"/>
          <w:szCs w:val="23"/>
          <w:lang w:val="en-GB"/>
        </w:rPr>
        <w:t>capsaicinoids</w:t>
      </w:r>
      <w:proofErr w:type="spellEnd"/>
      <w:r w:rsidRPr="007F09DB">
        <w:rPr>
          <w:sz w:val="23"/>
          <w:szCs w:val="23"/>
          <w:lang w:val="en-GB"/>
        </w:rPr>
        <w:t>.</w:t>
      </w:r>
      <w:r w:rsidR="00836B80" w:rsidRPr="007F09DB">
        <w:rPr>
          <w:sz w:val="23"/>
          <w:szCs w:val="23"/>
          <w:lang w:val="en-GB"/>
        </w:rPr>
        <w:t xml:space="preserve"> </w:t>
      </w:r>
      <w:r w:rsidRPr="007F09DB">
        <w:rPr>
          <w:sz w:val="23"/>
          <w:szCs w:val="23"/>
          <w:lang w:val="en-GB"/>
        </w:rPr>
        <w:t xml:space="preserve">The three </w:t>
      </w:r>
      <w:r w:rsidR="00AE1FD8" w:rsidRPr="007F09DB">
        <w:rPr>
          <w:sz w:val="23"/>
          <w:szCs w:val="23"/>
          <w:lang w:val="en-GB"/>
        </w:rPr>
        <w:t>samples</w:t>
      </w:r>
      <w:r w:rsidRPr="007F09DB">
        <w:rPr>
          <w:sz w:val="23"/>
          <w:szCs w:val="23"/>
          <w:lang w:val="en-GB"/>
        </w:rPr>
        <w:t xml:space="preserve"> were performed </w:t>
      </w:r>
      <w:r w:rsidR="009C7BD8" w:rsidRPr="007F09DB">
        <w:rPr>
          <w:sz w:val="23"/>
          <w:szCs w:val="23"/>
          <w:lang w:val="en-GB"/>
        </w:rPr>
        <w:t xml:space="preserve">in </w:t>
      </w:r>
      <w:r w:rsidRPr="007F09DB">
        <w:rPr>
          <w:sz w:val="23"/>
          <w:szCs w:val="23"/>
          <w:lang w:val="en-GB"/>
        </w:rPr>
        <w:t>similar conditions using acetonitrile/H</w:t>
      </w:r>
      <w:r w:rsidRPr="007F09DB">
        <w:rPr>
          <w:sz w:val="23"/>
          <w:szCs w:val="23"/>
          <w:vertAlign w:val="subscript"/>
          <w:lang w:val="en-GB"/>
        </w:rPr>
        <w:t>2</w:t>
      </w:r>
      <w:r w:rsidRPr="007F09DB">
        <w:rPr>
          <w:sz w:val="23"/>
          <w:szCs w:val="23"/>
          <w:lang w:val="en-GB"/>
        </w:rPr>
        <w:t xml:space="preserve">O as the </w:t>
      </w:r>
      <w:sdt>
        <w:sdtPr>
          <w:rPr>
            <w:lang w:val="en-GB"/>
          </w:rPr>
          <w:tag w:val="goog_rdk_16"/>
          <w:id w:val="1144161293"/>
        </w:sdtPr>
        <w:sdtEndPr/>
        <w:sdtContent/>
      </w:sdt>
      <w:sdt>
        <w:sdtPr>
          <w:rPr>
            <w:lang w:val="en-GB"/>
          </w:rPr>
          <w:tag w:val="goog_rdk_27"/>
          <w:id w:val="1146862310"/>
        </w:sdtPr>
        <w:sdtEndPr/>
        <w:sdtContent/>
      </w:sdt>
      <w:sdt>
        <w:sdtPr>
          <w:rPr>
            <w:lang w:val="en-GB"/>
          </w:rPr>
          <w:tag w:val="goog_rdk_39"/>
          <w:id w:val="1772822013"/>
        </w:sdtPr>
        <w:sdtEndPr/>
        <w:sdtContent/>
      </w:sdt>
      <w:sdt>
        <w:sdtPr>
          <w:rPr>
            <w:lang w:val="en-GB"/>
          </w:rPr>
          <w:tag w:val="goog_rdk_53"/>
          <w:id w:val="-763216264"/>
        </w:sdtPr>
        <w:sdtEndPr/>
        <w:sdtContent/>
      </w:sdt>
      <w:sdt>
        <w:sdtPr>
          <w:rPr>
            <w:lang w:val="en-GB"/>
          </w:rPr>
          <w:tag w:val="goog_rdk_68"/>
          <w:id w:val="-597404470"/>
        </w:sdtPr>
        <w:sdtEndPr/>
        <w:sdtContent/>
      </w:sdt>
      <w:sdt>
        <w:sdtPr>
          <w:rPr>
            <w:lang w:val="en-GB"/>
          </w:rPr>
          <w:tag w:val="goog_rdk_84"/>
          <w:id w:val="815077767"/>
        </w:sdtPr>
        <w:sdtEndPr/>
        <w:sdtContent/>
      </w:sdt>
      <w:sdt>
        <w:sdtPr>
          <w:rPr>
            <w:lang w:val="en-GB"/>
          </w:rPr>
          <w:tag w:val="goog_rdk_102"/>
          <w:id w:val="-1540882358"/>
        </w:sdtPr>
        <w:sdtEndPr/>
        <w:sdtContent/>
      </w:sdt>
      <w:sdt>
        <w:sdtPr>
          <w:rPr>
            <w:lang w:val="en-GB"/>
          </w:rPr>
          <w:tag w:val="goog_rdk_121"/>
          <w:id w:val="1548800310"/>
        </w:sdtPr>
        <w:sdtEndPr/>
        <w:sdtContent/>
      </w:sdt>
      <w:sdt>
        <w:sdtPr>
          <w:rPr>
            <w:lang w:val="en-GB"/>
          </w:rPr>
          <w:tag w:val="goog_rdk_141"/>
          <w:id w:val="1737053139"/>
        </w:sdtPr>
        <w:sdtEndPr/>
        <w:sdtContent/>
      </w:sdt>
      <w:sdt>
        <w:sdtPr>
          <w:rPr>
            <w:lang w:val="en-GB"/>
          </w:rPr>
          <w:tag w:val="goog_rdk_164"/>
          <w:id w:val="217714411"/>
        </w:sdtPr>
        <w:sdtEndPr/>
        <w:sdtContent/>
      </w:sdt>
      <w:sdt>
        <w:sdtPr>
          <w:rPr>
            <w:lang w:val="en-GB"/>
          </w:rPr>
          <w:tag w:val="goog_rdk_187"/>
          <w:id w:val="-1418316588"/>
        </w:sdtPr>
        <w:sdtEndPr/>
        <w:sdtContent/>
      </w:sdt>
      <w:sdt>
        <w:sdtPr>
          <w:rPr>
            <w:lang w:val="en-GB"/>
          </w:rPr>
          <w:tag w:val="goog_rdk_213"/>
          <w:id w:val="-221292362"/>
        </w:sdtPr>
        <w:sdtEndPr/>
        <w:sdtContent/>
      </w:sdt>
      <w:sdt>
        <w:sdtPr>
          <w:rPr>
            <w:lang w:val="en-GB"/>
          </w:rPr>
          <w:tag w:val="goog_rdk_240"/>
          <w:id w:val="-1591935604"/>
        </w:sdtPr>
        <w:sdtEndPr/>
        <w:sdtContent/>
      </w:sdt>
      <w:sdt>
        <w:sdtPr>
          <w:rPr>
            <w:lang w:val="en-GB"/>
          </w:rPr>
          <w:tag w:val="goog_rdk_268"/>
          <w:id w:val="1076171204"/>
        </w:sdtPr>
        <w:sdtEndPr/>
        <w:sdtContent/>
      </w:sdt>
      <w:sdt>
        <w:sdtPr>
          <w:rPr>
            <w:lang w:val="en-GB"/>
          </w:rPr>
          <w:tag w:val="goog_rdk_298"/>
          <w:id w:val="-782655637"/>
        </w:sdtPr>
        <w:sdtEndPr/>
        <w:sdtContent/>
      </w:sdt>
      <w:sdt>
        <w:sdtPr>
          <w:rPr>
            <w:lang w:val="en-GB"/>
          </w:rPr>
          <w:tag w:val="goog_rdk_329"/>
          <w:id w:val="971872905"/>
        </w:sdtPr>
        <w:sdtEndPr/>
        <w:sdtContent/>
      </w:sdt>
      <w:sdt>
        <w:sdtPr>
          <w:rPr>
            <w:lang w:val="en-GB"/>
          </w:rPr>
          <w:tag w:val="goog_rdk_361"/>
          <w:id w:val="-463280481"/>
        </w:sdtPr>
        <w:sdtEndPr/>
        <w:sdtContent/>
      </w:sdt>
      <w:sdt>
        <w:sdtPr>
          <w:rPr>
            <w:lang w:val="en-GB"/>
          </w:rPr>
          <w:tag w:val="goog_rdk_394"/>
          <w:id w:val="-846394025"/>
        </w:sdtPr>
        <w:sdtEndPr/>
        <w:sdtContent/>
      </w:sdt>
      <w:sdt>
        <w:sdtPr>
          <w:rPr>
            <w:lang w:val="en-GB"/>
          </w:rPr>
          <w:tag w:val="goog_rdk_428"/>
          <w:id w:val="136078057"/>
        </w:sdtPr>
        <w:sdtEndPr/>
        <w:sdtContent/>
      </w:sdt>
      <w:sdt>
        <w:sdtPr>
          <w:rPr>
            <w:lang w:val="en-GB"/>
          </w:rPr>
          <w:tag w:val="goog_rdk_462"/>
          <w:id w:val="-494110355"/>
        </w:sdtPr>
        <w:sdtEndPr/>
        <w:sdtContent/>
      </w:sdt>
      <w:sdt>
        <w:sdtPr>
          <w:rPr>
            <w:lang w:val="en-GB"/>
          </w:rPr>
          <w:tag w:val="goog_rdk_498"/>
          <w:id w:val="-1673097140"/>
        </w:sdtPr>
        <w:sdtEndPr/>
        <w:sdtContent/>
      </w:sdt>
      <w:sdt>
        <w:sdtPr>
          <w:rPr>
            <w:lang w:val="en-GB"/>
          </w:rPr>
          <w:tag w:val="goog_rdk_535"/>
          <w:id w:val="418073815"/>
        </w:sdtPr>
        <w:sdtEndPr/>
        <w:sdtContent/>
      </w:sdt>
      <w:sdt>
        <w:sdtPr>
          <w:rPr>
            <w:lang w:val="en-GB"/>
          </w:rPr>
          <w:tag w:val="goog_rdk_574"/>
          <w:id w:val="365038374"/>
        </w:sdtPr>
        <w:sdtEndPr/>
        <w:sdtContent/>
      </w:sdt>
      <w:sdt>
        <w:sdtPr>
          <w:rPr>
            <w:lang w:val="en-GB"/>
          </w:rPr>
          <w:tag w:val="goog_rdk_614"/>
          <w:id w:val="188576181"/>
        </w:sdtPr>
        <w:sdtEndPr/>
        <w:sdtContent/>
      </w:sdt>
      <w:sdt>
        <w:sdtPr>
          <w:rPr>
            <w:lang w:val="en-GB"/>
          </w:rPr>
          <w:tag w:val="goog_rdk_655"/>
          <w:id w:val="-1900587944"/>
        </w:sdtPr>
        <w:sdtEndPr/>
        <w:sdtContent/>
      </w:sdt>
      <w:sdt>
        <w:sdtPr>
          <w:rPr>
            <w:lang w:val="en-GB"/>
          </w:rPr>
          <w:tag w:val="goog_rdk_699"/>
          <w:id w:val="-45373540"/>
        </w:sdtPr>
        <w:sdtEndPr/>
        <w:sdtContent/>
      </w:sdt>
      <w:sdt>
        <w:sdtPr>
          <w:rPr>
            <w:lang w:val="en-GB"/>
          </w:rPr>
          <w:tag w:val="goog_rdk_747"/>
          <w:id w:val="779457448"/>
        </w:sdtPr>
        <w:sdtEndPr/>
        <w:sdtContent/>
      </w:sdt>
      <w:r w:rsidRPr="007F09DB">
        <w:rPr>
          <w:sz w:val="23"/>
          <w:szCs w:val="23"/>
          <w:lang w:val="en-GB"/>
        </w:rPr>
        <w:t xml:space="preserve">eluent, a flow rate of 1 mL per minute, an injection of 10 µL and </w:t>
      </w:r>
      <w:r w:rsidR="009C7BD8" w:rsidRPr="007F09DB">
        <w:rPr>
          <w:sz w:val="23"/>
          <w:szCs w:val="23"/>
          <w:lang w:val="en-GB"/>
        </w:rPr>
        <w:t xml:space="preserve">a </w:t>
      </w:r>
      <w:r w:rsidRPr="007F09DB">
        <w:rPr>
          <w:sz w:val="23"/>
          <w:szCs w:val="23"/>
          <w:lang w:val="en-GB"/>
        </w:rPr>
        <w:t xml:space="preserve">column temperature of 25°C. Unfortunately, the study </w:t>
      </w:r>
      <w:r w:rsidR="009C7BD8" w:rsidRPr="007F09DB">
        <w:rPr>
          <w:sz w:val="23"/>
          <w:szCs w:val="23"/>
          <w:lang w:val="en-GB"/>
        </w:rPr>
        <w:t xml:space="preserve">does </w:t>
      </w:r>
      <w:r w:rsidRPr="007F09DB">
        <w:rPr>
          <w:sz w:val="23"/>
          <w:szCs w:val="23"/>
          <w:lang w:val="en-GB"/>
        </w:rPr>
        <w:t xml:space="preserve">not </w:t>
      </w:r>
      <w:sdt>
        <w:sdtPr>
          <w:rPr>
            <w:lang w:val="en-GB"/>
          </w:rPr>
          <w:tag w:val="goog_rdk_21"/>
          <w:id w:val="-925104549"/>
        </w:sdtPr>
        <w:sdtEndPr/>
        <w:sdtContent/>
      </w:sdt>
      <w:sdt>
        <w:sdtPr>
          <w:rPr>
            <w:lang w:val="en-GB"/>
          </w:rPr>
          <w:tag w:val="goog_rdk_32"/>
          <w:id w:val="287633392"/>
        </w:sdtPr>
        <w:sdtEndPr/>
        <w:sdtContent/>
      </w:sdt>
      <w:sdt>
        <w:sdtPr>
          <w:rPr>
            <w:lang w:val="en-GB"/>
          </w:rPr>
          <w:tag w:val="goog_rdk_44"/>
          <w:id w:val="1143236856"/>
        </w:sdtPr>
        <w:sdtEndPr/>
        <w:sdtContent/>
      </w:sdt>
      <w:sdt>
        <w:sdtPr>
          <w:rPr>
            <w:lang w:val="en-GB"/>
          </w:rPr>
          <w:tag w:val="goog_rdk_58"/>
          <w:id w:val="1194650379"/>
        </w:sdtPr>
        <w:sdtEndPr/>
        <w:sdtContent/>
      </w:sdt>
      <w:sdt>
        <w:sdtPr>
          <w:rPr>
            <w:lang w:val="en-GB"/>
          </w:rPr>
          <w:tag w:val="goog_rdk_74"/>
          <w:id w:val="1717317079"/>
        </w:sdtPr>
        <w:sdtEndPr/>
        <w:sdtContent/>
      </w:sdt>
      <w:sdt>
        <w:sdtPr>
          <w:rPr>
            <w:lang w:val="en-GB"/>
          </w:rPr>
          <w:tag w:val="goog_rdk_90"/>
          <w:id w:val="-229704786"/>
        </w:sdtPr>
        <w:sdtEndPr/>
        <w:sdtContent/>
      </w:sdt>
      <w:sdt>
        <w:sdtPr>
          <w:rPr>
            <w:lang w:val="en-GB"/>
          </w:rPr>
          <w:tag w:val="goog_rdk_109"/>
          <w:id w:val="-1231458811"/>
        </w:sdtPr>
        <w:sdtEndPr/>
        <w:sdtContent/>
      </w:sdt>
      <w:sdt>
        <w:sdtPr>
          <w:rPr>
            <w:lang w:val="en-GB"/>
          </w:rPr>
          <w:tag w:val="goog_rdk_128"/>
          <w:id w:val="136925864"/>
        </w:sdtPr>
        <w:sdtEndPr/>
        <w:sdtContent/>
      </w:sdt>
      <w:sdt>
        <w:sdtPr>
          <w:rPr>
            <w:lang w:val="en-GB"/>
          </w:rPr>
          <w:tag w:val="goog_rdk_146"/>
          <w:id w:val="966329544"/>
        </w:sdtPr>
        <w:sdtEndPr/>
        <w:sdtContent/>
      </w:sdt>
      <w:sdt>
        <w:sdtPr>
          <w:rPr>
            <w:lang w:val="en-GB"/>
          </w:rPr>
          <w:tag w:val="goog_rdk_168"/>
          <w:id w:val="-1023391956"/>
        </w:sdtPr>
        <w:sdtEndPr/>
        <w:sdtContent/>
      </w:sdt>
      <w:sdt>
        <w:sdtPr>
          <w:rPr>
            <w:lang w:val="en-GB"/>
          </w:rPr>
          <w:tag w:val="goog_rdk_193"/>
          <w:id w:val="-1084529678"/>
        </w:sdtPr>
        <w:sdtEndPr/>
        <w:sdtContent/>
      </w:sdt>
      <w:sdt>
        <w:sdtPr>
          <w:rPr>
            <w:lang w:val="en-GB"/>
          </w:rPr>
          <w:tag w:val="goog_rdk_220"/>
          <w:id w:val="-1523931443"/>
        </w:sdtPr>
        <w:sdtEndPr/>
        <w:sdtContent/>
      </w:sdt>
      <w:sdt>
        <w:sdtPr>
          <w:rPr>
            <w:lang w:val="en-GB"/>
          </w:rPr>
          <w:tag w:val="goog_rdk_248"/>
          <w:id w:val="1549716905"/>
        </w:sdtPr>
        <w:sdtEndPr/>
        <w:sdtContent/>
      </w:sdt>
      <w:sdt>
        <w:sdtPr>
          <w:rPr>
            <w:lang w:val="en-GB"/>
          </w:rPr>
          <w:tag w:val="goog_rdk_278"/>
          <w:id w:val="612477220"/>
        </w:sdtPr>
        <w:sdtEndPr/>
        <w:sdtContent/>
      </w:sdt>
      <w:sdt>
        <w:sdtPr>
          <w:rPr>
            <w:lang w:val="en-GB"/>
          </w:rPr>
          <w:tag w:val="goog_rdk_308"/>
          <w:id w:val="809140536"/>
        </w:sdtPr>
        <w:sdtEndPr/>
        <w:sdtContent/>
      </w:sdt>
      <w:sdt>
        <w:sdtPr>
          <w:rPr>
            <w:lang w:val="en-GB"/>
          </w:rPr>
          <w:tag w:val="goog_rdk_339"/>
          <w:id w:val="-1588533025"/>
        </w:sdtPr>
        <w:sdtEndPr/>
        <w:sdtContent/>
      </w:sdt>
      <w:sdt>
        <w:sdtPr>
          <w:rPr>
            <w:lang w:val="en-GB"/>
          </w:rPr>
          <w:tag w:val="goog_rdk_371"/>
          <w:id w:val="553432073"/>
        </w:sdtPr>
        <w:sdtEndPr/>
        <w:sdtContent/>
      </w:sdt>
      <w:sdt>
        <w:sdtPr>
          <w:rPr>
            <w:lang w:val="en-GB"/>
          </w:rPr>
          <w:tag w:val="goog_rdk_405"/>
          <w:id w:val="835885761"/>
        </w:sdtPr>
        <w:sdtEndPr/>
        <w:sdtContent/>
      </w:sdt>
      <w:sdt>
        <w:sdtPr>
          <w:rPr>
            <w:lang w:val="en-GB"/>
          </w:rPr>
          <w:tag w:val="goog_rdk_439"/>
          <w:id w:val="1032611680"/>
        </w:sdtPr>
        <w:sdtEndPr/>
        <w:sdtContent/>
      </w:sdt>
      <w:sdt>
        <w:sdtPr>
          <w:rPr>
            <w:lang w:val="en-GB"/>
          </w:rPr>
          <w:tag w:val="goog_rdk_474"/>
          <w:id w:val="784774175"/>
        </w:sdtPr>
        <w:sdtEndPr/>
        <w:sdtContent/>
      </w:sdt>
      <w:sdt>
        <w:sdtPr>
          <w:rPr>
            <w:lang w:val="en-GB"/>
          </w:rPr>
          <w:tag w:val="goog_rdk_510"/>
          <w:id w:val="1518262316"/>
        </w:sdtPr>
        <w:sdtEndPr/>
        <w:sdtContent/>
      </w:sdt>
      <w:sdt>
        <w:sdtPr>
          <w:rPr>
            <w:lang w:val="en-GB"/>
          </w:rPr>
          <w:tag w:val="goog_rdk_547"/>
          <w:id w:val="-1964023322"/>
        </w:sdtPr>
        <w:sdtEndPr/>
        <w:sdtContent/>
      </w:sdt>
      <w:sdt>
        <w:sdtPr>
          <w:rPr>
            <w:lang w:val="en-GB"/>
          </w:rPr>
          <w:tag w:val="goog_rdk_587"/>
          <w:id w:val="121424470"/>
        </w:sdtPr>
        <w:sdtEndPr/>
        <w:sdtContent/>
      </w:sdt>
      <w:sdt>
        <w:sdtPr>
          <w:rPr>
            <w:lang w:val="en-GB"/>
          </w:rPr>
          <w:tag w:val="goog_rdk_627"/>
          <w:id w:val="-1209253847"/>
        </w:sdtPr>
        <w:sdtEndPr/>
        <w:sdtContent/>
      </w:sdt>
      <w:sdt>
        <w:sdtPr>
          <w:rPr>
            <w:lang w:val="en-GB"/>
          </w:rPr>
          <w:tag w:val="goog_rdk_668"/>
          <w:id w:val="-1037423100"/>
        </w:sdtPr>
        <w:sdtEndPr/>
        <w:sdtContent/>
      </w:sdt>
      <w:sdt>
        <w:sdtPr>
          <w:rPr>
            <w:lang w:val="en-GB"/>
          </w:rPr>
          <w:tag w:val="goog_rdk_709"/>
          <w:id w:val="-1641412016"/>
        </w:sdtPr>
        <w:sdtEndPr/>
        <w:sdtContent/>
      </w:sdt>
      <w:r w:rsidRPr="007F09DB">
        <w:rPr>
          <w:sz w:val="23"/>
          <w:szCs w:val="23"/>
          <w:lang w:val="en-GB"/>
        </w:rPr>
        <w:t xml:space="preserve">discuss other </w:t>
      </w:r>
      <w:sdt>
        <w:sdtPr>
          <w:rPr>
            <w:lang w:val="en-GB"/>
          </w:rPr>
          <w:tag w:val="goog_rdk_38"/>
          <w:id w:val="-311497049"/>
        </w:sdtPr>
        <w:sdtEndPr/>
        <w:sdtContent/>
      </w:sdt>
      <w:sdt>
        <w:sdtPr>
          <w:rPr>
            <w:lang w:val="en-GB"/>
          </w:rPr>
          <w:tag w:val="goog_rdk_52"/>
          <w:id w:val="-657613048"/>
        </w:sdtPr>
        <w:sdtEndPr/>
        <w:sdtContent/>
      </w:sdt>
      <w:sdt>
        <w:sdtPr>
          <w:rPr>
            <w:lang w:val="en-GB"/>
          </w:rPr>
          <w:tag w:val="goog_rdk_67"/>
          <w:id w:val="1314903757"/>
        </w:sdtPr>
        <w:sdtEndPr/>
        <w:sdtContent/>
      </w:sdt>
      <w:sdt>
        <w:sdtPr>
          <w:rPr>
            <w:lang w:val="en-GB"/>
          </w:rPr>
          <w:tag w:val="goog_rdk_83"/>
          <w:id w:val="-430126747"/>
        </w:sdtPr>
        <w:sdtEndPr/>
        <w:sdtContent/>
      </w:sdt>
      <w:sdt>
        <w:sdtPr>
          <w:rPr>
            <w:lang w:val="en-GB"/>
          </w:rPr>
          <w:tag w:val="goog_rdk_101"/>
          <w:id w:val="2142386776"/>
        </w:sdtPr>
        <w:sdtEndPr/>
        <w:sdtContent/>
      </w:sdt>
      <w:sdt>
        <w:sdtPr>
          <w:rPr>
            <w:lang w:val="en-GB"/>
          </w:rPr>
          <w:tag w:val="goog_rdk_120"/>
          <w:id w:val="-1671177138"/>
        </w:sdtPr>
        <w:sdtEndPr/>
        <w:sdtContent/>
      </w:sdt>
      <w:sdt>
        <w:sdtPr>
          <w:rPr>
            <w:lang w:val="en-GB"/>
          </w:rPr>
          <w:tag w:val="goog_rdk_140"/>
          <w:id w:val="211775833"/>
        </w:sdtPr>
        <w:sdtEndPr/>
        <w:sdtContent/>
      </w:sdt>
      <w:sdt>
        <w:sdtPr>
          <w:rPr>
            <w:lang w:val="en-GB"/>
          </w:rPr>
          <w:tag w:val="goog_rdk_154"/>
          <w:id w:val="-1071198087"/>
        </w:sdtPr>
        <w:sdtEndPr/>
        <w:sdtContent/>
      </w:sdt>
      <w:sdt>
        <w:sdtPr>
          <w:rPr>
            <w:lang w:val="en-GB"/>
          </w:rPr>
          <w:tag w:val="goog_rdk_176"/>
          <w:id w:val="442039936"/>
        </w:sdtPr>
        <w:sdtEndPr/>
        <w:sdtContent/>
      </w:sdt>
      <w:sdt>
        <w:sdtPr>
          <w:rPr>
            <w:lang w:val="en-GB"/>
          </w:rPr>
          <w:tag w:val="goog_rdk_202"/>
          <w:id w:val="-461657633"/>
        </w:sdtPr>
        <w:sdtEndPr/>
        <w:sdtContent/>
      </w:sdt>
      <w:sdt>
        <w:sdtPr>
          <w:rPr>
            <w:lang w:val="en-GB"/>
          </w:rPr>
          <w:tag w:val="goog_rdk_229"/>
          <w:id w:val="872189020"/>
        </w:sdtPr>
        <w:sdtEndPr/>
        <w:sdtContent/>
      </w:sdt>
      <w:sdt>
        <w:sdtPr>
          <w:rPr>
            <w:lang w:val="en-GB"/>
          </w:rPr>
          <w:tag w:val="goog_rdk_257"/>
          <w:id w:val="247700827"/>
        </w:sdtPr>
        <w:sdtEndPr/>
        <w:sdtContent/>
      </w:sdt>
      <w:sdt>
        <w:sdtPr>
          <w:rPr>
            <w:lang w:val="en-GB"/>
          </w:rPr>
          <w:tag w:val="goog_rdk_287"/>
          <w:id w:val="-20094149"/>
        </w:sdtPr>
        <w:sdtEndPr/>
        <w:sdtContent/>
      </w:sdt>
      <w:sdt>
        <w:sdtPr>
          <w:rPr>
            <w:lang w:val="en-GB"/>
          </w:rPr>
          <w:tag w:val="goog_rdk_317"/>
          <w:id w:val="802654830"/>
        </w:sdtPr>
        <w:sdtEndPr/>
        <w:sdtContent/>
      </w:sdt>
      <w:sdt>
        <w:sdtPr>
          <w:rPr>
            <w:lang w:val="en-GB"/>
          </w:rPr>
          <w:tag w:val="goog_rdk_348"/>
          <w:id w:val="180951841"/>
        </w:sdtPr>
        <w:sdtEndPr/>
        <w:sdtContent/>
      </w:sdt>
      <w:sdt>
        <w:sdtPr>
          <w:rPr>
            <w:lang w:val="en-GB"/>
          </w:rPr>
          <w:tag w:val="goog_rdk_381"/>
          <w:id w:val="260655576"/>
        </w:sdtPr>
        <w:sdtEndPr/>
        <w:sdtContent/>
      </w:sdt>
      <w:sdt>
        <w:sdtPr>
          <w:rPr>
            <w:lang w:val="en-GB"/>
          </w:rPr>
          <w:tag w:val="goog_rdk_415"/>
          <w:id w:val="958924553"/>
        </w:sdtPr>
        <w:sdtEndPr/>
        <w:sdtContent/>
      </w:sdt>
      <w:sdt>
        <w:sdtPr>
          <w:rPr>
            <w:lang w:val="en-GB"/>
          </w:rPr>
          <w:tag w:val="goog_rdk_449"/>
          <w:id w:val="1089043107"/>
        </w:sdtPr>
        <w:sdtEndPr/>
        <w:sdtContent/>
      </w:sdt>
      <w:sdt>
        <w:sdtPr>
          <w:rPr>
            <w:lang w:val="en-GB"/>
          </w:rPr>
          <w:tag w:val="goog_rdk_484"/>
          <w:id w:val="716008391"/>
        </w:sdtPr>
        <w:sdtEndPr/>
        <w:sdtContent/>
      </w:sdt>
      <w:sdt>
        <w:sdtPr>
          <w:rPr>
            <w:lang w:val="en-GB"/>
          </w:rPr>
          <w:tag w:val="goog_rdk_520"/>
          <w:id w:val="438265455"/>
        </w:sdtPr>
        <w:sdtEndPr/>
        <w:sdtContent/>
      </w:sdt>
      <w:sdt>
        <w:sdtPr>
          <w:rPr>
            <w:lang w:val="en-GB"/>
          </w:rPr>
          <w:tag w:val="goog_rdk_557"/>
          <w:id w:val="422078107"/>
        </w:sdtPr>
        <w:sdtEndPr/>
        <w:sdtContent/>
      </w:sdt>
      <w:sdt>
        <w:sdtPr>
          <w:rPr>
            <w:lang w:val="en-GB"/>
          </w:rPr>
          <w:tag w:val="goog_rdk_597"/>
          <w:id w:val="-1581441073"/>
        </w:sdtPr>
        <w:sdtEndPr/>
        <w:sdtContent/>
      </w:sdt>
      <w:sdt>
        <w:sdtPr>
          <w:rPr>
            <w:lang w:val="en-GB"/>
          </w:rPr>
          <w:tag w:val="goog_rdk_638"/>
          <w:id w:val="-2078041658"/>
        </w:sdtPr>
        <w:sdtEndPr/>
        <w:sdtContent/>
      </w:sdt>
      <w:sdt>
        <w:sdtPr>
          <w:rPr>
            <w:lang w:val="en-GB"/>
          </w:rPr>
          <w:tag w:val="goog_rdk_682"/>
          <w:id w:val="-1727750168"/>
        </w:sdtPr>
        <w:sdtEndPr/>
        <w:sdtContent/>
      </w:sdt>
      <w:sdt>
        <w:sdtPr>
          <w:rPr>
            <w:lang w:val="en-GB"/>
          </w:rPr>
          <w:tag w:val="goog_rdk_720"/>
          <w:id w:val="-219209077"/>
        </w:sdtPr>
        <w:sdtEndPr/>
        <w:sdtContent/>
      </w:sdt>
      <w:r w:rsidRPr="007F09DB">
        <w:rPr>
          <w:sz w:val="23"/>
          <w:szCs w:val="23"/>
          <w:lang w:val="en-GB"/>
        </w:rPr>
        <w:t xml:space="preserve">method validations of HPLC, such as </w:t>
      </w:r>
      <w:r w:rsidR="00052D01" w:rsidRPr="007F09DB">
        <w:rPr>
          <w:sz w:val="23"/>
          <w:szCs w:val="23"/>
          <w:lang w:val="en-GB"/>
        </w:rPr>
        <w:t xml:space="preserve">the </w:t>
      </w:r>
      <w:r w:rsidRPr="007F09DB">
        <w:rPr>
          <w:sz w:val="23"/>
          <w:szCs w:val="23"/>
          <w:lang w:val="en-GB"/>
        </w:rPr>
        <w:t>validation of sensitivity</w:t>
      </w:r>
      <w:r w:rsidR="00052D01" w:rsidRPr="007F09DB">
        <w:rPr>
          <w:sz w:val="23"/>
          <w:szCs w:val="23"/>
          <w:lang w:val="en-GB"/>
        </w:rPr>
        <w:t>,</w:t>
      </w:r>
      <w:r w:rsidRPr="007F09DB">
        <w:rPr>
          <w:sz w:val="23"/>
          <w:szCs w:val="23"/>
          <w:lang w:val="en-GB"/>
        </w:rPr>
        <w:t xml:space="preserve"> the detection wavelength</w:t>
      </w:r>
      <w:r w:rsidR="00CD20D1" w:rsidRPr="007F09DB">
        <w:rPr>
          <w:sz w:val="23"/>
          <w:szCs w:val="23"/>
          <w:lang w:val="en-GB"/>
        </w:rPr>
        <w:t>, inter and intra assay and also method recovery</w:t>
      </w:r>
      <w:r w:rsidRPr="007F09DB">
        <w:rPr>
          <w:sz w:val="23"/>
          <w:szCs w:val="23"/>
          <w:lang w:val="en-GB"/>
        </w:rPr>
        <w:t xml:space="preserve">. </w:t>
      </w:r>
      <w:r w:rsidR="00052D01" w:rsidRPr="007F09DB">
        <w:rPr>
          <w:sz w:val="23"/>
          <w:szCs w:val="23"/>
          <w:lang w:val="en-GB"/>
        </w:rPr>
        <w:t>Apart from</w:t>
      </w:r>
      <w:r w:rsidRPr="007F09DB">
        <w:rPr>
          <w:sz w:val="23"/>
          <w:szCs w:val="23"/>
          <w:lang w:val="en-GB"/>
        </w:rPr>
        <w:t xml:space="preserve"> that, the authors only state that </w:t>
      </w:r>
      <w:sdt>
        <w:sdtPr>
          <w:rPr>
            <w:lang w:val="en-GB"/>
          </w:rPr>
          <w:tag w:val="goog_rdk_48"/>
          <w:id w:val="-1883699402"/>
        </w:sdtPr>
        <w:sdtEndPr/>
        <w:sdtContent/>
      </w:sdt>
      <w:sdt>
        <w:sdtPr>
          <w:rPr>
            <w:lang w:val="en-GB"/>
          </w:rPr>
          <w:tag w:val="goog_rdk_63"/>
          <w:id w:val="-95484762"/>
        </w:sdtPr>
        <w:sdtEndPr/>
        <w:sdtContent/>
      </w:sdt>
      <w:sdt>
        <w:sdtPr>
          <w:rPr>
            <w:lang w:val="en-GB"/>
          </w:rPr>
          <w:tag w:val="goog_rdk_79"/>
          <w:id w:val="-1529402079"/>
        </w:sdtPr>
        <w:sdtEndPr/>
        <w:sdtContent/>
      </w:sdt>
      <w:sdt>
        <w:sdtPr>
          <w:rPr>
            <w:lang w:val="en-GB"/>
          </w:rPr>
          <w:tag w:val="goog_rdk_96"/>
          <w:id w:val="-1817488490"/>
        </w:sdtPr>
        <w:sdtEndPr/>
        <w:sdtContent/>
      </w:sdt>
      <w:sdt>
        <w:sdtPr>
          <w:rPr>
            <w:lang w:val="en-GB"/>
          </w:rPr>
          <w:tag w:val="goog_rdk_115"/>
          <w:id w:val="53057061"/>
        </w:sdtPr>
        <w:sdtEndPr/>
        <w:sdtContent/>
      </w:sdt>
      <w:sdt>
        <w:sdtPr>
          <w:rPr>
            <w:lang w:val="en-GB"/>
          </w:rPr>
          <w:tag w:val="goog_rdk_135"/>
          <w:id w:val="1596126631"/>
        </w:sdtPr>
        <w:sdtEndPr/>
        <w:sdtContent/>
      </w:sdt>
      <w:sdt>
        <w:sdtPr>
          <w:rPr>
            <w:lang w:val="en-GB"/>
          </w:rPr>
          <w:tag w:val="goog_rdk_151"/>
          <w:id w:val="1880973727"/>
        </w:sdtPr>
        <w:sdtEndPr/>
        <w:sdtContent/>
      </w:sdt>
      <w:sdt>
        <w:sdtPr>
          <w:rPr>
            <w:lang w:val="en-GB"/>
          </w:rPr>
          <w:tag w:val="goog_rdk_173"/>
          <w:id w:val="1848356538"/>
        </w:sdtPr>
        <w:sdtEndPr/>
        <w:sdtContent/>
      </w:sdt>
      <w:sdt>
        <w:sdtPr>
          <w:rPr>
            <w:lang w:val="en-GB"/>
          </w:rPr>
          <w:tag w:val="goog_rdk_199"/>
          <w:id w:val="1749536562"/>
        </w:sdtPr>
        <w:sdtEndPr/>
        <w:sdtContent/>
      </w:sdt>
      <w:sdt>
        <w:sdtPr>
          <w:rPr>
            <w:lang w:val="en-GB"/>
          </w:rPr>
          <w:tag w:val="goog_rdk_226"/>
          <w:id w:val="533544355"/>
        </w:sdtPr>
        <w:sdtEndPr/>
        <w:sdtContent/>
      </w:sdt>
      <w:sdt>
        <w:sdtPr>
          <w:rPr>
            <w:lang w:val="en-GB"/>
          </w:rPr>
          <w:tag w:val="goog_rdk_254"/>
          <w:id w:val="-479226642"/>
        </w:sdtPr>
        <w:sdtEndPr/>
        <w:sdtContent/>
      </w:sdt>
      <w:sdt>
        <w:sdtPr>
          <w:rPr>
            <w:lang w:val="en-GB"/>
          </w:rPr>
          <w:tag w:val="goog_rdk_284"/>
          <w:id w:val="-627709755"/>
        </w:sdtPr>
        <w:sdtEndPr/>
        <w:sdtContent/>
      </w:sdt>
      <w:sdt>
        <w:sdtPr>
          <w:rPr>
            <w:lang w:val="en-GB"/>
          </w:rPr>
          <w:tag w:val="goog_rdk_314"/>
          <w:id w:val="983442371"/>
        </w:sdtPr>
        <w:sdtEndPr/>
        <w:sdtContent/>
      </w:sdt>
      <w:sdt>
        <w:sdtPr>
          <w:rPr>
            <w:lang w:val="en-GB"/>
          </w:rPr>
          <w:tag w:val="goog_rdk_345"/>
          <w:id w:val="1002694844"/>
        </w:sdtPr>
        <w:sdtEndPr/>
        <w:sdtContent/>
      </w:sdt>
      <w:sdt>
        <w:sdtPr>
          <w:rPr>
            <w:lang w:val="en-GB"/>
          </w:rPr>
          <w:tag w:val="goog_rdk_378"/>
          <w:id w:val="-419185313"/>
        </w:sdtPr>
        <w:sdtEndPr/>
        <w:sdtContent/>
      </w:sdt>
      <w:sdt>
        <w:sdtPr>
          <w:rPr>
            <w:lang w:val="en-GB"/>
          </w:rPr>
          <w:tag w:val="goog_rdk_412"/>
          <w:id w:val="1012717421"/>
        </w:sdtPr>
        <w:sdtEndPr/>
        <w:sdtContent/>
      </w:sdt>
      <w:sdt>
        <w:sdtPr>
          <w:rPr>
            <w:lang w:val="en-GB"/>
          </w:rPr>
          <w:tag w:val="goog_rdk_446"/>
          <w:id w:val="-422641098"/>
        </w:sdtPr>
        <w:sdtEndPr/>
        <w:sdtContent/>
      </w:sdt>
      <w:sdt>
        <w:sdtPr>
          <w:rPr>
            <w:lang w:val="en-GB"/>
          </w:rPr>
          <w:tag w:val="goog_rdk_481"/>
          <w:id w:val="213700764"/>
        </w:sdtPr>
        <w:sdtEndPr/>
        <w:sdtContent/>
      </w:sdt>
      <w:sdt>
        <w:sdtPr>
          <w:rPr>
            <w:lang w:val="en-GB"/>
          </w:rPr>
          <w:tag w:val="goog_rdk_517"/>
          <w:id w:val="1762795657"/>
        </w:sdtPr>
        <w:sdtEndPr/>
        <w:sdtContent/>
      </w:sdt>
      <w:sdt>
        <w:sdtPr>
          <w:rPr>
            <w:lang w:val="en-GB"/>
          </w:rPr>
          <w:tag w:val="goog_rdk_554"/>
          <w:id w:val="-2045049832"/>
        </w:sdtPr>
        <w:sdtEndPr/>
        <w:sdtContent/>
      </w:sdt>
      <w:sdt>
        <w:sdtPr>
          <w:rPr>
            <w:lang w:val="en-GB"/>
          </w:rPr>
          <w:tag w:val="goog_rdk_594"/>
          <w:id w:val="1485206511"/>
        </w:sdtPr>
        <w:sdtEndPr/>
        <w:sdtContent/>
      </w:sdt>
      <w:sdt>
        <w:sdtPr>
          <w:rPr>
            <w:lang w:val="en-GB"/>
          </w:rPr>
          <w:tag w:val="goog_rdk_635"/>
          <w:id w:val="-271016337"/>
        </w:sdtPr>
        <w:sdtEndPr/>
        <w:sdtContent/>
      </w:sdt>
      <w:sdt>
        <w:sdtPr>
          <w:rPr>
            <w:lang w:val="en-GB"/>
          </w:rPr>
          <w:tag w:val="goog_rdk_679"/>
          <w:id w:val="1813138848"/>
        </w:sdtPr>
        <w:sdtEndPr/>
        <w:sdtContent/>
      </w:sdt>
      <w:sdt>
        <w:sdtPr>
          <w:rPr>
            <w:lang w:val="en-GB"/>
          </w:rPr>
          <w:tag w:val="goog_rdk_717"/>
          <w:id w:val="1094898664"/>
        </w:sdtPr>
        <w:sdtEndPr/>
        <w:sdtContent/>
      </w:sdt>
      <w:r w:rsidRPr="007F09DB">
        <w:rPr>
          <w:sz w:val="23"/>
          <w:szCs w:val="23"/>
          <w:lang w:val="en-GB"/>
        </w:rPr>
        <w:t xml:space="preserve">HPLC had </w:t>
      </w:r>
      <w:r w:rsidR="000C461E" w:rsidRPr="007F09DB">
        <w:rPr>
          <w:sz w:val="23"/>
          <w:szCs w:val="23"/>
          <w:lang w:val="en-GB"/>
        </w:rPr>
        <w:t xml:space="preserve">a </w:t>
      </w:r>
      <w:r w:rsidRPr="007F09DB">
        <w:rPr>
          <w:sz w:val="23"/>
          <w:szCs w:val="23"/>
          <w:lang w:val="en-GB"/>
        </w:rPr>
        <w:t xml:space="preserve">lower range </w:t>
      </w:r>
      <w:sdt>
        <w:sdtPr>
          <w:rPr>
            <w:lang w:val="en-GB"/>
          </w:rPr>
          <w:tag w:val="goog_rdk_45"/>
          <w:id w:val="-554303282"/>
        </w:sdtPr>
        <w:sdtEndPr/>
        <w:sdtContent/>
      </w:sdt>
      <w:sdt>
        <w:sdtPr>
          <w:rPr>
            <w:lang w:val="en-GB"/>
          </w:rPr>
          <w:tag w:val="goog_rdk_60"/>
          <w:id w:val="947275417"/>
        </w:sdtPr>
        <w:sdtEndPr/>
        <w:sdtContent/>
      </w:sdt>
      <w:sdt>
        <w:sdtPr>
          <w:rPr>
            <w:lang w:val="en-GB"/>
          </w:rPr>
          <w:tag w:val="goog_rdk_76"/>
          <w:id w:val="-1470429409"/>
        </w:sdtPr>
        <w:sdtEndPr/>
        <w:sdtContent/>
      </w:sdt>
      <w:sdt>
        <w:sdtPr>
          <w:rPr>
            <w:lang w:val="en-GB"/>
          </w:rPr>
          <w:tag w:val="goog_rdk_92"/>
          <w:id w:val="1936791765"/>
        </w:sdtPr>
        <w:sdtEndPr/>
        <w:sdtContent/>
      </w:sdt>
      <w:sdt>
        <w:sdtPr>
          <w:rPr>
            <w:lang w:val="en-GB"/>
          </w:rPr>
          <w:tag w:val="goog_rdk_111"/>
          <w:id w:val="-270939953"/>
        </w:sdtPr>
        <w:sdtEndPr/>
        <w:sdtContent/>
      </w:sdt>
      <w:sdt>
        <w:sdtPr>
          <w:rPr>
            <w:lang w:val="en-GB"/>
          </w:rPr>
          <w:tag w:val="goog_rdk_131"/>
          <w:id w:val="179867989"/>
        </w:sdtPr>
        <w:sdtEndPr/>
        <w:sdtContent/>
      </w:sdt>
      <w:sdt>
        <w:sdtPr>
          <w:rPr>
            <w:lang w:val="en-GB"/>
          </w:rPr>
          <w:tag w:val="goog_rdk_149"/>
          <w:id w:val="-658611407"/>
        </w:sdtPr>
        <w:sdtEndPr/>
        <w:sdtContent/>
      </w:sdt>
      <w:sdt>
        <w:sdtPr>
          <w:rPr>
            <w:lang w:val="en-GB"/>
          </w:rPr>
          <w:tag w:val="goog_rdk_171"/>
          <w:id w:val="-1688587000"/>
        </w:sdtPr>
        <w:sdtEndPr/>
        <w:sdtContent/>
      </w:sdt>
      <w:sdt>
        <w:sdtPr>
          <w:rPr>
            <w:lang w:val="en-GB"/>
          </w:rPr>
          <w:tag w:val="goog_rdk_197"/>
          <w:id w:val="-1040130118"/>
        </w:sdtPr>
        <w:sdtEndPr/>
        <w:sdtContent/>
      </w:sdt>
      <w:sdt>
        <w:sdtPr>
          <w:rPr>
            <w:lang w:val="en-GB"/>
          </w:rPr>
          <w:tag w:val="goog_rdk_224"/>
          <w:id w:val="1391930083"/>
        </w:sdtPr>
        <w:sdtEndPr/>
        <w:sdtContent/>
      </w:sdt>
      <w:sdt>
        <w:sdtPr>
          <w:rPr>
            <w:lang w:val="en-GB"/>
          </w:rPr>
          <w:tag w:val="goog_rdk_252"/>
          <w:id w:val="-1921242854"/>
        </w:sdtPr>
        <w:sdtEndPr/>
        <w:sdtContent/>
      </w:sdt>
      <w:sdt>
        <w:sdtPr>
          <w:rPr>
            <w:lang w:val="en-GB"/>
          </w:rPr>
          <w:tag w:val="goog_rdk_282"/>
          <w:id w:val="348614377"/>
        </w:sdtPr>
        <w:sdtEndPr/>
        <w:sdtContent/>
      </w:sdt>
      <w:sdt>
        <w:sdtPr>
          <w:rPr>
            <w:lang w:val="en-GB"/>
          </w:rPr>
          <w:tag w:val="goog_rdk_312"/>
          <w:id w:val="698974441"/>
        </w:sdtPr>
        <w:sdtEndPr/>
        <w:sdtContent/>
      </w:sdt>
      <w:sdt>
        <w:sdtPr>
          <w:rPr>
            <w:lang w:val="en-GB"/>
          </w:rPr>
          <w:tag w:val="goog_rdk_343"/>
          <w:id w:val="-711349436"/>
        </w:sdtPr>
        <w:sdtEndPr/>
        <w:sdtContent/>
      </w:sdt>
      <w:sdt>
        <w:sdtPr>
          <w:rPr>
            <w:lang w:val="en-GB"/>
          </w:rPr>
          <w:tag w:val="goog_rdk_376"/>
          <w:id w:val="-1069813335"/>
        </w:sdtPr>
        <w:sdtEndPr/>
        <w:sdtContent/>
      </w:sdt>
      <w:sdt>
        <w:sdtPr>
          <w:rPr>
            <w:lang w:val="en-GB"/>
          </w:rPr>
          <w:tag w:val="goog_rdk_410"/>
          <w:id w:val="1592669455"/>
        </w:sdtPr>
        <w:sdtEndPr/>
        <w:sdtContent/>
      </w:sdt>
      <w:sdt>
        <w:sdtPr>
          <w:rPr>
            <w:lang w:val="en-GB"/>
          </w:rPr>
          <w:tag w:val="goog_rdk_444"/>
          <w:id w:val="-908453502"/>
        </w:sdtPr>
        <w:sdtEndPr/>
        <w:sdtContent/>
      </w:sdt>
      <w:sdt>
        <w:sdtPr>
          <w:rPr>
            <w:lang w:val="en-GB"/>
          </w:rPr>
          <w:tag w:val="goog_rdk_479"/>
          <w:id w:val="-627309857"/>
        </w:sdtPr>
        <w:sdtEndPr/>
        <w:sdtContent/>
      </w:sdt>
      <w:sdt>
        <w:sdtPr>
          <w:rPr>
            <w:lang w:val="en-GB"/>
          </w:rPr>
          <w:tag w:val="goog_rdk_515"/>
          <w:id w:val="1846666292"/>
        </w:sdtPr>
        <w:sdtEndPr/>
        <w:sdtContent/>
      </w:sdt>
      <w:sdt>
        <w:sdtPr>
          <w:rPr>
            <w:lang w:val="en-GB"/>
          </w:rPr>
          <w:tag w:val="goog_rdk_552"/>
          <w:id w:val="63759529"/>
        </w:sdtPr>
        <w:sdtEndPr/>
        <w:sdtContent/>
      </w:sdt>
      <w:sdt>
        <w:sdtPr>
          <w:rPr>
            <w:lang w:val="en-GB"/>
          </w:rPr>
          <w:tag w:val="goog_rdk_592"/>
          <w:id w:val="-1532870310"/>
        </w:sdtPr>
        <w:sdtEndPr/>
        <w:sdtContent/>
      </w:sdt>
      <w:sdt>
        <w:sdtPr>
          <w:rPr>
            <w:lang w:val="en-GB"/>
          </w:rPr>
          <w:tag w:val="goog_rdk_633"/>
          <w:id w:val="1581947142"/>
        </w:sdtPr>
        <w:sdtEndPr/>
        <w:sdtContent/>
      </w:sdt>
      <w:sdt>
        <w:sdtPr>
          <w:rPr>
            <w:lang w:val="en-GB"/>
          </w:rPr>
          <w:tag w:val="goog_rdk_675"/>
          <w:id w:val="-791903981"/>
        </w:sdtPr>
        <w:sdtEndPr/>
        <w:sdtContent/>
      </w:sdt>
      <w:sdt>
        <w:sdtPr>
          <w:rPr>
            <w:lang w:val="en-GB"/>
          </w:rPr>
          <w:tag w:val="goog_rdk_715"/>
          <w:id w:val="505641670"/>
        </w:sdtPr>
        <w:sdtEndPr/>
        <w:sdtContent/>
      </w:sdt>
      <w:r w:rsidRPr="007F09DB">
        <w:rPr>
          <w:sz w:val="23"/>
          <w:szCs w:val="23"/>
          <w:lang w:val="en-GB"/>
        </w:rPr>
        <w:t xml:space="preserve">power </w:t>
      </w:r>
      <w:r w:rsidR="00052D01" w:rsidRPr="007F09DB">
        <w:rPr>
          <w:sz w:val="23"/>
          <w:szCs w:val="23"/>
          <w:lang w:val="en-GB"/>
        </w:rPr>
        <w:t>than</w:t>
      </w:r>
      <w:r w:rsidRPr="007F09DB">
        <w:rPr>
          <w:sz w:val="23"/>
          <w:szCs w:val="23"/>
          <w:lang w:val="en-GB"/>
        </w:rPr>
        <w:t xml:space="preserve"> </w:t>
      </w:r>
      <w:r w:rsidR="00007D8D" w:rsidRPr="007F09DB">
        <w:rPr>
          <w:sz w:val="23"/>
          <w:szCs w:val="23"/>
          <w:lang w:val="en-GB"/>
        </w:rPr>
        <w:t>gas chromatography (</w:t>
      </w:r>
      <w:r w:rsidRPr="007F09DB">
        <w:rPr>
          <w:sz w:val="23"/>
          <w:szCs w:val="23"/>
          <w:lang w:val="en-GB"/>
        </w:rPr>
        <w:t>GC-MS</w:t>
      </w:r>
      <w:r w:rsidR="00007D8D" w:rsidRPr="007F09DB">
        <w:rPr>
          <w:sz w:val="23"/>
          <w:szCs w:val="23"/>
          <w:lang w:val="en-GB"/>
        </w:rPr>
        <w:t>)</w:t>
      </w:r>
      <w:r w:rsidRPr="007F09DB">
        <w:rPr>
          <w:sz w:val="23"/>
          <w:szCs w:val="23"/>
          <w:lang w:val="en-GB"/>
        </w:rPr>
        <w:t xml:space="preserve"> and NMR spectroscopy, which was also </w:t>
      </w:r>
      <w:r w:rsidR="00AE1FD8" w:rsidRPr="007F09DB">
        <w:rPr>
          <w:sz w:val="23"/>
          <w:szCs w:val="23"/>
          <w:lang w:val="en-GB"/>
        </w:rPr>
        <w:t>utilized</w:t>
      </w:r>
      <w:r w:rsidRPr="007F09DB">
        <w:rPr>
          <w:sz w:val="23"/>
          <w:szCs w:val="23"/>
          <w:lang w:val="en-GB"/>
        </w:rPr>
        <w:t xml:space="preserve"> in the study for </w:t>
      </w:r>
      <w:r w:rsidR="000C461E" w:rsidRPr="007F09DB">
        <w:rPr>
          <w:sz w:val="23"/>
          <w:szCs w:val="23"/>
          <w:lang w:val="en-GB"/>
        </w:rPr>
        <w:t xml:space="preserve">the </w:t>
      </w:r>
      <w:r w:rsidRPr="007F09DB">
        <w:rPr>
          <w:sz w:val="23"/>
          <w:szCs w:val="23"/>
          <w:lang w:val="en-GB"/>
        </w:rPr>
        <w:t>identification and quantification of capsaicin. </w:t>
      </w:r>
    </w:p>
    <w:p w14:paraId="48C6D586" w14:textId="0EFA579D" w:rsidR="001A289F" w:rsidRPr="007F09DB" w:rsidRDefault="001A289F" w:rsidP="00A93D0D">
      <w:pPr>
        <w:pStyle w:val="NormalWeb"/>
        <w:spacing w:before="0" w:beforeAutospacing="0" w:after="0" w:afterAutospacing="0" w:line="360" w:lineRule="auto"/>
        <w:jc w:val="both"/>
        <w:rPr>
          <w:sz w:val="23"/>
          <w:szCs w:val="23"/>
          <w:lang w:val="en-GB"/>
        </w:rPr>
      </w:pPr>
    </w:p>
    <w:p w14:paraId="34FFE506" w14:textId="7604FCA6" w:rsidR="001A289F" w:rsidRPr="007F09DB" w:rsidRDefault="00681D81" w:rsidP="00A93D0D">
      <w:pPr>
        <w:pStyle w:val="NormalWeb"/>
        <w:spacing w:before="0" w:beforeAutospacing="0" w:after="0" w:afterAutospacing="0" w:line="360" w:lineRule="auto"/>
        <w:jc w:val="both"/>
        <w:rPr>
          <w:sz w:val="23"/>
          <w:szCs w:val="23"/>
          <w:lang w:val="en-GB"/>
        </w:rPr>
      </w:pPr>
      <w:r w:rsidRPr="007F09DB">
        <w:rPr>
          <w:noProof/>
          <w:sz w:val="23"/>
          <w:szCs w:val="23"/>
          <w:lang w:val="en-GB"/>
        </w:rPr>
        <w:drawing>
          <wp:inline distT="0" distB="0" distL="0" distR="0" wp14:anchorId="550F5C9B" wp14:editId="54EF93A6">
            <wp:extent cx="5737860" cy="54358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691" cy="5438549"/>
                    </a:xfrm>
                    <a:prstGeom prst="rect">
                      <a:avLst/>
                    </a:prstGeom>
                    <a:noFill/>
                  </pic:spPr>
                </pic:pic>
              </a:graphicData>
            </a:graphic>
          </wp:inline>
        </w:drawing>
      </w:r>
    </w:p>
    <w:p w14:paraId="1470D5A0" w14:textId="0B476DE7" w:rsidR="001A289F" w:rsidRPr="007F09DB" w:rsidRDefault="001A289F" w:rsidP="00A93D0D">
      <w:pPr>
        <w:pStyle w:val="NormalWeb"/>
        <w:spacing w:before="0" w:beforeAutospacing="0" w:after="0" w:afterAutospacing="0" w:line="360" w:lineRule="auto"/>
        <w:jc w:val="both"/>
        <w:rPr>
          <w:sz w:val="23"/>
          <w:szCs w:val="23"/>
          <w:lang w:val="en-GB"/>
        </w:rPr>
      </w:pPr>
      <w:r w:rsidRPr="007F09DB">
        <w:rPr>
          <w:b/>
          <w:bCs/>
          <w:sz w:val="23"/>
          <w:szCs w:val="23"/>
          <w:lang w:val="en-GB"/>
        </w:rPr>
        <w:t>Figure</w:t>
      </w:r>
      <w:r w:rsidR="00CD20D1" w:rsidRPr="007F09DB">
        <w:rPr>
          <w:b/>
          <w:bCs/>
          <w:sz w:val="23"/>
          <w:szCs w:val="23"/>
          <w:lang w:val="en-GB"/>
        </w:rPr>
        <w:t xml:space="preserve"> </w:t>
      </w:r>
      <w:r w:rsidR="00F62142" w:rsidRPr="007F09DB">
        <w:rPr>
          <w:b/>
          <w:bCs/>
          <w:sz w:val="23"/>
          <w:szCs w:val="23"/>
          <w:lang w:val="en-GB"/>
        </w:rPr>
        <w:t>2</w:t>
      </w:r>
      <w:r w:rsidR="00CD20D1" w:rsidRPr="007F09DB">
        <w:rPr>
          <w:sz w:val="23"/>
          <w:szCs w:val="23"/>
          <w:lang w:val="en-GB"/>
        </w:rPr>
        <w:t>:</w:t>
      </w:r>
      <w:r w:rsidRPr="007F09DB">
        <w:rPr>
          <w:sz w:val="23"/>
          <w:szCs w:val="23"/>
          <w:lang w:val="en-GB"/>
        </w:rPr>
        <w:t xml:space="preserve"> </w:t>
      </w:r>
      <w:r w:rsidR="00CD20D1" w:rsidRPr="007F09DB">
        <w:rPr>
          <w:sz w:val="23"/>
          <w:szCs w:val="23"/>
          <w:lang w:val="en-GB"/>
        </w:rPr>
        <w:t>HPLC chromatogram of pepper spray reproduced</w:t>
      </w:r>
      <w:r w:rsidR="00B73B69" w:rsidRPr="007F09DB">
        <w:rPr>
          <w:sz w:val="23"/>
          <w:szCs w:val="23"/>
          <w:lang w:val="en-GB"/>
        </w:rPr>
        <w:t xml:space="preserve"> </w:t>
      </w:r>
      <w:r w:rsidR="00CD20D1" w:rsidRPr="007F09DB">
        <w:rPr>
          <w:sz w:val="23"/>
          <w:szCs w:val="23"/>
          <w:lang w:val="en-GB"/>
        </w:rPr>
        <w:t xml:space="preserve">from </w:t>
      </w:r>
      <w:r w:rsidR="00CD20D1" w:rsidRPr="007F09DB">
        <w:rPr>
          <w:sz w:val="23"/>
          <w:szCs w:val="23"/>
          <w:lang w:val="en-GB"/>
        </w:rPr>
        <w:fldChar w:fldCharType="begin" w:fldLock="1"/>
      </w:r>
      <w:r w:rsidR="00C76DC6" w:rsidRPr="007F09DB">
        <w:rPr>
          <w:sz w:val="23"/>
          <w:szCs w:val="23"/>
          <w:lang w:val="en-GB"/>
        </w:rPr>
        <w:instrText>ADDIN CSL_CITATION {"citationItems":[{"id":"ITEM-1","itemData":{"DOI":"10.1007/s41314-019-0024-6","ISSN":"23672544","abstract":"GC-FID/MS, NMR and HPLC were used to study natural capsaicin (N.Cap) in pepper sprays in order to show the capsaicinoids in raw material as well as a solution in a spray canister. Natural capsaicin was used instead of Oleoresin Capsicum (OC) while maintaining the usual effect with the advantage of better chemical control. In addition, the non-flammability safety characteristics have been increased since N.Cap does not contain the flammable substances present in OC. GC-FID/MS, NMR and HPLC results showed 2:1 ratio of capsaicin and dihydrocapsaicin, respectively, agreeing with a typical ratio expected. Other capsaicinoids were detected in lower concentrations. Substances such as oils and resins, which are normally found in OC, were not detected in significant concentrations. The HPLC alternative method was evaluated regarding resolution and capsaicinoids ratio measurement. The dilution of raw materials (N.Cap) in dichloromethane avoids the intermediary processes of extraction or concentration of an analyte. It was possible to carry out an analysis with a solution directly collected from a spray by only one dilution step. Contaminants such as PAVA and others could be observed in the same analysis by GC-MS/FID without changes in the methodology. A review of the literature was carried out comparing the usual aspects regarding capsaicinoids contents in OC spray solutions, where findings reported between 1 and 40% of capsaicinoids in the solutions showing a large range of active substance concentration in commercial products. The method allows controlling the production and safety evaluation of the product by the user.","author":[{"dropping-particle":"","family":"Oliveira Junior","given":"N.","non-dropping-particle":"","parse-names":false,"suffix":""},{"dropping-particle":"","family":"Padulla","given":"V.","non-dropping-particle":"","parse-names":false,"suffix":""},{"dropping-particle":"","family":"Flores","given":"I.","non-dropping-particle":"","parse-names":false,"suffix":""},{"dropping-particle":"","family":"Annunciação","given":"D.","non-dropping-particle":"","parse-names":false,"suffix":""},{"dropping-particle":"","family":"Neiva","given":"M.","non-dropping-particle":"","parse-names":false,"suffix":""},{"dropping-particle":"","family":"Brant","given":"V.","non-dropping-particle":"","parse-names":false,"suffix":""}],"container-title":"Human Factors and Mechanical Engineering for Defense and Safety","id":"ITEM-1","issue":"1","issued":{"date-parts":[["2019","12","31"]]},"page":"8","title":"Evaluation of Natural Capsaicin (N.Cap) in Pepper Spray by GC-MS/FID, NMR and HPLC as an Alternative to the Use of Oleoresin Capsicum (OC)","type":"article-journal","volume":"3"},"uris":["http://www.mendeley.com/documents/?uuid=81575d22-9a6b-4806-a208-9f67d071c185","http://www.mendeley.com/documents/?uuid=586857df-9357-430e-acb8-5764b6edce0b"]}],"mendeley":{"formattedCitation":"(Oliveira Junior et al., 2019)","manualFormatting":"Oliveira Junior et al., (2019)","plainTextFormattedCitation":"(Oliveira Junior et al., 2019)","previouslyFormattedCitation":"(Oliveira Junior et al., 2019)"},"properties":{"noteIndex":0},"schema":"https://github.com/citation-style-language/schema/raw/master/csl-citation.json"}</w:instrText>
      </w:r>
      <w:r w:rsidR="00CD20D1" w:rsidRPr="007F09DB">
        <w:rPr>
          <w:sz w:val="23"/>
          <w:szCs w:val="23"/>
          <w:lang w:val="en-GB"/>
        </w:rPr>
        <w:fldChar w:fldCharType="separate"/>
      </w:r>
      <w:r w:rsidR="00CD20D1" w:rsidRPr="007F09DB">
        <w:rPr>
          <w:noProof/>
          <w:sz w:val="23"/>
          <w:szCs w:val="23"/>
          <w:lang w:val="en-GB"/>
        </w:rPr>
        <w:t>Oliveira Junior et al., (2019)</w:t>
      </w:r>
      <w:r w:rsidR="00CD20D1" w:rsidRPr="007F09DB">
        <w:rPr>
          <w:sz w:val="23"/>
          <w:szCs w:val="23"/>
          <w:lang w:val="en-GB"/>
        </w:rPr>
        <w:fldChar w:fldCharType="end"/>
      </w:r>
      <w:r w:rsidR="00CD20D1" w:rsidRPr="007F09DB">
        <w:rPr>
          <w:sz w:val="23"/>
          <w:szCs w:val="23"/>
          <w:lang w:val="en-GB"/>
        </w:rPr>
        <w:t xml:space="preserve">. </w:t>
      </w:r>
    </w:p>
    <w:p w14:paraId="00651A04" w14:textId="77777777" w:rsidR="00A93D0D" w:rsidRPr="007F09DB" w:rsidRDefault="00836B80" w:rsidP="00A93D0D">
      <w:pPr>
        <w:pStyle w:val="NormalWeb"/>
        <w:spacing w:before="0" w:beforeAutospacing="0" w:after="0" w:afterAutospacing="0" w:line="360" w:lineRule="auto"/>
        <w:jc w:val="both"/>
        <w:rPr>
          <w:sz w:val="23"/>
          <w:szCs w:val="23"/>
          <w:lang w:val="en-GB"/>
        </w:rPr>
      </w:pPr>
      <w:r w:rsidRPr="007F09DB">
        <w:rPr>
          <w:sz w:val="23"/>
          <w:szCs w:val="23"/>
          <w:lang w:val="en-GB"/>
        </w:rPr>
        <w:t xml:space="preserve"> </w:t>
      </w:r>
    </w:p>
    <w:p w14:paraId="41A3BDCE" w14:textId="43E69A77" w:rsidR="00A93D0D" w:rsidRPr="007F09DB" w:rsidRDefault="00A93D0D" w:rsidP="00A93D0D">
      <w:pPr>
        <w:pStyle w:val="NormalWeb"/>
        <w:spacing w:before="0" w:beforeAutospacing="0" w:after="0" w:afterAutospacing="0" w:line="360" w:lineRule="auto"/>
        <w:jc w:val="both"/>
        <w:rPr>
          <w:sz w:val="23"/>
          <w:szCs w:val="23"/>
          <w:lang w:val="en-GB"/>
        </w:rPr>
      </w:pPr>
      <w:r w:rsidRPr="007F09DB">
        <w:rPr>
          <w:sz w:val="23"/>
          <w:szCs w:val="23"/>
          <w:lang w:val="en-GB"/>
        </w:rPr>
        <w:t>In</w:t>
      </w:r>
      <w:r w:rsidR="00AE1FD8" w:rsidRPr="007F09DB">
        <w:rPr>
          <w:sz w:val="23"/>
          <w:szCs w:val="23"/>
          <w:lang w:val="en-GB"/>
        </w:rPr>
        <w:t xml:space="preserve"> other</w:t>
      </w:r>
      <w:r w:rsidRPr="007F09DB">
        <w:rPr>
          <w:sz w:val="23"/>
          <w:szCs w:val="23"/>
          <w:lang w:val="en-GB"/>
        </w:rPr>
        <w:t xml:space="preserve"> study by</w:t>
      </w:r>
      <w:r w:rsidR="00F04163" w:rsidRPr="007F09DB">
        <w:rPr>
          <w:sz w:val="23"/>
          <w:szCs w:val="23"/>
          <w:lang w:val="en-GB"/>
        </w:rPr>
        <w:t xml:space="preserve"> </w:t>
      </w:r>
      <w:r w:rsidR="00F04163" w:rsidRPr="007F09DB">
        <w:rPr>
          <w:sz w:val="23"/>
          <w:szCs w:val="23"/>
          <w:lang w:val="en-GB"/>
        </w:rPr>
        <w:fldChar w:fldCharType="begin" w:fldLock="1"/>
      </w:r>
      <w:r w:rsidR="00C76DC6" w:rsidRPr="007F09DB">
        <w:rPr>
          <w:sz w:val="23"/>
          <w:szCs w:val="23"/>
          <w:lang w:val="en-GB"/>
        </w:rPr>
        <w:instrText>ADDIN CSL_CITATION {"citationItems":[{"id":"ITEM-1","itemData":{"DOI":"10.26452/ijrps.v10i4.1767","ISSN":"09757538","abstract":"As there is an increasing demand for Capsaicin from pharmaceutical firms worldwide, the aim of the present study is to find a simple, fast, and reproducible method for its extraction from the fruit of capsicum annuum. Soxhlet extraction method using n-hexan as a solvent was used. Capsaicin was isolated and purified using a combination of column chromatography (CC), and thin-layer chromatography (TLC). High-Performance Liquid Chromatography (HPLC) was used for qualitative and quantitative analysis. Capsaicin was further identified by a spectroscopic method, including nuclear magnetic resonance (NMR) and Mass spectroscopy). The extraction yield was 11.5%, and Capsaicin concentrations in the extract was 8332.3 mg/kg with purity up to 73.95%, then purification of the extract was done by column chromatography, through using two solvent system until the purified Capsaicin detected and collected. Our results present a simple, fast, and reproducible method for the extraction of Capsaicin from the fruit of C. annuum with an almost high yield. The main advantage of the present method, in addition to its simplicity, it cut many steps that usually found in the literature.","author":[{"dropping-particle":"","family":"Al-Samydai","given":"Ali","non-dropping-particle":"","parse-names":false,"suffix":""},{"dropping-particle":"","family":"Aburjai","given":"Talal","non-dropping-particle":"","parse-names":false,"suffix":""},{"dropping-particle":"","family":"Alshaer","given":"Walhan","non-dropping-particle":"","parse-names":false,"suffix":""},{"dropping-particle":"","family":"Azzam","given":"Hanan","non-dropping-particle":"","parse-names":false,"suffix":""},{"dropping-particle":"","family":"Al-Mamoori","given":"Farah","non-dropping-particle":"","parse-names":false,"suffix":""}],"container-title":"International Journal of Research in Pharmaceutical Sciences","id":"ITEM-1","issue":"4","issued":{"date-parts":[["2019","12","7"]]},"page":"3768-3774","title":"Qualitative and quantitative analysis of capsaicin from capsicum annum grown in Jordan","type":"article-journal","volume":"10"},"uris":["http://www.mendeley.com/documents/?uuid=458e153d-e175-44a0-8797-4f0bcdb56ce3","http://www.mendeley.com/documents/?uuid=c0d87e99-4437-4b76-9853-fb65e3af83c1"]}],"mendeley":{"formattedCitation":"(Al-Samydai et al., 2019)","manualFormatting":"Al-Samydai et al., (2019)","plainTextFormattedCitation":"(Al-Samydai et al., 2019)","previouslyFormattedCitation":"(Al-Samydai et al., 2019)"},"properties":{"noteIndex":0},"schema":"https://github.com/citation-style-language/schema/raw/master/csl-citation.json"}</w:instrText>
      </w:r>
      <w:r w:rsidR="00F04163" w:rsidRPr="007F09DB">
        <w:rPr>
          <w:sz w:val="23"/>
          <w:szCs w:val="23"/>
          <w:lang w:val="en-GB"/>
        </w:rPr>
        <w:fldChar w:fldCharType="separate"/>
      </w:r>
      <w:r w:rsidR="00F04163" w:rsidRPr="007F09DB">
        <w:rPr>
          <w:noProof/>
          <w:sz w:val="23"/>
          <w:szCs w:val="23"/>
          <w:lang w:val="en-GB"/>
        </w:rPr>
        <w:t>Al-Samydai et al., (2019)</w:t>
      </w:r>
      <w:r w:rsidR="00F04163" w:rsidRPr="007F09DB">
        <w:rPr>
          <w:sz w:val="23"/>
          <w:szCs w:val="23"/>
          <w:lang w:val="en-GB"/>
        </w:rPr>
        <w:fldChar w:fldCharType="end"/>
      </w:r>
      <w:r w:rsidRPr="007F09DB">
        <w:rPr>
          <w:sz w:val="23"/>
          <w:szCs w:val="23"/>
          <w:lang w:val="en-GB"/>
        </w:rPr>
        <w:t xml:space="preserve">, </w:t>
      </w:r>
      <w:r w:rsidR="004F1BFB" w:rsidRPr="007F09DB">
        <w:rPr>
          <w:sz w:val="23"/>
          <w:szCs w:val="23"/>
          <w:lang w:val="en-GB"/>
        </w:rPr>
        <w:t xml:space="preserve">it </w:t>
      </w:r>
      <w:r w:rsidRPr="007F09DB">
        <w:rPr>
          <w:sz w:val="23"/>
          <w:szCs w:val="23"/>
          <w:lang w:val="en-GB"/>
        </w:rPr>
        <w:t>present</w:t>
      </w:r>
      <w:r w:rsidR="004F1BFB" w:rsidRPr="007F09DB">
        <w:rPr>
          <w:sz w:val="23"/>
          <w:szCs w:val="23"/>
          <w:lang w:val="en-GB"/>
        </w:rPr>
        <w:t xml:space="preserve">s </w:t>
      </w:r>
      <w:r w:rsidRPr="007F09DB">
        <w:rPr>
          <w:sz w:val="23"/>
          <w:szCs w:val="23"/>
          <w:lang w:val="en-GB"/>
        </w:rPr>
        <w:t xml:space="preserve">a clear list of method validation developments. The </w:t>
      </w:r>
      <w:sdt>
        <w:sdtPr>
          <w:rPr>
            <w:lang w:val="en-GB"/>
          </w:rPr>
          <w:tag w:val="goog_rdk_93"/>
          <w:id w:val="361554625"/>
        </w:sdtPr>
        <w:sdtEndPr/>
        <w:sdtContent/>
      </w:sdt>
      <w:sdt>
        <w:sdtPr>
          <w:rPr>
            <w:lang w:val="en-GB"/>
          </w:rPr>
          <w:tag w:val="goog_rdk_112"/>
          <w:id w:val="1724637192"/>
        </w:sdtPr>
        <w:sdtEndPr/>
        <w:sdtContent/>
      </w:sdt>
      <w:sdt>
        <w:sdtPr>
          <w:rPr>
            <w:lang w:val="en-GB"/>
          </w:rPr>
          <w:tag w:val="goog_rdk_132"/>
          <w:id w:val="-304779054"/>
        </w:sdtPr>
        <w:sdtEndPr/>
        <w:sdtContent/>
      </w:sdt>
      <w:sdt>
        <w:sdtPr>
          <w:rPr>
            <w:lang w:val="en-GB"/>
          </w:rPr>
          <w:tag w:val="goog_rdk_150"/>
          <w:id w:val="-2020069207"/>
        </w:sdtPr>
        <w:sdtEndPr/>
        <w:sdtContent/>
      </w:sdt>
      <w:sdt>
        <w:sdtPr>
          <w:rPr>
            <w:lang w:val="en-GB"/>
          </w:rPr>
          <w:tag w:val="goog_rdk_172"/>
          <w:id w:val="284861900"/>
        </w:sdtPr>
        <w:sdtEndPr/>
        <w:sdtContent/>
      </w:sdt>
      <w:sdt>
        <w:sdtPr>
          <w:rPr>
            <w:lang w:val="en-GB"/>
          </w:rPr>
          <w:tag w:val="goog_rdk_198"/>
          <w:id w:val="-589926502"/>
        </w:sdtPr>
        <w:sdtEndPr/>
        <w:sdtContent/>
      </w:sdt>
      <w:sdt>
        <w:sdtPr>
          <w:rPr>
            <w:lang w:val="en-GB"/>
          </w:rPr>
          <w:tag w:val="goog_rdk_225"/>
          <w:id w:val="-1364206683"/>
        </w:sdtPr>
        <w:sdtEndPr/>
        <w:sdtContent/>
      </w:sdt>
      <w:sdt>
        <w:sdtPr>
          <w:rPr>
            <w:lang w:val="en-GB"/>
          </w:rPr>
          <w:tag w:val="goog_rdk_253"/>
          <w:id w:val="-1565866950"/>
        </w:sdtPr>
        <w:sdtEndPr/>
        <w:sdtContent/>
      </w:sdt>
      <w:sdt>
        <w:sdtPr>
          <w:rPr>
            <w:lang w:val="en-GB"/>
          </w:rPr>
          <w:tag w:val="goog_rdk_283"/>
          <w:id w:val="1581408778"/>
        </w:sdtPr>
        <w:sdtEndPr/>
        <w:sdtContent/>
      </w:sdt>
      <w:sdt>
        <w:sdtPr>
          <w:rPr>
            <w:lang w:val="en-GB"/>
          </w:rPr>
          <w:tag w:val="goog_rdk_313"/>
          <w:id w:val="2112630887"/>
        </w:sdtPr>
        <w:sdtEndPr/>
        <w:sdtContent/>
      </w:sdt>
      <w:sdt>
        <w:sdtPr>
          <w:rPr>
            <w:lang w:val="en-GB"/>
          </w:rPr>
          <w:tag w:val="goog_rdk_344"/>
          <w:id w:val="996235972"/>
        </w:sdtPr>
        <w:sdtEndPr/>
        <w:sdtContent/>
      </w:sdt>
      <w:sdt>
        <w:sdtPr>
          <w:rPr>
            <w:lang w:val="en-GB"/>
          </w:rPr>
          <w:tag w:val="goog_rdk_377"/>
          <w:id w:val="1601985850"/>
        </w:sdtPr>
        <w:sdtEndPr/>
        <w:sdtContent/>
      </w:sdt>
      <w:sdt>
        <w:sdtPr>
          <w:rPr>
            <w:lang w:val="en-GB"/>
          </w:rPr>
          <w:tag w:val="goog_rdk_411"/>
          <w:id w:val="-768929154"/>
        </w:sdtPr>
        <w:sdtEndPr/>
        <w:sdtContent/>
      </w:sdt>
      <w:sdt>
        <w:sdtPr>
          <w:rPr>
            <w:lang w:val="en-GB"/>
          </w:rPr>
          <w:tag w:val="goog_rdk_445"/>
          <w:id w:val="-1473516580"/>
        </w:sdtPr>
        <w:sdtEndPr/>
        <w:sdtContent/>
      </w:sdt>
      <w:sdt>
        <w:sdtPr>
          <w:rPr>
            <w:lang w:val="en-GB"/>
          </w:rPr>
          <w:tag w:val="goog_rdk_480"/>
          <w:id w:val="-1162087605"/>
        </w:sdtPr>
        <w:sdtEndPr/>
        <w:sdtContent/>
      </w:sdt>
      <w:sdt>
        <w:sdtPr>
          <w:rPr>
            <w:lang w:val="en-GB"/>
          </w:rPr>
          <w:tag w:val="goog_rdk_516"/>
          <w:id w:val="-249437236"/>
        </w:sdtPr>
        <w:sdtEndPr/>
        <w:sdtContent/>
      </w:sdt>
      <w:sdt>
        <w:sdtPr>
          <w:rPr>
            <w:lang w:val="en-GB"/>
          </w:rPr>
          <w:tag w:val="goog_rdk_553"/>
          <w:id w:val="1715081663"/>
        </w:sdtPr>
        <w:sdtEndPr/>
        <w:sdtContent/>
      </w:sdt>
      <w:sdt>
        <w:sdtPr>
          <w:rPr>
            <w:lang w:val="en-GB"/>
          </w:rPr>
          <w:tag w:val="goog_rdk_593"/>
          <w:id w:val="491919054"/>
        </w:sdtPr>
        <w:sdtEndPr/>
        <w:sdtContent/>
      </w:sdt>
      <w:sdt>
        <w:sdtPr>
          <w:rPr>
            <w:lang w:val="en-GB"/>
          </w:rPr>
          <w:tag w:val="goog_rdk_634"/>
          <w:id w:val="953449077"/>
        </w:sdtPr>
        <w:sdtEndPr/>
        <w:sdtContent/>
      </w:sdt>
      <w:sdt>
        <w:sdtPr>
          <w:rPr>
            <w:lang w:val="en-GB"/>
          </w:rPr>
          <w:tag w:val="goog_rdk_676"/>
          <w:id w:val="955069750"/>
        </w:sdtPr>
        <w:sdtEndPr/>
        <w:sdtContent/>
      </w:sdt>
      <w:sdt>
        <w:sdtPr>
          <w:rPr>
            <w:lang w:val="en-GB"/>
          </w:rPr>
          <w:tag w:val="goog_rdk_714"/>
          <w:id w:val="-1143262210"/>
        </w:sdtPr>
        <w:sdtEndPr/>
        <w:sdtContent/>
      </w:sdt>
      <w:r w:rsidRPr="007F09DB">
        <w:rPr>
          <w:sz w:val="23"/>
          <w:szCs w:val="23"/>
          <w:lang w:val="en-GB"/>
        </w:rPr>
        <w:t xml:space="preserve">detection of capsaicin was </w:t>
      </w:r>
      <w:r w:rsidR="00AE1FD8" w:rsidRPr="007F09DB">
        <w:rPr>
          <w:sz w:val="23"/>
          <w:szCs w:val="23"/>
          <w:lang w:val="en-GB"/>
        </w:rPr>
        <w:t>optimized</w:t>
      </w:r>
      <w:r w:rsidRPr="007F09DB">
        <w:rPr>
          <w:sz w:val="23"/>
          <w:szCs w:val="23"/>
          <w:lang w:val="en-GB"/>
        </w:rPr>
        <w:t xml:space="preserve"> at 220 nm after several trials of different </w:t>
      </w:r>
      <w:r w:rsidRPr="007F09DB">
        <w:rPr>
          <w:sz w:val="23"/>
          <w:szCs w:val="23"/>
          <w:lang w:val="en-GB"/>
        </w:rPr>
        <w:lastRenderedPageBreak/>
        <w:t xml:space="preserve">wavelengths for </w:t>
      </w:r>
      <w:r w:rsidR="00AE1FD8" w:rsidRPr="007F09DB">
        <w:rPr>
          <w:sz w:val="23"/>
          <w:szCs w:val="23"/>
          <w:lang w:val="en-GB"/>
        </w:rPr>
        <w:t>determination of its</w:t>
      </w:r>
      <w:r w:rsidRPr="007F09DB">
        <w:rPr>
          <w:sz w:val="23"/>
          <w:szCs w:val="23"/>
          <w:lang w:val="en-GB"/>
        </w:rPr>
        <w:t xml:space="preserve"> sensitivity. Various ratios and constitutions of mobile phases were tested</w:t>
      </w:r>
      <w:r w:rsidR="00AE1FD8" w:rsidRPr="007F09DB">
        <w:rPr>
          <w:sz w:val="23"/>
          <w:szCs w:val="23"/>
          <w:lang w:val="en-GB"/>
        </w:rPr>
        <w:t xml:space="preserve"> in the study with </w:t>
      </w:r>
      <w:r w:rsidRPr="007F09DB">
        <w:rPr>
          <w:sz w:val="23"/>
          <w:szCs w:val="23"/>
          <w:lang w:val="en-GB"/>
        </w:rPr>
        <w:t>8</w:t>
      </w:r>
      <w:r w:rsidR="00AE1FD8" w:rsidRPr="007F09DB">
        <w:rPr>
          <w:sz w:val="23"/>
          <w:szCs w:val="23"/>
          <w:lang w:val="en-GB"/>
        </w:rPr>
        <w:t>0</w:t>
      </w:r>
      <w:r w:rsidRPr="007F09DB">
        <w:rPr>
          <w:sz w:val="23"/>
          <w:szCs w:val="23"/>
          <w:lang w:val="en-GB"/>
        </w:rPr>
        <w:t>:2</w:t>
      </w:r>
      <w:r w:rsidR="00AE1FD8" w:rsidRPr="007F09DB">
        <w:rPr>
          <w:sz w:val="23"/>
          <w:szCs w:val="23"/>
          <w:lang w:val="en-GB"/>
        </w:rPr>
        <w:t>0</w:t>
      </w:r>
      <w:r w:rsidRPr="007F09DB">
        <w:rPr>
          <w:sz w:val="23"/>
          <w:szCs w:val="23"/>
          <w:lang w:val="en-GB"/>
        </w:rPr>
        <w:t xml:space="preserve"> methanol-acetonitrile </w:t>
      </w:r>
      <w:r w:rsidR="00A852CE" w:rsidRPr="007F09DB">
        <w:rPr>
          <w:sz w:val="23"/>
          <w:szCs w:val="23"/>
          <w:lang w:val="en-GB"/>
        </w:rPr>
        <w:t xml:space="preserve">mobile phase </w:t>
      </w:r>
      <w:r w:rsidRPr="007F09DB">
        <w:rPr>
          <w:sz w:val="23"/>
          <w:szCs w:val="23"/>
          <w:lang w:val="en-GB"/>
        </w:rPr>
        <w:t xml:space="preserve">ratio at </w:t>
      </w:r>
      <w:r w:rsidR="00AE1FD8" w:rsidRPr="007F09DB">
        <w:rPr>
          <w:sz w:val="23"/>
          <w:szCs w:val="23"/>
          <w:lang w:val="en-GB"/>
        </w:rPr>
        <w:t>the</w:t>
      </w:r>
      <w:r w:rsidRPr="007F09DB">
        <w:rPr>
          <w:sz w:val="23"/>
          <w:szCs w:val="23"/>
          <w:lang w:val="en-GB"/>
        </w:rPr>
        <w:t xml:space="preserve"> flow</w:t>
      </w:r>
      <w:r w:rsidR="00AE1FD8" w:rsidRPr="007F09DB">
        <w:rPr>
          <w:sz w:val="23"/>
          <w:szCs w:val="23"/>
          <w:lang w:val="en-GB"/>
        </w:rPr>
        <w:t xml:space="preserve"> rate</w:t>
      </w:r>
      <w:r w:rsidRPr="007F09DB">
        <w:rPr>
          <w:sz w:val="23"/>
          <w:szCs w:val="23"/>
          <w:lang w:val="en-GB"/>
        </w:rPr>
        <w:t xml:space="preserve"> of 0.5 mL per minute</w:t>
      </w:r>
      <w:r w:rsidR="00AE1FD8" w:rsidRPr="007F09DB">
        <w:rPr>
          <w:sz w:val="23"/>
          <w:szCs w:val="23"/>
          <w:lang w:val="en-GB"/>
        </w:rPr>
        <w:t xml:space="preserve"> were successfully optimized to</w:t>
      </w:r>
      <w:r w:rsidRPr="007F09DB">
        <w:rPr>
          <w:sz w:val="23"/>
          <w:szCs w:val="23"/>
          <w:lang w:val="en-GB"/>
        </w:rPr>
        <w:t xml:space="preserve"> produce</w:t>
      </w:r>
      <w:r w:rsidR="00AE1FD8" w:rsidRPr="007F09DB">
        <w:rPr>
          <w:sz w:val="23"/>
          <w:szCs w:val="23"/>
          <w:lang w:val="en-GB"/>
        </w:rPr>
        <w:t xml:space="preserve"> a very good resolution of detection </w:t>
      </w:r>
      <w:r w:rsidR="00A852CE" w:rsidRPr="007F09DB">
        <w:rPr>
          <w:sz w:val="23"/>
          <w:szCs w:val="23"/>
          <w:lang w:val="en-GB"/>
        </w:rPr>
        <w:fldChar w:fldCharType="begin" w:fldLock="1"/>
      </w:r>
      <w:r w:rsidR="00C76DC6" w:rsidRPr="007F09DB">
        <w:rPr>
          <w:sz w:val="23"/>
          <w:szCs w:val="23"/>
          <w:lang w:val="en-GB"/>
        </w:rPr>
        <w:instrText>ADDIN CSL_CITATION {"citationItems":[{"id":"ITEM-1","itemData":{"DOI":"10.26452/ijrps.v10i4.1767","ISSN":"09757538","abstract":"As there is an increasing demand for Capsaicin from pharmaceutical firms worldwide, the aim of the present study is to find a simple, fast, and reproducible method for its extraction from the fruit of capsicum annuum. Soxhlet extraction method using n-hexan as a solvent was used. Capsaicin was isolated and purified using a combination of column chromatography (CC), and thin-layer chromatography (TLC). High-Performance Liquid Chromatography (HPLC) was used for qualitative and quantitative analysis. Capsaicin was further identified by a spectroscopic method, including nuclear magnetic resonance (NMR) and Mass spectroscopy). The extraction yield was 11.5%, and Capsaicin concentrations in the extract was 8332.3 mg/kg with purity up to 73.95%, then purification of the extract was done by column chromatography, through using two solvent system until the purified Capsaicin detected and collected. Our results present a simple, fast, and reproducible method for the extraction of Capsaicin from the fruit of C. annuum with an almost high yield. The main advantage of the present method, in addition to its simplicity, it cut many steps that usually found in the literature.","author":[{"dropping-particle":"","family":"Al-Samydai","given":"Ali","non-dropping-particle":"","parse-names":false,"suffix":""},{"dropping-particle":"","family":"Aburjai","given":"Talal","non-dropping-particle":"","parse-names":false,"suffix":""},{"dropping-particle":"","family":"Alshaer","given":"Walhan","non-dropping-particle":"","parse-names":false,"suffix":""},{"dropping-particle":"","family":"Azzam","given":"Hanan","non-dropping-particle":"","parse-names":false,"suffix":""},{"dropping-particle":"","family":"Al-Mamoori","given":"Farah","non-dropping-particle":"","parse-names":false,"suffix":""}],"container-title":"International Journal of Research in Pharmaceutical Sciences","id":"ITEM-1","issue":"4","issued":{"date-parts":[["2019","12","7"]]},"page":"3768-3774","title":"Qualitative and quantitative analysis of capsaicin from capsicum annum grown in Jordan","type":"article-journal","volume":"10"},"uris":["http://www.mendeley.com/documents/?uuid=458e153d-e175-44a0-8797-4f0bcdb56ce3","http://www.mendeley.com/documents/?uuid=c0d87e99-4437-4b76-9853-fb65e3af83c1"]}],"mendeley":{"formattedCitation":"(Al-Samydai et al., 2019)","plainTextFormattedCitation":"(Al-Samydai et al., 2019)","previouslyFormattedCitation":"(Al-Samydai et al., 2019)"},"properties":{"noteIndex":0},"schema":"https://github.com/citation-style-language/schema/raw/master/csl-citation.json"}</w:instrText>
      </w:r>
      <w:r w:rsidR="00A852CE" w:rsidRPr="007F09DB">
        <w:rPr>
          <w:sz w:val="23"/>
          <w:szCs w:val="23"/>
          <w:lang w:val="en-GB"/>
        </w:rPr>
        <w:fldChar w:fldCharType="separate"/>
      </w:r>
      <w:r w:rsidR="00A852CE" w:rsidRPr="007F09DB">
        <w:rPr>
          <w:noProof/>
          <w:sz w:val="23"/>
          <w:szCs w:val="23"/>
          <w:lang w:val="en-GB"/>
        </w:rPr>
        <w:t>(Al-Samydai et al., 2019)</w:t>
      </w:r>
      <w:r w:rsidR="00A852CE" w:rsidRPr="007F09DB">
        <w:rPr>
          <w:sz w:val="23"/>
          <w:szCs w:val="23"/>
          <w:lang w:val="en-GB"/>
        </w:rPr>
        <w:fldChar w:fldCharType="end"/>
      </w:r>
      <w:r w:rsidR="00AE1FD8" w:rsidRPr="007F09DB">
        <w:rPr>
          <w:sz w:val="23"/>
          <w:szCs w:val="23"/>
          <w:lang w:val="en-GB"/>
        </w:rPr>
        <w:t xml:space="preserve">. </w:t>
      </w:r>
      <w:r w:rsidRPr="007F09DB">
        <w:rPr>
          <w:sz w:val="23"/>
          <w:szCs w:val="23"/>
          <w:lang w:val="en-GB"/>
        </w:rPr>
        <w:t xml:space="preserve">The study </w:t>
      </w:r>
      <w:r w:rsidR="00A852CE" w:rsidRPr="007F09DB">
        <w:rPr>
          <w:sz w:val="23"/>
          <w:szCs w:val="23"/>
          <w:lang w:val="en-GB"/>
        </w:rPr>
        <w:t>performs</w:t>
      </w:r>
      <w:r w:rsidR="00AE1FD8" w:rsidRPr="007F09DB">
        <w:rPr>
          <w:sz w:val="23"/>
          <w:szCs w:val="23"/>
          <w:lang w:val="en-GB"/>
        </w:rPr>
        <w:t xml:space="preserve"> other </w:t>
      </w:r>
      <w:r w:rsidRPr="007F09DB">
        <w:rPr>
          <w:sz w:val="23"/>
          <w:szCs w:val="23"/>
          <w:lang w:val="en-GB"/>
        </w:rPr>
        <w:t>parameters</w:t>
      </w:r>
      <w:r w:rsidR="00AE1FD8" w:rsidRPr="007F09DB">
        <w:rPr>
          <w:sz w:val="23"/>
          <w:szCs w:val="23"/>
          <w:lang w:val="en-GB"/>
        </w:rPr>
        <w:t xml:space="preserve"> of validations including the</w:t>
      </w:r>
      <w:r w:rsidRPr="007F09DB">
        <w:rPr>
          <w:sz w:val="23"/>
          <w:szCs w:val="23"/>
          <w:lang w:val="en-GB"/>
        </w:rPr>
        <w:t xml:space="preserve"> specificity, linearity</w:t>
      </w:r>
      <w:r w:rsidR="00054D4D" w:rsidRPr="007F09DB">
        <w:rPr>
          <w:sz w:val="23"/>
          <w:szCs w:val="23"/>
          <w:lang w:val="en-GB"/>
        </w:rPr>
        <w:t>,</w:t>
      </w:r>
      <w:r w:rsidRPr="007F09DB">
        <w:rPr>
          <w:sz w:val="23"/>
          <w:szCs w:val="23"/>
          <w:lang w:val="en-GB"/>
        </w:rPr>
        <w:t xml:space="preserve"> and precision. System suitability parameters presented the retention time of capsaicin </w:t>
      </w:r>
      <w:r w:rsidR="00AE1FD8" w:rsidRPr="007F09DB">
        <w:rPr>
          <w:sz w:val="23"/>
          <w:szCs w:val="23"/>
          <w:lang w:val="en-GB"/>
        </w:rPr>
        <w:t>eluted at</w:t>
      </w:r>
      <w:r w:rsidRPr="007F09DB">
        <w:rPr>
          <w:sz w:val="23"/>
          <w:szCs w:val="23"/>
          <w:lang w:val="en-GB"/>
        </w:rPr>
        <w:t xml:space="preserve"> 3.22 minutes, suggesting short </w:t>
      </w:r>
      <w:r w:rsidR="00AE1FD8" w:rsidRPr="007F09DB">
        <w:rPr>
          <w:sz w:val="23"/>
          <w:szCs w:val="23"/>
          <w:lang w:val="en-GB"/>
        </w:rPr>
        <w:t>run times is required using the optimized method proposed by the study</w:t>
      </w:r>
      <w:r w:rsidRPr="007F09DB">
        <w:rPr>
          <w:sz w:val="23"/>
          <w:szCs w:val="23"/>
          <w:lang w:val="en-GB"/>
        </w:rPr>
        <w:t xml:space="preserve">. The specificity was shown by a chromatograph, which gave the peak of capsaicin at </w:t>
      </w:r>
      <w:proofErr w:type="spellStart"/>
      <w:r w:rsidRPr="007F09DB">
        <w:rPr>
          <w:sz w:val="23"/>
          <w:szCs w:val="23"/>
          <w:lang w:val="en-GB"/>
        </w:rPr>
        <w:t>r.t</w:t>
      </w:r>
      <w:r w:rsidR="007A22DF" w:rsidRPr="007F09DB">
        <w:rPr>
          <w:sz w:val="23"/>
          <w:szCs w:val="23"/>
          <w:lang w:val="en-GB"/>
        </w:rPr>
        <w:t>.</w:t>
      </w:r>
      <w:proofErr w:type="spellEnd"/>
      <w:r w:rsidRPr="007F09DB">
        <w:rPr>
          <w:sz w:val="23"/>
          <w:szCs w:val="23"/>
          <w:lang w:val="en-GB"/>
        </w:rPr>
        <w:t xml:space="preserve"> =</w:t>
      </w:r>
      <w:r w:rsidR="002D14E0" w:rsidRPr="007F09DB">
        <w:rPr>
          <w:sz w:val="23"/>
          <w:szCs w:val="23"/>
          <w:lang w:val="en-GB"/>
        </w:rPr>
        <w:t xml:space="preserve"> </w:t>
      </w:r>
      <w:r w:rsidRPr="007F09DB">
        <w:rPr>
          <w:sz w:val="23"/>
          <w:szCs w:val="23"/>
          <w:lang w:val="en-GB"/>
        </w:rPr>
        <w:t>3.22 minutes</w:t>
      </w:r>
      <w:r w:rsidR="000C68EA" w:rsidRPr="007F09DB">
        <w:rPr>
          <w:sz w:val="23"/>
          <w:szCs w:val="23"/>
          <w:lang w:val="en-GB"/>
        </w:rPr>
        <w:t xml:space="preserve"> and standard deviation of 0.566183</w:t>
      </w:r>
      <w:r w:rsidRPr="007F09DB">
        <w:rPr>
          <w:sz w:val="23"/>
          <w:szCs w:val="23"/>
          <w:lang w:val="en-GB"/>
        </w:rPr>
        <w:t xml:space="preserve">, indicating no interference of the mentioned mobile phase. </w:t>
      </w:r>
      <w:r w:rsidR="009610EE" w:rsidRPr="007F09DB">
        <w:rPr>
          <w:sz w:val="23"/>
          <w:szCs w:val="23"/>
          <w:lang w:val="en-GB"/>
        </w:rPr>
        <w:t>Excellent</w:t>
      </w:r>
      <w:r w:rsidRPr="007F09DB">
        <w:rPr>
          <w:sz w:val="23"/>
          <w:szCs w:val="23"/>
          <w:lang w:val="en-GB"/>
        </w:rPr>
        <w:t xml:space="preserve"> linearity</w:t>
      </w:r>
      <w:r w:rsidR="000C68EA" w:rsidRPr="007F09DB">
        <w:rPr>
          <w:sz w:val="23"/>
          <w:szCs w:val="23"/>
          <w:lang w:val="en-GB"/>
        </w:rPr>
        <w:t xml:space="preserve"> (R</w:t>
      </w:r>
      <w:r w:rsidR="000C68EA" w:rsidRPr="007F09DB">
        <w:rPr>
          <w:sz w:val="23"/>
          <w:szCs w:val="23"/>
          <w:vertAlign w:val="superscript"/>
          <w:lang w:val="en-GB"/>
        </w:rPr>
        <w:t>2</w:t>
      </w:r>
      <w:r w:rsidR="000C68EA" w:rsidRPr="007F09DB">
        <w:rPr>
          <w:sz w:val="23"/>
          <w:szCs w:val="23"/>
          <w:lang w:val="en-GB"/>
        </w:rPr>
        <w:t xml:space="preserve"> = 0.997)</w:t>
      </w:r>
      <w:r w:rsidRPr="007F09DB">
        <w:rPr>
          <w:sz w:val="23"/>
          <w:szCs w:val="23"/>
          <w:lang w:val="en-GB"/>
        </w:rPr>
        <w:t xml:space="preserve"> was </w:t>
      </w:r>
      <w:r w:rsidR="009610EE" w:rsidRPr="007F09DB">
        <w:rPr>
          <w:sz w:val="23"/>
          <w:szCs w:val="23"/>
          <w:lang w:val="en-GB"/>
        </w:rPr>
        <w:t>obtained</w:t>
      </w:r>
      <w:r w:rsidRPr="007F09DB">
        <w:rPr>
          <w:sz w:val="23"/>
          <w:szCs w:val="23"/>
          <w:lang w:val="en-GB"/>
        </w:rPr>
        <w:t xml:space="preserve"> </w:t>
      </w:r>
      <w:r w:rsidR="009610EE" w:rsidRPr="007F09DB">
        <w:rPr>
          <w:sz w:val="23"/>
          <w:szCs w:val="23"/>
          <w:lang w:val="en-GB"/>
        </w:rPr>
        <w:t xml:space="preserve">through </w:t>
      </w:r>
      <w:r w:rsidRPr="007F09DB">
        <w:rPr>
          <w:sz w:val="23"/>
          <w:szCs w:val="23"/>
          <w:lang w:val="en-GB"/>
        </w:rPr>
        <w:t xml:space="preserve">calibration curves </w:t>
      </w:r>
      <w:r w:rsidR="009610EE" w:rsidRPr="007F09DB">
        <w:rPr>
          <w:sz w:val="23"/>
          <w:szCs w:val="23"/>
          <w:lang w:val="en-GB"/>
        </w:rPr>
        <w:t>using</w:t>
      </w:r>
      <w:r w:rsidRPr="007F09DB">
        <w:rPr>
          <w:sz w:val="23"/>
          <w:szCs w:val="23"/>
          <w:lang w:val="en-GB"/>
        </w:rPr>
        <w:t xml:space="preserve"> peak areas </w:t>
      </w:r>
      <w:r w:rsidR="009610EE" w:rsidRPr="007F09DB">
        <w:rPr>
          <w:sz w:val="23"/>
          <w:szCs w:val="23"/>
          <w:lang w:val="en-GB"/>
        </w:rPr>
        <w:t>plotting at</w:t>
      </w:r>
      <w:r w:rsidRPr="007F09DB">
        <w:rPr>
          <w:sz w:val="23"/>
          <w:szCs w:val="23"/>
          <w:lang w:val="en-GB"/>
        </w:rPr>
        <w:t xml:space="preserve"> six different concentrations varying from 0.03125 mg/mL to 1.00 mg/</w:t>
      </w:r>
      <w:proofErr w:type="spellStart"/>
      <w:r w:rsidRPr="007F09DB">
        <w:rPr>
          <w:sz w:val="23"/>
          <w:szCs w:val="23"/>
          <w:lang w:val="en-GB"/>
        </w:rPr>
        <w:t>mL.</w:t>
      </w:r>
      <w:proofErr w:type="spellEnd"/>
      <w:r w:rsidRPr="007F09DB">
        <w:rPr>
          <w:sz w:val="23"/>
          <w:szCs w:val="23"/>
          <w:lang w:val="en-GB"/>
        </w:rPr>
        <w:t xml:space="preserve"> The study also showed </w:t>
      </w:r>
      <w:r w:rsidR="000C461E" w:rsidRPr="007F09DB">
        <w:rPr>
          <w:sz w:val="23"/>
          <w:szCs w:val="23"/>
          <w:lang w:val="en-GB"/>
        </w:rPr>
        <w:t xml:space="preserve">an </w:t>
      </w:r>
      <w:r w:rsidRPr="007F09DB">
        <w:rPr>
          <w:sz w:val="23"/>
          <w:szCs w:val="23"/>
          <w:lang w:val="en-GB"/>
        </w:rPr>
        <w:t>excellent repeatability by testing three injections of capsaicin and having a relative standard deviation, lower than 2%.</w:t>
      </w:r>
      <w:sdt>
        <w:sdtPr>
          <w:rPr>
            <w:lang w:val="en-GB"/>
          </w:rPr>
          <w:tag w:val="goog_rdk_216"/>
          <w:id w:val="-549848449"/>
        </w:sdtPr>
        <w:sdtEndPr/>
        <w:sdtContent/>
      </w:sdt>
      <w:sdt>
        <w:sdtPr>
          <w:rPr>
            <w:lang w:val="en-GB"/>
          </w:rPr>
          <w:tag w:val="goog_rdk_244"/>
          <w:id w:val="1373804492"/>
        </w:sdtPr>
        <w:sdtEndPr/>
        <w:sdtContent/>
      </w:sdt>
      <w:sdt>
        <w:sdtPr>
          <w:rPr>
            <w:lang w:val="en-GB"/>
          </w:rPr>
          <w:tag w:val="goog_rdk_274"/>
          <w:id w:val="-1004280396"/>
        </w:sdtPr>
        <w:sdtEndPr/>
        <w:sdtContent/>
      </w:sdt>
      <w:sdt>
        <w:sdtPr>
          <w:rPr>
            <w:lang w:val="en-GB"/>
          </w:rPr>
          <w:tag w:val="goog_rdk_304"/>
          <w:id w:val="-1825494809"/>
        </w:sdtPr>
        <w:sdtEndPr/>
        <w:sdtContent/>
      </w:sdt>
      <w:sdt>
        <w:sdtPr>
          <w:rPr>
            <w:lang w:val="en-GB"/>
          </w:rPr>
          <w:tag w:val="goog_rdk_335"/>
          <w:id w:val="-2144332901"/>
        </w:sdtPr>
        <w:sdtEndPr/>
        <w:sdtContent/>
      </w:sdt>
      <w:sdt>
        <w:sdtPr>
          <w:rPr>
            <w:lang w:val="en-GB"/>
          </w:rPr>
          <w:tag w:val="goog_rdk_367"/>
          <w:id w:val="1789858920"/>
        </w:sdtPr>
        <w:sdtEndPr/>
        <w:sdtContent/>
      </w:sdt>
      <w:sdt>
        <w:sdtPr>
          <w:rPr>
            <w:lang w:val="en-GB"/>
          </w:rPr>
          <w:tag w:val="goog_rdk_401"/>
          <w:id w:val="493158458"/>
        </w:sdtPr>
        <w:sdtEndPr/>
        <w:sdtContent/>
      </w:sdt>
      <w:sdt>
        <w:sdtPr>
          <w:rPr>
            <w:lang w:val="en-GB"/>
          </w:rPr>
          <w:tag w:val="goog_rdk_435"/>
          <w:id w:val="155354112"/>
        </w:sdtPr>
        <w:sdtEndPr/>
        <w:sdtContent/>
      </w:sdt>
      <w:r w:rsidR="009610EE" w:rsidRPr="007F09DB">
        <w:rPr>
          <w:sz w:val="23"/>
          <w:szCs w:val="23"/>
          <w:lang w:val="en-GB"/>
        </w:rPr>
        <w:t xml:space="preserve"> However, </w:t>
      </w:r>
      <w:r w:rsidR="000C461E" w:rsidRPr="007F09DB">
        <w:rPr>
          <w:sz w:val="23"/>
          <w:szCs w:val="23"/>
          <w:lang w:val="en-GB"/>
        </w:rPr>
        <w:t>a</w:t>
      </w:r>
      <w:r w:rsidR="009610EE" w:rsidRPr="007F09DB">
        <w:rPr>
          <w:sz w:val="23"/>
          <w:szCs w:val="23"/>
          <w:lang w:val="en-GB"/>
        </w:rPr>
        <w:t xml:space="preserve"> similar lack of information from</w:t>
      </w:r>
      <w:r w:rsidRPr="007F09DB">
        <w:rPr>
          <w:sz w:val="23"/>
          <w:szCs w:val="23"/>
          <w:lang w:val="en-GB"/>
        </w:rPr>
        <w:t xml:space="preserve"> </w:t>
      </w:r>
      <w:r w:rsidR="000C461E" w:rsidRPr="007F09DB">
        <w:rPr>
          <w:sz w:val="23"/>
          <w:szCs w:val="23"/>
          <w:lang w:val="en-GB"/>
        </w:rPr>
        <w:t xml:space="preserve">both aforementioned </w:t>
      </w:r>
      <w:r w:rsidRPr="007F09DB">
        <w:rPr>
          <w:sz w:val="23"/>
          <w:szCs w:val="23"/>
          <w:lang w:val="en-GB"/>
        </w:rPr>
        <w:t xml:space="preserve">studies is </w:t>
      </w:r>
      <w:r w:rsidR="000C461E" w:rsidRPr="007F09DB">
        <w:rPr>
          <w:sz w:val="23"/>
          <w:szCs w:val="23"/>
          <w:lang w:val="en-GB"/>
        </w:rPr>
        <w:t>in regard to the limit of</w:t>
      </w:r>
      <w:r w:rsidRPr="007F09DB">
        <w:rPr>
          <w:sz w:val="23"/>
          <w:szCs w:val="23"/>
          <w:lang w:val="en-GB"/>
        </w:rPr>
        <w:t xml:space="preserve"> detection</w:t>
      </w:r>
      <w:r w:rsidR="004B63B1" w:rsidRPr="007F09DB">
        <w:rPr>
          <w:sz w:val="23"/>
          <w:szCs w:val="23"/>
          <w:lang w:val="en-GB"/>
        </w:rPr>
        <w:t xml:space="preserve"> (LOD)</w:t>
      </w:r>
      <w:r w:rsidR="007649BF" w:rsidRPr="007F09DB">
        <w:rPr>
          <w:sz w:val="23"/>
          <w:szCs w:val="23"/>
          <w:lang w:val="en-GB"/>
        </w:rPr>
        <w:t xml:space="preserve">, </w:t>
      </w:r>
      <w:r w:rsidR="009610EE" w:rsidRPr="007F09DB">
        <w:rPr>
          <w:sz w:val="23"/>
          <w:szCs w:val="23"/>
          <w:lang w:val="en-GB"/>
        </w:rPr>
        <w:t>limit of quantification</w:t>
      </w:r>
      <w:r w:rsidR="004B63B1" w:rsidRPr="007F09DB">
        <w:rPr>
          <w:sz w:val="23"/>
          <w:szCs w:val="23"/>
          <w:lang w:val="en-GB"/>
        </w:rPr>
        <w:t xml:space="preserve"> (LOQ)</w:t>
      </w:r>
      <w:r w:rsidR="007649BF" w:rsidRPr="007F09DB">
        <w:rPr>
          <w:sz w:val="23"/>
          <w:szCs w:val="23"/>
          <w:lang w:val="en-GB"/>
        </w:rPr>
        <w:t>, and recovery percentage</w:t>
      </w:r>
      <w:r w:rsidR="009610EE" w:rsidRPr="007F09DB">
        <w:rPr>
          <w:sz w:val="23"/>
          <w:szCs w:val="23"/>
          <w:lang w:val="en-GB"/>
        </w:rPr>
        <w:t xml:space="preserve"> which are really important in quantitative analysis</w:t>
      </w:r>
      <w:r w:rsidR="007649BF" w:rsidRPr="007F09DB">
        <w:rPr>
          <w:sz w:val="23"/>
          <w:szCs w:val="23"/>
          <w:lang w:val="en-GB"/>
        </w:rPr>
        <w:t xml:space="preserve"> which demand</w:t>
      </w:r>
      <w:r w:rsidR="000C461E" w:rsidRPr="007F09DB">
        <w:rPr>
          <w:sz w:val="23"/>
          <w:szCs w:val="23"/>
          <w:lang w:val="en-GB"/>
        </w:rPr>
        <w:t>s a</w:t>
      </w:r>
      <w:r w:rsidR="007649BF" w:rsidRPr="007F09DB">
        <w:rPr>
          <w:sz w:val="23"/>
          <w:szCs w:val="23"/>
          <w:lang w:val="en-GB"/>
        </w:rPr>
        <w:t xml:space="preserve"> precise and accurate analysis</w:t>
      </w:r>
      <w:r w:rsidRPr="007F09DB">
        <w:rPr>
          <w:sz w:val="23"/>
          <w:szCs w:val="23"/>
          <w:lang w:val="en-GB"/>
        </w:rPr>
        <w:t>.</w:t>
      </w:r>
      <w:r w:rsidR="009610EE" w:rsidRPr="007F09DB">
        <w:rPr>
          <w:lang w:val="en-GB"/>
        </w:rPr>
        <w:t xml:space="preserve"> </w:t>
      </w:r>
    </w:p>
    <w:p w14:paraId="41B56413" w14:textId="77777777" w:rsidR="00A93D0D" w:rsidRPr="007F09DB" w:rsidRDefault="00A93D0D" w:rsidP="00A93D0D">
      <w:pPr>
        <w:pStyle w:val="NormalWeb"/>
        <w:spacing w:before="0" w:beforeAutospacing="0" w:after="0" w:afterAutospacing="0" w:line="360" w:lineRule="auto"/>
        <w:jc w:val="both"/>
        <w:rPr>
          <w:sz w:val="23"/>
          <w:szCs w:val="23"/>
          <w:lang w:val="en-GB"/>
        </w:rPr>
      </w:pPr>
    </w:p>
    <w:p w14:paraId="05DDBFEB" w14:textId="0F989649" w:rsidR="00AF4A1D" w:rsidRPr="007F09DB" w:rsidRDefault="00CC3FA3" w:rsidP="00AF4A1D">
      <w:pPr>
        <w:pStyle w:val="NormalWeb"/>
        <w:spacing w:before="0" w:beforeAutospacing="0" w:after="0" w:afterAutospacing="0" w:line="360" w:lineRule="auto"/>
        <w:jc w:val="both"/>
        <w:rPr>
          <w:sz w:val="23"/>
          <w:szCs w:val="23"/>
          <w:lang w:val="en-GB"/>
        </w:rPr>
      </w:pPr>
      <w:r w:rsidRPr="007F09DB">
        <w:rPr>
          <w:sz w:val="23"/>
          <w:szCs w:val="23"/>
          <w:lang w:val="en-GB"/>
        </w:rPr>
        <w:t xml:space="preserve">Werner et al., (2021) and </w:t>
      </w:r>
      <w:r w:rsidR="000C68EA" w:rsidRPr="007F09DB">
        <w:rPr>
          <w:sz w:val="23"/>
          <w:szCs w:val="23"/>
          <w:lang w:val="en-GB"/>
        </w:rPr>
        <w:fldChar w:fldCharType="begin" w:fldLock="1"/>
      </w:r>
      <w:r w:rsidR="00C76DC6" w:rsidRPr="007F09DB">
        <w:rPr>
          <w:sz w:val="23"/>
          <w:szCs w:val="23"/>
          <w:lang w:val="en-GB"/>
        </w:rPr>
        <w:instrText>ADDIN CSL_CITATION {"citationItems":[{"id":"ITEM-1","itemData":{"DOI":"10.3390/molecules24152848","ISSN":"14203049","PMID":"31387338","abstract":"Background: A low dose of capsaicin and its natural homologs and analogs (capsaicinoids) have shown to prevent development of gastric mucosal damage of alcohol and non-steroid anti-inflammatory drugs. Based on this experimental observation, a drug development program has been initiated to develop per os applicable capsaicin containing drugs to eliminate gastrointestinal damage caused by non-steroid anti-inflammatory drugs. Methods: As a part of this program, a sensitive and selective reverse-phase high-performance liquid chromatography-based method with fluorescence detection has been developed for quantification of capsaicin and dihydrocapsaicin in experimental dog’s plasma. Results: The method was evaluated for a number of validation characteristics (selectivity, repeatability, and intermediate precision, LOD, LOQ, and calibration range). The limit of detection (LOD) was 2 ng/mL and the limit of quantification (LOQ) was 10 ng/mL for both capsaicin and dihydrocapsaicin. The method was used for analysis of capsaicin and dihydrocapsaicin in the plasma samples obtained after per os administration of low doses (0.1, 0.3, and 0.9 mg/kg bw) of Capsaicin Natural (USP 29) to the experimental animals. Conclusions: The obtained results indicated that the administered capsaicinoids did not reach the general circulation.","author":[{"dropping-particle":"","family":"Kuzma","given":"Mónika","non-dropping-particle":"","parse-names":false,"suffix":""},{"dropping-particle":"","family":"Fodor","given":"Krisztina","non-dropping-particle":"","parse-names":false,"suffix":""},{"dropping-particle":"","family":"Almási","given":"Attila","non-dropping-particle":"","parse-names":false,"suffix":""},{"dropping-particle":"","family":"Mózsik","given":"Gyula","non-dropping-particle":"","parse-names":false,"suffix":""},{"dropping-particle":"","family":"Past","given":"Tibor","non-dropping-particle":"","parse-names":false,"suffix":""},{"dropping-particle":"","family":"Perjési","given":"Pál","non-dropping-particle":"","parse-names":false,"suffix":""}],"container-title":"Molecules","id":"ITEM-1","issue":"15","issued":{"date-parts":[["2019","8","5"]]},"page":"2848","title":"Toxicokinetic study of a gastroprotective dose of capsaicin by HPLC-FLD method","type":"article-journal","volume":"24"},"uris":["http://www.mendeley.com/documents/?uuid=539628cc-9c64-4cd4-8d6f-1985d783054b","http://www.mendeley.com/documents/?uuid=8ea3685d-d671-4cb6-81d6-897c460c206a"]}],"mendeley":{"formattedCitation":"(Kuzma et al., 2019)","manualFormatting":"Kuzma et al., (2019)","plainTextFormattedCitation":"(Kuzma et al., 2019)","previouslyFormattedCitation":"(Kuzma et al., 2019)"},"properties":{"noteIndex":0},"schema":"https://github.com/citation-style-language/schema/raw/master/csl-citation.json"}</w:instrText>
      </w:r>
      <w:r w:rsidR="000C68EA" w:rsidRPr="007F09DB">
        <w:rPr>
          <w:sz w:val="23"/>
          <w:szCs w:val="23"/>
          <w:lang w:val="en-GB"/>
        </w:rPr>
        <w:fldChar w:fldCharType="separate"/>
      </w:r>
      <w:r w:rsidR="000C68EA" w:rsidRPr="007F09DB">
        <w:rPr>
          <w:noProof/>
          <w:sz w:val="23"/>
          <w:szCs w:val="23"/>
          <w:lang w:val="en-GB"/>
        </w:rPr>
        <w:t>Kuzma et al., (2019)</w:t>
      </w:r>
      <w:r w:rsidR="000C68EA" w:rsidRPr="007F09DB">
        <w:rPr>
          <w:sz w:val="23"/>
          <w:szCs w:val="23"/>
          <w:lang w:val="en-GB"/>
        </w:rPr>
        <w:fldChar w:fldCharType="end"/>
      </w:r>
      <w:r w:rsidR="000C68EA" w:rsidRPr="007F09DB">
        <w:rPr>
          <w:sz w:val="23"/>
          <w:szCs w:val="23"/>
          <w:lang w:val="en-GB"/>
        </w:rPr>
        <w:t xml:space="preserve"> </w:t>
      </w:r>
      <w:r w:rsidR="009610EE" w:rsidRPr="007F09DB">
        <w:rPr>
          <w:sz w:val="23"/>
          <w:szCs w:val="23"/>
          <w:lang w:val="en-GB"/>
        </w:rPr>
        <w:t>utilized</w:t>
      </w:r>
      <w:r w:rsidR="00A93D0D" w:rsidRPr="007F09DB">
        <w:rPr>
          <w:sz w:val="23"/>
          <w:szCs w:val="23"/>
          <w:lang w:val="en-GB"/>
        </w:rPr>
        <w:t xml:space="preserve"> </w:t>
      </w:r>
      <w:r w:rsidRPr="007F09DB">
        <w:rPr>
          <w:sz w:val="23"/>
          <w:szCs w:val="23"/>
          <w:lang w:val="en-GB"/>
        </w:rPr>
        <w:t xml:space="preserve">both HPLC-UV and </w:t>
      </w:r>
      <w:r w:rsidR="009610EE" w:rsidRPr="007F09DB">
        <w:rPr>
          <w:sz w:val="23"/>
          <w:szCs w:val="23"/>
          <w:lang w:val="en-GB"/>
        </w:rPr>
        <w:t>HPLC-fluorescence</w:t>
      </w:r>
      <w:r w:rsidR="00E02D3D" w:rsidRPr="007F09DB">
        <w:rPr>
          <w:sz w:val="23"/>
          <w:szCs w:val="23"/>
          <w:lang w:val="en-GB"/>
        </w:rPr>
        <w:t xml:space="preserve"> detector</w:t>
      </w:r>
      <w:r w:rsidR="009610EE" w:rsidRPr="007F09DB">
        <w:rPr>
          <w:sz w:val="23"/>
          <w:szCs w:val="23"/>
          <w:lang w:val="en-GB"/>
        </w:rPr>
        <w:t xml:space="preserve"> (</w:t>
      </w:r>
      <w:r w:rsidR="00A93D0D" w:rsidRPr="007F09DB">
        <w:rPr>
          <w:sz w:val="23"/>
          <w:szCs w:val="23"/>
          <w:lang w:val="en-GB"/>
        </w:rPr>
        <w:t>HPLC-FLD</w:t>
      </w:r>
      <w:r w:rsidR="009610EE" w:rsidRPr="007F09DB">
        <w:rPr>
          <w:sz w:val="23"/>
          <w:szCs w:val="23"/>
          <w:lang w:val="en-GB"/>
        </w:rPr>
        <w:t>)</w:t>
      </w:r>
      <w:r w:rsidR="00A93D0D" w:rsidRPr="007F09DB">
        <w:rPr>
          <w:sz w:val="23"/>
          <w:szCs w:val="23"/>
          <w:lang w:val="en-GB"/>
        </w:rPr>
        <w:t xml:space="preserve"> </w:t>
      </w:r>
      <w:r w:rsidR="009610EE" w:rsidRPr="007F09DB">
        <w:rPr>
          <w:sz w:val="23"/>
          <w:szCs w:val="23"/>
          <w:lang w:val="en-GB"/>
        </w:rPr>
        <w:t>along</w:t>
      </w:r>
      <w:r w:rsidR="00A93D0D" w:rsidRPr="007F09DB">
        <w:rPr>
          <w:sz w:val="23"/>
          <w:szCs w:val="23"/>
          <w:lang w:val="en-GB"/>
        </w:rPr>
        <w:t xml:space="preserve"> with </w:t>
      </w:r>
      <w:r w:rsidR="00AF4A1D" w:rsidRPr="007F09DB">
        <w:rPr>
          <w:sz w:val="23"/>
          <w:szCs w:val="23"/>
          <w:lang w:val="en-GB"/>
        </w:rPr>
        <w:t>an</w:t>
      </w:r>
      <w:r w:rsidR="00AF4A1D" w:rsidRPr="007F09DB">
        <w:t xml:space="preserve"> </w:t>
      </w:r>
      <w:r w:rsidR="00AF4A1D" w:rsidRPr="007F09DB">
        <w:rPr>
          <w:sz w:val="23"/>
          <w:szCs w:val="23"/>
          <w:lang w:val="en-GB"/>
        </w:rPr>
        <w:t xml:space="preserve">ultrasound-assisted extraction procedure for the analysis of </w:t>
      </w:r>
      <w:proofErr w:type="spellStart"/>
      <w:r w:rsidR="00AF4A1D" w:rsidRPr="007F09DB">
        <w:rPr>
          <w:sz w:val="23"/>
          <w:szCs w:val="23"/>
          <w:lang w:val="en-GB"/>
        </w:rPr>
        <w:t>capsaicinoids</w:t>
      </w:r>
      <w:proofErr w:type="spellEnd"/>
      <w:r w:rsidR="00AF4A1D" w:rsidRPr="007F09DB">
        <w:rPr>
          <w:sz w:val="23"/>
          <w:szCs w:val="23"/>
          <w:lang w:val="en-GB"/>
        </w:rPr>
        <w:t xml:space="preserve"> (Capsaicin and </w:t>
      </w:r>
      <w:proofErr w:type="spellStart"/>
      <w:r w:rsidR="00AF4A1D" w:rsidRPr="007F09DB">
        <w:rPr>
          <w:sz w:val="23"/>
          <w:szCs w:val="23"/>
          <w:lang w:val="en-GB"/>
        </w:rPr>
        <w:t>Dihydrocapsaicin</w:t>
      </w:r>
      <w:proofErr w:type="spellEnd"/>
      <w:r w:rsidR="00AF4A1D" w:rsidRPr="007F09DB">
        <w:rPr>
          <w:sz w:val="23"/>
          <w:szCs w:val="23"/>
          <w:lang w:val="en-GB"/>
        </w:rPr>
        <w:t>) from dietary supplement products</w:t>
      </w:r>
      <w:r w:rsidR="00A93D0D" w:rsidRPr="007F09DB">
        <w:rPr>
          <w:sz w:val="23"/>
          <w:szCs w:val="23"/>
          <w:lang w:val="en-GB"/>
        </w:rPr>
        <w:t xml:space="preserve">. The method is said to be precise, accurate and had shown functional recovery of capsaicin, along </w:t>
      </w:r>
      <w:sdt>
        <w:sdtPr>
          <w:rPr>
            <w:lang w:val="en-GB"/>
          </w:rPr>
          <w:tag w:val="goog_rdk_130"/>
          <w:id w:val="480352837"/>
        </w:sdtPr>
        <w:sdtEndPr/>
        <w:sdtContent/>
      </w:sdt>
      <w:sdt>
        <w:sdtPr>
          <w:rPr>
            <w:lang w:val="en-GB"/>
          </w:rPr>
          <w:tag w:val="goog_rdk_148"/>
          <w:id w:val="-1758674309"/>
        </w:sdtPr>
        <w:sdtEndPr/>
        <w:sdtContent/>
      </w:sdt>
      <w:sdt>
        <w:sdtPr>
          <w:rPr>
            <w:lang w:val="en-GB"/>
          </w:rPr>
          <w:tag w:val="goog_rdk_170"/>
          <w:id w:val="1541007350"/>
        </w:sdtPr>
        <w:sdtEndPr/>
        <w:sdtContent/>
      </w:sdt>
      <w:sdt>
        <w:sdtPr>
          <w:rPr>
            <w:lang w:val="en-GB"/>
          </w:rPr>
          <w:tag w:val="goog_rdk_196"/>
          <w:id w:val="853382919"/>
        </w:sdtPr>
        <w:sdtEndPr/>
        <w:sdtContent/>
      </w:sdt>
      <w:sdt>
        <w:sdtPr>
          <w:rPr>
            <w:lang w:val="en-GB"/>
          </w:rPr>
          <w:tag w:val="goog_rdk_223"/>
          <w:id w:val="1200052584"/>
        </w:sdtPr>
        <w:sdtEndPr/>
        <w:sdtContent/>
      </w:sdt>
      <w:sdt>
        <w:sdtPr>
          <w:rPr>
            <w:lang w:val="en-GB"/>
          </w:rPr>
          <w:tag w:val="goog_rdk_251"/>
          <w:id w:val="1219321421"/>
        </w:sdtPr>
        <w:sdtEndPr/>
        <w:sdtContent/>
      </w:sdt>
      <w:sdt>
        <w:sdtPr>
          <w:rPr>
            <w:lang w:val="en-GB"/>
          </w:rPr>
          <w:tag w:val="goog_rdk_281"/>
          <w:id w:val="-183451100"/>
        </w:sdtPr>
        <w:sdtEndPr/>
        <w:sdtContent/>
      </w:sdt>
      <w:sdt>
        <w:sdtPr>
          <w:rPr>
            <w:lang w:val="en-GB"/>
          </w:rPr>
          <w:tag w:val="goog_rdk_311"/>
          <w:id w:val="1099766394"/>
        </w:sdtPr>
        <w:sdtEndPr/>
        <w:sdtContent/>
      </w:sdt>
      <w:sdt>
        <w:sdtPr>
          <w:rPr>
            <w:lang w:val="en-GB"/>
          </w:rPr>
          <w:tag w:val="goog_rdk_342"/>
          <w:id w:val="14358667"/>
        </w:sdtPr>
        <w:sdtEndPr/>
        <w:sdtContent/>
      </w:sdt>
      <w:sdt>
        <w:sdtPr>
          <w:rPr>
            <w:lang w:val="en-GB"/>
          </w:rPr>
          <w:tag w:val="goog_rdk_375"/>
          <w:id w:val="-898977985"/>
        </w:sdtPr>
        <w:sdtEndPr/>
        <w:sdtContent/>
      </w:sdt>
      <w:sdt>
        <w:sdtPr>
          <w:rPr>
            <w:lang w:val="en-GB"/>
          </w:rPr>
          <w:tag w:val="goog_rdk_409"/>
          <w:id w:val="1443186971"/>
        </w:sdtPr>
        <w:sdtEndPr/>
        <w:sdtContent/>
      </w:sdt>
      <w:sdt>
        <w:sdtPr>
          <w:rPr>
            <w:lang w:val="en-GB"/>
          </w:rPr>
          <w:tag w:val="goog_rdk_443"/>
          <w:id w:val="-455865405"/>
        </w:sdtPr>
        <w:sdtEndPr/>
        <w:sdtContent/>
      </w:sdt>
      <w:sdt>
        <w:sdtPr>
          <w:rPr>
            <w:lang w:val="en-GB"/>
          </w:rPr>
          <w:tag w:val="goog_rdk_478"/>
          <w:id w:val="-1903982614"/>
        </w:sdtPr>
        <w:sdtEndPr/>
        <w:sdtContent/>
      </w:sdt>
      <w:sdt>
        <w:sdtPr>
          <w:rPr>
            <w:lang w:val="en-GB"/>
          </w:rPr>
          <w:tag w:val="goog_rdk_514"/>
          <w:id w:val="1826155040"/>
        </w:sdtPr>
        <w:sdtEndPr/>
        <w:sdtContent/>
      </w:sdt>
      <w:sdt>
        <w:sdtPr>
          <w:rPr>
            <w:lang w:val="en-GB"/>
          </w:rPr>
          <w:tag w:val="goog_rdk_551"/>
          <w:id w:val="1262104981"/>
        </w:sdtPr>
        <w:sdtEndPr/>
        <w:sdtContent/>
      </w:sdt>
      <w:sdt>
        <w:sdtPr>
          <w:rPr>
            <w:lang w:val="en-GB"/>
          </w:rPr>
          <w:tag w:val="goog_rdk_591"/>
          <w:id w:val="-2126998923"/>
        </w:sdtPr>
        <w:sdtEndPr/>
        <w:sdtContent/>
      </w:sdt>
      <w:sdt>
        <w:sdtPr>
          <w:rPr>
            <w:lang w:val="en-GB"/>
          </w:rPr>
          <w:tag w:val="goog_rdk_632"/>
          <w:id w:val="263197015"/>
        </w:sdtPr>
        <w:sdtEndPr/>
        <w:sdtContent/>
      </w:sdt>
      <w:sdt>
        <w:sdtPr>
          <w:rPr>
            <w:lang w:val="en-GB"/>
          </w:rPr>
          <w:tag w:val="goog_rdk_674"/>
          <w:id w:val="1956291327"/>
        </w:sdtPr>
        <w:sdtEndPr/>
        <w:sdtContent/>
      </w:sdt>
      <w:sdt>
        <w:sdtPr>
          <w:rPr>
            <w:lang w:val="en-GB"/>
          </w:rPr>
          <w:tag w:val="goog_rdk_713"/>
          <w:id w:val="1899163457"/>
        </w:sdtPr>
        <w:sdtEndPr/>
        <w:sdtContent/>
      </w:sdt>
      <w:r w:rsidR="00A93D0D" w:rsidRPr="007F09DB">
        <w:rPr>
          <w:sz w:val="23"/>
          <w:szCs w:val="23"/>
          <w:lang w:val="en-GB"/>
        </w:rPr>
        <w:t xml:space="preserve">with </w:t>
      </w:r>
      <w:r w:rsidR="00AF4A1D" w:rsidRPr="007F09DB">
        <w:rPr>
          <w:sz w:val="23"/>
          <w:szCs w:val="23"/>
          <w:lang w:val="en-GB"/>
        </w:rPr>
        <w:t xml:space="preserve">being </w:t>
      </w:r>
      <w:r w:rsidR="000C68EA" w:rsidRPr="007F09DB">
        <w:rPr>
          <w:sz w:val="23"/>
          <w:szCs w:val="23"/>
          <w:lang w:val="en-GB"/>
        </w:rPr>
        <w:t>cost-effective</w:t>
      </w:r>
      <w:r w:rsidR="00A93D0D" w:rsidRPr="007F09DB">
        <w:rPr>
          <w:sz w:val="23"/>
          <w:szCs w:val="23"/>
          <w:lang w:val="en-GB"/>
        </w:rPr>
        <w:t xml:space="preserve">. </w:t>
      </w:r>
      <w:r w:rsidR="00AF4A1D" w:rsidRPr="007F09DB">
        <w:rPr>
          <w:sz w:val="23"/>
          <w:szCs w:val="23"/>
          <w:lang w:val="en-GB"/>
        </w:rPr>
        <w:t>Compared to HPLC-UV, the main advantage of fluorescence detection is that the detector can offer a remarkably higher sensitivity (Linear range: 15-1000 µg</w:t>
      </w:r>
      <w:r w:rsidR="00BC755B"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compared to the UV detector (Linear range: 250-10000 µg</w:t>
      </w:r>
      <w:r w:rsidR="00AD42FA"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The UV detection wavelength was optimized at 228 nm whereas the fluorescence detection wavelength was optimized at 280 nm for the excitation and 310 nm for the emission</w:t>
      </w:r>
      <w:r w:rsidR="00C52C4F" w:rsidRPr="007F09DB">
        <w:rPr>
          <w:sz w:val="23"/>
          <w:szCs w:val="23"/>
          <w:lang w:val="en-GB"/>
        </w:rPr>
        <w:t xml:space="preserve"> </w:t>
      </w:r>
      <w:r w:rsidR="00C52C4F" w:rsidRPr="007F09DB">
        <w:rPr>
          <w:sz w:val="23"/>
          <w:szCs w:val="23"/>
          <w:lang w:val="en-GB"/>
        </w:rPr>
        <w:fldChar w:fldCharType="begin" w:fldLock="1"/>
      </w:r>
      <w:r w:rsidR="00C76DC6" w:rsidRPr="007F09DB">
        <w:rPr>
          <w:sz w:val="23"/>
          <w:szCs w:val="23"/>
          <w:lang w:val="en-GB"/>
        </w:rPr>
        <w:instrText>ADDIN CSL_CITATION {"citationItems":[{"id":"ITEM-1","itemData":{"DOI":"10.1080/00032719.2020.1839759","ISSN":"1532236X","abstract":"Recent studies show that the weight loss process may be supported by compounds isolated from plants. Capsaicinoids, primarily capsaicin and dihydrocapsaicin, are the active alkaloids from chili peppers, which have been classified into this group of compounds and are widely used in dietary supplements. Due to the mild legal regulations being in force in the European Union regarding dietary supplements, concentrations of capsaicin and dihydrocapsaicin have been tested in six local products. The optimization of the capsaicin and dihydrocapsaicin extraction process was performed using central composite design. The developed procedure involved 60 minutes of ultrasound-assisted extraction with 65% methanol. High-performance liquid chromatography (HPLC) with fluorescence detection was used to analyze the extracts from the supplements. However, capsaicinoids were determined in considerably smaller concentrations than those declared by the producers.","author":[{"dropping-particle":"","family":"Werner","given":"Justyna","non-dropping-particle":"","parse-names":false,"suffix":""},{"dropping-particle":"","family":"Frankowski","given":"Robert","non-dropping-particle":"","parse-names":false,"suffix":""},{"dropping-particle":"","family":"Grześkowiak","given":"Tomasz","non-dropping-particle":"","parse-names":false,"suffix":""},{"dropping-particle":"","family":"Zgoła-Grześkowiak","given":"Agnieszka","non-dropping-particle":"","parse-names":false,"suffix":""}],"container-title":"Analytical Letters","id":"ITEM-1","issue":"13","issued":{"date-parts":[["2021","9","2"]]},"page":"2097-2112","title":"High-Performance Liquid Chromatography with Fluorescence Detection for the Determination of Capsaicin and Dihydrocapsaicin in Fat-Burning Dietary Supplements","type":"article-journal","volume":"54"},"uris":["http://www.mendeley.com/documents/?uuid=87ef9a94-e598-4d36-800c-6a788fe2973c","http://www.mendeley.com/documents/?uuid=e5397040-f644-42ab-abd7-b3bab817ad9c"]}],"mendeley":{"formattedCitation":"(Werner et al., 2021)","plainTextFormattedCitation":"(Werner et al., 2021)","previouslyFormattedCitation":"(Werner et al., 2021)"},"properties":{"noteIndex":0},"schema":"https://github.com/citation-style-language/schema/raw/master/csl-citation.json"}</w:instrText>
      </w:r>
      <w:r w:rsidR="00C52C4F" w:rsidRPr="007F09DB">
        <w:rPr>
          <w:sz w:val="23"/>
          <w:szCs w:val="23"/>
          <w:lang w:val="en-GB"/>
        </w:rPr>
        <w:fldChar w:fldCharType="separate"/>
      </w:r>
      <w:r w:rsidR="00C52C4F" w:rsidRPr="007F09DB">
        <w:rPr>
          <w:noProof/>
          <w:sz w:val="23"/>
          <w:szCs w:val="23"/>
          <w:lang w:val="en-GB"/>
        </w:rPr>
        <w:t>(Werner et al., 2021)</w:t>
      </w:r>
      <w:r w:rsidR="00C52C4F" w:rsidRPr="007F09DB">
        <w:rPr>
          <w:sz w:val="23"/>
          <w:szCs w:val="23"/>
          <w:lang w:val="en-GB"/>
        </w:rPr>
        <w:fldChar w:fldCharType="end"/>
      </w:r>
      <w:r w:rsidR="00AF4A1D" w:rsidRPr="007F09DB">
        <w:rPr>
          <w:sz w:val="23"/>
          <w:szCs w:val="23"/>
          <w:lang w:val="en-GB"/>
        </w:rPr>
        <w:t xml:space="preserve">. The study also utilized response surface methodology (RSM) to determine the optimum percentage of the solvent and extraction time required for effective extraction of </w:t>
      </w:r>
      <w:proofErr w:type="spellStart"/>
      <w:r w:rsidR="00AF4A1D" w:rsidRPr="007F09DB">
        <w:rPr>
          <w:sz w:val="23"/>
          <w:szCs w:val="23"/>
          <w:lang w:val="en-GB"/>
        </w:rPr>
        <w:t>capsaicinoids</w:t>
      </w:r>
      <w:proofErr w:type="spellEnd"/>
      <w:r w:rsidR="00AF4A1D" w:rsidRPr="007F09DB">
        <w:rPr>
          <w:sz w:val="23"/>
          <w:szCs w:val="23"/>
          <w:lang w:val="en-GB"/>
        </w:rPr>
        <w:t xml:space="preserve">. An external standard method was used for both </w:t>
      </w:r>
      <w:proofErr w:type="spellStart"/>
      <w:r w:rsidR="00AF4A1D" w:rsidRPr="007F09DB">
        <w:rPr>
          <w:sz w:val="23"/>
          <w:szCs w:val="23"/>
          <w:lang w:val="en-GB"/>
        </w:rPr>
        <w:t>capsaicinoids</w:t>
      </w:r>
      <w:proofErr w:type="spellEnd"/>
      <w:r w:rsidR="00AF4A1D" w:rsidRPr="007F09DB">
        <w:rPr>
          <w:sz w:val="23"/>
          <w:szCs w:val="23"/>
          <w:lang w:val="en-GB"/>
        </w:rPr>
        <w:t xml:space="preserve"> for the quantitative analysis of the actual dietary supplement samples. The method was validated for linearity, detection and quantification limits. Meanwhile, recovery and precision were only done using HPLC-FLD possibly due to the instrument offer better detection and quantification limits. Unfortunately, the study falls short in reporting the method’s specificity, accuracy, repeatability, and reproducibility, which are also valuable data in any analytical validation. The time of analysis was relatively fast with elution time for all analytes less than 5 minutes (</w:t>
      </w:r>
      <w:r w:rsidR="00F45C09" w:rsidRPr="007F09DB">
        <w:rPr>
          <w:sz w:val="23"/>
          <w:szCs w:val="23"/>
          <w:lang w:val="en-GB"/>
        </w:rPr>
        <w:t>Capsaicin</w:t>
      </w:r>
      <w:r w:rsidR="00AF4A1D" w:rsidRPr="007F09DB">
        <w:rPr>
          <w:sz w:val="23"/>
          <w:szCs w:val="23"/>
          <w:lang w:val="en-GB"/>
        </w:rPr>
        <w:t xml:space="preserve">: 2.31 minutes, </w:t>
      </w:r>
      <w:proofErr w:type="spellStart"/>
      <w:r w:rsidR="00AF4A1D" w:rsidRPr="007F09DB">
        <w:rPr>
          <w:sz w:val="23"/>
          <w:szCs w:val="23"/>
          <w:lang w:val="en-GB"/>
        </w:rPr>
        <w:t>Dihydrocapsaicin</w:t>
      </w:r>
      <w:proofErr w:type="spellEnd"/>
      <w:r w:rsidR="00AF4A1D" w:rsidRPr="007F09DB">
        <w:rPr>
          <w:sz w:val="23"/>
          <w:szCs w:val="23"/>
          <w:lang w:val="en-GB"/>
        </w:rPr>
        <w:t>: 2.68 minutes) per analysis with a good correlation coefficient (R</w:t>
      </w:r>
      <w:r w:rsidR="00AF4A1D" w:rsidRPr="007F09DB">
        <w:rPr>
          <w:sz w:val="23"/>
          <w:szCs w:val="23"/>
          <w:vertAlign w:val="superscript"/>
          <w:lang w:val="en-GB"/>
        </w:rPr>
        <w:t>2</w:t>
      </w:r>
      <w:r w:rsidR="00F674EE" w:rsidRPr="007F09DB">
        <w:rPr>
          <w:sz w:val="23"/>
          <w:szCs w:val="23"/>
          <w:vertAlign w:val="superscript"/>
          <w:lang w:val="en-GB"/>
        </w:rPr>
        <w:t xml:space="preserve"> </w:t>
      </w:r>
      <w:r w:rsidR="00AF4A1D" w:rsidRPr="007F09DB">
        <w:rPr>
          <w:sz w:val="23"/>
          <w:szCs w:val="23"/>
          <w:lang w:val="en-GB"/>
        </w:rPr>
        <w:t>&gt; 0.995) for both compounds and instruments. The study also showed excellent detection (HPLC-UV: 69</w:t>
      </w:r>
      <w:r w:rsidR="00F674EE" w:rsidRPr="007F09DB">
        <w:rPr>
          <w:sz w:val="23"/>
          <w:szCs w:val="23"/>
          <w:lang w:val="en-GB"/>
        </w:rPr>
        <w:t xml:space="preserve"> </w:t>
      </w:r>
      <w:r w:rsidR="00AF4A1D" w:rsidRPr="007F09DB">
        <w:rPr>
          <w:sz w:val="23"/>
          <w:szCs w:val="23"/>
          <w:lang w:val="en-GB"/>
        </w:rPr>
        <w:t>-</w:t>
      </w:r>
      <w:r w:rsidR="00F674EE" w:rsidRPr="007F09DB">
        <w:rPr>
          <w:sz w:val="23"/>
          <w:szCs w:val="23"/>
          <w:lang w:val="en-GB"/>
        </w:rPr>
        <w:t xml:space="preserve"> </w:t>
      </w:r>
      <w:r w:rsidR="00AF4A1D" w:rsidRPr="007F09DB">
        <w:rPr>
          <w:sz w:val="23"/>
          <w:szCs w:val="23"/>
          <w:lang w:val="en-GB"/>
        </w:rPr>
        <w:t xml:space="preserve">73 </w:t>
      </w:r>
      <w:r w:rsidR="00AF4A1D" w:rsidRPr="007F09DB">
        <w:rPr>
          <w:sz w:val="23"/>
          <w:szCs w:val="23"/>
          <w:lang w:val="en-GB"/>
        </w:rPr>
        <w:lastRenderedPageBreak/>
        <w:t>µg</w:t>
      </w:r>
      <w:r w:rsidR="00F674EE"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HPLC-FLD: 3-4 µg</w:t>
      </w:r>
      <w:r w:rsidR="00F674EE"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quantification limit (HPLC-UV: 231-243 µg</w:t>
      </w:r>
      <w:r w:rsidR="00F674EE"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HPLC-FLD: 11</w:t>
      </w:r>
      <w:r w:rsidR="00F674EE" w:rsidRPr="007F09DB">
        <w:rPr>
          <w:sz w:val="23"/>
          <w:szCs w:val="23"/>
          <w:lang w:val="en-GB"/>
        </w:rPr>
        <w:t xml:space="preserve"> - </w:t>
      </w:r>
      <w:r w:rsidR="00AF4A1D" w:rsidRPr="007F09DB">
        <w:rPr>
          <w:sz w:val="23"/>
          <w:szCs w:val="23"/>
          <w:lang w:val="en-GB"/>
        </w:rPr>
        <w:t>14 µg</w:t>
      </w:r>
      <w:r w:rsidR="00F674EE" w:rsidRPr="007F09DB">
        <w:rPr>
          <w:sz w:val="23"/>
          <w:szCs w:val="23"/>
          <w:lang w:val="en-GB"/>
        </w:rPr>
        <w:t xml:space="preserve"> </w:t>
      </w:r>
      <w:r w:rsidR="00AF4A1D" w:rsidRPr="007F09DB">
        <w:rPr>
          <w:sz w:val="23"/>
          <w:szCs w:val="23"/>
          <w:lang w:val="en-GB"/>
        </w:rPr>
        <w:t>L</w:t>
      </w:r>
      <w:r w:rsidR="00AF4A1D" w:rsidRPr="007F09DB">
        <w:rPr>
          <w:sz w:val="23"/>
          <w:szCs w:val="23"/>
          <w:vertAlign w:val="superscript"/>
          <w:lang w:val="en-GB"/>
        </w:rPr>
        <w:t>-1</w:t>
      </w:r>
      <w:r w:rsidR="00AF4A1D" w:rsidRPr="007F09DB">
        <w:rPr>
          <w:sz w:val="23"/>
          <w:szCs w:val="23"/>
          <w:lang w:val="en-GB"/>
        </w:rPr>
        <w:t>), recovery (77.0</w:t>
      </w:r>
      <w:r w:rsidR="00F674EE" w:rsidRPr="007F09DB">
        <w:rPr>
          <w:sz w:val="23"/>
          <w:szCs w:val="23"/>
          <w:lang w:val="en-GB"/>
        </w:rPr>
        <w:t xml:space="preserve"> </w:t>
      </w:r>
      <w:r w:rsidR="00F674EE" w:rsidRPr="007F09DB">
        <w:rPr>
          <w:sz w:val="23"/>
          <w:szCs w:val="23"/>
          <w:lang w:val="en-GB"/>
        </w:rPr>
        <w:noBreakHyphen/>
        <w:t xml:space="preserve"> </w:t>
      </w:r>
      <w:r w:rsidR="00AF4A1D" w:rsidRPr="007F09DB">
        <w:rPr>
          <w:sz w:val="23"/>
          <w:szCs w:val="23"/>
          <w:lang w:val="en-GB"/>
        </w:rPr>
        <w:t>96.1%) and precision (0.2</w:t>
      </w:r>
      <w:r w:rsidR="00F674EE" w:rsidRPr="007F09DB">
        <w:rPr>
          <w:sz w:val="23"/>
          <w:szCs w:val="23"/>
          <w:lang w:val="en-GB"/>
        </w:rPr>
        <w:t xml:space="preserve"> </w:t>
      </w:r>
      <w:r w:rsidR="00F674EE" w:rsidRPr="007F09DB">
        <w:rPr>
          <w:sz w:val="23"/>
          <w:szCs w:val="23"/>
          <w:lang w:val="en-GB"/>
        </w:rPr>
        <w:softHyphen/>
      </w:r>
      <w:r w:rsidR="00F674EE" w:rsidRPr="007F09DB">
        <w:rPr>
          <w:sz w:val="23"/>
          <w:szCs w:val="23"/>
          <w:lang w:val="en-GB"/>
        </w:rPr>
        <w:noBreakHyphen/>
        <w:t xml:space="preserve"> </w:t>
      </w:r>
      <w:r w:rsidR="00AF4A1D" w:rsidRPr="007F09DB">
        <w:rPr>
          <w:sz w:val="23"/>
          <w:szCs w:val="23"/>
          <w:lang w:val="en-GB"/>
        </w:rPr>
        <w:t>5.9%). In the analysis of actual dietary supplement products, the study found discrepancy between the declared and found amount of capsaicin which indicated a lack of quality control due to lack of enforcement of appropriate legislation for dietary supplements.</w:t>
      </w:r>
    </w:p>
    <w:p w14:paraId="522D1027" w14:textId="271857D0" w:rsidR="00AF4A1D" w:rsidRPr="007F09DB" w:rsidRDefault="00AF4A1D" w:rsidP="00A93D0D">
      <w:pPr>
        <w:pStyle w:val="NormalWeb"/>
        <w:spacing w:before="0" w:beforeAutospacing="0" w:after="0" w:afterAutospacing="0" w:line="360" w:lineRule="auto"/>
        <w:jc w:val="both"/>
        <w:rPr>
          <w:sz w:val="23"/>
          <w:szCs w:val="23"/>
          <w:lang w:val="en-GB"/>
        </w:rPr>
      </w:pPr>
    </w:p>
    <w:p w14:paraId="72BD09A7" w14:textId="77777777" w:rsidR="00AF4A1D" w:rsidRPr="007F09DB" w:rsidRDefault="00AF4A1D" w:rsidP="00A93D0D">
      <w:pPr>
        <w:pStyle w:val="NormalWeb"/>
        <w:spacing w:before="0" w:beforeAutospacing="0" w:after="0" w:afterAutospacing="0" w:line="360" w:lineRule="auto"/>
        <w:jc w:val="both"/>
        <w:rPr>
          <w:sz w:val="23"/>
          <w:szCs w:val="23"/>
          <w:lang w:val="en-GB"/>
        </w:rPr>
      </w:pPr>
    </w:p>
    <w:p w14:paraId="4011551F" w14:textId="77777777" w:rsidR="00A93D0D" w:rsidRPr="007F09DB" w:rsidRDefault="00A93D0D" w:rsidP="00A93D0D">
      <w:pPr>
        <w:pStyle w:val="NormalWeb"/>
        <w:spacing w:before="0" w:beforeAutospacing="0" w:after="0" w:afterAutospacing="0" w:line="360" w:lineRule="auto"/>
        <w:jc w:val="both"/>
        <w:rPr>
          <w:sz w:val="23"/>
          <w:szCs w:val="23"/>
          <w:lang w:val="en-GB"/>
        </w:rPr>
      </w:pPr>
    </w:p>
    <w:p w14:paraId="0CEDAB1C" w14:textId="51AB13F5" w:rsidR="00C35A6B" w:rsidRPr="007F09DB" w:rsidRDefault="00A93D0D" w:rsidP="00A93D0D">
      <w:pPr>
        <w:pStyle w:val="NormalWeb"/>
        <w:spacing w:after="0" w:line="360" w:lineRule="auto"/>
        <w:jc w:val="both"/>
        <w:rPr>
          <w:sz w:val="23"/>
          <w:szCs w:val="23"/>
          <w:lang w:val="en-GB"/>
        </w:rPr>
      </w:pPr>
      <w:r w:rsidRPr="007F09DB">
        <w:rPr>
          <w:sz w:val="23"/>
          <w:szCs w:val="23"/>
          <w:lang w:val="en-GB"/>
        </w:rPr>
        <w:t>In a study by</w:t>
      </w:r>
      <w:bookmarkStart w:id="4" w:name="_Hlk48460443"/>
      <w:r w:rsidR="00807042" w:rsidRPr="007F09DB">
        <w:rPr>
          <w:sz w:val="23"/>
          <w:szCs w:val="23"/>
          <w:lang w:val="en-GB"/>
        </w:rPr>
        <w:t xml:space="preserve"> </w:t>
      </w:r>
      <w:r w:rsidR="00807042" w:rsidRPr="007F09DB">
        <w:rPr>
          <w:sz w:val="23"/>
          <w:szCs w:val="23"/>
          <w:lang w:val="en-GB"/>
        </w:rPr>
        <w:fldChar w:fldCharType="begin" w:fldLock="1"/>
      </w:r>
      <w:r w:rsidR="00C76DC6" w:rsidRPr="007F09DB">
        <w:rPr>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00807042" w:rsidRPr="007F09DB">
        <w:rPr>
          <w:sz w:val="23"/>
          <w:szCs w:val="23"/>
          <w:lang w:val="en-GB"/>
        </w:rPr>
        <w:fldChar w:fldCharType="separate"/>
      </w:r>
      <w:r w:rsidR="00807042" w:rsidRPr="007F09DB">
        <w:rPr>
          <w:noProof/>
          <w:sz w:val="23"/>
          <w:szCs w:val="23"/>
          <w:lang w:val="en-GB"/>
        </w:rPr>
        <w:t>Woodman &amp; Negoescu, (2019)</w:t>
      </w:r>
      <w:r w:rsidR="00807042" w:rsidRPr="007F09DB">
        <w:rPr>
          <w:sz w:val="23"/>
          <w:szCs w:val="23"/>
          <w:lang w:val="en-GB"/>
        </w:rPr>
        <w:fldChar w:fldCharType="end"/>
      </w:r>
      <w:r w:rsidRPr="007F09DB">
        <w:rPr>
          <w:sz w:val="23"/>
          <w:szCs w:val="23"/>
          <w:lang w:val="en-GB"/>
        </w:rPr>
        <w:t xml:space="preserve">, </w:t>
      </w:r>
      <w:bookmarkEnd w:id="4"/>
      <w:r w:rsidRPr="007F09DB">
        <w:rPr>
          <w:sz w:val="23"/>
          <w:szCs w:val="23"/>
          <w:lang w:val="en-GB"/>
        </w:rPr>
        <w:t xml:space="preserve">the authors state that short-run HPLC tests have </w:t>
      </w:r>
      <w:r w:rsidR="008E5186" w:rsidRPr="007F09DB">
        <w:rPr>
          <w:sz w:val="23"/>
          <w:szCs w:val="23"/>
          <w:lang w:val="en-GB"/>
        </w:rPr>
        <w:t xml:space="preserve">a </w:t>
      </w:r>
      <w:r w:rsidRPr="007F09DB">
        <w:rPr>
          <w:sz w:val="23"/>
          <w:szCs w:val="23"/>
          <w:lang w:val="en-GB"/>
        </w:rPr>
        <w:t xml:space="preserve">tendency not to differentiate certain </w:t>
      </w:r>
      <w:proofErr w:type="spellStart"/>
      <w:r w:rsidRPr="007F09DB">
        <w:rPr>
          <w:sz w:val="23"/>
          <w:szCs w:val="23"/>
          <w:lang w:val="en-GB"/>
        </w:rPr>
        <w:t>capsaicinoid</w:t>
      </w:r>
      <w:r w:rsidR="00CC20E4" w:rsidRPr="007F09DB">
        <w:rPr>
          <w:sz w:val="23"/>
          <w:szCs w:val="23"/>
          <w:lang w:val="en-GB"/>
        </w:rPr>
        <w:t>s</w:t>
      </w:r>
      <w:proofErr w:type="spellEnd"/>
      <w:r w:rsidRPr="007F09DB">
        <w:rPr>
          <w:sz w:val="23"/>
          <w:szCs w:val="23"/>
          <w:lang w:val="en-GB"/>
        </w:rPr>
        <w:t xml:space="preserve"> components of </w:t>
      </w:r>
      <w:r w:rsidRPr="007F09DB">
        <w:rPr>
          <w:i/>
          <w:iCs/>
          <w:sz w:val="23"/>
          <w:szCs w:val="23"/>
          <w:lang w:val="en-GB"/>
        </w:rPr>
        <w:t>Capsicum</w:t>
      </w:r>
      <w:r w:rsidR="002E6ACB" w:rsidRPr="007F09DB">
        <w:rPr>
          <w:i/>
          <w:iCs/>
          <w:sz w:val="23"/>
          <w:szCs w:val="23"/>
          <w:lang w:val="en-GB"/>
        </w:rPr>
        <w:t xml:space="preserve"> </w:t>
      </w:r>
      <w:r w:rsidR="002E6ACB" w:rsidRPr="007F09DB">
        <w:rPr>
          <w:sz w:val="23"/>
          <w:szCs w:val="23"/>
          <w:lang w:val="en-GB"/>
        </w:rPr>
        <w:t>samples (</w:t>
      </w:r>
      <w:r w:rsidR="002E6ACB" w:rsidRPr="007F09DB">
        <w:rPr>
          <w:i/>
          <w:iCs/>
          <w:sz w:val="23"/>
          <w:szCs w:val="23"/>
          <w:lang w:val="en-GB"/>
        </w:rPr>
        <w:t xml:space="preserve">Capsicum  </w:t>
      </w:r>
      <w:proofErr w:type="spellStart"/>
      <w:r w:rsidR="002E6ACB" w:rsidRPr="007F09DB">
        <w:rPr>
          <w:i/>
          <w:iCs/>
          <w:sz w:val="23"/>
          <w:szCs w:val="23"/>
          <w:lang w:val="en-GB"/>
        </w:rPr>
        <w:t>chinense</w:t>
      </w:r>
      <w:proofErr w:type="spellEnd"/>
      <w:r w:rsidR="002E6ACB" w:rsidRPr="007F09DB">
        <w:rPr>
          <w:sz w:val="23"/>
          <w:szCs w:val="23"/>
          <w:lang w:val="en-GB"/>
        </w:rPr>
        <w:t>,</w:t>
      </w:r>
      <w:r w:rsidR="002E6ACB" w:rsidRPr="007F09DB">
        <w:rPr>
          <w:i/>
          <w:iCs/>
          <w:sz w:val="23"/>
          <w:szCs w:val="23"/>
          <w:lang w:val="en-GB"/>
        </w:rPr>
        <w:t xml:space="preserve"> Capsicum annuum</w:t>
      </w:r>
      <w:r w:rsidR="00F674EE" w:rsidRPr="007F09DB">
        <w:rPr>
          <w:sz w:val="23"/>
          <w:szCs w:val="23"/>
          <w:lang w:val="en-GB"/>
        </w:rPr>
        <w:t>,</w:t>
      </w:r>
      <w:r w:rsidR="002E6ACB" w:rsidRPr="007F09DB">
        <w:rPr>
          <w:i/>
          <w:iCs/>
          <w:sz w:val="23"/>
          <w:szCs w:val="23"/>
          <w:lang w:val="en-GB"/>
        </w:rPr>
        <w:t xml:space="preserve"> </w:t>
      </w:r>
      <w:r w:rsidR="002E6ACB" w:rsidRPr="007F09DB">
        <w:rPr>
          <w:sz w:val="23"/>
          <w:szCs w:val="23"/>
          <w:lang w:val="en-GB"/>
        </w:rPr>
        <w:t>and</w:t>
      </w:r>
      <w:r w:rsidR="002E6ACB" w:rsidRPr="007F09DB">
        <w:rPr>
          <w:i/>
          <w:iCs/>
          <w:sz w:val="23"/>
          <w:szCs w:val="23"/>
          <w:lang w:val="en-GB"/>
        </w:rPr>
        <w:t xml:space="preserve"> Capsicum </w:t>
      </w:r>
      <w:proofErr w:type="spellStart"/>
      <w:r w:rsidR="002E6ACB" w:rsidRPr="007F09DB">
        <w:rPr>
          <w:i/>
          <w:iCs/>
          <w:sz w:val="23"/>
          <w:szCs w:val="23"/>
          <w:lang w:val="en-GB"/>
        </w:rPr>
        <w:t>baccatum</w:t>
      </w:r>
      <w:proofErr w:type="spellEnd"/>
      <w:r w:rsidR="002E6ACB" w:rsidRPr="007F09DB">
        <w:rPr>
          <w:sz w:val="23"/>
          <w:szCs w:val="23"/>
          <w:lang w:val="en-GB"/>
        </w:rPr>
        <w:t>)</w:t>
      </w:r>
      <w:r w:rsidRPr="007F09DB">
        <w:rPr>
          <w:i/>
          <w:iCs/>
          <w:sz w:val="23"/>
          <w:szCs w:val="23"/>
          <w:lang w:val="en-GB"/>
        </w:rPr>
        <w:t xml:space="preserve">. </w:t>
      </w:r>
      <w:r w:rsidRPr="007F09DB">
        <w:rPr>
          <w:sz w:val="23"/>
          <w:szCs w:val="23"/>
          <w:lang w:val="en-GB"/>
        </w:rPr>
        <w:t xml:space="preserve">For example, the chromatographic peak of capsaicin might include </w:t>
      </w:r>
      <w:proofErr w:type="spellStart"/>
      <w:r w:rsidRPr="007F09DB">
        <w:rPr>
          <w:sz w:val="23"/>
          <w:szCs w:val="23"/>
          <w:lang w:val="en-GB"/>
        </w:rPr>
        <w:t>nordihydrocapsaicin</w:t>
      </w:r>
      <w:proofErr w:type="spellEnd"/>
      <w:r w:rsidRPr="007F09DB">
        <w:rPr>
          <w:sz w:val="23"/>
          <w:szCs w:val="23"/>
          <w:lang w:val="en-GB"/>
        </w:rPr>
        <w:t xml:space="preserve"> (N</w:t>
      </w:r>
      <w:r w:rsidR="006B7F82" w:rsidRPr="007F09DB">
        <w:rPr>
          <w:sz w:val="23"/>
          <w:szCs w:val="23"/>
          <w:lang w:val="en-GB"/>
        </w:rPr>
        <w:noBreakHyphen/>
      </w:r>
      <w:r w:rsidRPr="007F09DB">
        <w:rPr>
          <w:sz w:val="23"/>
          <w:szCs w:val="23"/>
          <w:lang w:val="en-GB"/>
        </w:rPr>
        <w:t>[(4</w:t>
      </w:r>
      <w:r w:rsidR="006B7F82" w:rsidRPr="007F09DB">
        <w:rPr>
          <w:sz w:val="23"/>
          <w:szCs w:val="23"/>
          <w:lang w:val="en-GB"/>
        </w:rPr>
        <w:noBreakHyphen/>
      </w:r>
      <w:r w:rsidRPr="007F09DB">
        <w:rPr>
          <w:sz w:val="23"/>
          <w:szCs w:val="23"/>
          <w:lang w:val="en-GB"/>
        </w:rPr>
        <w:t>hydroxy</w:t>
      </w:r>
      <w:r w:rsidR="006B7F82" w:rsidRPr="007F09DB">
        <w:rPr>
          <w:sz w:val="23"/>
          <w:szCs w:val="23"/>
          <w:lang w:val="en-GB"/>
        </w:rPr>
        <w:noBreakHyphen/>
      </w:r>
      <w:r w:rsidRPr="007F09DB">
        <w:rPr>
          <w:sz w:val="23"/>
          <w:szCs w:val="23"/>
          <w:lang w:val="en-GB"/>
        </w:rPr>
        <w:t>3</w:t>
      </w:r>
      <w:r w:rsidR="006B7F82" w:rsidRPr="007F09DB">
        <w:rPr>
          <w:sz w:val="23"/>
          <w:szCs w:val="23"/>
          <w:lang w:val="en-GB"/>
        </w:rPr>
        <w:noBreakHyphen/>
      </w:r>
      <w:proofErr w:type="gramStart"/>
      <w:r w:rsidRPr="007F09DB">
        <w:rPr>
          <w:sz w:val="23"/>
          <w:szCs w:val="23"/>
          <w:lang w:val="en-GB"/>
        </w:rPr>
        <w:t>methoxyphenyl)methyl</w:t>
      </w:r>
      <w:proofErr w:type="gramEnd"/>
      <w:r w:rsidRPr="007F09DB">
        <w:rPr>
          <w:sz w:val="23"/>
          <w:szCs w:val="23"/>
          <w:lang w:val="en-GB"/>
        </w:rPr>
        <w:t>]-7</w:t>
      </w:r>
      <w:r w:rsidR="00F674EE" w:rsidRPr="007F09DB">
        <w:rPr>
          <w:sz w:val="23"/>
          <w:szCs w:val="23"/>
          <w:lang w:val="en-GB"/>
        </w:rPr>
        <w:noBreakHyphen/>
      </w:r>
      <w:r w:rsidRPr="007F09DB">
        <w:rPr>
          <w:sz w:val="23"/>
          <w:szCs w:val="23"/>
          <w:lang w:val="en-GB"/>
        </w:rPr>
        <w:t xml:space="preserve">methyloctanamide). An alternative approach to clearly separate the peaks is to perform longer </w:t>
      </w:r>
      <w:r w:rsidR="00A606B8" w:rsidRPr="007F09DB">
        <w:rPr>
          <w:sz w:val="23"/>
          <w:szCs w:val="23"/>
          <w:lang w:val="en-GB"/>
        </w:rPr>
        <w:t>elution</w:t>
      </w:r>
      <w:r w:rsidRPr="007F09DB">
        <w:rPr>
          <w:sz w:val="23"/>
          <w:szCs w:val="23"/>
          <w:lang w:val="en-GB"/>
        </w:rPr>
        <w:t xml:space="preserve"> times,</w:t>
      </w:r>
      <w:r w:rsidR="00A606B8" w:rsidRPr="007F09DB">
        <w:rPr>
          <w:sz w:val="23"/>
          <w:szCs w:val="23"/>
          <w:lang w:val="en-GB"/>
        </w:rPr>
        <w:t xml:space="preserve"> increase the column length or reduce the size particle of stationary phase or column diameter which has not </w:t>
      </w:r>
      <w:r w:rsidR="006B7F82" w:rsidRPr="007F09DB">
        <w:rPr>
          <w:sz w:val="23"/>
          <w:szCs w:val="23"/>
          <w:lang w:val="en-GB"/>
        </w:rPr>
        <w:t>yet to be</w:t>
      </w:r>
      <w:r w:rsidR="00A606B8" w:rsidRPr="007F09DB">
        <w:rPr>
          <w:sz w:val="23"/>
          <w:szCs w:val="23"/>
          <w:lang w:val="en-GB"/>
        </w:rPr>
        <w:t xml:space="preserve"> seen in any studies which warrant for future optimization using HPLC as the instrumentation for analysis of </w:t>
      </w:r>
      <w:proofErr w:type="spellStart"/>
      <w:r w:rsidR="00A606B8" w:rsidRPr="007F09DB">
        <w:rPr>
          <w:sz w:val="23"/>
          <w:szCs w:val="23"/>
          <w:lang w:val="en-GB"/>
        </w:rPr>
        <w:t>capsaicinoid</w:t>
      </w:r>
      <w:proofErr w:type="spellEnd"/>
      <w:r w:rsidR="00A606B8" w:rsidRPr="007F09DB">
        <w:rPr>
          <w:sz w:val="23"/>
          <w:szCs w:val="23"/>
          <w:lang w:val="en-GB"/>
        </w:rPr>
        <w:t xml:space="preserve"> components of </w:t>
      </w:r>
      <w:r w:rsidR="00A606B8" w:rsidRPr="007F09DB">
        <w:rPr>
          <w:i/>
          <w:iCs/>
          <w:sz w:val="23"/>
          <w:szCs w:val="23"/>
          <w:lang w:val="en-GB"/>
        </w:rPr>
        <w:t>Capsicum</w:t>
      </w:r>
      <w:r w:rsidR="002E6ACB" w:rsidRPr="007F09DB">
        <w:rPr>
          <w:i/>
          <w:iCs/>
          <w:sz w:val="23"/>
          <w:szCs w:val="23"/>
          <w:lang w:val="en-GB"/>
        </w:rPr>
        <w:t xml:space="preserve"> </w:t>
      </w:r>
      <w:r w:rsidR="002E6ACB" w:rsidRPr="007F09DB">
        <w:rPr>
          <w:sz w:val="23"/>
          <w:szCs w:val="23"/>
          <w:lang w:val="en-GB"/>
        </w:rPr>
        <w:t>samples</w:t>
      </w:r>
      <w:r w:rsidR="00A606B8" w:rsidRPr="007F09DB">
        <w:rPr>
          <w:sz w:val="23"/>
          <w:szCs w:val="23"/>
          <w:lang w:val="en-GB"/>
        </w:rPr>
        <w:t>.</w:t>
      </w:r>
      <w:r w:rsidRPr="007F09DB">
        <w:rPr>
          <w:sz w:val="23"/>
          <w:szCs w:val="23"/>
          <w:lang w:val="en-GB"/>
        </w:rPr>
        <w:t xml:space="preserve"> </w:t>
      </w:r>
    </w:p>
    <w:p w14:paraId="1D380E1A" w14:textId="1A991C75" w:rsidR="005367F2" w:rsidRPr="007F09DB" w:rsidRDefault="007649BF" w:rsidP="00A93D0D">
      <w:pPr>
        <w:pStyle w:val="NormalWeb"/>
        <w:spacing w:after="0" w:line="360" w:lineRule="auto"/>
        <w:jc w:val="both"/>
        <w:rPr>
          <w:sz w:val="23"/>
          <w:szCs w:val="23"/>
          <w:lang w:val="en-GB"/>
        </w:rPr>
      </w:pPr>
      <w:r w:rsidRPr="007F09DB">
        <w:rPr>
          <w:sz w:val="23"/>
          <w:szCs w:val="23"/>
          <w:lang w:val="en-GB"/>
        </w:rPr>
        <w:t xml:space="preserve">From the discussion, it is shown that HPLC in every mentioned study has been able to provide </w:t>
      </w:r>
      <w:r w:rsidR="006B7F82" w:rsidRPr="007F09DB">
        <w:rPr>
          <w:sz w:val="23"/>
          <w:szCs w:val="23"/>
          <w:lang w:val="en-GB"/>
        </w:rPr>
        <w:t xml:space="preserve">a </w:t>
      </w:r>
      <w:r w:rsidRPr="007F09DB">
        <w:rPr>
          <w:sz w:val="23"/>
          <w:szCs w:val="23"/>
          <w:lang w:val="en-GB"/>
        </w:rPr>
        <w:t xml:space="preserve">great separation power for determination of capsaicin. However, most of the mentioned studies were not able to provide important information requires in the aspect of quantitative analysis such as not providing full validation analysis including determination of </w:t>
      </w:r>
      <w:r w:rsidR="004B63B1" w:rsidRPr="007F09DB">
        <w:rPr>
          <w:sz w:val="23"/>
          <w:szCs w:val="23"/>
          <w:lang w:val="en-GB"/>
        </w:rPr>
        <w:t>LOD</w:t>
      </w:r>
      <w:r w:rsidRPr="007F09DB">
        <w:rPr>
          <w:sz w:val="23"/>
          <w:szCs w:val="23"/>
          <w:lang w:val="en-GB"/>
        </w:rPr>
        <w:t xml:space="preserve"> and </w:t>
      </w:r>
      <w:r w:rsidR="004B63B1" w:rsidRPr="007F09DB">
        <w:rPr>
          <w:sz w:val="23"/>
          <w:szCs w:val="23"/>
          <w:lang w:val="en-GB"/>
        </w:rPr>
        <w:t>LOQ</w:t>
      </w:r>
      <w:r w:rsidRPr="007F09DB">
        <w:rPr>
          <w:sz w:val="23"/>
          <w:szCs w:val="23"/>
          <w:lang w:val="en-GB"/>
        </w:rPr>
        <w:t xml:space="preserve">, intra and inter assay analysis as well as recovery percentage of the study. In addition of above inference, analysis of capsaicin using HPLC </w:t>
      </w:r>
      <w:r w:rsidR="00CC20E4" w:rsidRPr="007F09DB">
        <w:rPr>
          <w:sz w:val="23"/>
          <w:szCs w:val="23"/>
          <w:lang w:val="en-GB"/>
        </w:rPr>
        <w:t>may</w:t>
      </w:r>
      <w:r w:rsidRPr="007F09DB">
        <w:rPr>
          <w:sz w:val="23"/>
          <w:szCs w:val="23"/>
          <w:lang w:val="en-GB"/>
        </w:rPr>
        <w:t xml:space="preserve"> be rendered its efficiency due to limitation of internal standards to counter the matric effect restriction</w:t>
      </w:r>
      <w:r w:rsidR="00CC20E4" w:rsidRPr="007F09DB">
        <w:rPr>
          <w:sz w:val="23"/>
          <w:szCs w:val="23"/>
          <w:lang w:val="en-GB"/>
        </w:rPr>
        <w:t xml:space="preserve"> which has not been discussed in all findings</w:t>
      </w:r>
      <w:r w:rsidRPr="007F09DB">
        <w:rPr>
          <w:sz w:val="23"/>
          <w:szCs w:val="23"/>
          <w:lang w:val="en-GB"/>
        </w:rPr>
        <w:t xml:space="preserve">. </w:t>
      </w:r>
      <w:r w:rsidR="00CC20E4" w:rsidRPr="007F09DB">
        <w:rPr>
          <w:sz w:val="23"/>
          <w:szCs w:val="23"/>
          <w:lang w:val="en-GB"/>
        </w:rPr>
        <w:t>F</w:t>
      </w:r>
      <w:r w:rsidRPr="007F09DB">
        <w:rPr>
          <w:sz w:val="23"/>
          <w:szCs w:val="23"/>
          <w:lang w:val="en-GB"/>
        </w:rPr>
        <w:t>uture study should be done on the analysis of capsaicin metabolites which could be very useful especially</w:t>
      </w:r>
      <w:r w:rsidR="006B7F82" w:rsidRPr="007F09DB">
        <w:rPr>
          <w:sz w:val="23"/>
          <w:szCs w:val="23"/>
          <w:lang w:val="en-GB"/>
        </w:rPr>
        <w:t xml:space="preserve"> for the</w:t>
      </w:r>
      <w:r w:rsidRPr="007F09DB">
        <w:rPr>
          <w:sz w:val="23"/>
          <w:szCs w:val="23"/>
          <w:lang w:val="en-GB"/>
        </w:rPr>
        <w:t xml:space="preserve"> determination of capsaicin in toxicological specimen.</w:t>
      </w:r>
    </w:p>
    <w:p w14:paraId="1E776964" w14:textId="77777777" w:rsidR="005367F2" w:rsidRPr="007F09DB" w:rsidRDefault="005367F2" w:rsidP="00A93D0D">
      <w:pPr>
        <w:pStyle w:val="NormalWeb"/>
        <w:spacing w:after="0" w:line="360" w:lineRule="auto"/>
        <w:jc w:val="both"/>
        <w:rPr>
          <w:sz w:val="23"/>
          <w:szCs w:val="23"/>
          <w:lang w:val="en-GB"/>
        </w:rPr>
      </w:pPr>
    </w:p>
    <w:p w14:paraId="7258F5F6" w14:textId="77777777" w:rsidR="00A93D0D" w:rsidRPr="007F09DB" w:rsidRDefault="00A93D0D" w:rsidP="00A93D0D">
      <w:pPr>
        <w:autoSpaceDE w:val="0"/>
        <w:autoSpaceDN w:val="0"/>
        <w:adjustRightInd w:val="0"/>
        <w:spacing w:after="0" w:line="360" w:lineRule="auto"/>
        <w:rPr>
          <w:rFonts w:ascii="Times New Roman" w:hAnsi="Times New Roman" w:cs="Times New Roman"/>
          <w:sz w:val="23"/>
          <w:szCs w:val="23"/>
          <w:lang w:val="en-GB"/>
        </w:rPr>
      </w:pPr>
      <w:r w:rsidRPr="007F09DB">
        <w:rPr>
          <w:rFonts w:ascii="Times New Roman" w:hAnsi="Times New Roman" w:cs="Times New Roman"/>
          <w:b/>
          <w:bCs/>
          <w:sz w:val="27"/>
          <w:szCs w:val="27"/>
          <w:lang w:val="en-GB"/>
        </w:rPr>
        <w:t xml:space="preserve">3. Nuclear Magnetic Resonance (NMR) Spectroscopy </w:t>
      </w:r>
    </w:p>
    <w:p w14:paraId="59E0DE58" w14:textId="343A12C0"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NMR spectroscopy is an analytical technique used to observe external magnetic fields</w:t>
      </w:r>
      <w:r w:rsidR="008E5186" w:rsidRPr="007F09DB">
        <w:rPr>
          <w:rFonts w:ascii="Times New Roman" w:hAnsi="Times New Roman" w:cs="Times New Roman"/>
          <w:sz w:val="23"/>
          <w:szCs w:val="23"/>
          <w:lang w:val="en-GB"/>
        </w:rPr>
        <w:t xml:space="preserve"> subjected</w:t>
      </w:r>
      <w:r w:rsidRPr="007F09DB">
        <w:rPr>
          <w:rFonts w:ascii="Times New Roman" w:hAnsi="Times New Roman" w:cs="Times New Roman"/>
          <w:sz w:val="23"/>
          <w:szCs w:val="23"/>
          <w:lang w:val="en-GB"/>
        </w:rPr>
        <w:t xml:space="preserve"> to targeted molecules around the nucleus of </w:t>
      </w:r>
      <w:r w:rsidR="008E5186" w:rsidRPr="007F09DB">
        <w:rPr>
          <w:rFonts w:ascii="Times New Roman" w:hAnsi="Times New Roman" w:cs="Times New Roman"/>
          <w:sz w:val="23"/>
          <w:szCs w:val="23"/>
          <w:lang w:val="en-GB"/>
        </w:rPr>
        <w:t xml:space="preserve">an </w:t>
      </w:r>
      <w:r w:rsidRPr="007F09DB">
        <w:rPr>
          <w:rFonts w:ascii="Times New Roman" w:hAnsi="Times New Roman" w:cs="Times New Roman"/>
          <w:sz w:val="23"/>
          <w:szCs w:val="23"/>
          <w:lang w:val="en-GB"/>
        </w:rPr>
        <w:t xml:space="preserve">atom that exhibits nuclear spin. Three main </w:t>
      </w:r>
      <w:r w:rsidR="008E5186" w:rsidRPr="007F09DB">
        <w:rPr>
          <w:rFonts w:ascii="Times New Roman" w:hAnsi="Times New Roman" w:cs="Times New Roman"/>
          <w:sz w:val="23"/>
          <w:szCs w:val="23"/>
          <w:lang w:val="en-GB"/>
        </w:rPr>
        <w:t xml:space="preserve">pieces of </w:t>
      </w:r>
      <w:r w:rsidRPr="007F09DB">
        <w:rPr>
          <w:rFonts w:ascii="Times New Roman" w:hAnsi="Times New Roman" w:cs="Times New Roman"/>
          <w:sz w:val="23"/>
          <w:szCs w:val="23"/>
          <w:lang w:val="en-GB"/>
        </w:rPr>
        <w:t xml:space="preserve">data </w:t>
      </w:r>
      <w:r w:rsidR="008E5186" w:rsidRPr="007F09DB">
        <w:rPr>
          <w:rFonts w:ascii="Times New Roman" w:hAnsi="Times New Roman" w:cs="Times New Roman"/>
          <w:sz w:val="23"/>
          <w:szCs w:val="23"/>
          <w:lang w:val="en-GB"/>
        </w:rPr>
        <w:t xml:space="preserve">on </w:t>
      </w:r>
      <w:r w:rsidRPr="007F09DB">
        <w:rPr>
          <w:rFonts w:ascii="Times New Roman" w:hAnsi="Times New Roman" w:cs="Times New Roman"/>
          <w:sz w:val="23"/>
          <w:szCs w:val="23"/>
          <w:lang w:val="en-GB"/>
        </w:rPr>
        <w:t>an NMR spectrum consist of chemical shifts (in ppm</w:t>
      </w:r>
      <w:r w:rsidR="00C114E0" w:rsidRPr="007F09DB">
        <w:rPr>
          <w:rFonts w:ascii="Times New Roman" w:hAnsi="Times New Roman" w:cs="Times New Roman"/>
          <w:sz w:val="23"/>
          <w:szCs w:val="23"/>
          <w:lang w:val="en-GB"/>
        </w:rPr>
        <w:t xml:space="preserve"> unit</w:t>
      </w:r>
      <w:r w:rsidRPr="007F09DB">
        <w:rPr>
          <w:rFonts w:ascii="Times New Roman" w:hAnsi="Times New Roman" w:cs="Times New Roman"/>
          <w:sz w:val="23"/>
          <w:szCs w:val="23"/>
          <w:lang w:val="en-GB"/>
        </w:rPr>
        <w:t xml:space="preserve">), peak integration and peak splitting. In recent studies </w:t>
      </w:r>
      <w:r w:rsidR="008E5186" w:rsidRPr="007F09DB">
        <w:rPr>
          <w:rFonts w:ascii="Times New Roman" w:hAnsi="Times New Roman" w:cs="Times New Roman"/>
          <w:sz w:val="23"/>
          <w:szCs w:val="23"/>
          <w:lang w:val="en-GB"/>
        </w:rPr>
        <w:t xml:space="preserve">on </w:t>
      </w:r>
      <w:r w:rsidRPr="007F09DB">
        <w:rPr>
          <w:rFonts w:ascii="Times New Roman" w:hAnsi="Times New Roman" w:cs="Times New Roman"/>
          <w:sz w:val="23"/>
          <w:szCs w:val="23"/>
          <w:lang w:val="en-GB"/>
        </w:rPr>
        <w:t xml:space="preserve">capsaicin, proton nuclear magnetic resonance or </w:t>
      </w:r>
      <w:r w:rsidRPr="007F09DB">
        <w:rPr>
          <w:rFonts w:ascii="Times New Roman" w:hAnsi="Times New Roman" w:cs="Times New Roman"/>
          <w:sz w:val="23"/>
          <w:szCs w:val="23"/>
          <w:vertAlign w:val="superscript"/>
          <w:lang w:val="en-GB"/>
        </w:rPr>
        <w:t>1</w:t>
      </w:r>
      <w:r w:rsidRPr="007F09DB">
        <w:rPr>
          <w:rFonts w:ascii="Times New Roman" w:hAnsi="Times New Roman" w:cs="Times New Roman"/>
          <w:sz w:val="23"/>
          <w:szCs w:val="23"/>
          <w:lang w:val="en-GB"/>
        </w:rPr>
        <w:t xml:space="preserve">H-NMR has been the preferred method </w:t>
      </w:r>
      <w:r w:rsidR="008E5186" w:rsidRPr="007F09DB">
        <w:rPr>
          <w:rFonts w:ascii="Times New Roman" w:hAnsi="Times New Roman" w:cs="Times New Roman"/>
          <w:sz w:val="23"/>
          <w:szCs w:val="23"/>
          <w:lang w:val="en-GB"/>
        </w:rPr>
        <w:t xml:space="preserve">for </w:t>
      </w:r>
      <w:r w:rsidRPr="007F09DB">
        <w:rPr>
          <w:rFonts w:ascii="Times New Roman" w:hAnsi="Times New Roman" w:cs="Times New Roman"/>
          <w:sz w:val="23"/>
          <w:szCs w:val="23"/>
          <w:lang w:val="en-GB"/>
        </w:rPr>
        <w:t xml:space="preserve">the abundance of protium (Hydrogen-1 isotope), whether using deuterated </w:t>
      </w:r>
      <w:r w:rsidRPr="007F09DB">
        <w:rPr>
          <w:rFonts w:ascii="Times New Roman" w:hAnsi="Times New Roman" w:cs="Times New Roman"/>
          <w:sz w:val="23"/>
          <w:szCs w:val="23"/>
          <w:lang w:val="en-GB"/>
        </w:rPr>
        <w:lastRenderedPageBreak/>
        <w:t xml:space="preserve">solvents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{"citationItems":[{"id":"ITEM-1","itemData":{"DOI":"10.1002/pca.2934","ISSN":"10991565","PMID":"32233125","abstract":"Introduction: Proton (1H) nuclear magnetic resonance (NMR) spectroscopy based analytical method for the quantification of capsaicin (major pungent principle of chili) has certain advantages including short data acquisition time and better structural authentication. Earlier NMR methods are associated with either of the bottlenecks such as low or lack of information on the sensitivity and scope for the quantification of total capsaicinoid. Objective: To develop a sensitive 1H quantitative NMR (qNMR) technique for capsaicin and total capsaicinoid in dry chili and chili oleoresin and to demonstrate its applicability in a real sample set. Method: A 1H qNMR method was developed using benzene as the internal standard for the quantification of capsaicin (terminal methyl signal) as well as total capsaicinoid (benzyl methylene signal) in dry chili and oleoresin and validated in terms of specificity, linearity, sensitivity, accuracy and precision. Results: The developed 1H qNMR method was specific, sensitive (limit of detection 4.4 μg/mL and limit of quantitation 14.8 μg/mL), linear in the range 0.083–8.33 mg/mL of capsaicin, accurate and precise. The credibility of the developed method was showcased in the morpho-chemical characterisation of commercially available 15 chili land races from northeast India. The analysis identified the land races with a wide range of capsaicin (trace to 1.49% in the dry fruit and trace to 6.21% in the oleoresin w/w) and oleoresin content (3.35–26.78% w/w). Conclusion: The standardized 1H qNMR method facilitated the findings of chemical basis for the selection of chili land races from this region, capable of producing high-yielding oleoresin with intended degree of pungency.","author":[{"dropping-particle":"","family":"Bora","given":"Pranjit Kumar","non-dropping-particle":"","parse-names":false,"suffix":""},{"dropping-particle":"","family":"Kemprai","given":"Phirose","non-dropping-particle":"","parse-names":false,"suffix":""},{"dropping-particle":"","family":"Barman","given":"Rubi","non-dropping-particle":"","parse-names":false,"suffix":""},{"dropping-particle":"","family":"Das","given":"Debabrata","non-dropping-particle":"","parse-names":false,"suffix":""},{"dropping-particle":"","family":"Nazir","given":"Aamir","non-dropping-particle":"","parse-names":false,"suffix":""},{"dropping-particle":"","family":"Saikia","given":"Siddhartha Proteem","non-dropping-particle":"","parse-names":false,"suffix":""},{"dropping-particle":"","family":"Banik","given":"Dipanwita","non-dropping-particle":"","parse-names":false,"suffix":""},{"dropping-particle":"","family":"Haldar","given":"Saikat","non-dropping-particle":"","parse-names":false,"suffix":""}],"container-title":"Phytochemical Analysis","id":"ITEM-1","issue":"1","issued":{"date-parts":[["2021","1","31"]]},"page":"91-103","title":"A sensitive 1H NMR spectroscopic method for the quantification of capsaicin and capsaicinoid: morpho-chemical characterisation of chili land races from northeast India","type":"article-journal","volume":"32"},"uris":["http://www.mendeley.com/documents/?uuid=2cdfb8bd-2934-4cf5-95c7-8ac202c7b331","http://www.mendeley.com/documents/?uuid=8139443d-a9e9-4042-b5f8-6457de4384d8"]}],"mendeley":{"formattedCitation":"(Bora et al., 2021)","plainTextFormattedCitation":"(Bora et al., 2021)","previouslyFormattedCitation":"(Bora et al., 2021)"},"properties":{"noteIndex":0},"schema":"https://github.com/citation-style-language/schema/raw/master/csl-citation.json"}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(Bora et al., 2021)</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or non-deuterated solvents</w:t>
      </w:r>
      <w:r w:rsidR="00960F96" w:rsidRPr="007F09DB">
        <w:rPr>
          <w:rFonts w:ascii="Times New Roman" w:hAnsi="Times New Roman" w:cs="Times New Roman"/>
          <w:sz w:val="23"/>
          <w:szCs w:val="23"/>
          <w:lang w:val="en-GB"/>
        </w:rPr>
        <w:t xml:space="preserve">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{"citationItems":[{"id":"ITEM-1","itemData":{"DOI":"10.1039/c9ay00292h","ISSN":"17599679","abstract":"Capsaicinoids are widely known for their pharmacological properties and are responsible for flavoring peppers through their pungent aroma. In turn, this pungency can be determined by quantifying the capsaicinoids present in peppers by means of chromatographic and spectroscopic techniques, or sensory analysis such as the Scoville scale. The present research presents a rapid and simple method for capsaicinoid quantification in commercial peppers by way of the relationship between analytes and an internal standard area resulting from 1H NMR analysis without the use of a deuterated solvent solution. Samples were diluted in a mixture of water and methanol, and then compared to a solution of maleic acid in deuterated water. For validation of the method, figures of merit such as selectivity, linearity, detection, and quantification limits, accuracy, precision, and robustness were obtained for capsaicin and dihydrocapsaicin. The presented method exhibits great linearity, with a correlation coefficient (R) of 0.9967, good accuracy for samples with concentration greater than 3 mg mL−1, with an error rate close to 3%, good robustness with minimal variation observed even one month after sample stored, good precision (&lt;1%), and detection and quantification limits from 0.639 mg mL−1 to 2.633 mg mL−1, respectively. In order to evaluate the proposed method and apply it for pungency determination, analyses were performed in commercially acquired samples of Malagueta, Habanero, Bhut Jolokia, Trinidad Scorpion, and Carolina Reaper peppers to assign respective Scoville Heat Unit values.","author":[{"dropping-particle":"","family":"Valim","given":"Thays Cardoso","non-dropping-particle":"","parse-names":false,"suffix":""},{"dropping-particle":"","family":"Cunha","given":"Danyelle Alves","non-dropping-particle":"","parse-names":false,"suffix":""},{"dropping-particle":"","family":"Francisco","given":"Carla Santana","non-dropping-particle":"","parse-names":false,"suffix":""},{"dropping-particle":"","family":"Romão","given":"Wanderson","non-dropping-particle":"","parse-names":false,"suffix":""},{"dropping-particle":"","family":"Filgueiras","given":"Paulo Roberto","non-dropping-particle":"","parse-names":false,"suffix":""},{"dropping-particle":"","family":"Bezerra Dos Santos","given":"Reginaldo","non-dropping-particle":"","parse-names":false,"suffix":""},{"dropping-particle":"","family":"Borges","given":"Warley de Souza","non-dropping-particle":"","parse-names":false,"suffix":""},{"dropping-particle":"","family":"Conti","given":"Raphael","non-dropping-particle":"","parse-names":false,"suffix":""},{"dropping-particle":"","family":"Lacerda","given":"Valdemar","non-dropping-particle":"","parse-names":false,"suffix":""},{"dropping-particle":"","family":"Neto","given":"Alvaro Cunha","non-dropping-particle":"","parse-names":false,"suffix":""}],"container-title":"Analytical Methods","id":"ITEM-1","issue":"14","issued":{"date-parts":[["2019"]]},"page":"1939-1950","title":"Quantification of capsaicinoids from chili peppers using 1H NMR without deuterated solvent","type":"article-journal","volume":"11"},"uris":["http://www.mendeley.com/documents/?uuid=8156ce11-a62c-4b77-93da-6e812054fe62","http://www.mendeley.com/documents/?uuid=65a0cbb9-e8b7-4bed-ba61-bff4992b7a8e"]},{"id":"ITEM-2","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Agriculture","id":"ITEM-2","issue":"4","issued":{"date-parts":[["2019","3","15"]]},"page":"1765-1771","title":"A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solvent","type":"article-journal","volume":"99"},"uris":["http://www.mendeley.com/documents/?uuid=2de09642-aeed-4429-9466-5213632363f8","http://www.mendeley.com/documents/?uuid=a506a92c-6f1e-4cc8-90d5-c719144fb2fd"]}],"mendeley":{"formattedCitation":"(Valim et al., 2019; Woodman &amp; Negoescu, 2019)","plainTextFormattedCitation":"(Valim et al., 2019; Woodman &amp; Negoescu, 2019)","previouslyFormattedCitation":"(Valim et al., 2019; Woodman &amp; Negoescu, 2019)"},"properties":{"noteIndex":0},"schema":"https://github.com/citation-style-language/schema/raw/master/csl-citation.json"}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(Valim et al., 2019; Woodman &amp; Negoescu, 2019)</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Information </w:t>
      </w:r>
      <w:r w:rsidR="009C23B5" w:rsidRPr="007F09DB">
        <w:rPr>
          <w:rFonts w:ascii="Times New Roman" w:hAnsi="Times New Roman" w:cs="Times New Roman"/>
          <w:sz w:val="23"/>
          <w:szCs w:val="23"/>
          <w:lang w:val="en-GB"/>
        </w:rPr>
        <w:t xml:space="preserve">on the </w:t>
      </w:r>
      <w:r w:rsidRPr="007F09DB">
        <w:rPr>
          <w:rFonts w:ascii="Times New Roman" w:hAnsi="Times New Roman" w:cs="Times New Roman"/>
          <w:sz w:val="23"/>
          <w:szCs w:val="23"/>
          <w:lang w:val="en-GB"/>
        </w:rPr>
        <w:t xml:space="preserve">chemical environments of every hydrogen for a targeted molecule is observed. Studies suggest that NMR is an excellent option for chilli analyses, although ignored and </w:t>
      </w:r>
      <w:r w:rsidR="006D7680" w:rsidRPr="007F09DB">
        <w:rPr>
          <w:rFonts w:ascii="Times New Roman" w:hAnsi="Times New Roman" w:cs="Times New Roman"/>
          <w:sz w:val="23"/>
          <w:szCs w:val="23"/>
          <w:lang w:val="en-GB"/>
        </w:rPr>
        <w:t xml:space="preserve">has </w:t>
      </w:r>
      <w:r w:rsidRPr="007F09DB">
        <w:rPr>
          <w:rFonts w:ascii="Times New Roman" w:hAnsi="Times New Roman" w:cs="Times New Roman"/>
          <w:sz w:val="23"/>
          <w:szCs w:val="23"/>
          <w:lang w:val="en-GB"/>
        </w:rPr>
        <w:t xml:space="preserve">not been used </w:t>
      </w:r>
      <w:r w:rsidR="006D7680" w:rsidRPr="007F09DB">
        <w:rPr>
          <w:rFonts w:ascii="Times New Roman" w:hAnsi="Times New Roman" w:cs="Times New Roman"/>
          <w:sz w:val="23"/>
          <w:szCs w:val="23"/>
          <w:lang w:val="en-GB"/>
        </w:rPr>
        <w:t>extensive</w:t>
      </w:r>
      <w:r w:rsidRPr="007F09DB">
        <w:rPr>
          <w:rFonts w:ascii="Times New Roman" w:hAnsi="Times New Roman" w:cs="Times New Roman"/>
          <w:sz w:val="23"/>
          <w:szCs w:val="23"/>
          <w:lang w:val="en-GB"/>
        </w:rPr>
        <w:t xml:space="preserve">ly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2019)","plainTextFormattedCitation":"(Woodman &amp; Negoescu, 2019)","previouslyFormattedCitation":"(Woodman &amp; Negoescu, 2019)"},"properties":{"noteIndex":0},"schema":"https://github.com/citation-style-language/schema/raw/master/csl-citation.json"}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(Woodman &amp; Negoescu, 2019)</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w:t>
      </w:r>
      <w:r w:rsidR="009C23B5" w:rsidRPr="007F09DB">
        <w:rPr>
          <w:rFonts w:ascii="Times New Roman" w:hAnsi="Times New Roman" w:cs="Times New Roman"/>
          <w:sz w:val="23"/>
          <w:szCs w:val="23"/>
          <w:lang w:val="en-GB"/>
        </w:rPr>
        <w:t>I</w:t>
      </w:r>
      <w:r w:rsidRPr="007F09DB">
        <w:rPr>
          <w:rFonts w:ascii="Times New Roman" w:hAnsi="Times New Roman" w:cs="Times New Roman"/>
          <w:sz w:val="23"/>
          <w:szCs w:val="23"/>
          <w:lang w:val="en-GB"/>
        </w:rPr>
        <w:t xml:space="preserve">nternal standards </w:t>
      </w:r>
      <w:r w:rsidR="009C23B5" w:rsidRPr="007F09DB">
        <w:rPr>
          <w:rFonts w:ascii="Times New Roman" w:hAnsi="Times New Roman" w:cs="Times New Roman"/>
          <w:sz w:val="23"/>
          <w:szCs w:val="23"/>
          <w:lang w:val="en-GB"/>
        </w:rPr>
        <w:t xml:space="preserve">similar to </w:t>
      </w:r>
      <w:r w:rsidRPr="007F09DB">
        <w:rPr>
          <w:rFonts w:ascii="Times New Roman" w:hAnsi="Times New Roman" w:cs="Times New Roman"/>
          <w:sz w:val="23"/>
          <w:szCs w:val="23"/>
          <w:lang w:val="en-GB"/>
        </w:rPr>
        <w:t xml:space="preserve">the studied analytes and highly pure reference standards </w:t>
      </w:r>
      <w:r w:rsidR="009C23B5" w:rsidRPr="007F09DB">
        <w:rPr>
          <w:rFonts w:ascii="Times New Roman" w:hAnsi="Times New Roman" w:cs="Times New Roman"/>
          <w:sz w:val="23"/>
          <w:szCs w:val="23"/>
          <w:lang w:val="en-GB"/>
        </w:rPr>
        <w:t xml:space="preserve">are </w:t>
      </w:r>
      <w:r w:rsidRPr="007F09DB">
        <w:rPr>
          <w:rFonts w:ascii="Times New Roman" w:hAnsi="Times New Roman" w:cs="Times New Roman"/>
          <w:sz w:val="23"/>
          <w:szCs w:val="23"/>
          <w:lang w:val="en-GB"/>
        </w:rPr>
        <w:t xml:space="preserve">not required by NMR, other than allowing the detection of low analyte concentrations and allowing </w:t>
      </w:r>
      <w:r w:rsidR="009C23B5" w:rsidRPr="007F09DB">
        <w:rPr>
          <w:rFonts w:ascii="Times New Roman" w:hAnsi="Times New Roman" w:cs="Times New Roman"/>
          <w:sz w:val="23"/>
          <w:szCs w:val="23"/>
          <w:lang w:val="en-GB"/>
        </w:rPr>
        <w:t xml:space="preserve">a </w:t>
      </w:r>
      <w:r w:rsidRPr="007F09DB">
        <w:rPr>
          <w:rFonts w:ascii="Times New Roman" w:hAnsi="Times New Roman" w:cs="Times New Roman"/>
          <w:sz w:val="23"/>
          <w:szCs w:val="23"/>
          <w:lang w:val="en-GB"/>
        </w:rPr>
        <w:t xml:space="preserve">rapid, non-destructive analysis with simple preparations of samples </w:t>
      </w:r>
      <w:r w:rsidR="00960F96" w:rsidRPr="007F09DB">
        <w:rPr>
          <w:rFonts w:ascii="Times New Roman" w:hAnsi="Times New Roman" w:cs="Times New Roman"/>
          <w:sz w:val="23"/>
          <w:szCs w:val="23"/>
          <w:lang w:val="en-GB"/>
        </w:rPr>
        <w:fldChar w:fldCharType="begin" w:fldLock="1"/>
      </w:r>
      <w:r w:rsidR="00D55C82" w:rsidRPr="007F09DB">
        <w:rPr>
          <w:rFonts w:ascii="Times New Roman" w:hAnsi="Times New Roman" w:cs="Times New Roman"/>
          <w:sz w:val="23"/>
          <w:szCs w:val="23"/>
          <w:lang w:val="en-GB"/>
        </w:rPr>
        <w:instrText>ADDIN CSL_CITATION {"citationItems":[{"id":"ITEM-1","itemData":{"DOI":"10.1039/c9ay00292h","ISSN":"17599679","abstract":"Capsaicinoids are widely known for their pharmacological properties and are responsible for flavoring peppers through their pungent aroma. In turn, this pungency can be determined by quantifying the capsaicinoids present in peppers by means of chromatographic and spectroscopic techniques, or sensory analysis such as the Scoville scale. The present research presents a rapid and simple method for capsaicinoid quantification in commercial peppers by way of the relationship between analytes and an internal standard area resulting from 1H NMR analysis without the use of a deuterated solvent solution. Samples were diluted in a mixture of water and methanol, and then compared to a solution of maleic acid in deuterated water. For validation of the method, figures of merit such as selectivity, linearity, detection, and quantification limits, accuracy, precision, and robustness were obtained for capsaicin and dihydrocapsaicin. The presented method exhibits great linearity, with a correlation coefficient (R) of 0.9967, good accuracy for samples with concentration greater than 3 mg mL−1, with an error rate close to 3%, good robustness with minimal variation observed even one month after sample stored, good precision (&lt;1%), and detection and quantification limits from 0.639 mg mL−1 to 2.633 mg mL−1, respectively. In order to evaluate the proposed method and apply it for pungency determination, analyses were performed in commercially acquired samples of Malagueta, Habanero, Bhut Jolokia, Trinidad Scorpion, and Carolina Reaper peppers to assign respective Scoville Heat Unit values.","author":[{"dropping-particle":"","family":"Valim","given":"Thays Cardoso","non-dropping-particle":"","parse-names":false,"suffix":""},{"dropping-particle":"","family":"Cunha","given":"Danyelle Alves","non-dropping-particle":"","parse-names":false,"suffix":""},{"dropping-particle":"","family":"Francisco","given":"Carla Santana","non-dropping-particle":"","parse-names":false,"suffix":""},{"dropping-particle":"","family":"Romão","given":"Wanderson","non-dropping-particle":"","parse-names":false,"suffix":""},{"dropping-particle":"","family":"Filgueiras","given":"Paulo Roberto","non-dropping-particle":"","parse-names":false,"suffix":""},{"dropping-particle":"","family":"Bezerra Dos Santos","given":"Reginaldo","non-dropping-particle":"","parse-names":false,"suffix":""},{"dropping-particle":"","family":"Borges","given":"Warley de Souza","non-dropping-particle":"","parse-names":false,"suffix":""},{"dropping-particle":"","family":"Conti","given":"Raphael","non-dropping-particle":"","parse-names":false,"suffix":""},{"dropping-particle":"","family":"Lacerda","given":"Valdemar","non-dropping-particle":"","parse-names":false,"suffix":""},{"dropping-particle":"","family":"Neto","given":"Alvaro Cunha","non-dropping-particle":"","parse-names":false,"suffix":""}],"container-title":"Analytical Methods","id":"ITEM-1","issue":"14","issued":{"date-parts":[["2019"]]},"page":"1939-1950","title":"Quantification of capsaicinoids from chili peppers using 1H NMR without deuterated solvent","type":"article-journal","volume":"11"},"uris":["http://www.mendeley.com/documents/?uuid=65a0cbb9-e8b7-4bed-ba61-bff4992b7a8e","http://www.mendeley.com/documents/?uuid=8156ce11-a62c-4b77-93da-6e812054fe62"]}],"mendeley":{"formattedCitation":"(Valim et al., 2019)","plainTextFormattedCitation":"(Valim et al., 2019)","previouslyFormattedCitation":"(Valim et al., 2019)"},"properties":{"noteIndex":0},"schema":"https://github.com/citation-style-language/schema/raw/master/csl-citation.json"}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(Valim et al., 2019)</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Other advantages include short run times and better confirmation for molecular structures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{"citationItems":[{"id":"ITEM-1","itemData":{"DOI":"10.1002/pca.2934","ISSN":"10991565","PMID":"32233125","abstract":"Introduction: Proton (1H) nuclear magnetic resonance (NMR) spectroscopy based analytical method for the quantification of capsaicin (major pungent principle of chili) has certain advantages including short data acquisition time and better structural authentication. Earlier NMR methods are associated with either of the bottlenecks such as low or lack of information on the sensitivity and scope for the quantification of total capsaicinoid. Objective: To develop a sensitive 1H quantitative NMR (qNMR) technique for capsaicin and total capsaicinoid in dry chili and chili oleoresin and to demonstrate its applicability in a real sample set. Method: A 1H qNMR method was developed using benzene as the internal standard for the quantification of capsaicin (terminal methyl signal) as well as total capsaicinoid (benzyl methylene signal) in dry chili and oleoresin and validated in terms of specificity, linearity, sensitivity, accuracy and precision. Results: The developed 1H qNMR method was specific, sensitive (limit of detection 4.4 μg/mL and limit of quantitation 14.8 μg/mL), linear in the range 0.083–8.33 mg/mL of capsaicin, accurate and precise. The credibility of the developed method was showcased in the morpho-chemical characterisation of commercially available 15 chili land races from northeast India. The analysis identified the land races with a wide range of capsaicin (trace to 1.49% in the dry fruit and trace to 6.21% in the oleoresin w/w) and oleoresin content (3.35–26.78% w/w). Conclusion: The standardized 1H qNMR method facilitated the findings of chemical basis for the selection of chili land races from this region, capable of producing high-yielding oleoresin with intended degree of pungency.","author":[{"dropping-particle":"","family":"Bora","given":"Pranjit Kumar","non-dropping-particle":"","parse-names":false,"suffix":""},{"dropping-particle":"","family":"Kemprai","given":"Phirose","non-dropping-particle":"","parse-names":false,"suffix":""},{"dropping-particle":"","family":"Barman","given":"Rubi","non-dropping-particle":"","parse-names":false,"suffix":""},{"dropping-particle":"","family":"Das","given":"Debabrata","non-dropping-particle":"","parse-names":false,"suffix":""},{"dropping-particle":"","family":"Nazir","given":"Aamir","non-dropping-particle":"","parse-names":false,"suffix":""},{"dropping-particle":"","family":"Saikia","given":"Siddhartha Proteem","non-dropping-particle":"","parse-names":false,"suffix":""},{"dropping-particle":"","family":"Banik","given":"Dipanwita","non-dropping-particle":"","parse-names":false,"suffix":""},{"dropping-particle":"","family":"Haldar","given":"Saikat","non-dropping-particle":"","parse-names":false,"suffix":""}],"container-title":"Phytochemical Analysis","id":"ITEM-1","issue":"1","issued":{"date-parts":[["2021","1","31"]]},"page":"91-103","title":"A sensitive 1H NMR spectroscopic method for the quantification of capsaicin and capsaicinoid: morpho-chemical characterisation of chili land races from northeast India","type":"article-journal","volume":"32"},"uris":["http://www.mendeley.com/documents/?uuid=8139443d-a9e9-4042-b5f8-6457de4384d8","http://www.mendeley.com/documents/?uuid=2cdfb8bd-2934-4cf5-95c7-8ac202c7b331"]}],"mendeley":{"formattedCitation":"(Bora et al., 2021)","plainTextFormattedCitation":"(Bora et al., 2021)","previouslyFormattedCitation":"(Bora et al., 2021)"},"properties":{"noteIndex":0},"schema":"https://github.com/citation-style-language/schema/raw/master/csl-citation.json"}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(Bora et al., 2021)</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w:t>
      </w:r>
    </w:p>
    <w:p w14:paraId="22BEB91A"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09CFD9D7" w14:textId="691D7FAC"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A study</w:t>
      </w:r>
      <w:r w:rsidR="00C114E0" w:rsidRPr="007F09DB">
        <w:rPr>
          <w:rFonts w:ascii="Times New Roman" w:hAnsi="Times New Roman" w:cs="Times New Roman"/>
          <w:sz w:val="23"/>
          <w:szCs w:val="23"/>
          <w:lang w:val="en-GB"/>
        </w:rPr>
        <w:t xml:space="preserve"> was done</w:t>
      </w:r>
      <w:r w:rsidRPr="007F09DB">
        <w:rPr>
          <w:rFonts w:ascii="Times New Roman" w:hAnsi="Times New Roman" w:cs="Times New Roman"/>
          <w:sz w:val="23"/>
          <w:szCs w:val="23"/>
          <w:lang w:val="en-GB"/>
        </w:rPr>
        <w:t xml:space="preserve"> by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{"citationItems":[{"id":"ITEM-1","itemData":{"DOI":"10.1007/s41314-019-0024-6","ISSN":"23672544","abstract":"GC-FID/MS, NMR and HPLC were used to study natural capsaicin (N.Cap) in pepper sprays in order to show the capsaicinoids in raw material as well as a solution in a spray canister. Natural capsaicin was used instead of Oleoresin Capsicum (OC) while maintaining the usual effect with the advantage of better chemical control. In addition, the non-flammability safety characteristics have been increased since N.Cap does not contain the flammable substances present in OC. GC-FID/MS, NMR and HPLC results showed 2:1 ratio of capsaicin and dihydrocapsaicin, respectively, agreeing with a typical ratio expected. Other capsaicinoids were detected in lower concentrations. Substances such as oils and resins, which are normally found in OC, were not detected in significant concentrations. The HPLC alternative method was evaluated regarding resolution and capsaicinoids ratio measurement. The dilution of raw materials (N.Cap) in dichloromethane avoids the intermediary processes of extraction or concentration of an analyte. It was possible to carry out an analysis with a solution directly collected from a spray by only one dilution step. Contaminants such as PAVA and others could be observed in the same analysis by GC-MS/FID without changes in the methodology. A review of the literature was carried out comparing the usual aspects regarding capsaicinoids contents in OC spray solutions, where findings reported between 1 and 40% of capsaicinoids in the solutions showing a large range of active substance concentration in commercial products. The method allows controlling the production and safety evaluation of the product by the user.","author":[{"dropping-particle":"","family":"Oliveira Junior","given":"N.","non-dropping-particle":"","parse-names":false,"suffix":""},{"dropping-particle":"","family":"Padulla","given":"V.","non-dropping-particle":"","parse-names":false,"suffix":""},{"dropping-particle":"","family":"Flores","given":"I.","non-dropping-particle":"","parse-names":false,"suffix":""},{"dropping-particle":"","family":"Annunciação","given":"D.","non-dropping-particle":"","parse-names":false,"suffix":""},{"dropping-particle":"","family":"Neiva","given":"M.","non-dropping-particle":"","parse-names":false,"suffix":""},{"dropping-particle":"","family":"Brant","given":"V.","non-dropping-particle":"","parse-names":false,"suffix":""}],"container-title":"Human Factors and Mechanical Engineering for Defense and Safety","id":"ITEM-1","issue":"1","issued":{"date-parts":[["2019","12","31"]]},"page":"8","title":"Evaluation of Natural Capsaicin (N.Cap) in Pepper Spray by GC-MS/FID, NMR and HPLC as an Alternative to the Use of Oleoresin Capsicum (OC)","type":"article-journal","volume":"3"},"uris":["http://www.mendeley.com/documents/?uuid=81575d22-9a6b-4806-a208-9f67d071c185","http://www.mendeley.com/documents/?uuid=586857df-9357-430e-acb8-5764b6edce0b"]}],"mendeley":{"formattedCitation":"(Oliveira Junior et al., 2019)","manualFormatting":"Oliveira Junior et al., (2019)","plainTextFormattedCitation":"(Oliveira Junior et al., 2019)","previouslyFormattedCitation":"(Oliveira Junior et al., 2019)"},"properties":{"noteIndex":0},"schema":"https://github.com/citation-style-language/schema/raw/master/csl-citation.json"}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Oliveira Junior et al., (2019)</w:t>
      </w:r>
      <w:r w:rsidR="00960F96" w:rsidRPr="007F09DB">
        <w:rPr>
          <w:rFonts w:ascii="Times New Roman" w:hAnsi="Times New Roman" w:cs="Times New Roman"/>
          <w:sz w:val="23"/>
          <w:szCs w:val="23"/>
          <w:lang w:val="en-GB"/>
        </w:rPr>
        <w:fldChar w:fldCharType="end"/>
      </w:r>
      <w:r w:rsidR="00960F96"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us</w:t>
      </w:r>
      <w:r w:rsidR="00C114E0" w:rsidRPr="007F09DB">
        <w:rPr>
          <w:rFonts w:ascii="Times New Roman" w:hAnsi="Times New Roman" w:cs="Times New Roman"/>
          <w:sz w:val="23"/>
          <w:szCs w:val="23"/>
          <w:lang w:val="en-GB"/>
        </w:rPr>
        <w:t>ing</w:t>
      </w:r>
      <w:r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vertAlign w:val="superscript"/>
          <w:lang w:val="en-GB"/>
        </w:rPr>
        <w:t>1</w:t>
      </w:r>
      <w:r w:rsidRPr="007F09DB">
        <w:rPr>
          <w:rFonts w:ascii="Times New Roman" w:hAnsi="Times New Roman" w:cs="Times New Roman"/>
          <w:sz w:val="23"/>
          <w:szCs w:val="23"/>
          <w:lang w:val="en-GB"/>
        </w:rPr>
        <w:t xml:space="preserve">H-NMR for relative quantification of capsaicin. It was possible to interpret all </w:t>
      </w:r>
      <w:r w:rsidR="009C23B5" w:rsidRPr="007F09DB">
        <w:rPr>
          <w:rFonts w:ascii="Times New Roman" w:hAnsi="Times New Roman" w:cs="Times New Roman"/>
          <w:sz w:val="23"/>
          <w:szCs w:val="23"/>
          <w:lang w:val="en-GB"/>
        </w:rPr>
        <w:t xml:space="preserve">the </w:t>
      </w:r>
      <w:r w:rsidRPr="007F09DB">
        <w:rPr>
          <w:rFonts w:ascii="Times New Roman" w:hAnsi="Times New Roman" w:cs="Times New Roman"/>
          <w:sz w:val="23"/>
          <w:szCs w:val="23"/>
          <w:lang w:val="en-GB"/>
        </w:rPr>
        <w:t xml:space="preserve">signals of </w:t>
      </w:r>
      <w:r w:rsidR="009C23B5" w:rsidRPr="007F09DB">
        <w:rPr>
          <w:rFonts w:ascii="Times New Roman" w:hAnsi="Times New Roman" w:cs="Times New Roman"/>
          <w:sz w:val="23"/>
          <w:szCs w:val="23"/>
          <w:lang w:val="en-GB"/>
        </w:rPr>
        <w:t xml:space="preserve">the </w:t>
      </w:r>
      <w:r w:rsidRPr="007F09DB">
        <w:rPr>
          <w:rFonts w:ascii="Times New Roman" w:hAnsi="Times New Roman" w:cs="Times New Roman"/>
          <w:sz w:val="23"/>
          <w:szCs w:val="23"/>
          <w:lang w:val="en-GB"/>
        </w:rPr>
        <w:t xml:space="preserve">main compounds in </w:t>
      </w:r>
      <w:r w:rsidRPr="007F09DB">
        <w:rPr>
          <w:rFonts w:ascii="Times New Roman" w:hAnsi="Times New Roman" w:cs="Times New Roman"/>
          <w:i/>
          <w:iCs/>
          <w:sz w:val="23"/>
          <w:szCs w:val="23"/>
          <w:lang w:val="en-GB"/>
        </w:rPr>
        <w:t>Oleoresin Capsicum</w:t>
      </w:r>
      <w:r w:rsidRPr="007F09DB">
        <w:rPr>
          <w:rFonts w:ascii="Times New Roman" w:hAnsi="Times New Roman" w:cs="Times New Roman"/>
          <w:sz w:val="23"/>
          <w:szCs w:val="23"/>
          <w:lang w:val="en-GB"/>
        </w:rPr>
        <w:t xml:space="preserve"> (OC) samples, including the all-important </w:t>
      </w:r>
      <w:r w:rsidR="009C23B5" w:rsidRPr="007F09DB">
        <w:rPr>
          <w:rFonts w:ascii="Times New Roman" w:hAnsi="Times New Roman" w:cs="Times New Roman"/>
          <w:sz w:val="23"/>
          <w:szCs w:val="23"/>
          <w:lang w:val="en-GB"/>
        </w:rPr>
        <w:t>c</w:t>
      </w:r>
      <w:r w:rsidRPr="007F09DB">
        <w:rPr>
          <w:rFonts w:ascii="Times New Roman" w:hAnsi="Times New Roman" w:cs="Times New Roman"/>
          <w:sz w:val="23"/>
          <w:szCs w:val="23"/>
          <w:lang w:val="en-GB"/>
        </w:rPr>
        <w:t>apsaicin. The signal of capsaicin was unhindered by the use deuterated chloroform (CD</w:t>
      </w:r>
      <w:r w:rsidRPr="007F09DB">
        <w:rPr>
          <w:rFonts w:ascii="Times New Roman" w:hAnsi="Times New Roman" w:cs="Times New Roman"/>
          <w:sz w:val="23"/>
          <w:szCs w:val="23"/>
          <w:vertAlign w:val="subscript"/>
          <w:lang w:val="en-GB"/>
        </w:rPr>
        <w:t>2</w:t>
      </w:r>
      <w:r w:rsidRPr="007F09DB">
        <w:rPr>
          <w:rFonts w:ascii="Times New Roman" w:hAnsi="Times New Roman" w:cs="Times New Roman"/>
          <w:sz w:val="23"/>
          <w:szCs w:val="23"/>
          <w:lang w:val="en-GB"/>
        </w:rPr>
        <w:t>Cl</w:t>
      </w:r>
      <w:r w:rsidRPr="007F09DB">
        <w:rPr>
          <w:rFonts w:ascii="Times New Roman" w:hAnsi="Times New Roman" w:cs="Times New Roman"/>
          <w:sz w:val="23"/>
          <w:szCs w:val="23"/>
          <w:vertAlign w:val="subscript"/>
          <w:lang w:val="en-GB"/>
        </w:rPr>
        <w:t>2</w:t>
      </w:r>
      <w:r w:rsidRPr="007F09DB">
        <w:rPr>
          <w:rFonts w:ascii="Times New Roman" w:hAnsi="Times New Roman" w:cs="Times New Roman"/>
          <w:sz w:val="23"/>
          <w:szCs w:val="23"/>
          <w:lang w:val="en-GB"/>
        </w:rPr>
        <w:t>), deuterated water (D</w:t>
      </w:r>
      <w:r w:rsidRPr="007F09DB">
        <w:rPr>
          <w:rFonts w:ascii="Times New Roman" w:hAnsi="Times New Roman" w:cs="Times New Roman"/>
          <w:sz w:val="23"/>
          <w:szCs w:val="23"/>
          <w:vertAlign w:val="subscript"/>
          <w:lang w:val="en-GB"/>
        </w:rPr>
        <w:t>2</w:t>
      </w:r>
      <w:r w:rsidRPr="007F09DB">
        <w:rPr>
          <w:rFonts w:ascii="Times New Roman" w:hAnsi="Times New Roman" w:cs="Times New Roman"/>
          <w:sz w:val="23"/>
          <w:szCs w:val="23"/>
          <w:lang w:val="en-GB"/>
        </w:rPr>
        <w:t>O)</w:t>
      </w:r>
      <w:r w:rsidR="006D7680"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xml:space="preserve"> and maleic acid (</w:t>
      </w:r>
      <w:r w:rsidRPr="007F09DB">
        <w:rPr>
          <w:rFonts w:ascii="Times New Roman" w:hAnsi="Times New Roman" w:cs="Times New Roman"/>
          <w:i/>
          <w:iCs/>
          <w:sz w:val="23"/>
          <w:szCs w:val="23"/>
          <w:lang w:val="en-GB"/>
        </w:rPr>
        <w:t>Z</w:t>
      </w:r>
      <w:r w:rsidRPr="007F09DB">
        <w:rPr>
          <w:rFonts w:ascii="Times New Roman" w:hAnsi="Times New Roman" w:cs="Times New Roman"/>
          <w:sz w:val="23"/>
          <w:szCs w:val="23"/>
          <w:lang w:val="en-GB"/>
        </w:rPr>
        <w:t xml:space="preserve">-but-2-enedioic acid). In conjunction, the NMR spectrum was acquired swiftly with </w:t>
      </w:r>
      <w:r w:rsidR="00C114E0" w:rsidRPr="007F09DB">
        <w:rPr>
          <w:rFonts w:ascii="Times New Roman" w:hAnsi="Times New Roman" w:cs="Times New Roman"/>
          <w:sz w:val="23"/>
          <w:szCs w:val="23"/>
          <w:lang w:val="en-GB"/>
        </w:rPr>
        <w:t>a straightforward</w:t>
      </w:r>
      <w:r w:rsidRPr="007F09DB">
        <w:rPr>
          <w:rFonts w:ascii="Times New Roman" w:hAnsi="Times New Roman" w:cs="Times New Roman"/>
          <w:sz w:val="23"/>
          <w:szCs w:val="23"/>
          <w:lang w:val="en-GB"/>
        </w:rPr>
        <w:t xml:space="preserve"> preparation step and detected 66% of </w:t>
      </w:r>
      <w:r w:rsidR="009C23B5" w:rsidRPr="007F09DB">
        <w:rPr>
          <w:rFonts w:ascii="Times New Roman" w:hAnsi="Times New Roman" w:cs="Times New Roman"/>
          <w:sz w:val="23"/>
          <w:szCs w:val="23"/>
          <w:lang w:val="en-GB"/>
        </w:rPr>
        <w:t xml:space="preserve">the </w:t>
      </w:r>
      <w:r w:rsidRPr="007F09DB">
        <w:rPr>
          <w:rFonts w:ascii="Times New Roman" w:hAnsi="Times New Roman" w:cs="Times New Roman"/>
          <w:sz w:val="23"/>
          <w:szCs w:val="23"/>
          <w:lang w:val="en-GB"/>
        </w:rPr>
        <w:t xml:space="preserve">capsaicin present in </w:t>
      </w:r>
      <w:r w:rsidR="009C23B5" w:rsidRPr="007F09DB">
        <w:rPr>
          <w:rFonts w:ascii="Times New Roman" w:hAnsi="Times New Roman" w:cs="Times New Roman"/>
          <w:sz w:val="23"/>
          <w:szCs w:val="23"/>
          <w:lang w:val="en-GB"/>
        </w:rPr>
        <w:t xml:space="preserve">the </w:t>
      </w:r>
      <w:r w:rsidRPr="007F09DB">
        <w:rPr>
          <w:rFonts w:ascii="Times New Roman" w:hAnsi="Times New Roman" w:cs="Times New Roman"/>
          <w:sz w:val="23"/>
          <w:szCs w:val="23"/>
          <w:lang w:val="en-GB"/>
        </w:rPr>
        <w:t xml:space="preserve">samples, although the authors did not state the whole duration of the experiment of the method used. </w:t>
      </w:r>
    </w:p>
    <w:p w14:paraId="05E4B3D9"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bookmarkStart w:id="5" w:name="_Hlk48468395"/>
    <w:p w14:paraId="303B240B" w14:textId="29A824BF" w:rsidR="00A93D0D" w:rsidRPr="007F09DB" w:rsidRDefault="00960F96"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Woodman &amp; Negoescu, (2019)</w:t>
      </w:r>
      <w:r w:rsidRPr="007F09DB">
        <w:rPr>
          <w:rFonts w:ascii="Times New Roman" w:hAnsi="Times New Roman" w:cs="Times New Roman"/>
          <w:sz w:val="23"/>
          <w:szCs w:val="23"/>
          <w:lang w:val="en-GB"/>
        </w:rPr>
        <w:fldChar w:fldCharType="end"/>
      </w:r>
      <w:r w:rsidR="009C23B5"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w:t>
      </w:r>
      <w:bookmarkEnd w:id="5"/>
      <w:r w:rsidR="00A93D0D" w:rsidRPr="007F09DB">
        <w:rPr>
          <w:rFonts w:ascii="Times New Roman" w:hAnsi="Times New Roman" w:cs="Times New Roman"/>
          <w:sz w:val="23"/>
          <w:szCs w:val="23"/>
          <w:lang w:val="en-GB"/>
        </w:rPr>
        <w:t xml:space="preserve">in their study </w:t>
      </w:r>
      <w:r w:rsidR="009C23B5" w:rsidRPr="007F09DB">
        <w:rPr>
          <w:rFonts w:ascii="Times New Roman" w:hAnsi="Times New Roman" w:cs="Times New Roman"/>
          <w:sz w:val="23"/>
          <w:szCs w:val="23"/>
          <w:lang w:val="en-GB"/>
        </w:rPr>
        <w:t xml:space="preserve">on </w:t>
      </w:r>
      <w:proofErr w:type="spellStart"/>
      <w:r w:rsidR="00A93D0D" w:rsidRPr="007F09DB">
        <w:rPr>
          <w:rFonts w:ascii="Times New Roman" w:hAnsi="Times New Roman" w:cs="Times New Roman"/>
          <w:sz w:val="23"/>
          <w:szCs w:val="23"/>
          <w:lang w:val="en-GB"/>
        </w:rPr>
        <w:t>capsaicinoid</w:t>
      </w:r>
      <w:r w:rsidR="00CC20E4" w:rsidRPr="007F09DB">
        <w:rPr>
          <w:rFonts w:ascii="Times New Roman" w:hAnsi="Times New Roman" w:cs="Times New Roman"/>
          <w:sz w:val="23"/>
          <w:szCs w:val="23"/>
          <w:lang w:val="en-GB"/>
        </w:rPr>
        <w:t>s</w:t>
      </w:r>
      <w:proofErr w:type="spellEnd"/>
      <w:r w:rsidR="00A93D0D" w:rsidRPr="007F09DB">
        <w:rPr>
          <w:rFonts w:ascii="Times New Roman" w:hAnsi="Times New Roman" w:cs="Times New Roman"/>
          <w:sz w:val="23"/>
          <w:szCs w:val="23"/>
          <w:lang w:val="en-GB"/>
        </w:rPr>
        <w:t xml:space="preserve"> levels in </w:t>
      </w:r>
      <w:r w:rsidR="009C23B5" w:rsidRPr="007F09DB">
        <w:rPr>
          <w:rFonts w:ascii="Times New Roman" w:hAnsi="Times New Roman" w:cs="Times New Roman"/>
          <w:i/>
          <w:iCs/>
          <w:sz w:val="23"/>
          <w:szCs w:val="23"/>
          <w:lang w:val="en-GB"/>
        </w:rPr>
        <w:t>C</w:t>
      </w:r>
      <w:r w:rsidR="00A93D0D" w:rsidRPr="007F09DB">
        <w:rPr>
          <w:rFonts w:ascii="Times New Roman" w:hAnsi="Times New Roman" w:cs="Times New Roman"/>
          <w:i/>
          <w:iCs/>
          <w:sz w:val="23"/>
          <w:szCs w:val="23"/>
          <w:lang w:val="en-GB"/>
        </w:rPr>
        <w:t>apsicum</w:t>
      </w:r>
      <w:r w:rsidR="002E6ACB" w:rsidRPr="007F09DB">
        <w:rPr>
          <w:rFonts w:ascii="Times New Roman" w:hAnsi="Times New Roman" w:cs="Times New Roman"/>
          <w:i/>
          <w:iCs/>
          <w:sz w:val="23"/>
          <w:szCs w:val="23"/>
          <w:lang w:val="en-GB"/>
        </w:rPr>
        <w:t xml:space="preserve"> </w:t>
      </w:r>
      <w:r w:rsidR="002E6ACB" w:rsidRPr="007F09DB">
        <w:rPr>
          <w:rFonts w:ascii="Times New Roman" w:hAnsi="Times New Roman" w:cs="Times New Roman"/>
          <w:sz w:val="23"/>
          <w:szCs w:val="23"/>
          <w:lang w:val="en-GB"/>
        </w:rPr>
        <w:t>samples</w:t>
      </w:r>
      <w:r w:rsidR="002E6ACB" w:rsidRPr="007F09DB">
        <w:rPr>
          <w:rFonts w:ascii="Times New Roman" w:hAnsi="Times New Roman" w:cs="Times New Roman"/>
          <w:i/>
          <w:iCs/>
          <w:sz w:val="23"/>
          <w:szCs w:val="23"/>
          <w:lang w:val="en-GB"/>
        </w:rPr>
        <w:t xml:space="preserve"> </w:t>
      </w:r>
      <w:r w:rsidR="002E6ACB" w:rsidRPr="007F09DB">
        <w:rPr>
          <w:rFonts w:ascii="Times New Roman" w:hAnsi="Times New Roman" w:cs="Times New Roman"/>
          <w:sz w:val="23"/>
          <w:szCs w:val="23"/>
          <w:lang w:val="en-GB"/>
        </w:rPr>
        <w:t>(</w:t>
      </w:r>
      <w:r w:rsidR="002E6ACB" w:rsidRPr="007F09DB">
        <w:rPr>
          <w:rFonts w:ascii="Times New Roman" w:hAnsi="Times New Roman" w:cs="Times New Roman"/>
          <w:i/>
          <w:iCs/>
          <w:sz w:val="23"/>
          <w:szCs w:val="23"/>
          <w:lang w:val="en-GB"/>
        </w:rPr>
        <w:t xml:space="preserve">Capsicum </w:t>
      </w:r>
      <w:proofErr w:type="spellStart"/>
      <w:r w:rsidR="002E6ACB" w:rsidRPr="007F09DB">
        <w:rPr>
          <w:rFonts w:ascii="Times New Roman" w:hAnsi="Times New Roman" w:cs="Times New Roman"/>
          <w:i/>
          <w:iCs/>
          <w:sz w:val="23"/>
          <w:szCs w:val="23"/>
          <w:lang w:val="en-GB"/>
        </w:rPr>
        <w:t>chinense</w:t>
      </w:r>
      <w:proofErr w:type="spellEnd"/>
      <w:r w:rsidR="002E6ACB" w:rsidRPr="007F09DB">
        <w:rPr>
          <w:rFonts w:ascii="Times New Roman" w:hAnsi="Times New Roman" w:cs="Times New Roman"/>
          <w:sz w:val="23"/>
          <w:szCs w:val="23"/>
          <w:lang w:val="en-GB"/>
        </w:rPr>
        <w:t>,</w:t>
      </w:r>
      <w:r w:rsidR="002E6ACB" w:rsidRPr="007F09DB">
        <w:rPr>
          <w:rFonts w:ascii="Times New Roman" w:hAnsi="Times New Roman" w:cs="Times New Roman"/>
          <w:i/>
          <w:iCs/>
          <w:sz w:val="23"/>
          <w:szCs w:val="23"/>
          <w:lang w:val="en-GB"/>
        </w:rPr>
        <w:t xml:space="preserve"> Capsicum annuum</w:t>
      </w:r>
      <w:r w:rsidR="00F674EE" w:rsidRPr="007F09DB">
        <w:rPr>
          <w:rFonts w:ascii="Times New Roman" w:hAnsi="Times New Roman" w:cs="Times New Roman"/>
          <w:sz w:val="23"/>
          <w:szCs w:val="23"/>
          <w:lang w:val="en-GB"/>
        </w:rPr>
        <w:t>,</w:t>
      </w:r>
      <w:r w:rsidR="002E6ACB" w:rsidRPr="007F09DB">
        <w:rPr>
          <w:rFonts w:ascii="Times New Roman" w:hAnsi="Times New Roman" w:cs="Times New Roman"/>
          <w:sz w:val="23"/>
          <w:szCs w:val="23"/>
          <w:lang w:val="en-GB"/>
        </w:rPr>
        <w:t xml:space="preserve"> and</w:t>
      </w:r>
      <w:r w:rsidR="002E6ACB" w:rsidRPr="007F09DB">
        <w:rPr>
          <w:rFonts w:ascii="Times New Roman" w:hAnsi="Times New Roman" w:cs="Times New Roman"/>
          <w:i/>
          <w:iCs/>
          <w:sz w:val="23"/>
          <w:szCs w:val="23"/>
          <w:lang w:val="en-GB"/>
        </w:rPr>
        <w:t xml:space="preserve"> Capsicum </w:t>
      </w:r>
      <w:proofErr w:type="spellStart"/>
      <w:r w:rsidR="002E6ACB" w:rsidRPr="007F09DB">
        <w:rPr>
          <w:rFonts w:ascii="Times New Roman" w:hAnsi="Times New Roman" w:cs="Times New Roman"/>
          <w:i/>
          <w:iCs/>
          <w:sz w:val="23"/>
          <w:szCs w:val="23"/>
          <w:lang w:val="en-GB"/>
        </w:rPr>
        <w:t>baccatum</w:t>
      </w:r>
      <w:proofErr w:type="spellEnd"/>
      <w:r w:rsidR="002E6ACB"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w:t>
      </w:r>
      <w:r w:rsidR="009C23B5" w:rsidRPr="007F09DB">
        <w:rPr>
          <w:rFonts w:ascii="Times New Roman" w:hAnsi="Times New Roman" w:cs="Times New Roman"/>
          <w:sz w:val="23"/>
          <w:szCs w:val="23"/>
          <w:lang w:val="en-GB"/>
        </w:rPr>
        <w:t xml:space="preserve"> state</w:t>
      </w:r>
      <w:r w:rsidR="00A93D0D" w:rsidRPr="007F09DB">
        <w:rPr>
          <w:rFonts w:ascii="Times New Roman" w:hAnsi="Times New Roman" w:cs="Times New Roman"/>
          <w:sz w:val="23"/>
          <w:szCs w:val="23"/>
          <w:lang w:val="en-GB"/>
        </w:rPr>
        <w:t xml:space="preserve"> that the NMR analysis did not require calibration </w:t>
      </w:r>
      <w:r w:rsidR="009C23B5" w:rsidRPr="007F09DB">
        <w:rPr>
          <w:rFonts w:ascii="Times New Roman" w:hAnsi="Times New Roman" w:cs="Times New Roman"/>
          <w:sz w:val="23"/>
          <w:szCs w:val="23"/>
          <w:lang w:val="en-GB"/>
        </w:rPr>
        <w:t>because</w:t>
      </w:r>
      <w:r w:rsidR="00A93D0D" w:rsidRPr="007F09DB">
        <w:rPr>
          <w:rFonts w:ascii="Times New Roman" w:hAnsi="Times New Roman" w:cs="Times New Roman"/>
          <w:sz w:val="23"/>
          <w:szCs w:val="23"/>
          <w:lang w:val="en-GB"/>
        </w:rPr>
        <w:t xml:space="preserve"> the signal integration is assumed to be proportional to the analyte content. Spectr</w:t>
      </w:r>
      <w:r w:rsidR="002D70C1" w:rsidRPr="007F09DB">
        <w:rPr>
          <w:rFonts w:ascii="Times New Roman" w:hAnsi="Times New Roman" w:cs="Times New Roman"/>
          <w:sz w:val="23"/>
          <w:szCs w:val="23"/>
          <w:lang w:val="en-GB"/>
        </w:rPr>
        <w:t>a</w:t>
      </w:r>
      <w:r w:rsidR="00A93D0D" w:rsidRPr="007F09DB">
        <w:rPr>
          <w:rFonts w:ascii="Times New Roman" w:hAnsi="Times New Roman" w:cs="Times New Roman"/>
          <w:sz w:val="23"/>
          <w:szCs w:val="23"/>
          <w:lang w:val="en-GB"/>
        </w:rPr>
        <w:t xml:space="preserve"> </w:t>
      </w:r>
      <w:r w:rsidR="002D70C1" w:rsidRPr="007F09DB">
        <w:rPr>
          <w:rFonts w:ascii="Times New Roman" w:hAnsi="Times New Roman" w:cs="Times New Roman"/>
          <w:sz w:val="23"/>
          <w:szCs w:val="23"/>
          <w:lang w:val="en-GB"/>
        </w:rPr>
        <w:t>exhibited</w:t>
      </w:r>
      <w:r w:rsidR="00A93D0D" w:rsidRPr="007F09DB">
        <w:rPr>
          <w:rFonts w:ascii="Times New Roman" w:hAnsi="Times New Roman" w:cs="Times New Roman"/>
          <w:sz w:val="23"/>
          <w:szCs w:val="23"/>
          <w:lang w:val="en-GB"/>
        </w:rPr>
        <w:t xml:space="preserve"> significant peaks of capsaicin, which w</w:t>
      </w:r>
      <w:r w:rsidR="002D70C1" w:rsidRPr="007F09DB">
        <w:rPr>
          <w:rFonts w:ascii="Times New Roman" w:hAnsi="Times New Roman" w:cs="Times New Roman"/>
          <w:sz w:val="23"/>
          <w:szCs w:val="23"/>
          <w:lang w:val="en-GB"/>
        </w:rPr>
        <w:t>ere</w:t>
      </w:r>
      <w:r w:rsidR="00A93D0D" w:rsidRPr="007F09DB">
        <w:rPr>
          <w:rFonts w:ascii="Times New Roman" w:hAnsi="Times New Roman" w:cs="Times New Roman"/>
          <w:sz w:val="23"/>
          <w:szCs w:val="23"/>
          <w:lang w:val="en-GB"/>
        </w:rPr>
        <w:t xml:space="preserve"> shown not to overlap with signal</w:t>
      </w:r>
      <w:r w:rsidR="009C23B5" w:rsidRPr="007F09DB">
        <w:rPr>
          <w:rFonts w:ascii="Times New Roman" w:hAnsi="Times New Roman" w:cs="Times New Roman"/>
          <w:sz w:val="23"/>
          <w:szCs w:val="23"/>
          <w:lang w:val="en-GB"/>
        </w:rPr>
        <w:t>s</w:t>
      </w:r>
      <w:r w:rsidR="00A93D0D" w:rsidRPr="007F09DB">
        <w:rPr>
          <w:rFonts w:ascii="Times New Roman" w:hAnsi="Times New Roman" w:cs="Times New Roman"/>
          <w:sz w:val="23"/>
          <w:szCs w:val="23"/>
          <w:lang w:val="en-GB"/>
        </w:rPr>
        <w:t xml:space="preserve"> from other </w:t>
      </w:r>
      <w:proofErr w:type="spellStart"/>
      <w:r w:rsidR="00A93D0D" w:rsidRPr="007F09DB">
        <w:rPr>
          <w:rFonts w:ascii="Times New Roman" w:hAnsi="Times New Roman" w:cs="Times New Roman"/>
          <w:sz w:val="23"/>
          <w:szCs w:val="23"/>
          <w:lang w:val="en-GB"/>
        </w:rPr>
        <w:t>capsaicinoids</w:t>
      </w:r>
      <w:proofErr w:type="spellEnd"/>
      <w:r w:rsidR="00A93D0D" w:rsidRPr="007F09DB">
        <w:rPr>
          <w:rFonts w:ascii="Times New Roman" w:hAnsi="Times New Roman" w:cs="Times New Roman"/>
          <w:sz w:val="23"/>
          <w:szCs w:val="23"/>
          <w:lang w:val="en-GB"/>
        </w:rPr>
        <w:t xml:space="preserve"> in </w:t>
      </w:r>
      <w:r w:rsidR="00A93D0D" w:rsidRPr="007F09DB">
        <w:rPr>
          <w:rFonts w:ascii="Times New Roman" w:hAnsi="Times New Roman" w:cs="Times New Roman"/>
          <w:i/>
          <w:iCs/>
          <w:sz w:val="23"/>
          <w:szCs w:val="23"/>
          <w:lang w:val="en-GB"/>
        </w:rPr>
        <w:t>Capsicum</w:t>
      </w:r>
      <w:r w:rsidR="00A93D0D" w:rsidRPr="007F09DB">
        <w:rPr>
          <w:rFonts w:ascii="Times New Roman" w:hAnsi="Times New Roman" w:cs="Times New Roman"/>
          <w:sz w:val="23"/>
          <w:szCs w:val="23"/>
          <w:lang w:val="en-GB"/>
        </w:rPr>
        <w:t xml:space="preserve"> sample compounds since </w:t>
      </w:r>
      <w:proofErr w:type="spellStart"/>
      <w:r w:rsidR="00A93D0D" w:rsidRPr="007F09DB">
        <w:rPr>
          <w:rFonts w:ascii="Times New Roman" w:hAnsi="Times New Roman" w:cs="Times New Roman"/>
          <w:sz w:val="23"/>
          <w:szCs w:val="23"/>
          <w:lang w:val="en-GB"/>
        </w:rPr>
        <w:t>capsaicinoids</w:t>
      </w:r>
      <w:proofErr w:type="spellEnd"/>
      <w:r w:rsidR="00A93D0D" w:rsidRPr="007F09DB">
        <w:rPr>
          <w:rFonts w:ascii="Times New Roman" w:hAnsi="Times New Roman" w:cs="Times New Roman"/>
          <w:sz w:val="23"/>
          <w:szCs w:val="23"/>
          <w:lang w:val="en-GB"/>
        </w:rPr>
        <w:t xml:space="preserve"> have notably similar structures – having vanillyl, amide</w:t>
      </w:r>
      <w:r w:rsidR="002D70C1"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and vinyl groups. Samples were measured by NMR three times to ensure precision. As for </w:t>
      </w:r>
      <w:r w:rsidR="002D70C1"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 xml:space="preserve">reproducibility, samples were </w:t>
      </w:r>
      <w:r w:rsidR="000F07FE" w:rsidRPr="007F09DB">
        <w:rPr>
          <w:rFonts w:ascii="Times New Roman" w:hAnsi="Times New Roman" w:cs="Times New Roman"/>
          <w:sz w:val="23"/>
          <w:szCs w:val="23"/>
          <w:lang w:val="en-GB"/>
        </w:rPr>
        <w:t>analysed</w:t>
      </w:r>
      <w:r w:rsidR="00A93D0D" w:rsidRPr="007F09DB">
        <w:rPr>
          <w:rFonts w:ascii="Times New Roman" w:hAnsi="Times New Roman" w:cs="Times New Roman"/>
          <w:sz w:val="23"/>
          <w:szCs w:val="23"/>
          <w:lang w:val="en-GB"/>
        </w:rPr>
        <w:t xml:space="preserve"> </w:t>
      </w:r>
      <w:r w:rsidR="00C52006" w:rsidRPr="007F09DB">
        <w:rPr>
          <w:rFonts w:ascii="Times New Roman" w:hAnsi="Times New Roman" w:cs="Times New Roman"/>
          <w:sz w:val="23"/>
          <w:szCs w:val="23"/>
          <w:lang w:val="en-GB"/>
        </w:rPr>
        <w:t xml:space="preserve">using </w:t>
      </w:r>
      <w:r w:rsidR="00A93D0D" w:rsidRPr="007F09DB">
        <w:rPr>
          <w:rFonts w:ascii="Times New Roman" w:hAnsi="Times New Roman" w:cs="Times New Roman"/>
          <w:sz w:val="23"/>
          <w:szCs w:val="23"/>
          <w:lang w:val="en-GB"/>
        </w:rPr>
        <w:t xml:space="preserve">different NMR instruments (400 MHz </w:t>
      </w:r>
      <w:proofErr w:type="spellStart"/>
      <w:r w:rsidR="00A93D0D" w:rsidRPr="007F09DB">
        <w:rPr>
          <w:rFonts w:ascii="Times New Roman" w:hAnsi="Times New Roman" w:cs="Times New Roman"/>
          <w:sz w:val="23"/>
          <w:szCs w:val="23"/>
          <w:lang w:val="en-GB"/>
        </w:rPr>
        <w:t>Avance</w:t>
      </w:r>
      <w:proofErr w:type="spellEnd"/>
      <w:r w:rsidR="00A93D0D" w:rsidRPr="007F09DB">
        <w:rPr>
          <w:rFonts w:ascii="Times New Roman" w:hAnsi="Times New Roman" w:cs="Times New Roman"/>
          <w:sz w:val="23"/>
          <w:szCs w:val="23"/>
          <w:lang w:val="en-GB"/>
        </w:rPr>
        <w:t xml:space="preserve"> III, 500 MHz </w:t>
      </w:r>
      <w:proofErr w:type="spellStart"/>
      <w:r w:rsidR="00A93D0D" w:rsidRPr="007F09DB">
        <w:rPr>
          <w:rFonts w:ascii="Times New Roman" w:hAnsi="Times New Roman" w:cs="Times New Roman"/>
          <w:sz w:val="23"/>
          <w:szCs w:val="23"/>
          <w:lang w:val="en-GB"/>
        </w:rPr>
        <w:t>Avance</w:t>
      </w:r>
      <w:proofErr w:type="spellEnd"/>
      <w:r w:rsidR="00A93D0D" w:rsidRPr="007F09DB">
        <w:rPr>
          <w:rFonts w:ascii="Times New Roman" w:hAnsi="Times New Roman" w:cs="Times New Roman"/>
          <w:sz w:val="23"/>
          <w:szCs w:val="23"/>
          <w:lang w:val="en-GB"/>
        </w:rPr>
        <w:t xml:space="preserve"> III and 500 MHz </w:t>
      </w:r>
      <w:proofErr w:type="spellStart"/>
      <w:r w:rsidR="00A93D0D" w:rsidRPr="007F09DB">
        <w:rPr>
          <w:rFonts w:ascii="Times New Roman" w:hAnsi="Times New Roman" w:cs="Times New Roman"/>
          <w:sz w:val="23"/>
          <w:szCs w:val="23"/>
          <w:lang w:val="en-GB"/>
        </w:rPr>
        <w:t>Propulse</w:t>
      </w:r>
      <w:proofErr w:type="spellEnd"/>
      <w:r w:rsidR="00A93D0D"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2019)","plainTextFormattedCitation":"(Woodman &amp; Negoescu, 2019)","previouslyFormattedCitation":"(Woodman &amp; Negoescu,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(Woodman &amp; Negoescu, 2019)</w:t>
      </w:r>
      <w:r w:rsidRPr="007F09DB">
        <w:rPr>
          <w:rFonts w:ascii="Times New Roman" w:hAnsi="Times New Roman" w:cs="Times New Roman"/>
          <w:sz w:val="23"/>
          <w:szCs w:val="23"/>
          <w:lang w:val="en-GB"/>
        </w:rPr>
        <w:fldChar w:fldCharType="end"/>
      </w:r>
      <w:r w:rsidR="00A93D0D" w:rsidRPr="007F09DB">
        <w:rPr>
          <w:rFonts w:ascii="Times New Roman" w:hAnsi="Times New Roman" w:cs="Times New Roman"/>
          <w:sz w:val="23"/>
          <w:szCs w:val="23"/>
          <w:lang w:val="en-GB"/>
        </w:rPr>
        <w:t>. Maleic acid as a standard for NMR analysis</w:t>
      </w:r>
      <w:r w:rsidR="00C52006"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 xml:space="preserve">provides many advantages. Maleic acid is preferable to avoid </w:t>
      </w:r>
      <w:r w:rsidR="002D70C1"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overlapping</w:t>
      </w:r>
      <w:r w:rsidR="002D70C1" w:rsidRPr="007F09DB">
        <w:rPr>
          <w:rFonts w:ascii="Times New Roman" w:hAnsi="Times New Roman" w:cs="Times New Roman"/>
          <w:sz w:val="23"/>
          <w:szCs w:val="23"/>
          <w:lang w:val="en-GB"/>
        </w:rPr>
        <w:t xml:space="preserve"> of</w:t>
      </w:r>
      <w:r w:rsidR="00A93D0D" w:rsidRPr="007F09DB">
        <w:rPr>
          <w:rFonts w:ascii="Times New Roman" w:hAnsi="Times New Roman" w:cs="Times New Roman"/>
          <w:sz w:val="23"/>
          <w:szCs w:val="23"/>
          <w:lang w:val="en-GB"/>
        </w:rPr>
        <w:t xml:space="preserve"> signals because of having only one single resonance. Doublet peaks by the methyl signal of capsaicin in the spectrum </w:t>
      </w:r>
      <w:r w:rsidR="00C114E0" w:rsidRPr="007F09DB">
        <w:rPr>
          <w:rFonts w:ascii="Times New Roman" w:hAnsi="Times New Roman" w:cs="Times New Roman"/>
          <w:sz w:val="23"/>
          <w:szCs w:val="23"/>
          <w:lang w:val="en-GB"/>
        </w:rPr>
        <w:t>were</w:t>
      </w:r>
      <w:r w:rsidR="00A93D0D" w:rsidRPr="007F09DB">
        <w:rPr>
          <w:rFonts w:ascii="Times New Roman" w:hAnsi="Times New Roman" w:cs="Times New Roman"/>
          <w:sz w:val="23"/>
          <w:szCs w:val="23"/>
          <w:lang w:val="en-GB"/>
        </w:rPr>
        <w:t xml:space="preserve"> shown at 0.95 ppm, while the singlet of maleic acid was at 6.33 ppm.</w:t>
      </w:r>
    </w:p>
    <w:p w14:paraId="67E2769C"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62A07680" w14:textId="14995134" w:rsidR="00A93D0D" w:rsidRPr="007F09DB" w:rsidRDefault="00960F96"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Woodman &amp; Negoescu, (2019)</w:t>
      </w:r>
      <w:r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w:t>
      </w:r>
      <w:r w:rsidR="00C52006" w:rsidRPr="007F09DB">
        <w:rPr>
          <w:rFonts w:ascii="Times New Roman" w:hAnsi="Times New Roman" w:cs="Times New Roman"/>
          <w:sz w:val="23"/>
          <w:szCs w:val="23"/>
          <w:lang w:val="en-GB"/>
        </w:rPr>
        <w:t>also practised m</w:t>
      </w:r>
      <w:r w:rsidR="00A93D0D" w:rsidRPr="007F09DB">
        <w:rPr>
          <w:rFonts w:ascii="Times New Roman" w:hAnsi="Times New Roman" w:cs="Times New Roman"/>
          <w:sz w:val="23"/>
          <w:szCs w:val="23"/>
          <w:lang w:val="en-GB"/>
        </w:rPr>
        <w:t>ethod development. They implement</w:t>
      </w:r>
      <w:r w:rsidR="00C52006" w:rsidRPr="007F09DB">
        <w:rPr>
          <w:rFonts w:ascii="Times New Roman" w:hAnsi="Times New Roman" w:cs="Times New Roman"/>
          <w:sz w:val="23"/>
          <w:szCs w:val="23"/>
          <w:lang w:val="en-GB"/>
        </w:rPr>
        <w:t>ed</w:t>
      </w:r>
      <w:r w:rsidR="00A93D0D" w:rsidRPr="007F09DB">
        <w:rPr>
          <w:rFonts w:ascii="Times New Roman" w:hAnsi="Times New Roman" w:cs="Times New Roman"/>
          <w:sz w:val="23"/>
          <w:szCs w:val="23"/>
          <w:lang w:val="en-GB"/>
        </w:rPr>
        <w:t xml:space="preserve"> variations of relaxation time delay and found that 20 seconds was the sufficient minimum for NMR to validate integration peaks. Six capsaicin-made solutions (ranging from 0.027 mg/mL to 0.491 mg/mL) were </w:t>
      </w:r>
      <w:r w:rsidR="000F07FE" w:rsidRPr="007F09DB">
        <w:rPr>
          <w:rFonts w:ascii="Times New Roman" w:hAnsi="Times New Roman" w:cs="Times New Roman"/>
          <w:sz w:val="23"/>
          <w:szCs w:val="23"/>
          <w:lang w:val="en-GB"/>
        </w:rPr>
        <w:t>analysed</w:t>
      </w:r>
      <w:r w:rsidR="00A93D0D" w:rsidRPr="007F09DB">
        <w:rPr>
          <w:rFonts w:ascii="Times New Roman" w:hAnsi="Times New Roman" w:cs="Times New Roman"/>
          <w:sz w:val="23"/>
          <w:szCs w:val="23"/>
          <w:lang w:val="en-GB"/>
        </w:rPr>
        <w:t xml:space="preserve"> three times over the course of a few days. The NMR plotted linear regression of derived concentration versus </w:t>
      </w:r>
      <w:r w:rsidR="00C52006"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actual concentration of made solutions has shown R</w:t>
      </w:r>
      <w:r w:rsidR="00A93D0D" w:rsidRPr="007F09DB">
        <w:rPr>
          <w:rFonts w:ascii="Times New Roman" w:hAnsi="Times New Roman" w:cs="Times New Roman"/>
          <w:sz w:val="23"/>
          <w:szCs w:val="23"/>
          <w:vertAlign w:val="subscript"/>
          <w:lang w:val="en-GB"/>
        </w:rPr>
        <w:softHyphen/>
      </w:r>
      <w:r w:rsidR="00A93D0D" w:rsidRPr="007F09DB">
        <w:rPr>
          <w:rFonts w:ascii="Times New Roman" w:hAnsi="Times New Roman" w:cs="Times New Roman"/>
          <w:sz w:val="23"/>
          <w:szCs w:val="23"/>
          <w:vertAlign w:val="superscript"/>
          <w:lang w:val="en-GB"/>
        </w:rPr>
        <w:t xml:space="preserve">2 </w:t>
      </w:r>
      <w:r w:rsidR="00A93D0D" w:rsidRPr="007F09DB">
        <w:rPr>
          <w:rFonts w:ascii="Times New Roman" w:hAnsi="Times New Roman" w:cs="Times New Roman"/>
          <w:sz w:val="23"/>
          <w:szCs w:val="23"/>
          <w:lang w:val="en-GB"/>
        </w:rPr>
        <w:t xml:space="preserve">= 0.9997. </w:t>
      </w:r>
      <w:r w:rsidR="00C52006" w:rsidRPr="007F09DB">
        <w:rPr>
          <w:rFonts w:ascii="Times New Roman" w:hAnsi="Times New Roman" w:cs="Times New Roman"/>
          <w:sz w:val="23"/>
          <w:szCs w:val="23"/>
          <w:lang w:val="en-GB"/>
        </w:rPr>
        <w:t>The l</w:t>
      </w:r>
      <w:r w:rsidR="00A93D0D" w:rsidRPr="007F09DB">
        <w:rPr>
          <w:rFonts w:ascii="Times New Roman" w:hAnsi="Times New Roman" w:cs="Times New Roman"/>
          <w:sz w:val="23"/>
          <w:szCs w:val="23"/>
          <w:lang w:val="en-GB"/>
        </w:rPr>
        <w:t xml:space="preserve">inear </w:t>
      </w:r>
      <w:r w:rsidR="00A93D0D" w:rsidRPr="007F09DB">
        <w:rPr>
          <w:rFonts w:ascii="Times New Roman" w:hAnsi="Times New Roman" w:cs="Times New Roman"/>
          <w:sz w:val="23"/>
          <w:szCs w:val="23"/>
          <w:lang w:val="en-GB"/>
        </w:rPr>
        <w:lastRenderedPageBreak/>
        <w:t xml:space="preserve">range of the method exceeded the 95% confidence limit (± 2 </w:t>
      </w:r>
      <w:r w:rsidR="002D70C1" w:rsidRPr="007F09DB">
        <w:rPr>
          <w:rFonts w:ascii="Times New Roman" w:hAnsi="Times New Roman" w:cs="Times New Roman"/>
          <w:sz w:val="23"/>
          <w:szCs w:val="23"/>
          <w:lang w:val="en-GB"/>
        </w:rPr>
        <w:t>standard deviation</w:t>
      </w:r>
      <w:r w:rsidR="00A93D0D" w:rsidRPr="007F09DB">
        <w:rPr>
          <w:rFonts w:ascii="Times New Roman" w:hAnsi="Times New Roman" w:cs="Times New Roman"/>
          <w:sz w:val="23"/>
          <w:szCs w:val="23"/>
          <w:lang w:val="en-GB"/>
        </w:rPr>
        <w:t>).</w:t>
      </w:r>
      <w:r w:rsidR="00C35A6B"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 xml:space="preserve">The sensitivity of the NMR method was enhanced using Fourier transformation, </w:t>
      </w:r>
      <w:r w:rsidR="00C52006" w:rsidRPr="007F09DB">
        <w:rPr>
          <w:rFonts w:ascii="Times New Roman" w:hAnsi="Times New Roman" w:cs="Times New Roman"/>
          <w:sz w:val="23"/>
          <w:szCs w:val="23"/>
          <w:lang w:val="en-GB"/>
        </w:rPr>
        <w:t>allowing</w:t>
      </w:r>
      <w:r w:rsidR="00A93D0D" w:rsidRPr="007F09DB">
        <w:rPr>
          <w:rFonts w:ascii="Times New Roman" w:hAnsi="Times New Roman" w:cs="Times New Roman"/>
          <w:sz w:val="23"/>
          <w:szCs w:val="23"/>
          <w:lang w:val="en-GB"/>
        </w:rPr>
        <w:t xml:space="preserve"> multiple scans and </w:t>
      </w:r>
      <w:r w:rsidR="00C52006" w:rsidRPr="007F09DB">
        <w:rPr>
          <w:rFonts w:ascii="Times New Roman" w:hAnsi="Times New Roman" w:cs="Times New Roman"/>
          <w:sz w:val="23"/>
          <w:szCs w:val="23"/>
          <w:lang w:val="en-GB"/>
        </w:rPr>
        <w:t xml:space="preserve">an </w:t>
      </w:r>
      <w:r w:rsidR="00A93D0D" w:rsidRPr="007F09DB">
        <w:rPr>
          <w:rFonts w:ascii="Times New Roman" w:hAnsi="Times New Roman" w:cs="Times New Roman"/>
          <w:sz w:val="23"/>
          <w:szCs w:val="23"/>
          <w:lang w:val="en-GB"/>
        </w:rPr>
        <w:t xml:space="preserve">increase </w:t>
      </w:r>
      <w:r w:rsidR="00C52006" w:rsidRPr="007F09DB">
        <w:rPr>
          <w:rFonts w:ascii="Times New Roman" w:hAnsi="Times New Roman" w:cs="Times New Roman"/>
          <w:sz w:val="23"/>
          <w:szCs w:val="23"/>
          <w:lang w:val="en-GB"/>
        </w:rPr>
        <w:t xml:space="preserve">in the </w:t>
      </w:r>
      <w:r w:rsidR="00A93D0D" w:rsidRPr="007F09DB">
        <w:rPr>
          <w:rFonts w:ascii="Times New Roman" w:hAnsi="Times New Roman" w:cs="Times New Roman"/>
          <w:sz w:val="23"/>
          <w:szCs w:val="23"/>
          <w:lang w:val="en-GB"/>
        </w:rPr>
        <w:t xml:space="preserve">signal-to-noise ratio. Based on 16 scans by the 500 MHz </w:t>
      </w:r>
      <w:proofErr w:type="spellStart"/>
      <w:r w:rsidR="00A93D0D" w:rsidRPr="007F09DB">
        <w:rPr>
          <w:rFonts w:ascii="Times New Roman" w:hAnsi="Times New Roman" w:cs="Times New Roman"/>
          <w:sz w:val="23"/>
          <w:szCs w:val="23"/>
          <w:lang w:val="en-GB"/>
        </w:rPr>
        <w:t>Avance</w:t>
      </w:r>
      <w:proofErr w:type="spellEnd"/>
      <w:r w:rsidR="00A93D0D" w:rsidRPr="007F09DB">
        <w:rPr>
          <w:rFonts w:ascii="Times New Roman" w:hAnsi="Times New Roman" w:cs="Times New Roman"/>
          <w:sz w:val="23"/>
          <w:szCs w:val="23"/>
          <w:lang w:val="en-GB"/>
        </w:rPr>
        <w:t xml:space="preserve"> III spectrometer, the limit of detection of signal-to-noise for the sample with the lowest concentration and with the highest concentration were 15:1 and 275:1</w:t>
      </w:r>
      <w:r w:rsidR="00C52006"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respectively, with an acquired time of about 6 minutes. A ratio of 10:1 was accepted for the limit of quantification (LOQ). Overall, this method should perform a maximum of five minutes for capsaicin determination.</w:t>
      </w:r>
      <w:r w:rsidR="00C35A6B"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The method was assayed with 30 samples (three extracts for each</w:t>
      </w:r>
      <w:r w:rsidR="00C52006" w:rsidRPr="007F09DB">
        <w:rPr>
          <w:rFonts w:ascii="Times New Roman" w:hAnsi="Times New Roman" w:cs="Times New Roman"/>
          <w:sz w:val="23"/>
          <w:szCs w:val="23"/>
          <w:lang w:val="en-GB"/>
        </w:rPr>
        <w:t xml:space="preserve"> of the</w:t>
      </w:r>
      <w:r w:rsidR="00A93D0D" w:rsidRPr="007F09DB">
        <w:rPr>
          <w:rFonts w:ascii="Times New Roman" w:hAnsi="Times New Roman" w:cs="Times New Roman"/>
          <w:sz w:val="23"/>
          <w:szCs w:val="23"/>
          <w:lang w:val="en-GB"/>
        </w:rPr>
        <w:t xml:space="preserve"> 10 cultivars), with an R</w:t>
      </w:r>
      <w:r w:rsidR="00A93D0D" w:rsidRPr="007F09DB">
        <w:rPr>
          <w:rFonts w:ascii="Times New Roman" w:hAnsi="Times New Roman" w:cs="Times New Roman"/>
          <w:sz w:val="23"/>
          <w:szCs w:val="23"/>
          <w:vertAlign w:val="superscript"/>
          <w:lang w:val="en-GB"/>
        </w:rPr>
        <w:t>2</w:t>
      </w:r>
      <w:r w:rsidR="00A93D0D" w:rsidRPr="007F09DB">
        <w:rPr>
          <w:rFonts w:ascii="Times New Roman" w:hAnsi="Times New Roman" w:cs="Times New Roman"/>
          <w:sz w:val="23"/>
          <w:szCs w:val="23"/>
          <w:lang w:val="en-GB"/>
        </w:rPr>
        <w:t xml:space="preserve"> of 0.997. Nonetheless, the assay </w:t>
      </w:r>
      <w:r w:rsidR="00C52006" w:rsidRPr="007F09DB">
        <w:rPr>
          <w:rFonts w:ascii="Times New Roman" w:hAnsi="Times New Roman" w:cs="Times New Roman"/>
          <w:sz w:val="23"/>
          <w:szCs w:val="23"/>
          <w:lang w:val="en-GB"/>
        </w:rPr>
        <w:t>showed</w:t>
      </w:r>
      <w:r w:rsidR="00A93D0D" w:rsidRPr="007F09DB">
        <w:rPr>
          <w:rFonts w:ascii="Times New Roman" w:hAnsi="Times New Roman" w:cs="Times New Roman"/>
          <w:sz w:val="23"/>
          <w:szCs w:val="23"/>
          <w:lang w:val="en-GB"/>
        </w:rPr>
        <w:t xml:space="preserve"> small variations due to the presence of extra peaks from minor </w:t>
      </w:r>
      <w:proofErr w:type="spellStart"/>
      <w:r w:rsidR="00A93D0D" w:rsidRPr="007F09DB">
        <w:rPr>
          <w:rFonts w:ascii="Times New Roman" w:hAnsi="Times New Roman" w:cs="Times New Roman"/>
          <w:sz w:val="23"/>
          <w:szCs w:val="23"/>
          <w:lang w:val="en-GB"/>
        </w:rPr>
        <w:t>capsaicinoids</w:t>
      </w:r>
      <w:proofErr w:type="spellEnd"/>
      <w:r w:rsidR="00A93D0D" w:rsidRPr="007F09DB">
        <w:rPr>
          <w:rFonts w:ascii="Times New Roman" w:hAnsi="Times New Roman" w:cs="Times New Roman"/>
          <w:sz w:val="23"/>
          <w:szCs w:val="23"/>
          <w:lang w:val="en-GB"/>
        </w:rPr>
        <w:t xml:space="preserve"> in real chilli samples. </w:t>
      </w:r>
      <w:r w:rsidR="00C114E0" w:rsidRPr="007F09DB">
        <w:rPr>
          <w:rFonts w:ascii="Times New Roman" w:hAnsi="Times New Roman" w:cs="Times New Roman"/>
          <w:sz w:val="23"/>
          <w:szCs w:val="23"/>
          <w:lang w:val="en-GB"/>
        </w:rPr>
        <w:t xml:space="preserve">Figure </w:t>
      </w:r>
      <w:r w:rsidR="00681D81" w:rsidRPr="007F09DB">
        <w:rPr>
          <w:rFonts w:ascii="Times New Roman" w:hAnsi="Times New Roman" w:cs="Times New Roman"/>
          <w:sz w:val="23"/>
          <w:szCs w:val="23"/>
          <w:lang w:val="en-GB"/>
        </w:rPr>
        <w:t>3</w:t>
      </w:r>
      <w:r w:rsidR="00C114E0" w:rsidRPr="007F09DB">
        <w:rPr>
          <w:rFonts w:ascii="Times New Roman" w:hAnsi="Times New Roman" w:cs="Times New Roman"/>
          <w:sz w:val="23"/>
          <w:szCs w:val="23"/>
          <w:lang w:val="en-GB"/>
        </w:rPr>
        <w:t xml:space="preserve"> shows the H NMR spectra of </w:t>
      </w:r>
      <w:proofErr w:type="spellStart"/>
      <w:r w:rsidR="00C114E0" w:rsidRPr="007F09DB">
        <w:rPr>
          <w:rFonts w:ascii="Times New Roman" w:hAnsi="Times New Roman" w:cs="Times New Roman"/>
          <w:sz w:val="23"/>
          <w:szCs w:val="23"/>
          <w:lang w:val="en-GB"/>
        </w:rPr>
        <w:t>capsaicinoids</w:t>
      </w:r>
      <w:proofErr w:type="spellEnd"/>
      <w:r w:rsidR="00C114E0" w:rsidRPr="007F09DB">
        <w:rPr>
          <w:rFonts w:ascii="Times New Roman" w:hAnsi="Times New Roman" w:cs="Times New Roman"/>
          <w:sz w:val="23"/>
          <w:szCs w:val="23"/>
          <w:lang w:val="en-GB"/>
        </w:rPr>
        <w:t xml:space="preserve"> analysed by </w:t>
      </w:r>
      <w:r w:rsidR="00C114E0"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00C114E0" w:rsidRPr="007F09DB">
        <w:rPr>
          <w:rFonts w:ascii="Times New Roman" w:hAnsi="Times New Roman" w:cs="Times New Roman"/>
          <w:sz w:val="23"/>
          <w:szCs w:val="23"/>
          <w:lang w:val="en-GB"/>
        </w:rPr>
        <w:fldChar w:fldCharType="separate"/>
      </w:r>
      <w:r w:rsidR="00C114E0" w:rsidRPr="007F09DB">
        <w:rPr>
          <w:rFonts w:ascii="Times New Roman" w:hAnsi="Times New Roman" w:cs="Times New Roman"/>
          <w:noProof/>
          <w:sz w:val="23"/>
          <w:szCs w:val="23"/>
          <w:lang w:val="en-GB"/>
        </w:rPr>
        <w:t>Woodman &amp; Negoescu, (2019)</w:t>
      </w:r>
      <w:r w:rsidR="00C114E0" w:rsidRPr="007F09DB">
        <w:rPr>
          <w:rFonts w:ascii="Times New Roman" w:hAnsi="Times New Roman" w:cs="Times New Roman"/>
          <w:sz w:val="23"/>
          <w:szCs w:val="23"/>
          <w:lang w:val="en-GB"/>
        </w:rPr>
        <w:fldChar w:fldCharType="end"/>
      </w:r>
      <w:r w:rsidR="00C114E0" w:rsidRPr="007F09DB">
        <w:rPr>
          <w:rFonts w:ascii="Times New Roman" w:hAnsi="Times New Roman" w:cs="Times New Roman"/>
          <w:sz w:val="23"/>
          <w:szCs w:val="23"/>
          <w:lang w:val="en-GB"/>
        </w:rPr>
        <w:t>.</w:t>
      </w:r>
    </w:p>
    <w:p w14:paraId="40EEEC2F" w14:textId="747092CE"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1DBCD9E8" w14:textId="77777777" w:rsidR="00C70A92" w:rsidRPr="007F09DB" w:rsidRDefault="00C70A92" w:rsidP="00A93D0D">
      <w:pPr>
        <w:autoSpaceDE w:val="0"/>
        <w:autoSpaceDN w:val="0"/>
        <w:adjustRightInd w:val="0"/>
        <w:spacing w:after="0" w:line="360" w:lineRule="auto"/>
        <w:jc w:val="both"/>
        <w:rPr>
          <w:rFonts w:ascii="Times New Roman" w:hAnsi="Times New Roman" w:cs="Times New Roman"/>
          <w:sz w:val="23"/>
          <w:szCs w:val="23"/>
          <w:lang w:val="en-GB"/>
        </w:rPr>
      </w:pPr>
    </w:p>
    <w:p w14:paraId="53AEA342" w14:textId="1819931F" w:rsidR="00F97B32" w:rsidRPr="007F09DB" w:rsidRDefault="00C70A92" w:rsidP="00C70A92">
      <w:pPr>
        <w:autoSpaceDE w:val="0"/>
        <w:autoSpaceDN w:val="0"/>
        <w:adjustRightInd w:val="0"/>
        <w:spacing w:after="0" w:line="360" w:lineRule="auto"/>
        <w:jc w:val="center"/>
        <w:rPr>
          <w:rFonts w:ascii="Times New Roman" w:hAnsi="Times New Roman" w:cs="Times New Roman"/>
          <w:sz w:val="23"/>
          <w:szCs w:val="23"/>
          <w:lang w:val="en-GB"/>
        </w:rPr>
      </w:pPr>
      <w:r w:rsidRPr="007F09DB">
        <w:rPr>
          <w:rFonts w:ascii="Times New Roman" w:hAnsi="Times New Roman" w:cs="Times New Roman"/>
          <w:noProof/>
          <w:sz w:val="23"/>
          <w:szCs w:val="23"/>
          <w:lang w:val="en-GB"/>
        </w:rPr>
        <w:drawing>
          <wp:inline distT="0" distB="0" distL="0" distR="0" wp14:anchorId="0BF8259D" wp14:editId="04DEBAA1">
            <wp:extent cx="5658172" cy="378895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152" cy="3816396"/>
                    </a:xfrm>
                    <a:prstGeom prst="rect">
                      <a:avLst/>
                    </a:prstGeom>
                    <a:noFill/>
                  </pic:spPr>
                </pic:pic>
              </a:graphicData>
            </a:graphic>
          </wp:inline>
        </w:drawing>
      </w:r>
    </w:p>
    <w:p w14:paraId="6E78380E" w14:textId="73445F5F" w:rsidR="00F97B32" w:rsidRPr="007F09DB" w:rsidRDefault="00F97B32" w:rsidP="00960F96">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b/>
          <w:bCs/>
          <w:sz w:val="23"/>
          <w:szCs w:val="23"/>
          <w:lang w:val="en-GB"/>
        </w:rPr>
        <w:t>Figure</w:t>
      </w:r>
      <w:r w:rsidR="00960F96" w:rsidRPr="007F09DB">
        <w:rPr>
          <w:rFonts w:ascii="Times New Roman" w:hAnsi="Times New Roman" w:cs="Times New Roman"/>
          <w:b/>
          <w:bCs/>
          <w:sz w:val="23"/>
          <w:szCs w:val="23"/>
          <w:lang w:val="en-GB"/>
        </w:rPr>
        <w:t xml:space="preserve"> </w:t>
      </w:r>
      <w:r w:rsidR="00681D81" w:rsidRPr="007F09DB">
        <w:rPr>
          <w:rFonts w:ascii="Times New Roman" w:hAnsi="Times New Roman" w:cs="Times New Roman"/>
          <w:b/>
          <w:bCs/>
          <w:sz w:val="23"/>
          <w:szCs w:val="23"/>
          <w:lang w:val="en-GB"/>
        </w:rPr>
        <w:t>3</w:t>
      </w:r>
      <w:r w:rsidR="00960F96" w:rsidRPr="007F09DB">
        <w:rPr>
          <w:rFonts w:ascii="Times New Roman" w:hAnsi="Times New Roman" w:cs="Times New Roman"/>
          <w:sz w:val="23"/>
          <w:szCs w:val="23"/>
          <w:lang w:val="en-GB"/>
        </w:rPr>
        <w:t xml:space="preserve">: </w:t>
      </w:r>
      <w:r w:rsidR="00960F96" w:rsidRPr="007F09DB">
        <w:rPr>
          <w:rFonts w:ascii="Times New Roman" w:hAnsi="Times New Roman" w:cs="Times New Roman"/>
          <w:sz w:val="23"/>
          <w:szCs w:val="23"/>
          <w:vertAlign w:val="superscript"/>
          <w:lang w:val="en-GB"/>
        </w:rPr>
        <w:t>1</w:t>
      </w:r>
      <w:r w:rsidR="00960F96" w:rsidRPr="007F09DB">
        <w:rPr>
          <w:rFonts w:ascii="Times New Roman" w:hAnsi="Times New Roman" w:cs="Times New Roman"/>
          <w:sz w:val="23"/>
          <w:szCs w:val="23"/>
          <w:lang w:val="en-GB"/>
        </w:rPr>
        <w:t xml:space="preserve">H NMR spectra </w:t>
      </w:r>
      <w:r w:rsidR="000E2E17" w:rsidRPr="007F09DB">
        <w:rPr>
          <w:rFonts w:ascii="Times New Roman" w:hAnsi="Times New Roman" w:cs="Times New Roman"/>
          <w:sz w:val="23"/>
          <w:szCs w:val="23"/>
          <w:lang w:val="en-GB"/>
        </w:rPr>
        <w:t>showing</w:t>
      </w:r>
      <w:r w:rsidR="00960F96" w:rsidRPr="007F09DB">
        <w:rPr>
          <w:rFonts w:ascii="Times New Roman" w:hAnsi="Times New Roman" w:cs="Times New Roman"/>
          <w:sz w:val="23"/>
          <w:szCs w:val="23"/>
          <w:lang w:val="en-GB"/>
        </w:rPr>
        <w:t xml:space="preserve"> (a) Aromatic signal from </w:t>
      </w:r>
      <w:proofErr w:type="spellStart"/>
      <w:r w:rsidR="00960F96" w:rsidRPr="007F09DB">
        <w:rPr>
          <w:rFonts w:ascii="Times New Roman" w:hAnsi="Times New Roman" w:cs="Times New Roman"/>
          <w:sz w:val="23"/>
          <w:szCs w:val="23"/>
          <w:lang w:val="en-GB"/>
        </w:rPr>
        <w:t>capsaicinoids</w:t>
      </w:r>
      <w:proofErr w:type="spellEnd"/>
      <w:r w:rsidR="00960F96" w:rsidRPr="007F09DB">
        <w:rPr>
          <w:rFonts w:ascii="Times New Roman" w:hAnsi="Times New Roman" w:cs="Times New Roman"/>
          <w:sz w:val="23"/>
          <w:szCs w:val="23"/>
          <w:lang w:val="en-GB"/>
        </w:rPr>
        <w:t xml:space="preserve"> used for integration, (b) maleic acid, (c) capsaicin methyl signal, (d) </w:t>
      </w:r>
      <w:proofErr w:type="spellStart"/>
      <w:r w:rsidR="00960F96" w:rsidRPr="007F09DB">
        <w:rPr>
          <w:rFonts w:ascii="Times New Roman" w:hAnsi="Times New Roman" w:cs="Times New Roman"/>
          <w:sz w:val="23"/>
          <w:szCs w:val="23"/>
          <w:lang w:val="en-GB"/>
        </w:rPr>
        <w:t>dihydrocapsaicin</w:t>
      </w:r>
      <w:proofErr w:type="spellEnd"/>
      <w:r w:rsidR="00960F96" w:rsidRPr="007F09DB">
        <w:rPr>
          <w:rFonts w:ascii="Times New Roman" w:hAnsi="Times New Roman" w:cs="Times New Roman"/>
          <w:sz w:val="23"/>
          <w:szCs w:val="23"/>
          <w:lang w:val="en-GB"/>
        </w:rPr>
        <w:t xml:space="preserve"> methyl signal and (e) suppressed acetonitrile signal.</w:t>
      </w:r>
      <w:r w:rsidR="00363D0A" w:rsidRPr="007F09DB">
        <w:rPr>
          <w:rFonts w:ascii="Times New Roman" w:hAnsi="Times New Roman" w:cs="Times New Roman"/>
          <w:sz w:val="23"/>
          <w:szCs w:val="23"/>
          <w:lang w:val="en-GB"/>
        </w:rPr>
        <w:t xml:space="preserve"> </w:t>
      </w:r>
      <w:r w:rsidR="006A4CE4" w:rsidRPr="007F09DB">
        <w:rPr>
          <w:rFonts w:ascii="Times New Roman" w:hAnsi="Times New Roman" w:cs="Times New Roman"/>
          <w:sz w:val="23"/>
          <w:szCs w:val="23"/>
          <w:lang w:val="en-GB"/>
        </w:rPr>
        <w:t>The figure r</w:t>
      </w:r>
      <w:r w:rsidR="00363D0A" w:rsidRPr="007F09DB">
        <w:rPr>
          <w:rFonts w:ascii="Times New Roman" w:hAnsi="Times New Roman" w:cs="Times New Roman"/>
          <w:sz w:val="23"/>
          <w:szCs w:val="23"/>
          <w:lang w:val="en-GB"/>
        </w:rPr>
        <w:t xml:space="preserve">eproduced from </w:t>
      </w:r>
      <w:r w:rsidR="00363D0A"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2019)","plainTextFormattedCitation":"(Woodman &amp; Negoescu, 2019)","previouslyFormattedCitation":"(Woodman &amp; Negoescu, 2019)"},"properties":{"noteIndex":0},"schema":"https://github.com/citation-style-language/schema/raw/master/csl-citation.json"}</w:instrText>
      </w:r>
      <w:r w:rsidR="00363D0A" w:rsidRPr="007F09DB">
        <w:rPr>
          <w:rFonts w:ascii="Times New Roman" w:hAnsi="Times New Roman" w:cs="Times New Roman"/>
          <w:sz w:val="23"/>
          <w:szCs w:val="23"/>
          <w:lang w:val="en-GB"/>
        </w:rPr>
        <w:fldChar w:fldCharType="separate"/>
      </w:r>
      <w:r w:rsidR="00363D0A" w:rsidRPr="007F09DB">
        <w:rPr>
          <w:rFonts w:ascii="Times New Roman" w:hAnsi="Times New Roman" w:cs="Times New Roman"/>
          <w:noProof/>
          <w:sz w:val="23"/>
          <w:szCs w:val="23"/>
          <w:lang w:val="en-GB"/>
        </w:rPr>
        <w:t>(Woodman &amp; Negoescu, 2019)</w:t>
      </w:r>
      <w:r w:rsidR="00363D0A" w:rsidRPr="007F09DB">
        <w:rPr>
          <w:rFonts w:ascii="Times New Roman" w:hAnsi="Times New Roman" w:cs="Times New Roman"/>
          <w:sz w:val="23"/>
          <w:szCs w:val="23"/>
          <w:lang w:val="en-GB"/>
        </w:rPr>
        <w:fldChar w:fldCharType="end"/>
      </w:r>
      <w:r w:rsidR="00363D0A" w:rsidRPr="007F09DB">
        <w:rPr>
          <w:rFonts w:ascii="Times New Roman" w:hAnsi="Times New Roman" w:cs="Times New Roman"/>
          <w:sz w:val="23"/>
          <w:szCs w:val="23"/>
          <w:lang w:val="en-GB"/>
        </w:rPr>
        <w:t>.</w:t>
      </w:r>
    </w:p>
    <w:p w14:paraId="124AE397" w14:textId="77777777" w:rsidR="00F97B32" w:rsidRPr="007F09DB" w:rsidRDefault="00F97B32" w:rsidP="00A93D0D">
      <w:pPr>
        <w:autoSpaceDE w:val="0"/>
        <w:autoSpaceDN w:val="0"/>
        <w:adjustRightInd w:val="0"/>
        <w:spacing w:after="0" w:line="360" w:lineRule="auto"/>
        <w:jc w:val="both"/>
        <w:rPr>
          <w:rFonts w:ascii="Times New Roman" w:hAnsi="Times New Roman" w:cs="Times New Roman"/>
          <w:sz w:val="23"/>
          <w:szCs w:val="23"/>
          <w:lang w:val="en-GB"/>
        </w:rPr>
      </w:pPr>
    </w:p>
    <w:p w14:paraId="2DC1231E" w14:textId="3EDFE565" w:rsidR="00A93D0D" w:rsidRPr="007F09DB" w:rsidRDefault="00960F96"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fldChar w:fldCharType="begin" w:fldLock="1"/>
      </w:r>
      <w:r w:rsidR="00D55C82" w:rsidRPr="007F09DB">
        <w:rPr>
          <w:rFonts w:ascii="Times New Roman" w:hAnsi="Times New Roman" w:cs="Times New Roman"/>
          <w:sz w:val="23"/>
          <w:szCs w:val="23"/>
          <w:lang w:val="en-GB"/>
        </w:rPr>
        <w:instrText>ADDIN CSL_CITATION {"citationItems":[{"id":"ITEM-1","itemData":{"DOI":"10.1039/c9ay00292h","ISSN":"17599679","abstract":"Capsaicinoids are widely known for their pharmacological properties and are responsible for flavoring peppers through their pungent aroma. In turn, this pungency can be determined by quantifying the capsaicinoids present in peppers by means of chromatographic and spectroscopic techniques, or sensory analysis such as the Scoville scale. The present research presents a rapid and simple method for capsaicinoid quantification in commercial peppers by way of the relationship between analytes and an internal standard area resulting from 1H NMR analysis without the use of a deuterated solvent solution. Samples were diluted in a mixture of water and methanol, and then compared to a solution of maleic acid in deuterated water. For validation of the method, figures of merit such as selectivity, linearity, detection, and quantification limits, accuracy, precision, and robustness were obtained for capsaicin and dihydrocapsaicin. The presented method exhibits great linearity, with a correlation coefficient (R) of 0.9967, good accuracy for samples with concentration greater than 3 mg mL−1, with an error rate close to 3%, good robustness with minimal variation observed even one month after sample stored, good precision (&lt;1%), and detection and quantification limits from 0.639 mg mL−1 to 2.633 mg mL−1, respectively. In order to evaluate the proposed method and apply it for pungency determination, analyses were performed in commercially acquired samples of Malagueta, Habanero, Bhut Jolokia, Trinidad Scorpion, and Carolina Reaper peppers to assign respective Scoville Heat Unit values.","author":[{"dropping-particle":"","family":"Valim","given":"Thays Cardoso","non-dropping-particle":"","parse-names":false,"suffix":""},{"dropping-particle":"","family":"Cunha","given":"Danyelle Alves","non-dropping-particle":"","parse-names":false,"suffix":""},{"dropping-particle":"","family":"Francisco","given":"Carla Santana","non-dropping-particle":"","parse-names":false,"suffix":""},{"dropping-particle":"","family":"Romão","given":"Wanderson","non-dropping-particle":"","parse-names":false,"suffix":""},{"dropping-particle":"","family":"Filgueiras","given":"Paulo Roberto","non-dropping-particle":"","parse-names":false,"suffix":""},{"dropping-particle":"","family":"Bezerra Dos Santos","given":"Reginaldo","non-dropping-particle":"","parse-names":false,"suffix":""},{"dropping-particle":"","family":"Borges","given":"Warley de Souza","non-dropping-particle":"","parse-names":false,"suffix":""},{"dropping-particle":"","family":"Conti","given":"Raphael","non-dropping-particle":"","parse-names":false,"suffix":""},{"dropping-particle":"","family":"Lacerda","given":"Valdemar","non-dropping-particle":"","parse-names":false,"suffix":""},{"dropping-particle":"","family":"Neto","given":"Alvaro Cunha","non-dropping-particle":"","parse-names":false,"suffix":""}],"container-title":"Analytical Methods","id":"ITEM-1","issue":"14","issued":{"date-parts":[["2019"]]},"page":"1939-1950","title":"Quantification of capsaicinoids from chili peppers using 1H NMR without deuterated solvent","type":"article-journal","volume":"11"},"uris":["http://www.mendeley.com/documents/?uuid=65a0cbb9-e8b7-4bed-ba61-bff4992b7a8e","http://www.mendeley.com/documents/?uuid=8156ce11-a62c-4b77-93da-6e812054fe62"]}],"mendeley":{"formattedCitation":"(Valim et al., 2019)","manualFormatting":"Valim et al., (2019)","plainTextFormattedCitation":"(Valim et al., 2019)","previouslyFormattedCitation":"(Valim et al.,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Valim et al., (2019)</w:t>
      </w:r>
      <w:r w:rsidRPr="007F09DB">
        <w:rPr>
          <w:rFonts w:ascii="Times New Roman" w:hAnsi="Times New Roman" w:cs="Times New Roman"/>
          <w:sz w:val="23"/>
          <w:szCs w:val="23"/>
          <w:lang w:val="en-GB"/>
        </w:rPr>
        <w:fldChar w:fldCharType="end"/>
      </w:r>
      <w:r w:rsidR="00A93D0D" w:rsidRPr="007F09DB">
        <w:rPr>
          <w:rFonts w:ascii="Times New Roman" w:hAnsi="Times New Roman" w:cs="Times New Roman"/>
          <w:sz w:val="23"/>
          <w:szCs w:val="23"/>
          <w:lang w:val="en-GB"/>
        </w:rPr>
        <w:t xml:space="preserve"> validated the methods of the study </w:t>
      </w:r>
      <w:r w:rsidR="00C52006" w:rsidRPr="007F09DB">
        <w:rPr>
          <w:rFonts w:ascii="Times New Roman" w:hAnsi="Times New Roman" w:cs="Times New Roman"/>
          <w:sz w:val="23"/>
          <w:szCs w:val="23"/>
          <w:lang w:val="en-GB"/>
        </w:rPr>
        <w:t xml:space="preserve">using </w:t>
      </w:r>
      <w:r w:rsidR="00A93D0D" w:rsidRPr="007F09DB">
        <w:rPr>
          <w:rFonts w:ascii="Times New Roman" w:hAnsi="Times New Roman" w:cs="Times New Roman"/>
          <w:sz w:val="23"/>
          <w:szCs w:val="23"/>
          <w:lang w:val="en-GB"/>
        </w:rPr>
        <w:t>selectivity, linearity, limits of detection</w:t>
      </w:r>
      <w:r w:rsidR="002D70C1"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and quantification, accuracy, precision</w:t>
      </w:r>
      <w:r w:rsidR="002D70C1"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and robustness. Earlier in the study, non</w:t>
      </w:r>
      <w:r w:rsidR="002D70C1" w:rsidRPr="007F09DB">
        <w:rPr>
          <w:rFonts w:ascii="Times New Roman" w:hAnsi="Times New Roman" w:cs="Times New Roman"/>
          <w:sz w:val="23"/>
          <w:szCs w:val="23"/>
          <w:lang w:val="en-GB"/>
        </w:rPr>
        <w:noBreakHyphen/>
      </w:r>
      <w:r w:rsidR="00A93D0D" w:rsidRPr="007F09DB">
        <w:rPr>
          <w:rFonts w:ascii="Times New Roman" w:hAnsi="Times New Roman" w:cs="Times New Roman"/>
          <w:sz w:val="23"/>
          <w:szCs w:val="23"/>
          <w:lang w:val="en-GB"/>
        </w:rPr>
        <w:t xml:space="preserve">overlapping signals were 2.0 ppm and 5.4 ppm for capsaicin, but 5.4 ppm was chosen due to </w:t>
      </w:r>
      <w:r w:rsidR="00A93D0D" w:rsidRPr="007F09DB">
        <w:rPr>
          <w:rFonts w:ascii="Times New Roman" w:hAnsi="Times New Roman" w:cs="Times New Roman"/>
          <w:sz w:val="23"/>
          <w:szCs w:val="23"/>
          <w:lang w:val="en-GB"/>
        </w:rPr>
        <w:lastRenderedPageBreak/>
        <w:t xml:space="preserve">too many signals from other compounds detected within the range of 1.0 ppm to 5.2 ppm. Another signal chosen was at 6.4 ppm by the aromatic hydrogens of capsaicin. Excellent linearity, with a correlation coefficient (R) of 0.9967, was achieved by </w:t>
      </w:r>
      <w:r w:rsidR="002D70C1"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establishment of a calibration curve for six different concentrations of capsaicin ranging from 0.5 mg/mL to 5 mg</w:t>
      </w:r>
      <w:r w:rsidR="00743578" w:rsidRPr="007F09DB">
        <w:rPr>
          <w:rFonts w:ascii="Times New Roman" w:hAnsi="Times New Roman" w:cs="Times New Roman"/>
          <w:sz w:val="23"/>
          <w:szCs w:val="23"/>
          <w:lang w:val="en-GB"/>
        </w:rPr>
        <w:t>/</w:t>
      </w:r>
      <w:proofErr w:type="spellStart"/>
      <w:r w:rsidR="00A93D0D" w:rsidRPr="007F09DB">
        <w:rPr>
          <w:rFonts w:ascii="Times New Roman" w:hAnsi="Times New Roman" w:cs="Times New Roman"/>
          <w:sz w:val="23"/>
          <w:szCs w:val="23"/>
          <w:lang w:val="en-GB"/>
        </w:rPr>
        <w:t>mL.</w:t>
      </w:r>
      <w:proofErr w:type="spellEnd"/>
      <w:r w:rsidR="00A93D0D" w:rsidRPr="007F09DB">
        <w:rPr>
          <w:rFonts w:ascii="Times New Roman" w:hAnsi="Times New Roman" w:cs="Times New Roman"/>
          <w:sz w:val="23"/>
          <w:szCs w:val="23"/>
          <w:lang w:val="en-GB"/>
        </w:rPr>
        <w:t xml:space="preserve"> The linearity was also tested by analysis of variance (ANOVA) and the Cochran test, which indicated positive results </w:t>
      </w:r>
      <w:r w:rsidR="00C52006" w:rsidRPr="007F09DB">
        <w:rPr>
          <w:rFonts w:ascii="Times New Roman" w:hAnsi="Times New Roman" w:cs="Times New Roman"/>
          <w:sz w:val="23"/>
          <w:szCs w:val="23"/>
          <w:lang w:val="en-GB"/>
        </w:rPr>
        <w:t xml:space="preserve">for </w:t>
      </w:r>
      <w:r w:rsidR="00A93D0D" w:rsidRPr="007F09DB">
        <w:rPr>
          <w:rFonts w:ascii="Times New Roman" w:hAnsi="Times New Roman" w:cs="Times New Roman"/>
          <w:sz w:val="23"/>
          <w:szCs w:val="23"/>
          <w:lang w:val="en-GB"/>
        </w:rPr>
        <w:t>the method.</w:t>
      </w:r>
      <w:r w:rsidR="00C35A6B"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Further validation gave detection and quantification limits from 0.639 mg/mL to 2.633 mg/mL</w:t>
      </w:r>
      <w:r w:rsidR="00C52006" w:rsidRPr="007F09DB">
        <w:rPr>
          <w:rFonts w:ascii="Times New Roman" w:hAnsi="Times New Roman" w:cs="Times New Roman"/>
          <w:sz w:val="23"/>
          <w:szCs w:val="23"/>
          <w:lang w:val="en-GB"/>
        </w:rPr>
        <w:t>,</w:t>
      </w:r>
      <w:r w:rsidR="00A93D0D" w:rsidRPr="007F09DB">
        <w:rPr>
          <w:rFonts w:ascii="Times New Roman" w:hAnsi="Times New Roman" w:cs="Times New Roman"/>
          <w:sz w:val="23"/>
          <w:szCs w:val="23"/>
          <w:lang w:val="en-GB"/>
        </w:rPr>
        <w:t xml:space="preserve"> respectively, in line with excellent precision below 1.10%. </w:t>
      </w:r>
      <w:r w:rsidR="002D70C1" w:rsidRPr="007F09DB">
        <w:rPr>
          <w:rFonts w:ascii="Times New Roman" w:hAnsi="Times New Roman" w:cs="Times New Roman"/>
          <w:sz w:val="23"/>
          <w:szCs w:val="23"/>
          <w:lang w:val="en-GB"/>
        </w:rPr>
        <w:t>As f</w:t>
      </w:r>
      <w:r w:rsidR="00A93D0D" w:rsidRPr="007F09DB">
        <w:rPr>
          <w:rFonts w:ascii="Times New Roman" w:hAnsi="Times New Roman" w:cs="Times New Roman"/>
          <w:sz w:val="23"/>
          <w:szCs w:val="23"/>
          <w:lang w:val="en-GB"/>
        </w:rPr>
        <w:t>or</w:t>
      </w:r>
      <w:r w:rsidR="002D70C1" w:rsidRPr="007F09DB">
        <w:rPr>
          <w:rFonts w:ascii="Times New Roman" w:hAnsi="Times New Roman" w:cs="Times New Roman"/>
          <w:sz w:val="23"/>
          <w:szCs w:val="23"/>
          <w:lang w:val="en-GB"/>
        </w:rPr>
        <w:t xml:space="preserve"> the</w:t>
      </w:r>
      <w:r w:rsidR="00A93D0D" w:rsidRPr="007F09DB">
        <w:rPr>
          <w:rFonts w:ascii="Times New Roman" w:hAnsi="Times New Roman" w:cs="Times New Roman"/>
          <w:sz w:val="23"/>
          <w:szCs w:val="23"/>
          <w:lang w:val="en-GB"/>
        </w:rPr>
        <w:t xml:space="preserve"> accuracy, however, only samples with </w:t>
      </w:r>
      <w:r w:rsidR="00C52006" w:rsidRPr="007F09DB">
        <w:rPr>
          <w:rFonts w:ascii="Times New Roman" w:hAnsi="Times New Roman" w:cs="Times New Roman"/>
          <w:sz w:val="23"/>
          <w:szCs w:val="23"/>
          <w:lang w:val="en-GB"/>
        </w:rPr>
        <w:t xml:space="preserve">a </w:t>
      </w:r>
      <w:r w:rsidR="00A93D0D" w:rsidRPr="007F09DB">
        <w:rPr>
          <w:rFonts w:ascii="Times New Roman" w:hAnsi="Times New Roman" w:cs="Times New Roman"/>
          <w:sz w:val="23"/>
          <w:szCs w:val="23"/>
          <w:lang w:val="en-GB"/>
        </w:rPr>
        <w:t>concentration greater than 3 mg/mL showed an error rate close to 3%, due to the possibility of</w:t>
      </w:r>
      <w:r w:rsidR="00C52006" w:rsidRPr="007F09DB">
        <w:rPr>
          <w:rFonts w:ascii="Times New Roman" w:hAnsi="Times New Roman" w:cs="Times New Roman"/>
          <w:sz w:val="23"/>
          <w:szCs w:val="23"/>
          <w:lang w:val="en-GB"/>
        </w:rPr>
        <w:t xml:space="preserve"> a</w:t>
      </w:r>
      <w:r w:rsidR="00A93D0D" w:rsidRPr="007F09DB">
        <w:rPr>
          <w:rFonts w:ascii="Times New Roman" w:hAnsi="Times New Roman" w:cs="Times New Roman"/>
          <w:sz w:val="23"/>
          <w:szCs w:val="23"/>
          <w:lang w:val="en-GB"/>
        </w:rPr>
        <w:t xml:space="preserve"> low number of scans and long interscan delays. The solution was to increase the number of scans and reduce interscan delays by 14 seconds.</w:t>
      </w:r>
    </w:p>
    <w:p w14:paraId="656CFB81"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20F97A41" w14:textId="5ACDE12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 xml:space="preserve">Robustness tests were done after the samples were stored in refrigerators at </w:t>
      </w:r>
      <w:r w:rsidR="00C52006" w:rsidRPr="007F09DB">
        <w:rPr>
          <w:rFonts w:ascii="Times New Roman" w:hAnsi="Times New Roman" w:cs="Times New Roman"/>
          <w:sz w:val="23"/>
          <w:szCs w:val="23"/>
          <w:lang w:val="en-GB"/>
        </w:rPr>
        <w:t xml:space="preserve">a </w:t>
      </w:r>
      <w:r w:rsidRPr="007F09DB">
        <w:rPr>
          <w:rFonts w:ascii="Times New Roman" w:hAnsi="Times New Roman" w:cs="Times New Roman"/>
          <w:sz w:val="23"/>
          <w:szCs w:val="23"/>
          <w:lang w:val="en-GB"/>
        </w:rPr>
        <w:t xml:space="preserve">temperature of -3°C. Results </w:t>
      </w:r>
      <w:r w:rsidR="00C52006" w:rsidRPr="007F09DB">
        <w:rPr>
          <w:rFonts w:ascii="Times New Roman" w:hAnsi="Times New Roman" w:cs="Times New Roman"/>
          <w:sz w:val="23"/>
          <w:szCs w:val="23"/>
          <w:lang w:val="en-GB"/>
        </w:rPr>
        <w:t>showed</w:t>
      </w:r>
      <w:r w:rsidRPr="007F09DB">
        <w:rPr>
          <w:rFonts w:ascii="Times New Roman" w:hAnsi="Times New Roman" w:cs="Times New Roman"/>
          <w:sz w:val="23"/>
          <w:szCs w:val="23"/>
          <w:lang w:val="en-GB"/>
        </w:rPr>
        <w:t xml:space="preserve"> </w:t>
      </w:r>
      <w:r w:rsidR="00C52006" w:rsidRPr="007F09DB">
        <w:rPr>
          <w:rFonts w:ascii="Times New Roman" w:hAnsi="Times New Roman" w:cs="Times New Roman"/>
          <w:sz w:val="23"/>
          <w:szCs w:val="23"/>
          <w:lang w:val="en-GB"/>
        </w:rPr>
        <w:t xml:space="preserve">an </w:t>
      </w:r>
      <w:r w:rsidRPr="007F09DB">
        <w:rPr>
          <w:rFonts w:ascii="Times New Roman" w:hAnsi="Times New Roman" w:cs="Times New Roman"/>
          <w:sz w:val="23"/>
          <w:szCs w:val="23"/>
          <w:lang w:val="en-GB"/>
        </w:rPr>
        <w:t>extreme minimum of variations, indicating a pass for robustness.</w:t>
      </w:r>
      <w:r w:rsidR="00E222A0"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The method was also evaluated and applied to real pepper samples of </w:t>
      </w:r>
      <w:proofErr w:type="spellStart"/>
      <w:r w:rsidRPr="007F09DB">
        <w:rPr>
          <w:rFonts w:ascii="Times New Roman" w:hAnsi="Times New Roman" w:cs="Times New Roman"/>
          <w:sz w:val="23"/>
          <w:szCs w:val="23"/>
          <w:lang w:val="en-GB"/>
        </w:rPr>
        <w:t>Malagueta</w:t>
      </w:r>
      <w:proofErr w:type="spellEnd"/>
      <w:r w:rsidR="00E65487" w:rsidRPr="007F09DB">
        <w:rPr>
          <w:rFonts w:ascii="Times New Roman" w:hAnsi="Times New Roman" w:cs="Times New Roman"/>
          <w:sz w:val="23"/>
          <w:szCs w:val="23"/>
          <w:lang w:val="en-GB"/>
        </w:rPr>
        <w:t xml:space="preserve"> (</w:t>
      </w:r>
      <w:r w:rsidR="00E65487" w:rsidRPr="007F09DB">
        <w:rPr>
          <w:rFonts w:ascii="Times New Roman" w:hAnsi="Times New Roman" w:cs="Times New Roman"/>
          <w:i/>
          <w:iCs/>
          <w:sz w:val="23"/>
          <w:szCs w:val="23"/>
          <w:lang w:val="en-GB"/>
        </w:rPr>
        <w:t xml:space="preserve">Capsicum </w:t>
      </w:r>
      <w:proofErr w:type="spellStart"/>
      <w:r w:rsidR="00E65487" w:rsidRPr="007F09DB">
        <w:rPr>
          <w:rFonts w:ascii="Times New Roman" w:hAnsi="Times New Roman" w:cs="Times New Roman"/>
          <w:i/>
          <w:iCs/>
          <w:sz w:val="23"/>
          <w:szCs w:val="23"/>
          <w:lang w:val="en-GB"/>
        </w:rPr>
        <w:t>frutescens</w:t>
      </w:r>
      <w:proofErr w:type="spellEnd"/>
      <w:r w:rsidR="00E65487" w:rsidRPr="007F09DB">
        <w:rPr>
          <w:rFonts w:ascii="Times New Roman" w:hAnsi="Times New Roman" w:cs="Times New Roman"/>
          <w:i/>
          <w:iCs/>
          <w:sz w:val="23"/>
          <w:szCs w:val="23"/>
          <w:lang w:val="en-GB"/>
        </w:rPr>
        <w:t>)</w:t>
      </w:r>
      <w:r w:rsidRPr="007F09DB">
        <w:rPr>
          <w:rFonts w:ascii="Times New Roman" w:hAnsi="Times New Roman" w:cs="Times New Roman"/>
          <w:sz w:val="23"/>
          <w:szCs w:val="23"/>
          <w:lang w:val="en-GB"/>
        </w:rPr>
        <w:t xml:space="preserve">, </w:t>
      </w:r>
      <w:r w:rsidR="00E65487" w:rsidRPr="007F09DB">
        <w:rPr>
          <w:rFonts w:ascii="Times New Roman" w:hAnsi="Times New Roman" w:cs="Times New Roman"/>
          <w:sz w:val="23"/>
          <w:szCs w:val="23"/>
          <w:lang w:val="en-GB"/>
        </w:rPr>
        <w:t>Habanero</w:t>
      </w:r>
      <w:r w:rsidR="00E65487" w:rsidRPr="007F09DB">
        <w:rPr>
          <w:rFonts w:ascii="Times New Roman" w:hAnsi="Times New Roman" w:cs="Times New Roman"/>
          <w:i/>
          <w:iCs/>
          <w:sz w:val="23"/>
          <w:szCs w:val="23"/>
          <w:lang w:val="en-GB"/>
        </w:rPr>
        <w:t xml:space="preserve"> (</w:t>
      </w:r>
      <w:r w:rsidR="00F45C09" w:rsidRPr="007F09DB">
        <w:rPr>
          <w:rFonts w:ascii="Times New Roman" w:hAnsi="Times New Roman" w:cs="Times New Roman"/>
          <w:i/>
          <w:iCs/>
          <w:sz w:val="23"/>
          <w:szCs w:val="23"/>
          <w:lang w:val="en-GB"/>
        </w:rPr>
        <w:t xml:space="preserve">Capsicum </w:t>
      </w:r>
      <w:proofErr w:type="spellStart"/>
      <w:r w:rsidR="00F45C09" w:rsidRPr="007F09DB">
        <w:rPr>
          <w:rFonts w:ascii="Times New Roman" w:hAnsi="Times New Roman" w:cs="Times New Roman"/>
          <w:i/>
          <w:iCs/>
          <w:sz w:val="23"/>
          <w:szCs w:val="23"/>
          <w:lang w:val="en-GB"/>
        </w:rPr>
        <w:t>chinense</w:t>
      </w:r>
      <w:proofErr w:type="spellEnd"/>
      <w:r w:rsidR="00F45C09"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Bhut Jolokia</w:t>
      </w:r>
      <w:r w:rsidR="00F45C09" w:rsidRPr="007F09DB">
        <w:rPr>
          <w:rFonts w:ascii="Times New Roman" w:hAnsi="Times New Roman" w:cs="Times New Roman"/>
          <w:sz w:val="23"/>
          <w:szCs w:val="23"/>
          <w:lang w:val="en-GB"/>
        </w:rPr>
        <w:t xml:space="preserve"> (hybrid of </w:t>
      </w:r>
      <w:r w:rsidR="00F45C09" w:rsidRPr="007F09DB">
        <w:rPr>
          <w:rFonts w:ascii="Times New Roman" w:hAnsi="Times New Roman" w:cs="Times New Roman"/>
          <w:i/>
          <w:iCs/>
          <w:sz w:val="23"/>
          <w:szCs w:val="23"/>
          <w:lang w:val="en-GB"/>
        </w:rPr>
        <w:t xml:space="preserve">Capsicum </w:t>
      </w:r>
      <w:proofErr w:type="spellStart"/>
      <w:r w:rsidR="00F45C09" w:rsidRPr="007F09DB">
        <w:rPr>
          <w:rFonts w:ascii="Times New Roman" w:hAnsi="Times New Roman" w:cs="Times New Roman"/>
          <w:i/>
          <w:iCs/>
          <w:sz w:val="23"/>
          <w:szCs w:val="23"/>
          <w:lang w:val="en-GB"/>
        </w:rPr>
        <w:t>frutescens</w:t>
      </w:r>
      <w:proofErr w:type="spellEnd"/>
      <w:r w:rsidR="00F45C09" w:rsidRPr="007F09DB">
        <w:rPr>
          <w:rFonts w:ascii="Times New Roman" w:hAnsi="Times New Roman" w:cs="Times New Roman"/>
          <w:i/>
          <w:iCs/>
          <w:sz w:val="23"/>
          <w:szCs w:val="23"/>
          <w:lang w:val="en-GB"/>
        </w:rPr>
        <w:t xml:space="preserve"> </w:t>
      </w:r>
      <w:r w:rsidR="00F45C09" w:rsidRPr="007F09DB">
        <w:rPr>
          <w:rFonts w:ascii="Times New Roman" w:hAnsi="Times New Roman" w:cs="Times New Roman"/>
          <w:sz w:val="23"/>
          <w:szCs w:val="23"/>
          <w:lang w:val="en-GB"/>
        </w:rPr>
        <w:t>and</w:t>
      </w:r>
      <w:r w:rsidR="00F45C09" w:rsidRPr="007F09DB">
        <w:rPr>
          <w:rFonts w:ascii="Times New Roman" w:hAnsi="Times New Roman" w:cs="Times New Roman"/>
          <w:i/>
          <w:iCs/>
          <w:sz w:val="23"/>
          <w:szCs w:val="23"/>
          <w:lang w:val="en-GB"/>
        </w:rPr>
        <w:t xml:space="preserve"> Capsicum </w:t>
      </w:r>
      <w:proofErr w:type="spellStart"/>
      <w:r w:rsidR="00F45C09" w:rsidRPr="007F09DB">
        <w:rPr>
          <w:rFonts w:ascii="Times New Roman" w:hAnsi="Times New Roman" w:cs="Times New Roman"/>
          <w:i/>
          <w:iCs/>
          <w:sz w:val="23"/>
          <w:szCs w:val="23"/>
          <w:lang w:val="en-GB"/>
        </w:rPr>
        <w:t>chinense</w:t>
      </w:r>
      <w:proofErr w:type="spellEnd"/>
      <w:r w:rsidR="00F45C09" w:rsidRPr="007F09DB">
        <w:rPr>
          <w:rFonts w:ascii="Times New Roman" w:hAnsi="Times New Roman" w:cs="Times New Roman"/>
          <w:i/>
          <w:iCs/>
          <w:sz w:val="23"/>
          <w:szCs w:val="23"/>
          <w:lang w:val="en-GB"/>
        </w:rPr>
        <w:t>)</w:t>
      </w:r>
      <w:r w:rsidRPr="007F09DB">
        <w:rPr>
          <w:rFonts w:ascii="Times New Roman" w:hAnsi="Times New Roman" w:cs="Times New Roman"/>
          <w:sz w:val="23"/>
          <w:szCs w:val="23"/>
          <w:lang w:val="en-GB"/>
        </w:rPr>
        <w:t xml:space="preserve">, </w:t>
      </w:r>
      <w:r w:rsidR="00E65487" w:rsidRPr="007F09DB">
        <w:rPr>
          <w:rFonts w:ascii="Times New Roman" w:hAnsi="Times New Roman" w:cs="Times New Roman"/>
          <w:sz w:val="23"/>
          <w:szCs w:val="23"/>
          <w:lang w:val="en-GB"/>
        </w:rPr>
        <w:t xml:space="preserve">and </w:t>
      </w:r>
      <w:r w:rsidR="00F45C09" w:rsidRPr="007F09DB">
        <w:rPr>
          <w:rFonts w:ascii="Times New Roman" w:hAnsi="Times New Roman" w:cs="Times New Roman"/>
          <w:i/>
          <w:iCs/>
          <w:sz w:val="23"/>
          <w:szCs w:val="23"/>
          <w:lang w:val="en-GB"/>
        </w:rPr>
        <w:t>Capsicum</w:t>
      </w:r>
      <w:r w:rsidR="00F45C09" w:rsidRPr="007F09DB">
        <w:rPr>
          <w:rFonts w:ascii="Times New Roman" w:hAnsi="Times New Roman" w:cs="Times New Roman"/>
          <w:sz w:val="23"/>
          <w:szCs w:val="23"/>
          <w:lang w:val="en-GB"/>
        </w:rPr>
        <w:t xml:space="preserve"> </w:t>
      </w:r>
      <w:proofErr w:type="spellStart"/>
      <w:r w:rsidR="00E65487" w:rsidRPr="007F09DB">
        <w:rPr>
          <w:rFonts w:ascii="Times New Roman" w:hAnsi="Times New Roman" w:cs="Times New Roman"/>
          <w:i/>
          <w:iCs/>
          <w:sz w:val="23"/>
          <w:szCs w:val="23"/>
          <w:lang w:val="en-GB"/>
        </w:rPr>
        <w:t>chinense</w:t>
      </w:r>
      <w:proofErr w:type="spellEnd"/>
      <w:r w:rsidR="00E65487" w:rsidRPr="007F09DB">
        <w:rPr>
          <w:rFonts w:ascii="Times New Roman" w:hAnsi="Times New Roman" w:cs="Times New Roman"/>
          <w:sz w:val="23"/>
          <w:szCs w:val="23"/>
          <w:lang w:val="en-GB"/>
        </w:rPr>
        <w:t xml:space="preserve"> cultivar (</w:t>
      </w:r>
      <w:r w:rsidRPr="007F09DB">
        <w:rPr>
          <w:rFonts w:ascii="Times New Roman" w:hAnsi="Times New Roman" w:cs="Times New Roman"/>
          <w:sz w:val="23"/>
          <w:szCs w:val="23"/>
          <w:lang w:val="en-GB"/>
        </w:rPr>
        <w:t>Trinidad Scorpion</w:t>
      </w:r>
      <w:r w:rsidR="00E65487"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Carolina Reaper peppers</w:t>
      </w:r>
      <w:r w:rsidR="00E65487"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However, the calculation of values from the method cannot directly</w:t>
      </w:r>
      <w:r w:rsidR="00AD0CCC" w:rsidRPr="007F09DB">
        <w:rPr>
          <w:rFonts w:ascii="Times New Roman" w:hAnsi="Times New Roman" w:cs="Times New Roman"/>
          <w:sz w:val="23"/>
          <w:szCs w:val="23"/>
          <w:lang w:val="en-GB"/>
        </w:rPr>
        <w:t xml:space="preserve"> be</w:t>
      </w:r>
      <w:r w:rsidRPr="007F09DB">
        <w:rPr>
          <w:rFonts w:ascii="Times New Roman" w:hAnsi="Times New Roman" w:cs="Times New Roman"/>
          <w:sz w:val="23"/>
          <w:szCs w:val="23"/>
          <w:lang w:val="en-GB"/>
        </w:rPr>
        <w:t xml:space="preserve"> to Scoville Heat Units (SHU) due to different concentrations of fresh peppers, preserved canned peppers</w:t>
      </w:r>
      <w:r w:rsidR="002D70C1"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xml:space="preserve"> and diluted pepper sauces. </w:t>
      </w:r>
    </w:p>
    <w:p w14:paraId="1DD3C2CB"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33C4939A" w14:textId="19B6B46B"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A study on capsaicin quantification of northeast India chilli from 15 land races was done by</w:t>
      </w:r>
      <w:r w:rsidR="00960F96" w:rsidRPr="007F09DB">
        <w:rPr>
          <w:rFonts w:ascii="Times New Roman" w:hAnsi="Times New Roman" w:cs="Times New Roman"/>
          <w:sz w:val="23"/>
          <w:szCs w:val="23"/>
          <w:lang w:val="en-GB"/>
        </w:rPr>
        <w:t xml:space="preserve">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{"citationItems":[{"id":"ITEM-1","itemData":{"DOI":"10.1002/pca.2934","ISSN":"10991565","PMID":"32233125","abstract":"Introduction: Proton (1H) nuclear magnetic resonance (NMR) spectroscopy based analytical method for the quantification of capsaicin (major pungent principle of chili) has certain advantages including short data acquisition time and better structural authentication. Earlier NMR methods are associated with either of the bottlenecks such as low or lack of information on the sensitivity and scope for the quantification of total capsaicinoid. Objective: To develop a sensitive 1H quantitative NMR (qNMR) technique for capsaicin and total capsaicinoid in dry chili and chili oleoresin and to demonstrate its applicability in a real sample set. Method: A 1H qNMR method was developed using benzene as the internal standard for the quantification of capsaicin (terminal methyl signal) as well as total capsaicinoid (benzyl methylene signal) in dry chili and oleoresin and validated in terms of specificity, linearity, sensitivity, accuracy and precision. Results: The developed 1H qNMR method was specific, sensitive (limit of detection 4.4 μg/mL and limit of quantitation 14.8 μg/mL), linear in the range 0.083–8.33 mg/mL of capsaicin, accurate and precise. The credibility of the developed method was showcased in the morpho-chemical characterisation of commercially available 15 chili land races from northeast India. The analysis identified the land races with a wide range of capsaicin (trace to 1.49% in the dry fruit and trace to 6.21% in the oleoresin w/w) and oleoresin content (3.35–26.78% w/w). Conclusion: The standardized 1H qNMR method facilitated the findings of chemical basis for the selection of chili land races from this region, capable of producing high-yielding oleoresin with intended degree of pungency.","author":[{"dropping-particle":"","family":"Bora","given":"Pranjit Kumar","non-dropping-particle":"","parse-names":false,"suffix":""},{"dropping-particle":"","family":"Kemprai","given":"Phirose","non-dropping-particle":"","parse-names":false,"suffix":""},{"dropping-particle":"","family":"Barman","given":"Rubi","non-dropping-particle":"","parse-names":false,"suffix":""},{"dropping-particle":"","family":"Das","given":"Debabrata","non-dropping-particle":"","parse-names":false,"suffix":""},{"dropping-particle":"","family":"Nazir","given":"Aamir","non-dropping-particle":"","parse-names":false,"suffix":""},{"dropping-particle":"","family":"Saikia","given":"Siddhartha Proteem","non-dropping-particle":"","parse-names":false,"suffix":""},{"dropping-particle":"","family":"Banik","given":"Dipanwita","non-dropping-particle":"","parse-names":false,"suffix":""},{"dropping-particle":"","family":"Haldar","given":"Saikat","non-dropping-particle":"","parse-names":false,"suffix":""}],"container-title":"Phytochemical Analysis","id":"ITEM-1","issue":"1","issued":{"date-parts":[["2021","1","31"]]},"page":"91-103","title":"A sensitive 1H NMR spectroscopic method for the quantification of capsaicin and capsaicinoid: morpho-chemical characterisation of chili land races from northeast India","type":"article-journal","volume":"32"},"uris":["http://www.mendeley.com/documents/?uuid=8139443d-a9e9-4042-b5f8-6457de4384d8","http://www.mendeley.com/documents/?uuid=2cdfb8bd-2934-4cf5-95c7-8ac202c7b331"]}],"mendeley":{"formattedCitation":"(Bora et al., 2021)","manualFormatting":"Bora et al., (2021)","plainTextFormattedCitation":"(Bora et al., 2021)","previouslyFormattedCitation":"(Bora et al., 2021)"},"properties":{"noteIndex":0},"schema":"https://github.com/citation-style-language/schema/raw/master/csl-citation.json"}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Bora et al., (2021)</w:t>
      </w:r>
      <w:r w:rsidR="00960F96"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Their method used benzene as the internal standard and validated specificity, linearity, sensitivity, accuracy</w:t>
      </w:r>
      <w:r w:rsidR="002D70C1"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xml:space="preserve"> and precision. Specificity was tested on four different samples, namely dry </w:t>
      </w:r>
      <w:proofErr w:type="spellStart"/>
      <w:r w:rsidRPr="007F09DB">
        <w:rPr>
          <w:rFonts w:ascii="Times New Roman" w:hAnsi="Times New Roman" w:cs="Times New Roman"/>
          <w:sz w:val="23"/>
          <w:szCs w:val="23"/>
          <w:lang w:val="en-GB"/>
        </w:rPr>
        <w:t>Bhot</w:t>
      </w:r>
      <w:proofErr w:type="spellEnd"/>
      <w:r w:rsidRPr="007F09DB">
        <w:rPr>
          <w:rFonts w:ascii="Times New Roman" w:hAnsi="Times New Roman" w:cs="Times New Roman"/>
          <w:sz w:val="23"/>
          <w:szCs w:val="23"/>
          <w:lang w:val="en-GB"/>
        </w:rPr>
        <w:t xml:space="preserve"> jolokia, dry </w:t>
      </w:r>
      <w:proofErr w:type="spellStart"/>
      <w:r w:rsidRPr="007F09DB">
        <w:rPr>
          <w:rFonts w:ascii="Times New Roman" w:hAnsi="Times New Roman" w:cs="Times New Roman"/>
          <w:sz w:val="23"/>
          <w:szCs w:val="23"/>
          <w:lang w:val="en-GB"/>
        </w:rPr>
        <w:t>Jati</w:t>
      </w:r>
      <w:proofErr w:type="spellEnd"/>
      <w:r w:rsidRPr="007F09DB">
        <w:rPr>
          <w:rFonts w:ascii="Times New Roman" w:hAnsi="Times New Roman" w:cs="Times New Roman"/>
          <w:sz w:val="23"/>
          <w:szCs w:val="23"/>
          <w:lang w:val="en-GB"/>
        </w:rPr>
        <w:t xml:space="preserve"> jolokia, commercial dry red chilli and red chilli powder</w:t>
      </w:r>
      <w:r w:rsidR="00E65487" w:rsidRPr="007F09DB">
        <w:rPr>
          <w:rFonts w:ascii="Times New Roman" w:hAnsi="Times New Roman" w:cs="Times New Roman"/>
          <w:sz w:val="23"/>
          <w:szCs w:val="23"/>
          <w:lang w:val="en-GB"/>
        </w:rPr>
        <w:t xml:space="preserve"> (</w:t>
      </w:r>
      <w:r w:rsidR="00E65487" w:rsidRPr="007F09DB">
        <w:rPr>
          <w:rFonts w:ascii="Times New Roman" w:hAnsi="Times New Roman" w:cs="Times New Roman"/>
          <w:i/>
          <w:iCs/>
          <w:sz w:val="23"/>
          <w:szCs w:val="23"/>
          <w:lang w:val="en-GB"/>
        </w:rPr>
        <w:t>Capsicum annum</w:t>
      </w:r>
      <w:r w:rsidR="00E65487"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Linearity was assayed using pure capsaicin in the range of 0.05 to 5.0 mg, added to a fixed quantity of benzene (0.5 mg) in deuterated chloroform (CDCl</w:t>
      </w:r>
      <w:r w:rsidRPr="007F09DB">
        <w:rPr>
          <w:rFonts w:ascii="Times New Roman" w:hAnsi="Times New Roman" w:cs="Times New Roman"/>
          <w:sz w:val="23"/>
          <w:szCs w:val="23"/>
          <w:vertAlign w:val="subscript"/>
          <w:lang w:val="en-GB"/>
        </w:rPr>
        <w:t>3</w:t>
      </w:r>
      <w:r w:rsidRPr="007F09DB">
        <w:rPr>
          <w:rFonts w:ascii="Times New Roman" w:hAnsi="Times New Roman" w:cs="Times New Roman"/>
          <w:sz w:val="23"/>
          <w:szCs w:val="23"/>
          <w:lang w:val="en-GB"/>
        </w:rPr>
        <w:t xml:space="preserve">) and maintaining </w:t>
      </w:r>
      <w:r w:rsidR="00AD0CCC" w:rsidRPr="007F09DB">
        <w:rPr>
          <w:rFonts w:ascii="Times New Roman" w:hAnsi="Times New Roman" w:cs="Times New Roman"/>
          <w:sz w:val="23"/>
          <w:szCs w:val="23"/>
          <w:lang w:val="en-GB"/>
        </w:rPr>
        <w:t xml:space="preserve">a </w:t>
      </w:r>
      <w:r w:rsidRPr="007F09DB">
        <w:rPr>
          <w:rFonts w:ascii="Times New Roman" w:hAnsi="Times New Roman" w:cs="Times New Roman"/>
          <w:sz w:val="23"/>
          <w:szCs w:val="23"/>
          <w:lang w:val="en-GB"/>
        </w:rPr>
        <w:t>total volume of 600 µL for the assay. The linear regression with R</w:t>
      </w:r>
      <w:r w:rsidRPr="007F09DB">
        <w:rPr>
          <w:rFonts w:ascii="Times New Roman" w:hAnsi="Times New Roman" w:cs="Times New Roman"/>
          <w:sz w:val="23"/>
          <w:szCs w:val="23"/>
          <w:vertAlign w:val="superscript"/>
          <w:lang w:val="en-GB"/>
        </w:rPr>
        <w:t>2</w:t>
      </w:r>
      <w:r w:rsidRPr="007F09DB">
        <w:rPr>
          <w:rFonts w:ascii="Times New Roman" w:hAnsi="Times New Roman" w:cs="Times New Roman"/>
          <w:sz w:val="23"/>
          <w:szCs w:val="23"/>
          <w:lang w:val="en-GB"/>
        </w:rPr>
        <w:t xml:space="preserve"> of 0.999. The detection limit and quantification limit values were 4.4 </w:t>
      </w:r>
      <w:bookmarkStart w:id="6" w:name="_Hlk48468050"/>
      <w:r w:rsidRPr="007F09DB">
        <w:rPr>
          <w:rFonts w:ascii="Times New Roman" w:hAnsi="Times New Roman" w:cs="Times New Roman"/>
          <w:sz w:val="23"/>
          <w:szCs w:val="23"/>
          <w:lang w:val="en-GB"/>
        </w:rPr>
        <w:t xml:space="preserve">µg/mL </w:t>
      </w:r>
      <w:bookmarkEnd w:id="6"/>
      <w:r w:rsidRPr="007F09DB">
        <w:rPr>
          <w:rFonts w:ascii="Times New Roman" w:hAnsi="Times New Roman" w:cs="Times New Roman"/>
          <w:sz w:val="23"/>
          <w:szCs w:val="23"/>
          <w:lang w:val="en-GB"/>
        </w:rPr>
        <w:t>and 14.8 µg/mL (signal of 0.94 ppm) and 16.3 µg/mL and 54.3</w:t>
      </w:r>
      <w:r w:rsidRPr="007F09DB">
        <w:rPr>
          <w:lang w:val="en-GB"/>
        </w:rPr>
        <w:t xml:space="preserve"> </w:t>
      </w:r>
      <w:r w:rsidRPr="007F09DB">
        <w:rPr>
          <w:rFonts w:ascii="Times New Roman" w:hAnsi="Times New Roman" w:cs="Times New Roman"/>
          <w:sz w:val="23"/>
          <w:szCs w:val="23"/>
          <w:lang w:val="en-GB"/>
        </w:rPr>
        <w:t xml:space="preserve">µg/mL (signal of 4.35 ppm), respectively. </w:t>
      </w:r>
      <w:r w:rsidR="00AD0CCC" w:rsidRPr="007F09DB">
        <w:rPr>
          <w:rFonts w:ascii="Times New Roman" w:hAnsi="Times New Roman" w:cs="Times New Roman"/>
          <w:sz w:val="23"/>
          <w:szCs w:val="23"/>
          <w:lang w:val="en-GB"/>
        </w:rPr>
        <w:t>The a</w:t>
      </w:r>
      <w:r w:rsidRPr="007F09DB">
        <w:rPr>
          <w:rFonts w:ascii="Times New Roman" w:hAnsi="Times New Roman" w:cs="Times New Roman"/>
          <w:sz w:val="23"/>
          <w:szCs w:val="23"/>
          <w:lang w:val="en-GB"/>
        </w:rPr>
        <w:t xml:space="preserve">ccuracy and precision of the method were tested </w:t>
      </w:r>
      <w:r w:rsidR="00AD0CCC" w:rsidRPr="007F09DB">
        <w:rPr>
          <w:rFonts w:ascii="Times New Roman" w:hAnsi="Times New Roman" w:cs="Times New Roman"/>
          <w:sz w:val="23"/>
          <w:szCs w:val="23"/>
          <w:lang w:val="en-GB"/>
        </w:rPr>
        <w:t xml:space="preserve">on </w:t>
      </w:r>
      <w:r w:rsidRPr="007F09DB">
        <w:rPr>
          <w:rFonts w:ascii="Times New Roman" w:hAnsi="Times New Roman" w:cs="Times New Roman"/>
          <w:sz w:val="23"/>
          <w:szCs w:val="23"/>
          <w:lang w:val="en-GB"/>
        </w:rPr>
        <w:t>three different concentrations of capsaicin (0.1, 2.0 and 4.0 mg in total volume 600 µL). Percentage recoveries were 106.50%, 100.06%, and 98.51%, respectively. % RSD of the different concentrations were found to be 2.23, 0.42 and 1.71%, respectively. Percentage recovery represented accuracy, while % RSD represented precision.</w:t>
      </w:r>
      <w:r w:rsidR="00C35A6B"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The study presents high capsaicin content for races with high oleoresin content, but not for every one of the tested samples. Some of the samples had </w:t>
      </w:r>
      <w:r w:rsidR="002D70C1" w:rsidRPr="007F09DB">
        <w:rPr>
          <w:rFonts w:ascii="Times New Roman" w:hAnsi="Times New Roman" w:cs="Times New Roman"/>
          <w:sz w:val="23"/>
          <w:szCs w:val="23"/>
          <w:lang w:val="en-GB"/>
        </w:rPr>
        <w:t>an exceptionally low</w:t>
      </w:r>
      <w:r w:rsidRPr="007F09DB">
        <w:rPr>
          <w:rFonts w:ascii="Times New Roman" w:hAnsi="Times New Roman" w:cs="Times New Roman"/>
          <w:sz w:val="23"/>
          <w:szCs w:val="23"/>
          <w:lang w:val="en-GB"/>
        </w:rPr>
        <w:t xml:space="preserve"> content of capsaicin</w:t>
      </w:r>
      <w:r w:rsidR="00AD0CCC"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in their oleoresin</w:t>
      </w:r>
      <w:r w:rsidR="00AD0CCC"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xml:space="preserve"> such </w:t>
      </w:r>
      <w:r w:rsidRPr="007F09DB">
        <w:rPr>
          <w:rFonts w:ascii="Times New Roman" w:hAnsi="Times New Roman" w:cs="Times New Roman"/>
          <w:sz w:val="23"/>
          <w:szCs w:val="23"/>
          <w:lang w:val="en-GB"/>
        </w:rPr>
        <w:lastRenderedPageBreak/>
        <w:t xml:space="preserve">as </w:t>
      </w:r>
      <w:proofErr w:type="spellStart"/>
      <w:r w:rsidRPr="007F09DB">
        <w:rPr>
          <w:rFonts w:ascii="Times New Roman" w:hAnsi="Times New Roman" w:cs="Times New Roman"/>
          <w:sz w:val="23"/>
          <w:szCs w:val="23"/>
          <w:lang w:val="en-GB"/>
        </w:rPr>
        <w:t>Bhekuri</w:t>
      </w:r>
      <w:proofErr w:type="spellEnd"/>
      <w:r w:rsidRPr="007F09DB">
        <w:rPr>
          <w:rFonts w:ascii="Times New Roman" w:hAnsi="Times New Roman" w:cs="Times New Roman"/>
          <w:sz w:val="23"/>
          <w:szCs w:val="23"/>
          <w:lang w:val="en-GB"/>
        </w:rPr>
        <w:t xml:space="preserve"> jolokia, Dimapur land race and Bullet jolokia (&lt; 0.5%, 0.47%, 0.30% and 0.22%</w:t>
      </w:r>
      <w:r w:rsidR="00AD0CCC" w:rsidRPr="007F09DB">
        <w:rPr>
          <w:rFonts w:ascii="Times New Roman" w:hAnsi="Times New Roman" w:cs="Times New Roman"/>
          <w:sz w:val="23"/>
          <w:szCs w:val="23"/>
          <w:lang w:val="en-GB"/>
        </w:rPr>
        <w:t>,</w:t>
      </w:r>
      <w:r w:rsidRPr="007F09DB">
        <w:rPr>
          <w:rFonts w:ascii="Times New Roman" w:hAnsi="Times New Roman" w:cs="Times New Roman"/>
          <w:sz w:val="23"/>
          <w:szCs w:val="23"/>
          <w:lang w:val="en-GB"/>
        </w:rPr>
        <w:t xml:space="preserve"> respectively). Capsaicin was not detected at all in S</w:t>
      </w:r>
      <w:r w:rsidR="00E65487" w:rsidRPr="007F09DB">
        <w:rPr>
          <w:rFonts w:ascii="Times New Roman" w:hAnsi="Times New Roman" w:cs="Times New Roman"/>
          <w:sz w:val="23"/>
          <w:szCs w:val="23"/>
          <w:lang w:val="en-GB"/>
        </w:rPr>
        <w:t>h</w:t>
      </w:r>
      <w:r w:rsidRPr="007F09DB">
        <w:rPr>
          <w:rFonts w:ascii="Times New Roman" w:hAnsi="Times New Roman" w:cs="Times New Roman"/>
          <w:sz w:val="23"/>
          <w:szCs w:val="23"/>
          <w:lang w:val="en-GB"/>
        </w:rPr>
        <w:t xml:space="preserve">imla </w:t>
      </w:r>
      <w:proofErr w:type="spellStart"/>
      <w:r w:rsidRPr="007F09DB">
        <w:rPr>
          <w:rFonts w:ascii="Times New Roman" w:hAnsi="Times New Roman" w:cs="Times New Roman"/>
          <w:sz w:val="23"/>
          <w:szCs w:val="23"/>
          <w:lang w:val="en-GB"/>
        </w:rPr>
        <w:t>mirch</w:t>
      </w:r>
      <w:proofErr w:type="spellEnd"/>
      <w:r w:rsidR="00E65487" w:rsidRPr="007F09DB">
        <w:rPr>
          <w:rFonts w:ascii="Times New Roman" w:hAnsi="Times New Roman" w:cs="Times New Roman"/>
          <w:sz w:val="23"/>
          <w:szCs w:val="23"/>
          <w:lang w:val="en-GB"/>
        </w:rPr>
        <w:t xml:space="preserve"> </w:t>
      </w:r>
      <w:r w:rsidR="00E65487" w:rsidRPr="007F09DB">
        <w:rPr>
          <w:rFonts w:ascii="Times New Roman" w:hAnsi="Times New Roman" w:cs="Times New Roman"/>
          <w:i/>
          <w:iCs/>
          <w:sz w:val="23"/>
          <w:szCs w:val="23"/>
          <w:lang w:val="en-GB"/>
        </w:rPr>
        <w:t>(Capsicum annuum)</w:t>
      </w:r>
      <w:r w:rsidRPr="007F09DB">
        <w:rPr>
          <w:rFonts w:ascii="Times New Roman" w:hAnsi="Times New Roman" w:cs="Times New Roman"/>
          <w:sz w:val="23"/>
          <w:szCs w:val="23"/>
          <w:lang w:val="en-GB"/>
        </w:rPr>
        <w:t>, though having high amounts of oleoresin. Heat map visualizations explained that different clades for different land race</w:t>
      </w:r>
      <w:r w:rsidR="00AD0CCC" w:rsidRPr="007F09DB">
        <w:rPr>
          <w:rFonts w:ascii="Times New Roman" w:hAnsi="Times New Roman" w:cs="Times New Roman"/>
          <w:sz w:val="23"/>
          <w:szCs w:val="23"/>
          <w:lang w:val="en-GB"/>
        </w:rPr>
        <w:t>s</w:t>
      </w:r>
      <w:r w:rsidRPr="007F09DB">
        <w:rPr>
          <w:rFonts w:ascii="Times New Roman" w:hAnsi="Times New Roman" w:cs="Times New Roman"/>
          <w:sz w:val="23"/>
          <w:szCs w:val="23"/>
          <w:lang w:val="en-GB"/>
        </w:rPr>
        <w:t xml:space="preserve"> were the reason </w:t>
      </w:r>
      <w:r w:rsidR="00AD0CCC" w:rsidRPr="007F09DB">
        <w:rPr>
          <w:rFonts w:ascii="Times New Roman" w:hAnsi="Times New Roman" w:cs="Times New Roman"/>
          <w:sz w:val="23"/>
          <w:szCs w:val="23"/>
          <w:lang w:val="en-GB"/>
        </w:rPr>
        <w:t xml:space="preserve">for </w:t>
      </w:r>
      <w:r w:rsidRPr="007F09DB">
        <w:rPr>
          <w:rFonts w:ascii="Times New Roman" w:hAnsi="Times New Roman" w:cs="Times New Roman"/>
          <w:sz w:val="23"/>
          <w:szCs w:val="23"/>
          <w:lang w:val="en-GB"/>
        </w:rPr>
        <w:t>different amounts of capsaicin with varying amounts of oleoresin.</w:t>
      </w:r>
      <w:r w:rsidR="00C35A6B" w:rsidRPr="007F09DB">
        <w:rPr>
          <w:rFonts w:ascii="Times New Roman" w:hAnsi="Times New Roman" w:cs="Times New Roman"/>
          <w:sz w:val="23"/>
          <w:szCs w:val="23"/>
          <w:lang w:val="en-GB"/>
        </w:rPr>
        <w:t xml:space="preserve"> </w:t>
      </w:r>
      <w:r w:rsidR="00960F96"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{"citationItems":[{"id":"ITEM-1","itemData":{"DOI":"10.1002/pca.2934","ISSN":"10991565","PMID":"32233125","abstract":"Introduction: Proton (1H) nuclear magnetic resonance (NMR) spectroscopy based analytical method for the quantification of capsaicin (major pungent principle of chili) has certain advantages including short data acquisition time and better structural authentication. Earlier NMR methods are associated with either of the bottlenecks such as low or lack of information on the sensitivity and scope for the quantification of total capsaicinoid. Objective: To develop a sensitive 1H quantitative NMR (qNMR) technique for capsaicin and total capsaicinoid in dry chili and chili oleoresin and to demonstrate its applicability in a real sample set. Method: A 1H qNMR method was developed using benzene as the internal standard for the quantification of capsaicin (terminal methyl signal) as well as total capsaicinoid (benzyl methylene signal) in dry chili and oleoresin and validated in terms of specificity, linearity, sensitivity, accuracy and precision. Results: The developed 1H qNMR method was specific, sensitive (limit of detection 4.4 μg/mL and limit of quantitation 14.8 μg/mL), linear in the range 0.083–8.33 mg/mL of capsaicin, accurate and precise. The credibility of the developed method was showcased in the morpho-chemical characterisation of commercially available 15 chili land races from northeast India. The analysis identified the land races with a wide range of capsaicin (trace to 1.49% in the dry fruit and trace to 6.21% in the oleoresin w/w) and oleoresin content (3.35–26.78% w/w). Conclusion: The standardized 1H qNMR method facilitated the findings of chemical basis for the selection of chili land races from this region, capable of producing high-yielding oleoresin with intended degree of pungency.","author":[{"dropping-particle":"","family":"Bora","given":"Pranjit Kumar","non-dropping-particle":"","parse-names":false,"suffix":""},{"dropping-particle":"","family":"Kemprai","given":"Phirose","non-dropping-particle":"","parse-names":false,"suffix":""},{"dropping-particle":"","family":"Barman","given":"Rubi","non-dropping-particle":"","parse-names":false,"suffix":""},{"dropping-particle":"","family":"Das","given":"Debabrata","non-dropping-particle":"","parse-names":false,"suffix":""},{"dropping-particle":"","family":"Nazir","given":"Aamir","non-dropping-particle":"","parse-names":false,"suffix":""},{"dropping-particle":"","family":"Saikia","given":"Siddhartha Proteem","non-dropping-particle":"","parse-names":false,"suffix":""},{"dropping-particle":"","family":"Banik","given":"Dipanwita","non-dropping-particle":"","parse-names":false,"suffix":""},{"dropping-particle":"","family":"Haldar","given":"Saikat","non-dropping-particle":"","parse-names":false,"suffix":""}],"container-title":"Phytochemical Analysis","id":"ITEM-1","issue":"1","issued":{"date-parts":[["2021","1","31"]]},"page":"91-103","title":"A sensitive 1H NMR spectroscopic method for the quantification of capsaicin and capsaicinoid: morpho-chemical characterisation of chili land races from northeast India","type":"article-journal","volume":"32"},"uris":["http://www.mendeley.com/documents/?uuid=8139443d-a9e9-4042-b5f8-6457de4384d8","http://www.mendeley.com/documents/?uuid=2cdfb8bd-2934-4cf5-95c7-8ac202c7b331"]}],"mendeley":{"formattedCitation":"(Bora et al., 2021)","manualFormatting":"Bora et al., (2021)","plainTextFormattedCitation":"(Bora et al., 2021)","previouslyFormattedCitation":"(Bora et al., 2021)"},"properties":{"noteIndex":0},"schema":"https://github.com/citation-style-language/schema/raw/master/csl-citation.json"}</w:instrText>
      </w:r>
      <w:r w:rsidR="00960F96" w:rsidRPr="007F09DB">
        <w:rPr>
          <w:rFonts w:ascii="Times New Roman" w:hAnsi="Times New Roman" w:cs="Times New Roman"/>
          <w:sz w:val="23"/>
          <w:szCs w:val="23"/>
          <w:lang w:val="en-GB"/>
        </w:rPr>
        <w:fldChar w:fldCharType="separate"/>
      </w:r>
      <w:r w:rsidR="00960F96" w:rsidRPr="007F09DB">
        <w:rPr>
          <w:rFonts w:ascii="Times New Roman" w:hAnsi="Times New Roman" w:cs="Times New Roman"/>
          <w:noProof/>
          <w:sz w:val="23"/>
          <w:szCs w:val="23"/>
          <w:lang w:val="en-GB"/>
        </w:rPr>
        <w:t>Bora et al., (2021)</w:t>
      </w:r>
      <w:r w:rsidR="00960F96" w:rsidRPr="007F09DB">
        <w:rPr>
          <w:rFonts w:ascii="Times New Roman" w:hAnsi="Times New Roman" w:cs="Times New Roman"/>
          <w:sz w:val="23"/>
          <w:szCs w:val="23"/>
          <w:lang w:val="en-GB"/>
        </w:rPr>
        <w:fldChar w:fldCharType="end"/>
      </w:r>
      <w:r w:rsidR="00960F96"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also </w:t>
      </w:r>
      <w:r w:rsidR="00AD0CCC" w:rsidRPr="007F09DB">
        <w:rPr>
          <w:rFonts w:ascii="Times New Roman" w:hAnsi="Times New Roman" w:cs="Times New Roman"/>
          <w:sz w:val="23"/>
          <w:szCs w:val="23"/>
          <w:lang w:val="en-GB"/>
        </w:rPr>
        <w:t xml:space="preserve">did </w:t>
      </w:r>
      <w:r w:rsidRPr="007F09DB">
        <w:rPr>
          <w:rFonts w:ascii="Times New Roman" w:hAnsi="Times New Roman" w:cs="Times New Roman"/>
          <w:sz w:val="23"/>
          <w:szCs w:val="23"/>
          <w:lang w:val="en-GB"/>
        </w:rPr>
        <w:t xml:space="preserve">studies </w:t>
      </w:r>
      <w:r w:rsidR="00AD0CCC" w:rsidRPr="007F09DB">
        <w:rPr>
          <w:rFonts w:ascii="Times New Roman" w:hAnsi="Times New Roman" w:cs="Times New Roman"/>
          <w:sz w:val="23"/>
          <w:szCs w:val="23"/>
          <w:lang w:val="en-GB"/>
        </w:rPr>
        <w:t xml:space="preserve">on </w:t>
      </w:r>
      <w:r w:rsidR="00CA2C2A"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00CA2C2A" w:rsidRPr="007F09DB">
        <w:rPr>
          <w:rFonts w:ascii="Times New Roman" w:hAnsi="Times New Roman" w:cs="Times New Roman"/>
          <w:sz w:val="23"/>
          <w:szCs w:val="23"/>
          <w:lang w:val="en-GB"/>
        </w:rPr>
        <w:fldChar w:fldCharType="separate"/>
      </w:r>
      <w:r w:rsidR="00CA2C2A" w:rsidRPr="007F09DB">
        <w:rPr>
          <w:rFonts w:ascii="Times New Roman" w:hAnsi="Times New Roman" w:cs="Times New Roman"/>
          <w:noProof/>
          <w:sz w:val="23"/>
          <w:szCs w:val="23"/>
          <w:lang w:val="en-GB"/>
        </w:rPr>
        <w:t>Woodman &amp; Negoescu, (2019)</w:t>
      </w:r>
      <w:r w:rsidR="00CA2C2A" w:rsidRPr="007F09DB">
        <w:rPr>
          <w:rFonts w:ascii="Times New Roman" w:hAnsi="Times New Roman" w:cs="Times New Roman"/>
          <w:sz w:val="23"/>
          <w:szCs w:val="23"/>
          <w:lang w:val="en-GB"/>
        </w:rPr>
        <w:fldChar w:fldCharType="end"/>
      </w:r>
      <w:r w:rsidR="00CA2C2A"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and </w:t>
      </w:r>
      <w:r w:rsidR="00CA2C2A" w:rsidRPr="007F09DB">
        <w:rPr>
          <w:rFonts w:ascii="Times New Roman" w:hAnsi="Times New Roman" w:cs="Times New Roman"/>
          <w:sz w:val="23"/>
          <w:szCs w:val="23"/>
          <w:lang w:val="en-GB"/>
        </w:rPr>
        <w:fldChar w:fldCharType="begin" w:fldLock="1"/>
      </w:r>
      <w:r w:rsidR="00D55C82" w:rsidRPr="007F09DB">
        <w:rPr>
          <w:rFonts w:ascii="Times New Roman" w:hAnsi="Times New Roman" w:cs="Times New Roman"/>
          <w:sz w:val="23"/>
          <w:szCs w:val="23"/>
          <w:lang w:val="en-GB"/>
        </w:rPr>
        <w:instrText>ADDIN CSL_CITATION {"citationItems":[{"id":"ITEM-1","itemData":{"DOI":"10.1039/c9ay00292h","ISSN":"17599679","abstract":"Capsaicinoids are widely known for their pharmacological properties and are responsible for flavoring peppers through their pungent aroma. In turn, this pungency can be determined by quantifying the capsaicinoids present in peppers by means of chromatographic and spectroscopic techniques, or sensory analysis such as the Scoville scale. The present research presents a rapid and simple method for capsaicinoid quantification in commercial peppers by way of the relationship between analytes and an internal standard area resulting from 1H NMR analysis without the use of a deuterated solvent solution. Samples were diluted in a mixture of water and methanol, and then compared to a solution of maleic acid in deuterated water. For validation of the method, figures of merit such as selectivity, linearity, detection, and quantification limits, accuracy, precision, and robustness were obtained for capsaicin and dihydrocapsaicin. The presented method exhibits great linearity, with a correlation coefficient (R) of 0.9967, good accuracy for samples with concentration greater than 3 mg mL−1, with an error rate close to 3%, good robustness with minimal variation observed even one month after sample stored, good precision (&lt;1%), and detection and quantification limits from 0.639 mg mL−1 to 2.633 mg mL−1, respectively. In order to evaluate the proposed method and apply it for pungency determination, analyses were performed in commercially acquired samples of Malagueta, Habanero, Bhut Jolokia, Trinidad Scorpion, and Carolina Reaper peppers to assign respective Scoville Heat Unit values.","author":[{"dropping-particle":"","family":"Valim","given":"Thays Cardoso","non-dropping-particle":"","parse-names":false,"suffix":""},{"dropping-particle":"","family":"Cunha","given":"Danyelle Alves","non-dropping-particle":"","parse-names":false,"suffix":""},{"dropping-particle":"","family":"Francisco","given":"Carla Santana","non-dropping-particle":"","parse-names":false,"suffix":""},{"dropping-particle":"","family":"Romão","given":"Wanderson","non-dropping-particle":"","parse-names":false,"suffix":""},{"dropping-particle":"","family":"Filgueiras","given":"Paulo Roberto","non-dropping-particle":"","parse-names":false,"suffix":""},{"dropping-particle":"","family":"Bezerra Dos Santos","given":"Reginaldo","non-dropping-particle":"","parse-names":false,"suffix":""},{"dropping-particle":"","family":"Borges","given":"Warley de Souza","non-dropping-particle":"","parse-names":false,"suffix":""},{"dropping-particle":"","family":"Conti","given":"Raphael","non-dropping-particle":"","parse-names":false,"suffix":""},{"dropping-particle":"","family":"Lacerda","given":"Valdemar","non-dropping-particle":"","parse-names":false,"suffix":""},{"dropping-particle":"","family":"Neto","given":"Alvaro Cunha","non-dropping-particle":"","parse-names":false,"suffix":""}],"container-title":"Analytical Methods","id":"ITEM-1","issue":"14","issued":{"date-parts":[["2019"]]},"page":"1939-1950","title":"Quantification of capsaicinoids from chili peppers using 1H NMR without deuterated solvent","type":"article-journal","volume":"11"},"uris":["http://www.mendeley.com/documents/?uuid=65a0cbb9-e8b7-4bed-ba61-bff4992b7a8e","http://www.mendeley.com/documents/?uuid=8156ce11-a62c-4b77-93da-6e812054fe62"]}],"mendeley":{"formattedCitation":"(Valim et al., 2019)","manualFormatting":"Valim et al., (2019)","plainTextFormattedCitation":"(Valim et al., 2019)","previouslyFormattedCitation":"(Valim et al., 2019)"},"properties":{"noteIndex":0},"schema":"https://github.com/citation-style-language/schema/raw/master/csl-citation.json"}</w:instrText>
      </w:r>
      <w:r w:rsidR="00CA2C2A" w:rsidRPr="007F09DB">
        <w:rPr>
          <w:rFonts w:ascii="Times New Roman" w:hAnsi="Times New Roman" w:cs="Times New Roman"/>
          <w:sz w:val="23"/>
          <w:szCs w:val="23"/>
          <w:lang w:val="en-GB"/>
        </w:rPr>
        <w:fldChar w:fldCharType="separate"/>
      </w:r>
      <w:r w:rsidR="00CA2C2A" w:rsidRPr="007F09DB">
        <w:rPr>
          <w:rFonts w:ascii="Times New Roman" w:hAnsi="Times New Roman" w:cs="Times New Roman"/>
          <w:noProof/>
          <w:sz w:val="23"/>
          <w:szCs w:val="23"/>
          <w:lang w:val="en-GB"/>
        </w:rPr>
        <w:t>Valim et al., (2019)</w:t>
      </w:r>
      <w:r w:rsidR="00CA2C2A" w:rsidRPr="007F09DB">
        <w:rPr>
          <w:rFonts w:ascii="Times New Roman" w:hAnsi="Times New Roman" w:cs="Times New Roman"/>
          <w:sz w:val="23"/>
          <w:szCs w:val="23"/>
          <w:lang w:val="en-GB"/>
        </w:rPr>
        <w:fldChar w:fldCharType="end"/>
      </w:r>
      <w:r w:rsidR="00CA2C2A"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as references. The authors claim that the study of </w:t>
      </w:r>
      <w:r w:rsidR="00CA2C2A"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{"citationItems":[{"id":"ITEM-1","itemData":{"DOI":"10.1002/jsfa.9368","ISSN":"10970010","PMID":"30226282","abstract":"BACKGROUND: The heat of Capsicum fruits is routinely assayed using high-performance liquid chromatography (HPLC) to determine capsaicin (CA) and dihydrocapsaicin (DHC) levels. The assay can be time consuming, with each HPLC run typically lasting 10 min. Nuclear magnetic resonance (NMR) is eminently suitable for quantification of fruit extracts, although it has been largely ignored for quantitative chilli analysis. The present study describes a novel approach using solvent suppression in protic solvent (i.e. non-deuterated) to quantify total capsaicinoid levels in chilli extracts. RESULTS: Using solvent suppression techniques and maleic acid as an internal standard, capsaicinoid content in a series of accurately weighed standard samples was determined over a range between 40 and 720 ppm (0.13–2.35 mmolar) with high accuracy and precision. The measurement was linear over the entire range. This method was subsequently used with ten authentic Capsicum samples (seven chinense, two annuum and one baccatum) and showed an excellent correlation with the HPLC data. CONCLUSION: The results of the present study confirm that NMR in non-deuterated solvent can provide a rapid and robust assessment of the pungency of capsicum fruits. © 2018 Society of Chemical Industry.","author":[{"dropping-particle":"","family":"Woodman","given":"Timothy J.","non-dropping-particle":"","parse-names":false,"suffix":""},{"dropping-particle":"","family":"Negoescu","given":"Eduard","non-dropping-particle":"","parse-names":false,"suffix":""}],"container-title":"Journal of the Science of Food and Agriculture","id":"ITEM-1","issue":"4","issued":{"date-parts":[["2019","3","15"]]},"page":"1765-1771","title":"A simple 1 H NMR based assay of total capsaicinoid levels in Capsicum using signal suppression in non-deuterated solvent","type":"article-journal","volume":"99"},"uris":["http://www.mendeley.com/documents/?uuid=2de09642-aeed-4429-9466-5213632363f8","http://www.mendeley.com/documents/?uuid=a506a92c-6f1e-4cc8-90d5-c719144fb2fd"]}],"mendeley":{"formattedCitation":"(Woodman &amp; Negoescu, 2019)","manualFormatting":"Woodman &amp; Negoescu, (2019)","plainTextFormattedCitation":"(Woodman &amp; Negoescu, 2019)","previouslyFormattedCitation":"(Woodman &amp; Negoescu, 2019)"},"properties":{"noteIndex":0},"schema":"https://github.com/citation-style-language/schema/raw/master/csl-citation.json"}</w:instrText>
      </w:r>
      <w:r w:rsidR="00CA2C2A" w:rsidRPr="007F09DB">
        <w:rPr>
          <w:rFonts w:ascii="Times New Roman" w:hAnsi="Times New Roman" w:cs="Times New Roman"/>
          <w:sz w:val="23"/>
          <w:szCs w:val="23"/>
          <w:lang w:val="en-GB"/>
        </w:rPr>
        <w:fldChar w:fldCharType="separate"/>
      </w:r>
      <w:r w:rsidR="00CA2C2A" w:rsidRPr="007F09DB">
        <w:rPr>
          <w:rFonts w:ascii="Times New Roman" w:hAnsi="Times New Roman" w:cs="Times New Roman"/>
          <w:noProof/>
          <w:sz w:val="23"/>
          <w:szCs w:val="23"/>
          <w:lang w:val="en-GB"/>
        </w:rPr>
        <w:t>Woodman &amp; Negoescu, (2019)</w:t>
      </w:r>
      <w:r w:rsidR="00CA2C2A" w:rsidRPr="007F09DB">
        <w:rPr>
          <w:rFonts w:ascii="Times New Roman" w:hAnsi="Times New Roman" w:cs="Times New Roman"/>
          <w:sz w:val="23"/>
          <w:szCs w:val="23"/>
          <w:lang w:val="en-GB"/>
        </w:rPr>
        <w:fldChar w:fldCharType="end"/>
      </w:r>
      <w:r w:rsidR="00CA2C2A" w:rsidRPr="007F09DB">
        <w:rPr>
          <w:rFonts w:ascii="Times New Roman" w:hAnsi="Times New Roman" w:cs="Times New Roman"/>
          <w:sz w:val="23"/>
          <w:szCs w:val="23"/>
          <w:lang w:val="en-GB"/>
        </w:rPr>
        <w:t xml:space="preserve"> </w:t>
      </w:r>
      <w:r w:rsidRPr="007F09DB">
        <w:rPr>
          <w:rFonts w:ascii="Times New Roman" w:hAnsi="Times New Roman" w:cs="Times New Roman"/>
          <w:sz w:val="23"/>
          <w:szCs w:val="23"/>
          <w:lang w:val="en-GB"/>
        </w:rPr>
        <w:t xml:space="preserve">did not explain capsaicin quantification, which was agreed. </w:t>
      </w:r>
    </w:p>
    <w:p w14:paraId="175F46B3" w14:textId="77777777" w:rsidR="00A93D0D" w:rsidRPr="007F09DB" w:rsidRDefault="00A93D0D" w:rsidP="00A93D0D">
      <w:pPr>
        <w:autoSpaceDE w:val="0"/>
        <w:autoSpaceDN w:val="0"/>
        <w:adjustRightInd w:val="0"/>
        <w:spacing w:after="0" w:line="360" w:lineRule="auto"/>
        <w:jc w:val="both"/>
        <w:rPr>
          <w:rFonts w:ascii="Times New Roman" w:hAnsi="Times New Roman" w:cs="Times New Roman"/>
          <w:sz w:val="23"/>
          <w:szCs w:val="23"/>
          <w:lang w:val="en-GB"/>
        </w:rPr>
      </w:pPr>
    </w:p>
    <w:p w14:paraId="674BB32F" w14:textId="77777777" w:rsidR="00E65487" w:rsidRPr="007F09DB" w:rsidRDefault="00A93D0D" w:rsidP="00282BD5">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Non-deuterated solvents have certain advantages over deuterated solvents in aspects of time reduction and cost reduction. NMR require</w:t>
      </w:r>
      <w:r w:rsidR="00AD0CCC" w:rsidRPr="007F09DB">
        <w:rPr>
          <w:rFonts w:ascii="Times New Roman" w:hAnsi="Times New Roman" w:cs="Times New Roman"/>
          <w:sz w:val="23"/>
          <w:szCs w:val="23"/>
          <w:lang w:val="en-GB"/>
        </w:rPr>
        <w:t>s</w:t>
      </w:r>
      <w:r w:rsidRPr="007F09DB">
        <w:rPr>
          <w:rFonts w:ascii="Times New Roman" w:hAnsi="Times New Roman" w:cs="Times New Roman"/>
          <w:sz w:val="23"/>
          <w:szCs w:val="23"/>
          <w:lang w:val="en-GB"/>
        </w:rPr>
        <w:t xml:space="preserve"> solvent removal if deuterated solvents are used. The cost of deuterated solvents is higher than </w:t>
      </w:r>
      <w:r w:rsidR="00AD0CCC" w:rsidRPr="007F09DB">
        <w:rPr>
          <w:rFonts w:ascii="Times New Roman" w:hAnsi="Times New Roman" w:cs="Times New Roman"/>
          <w:sz w:val="23"/>
          <w:szCs w:val="23"/>
          <w:lang w:val="en-GB"/>
        </w:rPr>
        <w:t xml:space="preserve">that of </w:t>
      </w:r>
      <w:r w:rsidRPr="007F09DB">
        <w:rPr>
          <w:rFonts w:ascii="Times New Roman" w:hAnsi="Times New Roman" w:cs="Times New Roman"/>
          <w:sz w:val="23"/>
          <w:szCs w:val="23"/>
          <w:lang w:val="en-GB"/>
        </w:rPr>
        <w:t xml:space="preserve">non-deuterated solvents. </w:t>
      </w:r>
      <w:r w:rsidR="00EB182B" w:rsidRPr="007F09DB">
        <w:rPr>
          <w:rFonts w:ascii="Times New Roman" w:hAnsi="Times New Roman" w:cs="Times New Roman"/>
          <w:sz w:val="23"/>
          <w:szCs w:val="23"/>
          <w:lang w:val="en-GB"/>
        </w:rPr>
        <w:t>Moreover</w:t>
      </w:r>
      <w:r w:rsidRPr="007F09DB">
        <w:rPr>
          <w:rFonts w:ascii="Times New Roman" w:hAnsi="Times New Roman" w:cs="Times New Roman"/>
          <w:sz w:val="23"/>
          <w:szCs w:val="23"/>
          <w:lang w:val="en-GB"/>
        </w:rPr>
        <w:t xml:space="preserve">, deuterated solvents carry the problem of huge solvent peaks as a possibility. Non-deuterated solvents allowed NMR to run samples in unlocked mode because no signal lock caused by deuterated solvents occurs. Nonetheless, NMR has </w:t>
      </w:r>
      <w:r w:rsidR="00AD0CCC" w:rsidRPr="007F09DB">
        <w:rPr>
          <w:rFonts w:ascii="Times New Roman" w:hAnsi="Times New Roman" w:cs="Times New Roman"/>
          <w:sz w:val="23"/>
          <w:szCs w:val="23"/>
          <w:lang w:val="en-GB"/>
        </w:rPr>
        <w:t>reduced</w:t>
      </w:r>
      <w:r w:rsidRPr="007F09DB">
        <w:rPr>
          <w:rFonts w:ascii="Times New Roman" w:hAnsi="Times New Roman" w:cs="Times New Roman"/>
          <w:sz w:val="23"/>
          <w:szCs w:val="23"/>
          <w:lang w:val="en-GB"/>
        </w:rPr>
        <w:t xml:space="preserve"> running time, as compared to the longer HPLC analyses.</w:t>
      </w:r>
    </w:p>
    <w:p w14:paraId="37B80ACF" w14:textId="10B4130E" w:rsidR="00901307" w:rsidRPr="007F09DB" w:rsidRDefault="00A93D0D" w:rsidP="00282BD5">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 xml:space="preserve"> </w:t>
      </w:r>
    </w:p>
    <w:p w14:paraId="26E70568" w14:textId="6478716D" w:rsidR="00A93D0D" w:rsidRPr="007F09DB" w:rsidRDefault="00A93D0D" w:rsidP="00A93D0D">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 xml:space="preserve">4. Electrochemical </w:t>
      </w:r>
      <w:r w:rsidR="0091076B" w:rsidRPr="007F09DB">
        <w:rPr>
          <w:rFonts w:ascii="Times New Roman" w:hAnsi="Times New Roman" w:cs="Times New Roman"/>
          <w:b/>
          <w:bCs/>
          <w:sz w:val="27"/>
          <w:szCs w:val="27"/>
          <w:lang w:val="en-GB"/>
        </w:rPr>
        <w:t xml:space="preserve">Detection </w:t>
      </w:r>
    </w:p>
    <w:p w14:paraId="449C18BB" w14:textId="6B28242F" w:rsidR="009F0C4D" w:rsidRPr="007F09DB" w:rsidRDefault="00B0487E" w:rsidP="009F0C4D">
      <w:pPr>
        <w:autoSpaceDE w:val="0"/>
        <w:autoSpaceDN w:val="0"/>
        <w:adjustRightInd w:val="0"/>
        <w:spacing w:after="0" w:line="360" w:lineRule="auto"/>
        <w:jc w:val="both"/>
        <w:rPr>
          <w:rFonts w:ascii="Times New Roman" w:hAnsi="Times New Roman" w:cs="Times New Roman"/>
          <w:color w:val="000000" w:themeColor="text1"/>
          <w:sz w:val="23"/>
          <w:szCs w:val="23"/>
        </w:rPr>
      </w:pPr>
      <w:r w:rsidRPr="007F09DB">
        <w:rPr>
          <w:rFonts w:ascii="Times New Roman" w:hAnsi="Times New Roman" w:cs="Times New Roman"/>
          <w:sz w:val="23"/>
          <w:szCs w:val="23"/>
          <w:lang w:val="en-GB"/>
        </w:rPr>
        <w:t xml:space="preserve">A variety of electrochemical electrode sensors have been developed and modified to </w:t>
      </w:r>
      <w:sdt>
        <w:sdtPr>
          <w:rPr>
            <w:lang w:val="en-GB"/>
          </w:rPr>
          <w:tag w:val="goog_rdk_158"/>
          <w:id w:val="-1827431342"/>
        </w:sdtPr>
        <w:sdtEndPr/>
        <w:sdtContent/>
      </w:sdt>
      <w:sdt>
        <w:sdtPr>
          <w:rPr>
            <w:lang w:val="en-GB"/>
          </w:rPr>
          <w:tag w:val="goog_rdk_180"/>
          <w:id w:val="1562291432"/>
        </w:sdtPr>
        <w:sdtEndPr/>
        <w:sdtContent/>
      </w:sdt>
      <w:sdt>
        <w:sdtPr>
          <w:rPr>
            <w:lang w:val="en-GB"/>
          </w:rPr>
          <w:tag w:val="goog_rdk_206"/>
          <w:id w:val="-1747413832"/>
        </w:sdtPr>
        <w:sdtEndPr/>
        <w:sdtContent/>
      </w:sdt>
      <w:sdt>
        <w:sdtPr>
          <w:rPr>
            <w:lang w:val="en-GB"/>
          </w:rPr>
          <w:tag w:val="goog_rdk_233"/>
          <w:id w:val="-1332758816"/>
        </w:sdtPr>
        <w:sdtEndPr/>
        <w:sdtContent/>
      </w:sdt>
      <w:sdt>
        <w:sdtPr>
          <w:rPr>
            <w:lang w:val="en-GB"/>
          </w:rPr>
          <w:tag w:val="goog_rdk_261"/>
          <w:id w:val="526530299"/>
        </w:sdtPr>
        <w:sdtEndPr/>
        <w:sdtContent/>
      </w:sdt>
      <w:sdt>
        <w:sdtPr>
          <w:rPr>
            <w:lang w:val="en-GB"/>
          </w:rPr>
          <w:tag w:val="goog_rdk_291"/>
          <w:id w:val="-1957550377"/>
        </w:sdtPr>
        <w:sdtEndPr/>
        <w:sdtContent/>
      </w:sdt>
      <w:sdt>
        <w:sdtPr>
          <w:rPr>
            <w:lang w:val="en-GB"/>
          </w:rPr>
          <w:tag w:val="goog_rdk_321"/>
          <w:id w:val="1280145599"/>
        </w:sdtPr>
        <w:sdtEndPr/>
        <w:sdtContent/>
      </w:sdt>
      <w:sdt>
        <w:sdtPr>
          <w:rPr>
            <w:lang w:val="en-GB"/>
          </w:rPr>
          <w:tag w:val="goog_rdk_352"/>
          <w:id w:val="-1759820519"/>
        </w:sdtPr>
        <w:sdtEndPr/>
        <w:sdtContent/>
      </w:sdt>
      <w:sdt>
        <w:sdtPr>
          <w:rPr>
            <w:lang w:val="en-GB"/>
          </w:rPr>
          <w:tag w:val="goog_rdk_385"/>
          <w:id w:val="369889939"/>
        </w:sdtPr>
        <w:sdtEndPr/>
        <w:sdtContent/>
      </w:sdt>
      <w:sdt>
        <w:sdtPr>
          <w:rPr>
            <w:lang w:val="en-GB"/>
          </w:rPr>
          <w:tag w:val="goog_rdk_419"/>
          <w:id w:val="-694457341"/>
        </w:sdtPr>
        <w:sdtEndPr/>
        <w:sdtContent/>
      </w:sdt>
      <w:sdt>
        <w:sdtPr>
          <w:rPr>
            <w:lang w:val="en-GB"/>
          </w:rPr>
          <w:tag w:val="goog_rdk_453"/>
          <w:id w:val="-123935560"/>
        </w:sdtPr>
        <w:sdtEndPr/>
        <w:sdtContent/>
      </w:sdt>
      <w:sdt>
        <w:sdtPr>
          <w:rPr>
            <w:lang w:val="en-GB"/>
          </w:rPr>
          <w:tag w:val="goog_rdk_488"/>
          <w:id w:val="-454643358"/>
        </w:sdtPr>
        <w:sdtEndPr/>
        <w:sdtContent/>
      </w:sdt>
      <w:sdt>
        <w:sdtPr>
          <w:rPr>
            <w:lang w:val="en-GB"/>
          </w:rPr>
          <w:tag w:val="goog_rdk_524"/>
          <w:id w:val="1652092142"/>
        </w:sdtPr>
        <w:sdtEndPr/>
        <w:sdtContent/>
      </w:sdt>
      <w:sdt>
        <w:sdtPr>
          <w:rPr>
            <w:lang w:val="en-GB"/>
          </w:rPr>
          <w:tag w:val="goog_rdk_562"/>
          <w:id w:val="-857652053"/>
        </w:sdtPr>
        <w:sdtEndPr/>
        <w:sdtContent/>
      </w:sdt>
      <w:sdt>
        <w:sdtPr>
          <w:rPr>
            <w:lang w:val="en-GB"/>
          </w:rPr>
          <w:tag w:val="goog_rdk_602"/>
          <w:id w:val="-1175729077"/>
        </w:sdtPr>
        <w:sdtEndPr/>
        <w:sdtContent/>
      </w:sdt>
      <w:sdt>
        <w:sdtPr>
          <w:rPr>
            <w:lang w:val="en-GB"/>
          </w:rPr>
          <w:tag w:val="goog_rdk_643"/>
          <w:id w:val="-801607799"/>
        </w:sdtPr>
        <w:sdtEndPr/>
        <w:sdtContent/>
      </w:sdt>
      <w:sdt>
        <w:sdtPr>
          <w:rPr>
            <w:lang w:val="en-GB"/>
          </w:rPr>
          <w:tag w:val="goog_rdk_687"/>
          <w:id w:val="774139179"/>
        </w:sdtPr>
        <w:sdtEndPr/>
        <w:sdtContent/>
      </w:sdt>
      <w:sdt>
        <w:sdtPr>
          <w:rPr>
            <w:lang w:val="en-GB"/>
          </w:rPr>
          <w:tag w:val="goog_rdk_725"/>
          <w:id w:val="1622338125"/>
        </w:sdtPr>
        <w:sdtEndPr/>
        <w:sdtContent/>
      </w:sdt>
      <w:r w:rsidRPr="007F09DB">
        <w:rPr>
          <w:rFonts w:ascii="Times New Roman" w:hAnsi="Times New Roman" w:cs="Times New Roman"/>
          <w:sz w:val="23"/>
          <w:szCs w:val="23"/>
          <w:lang w:val="en-GB"/>
        </w:rPr>
        <w:t xml:space="preserve">increase the sensitivity </w:t>
      </w:r>
      <w:r w:rsidR="00F7118E" w:rsidRPr="007F09DB">
        <w:rPr>
          <w:rFonts w:ascii="Times New Roman" w:hAnsi="Times New Roman" w:cs="Times New Roman"/>
          <w:sz w:val="23"/>
          <w:szCs w:val="23"/>
          <w:lang w:val="en-GB"/>
        </w:rPr>
        <w:t xml:space="preserve">towards </w:t>
      </w:r>
      <w:proofErr w:type="spellStart"/>
      <w:r w:rsidR="00F7118E" w:rsidRPr="007F09DB">
        <w:rPr>
          <w:rFonts w:ascii="Times New Roman" w:hAnsi="Times New Roman" w:cs="Times New Roman"/>
          <w:sz w:val="23"/>
          <w:szCs w:val="23"/>
          <w:lang w:val="en-GB"/>
        </w:rPr>
        <w:t>capsaicinoid</w:t>
      </w:r>
      <w:r w:rsidR="00CC20E4" w:rsidRPr="007F09DB">
        <w:rPr>
          <w:rFonts w:ascii="Times New Roman" w:hAnsi="Times New Roman" w:cs="Times New Roman"/>
          <w:sz w:val="23"/>
          <w:szCs w:val="23"/>
          <w:lang w:val="en-GB"/>
        </w:rPr>
        <w:t>s</w:t>
      </w:r>
      <w:proofErr w:type="spellEnd"/>
      <w:r w:rsidRPr="007F09DB">
        <w:rPr>
          <w:rFonts w:ascii="Times New Roman" w:hAnsi="Times New Roman" w:cs="Times New Roman"/>
          <w:sz w:val="23"/>
          <w:szCs w:val="23"/>
          <w:lang w:val="en-GB"/>
        </w:rPr>
        <w:t xml:space="preserve"> detection. </w:t>
      </w:r>
      <w:r w:rsidR="008C4043" w:rsidRPr="007F09DB">
        <w:rPr>
          <w:rFonts w:ascii="Times New Roman" w:hAnsi="Times New Roman" w:cs="Times New Roman"/>
          <w:sz w:val="23"/>
          <w:szCs w:val="23"/>
          <w:lang w:val="en-GB"/>
        </w:rPr>
        <w:t xml:space="preserve">The mode of detection is </w:t>
      </w:r>
      <w:r w:rsidR="001C3989" w:rsidRPr="007F09DB">
        <w:rPr>
          <w:rFonts w:ascii="Times New Roman" w:hAnsi="Times New Roman" w:cs="Times New Roman"/>
          <w:sz w:val="23"/>
          <w:szCs w:val="23"/>
          <w:lang w:val="en-GB"/>
        </w:rPr>
        <w:t xml:space="preserve">through the oxidation of capsaicin at the electrode surface, with a two-electron oxidation to the </w:t>
      </w:r>
      <w:r w:rsidR="001C3989" w:rsidRPr="007F09DB">
        <w:rPr>
          <w:rFonts w:ascii="Times New Roman" w:hAnsi="Times New Roman" w:cs="Times New Roman"/>
          <w:i/>
          <w:iCs/>
          <w:sz w:val="23"/>
          <w:szCs w:val="23"/>
          <w:lang w:val="en-GB"/>
        </w:rPr>
        <w:t>o</w:t>
      </w:r>
      <w:r w:rsidR="001C3989" w:rsidRPr="007F09DB">
        <w:rPr>
          <w:rFonts w:ascii="Times New Roman" w:hAnsi="Times New Roman" w:cs="Times New Roman"/>
          <w:sz w:val="23"/>
          <w:szCs w:val="23"/>
          <w:lang w:val="en-GB"/>
        </w:rPr>
        <w:t xml:space="preserve">-benzoquinone, with a </w:t>
      </w:r>
      <w:r w:rsidR="009F0C4D" w:rsidRPr="007F09DB">
        <w:rPr>
          <w:rFonts w:ascii="Times New Roman" w:hAnsi="Times New Roman" w:cs="Times New Roman"/>
          <w:sz w:val="23"/>
          <w:szCs w:val="23"/>
          <w:lang w:val="en-GB"/>
        </w:rPr>
        <w:t>subsequent</w:t>
      </w:r>
      <w:r w:rsidR="001C3989" w:rsidRPr="007F09DB">
        <w:rPr>
          <w:rFonts w:ascii="Times New Roman" w:hAnsi="Times New Roman" w:cs="Times New Roman"/>
          <w:sz w:val="23"/>
          <w:szCs w:val="23"/>
          <w:lang w:val="en-GB"/>
        </w:rPr>
        <w:t xml:space="preserve"> two-electron </w:t>
      </w:r>
      <w:r w:rsidR="009F0C4D" w:rsidRPr="007F09DB">
        <w:rPr>
          <w:rFonts w:ascii="Times New Roman" w:hAnsi="Times New Roman" w:cs="Times New Roman"/>
          <w:sz w:val="23"/>
          <w:szCs w:val="23"/>
          <w:lang w:val="en-GB"/>
        </w:rPr>
        <w:t>reduction also</w:t>
      </w:r>
      <w:r w:rsidR="001C3989" w:rsidRPr="007F09DB">
        <w:rPr>
          <w:rFonts w:ascii="Times New Roman" w:hAnsi="Times New Roman" w:cs="Times New Roman"/>
          <w:sz w:val="23"/>
          <w:szCs w:val="23"/>
          <w:lang w:val="en-GB"/>
        </w:rPr>
        <w:t xml:space="preserve"> possible to catechol. This is evidenced in the </w:t>
      </w:r>
      <w:r w:rsidR="009F0C4D" w:rsidRPr="007F09DB">
        <w:rPr>
          <w:rFonts w:ascii="Times New Roman" w:hAnsi="Times New Roman" w:cs="Times New Roman"/>
          <w:sz w:val="23"/>
          <w:szCs w:val="23"/>
          <w:lang w:val="en-GB"/>
        </w:rPr>
        <w:t xml:space="preserve">cyclic </w:t>
      </w:r>
      <w:r w:rsidR="001C3989" w:rsidRPr="007F09DB">
        <w:rPr>
          <w:rFonts w:ascii="Times New Roman" w:hAnsi="Times New Roman" w:cs="Times New Roman"/>
          <w:sz w:val="23"/>
          <w:szCs w:val="23"/>
          <w:lang w:val="en-GB"/>
        </w:rPr>
        <w:t>voltammetry.</w:t>
      </w:r>
      <w:r w:rsidR="009F0C4D" w:rsidRPr="007F09DB">
        <w:rPr>
          <w:rFonts w:ascii="Times New Roman" w:hAnsi="Times New Roman" w:cs="Times New Roman"/>
          <w:sz w:val="23"/>
          <w:szCs w:val="23"/>
          <w:lang w:val="en-GB"/>
        </w:rPr>
        <w:t xml:space="preserve"> </w:t>
      </w:r>
      <w:r w:rsidR="009F0C4D" w:rsidRPr="007F09DB">
        <w:rPr>
          <w:rFonts w:ascii="Times New Roman" w:hAnsi="Times New Roman" w:cs="Times New Roman"/>
          <w:color w:val="000000" w:themeColor="text1"/>
          <w:sz w:val="23"/>
          <w:szCs w:val="23"/>
        </w:rPr>
        <w:t xml:space="preserve">Similar to other reports, </w:t>
      </w:r>
      <w:r w:rsidR="009F0C4D" w:rsidRPr="007F09DB">
        <w:rPr>
          <w:rFonts w:ascii="Times New Roman" w:hAnsi="Times New Roman" w:cs="Times New Roman"/>
          <w:color w:val="000000" w:themeColor="text1"/>
          <w:sz w:val="23"/>
          <w:szCs w:val="23"/>
        </w:rPr>
        <w:fldChar w:fldCharType="begin" w:fldLock="1"/>
      </w:r>
      <w:r w:rsidR="00EA0B92" w:rsidRPr="007F09DB">
        <w:rPr>
          <w:rFonts w:ascii="Times New Roman" w:hAnsi="Times New Roman" w:cs="Times New Roman"/>
          <w:color w:val="000000" w:themeColor="text1"/>
          <w:sz w:val="23"/>
          <w:szCs w:val="23"/>
        </w:rPr>
        <w:instrText>ADDIN CSL_CITATION {"citationItems":[{"id":"ITEM-1","itemData":{"DOI":"https://doi.org/10.1016/j.snb.2020.129160","ISSN":"0925-4005","abstract":"In this work, a highly sensitive and stable capsaicin sensor was developed from carbon dots synthesized from iota-carrageenan. The carbon dots were grafted onto an indium tin oxide (ITO) substrate via a novel one-step thermal annealing process. This was used as an electrode for the electrochemical detection of capsaicin. The carbon dot-grafted ITO electrode was sensitive across a wide linear range from 0.05 to 500 μM, with a remarkably low detection limit of 5.4 nM. The electrode showed excellent recyclability over 450 cycles, suggesting that it was electrochemically stable and can be reused for several hundred times. It demonstrated good selectivity towards capsaicin in the presence of multiple interferences: d-(+)-glucose, citric acid, l-ascorbic acid, Na+, K+, Mg2+, Ca2+, Fe2+, and Cl−. A recovery test was performed using Cayenne pepper, Tabasco sauce, and Thai chili, yielding the recovery in the range 92–108 %. In addition to high sensitivity, stability, and selectivity, the sensor could produce the detection results within 5 min. The novel capsaicin sensor developed here has potential uses for quality control in the agricultural, food, and pharmaceutical sectors.","author":[{"dropping-particle":"","family":"Supchocksoonthorn","given":"Preeyanuch","non-dropping-particle":"","parse-names":false,"suffix":""},{"dropping-particle":"","family":"Thongsai","given":"Nichaphat","non-dropping-particle":"","parse-names":false,"suffix":""},{"dropping-particle":"","family":"Wei","given":"Wei","non-dropping-particle":"","parse-names":false,"suffix":""},{"dropping-particle":"","family":"Gopalan","given":"Padma","non-dropping-particle":"","parse-names":false,"suffix":""},{"dropping-particle":"","family":"Paoprasert","given":"Peerasak","non-dropping-particle":"","parse-names":false,"suffix":""}],"container-title":"Sensors and Actuators B: Chemical","id":"ITEM-1","issued":{"date-parts":[["2021"]]},"page":"129160","title":"Highly sensitive and stable sensor for the detection of capsaicin using electrocatalytic carbon dots grafted onto indium tin oxide","type":"article-journal","volume":"329"},"uris":["http://www.mendeley.com/documents/?uuid=33b63d8c-d31b-41d8-b48b-a4bf4ef965da","http://www.mendeley.com/documents/?uuid=07a450b5-04e4-41f7-8ed3-4a2321add603"]}],"mendeley":{"formattedCitation":"(Supchocksoonthorn et al., 2021)","plainTextFormattedCitation":"(Supchocksoonthorn et al., 2021)","previouslyFormattedCitation":"(Supchocksoonthorn et al., 2021)"},"properties":{"noteIndex":0},"schema":"https://github.com/citation-style-language/schema/raw/master/csl-citation.json"}</w:instrText>
      </w:r>
      <w:r w:rsidR="009F0C4D" w:rsidRPr="007F09DB">
        <w:rPr>
          <w:rFonts w:ascii="Times New Roman" w:hAnsi="Times New Roman" w:cs="Times New Roman"/>
          <w:color w:val="000000" w:themeColor="text1"/>
          <w:sz w:val="23"/>
          <w:szCs w:val="23"/>
        </w:rPr>
        <w:fldChar w:fldCharType="separate"/>
      </w:r>
      <w:r w:rsidR="009F0C4D" w:rsidRPr="007F09DB">
        <w:rPr>
          <w:rFonts w:ascii="Times New Roman" w:hAnsi="Times New Roman" w:cs="Times New Roman"/>
          <w:noProof/>
          <w:color w:val="000000" w:themeColor="text1"/>
          <w:sz w:val="23"/>
          <w:szCs w:val="23"/>
        </w:rPr>
        <w:t>(Supchocksoonthorn et al., 2021)</w:t>
      </w:r>
      <w:r w:rsidR="009F0C4D" w:rsidRPr="007F09DB">
        <w:rPr>
          <w:rFonts w:ascii="Times New Roman" w:hAnsi="Times New Roman" w:cs="Times New Roman"/>
          <w:color w:val="000000" w:themeColor="text1"/>
          <w:sz w:val="23"/>
          <w:szCs w:val="23"/>
        </w:rPr>
        <w:fldChar w:fldCharType="end"/>
      </w:r>
      <w:r w:rsidR="009F0C4D" w:rsidRPr="007F09DB">
        <w:rPr>
          <w:rFonts w:ascii="Times New Roman" w:hAnsi="Times New Roman" w:cs="Times New Roman"/>
          <w:color w:val="000000" w:themeColor="text1"/>
          <w:sz w:val="20"/>
          <w:szCs w:val="20"/>
          <w:lang w:val="en-GB"/>
        </w:rPr>
        <w:t xml:space="preserve"> </w:t>
      </w:r>
      <w:r w:rsidR="009F0C4D" w:rsidRPr="007F09DB">
        <w:rPr>
          <w:rFonts w:ascii="Times New Roman" w:hAnsi="Times New Roman" w:cs="Times New Roman"/>
          <w:color w:val="000000" w:themeColor="text1"/>
          <w:sz w:val="23"/>
          <w:szCs w:val="23"/>
        </w:rPr>
        <w:t xml:space="preserve">demonstrated a single peak in the first cycle (Figure </w:t>
      </w:r>
      <w:r w:rsidR="00681D81" w:rsidRPr="007F09DB">
        <w:rPr>
          <w:rFonts w:ascii="Times New Roman" w:hAnsi="Times New Roman" w:cs="Times New Roman"/>
          <w:color w:val="000000" w:themeColor="text1"/>
          <w:sz w:val="23"/>
          <w:szCs w:val="23"/>
        </w:rPr>
        <w:t>4</w:t>
      </w:r>
      <w:r w:rsidR="009F0C4D" w:rsidRPr="007F09DB">
        <w:rPr>
          <w:rFonts w:ascii="Times New Roman" w:hAnsi="Times New Roman" w:cs="Times New Roman"/>
          <w:color w:val="000000" w:themeColor="text1"/>
          <w:sz w:val="23"/>
          <w:szCs w:val="23"/>
        </w:rPr>
        <w:t xml:space="preserve">(a), peak I) and the emergence of a second peak after the first cycle (Figure </w:t>
      </w:r>
      <w:r w:rsidR="00681D81" w:rsidRPr="007F09DB">
        <w:rPr>
          <w:rFonts w:ascii="Times New Roman" w:hAnsi="Times New Roman" w:cs="Times New Roman"/>
          <w:color w:val="000000" w:themeColor="text1"/>
          <w:sz w:val="23"/>
          <w:szCs w:val="23"/>
        </w:rPr>
        <w:t>4</w:t>
      </w:r>
      <w:r w:rsidR="009F0C4D" w:rsidRPr="007F09DB">
        <w:rPr>
          <w:rFonts w:ascii="Times New Roman" w:hAnsi="Times New Roman" w:cs="Times New Roman"/>
          <w:color w:val="000000" w:themeColor="text1"/>
          <w:sz w:val="23"/>
          <w:szCs w:val="23"/>
        </w:rPr>
        <w:t>(a), peak III). Peak I corresponded to the oxidation of capsaicin and the hydrolysis of 2</w:t>
      </w:r>
      <w:r w:rsidR="009F0C4D" w:rsidRPr="007F09DB">
        <w:rPr>
          <w:rFonts w:ascii="Times New Roman" w:hAnsi="Times New Roman" w:cs="Times New Roman"/>
          <w:color w:val="000000" w:themeColor="text1"/>
          <w:sz w:val="23"/>
          <w:szCs w:val="23"/>
        </w:rPr>
        <w:noBreakHyphen/>
        <w:t xml:space="preserve">methoxy group of the capsaicin to become </w:t>
      </w:r>
      <w:r w:rsidR="009F0C4D" w:rsidRPr="007F09DB">
        <w:rPr>
          <w:rFonts w:ascii="Times New Roman" w:hAnsi="Times New Roman" w:cs="Times New Roman"/>
          <w:i/>
          <w:iCs/>
          <w:color w:val="000000" w:themeColor="text1"/>
          <w:sz w:val="23"/>
          <w:szCs w:val="23"/>
        </w:rPr>
        <w:t>o</w:t>
      </w:r>
      <w:r w:rsidR="009F0C4D" w:rsidRPr="007F09DB">
        <w:rPr>
          <w:rFonts w:ascii="Times New Roman" w:hAnsi="Times New Roman" w:cs="Times New Roman"/>
          <w:color w:val="000000" w:themeColor="text1"/>
          <w:sz w:val="23"/>
          <w:szCs w:val="23"/>
        </w:rPr>
        <w:noBreakHyphen/>
        <w:t>benzoquinone. Peak II</w:t>
      </w:r>
      <w:r w:rsidR="00F62CFA" w:rsidRPr="007F09DB">
        <w:rPr>
          <w:rFonts w:ascii="Times New Roman" w:hAnsi="Times New Roman" w:cs="Times New Roman"/>
          <w:color w:val="000000" w:themeColor="text1"/>
          <w:sz w:val="23"/>
          <w:szCs w:val="23"/>
        </w:rPr>
        <w:t xml:space="preserve"> </w:t>
      </w:r>
      <w:r w:rsidR="009F0C4D" w:rsidRPr="007F09DB">
        <w:rPr>
          <w:rFonts w:ascii="Times New Roman" w:hAnsi="Times New Roman" w:cs="Times New Roman"/>
          <w:color w:val="000000" w:themeColor="text1"/>
          <w:sz w:val="23"/>
          <w:szCs w:val="23"/>
        </w:rPr>
        <w:t>corresponded to two</w:t>
      </w:r>
      <w:r w:rsidR="009F0C4D" w:rsidRPr="007F09DB">
        <w:rPr>
          <w:rFonts w:ascii="Times New Roman" w:hAnsi="Times New Roman" w:cs="Times New Roman"/>
          <w:color w:val="000000" w:themeColor="text1"/>
          <w:sz w:val="23"/>
          <w:szCs w:val="23"/>
        </w:rPr>
        <w:noBreakHyphen/>
        <w:t xml:space="preserve">electron reduction of </w:t>
      </w:r>
      <w:r w:rsidR="009F0C4D" w:rsidRPr="007F09DB">
        <w:rPr>
          <w:rFonts w:ascii="Times New Roman" w:hAnsi="Times New Roman" w:cs="Times New Roman"/>
          <w:i/>
          <w:iCs/>
          <w:color w:val="000000" w:themeColor="text1"/>
          <w:sz w:val="23"/>
          <w:szCs w:val="23"/>
        </w:rPr>
        <w:t>o</w:t>
      </w:r>
      <w:r w:rsidR="009F0C4D" w:rsidRPr="007F09DB">
        <w:rPr>
          <w:rFonts w:ascii="Times New Roman" w:hAnsi="Times New Roman" w:cs="Times New Roman"/>
          <w:color w:val="000000" w:themeColor="text1"/>
          <w:sz w:val="23"/>
          <w:szCs w:val="23"/>
        </w:rPr>
        <w:noBreakHyphen/>
        <w:t xml:space="preserve">benzoquinone to form catechol. Meanwhile, peak III is present due to the oxidation of catechol to </w:t>
      </w:r>
      <w:r w:rsidR="009F0C4D" w:rsidRPr="007F09DB">
        <w:rPr>
          <w:rFonts w:ascii="Times New Roman" w:hAnsi="Times New Roman" w:cs="Times New Roman"/>
          <w:color w:val="000000" w:themeColor="text1"/>
          <w:sz w:val="23"/>
          <w:szCs w:val="23"/>
        </w:rPr>
        <w:softHyphen/>
      </w:r>
      <w:r w:rsidR="009F0C4D" w:rsidRPr="007F09DB">
        <w:rPr>
          <w:rFonts w:ascii="Times New Roman" w:hAnsi="Times New Roman" w:cs="Times New Roman"/>
          <w:i/>
          <w:iCs/>
          <w:color w:val="000000" w:themeColor="text1"/>
          <w:sz w:val="23"/>
          <w:szCs w:val="23"/>
        </w:rPr>
        <w:t>o</w:t>
      </w:r>
      <w:r w:rsidR="009F0C4D" w:rsidRPr="007F09DB">
        <w:rPr>
          <w:rFonts w:ascii="Times New Roman" w:hAnsi="Times New Roman" w:cs="Times New Roman"/>
          <w:color w:val="000000" w:themeColor="text1"/>
          <w:sz w:val="23"/>
          <w:szCs w:val="23"/>
        </w:rPr>
        <w:t xml:space="preserve">-benzoquinone. Figure </w:t>
      </w:r>
      <w:r w:rsidR="00681D81" w:rsidRPr="007F09DB">
        <w:rPr>
          <w:rFonts w:ascii="Times New Roman" w:hAnsi="Times New Roman" w:cs="Times New Roman"/>
          <w:color w:val="000000" w:themeColor="text1"/>
          <w:sz w:val="23"/>
          <w:szCs w:val="23"/>
        </w:rPr>
        <w:t>4</w:t>
      </w:r>
      <w:r w:rsidR="009F0C4D" w:rsidRPr="007F09DB">
        <w:rPr>
          <w:rFonts w:ascii="Times New Roman" w:hAnsi="Times New Roman" w:cs="Times New Roman"/>
          <w:color w:val="000000" w:themeColor="text1"/>
          <w:sz w:val="23"/>
          <w:szCs w:val="23"/>
        </w:rPr>
        <w:t xml:space="preserve">(b) illustrates the full redox reaction mechanisms.  </w:t>
      </w:r>
    </w:p>
    <w:p w14:paraId="0C64AFA0" w14:textId="77777777" w:rsidR="009F0C4D" w:rsidRPr="007F09DB" w:rsidRDefault="009F0C4D" w:rsidP="009F0C4D">
      <w:pPr>
        <w:autoSpaceDE w:val="0"/>
        <w:autoSpaceDN w:val="0"/>
        <w:adjustRightInd w:val="0"/>
        <w:spacing w:after="0" w:line="360" w:lineRule="auto"/>
        <w:jc w:val="both"/>
        <w:rPr>
          <w:rFonts w:ascii="Times New Roman" w:hAnsi="Times New Roman" w:cs="Times New Roman"/>
          <w:color w:val="000000" w:themeColor="text1"/>
          <w:sz w:val="23"/>
          <w:szCs w:val="23"/>
        </w:rPr>
      </w:pPr>
    </w:p>
    <w:p w14:paraId="56778345" w14:textId="0394A2D6" w:rsidR="00F7118E" w:rsidRPr="007F09DB" w:rsidRDefault="009F0C4D" w:rsidP="00B0487E">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color w:val="000000" w:themeColor="text1"/>
          <w:sz w:val="23"/>
          <w:szCs w:val="23"/>
        </w:rPr>
        <w:t xml:space="preserve">Peak III only appeared in the second cycle because catechol was not present in the solution initially; catechol is only formed after the reduction of </w:t>
      </w:r>
      <w:r w:rsidRPr="007F09DB">
        <w:rPr>
          <w:rFonts w:ascii="Times New Roman" w:hAnsi="Times New Roman" w:cs="Times New Roman"/>
          <w:i/>
          <w:iCs/>
          <w:color w:val="000000" w:themeColor="text1"/>
          <w:sz w:val="23"/>
          <w:szCs w:val="23"/>
        </w:rPr>
        <w:t>o</w:t>
      </w:r>
      <w:r w:rsidRPr="007F09DB">
        <w:rPr>
          <w:rFonts w:ascii="Times New Roman" w:hAnsi="Times New Roman" w:cs="Times New Roman"/>
          <w:color w:val="000000" w:themeColor="text1"/>
          <w:sz w:val="23"/>
          <w:szCs w:val="23"/>
        </w:rPr>
        <w:noBreakHyphen/>
        <w:t>benzoquinone during the first cycle. Peak I for the first cycle is smaller than that for the second cycle, which may be due to the depletion of capsaicin in the test solution and the inhibition of the electrode surface. This is an important consideration for electrochemical sensors, as the mechanism must be considered in order to</w:t>
      </w:r>
      <w:r w:rsidR="000E5417" w:rsidRPr="007F09DB">
        <w:rPr>
          <w:rFonts w:ascii="Times New Roman" w:hAnsi="Times New Roman" w:cs="Times New Roman"/>
          <w:color w:val="000000" w:themeColor="text1"/>
          <w:sz w:val="23"/>
          <w:szCs w:val="23"/>
        </w:rPr>
        <w:t xml:space="preserve"> reliably relate the sensor current to the </w:t>
      </w:r>
      <w:proofErr w:type="spellStart"/>
      <w:r w:rsidR="000E5417" w:rsidRPr="007F09DB">
        <w:rPr>
          <w:rFonts w:ascii="Times New Roman" w:hAnsi="Times New Roman" w:cs="Times New Roman"/>
          <w:color w:val="000000" w:themeColor="text1"/>
          <w:sz w:val="23"/>
          <w:szCs w:val="23"/>
        </w:rPr>
        <w:t>capsaicinoid</w:t>
      </w:r>
      <w:proofErr w:type="spellEnd"/>
      <w:r w:rsidR="000E5417" w:rsidRPr="007F09DB">
        <w:rPr>
          <w:rFonts w:ascii="Times New Roman" w:hAnsi="Times New Roman" w:cs="Times New Roman"/>
          <w:color w:val="000000" w:themeColor="text1"/>
          <w:sz w:val="23"/>
          <w:szCs w:val="23"/>
        </w:rPr>
        <w:t xml:space="preserve"> concentration.</w:t>
      </w:r>
    </w:p>
    <w:p w14:paraId="47A5BB1F" w14:textId="1C5B3957" w:rsidR="008C4043" w:rsidRPr="007F09DB" w:rsidRDefault="001C3989" w:rsidP="008C4043">
      <w:pPr>
        <w:keepNext/>
        <w:autoSpaceDE w:val="0"/>
        <w:autoSpaceDN w:val="0"/>
        <w:adjustRightInd w:val="0"/>
        <w:spacing w:after="0" w:line="360" w:lineRule="auto"/>
        <w:jc w:val="both"/>
        <w:rPr>
          <w:color w:val="000000" w:themeColor="text1"/>
        </w:rPr>
      </w:pPr>
      <w:r w:rsidRPr="007F09DB">
        <w:lastRenderedPageBreak/>
        <w:t xml:space="preserve"> </w:t>
      </w:r>
      <w:bookmarkStart w:id="7" w:name="_Hlk84611108"/>
      <w:r w:rsidRPr="007F09DB">
        <w:rPr>
          <w:noProof/>
        </w:rPr>
        <w:drawing>
          <wp:inline distT="0" distB="0" distL="0" distR="0" wp14:anchorId="03B88516" wp14:editId="37F52128">
            <wp:extent cx="5731510" cy="29254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25445"/>
                    </a:xfrm>
                    <a:prstGeom prst="rect">
                      <a:avLst/>
                    </a:prstGeom>
                    <a:noFill/>
                    <a:ln>
                      <a:noFill/>
                    </a:ln>
                  </pic:spPr>
                </pic:pic>
              </a:graphicData>
            </a:graphic>
          </wp:inline>
        </w:drawing>
      </w:r>
    </w:p>
    <w:p w14:paraId="3C087DFC" w14:textId="16591C86" w:rsidR="008C4043" w:rsidRPr="007F09DB" w:rsidRDefault="008C4043" w:rsidP="008C4043">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r w:rsidRPr="007F09DB">
        <w:rPr>
          <w:rFonts w:ascii="Times New Roman" w:hAnsi="Times New Roman" w:cs="Times New Roman"/>
          <w:b/>
          <w:bCs/>
          <w:color w:val="000000" w:themeColor="text1"/>
          <w:sz w:val="23"/>
          <w:szCs w:val="23"/>
          <w:lang w:val="en-GB"/>
        </w:rPr>
        <w:t xml:space="preserve">Figure </w:t>
      </w:r>
      <w:r w:rsidR="00681D81" w:rsidRPr="007F09DB">
        <w:rPr>
          <w:rFonts w:ascii="Times New Roman" w:hAnsi="Times New Roman" w:cs="Times New Roman"/>
          <w:b/>
          <w:bCs/>
          <w:color w:val="000000" w:themeColor="text1"/>
          <w:sz w:val="23"/>
          <w:szCs w:val="23"/>
          <w:lang w:val="en-GB"/>
        </w:rPr>
        <w:t>4</w:t>
      </w:r>
      <w:r w:rsidRPr="007F09DB">
        <w:rPr>
          <w:rFonts w:ascii="Times New Roman" w:hAnsi="Times New Roman" w:cs="Times New Roman"/>
          <w:color w:val="000000" w:themeColor="text1"/>
          <w:sz w:val="23"/>
          <w:szCs w:val="23"/>
          <w:lang w:val="en-GB"/>
        </w:rPr>
        <w:t>: (a) Cyclic voltammograms of carbon dot</w:t>
      </w:r>
      <w:r w:rsidRPr="007F09DB">
        <w:rPr>
          <w:rFonts w:ascii="Times New Roman" w:hAnsi="Times New Roman" w:cs="Times New Roman"/>
          <w:color w:val="000000" w:themeColor="text1"/>
          <w:sz w:val="23"/>
          <w:szCs w:val="23"/>
          <w:lang w:val="en-GB"/>
        </w:rPr>
        <w:noBreakHyphen/>
        <w:t>grafted ITO (red) and bare ITO (blue) in 0.1 M Na</w:t>
      </w:r>
      <w:r w:rsidRPr="007F09DB">
        <w:rPr>
          <w:rFonts w:ascii="Times New Roman" w:hAnsi="Times New Roman" w:cs="Times New Roman"/>
          <w:color w:val="000000" w:themeColor="text1"/>
          <w:sz w:val="23"/>
          <w:szCs w:val="23"/>
          <w:vertAlign w:val="subscript"/>
          <w:lang w:val="en-GB"/>
        </w:rPr>
        <w:t>2</w:t>
      </w:r>
      <w:r w:rsidRPr="007F09DB">
        <w:rPr>
          <w:rFonts w:ascii="Times New Roman" w:hAnsi="Times New Roman" w:cs="Times New Roman"/>
          <w:color w:val="000000" w:themeColor="text1"/>
          <w:sz w:val="23"/>
          <w:szCs w:val="23"/>
          <w:lang w:val="en-GB"/>
        </w:rPr>
        <w:t>SO</w:t>
      </w:r>
      <w:r w:rsidRPr="007F09DB">
        <w:rPr>
          <w:rFonts w:ascii="Times New Roman" w:hAnsi="Times New Roman" w:cs="Times New Roman"/>
          <w:color w:val="000000" w:themeColor="text1"/>
          <w:sz w:val="23"/>
          <w:szCs w:val="23"/>
          <w:vertAlign w:val="subscript"/>
          <w:lang w:val="en-GB"/>
        </w:rPr>
        <w:t>4</w:t>
      </w:r>
      <w:r w:rsidRPr="007F09DB">
        <w:rPr>
          <w:rFonts w:ascii="Times New Roman" w:hAnsi="Times New Roman" w:cs="Times New Roman"/>
          <w:color w:val="000000" w:themeColor="text1"/>
          <w:sz w:val="23"/>
          <w:szCs w:val="23"/>
          <w:lang w:val="en-GB"/>
        </w:rPr>
        <w:t xml:space="preserve"> + 50 </w:t>
      </w:r>
      <w:proofErr w:type="spellStart"/>
      <w:r w:rsidRPr="007F09DB">
        <w:rPr>
          <w:rFonts w:ascii="Times New Roman" w:hAnsi="Times New Roman" w:cs="Times New Roman"/>
          <w:color w:val="000000" w:themeColor="text1"/>
          <w:sz w:val="23"/>
          <w:szCs w:val="23"/>
          <w:lang w:val="en-GB"/>
        </w:rPr>
        <w:t>μM</w:t>
      </w:r>
      <w:proofErr w:type="spellEnd"/>
      <w:r w:rsidRPr="007F09DB">
        <w:rPr>
          <w:rFonts w:ascii="Times New Roman" w:hAnsi="Times New Roman" w:cs="Times New Roman"/>
          <w:color w:val="000000" w:themeColor="text1"/>
          <w:sz w:val="23"/>
          <w:szCs w:val="23"/>
          <w:lang w:val="en-GB"/>
        </w:rPr>
        <w:t xml:space="preserve"> capsaicin and also the cyclic voltammogram for the blank solution (brown) recorded with the carbon dot</w:t>
      </w:r>
      <w:r w:rsidRPr="007F09DB">
        <w:rPr>
          <w:rFonts w:ascii="Times New Roman" w:hAnsi="Times New Roman" w:cs="Times New Roman"/>
          <w:color w:val="000000" w:themeColor="text1"/>
          <w:sz w:val="23"/>
          <w:szCs w:val="23"/>
          <w:lang w:val="en-GB"/>
        </w:rPr>
        <w:noBreakHyphen/>
        <w:t>grafted ITO at 50 mV s</w:t>
      </w:r>
      <w:r w:rsidRPr="007F09DB">
        <w:rPr>
          <w:rFonts w:ascii="Times New Roman" w:hAnsi="Times New Roman" w:cs="Times New Roman"/>
          <w:color w:val="000000" w:themeColor="text1"/>
          <w:sz w:val="23"/>
          <w:szCs w:val="23"/>
          <w:vertAlign w:val="superscript"/>
          <w:lang w:val="en-GB"/>
        </w:rPr>
        <w:noBreakHyphen/>
        <w:t>1</w:t>
      </w:r>
      <w:r w:rsidRPr="007F09DB">
        <w:rPr>
          <w:rFonts w:ascii="Times New Roman" w:hAnsi="Times New Roman" w:cs="Times New Roman"/>
          <w:color w:val="000000" w:themeColor="text1"/>
          <w:sz w:val="23"/>
          <w:szCs w:val="23"/>
          <w:lang w:val="en-GB"/>
        </w:rPr>
        <w:t>; dash line = 1</w:t>
      </w:r>
      <w:r w:rsidRPr="007F09DB">
        <w:rPr>
          <w:rFonts w:ascii="Times New Roman" w:hAnsi="Times New Roman" w:cs="Times New Roman"/>
          <w:color w:val="000000" w:themeColor="text1"/>
          <w:sz w:val="23"/>
          <w:szCs w:val="23"/>
          <w:vertAlign w:val="superscript"/>
          <w:lang w:val="en-GB"/>
        </w:rPr>
        <w:t>st</w:t>
      </w:r>
      <w:r w:rsidRPr="007F09DB">
        <w:rPr>
          <w:rFonts w:ascii="Times New Roman" w:hAnsi="Times New Roman" w:cs="Times New Roman"/>
          <w:color w:val="000000" w:themeColor="text1"/>
          <w:sz w:val="23"/>
          <w:szCs w:val="23"/>
          <w:lang w:val="en-GB"/>
        </w:rPr>
        <w:t xml:space="preserve"> scan &amp; solid line = 2</w:t>
      </w:r>
      <w:r w:rsidRPr="007F09DB">
        <w:rPr>
          <w:rFonts w:ascii="Times New Roman" w:hAnsi="Times New Roman" w:cs="Times New Roman"/>
          <w:color w:val="000000" w:themeColor="text1"/>
          <w:sz w:val="23"/>
          <w:szCs w:val="23"/>
          <w:vertAlign w:val="superscript"/>
          <w:lang w:val="en-GB"/>
        </w:rPr>
        <w:t>nd</w:t>
      </w:r>
      <w:r w:rsidRPr="007F09DB">
        <w:rPr>
          <w:rFonts w:ascii="Times New Roman" w:hAnsi="Times New Roman" w:cs="Times New Roman"/>
          <w:color w:val="000000" w:themeColor="text1"/>
          <w:sz w:val="23"/>
          <w:szCs w:val="23"/>
          <w:lang w:val="en-GB"/>
        </w:rPr>
        <w:t xml:space="preserve"> scan). They used Ag/AgCl (3 M NaCl) as the reference electrode. (b) Redox reaction mechanisms for the oxidation of capsaicin. The figure was reproduced</w:t>
      </w:r>
      <w:r w:rsidR="00040923" w:rsidRPr="007F09DB">
        <w:rPr>
          <w:rFonts w:ascii="Times New Roman" w:hAnsi="Times New Roman" w:cs="Times New Roman"/>
          <w:color w:val="000000" w:themeColor="text1"/>
          <w:sz w:val="23"/>
          <w:szCs w:val="23"/>
          <w:lang w:val="en-GB"/>
        </w:rPr>
        <w:t xml:space="preserve"> </w:t>
      </w:r>
      <w:r w:rsidRPr="007F09DB">
        <w:rPr>
          <w:rFonts w:ascii="Times New Roman" w:hAnsi="Times New Roman" w:cs="Times New Roman"/>
          <w:color w:val="000000" w:themeColor="text1"/>
          <w:sz w:val="23"/>
          <w:szCs w:val="23"/>
          <w:lang w:val="en-GB"/>
        </w:rPr>
        <w:t xml:space="preserve">from </w:t>
      </w:r>
      <w:r w:rsidRPr="007F09DB">
        <w:rPr>
          <w:rFonts w:ascii="Times New Roman" w:hAnsi="Times New Roman" w:cs="Times New Roman"/>
          <w:noProof/>
          <w:color w:val="000000" w:themeColor="text1"/>
          <w:sz w:val="23"/>
          <w:szCs w:val="23"/>
        </w:rPr>
        <w:t xml:space="preserve">Supchocksoonthorn et al. </w:t>
      </w:r>
      <w:r w:rsidRPr="007F09DB">
        <w:rPr>
          <w:rFonts w:ascii="Times New Roman" w:hAnsi="Times New Roman" w:cs="Times New Roman"/>
          <w:noProof/>
          <w:color w:val="000000" w:themeColor="text1"/>
          <w:sz w:val="23"/>
          <w:szCs w:val="23"/>
        </w:rPr>
        <w:fldChar w:fldCharType="begin" w:fldLock="1"/>
      </w:r>
      <w:r w:rsidR="00C52C4F" w:rsidRPr="007F09DB">
        <w:rPr>
          <w:rFonts w:ascii="Times New Roman" w:hAnsi="Times New Roman" w:cs="Times New Roman"/>
          <w:noProof/>
          <w:color w:val="000000" w:themeColor="text1"/>
          <w:sz w:val="23"/>
          <w:szCs w:val="23"/>
        </w:rPr>
        <w:instrText>ADDIN CSL_CITATION {"citationItems":[{"id":"ITEM-1","itemData":{"DOI":"https://doi.org/10.1016/j.snb.2020.129160","ISSN":"0925-4005","abstract":"In this work, a highly sensitive and stable capsaicin sensor was developed from carbon dots synthesized from iota-carrageenan. The carbon dots were grafted onto an indium tin oxide (ITO) substrate via a novel one-step thermal annealing process. This was used as an electrode for the electrochemical detection of capsaicin. The carbon dot-grafted ITO electrode was sensitive across a wide linear range from 0.05 to 500 μM, with a remarkably low detection limit of 5.4 nM. The electrode showed excellent recyclability over 450 cycles, suggesting that it was electrochemically stable and can be reused for several hundred times. It demonstrated good selectivity towards capsaicin in the presence of multiple interferences: d-(+)-glucose, citric acid, l-ascorbic acid, Na+, K+, Mg2+, Ca2+, Fe2+, and Cl−. A recovery test was performed using Cayenne pepper, Tabasco sauce, and Thai chili, yielding the recovery in the range 92–108 %. In addition to high sensitivity, stability, and selectivity, the sensor could produce the detection results within 5 min. The novel capsaicin sensor developed here has potential uses for quality control in the agricultural, food, and pharmaceutical sectors.","author":[{"dropping-particle":"","family":"Supchocksoonthorn","given":"Preeyanuch","non-dropping-particle":"","parse-names":false,"suffix":""},{"dropping-particle":"","family":"Thongsai","given":"Nichaphat","non-dropping-particle":"","parse-names":false,"suffix":""},{"dropping-particle":"","family":"Wei","given":"Wei","non-dropping-particle":"","parse-names":false,"suffix":""},{"dropping-particle":"","family":"Gopalan","given":"Padma","non-dropping-particle":"","parse-names":false,"suffix":""},{"dropping-particle":"","family":"Paoprasert","given":"Peerasak","non-dropping-particle":"","parse-names":false,"suffix":""}],"container-title":"Sensors and Actuators B: Chemical","id":"ITEM-1","issued":{"date-parts":[["2021"]]},"page":"129160","title":"Highly sensitive and stable sensor for the detection of capsaicin using electrocatalytic carbon dots grafted onto indium tin oxide","type":"article-journal","volume":"329"},"uris":["http://www.mendeley.com/documents/?uuid=07a450b5-04e4-41f7-8ed3-4a2321add603","http://www.mendeley.com/documents/?uuid=33b63d8c-d31b-41d8-b48b-a4bf4ef965da"]}],"mendeley":{"formattedCitation":"(Supchocksoonthorn et al., 2021)","plainTextFormattedCitation":"(Supchocksoonthorn et al., 2021)","previouslyFormattedCitation":"(Supchocksoonthorn et al., 2021)"},"properties":{"noteIndex":0},"schema":"https://github.com/citation-style-language/schema/raw/master/csl-citation.json"}</w:instrText>
      </w:r>
      <w:r w:rsidRPr="007F09DB">
        <w:rPr>
          <w:rFonts w:ascii="Times New Roman" w:hAnsi="Times New Roman" w:cs="Times New Roman"/>
          <w:noProof/>
          <w:color w:val="000000" w:themeColor="text1"/>
          <w:sz w:val="23"/>
          <w:szCs w:val="23"/>
        </w:rPr>
        <w:fldChar w:fldCharType="separate"/>
      </w:r>
      <w:r w:rsidR="00EA0B92" w:rsidRPr="007F09DB">
        <w:rPr>
          <w:rFonts w:ascii="Times New Roman" w:hAnsi="Times New Roman" w:cs="Times New Roman"/>
          <w:noProof/>
          <w:color w:val="000000" w:themeColor="text1"/>
          <w:sz w:val="23"/>
          <w:szCs w:val="23"/>
        </w:rPr>
        <w:t>(Supchocksoonthorn et al., 2021)</w:t>
      </w:r>
      <w:r w:rsidRPr="007F09DB">
        <w:rPr>
          <w:rFonts w:ascii="Times New Roman" w:hAnsi="Times New Roman" w:cs="Times New Roman"/>
          <w:noProof/>
          <w:color w:val="000000" w:themeColor="text1"/>
          <w:sz w:val="23"/>
          <w:szCs w:val="23"/>
        </w:rPr>
        <w:fldChar w:fldCharType="end"/>
      </w:r>
      <w:r w:rsidRPr="007F09DB">
        <w:rPr>
          <w:rFonts w:ascii="Times New Roman" w:hAnsi="Times New Roman" w:cs="Times New Roman"/>
          <w:noProof/>
          <w:color w:val="000000" w:themeColor="text1"/>
          <w:sz w:val="23"/>
          <w:szCs w:val="23"/>
        </w:rPr>
        <w:t>.</w:t>
      </w:r>
    </w:p>
    <w:bookmarkEnd w:id="7"/>
    <w:p w14:paraId="4057404F" w14:textId="77777777" w:rsidR="00F7118E" w:rsidRPr="007F09DB" w:rsidRDefault="00F7118E" w:rsidP="00B0487E">
      <w:pPr>
        <w:autoSpaceDE w:val="0"/>
        <w:autoSpaceDN w:val="0"/>
        <w:adjustRightInd w:val="0"/>
        <w:spacing w:after="0" w:line="360" w:lineRule="auto"/>
        <w:jc w:val="both"/>
        <w:rPr>
          <w:rFonts w:ascii="Times New Roman" w:hAnsi="Times New Roman" w:cs="Times New Roman"/>
          <w:sz w:val="23"/>
          <w:szCs w:val="23"/>
          <w:lang w:val="en-GB"/>
        </w:rPr>
      </w:pPr>
    </w:p>
    <w:p w14:paraId="7A1DFF44" w14:textId="15A2EA8F" w:rsidR="001C3989" w:rsidRPr="007F09DB" w:rsidRDefault="0025384D" w:rsidP="00B0487E">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r w:rsidRPr="007F09DB">
        <w:rPr>
          <w:rFonts w:ascii="Times New Roman" w:hAnsi="Times New Roman" w:cs="Times New Roman"/>
          <w:sz w:val="23"/>
          <w:szCs w:val="23"/>
          <w:lang w:val="en-GB"/>
        </w:rPr>
        <w:t xml:space="preserve">As mentioned in the introduction, capsaicin and </w:t>
      </w:r>
      <w:proofErr w:type="spellStart"/>
      <w:r w:rsidRPr="007F09DB">
        <w:rPr>
          <w:rFonts w:ascii="Times New Roman" w:hAnsi="Times New Roman" w:cs="Times New Roman"/>
          <w:sz w:val="23"/>
          <w:szCs w:val="23"/>
          <w:lang w:val="en-GB"/>
        </w:rPr>
        <w:t>dihydrocapsaicin</w:t>
      </w:r>
      <w:proofErr w:type="spellEnd"/>
      <w:r w:rsidRPr="007F09DB">
        <w:rPr>
          <w:rFonts w:ascii="Times New Roman" w:hAnsi="Times New Roman" w:cs="Times New Roman"/>
          <w:sz w:val="23"/>
          <w:szCs w:val="23"/>
          <w:lang w:val="en-GB"/>
        </w:rPr>
        <w:t xml:space="preserve"> are the most abundant types of </w:t>
      </w:r>
      <w:proofErr w:type="spellStart"/>
      <w:r w:rsidRPr="007F09DB">
        <w:rPr>
          <w:rFonts w:ascii="Times New Roman" w:hAnsi="Times New Roman" w:cs="Times New Roman"/>
          <w:sz w:val="23"/>
          <w:szCs w:val="23"/>
          <w:lang w:val="en-GB"/>
        </w:rPr>
        <w:t>capsaicinoids</w:t>
      </w:r>
      <w:proofErr w:type="spellEnd"/>
      <w:r w:rsidRPr="007F09DB">
        <w:rPr>
          <w:rFonts w:ascii="Times New Roman" w:hAnsi="Times New Roman" w:cs="Times New Roman"/>
          <w:sz w:val="23"/>
          <w:szCs w:val="23"/>
          <w:lang w:val="en-GB"/>
        </w:rPr>
        <w:t xml:space="preserve"> that can </w:t>
      </w:r>
      <w:r w:rsidR="008C6207" w:rsidRPr="007F09DB">
        <w:rPr>
          <w:rFonts w:ascii="Times New Roman" w:hAnsi="Times New Roman" w:cs="Times New Roman"/>
          <w:sz w:val="23"/>
          <w:szCs w:val="23"/>
          <w:lang w:val="en-GB"/>
        </w:rPr>
        <w:t xml:space="preserve">naturally </w:t>
      </w:r>
      <w:r w:rsidRPr="007F09DB">
        <w:rPr>
          <w:rFonts w:ascii="Times New Roman" w:hAnsi="Times New Roman" w:cs="Times New Roman"/>
          <w:sz w:val="23"/>
          <w:szCs w:val="23"/>
          <w:lang w:val="en-GB"/>
        </w:rPr>
        <w:t xml:space="preserve">be found. </w:t>
      </w:r>
      <w:r w:rsidR="008A3364" w:rsidRPr="007F09DB">
        <w:rPr>
          <w:rFonts w:ascii="Times New Roman" w:hAnsi="Times New Roman" w:cs="Times New Roman"/>
          <w:sz w:val="23"/>
          <w:szCs w:val="23"/>
          <w:lang w:val="en-GB"/>
        </w:rPr>
        <w:t xml:space="preserve">The </w:t>
      </w:r>
      <w:proofErr w:type="spellStart"/>
      <w:r w:rsidR="008A3364" w:rsidRPr="007F09DB">
        <w:rPr>
          <w:rFonts w:ascii="Times New Roman" w:hAnsi="Times New Roman" w:cs="Times New Roman"/>
          <w:sz w:val="23"/>
          <w:szCs w:val="23"/>
          <w:lang w:val="en-GB"/>
        </w:rPr>
        <w:t>voltammetric</w:t>
      </w:r>
      <w:proofErr w:type="spellEnd"/>
      <w:r w:rsidR="008A3364" w:rsidRPr="007F09DB">
        <w:rPr>
          <w:rFonts w:ascii="Times New Roman" w:hAnsi="Times New Roman" w:cs="Times New Roman"/>
          <w:sz w:val="23"/>
          <w:szCs w:val="23"/>
          <w:lang w:val="en-GB"/>
        </w:rPr>
        <w:t xml:space="preserve"> features of capsaicin </w:t>
      </w:r>
      <w:r w:rsidR="008C6207" w:rsidRPr="007F09DB">
        <w:rPr>
          <w:rFonts w:ascii="Times New Roman" w:hAnsi="Times New Roman" w:cs="Times New Roman"/>
          <w:sz w:val="23"/>
          <w:szCs w:val="23"/>
          <w:lang w:val="en-GB"/>
        </w:rPr>
        <w:t xml:space="preserve">and </w:t>
      </w:r>
      <w:proofErr w:type="spellStart"/>
      <w:r w:rsidR="008C6207" w:rsidRPr="007F09DB">
        <w:rPr>
          <w:rFonts w:ascii="Times New Roman" w:hAnsi="Times New Roman" w:cs="Times New Roman"/>
          <w:sz w:val="23"/>
          <w:szCs w:val="23"/>
          <w:lang w:val="en-GB"/>
        </w:rPr>
        <w:t>dihydrocapsaicin</w:t>
      </w:r>
      <w:proofErr w:type="spellEnd"/>
      <w:r w:rsidR="008C6207" w:rsidRPr="007F09DB">
        <w:rPr>
          <w:rFonts w:ascii="Times New Roman" w:hAnsi="Times New Roman" w:cs="Times New Roman"/>
          <w:sz w:val="23"/>
          <w:szCs w:val="23"/>
          <w:lang w:val="en-GB"/>
        </w:rPr>
        <w:t xml:space="preserve"> </w:t>
      </w:r>
      <w:r w:rsidR="008A3364" w:rsidRPr="007F09DB">
        <w:rPr>
          <w:rFonts w:ascii="Times New Roman" w:hAnsi="Times New Roman" w:cs="Times New Roman"/>
          <w:sz w:val="23"/>
          <w:szCs w:val="23"/>
          <w:lang w:val="en-GB"/>
        </w:rPr>
        <w:t>such as the peak potentials are quite similar to one another</w:t>
      </w:r>
      <w:r w:rsidR="007E2945" w:rsidRPr="007F09DB">
        <w:rPr>
          <w:rFonts w:ascii="Times New Roman" w:hAnsi="Times New Roman" w:cs="Times New Roman"/>
          <w:sz w:val="23"/>
          <w:szCs w:val="23"/>
          <w:lang w:val="en-GB"/>
        </w:rPr>
        <w:t xml:space="preserve"> </w:t>
      </w:r>
      <w:r w:rsidR="00631566" w:rsidRPr="007F09DB">
        <w:rPr>
          <w:rFonts w:ascii="Times New Roman" w:hAnsi="Times New Roman" w:cs="Times New Roman"/>
          <w:color w:val="000000" w:themeColor="text1"/>
          <w:sz w:val="23"/>
          <w:szCs w:val="23"/>
          <w:lang w:val="en-GB"/>
        </w:rPr>
        <w:t xml:space="preserve">because the </w:t>
      </w:r>
      <w:r w:rsidR="00D47B3F" w:rsidRPr="007F09DB">
        <w:rPr>
          <w:rFonts w:ascii="Times New Roman" w:hAnsi="Times New Roman" w:cs="Times New Roman"/>
          <w:color w:val="000000" w:themeColor="text1"/>
          <w:sz w:val="23"/>
          <w:szCs w:val="23"/>
          <w:lang w:val="en-GB"/>
        </w:rPr>
        <w:t xml:space="preserve">location of the </w:t>
      </w:r>
      <w:r w:rsidR="00631566" w:rsidRPr="007F09DB">
        <w:rPr>
          <w:rFonts w:ascii="Times New Roman" w:hAnsi="Times New Roman" w:cs="Times New Roman"/>
          <w:color w:val="000000" w:themeColor="text1"/>
          <w:sz w:val="23"/>
          <w:szCs w:val="23"/>
          <w:lang w:val="en-GB"/>
        </w:rPr>
        <w:t>double bond</w:t>
      </w:r>
      <w:r w:rsidR="00D47B3F" w:rsidRPr="007F09DB">
        <w:rPr>
          <w:rFonts w:ascii="Times New Roman" w:hAnsi="Times New Roman" w:cs="Times New Roman"/>
          <w:color w:val="000000" w:themeColor="text1"/>
          <w:sz w:val="23"/>
          <w:szCs w:val="23"/>
          <w:lang w:val="en-GB"/>
        </w:rPr>
        <w:t xml:space="preserve"> </w:t>
      </w:r>
      <w:r w:rsidR="00783A7E" w:rsidRPr="007F09DB">
        <w:rPr>
          <w:rFonts w:ascii="Times New Roman" w:hAnsi="Times New Roman" w:cs="Times New Roman"/>
          <w:color w:val="000000" w:themeColor="text1"/>
          <w:sz w:val="23"/>
          <w:szCs w:val="23"/>
          <w:lang w:val="en-GB"/>
        </w:rPr>
        <w:t xml:space="preserve">present in capsaicin molecules </w:t>
      </w:r>
      <w:r w:rsidR="00D47B3F" w:rsidRPr="007F09DB">
        <w:rPr>
          <w:rFonts w:ascii="Times New Roman" w:hAnsi="Times New Roman" w:cs="Times New Roman"/>
          <w:color w:val="000000" w:themeColor="text1"/>
          <w:sz w:val="23"/>
          <w:szCs w:val="23"/>
          <w:lang w:val="en-GB"/>
        </w:rPr>
        <w:t>is very far from the electroactive group</w:t>
      </w:r>
      <w:r w:rsidR="00783A7E" w:rsidRPr="007F09DB">
        <w:rPr>
          <w:rFonts w:ascii="Times New Roman" w:hAnsi="Times New Roman" w:cs="Times New Roman"/>
          <w:color w:val="000000" w:themeColor="text1"/>
          <w:sz w:val="23"/>
          <w:szCs w:val="23"/>
          <w:lang w:val="en-GB"/>
        </w:rPr>
        <w:t xml:space="preserve"> </w:t>
      </w:r>
      <w:r w:rsidR="00783A7E"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{"citationItems":[{"id":"ITEM-1","itemData":{"DOI":"10.1177/1747519820930965","abstract":"Chili peppers are rich in ascorbic acid and capsaicin. In this article is proposed an easy, fast, sensitive, and inexpensive method for determining the pungency and content of ascorbic acid in chil...","author":[{"dropping-particle":"","family":"Moreno","given":"María T","non-dropping-particle":"","parse-names":false,"suffix":""},{"dropping-particle":"","family":"Brito","given":"Rafael Estévez","non-dropping-particle":"","parse-names":false,"suffix":""},{"dropping-particle":"","family":"Córdoba","given":"Marina","non-dropping-particle":"","parse-names":false,"suffix":""},{"dropping-particle":"","family":"Mellado","given":"José Miguel Rodríguez","non-dropping-particle":"","parse-names":false,"suffix":""}],"container-title":"https://doi.org/10.1177/1747519820930965","id":"ITEM-1","issue":"1-2","issued":{"date-parts":[["2020","6"]]},"page":"111-115","publisher":"SAGE PublicationsSage UK: London, England","title":"A simple and rapid electrochemical determination of pungency: Application to aqueous and ethanolic extracts of Capsicum annuum cubana red:","type":"article-journal","volume":"45"},"uris":["http://www.mendeley.com/documents/?uuid=e8a5bbc4-0516-3727-8307-20ce73180bed","http://www.mendeley.com/documents/?uuid=194ecf94-0fcb-4fa0-a816-8319803965cb"]}],"mendeley":{"formattedCitation":"(Moreno et al., 2020)","plainTextFormattedCitation":"(Moreno et al., 2020)","previouslyFormattedCitation":"(Moreno et al., 2020)"},"properties":{"noteIndex":0},"schema":"https://github.com/citation-style-language/schema/raw/master/csl-citation.json"}</w:instrText>
      </w:r>
      <w:r w:rsidR="00783A7E" w:rsidRPr="007F09DB">
        <w:rPr>
          <w:rFonts w:ascii="Times New Roman" w:hAnsi="Times New Roman" w:cs="Times New Roman"/>
          <w:color w:val="000000" w:themeColor="text1"/>
          <w:sz w:val="23"/>
          <w:szCs w:val="23"/>
          <w:lang w:val="en-GB"/>
        </w:rPr>
        <w:fldChar w:fldCharType="separate"/>
      </w:r>
      <w:r w:rsidR="00783A7E" w:rsidRPr="007F09DB">
        <w:rPr>
          <w:rFonts w:ascii="Times New Roman" w:hAnsi="Times New Roman" w:cs="Times New Roman"/>
          <w:noProof/>
          <w:color w:val="000000" w:themeColor="text1"/>
          <w:sz w:val="23"/>
          <w:szCs w:val="23"/>
          <w:lang w:val="en-GB"/>
        </w:rPr>
        <w:t>(Moreno et al., 2020)</w:t>
      </w:r>
      <w:r w:rsidR="00783A7E" w:rsidRPr="007F09DB">
        <w:rPr>
          <w:rFonts w:ascii="Times New Roman" w:hAnsi="Times New Roman" w:cs="Times New Roman"/>
          <w:color w:val="000000" w:themeColor="text1"/>
          <w:sz w:val="23"/>
          <w:szCs w:val="23"/>
          <w:lang w:val="en-GB"/>
        </w:rPr>
        <w:fldChar w:fldCharType="end"/>
      </w:r>
      <w:r w:rsidR="00D47B3F" w:rsidRPr="007F09DB">
        <w:rPr>
          <w:rFonts w:ascii="Times New Roman" w:hAnsi="Times New Roman" w:cs="Times New Roman"/>
          <w:color w:val="000000" w:themeColor="text1"/>
          <w:sz w:val="23"/>
          <w:szCs w:val="23"/>
          <w:lang w:val="en-GB"/>
        </w:rPr>
        <w:t>.</w:t>
      </w:r>
      <w:r w:rsidR="001C3989" w:rsidRPr="007F09DB">
        <w:rPr>
          <w:rFonts w:ascii="Times New Roman" w:hAnsi="Times New Roman" w:cs="Times New Roman"/>
          <w:color w:val="000000" w:themeColor="text1"/>
          <w:sz w:val="23"/>
          <w:szCs w:val="23"/>
          <w:lang w:val="en-GB"/>
        </w:rPr>
        <w:t xml:space="preserve"> </w:t>
      </w:r>
      <w:r w:rsidR="007E2945" w:rsidRPr="007F09DB">
        <w:rPr>
          <w:rFonts w:ascii="Times New Roman" w:hAnsi="Times New Roman" w:cs="Times New Roman"/>
          <w:color w:val="000000" w:themeColor="text1"/>
          <w:sz w:val="23"/>
          <w:szCs w:val="23"/>
          <w:lang w:val="en-GB"/>
        </w:rPr>
        <w:t xml:space="preserve">Signals from an electrochemical sensor in the presence of multiple </w:t>
      </w:r>
      <w:proofErr w:type="spellStart"/>
      <w:r w:rsidR="007E2945" w:rsidRPr="007F09DB">
        <w:rPr>
          <w:rFonts w:ascii="Times New Roman" w:hAnsi="Times New Roman" w:cs="Times New Roman"/>
          <w:color w:val="000000" w:themeColor="text1"/>
          <w:sz w:val="23"/>
          <w:szCs w:val="23"/>
          <w:lang w:val="en-GB"/>
        </w:rPr>
        <w:t>capsaicinoids</w:t>
      </w:r>
      <w:proofErr w:type="spellEnd"/>
      <w:r w:rsidR="007E2945" w:rsidRPr="007F09DB">
        <w:rPr>
          <w:rFonts w:ascii="Times New Roman" w:hAnsi="Times New Roman" w:cs="Times New Roman"/>
          <w:color w:val="000000" w:themeColor="text1"/>
          <w:sz w:val="23"/>
          <w:szCs w:val="23"/>
          <w:lang w:val="en-GB"/>
        </w:rPr>
        <w:t xml:space="preserve"> would therefore provide a single value for the total </w:t>
      </w:r>
      <w:proofErr w:type="spellStart"/>
      <w:r w:rsidR="007E2945" w:rsidRPr="007F09DB">
        <w:rPr>
          <w:rFonts w:ascii="Times New Roman" w:hAnsi="Times New Roman" w:cs="Times New Roman"/>
          <w:color w:val="000000" w:themeColor="text1"/>
          <w:sz w:val="23"/>
          <w:szCs w:val="23"/>
          <w:lang w:val="en-GB"/>
        </w:rPr>
        <w:t>capsaicinoid</w:t>
      </w:r>
      <w:proofErr w:type="spellEnd"/>
      <w:r w:rsidR="007E2945" w:rsidRPr="007F09DB">
        <w:rPr>
          <w:rFonts w:ascii="Times New Roman" w:hAnsi="Times New Roman" w:cs="Times New Roman"/>
          <w:color w:val="000000" w:themeColor="text1"/>
          <w:sz w:val="23"/>
          <w:szCs w:val="23"/>
          <w:lang w:val="en-GB"/>
        </w:rPr>
        <w:t xml:space="preserve"> concentration only.  Distinction between different </w:t>
      </w:r>
      <w:proofErr w:type="spellStart"/>
      <w:r w:rsidR="007E2945" w:rsidRPr="007F09DB">
        <w:rPr>
          <w:rFonts w:ascii="Times New Roman" w:hAnsi="Times New Roman" w:cs="Times New Roman"/>
          <w:color w:val="000000" w:themeColor="text1"/>
          <w:sz w:val="23"/>
          <w:szCs w:val="23"/>
          <w:lang w:val="en-GB"/>
        </w:rPr>
        <w:t>caspacinoids</w:t>
      </w:r>
      <w:proofErr w:type="spellEnd"/>
      <w:r w:rsidR="00936C37" w:rsidRPr="007F09DB">
        <w:rPr>
          <w:rFonts w:ascii="Times New Roman" w:hAnsi="Times New Roman" w:cs="Times New Roman"/>
          <w:color w:val="000000" w:themeColor="text1"/>
          <w:sz w:val="23"/>
          <w:szCs w:val="23"/>
          <w:lang w:val="en-GB"/>
        </w:rPr>
        <w:t xml:space="preserve"> would</w:t>
      </w:r>
      <w:r w:rsidR="007E2945" w:rsidRPr="007F09DB">
        <w:rPr>
          <w:rFonts w:ascii="Times New Roman" w:hAnsi="Times New Roman" w:cs="Times New Roman"/>
          <w:color w:val="000000" w:themeColor="text1"/>
          <w:sz w:val="23"/>
          <w:szCs w:val="23"/>
          <w:lang w:val="en-GB"/>
        </w:rPr>
        <w:t xml:space="preserve"> therefore require modifications to the sensor in order to produce a species-selective surfac</w:t>
      </w:r>
      <w:r w:rsidR="008E2D4C" w:rsidRPr="007F09DB">
        <w:rPr>
          <w:rFonts w:ascii="Times New Roman" w:hAnsi="Times New Roman" w:cs="Times New Roman"/>
          <w:color w:val="000000" w:themeColor="text1"/>
          <w:sz w:val="23"/>
          <w:szCs w:val="23"/>
          <w:lang w:val="en-GB"/>
        </w:rPr>
        <w:t>e although, to the best of our knowledge, this has not yet been achieved</w:t>
      </w:r>
      <w:r w:rsidR="00891521" w:rsidRPr="007F09DB">
        <w:rPr>
          <w:rFonts w:ascii="Times New Roman" w:hAnsi="Times New Roman" w:cs="Times New Roman"/>
          <w:color w:val="000000" w:themeColor="text1"/>
          <w:sz w:val="23"/>
          <w:szCs w:val="23"/>
          <w:lang w:val="en-GB"/>
        </w:rPr>
        <w:t xml:space="preserve">. Discussion from this point therefore focus on the detection of total </w:t>
      </w:r>
      <w:proofErr w:type="spellStart"/>
      <w:r w:rsidR="00891521" w:rsidRPr="007F09DB">
        <w:rPr>
          <w:rFonts w:ascii="Times New Roman" w:hAnsi="Times New Roman" w:cs="Times New Roman"/>
          <w:color w:val="000000" w:themeColor="text1"/>
          <w:sz w:val="23"/>
          <w:szCs w:val="23"/>
          <w:lang w:val="en-GB"/>
        </w:rPr>
        <w:t>capsaicinoid</w:t>
      </w:r>
      <w:proofErr w:type="spellEnd"/>
      <w:r w:rsidR="00891521" w:rsidRPr="007F09DB">
        <w:rPr>
          <w:rFonts w:ascii="Times New Roman" w:hAnsi="Times New Roman" w:cs="Times New Roman"/>
          <w:color w:val="000000" w:themeColor="text1"/>
          <w:sz w:val="23"/>
          <w:szCs w:val="23"/>
          <w:lang w:val="en-GB"/>
        </w:rPr>
        <w:t xml:space="preserve"> concentration</w:t>
      </w:r>
      <w:r w:rsidR="008E2D4C" w:rsidRPr="007F09DB">
        <w:rPr>
          <w:rFonts w:ascii="Times New Roman" w:hAnsi="Times New Roman" w:cs="Times New Roman"/>
          <w:color w:val="000000" w:themeColor="text1"/>
          <w:sz w:val="23"/>
          <w:szCs w:val="23"/>
          <w:lang w:val="en-GB"/>
        </w:rPr>
        <w:t xml:space="preserve">. </w:t>
      </w:r>
    </w:p>
    <w:p w14:paraId="2AF3E3F5" w14:textId="77777777" w:rsidR="001C3989" w:rsidRPr="007F09DB" w:rsidRDefault="001C3989" w:rsidP="00B0487E">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p>
    <w:p w14:paraId="3CFED282" w14:textId="6FC2BDDD" w:rsidR="00B0487E" w:rsidRPr="007F09DB" w:rsidRDefault="00891521" w:rsidP="00B0487E">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 xml:space="preserve">Electrochemical sensors boast numerous benefits, such as simplicity, portability, and inexpensiveness </w:t>
      </w:r>
      <w:r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{"citationItems":[{"id":"ITEM-1","itemData":{"DOI":"10.1109/ISOEN.2019.8823183","ISBN":"9781538683279","abstract":"In this paper, Yttrium Oxide (Y2O3) nanoparticles modified graphite paste electrodes were synthesized for the determination of capsaicin, an important biocide used for various medical formulations. Y2O3 nanoparticles were synthesized by a simple sol-gel method from yttrium oxide using poly-ethylene glycol as a capping agent. The electrochemical properties of capsaicin molecule were investigated in 0.1 M phosphate buffer solution at pH 6. Under the optimized experimental condition the linear range for capsaicin detection was obtained from 1 μM to 80 μM for the Y2O3/GPE. The effect of variables such as electrolytes, pH and scan rate were optimized to get highest sensitivity. The Y2O3/GPE electrode showed good repeatability and stability towards capsaicin.","author":[{"dropping-particle":"","family":"Naskar","given":"Hemanta","non-dropping-particle":"","parse-names":false,"suffix":""},{"dropping-particle":"","family":"Ghatak","given":"Barnali","non-dropping-particle":"","parse-names":false,"suffix":""},{"dropping-particle":"","family":"Biswas","given":"Sudip","non-dropping-particle":"","parse-names":false,"suffix":""},{"dropping-particle":"","family":"Tudu","given":"Bipan","non-dropping-particle":"","parse-names":false,"suffix":""},{"dropping-particle":"","family":"Bandyopadhay","given":"Rajib","non-dropping-particle":"","parse-names":false,"suffix":""},{"dropping-particle":"","family":"Pramanik","given":"Panchanan","non-dropping-particle":"","parse-names":false,"suffix":""}],"container-title":"ISOEN 2019 - 18th International Symposium on Olfaction and Electronic Nose, Proceedings","id":"ITEM-1","issued":{"date-parts":[["2019","5"]]},"page":"1-3","publisher":"IEEE","title":"Electrochemical Detection of Capsaicin Using Yttrium Oxide Nanoparticles Modified Graphite Paste Electrode (Y2O3/GPE)","type":"paper-conference"},"uris":["http://www.mendeley.com/documents/?uuid=e9010c93-5600-4455-b51c-f259667af84d"]},{"id":"ITEM-2","itemData":{"DOI":"10.5229/JECST.2019.10.2.177","ISSN":"22889221","abstract":"An electrochemical detection method for capsaicin has been developed using ionic liquid (IL) doped graphene-titania-Nafion composite-modified electrode. The combination of IL (1-hexyl-3-methylimidazolium with hexafluorophosphate counter ion) in the composite-modified electrode resulted in a significantly increased electrochemical response for capsaicin compared to that obtained at the corresponding electrode without IL. The increased electrochemical signal could be ascribed to the decreased electron transfer resistance through the composite film and also to the effective accumulation of capsaicin on the electrode surface due to π-π interaction of the imidazole groups of IL with the aromatic rings of capsaicin. The present IL composite-modified electrode can detect capsaicin with a concentration range from 3.0 × 10 M to 1.0 × 10 M with a detection limit of 3.17 × 10-8M (S/N = 3). The present sensor showed good reproducibility (RSD = 3.2%).-5-9.","author":[{"dropping-particle":"","family":"Kim","given":"Dong Hwan","non-dropping-particle":"","parse-names":false,"suffix":""},{"dropping-particle":"","family":"Nam","given":"Sungju","non-dropping-particle":"","parse-names":false,"suffix":""},{"dropping-particle":"","family":"Kim","given":"Jaeyoon","non-dropping-particle":"","parse-names":false,"suffix":""},{"dropping-particle":"","family":"Lee","given":"Won Yong","non-dropping-particle":"","parse-names":false,"suffix":""}],"container-title":"Journal of Electrochemical Science and Technology","id":"ITEM-2","issue":"2","issued":{"date-parts":[["2019"]]},"page":"177-184","title":"Electrochemical determination of capsaicin by ionic liquid composite-modified electrode","type":"article-journal","volume":"10"},"uris":["http://www.mendeley.com/documents/?uuid=e637e503-b1f8-434c-adc6-f9d31706e300"]}],"mendeley":{"formattedCitation":"(Kim et al., 2019; Naskar et al., 2019)","plainTextFormattedCitation":"(Kim et al., 2019; Naskar et al., 2019)","previouslyFormattedCitation":"(Kim et al., 2019; Naskar et al.,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(Kim et al., 2019; Naskar et al., 2019)</w:t>
      </w:r>
      <w:r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Developments in electrochemical </w:t>
      </w:r>
      <w:proofErr w:type="spellStart"/>
      <w:r w:rsidRPr="007F09DB">
        <w:rPr>
          <w:rFonts w:ascii="Times New Roman" w:hAnsi="Times New Roman" w:cs="Times New Roman"/>
          <w:sz w:val="23"/>
          <w:szCs w:val="23"/>
          <w:lang w:val="en-GB"/>
        </w:rPr>
        <w:t>capsaicinoid</w:t>
      </w:r>
      <w:proofErr w:type="spellEnd"/>
      <w:r w:rsidRPr="007F09DB">
        <w:rPr>
          <w:rFonts w:ascii="Times New Roman" w:hAnsi="Times New Roman" w:cs="Times New Roman"/>
          <w:sz w:val="23"/>
          <w:szCs w:val="23"/>
          <w:lang w:val="en-GB"/>
        </w:rPr>
        <w:t xml:space="preserve"> detection often use </w:t>
      </w:r>
      <w:r w:rsidR="00B0487E" w:rsidRPr="007F09DB">
        <w:rPr>
          <w:rFonts w:ascii="Times New Roman" w:hAnsi="Times New Roman" w:cs="Times New Roman"/>
          <w:sz w:val="23"/>
          <w:szCs w:val="23"/>
          <w:lang w:val="en-GB"/>
        </w:rPr>
        <w:t xml:space="preserve">surfactants or nanoparticles to </w:t>
      </w:r>
      <w:r w:rsidRPr="007F09DB">
        <w:rPr>
          <w:rFonts w:ascii="Times New Roman" w:hAnsi="Times New Roman" w:cs="Times New Roman"/>
          <w:sz w:val="23"/>
          <w:szCs w:val="23"/>
          <w:lang w:val="en-GB"/>
        </w:rPr>
        <w:t xml:space="preserve">modify </w:t>
      </w:r>
      <w:r w:rsidR="00B0487E" w:rsidRPr="007F09DB">
        <w:rPr>
          <w:rFonts w:ascii="Times New Roman" w:hAnsi="Times New Roman" w:cs="Times New Roman"/>
          <w:sz w:val="23"/>
          <w:szCs w:val="23"/>
          <w:lang w:val="en-GB"/>
        </w:rPr>
        <w:t xml:space="preserve">conventional carbon electrodes </w:t>
      </w:r>
      <w:r w:rsidR="00B0487E"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{"citationItems":[{"id":"ITEM-1","itemData":{"DOI":"10.1109/ISOEN.2019.8823183","ISBN":"9781538683279","abstract":"In this paper, Yttrium Oxide (Y2O3) nanoparticles modified graphite paste electrodes were synthesized for the determination of capsaicin, an important biocide used for various medical formulations. Y2O3 nanoparticles were synthesized by a simple sol-gel method from yttrium oxide using poly-ethylene glycol as a capping agent. The electrochemical properties of capsaicin molecule were investigated in 0.1 M phosphate buffer solution at pH 6. Under the optimized experimental condition the linear range for capsaicin detection was obtained from 1 μM to 80 μM for the Y2O3/GPE. The effect of variables such as electrolytes, pH and scan rate were optimized to get highest sensitivity. The Y2O3/GPE electrode showed good repeatability and stability towards capsaicin.","author":[{"dropping-particle":"","family":"Naskar","given":"Hemanta","non-dropping-particle":"","parse-names":false,"suffix":""},{"dropping-particle":"","family":"Ghatak","given":"Barnali","non-dropping-particle":"","parse-names":false,"suffix":""},{"dropping-particle":"","family":"Biswas","given":"Sudip","non-dropping-particle":"","parse-names":false,"suffix":""},{"dropping-particle":"","family":"Tudu","given":"Bipan","non-dropping-particle":"","parse-names":false,"suffix":""},{"dropping-particle":"","family":"Bandyopadhay","given":"Rajib","non-dropping-particle":"","parse-names":false,"suffix":""},{"dropping-particle":"","family":"Pramanik","given":"Panchanan","non-dropping-particle":"","parse-names":false,"suffix":""}],"container-title":"ISOEN 2019 - 18th International Symposium on Olfaction and Electronic Nose, Proceedings","id":"ITEM-1","issued":{"date-parts":[["2019","5"]]},"page":"1-3","publisher":"IEEE","title":"Electrochemical Detection of Capsaicin Using Yttrium Oxide Nanoparticles Modified Graphite Paste Electrode (Y2O3/GPE)","type":"paper-conference"},"uris":["http://www.mendeley.com/documents/?uuid=e9010c93-5600-4455-b51c-f259667af84d"]}],"mendeley":{"formattedCitation":"(Naskar et al., 2019)","plainTextFormattedCitation":"(Naskar et al., 2019)","previouslyFormattedCitation":"(Naskar et al., 2019)"},"properties":{"noteIndex":0},"schema":"https://github.com/citation-style-language/schema/raw/master/csl-citation.json"}</w:instrText>
      </w:r>
      <w:r w:rsidR="00B0487E" w:rsidRPr="007F09DB">
        <w:rPr>
          <w:rFonts w:ascii="Times New Roman" w:hAnsi="Times New Roman" w:cs="Times New Roman"/>
          <w:sz w:val="23"/>
          <w:szCs w:val="23"/>
          <w:lang w:val="en-GB"/>
        </w:rPr>
        <w:fldChar w:fldCharType="separate"/>
      </w:r>
      <w:r w:rsidR="00B0487E" w:rsidRPr="007F09DB">
        <w:rPr>
          <w:rFonts w:ascii="Times New Roman" w:hAnsi="Times New Roman" w:cs="Times New Roman"/>
          <w:noProof/>
          <w:sz w:val="23"/>
          <w:szCs w:val="23"/>
          <w:lang w:val="en-GB"/>
        </w:rPr>
        <w:t>(Naskar et al., 2019)</w:t>
      </w:r>
      <w:r w:rsidR="00B0487E" w:rsidRPr="007F09DB">
        <w:rPr>
          <w:rFonts w:ascii="Times New Roman" w:hAnsi="Times New Roman" w:cs="Times New Roman"/>
          <w:sz w:val="23"/>
          <w:szCs w:val="23"/>
          <w:lang w:val="en-GB"/>
        </w:rPr>
        <w:fldChar w:fldCharType="end"/>
      </w:r>
      <w:r w:rsidR="00B0487E" w:rsidRPr="007F09DB">
        <w:rPr>
          <w:rFonts w:ascii="Times New Roman" w:hAnsi="Times New Roman" w:cs="Times New Roman"/>
          <w:sz w:val="23"/>
          <w:szCs w:val="23"/>
          <w:lang w:val="en-GB"/>
        </w:rPr>
        <w:t xml:space="preserve">. The electrochemical properties of electrodes are commonly </w:t>
      </w:r>
      <w:r w:rsidR="00B0487E" w:rsidRPr="007F09DB">
        <w:rPr>
          <w:rFonts w:ascii="Times New Roman" w:hAnsi="Times New Roman" w:cs="Times New Roman"/>
          <w:sz w:val="23"/>
          <w:szCs w:val="23"/>
          <w:lang w:val="en-GB"/>
        </w:rPr>
        <w:lastRenderedPageBreak/>
        <w:t xml:space="preserve">investigated and validated using </w:t>
      </w:r>
      <w:r w:rsidRPr="007F09DB">
        <w:rPr>
          <w:rFonts w:ascii="Times New Roman" w:hAnsi="Times New Roman" w:cs="Times New Roman"/>
          <w:sz w:val="23"/>
          <w:szCs w:val="23"/>
          <w:lang w:val="en-GB"/>
        </w:rPr>
        <w:t>cyclic voltammetry</w:t>
      </w:r>
      <w:r w:rsidR="00B0487E" w:rsidRPr="007F09DB">
        <w:rPr>
          <w:rFonts w:ascii="Times New Roman" w:hAnsi="Times New Roman" w:cs="Times New Roman"/>
          <w:sz w:val="23"/>
          <w:szCs w:val="23"/>
          <w:lang w:val="en-GB"/>
        </w:rPr>
        <w:t xml:space="preserve"> (CV) and electrochemical impedance spectroscopy (EIS) </w:t>
      </w:r>
      <w:r w:rsidR="00B0487E"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{"citationItems":[{"id":"ITEM-1","itemData":{"DOI":"10.5229/JECST.2019.10.2.177","ISSN":"22889221","abstract":"An electrochemical detection method for capsaicin has been developed using ionic liquid (IL) doped graphene-titania-Nafion composite-modified electrode. The combination of IL (1-hexyl-3-methylimidazolium with hexafluorophosphate counter ion) in the composite-modified electrode resulted in a significantly increased electrochemical response for capsaicin compared to that obtained at the corresponding electrode without IL. The increased electrochemical signal could be ascribed to the decreased electron transfer resistance through the composite film and also to the effective accumulation of capsaicin on the electrode surface due to π-π interaction of the imidazole groups of IL with the aromatic rings of capsaicin. The present IL composite-modified electrode can detect capsaicin with a concentration range from 3.0 × 10 M to 1.0 × 10 M with a detection limit of 3.17 × 10-8M (S/N = 3). The present sensor showed good reproducibility (RSD = 3.2%).-5-9.","author":[{"dropping-particle":"","family":"Kim","given":"Dong Hwan","non-dropping-particle":"","parse-names":false,"suffix":""},{"dropping-particle":"","family":"Nam","given":"Sungju","non-dropping-particle":"","parse-names":false,"suffix":""},{"dropping-particle":"","family":"Kim","given":"Jaeyoon","non-dropping-particle":"","parse-names":false,"suffix":""},{"dropping-particle":"","family":"Lee","given":"Won Yong","non-dropping-particle":"","parse-names":false,"suffix":""}],"container-title":"Journal of Electrochemical Science and Technology","id":"ITEM-1","issue":"2","issued":{"date-parts":[["2019"]]},"page":"177-184","title":"Electrochemical determination of capsaicin by ionic liquid composite-modified electrode","type":"article-journal","volume":"10"},"uris":["http://www.mendeley.com/documents/?uuid=e637e503-b1f8-434c-adc6-f9d31706e300"]}],"mendeley":{"formattedCitation":"(Kim et al., 2019)","plainTextFormattedCitation":"(Kim et al., 2019)","previouslyFormattedCitation":"(Kim et al., 2019)"},"properties":{"noteIndex":0},"schema":"https://github.com/citation-style-language/schema/raw/master/csl-citation.json"}</w:instrText>
      </w:r>
      <w:r w:rsidR="00B0487E" w:rsidRPr="007F09DB">
        <w:rPr>
          <w:rFonts w:ascii="Times New Roman" w:hAnsi="Times New Roman" w:cs="Times New Roman"/>
          <w:sz w:val="23"/>
          <w:szCs w:val="23"/>
          <w:lang w:val="en-GB"/>
        </w:rPr>
        <w:fldChar w:fldCharType="separate"/>
      </w:r>
      <w:r w:rsidR="00B0487E" w:rsidRPr="007F09DB">
        <w:rPr>
          <w:rFonts w:ascii="Times New Roman" w:hAnsi="Times New Roman" w:cs="Times New Roman"/>
          <w:noProof/>
          <w:sz w:val="23"/>
          <w:szCs w:val="23"/>
          <w:lang w:val="en-GB"/>
        </w:rPr>
        <w:t>(Kim et al., 2019)</w:t>
      </w:r>
      <w:r w:rsidR="00B0487E" w:rsidRPr="007F09DB">
        <w:rPr>
          <w:rFonts w:ascii="Times New Roman" w:hAnsi="Times New Roman" w:cs="Times New Roman"/>
          <w:sz w:val="23"/>
          <w:szCs w:val="23"/>
          <w:lang w:val="en-GB"/>
        </w:rPr>
        <w:fldChar w:fldCharType="end"/>
      </w:r>
      <w:r w:rsidR="00B0487E" w:rsidRPr="007F09DB">
        <w:rPr>
          <w:rFonts w:ascii="Times New Roman" w:hAnsi="Times New Roman" w:cs="Times New Roman"/>
          <w:sz w:val="23"/>
          <w:szCs w:val="23"/>
          <w:lang w:val="en-GB"/>
        </w:rPr>
        <w:t xml:space="preserve">. </w:t>
      </w:r>
      <w:r w:rsidR="00414867" w:rsidRPr="007F09DB">
        <w:rPr>
          <w:rFonts w:ascii="Times New Roman" w:hAnsi="Times New Roman" w:cs="Times New Roman"/>
          <w:sz w:val="23"/>
          <w:szCs w:val="23"/>
          <w:lang w:val="en-GB"/>
        </w:rPr>
        <w:t>The greatest electrochemical sensitivity values are usually reported using pulse techniques such as square wave (SWV) or differential pulse voltammetry (DPV)</w:t>
      </w:r>
      <w:r w:rsidR="00C52C4F" w:rsidRPr="007F09DB">
        <w:rPr>
          <w:rFonts w:ascii="Times New Roman" w:hAnsi="Times New Roman" w:cs="Times New Roman"/>
          <w:sz w:val="23"/>
          <w:szCs w:val="23"/>
          <w:lang w:val="en-GB"/>
        </w:rPr>
        <w:t xml:space="preserve"> </w:t>
      </w:r>
      <w:r w:rsidR="00C52C4F"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{"citationItems":[{"id":"ITEM-1","itemData":{"DOI":"10.1039/c3ay40155c","ISSN":"17599660","abstract":"Square wave voltammetry (SWV) has been widely used in the development of electrochemical sensors and biosensors in recent years due to its high selectivity and sensitivity. It is of great interest and importance to rapidly and sensitively detect disease-related biomarkers, environmental pollutants (e.g., heavy metals and other chemical contaminants), which are severely detrimental to human and animal life and the environment as a whole. Further, efficacious sensing is required for the detection of food resident contaminants (e.g., bacteria, viruses and parasites) and for the verification of the therapeutic ingredients of dietary supplements. Enzyme kinetics is another interesting domain that employs SWV as an effective analytical tool for the mechanistic study of enzyme reactions. The aim of this paper is to provide a comprehensive review of the electrochemical SWV method and its significant applications in sensing and biosensing spanning various fields such as diagnosis, environmental and food analysis and enzyme kinetics. The development of novel and improved electrode surfaces and nanomaterials introduces the possibility of sensors and biosensors that will exhibit even higher sensitivity, with SWV serving as an ideal methodology for its optimization. Concurrent with a better understanding of electrochemistry and life sciences, sensors and biosensors based on SWV have the potential to serve as next generation point-of-care diagnostic devices, as well as highly sensitive and selective detectors for food/environmental monitoring and enzyme studies. © 2013 The Royal Society of Chemistry.","author":[{"dropping-particle":"","family":"Chen","given":"Aicheng","non-dropping-particle":"","parse-names":false,"suffix":""},{"dropping-particle":"","family":"Shah","given":"Badal","non-dropping-particle":"","parse-names":false,"suffix":""}],"container-title":"Analytical Methods","id":"ITEM-1","issue":"9","issued":{"date-parts":[["2013"]]},"page":"2158-2173","title":"Electrochemical sensing and biosensing based on square wave voltammetry","type":"article-journal","volume":"5"},"uris":["http://www.mendeley.com/documents/?uuid=53d5ca35-f4d4-425d-9e6b-759a7567c0d6","http://www.mendeley.com/documents/?uuid=9b3d126c-268b-4dd5-a6fd-ba9bac87aace"]},{"id":"ITEM-2","itemData":{"DOI":"10.1177/1747519820930965","abstract":"Chili peppers are rich in ascorbic acid and capsaicin. In this article is proposed an easy, fast, sensitive, and inexpensive method for determining the pungency and content of ascorbic acid in chil...","author":[{"dropping-particle":"","family":"Moreno","given":"María T","non-dropping-particle":"","parse-names":false,"suffix":""},{"dropping-particle":"","family":"Brito","given":"Rafael Estévez","non-dropping-particle":"","parse-names":false,"suffix":""},{"dropping-particle":"","family":"Córdoba","given":"Marina","non-dropping-particle":"","parse-names":false,"suffix":""},{"dropping-particle":"","family":"Mellado","given":"José Miguel Rodríguez","non-dropping-particle":"","parse-names":false,"suffix":""}],"container-title":"https://doi.org/10.1177/1747519820930965","id":"ITEM-2","issue":"1-2","issued":{"date-parts":[["2020","6"]]},"page":"111-115","publisher":"SAGE PublicationsSage UK: London, England","title":"A simple and rapid electrochemical determination of pungency: Application to aqueous and ethanolic extracts of Capsicum annuum cubana red:","type":"article-journal","volume":"45"},"uris":["http://www.mendeley.com/documents/?uuid=194ecf94-0fcb-4fa0-a816-8319803965cb"]}],"mendeley":{"formattedCitation":"(Chen &amp; Shah, 2013; Moreno et al., 2020)","plainTextFormattedCitation":"(Chen &amp; Shah, 2013; Moreno et al., 2020)","previouslyFormattedCitation":"(Chen &amp; Shah, 2013; Moreno et al., 2020)"},"properties":{"noteIndex":0},"schema":"https://github.com/citation-style-language/schema/raw/master/csl-citation.json"}</w:instrText>
      </w:r>
      <w:r w:rsidR="00C52C4F" w:rsidRPr="007F09DB">
        <w:rPr>
          <w:rFonts w:ascii="Times New Roman" w:hAnsi="Times New Roman" w:cs="Times New Roman"/>
          <w:sz w:val="23"/>
          <w:szCs w:val="23"/>
          <w:lang w:val="en-GB"/>
        </w:rPr>
        <w:fldChar w:fldCharType="separate"/>
      </w:r>
      <w:r w:rsidR="00C52C4F" w:rsidRPr="007F09DB">
        <w:rPr>
          <w:rFonts w:ascii="Times New Roman" w:hAnsi="Times New Roman" w:cs="Times New Roman"/>
          <w:noProof/>
          <w:sz w:val="23"/>
          <w:szCs w:val="23"/>
          <w:lang w:val="en-GB"/>
        </w:rPr>
        <w:t>(Chen &amp; Shah, 2013; Moreno et al., 2020)</w:t>
      </w:r>
      <w:r w:rsidR="00C52C4F" w:rsidRPr="007F09DB">
        <w:rPr>
          <w:rFonts w:ascii="Times New Roman" w:hAnsi="Times New Roman" w:cs="Times New Roman"/>
          <w:sz w:val="23"/>
          <w:szCs w:val="23"/>
          <w:lang w:val="en-GB"/>
        </w:rPr>
        <w:fldChar w:fldCharType="end"/>
      </w:r>
      <w:r w:rsidR="00414867" w:rsidRPr="007F09DB">
        <w:rPr>
          <w:rFonts w:ascii="Times New Roman" w:hAnsi="Times New Roman" w:cs="Times New Roman"/>
          <w:sz w:val="23"/>
          <w:szCs w:val="23"/>
          <w:lang w:val="en-GB"/>
        </w:rPr>
        <w:t xml:space="preserve">. These techniques provide effective removal of the background signal, allowing the user to resolve the detection signal for much lower </w:t>
      </w:r>
      <w:proofErr w:type="spellStart"/>
      <w:r w:rsidR="00414867" w:rsidRPr="007F09DB">
        <w:rPr>
          <w:rFonts w:ascii="Times New Roman" w:hAnsi="Times New Roman" w:cs="Times New Roman"/>
          <w:sz w:val="23"/>
          <w:szCs w:val="23"/>
          <w:lang w:val="en-GB"/>
        </w:rPr>
        <w:t>capsaicinoid</w:t>
      </w:r>
      <w:proofErr w:type="spellEnd"/>
      <w:r w:rsidR="00414867" w:rsidRPr="007F09DB">
        <w:rPr>
          <w:rFonts w:ascii="Times New Roman" w:hAnsi="Times New Roman" w:cs="Times New Roman"/>
          <w:sz w:val="23"/>
          <w:szCs w:val="23"/>
          <w:lang w:val="en-GB"/>
        </w:rPr>
        <w:t xml:space="preserve"> concentrations.</w:t>
      </w:r>
      <w:r w:rsidR="00DD7BBF" w:rsidRPr="007F09DB">
        <w:rPr>
          <w:rFonts w:ascii="Times New Roman" w:hAnsi="Times New Roman" w:cs="Times New Roman"/>
          <w:sz w:val="23"/>
          <w:szCs w:val="23"/>
          <w:lang w:val="en-GB"/>
        </w:rPr>
        <w:t xml:space="preserve"> In fact, careful design of pulse voltammetry waveforms allows for high levels of </w:t>
      </w:r>
      <w:proofErr w:type="spellStart"/>
      <w:r w:rsidR="00DD7BBF" w:rsidRPr="007F09DB">
        <w:rPr>
          <w:rFonts w:ascii="Times New Roman" w:hAnsi="Times New Roman" w:cs="Times New Roman"/>
          <w:sz w:val="23"/>
          <w:szCs w:val="23"/>
          <w:lang w:val="en-GB"/>
        </w:rPr>
        <w:t>capsaicinoids</w:t>
      </w:r>
      <w:proofErr w:type="spellEnd"/>
      <w:r w:rsidR="00DD7BBF" w:rsidRPr="007F09DB">
        <w:rPr>
          <w:rFonts w:ascii="Times New Roman" w:hAnsi="Times New Roman" w:cs="Times New Roman"/>
          <w:sz w:val="23"/>
          <w:szCs w:val="23"/>
          <w:lang w:val="en-GB"/>
        </w:rPr>
        <w:t xml:space="preserve"> at simple and unmodified electrode surfaces</w:t>
      </w:r>
      <w:r w:rsidR="00C52C4F" w:rsidRPr="007F09DB">
        <w:rPr>
          <w:rFonts w:ascii="Times New Roman" w:hAnsi="Times New Roman" w:cs="Times New Roman"/>
          <w:sz w:val="23"/>
          <w:szCs w:val="23"/>
          <w:lang w:val="en-GB"/>
        </w:rPr>
        <w:t xml:space="preserve"> </w:t>
      </w:r>
      <w:r w:rsidR="00C52C4F"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 xml:space="preserve">ADDIN CSL_CITATION {"citationItems":[{"id":"ITEM-1","itemData":{"DOI":"10.1016/J.BIOS.2018.09.036","ISSN":"0956-5663","abstract":"A small, standalone electrochemical hybrid sensor platform, combining flexible electronics and screen-printed electrodes, is demonstrated in the determination of capsaicin through adsorptive stripping voltammetry. The sensing scheme was simplified to be compatible with a low-cost device. The simplification involved eliminating the need for additional modification of the electrode and employing a coarsely stepped squarewave voltammetry, a technique which is applicable with less sophisticated instrumentation. This architecture was found to be suitable for concentrations up to at least 5000 µM with a detection limit of 1.98 µM. The screen-printed carbon graphite electrodes were made reusable through an ethanol rinsing protocol. The effect of ethanol/buffer volumetric ratio in the test sample was shown to </w:instrText>
      </w:r>
      <w:r w:rsidR="00C76DC6" w:rsidRPr="007F09DB">
        <w:rPr>
          <w:rFonts w:ascii="Tahoma" w:hAnsi="Tahoma" w:cs="Tahoma"/>
          <w:sz w:val="23"/>
          <w:szCs w:val="23"/>
          <w:lang w:val="en-GB"/>
        </w:rPr>
        <w:instrText>﻿</w:instrText>
      </w:r>
      <w:r w:rsidR="00C76DC6" w:rsidRPr="007F09DB">
        <w:rPr>
          <w:rFonts w:ascii="Times New Roman" w:hAnsi="Times New Roman" w:cs="Times New Roman"/>
          <w:sz w:val="23"/>
          <w:szCs w:val="23"/>
          <w:lang w:val="en-GB"/>
        </w:rPr>
        <w:instrText>greatly influence the analytical data, and a fixed 10% (v/v) was chosen as a compromise between signal-to-noise ratio and not exceeding the solubility limit of the desired upper range.","author":[{"dropping-particle":"","family":"Søpstad","given":"Sindre","non-dropping-particle":"","parse-names":false,"suffix":""},{"dropping-particle":"","family":"Imenes","given":"Kristin","non-dropping-particle":"","parse-names":false,"suffix":""},{"dropping-particle":"","family":"Johannessen","given":"Erik A.","non-dropping-particle":"","parse-names":false,"suffix":""}],"container-title":"Biosensors and Bioelectronics","id":"ITEM-1","issued":{"date-parts":[["2019","4"]]},"page":"374-381","publisher":"Elsevier","title":"Hybrid electrochemical sensor platform for capsaicin determination using coarsely stepped cyclic squarewave voltammetry","type":"article-journal","volume":"130"},"uris":["http://www.mendeley.com/documents/?uuid=b26793c6-f0da-405b-944b-b197b9a7a6c0"]}],"mendeley":{"formattedCitation":"(Søpstad et al., 2019)","plainTextFormattedCitation":"(Søpstad et al., 2019)","previouslyFormattedCitation":"(Søpstad et al., 2019)"},"properties":{"noteIndex":0},"schema":"https://github.com/citation-style-language/schema/raw/master/csl-citation.json"}</w:instrText>
      </w:r>
      <w:r w:rsidR="00C52C4F" w:rsidRPr="007F09DB">
        <w:rPr>
          <w:rFonts w:ascii="Times New Roman" w:hAnsi="Times New Roman" w:cs="Times New Roman"/>
          <w:sz w:val="23"/>
          <w:szCs w:val="23"/>
          <w:lang w:val="en-GB"/>
        </w:rPr>
        <w:fldChar w:fldCharType="separate"/>
      </w:r>
      <w:r w:rsidR="00C52C4F" w:rsidRPr="007F09DB">
        <w:rPr>
          <w:rFonts w:ascii="Times New Roman" w:hAnsi="Times New Roman" w:cs="Times New Roman"/>
          <w:noProof/>
          <w:sz w:val="23"/>
          <w:szCs w:val="23"/>
          <w:lang w:val="en-GB"/>
        </w:rPr>
        <w:t>(Søpstad et al., 2019)</w:t>
      </w:r>
      <w:r w:rsidR="00C52C4F" w:rsidRPr="007F09DB">
        <w:rPr>
          <w:rFonts w:ascii="Times New Roman" w:hAnsi="Times New Roman" w:cs="Times New Roman"/>
          <w:sz w:val="23"/>
          <w:szCs w:val="23"/>
          <w:lang w:val="en-GB"/>
        </w:rPr>
        <w:fldChar w:fldCharType="end"/>
      </w:r>
      <w:r w:rsidR="00DD7BBF" w:rsidRPr="007F09DB">
        <w:rPr>
          <w:rFonts w:ascii="Times New Roman" w:hAnsi="Times New Roman" w:cs="Times New Roman"/>
          <w:sz w:val="23"/>
          <w:szCs w:val="23"/>
          <w:lang w:val="en-GB"/>
        </w:rPr>
        <w:t xml:space="preserve">. </w:t>
      </w:r>
      <w:r w:rsidR="00340CCA" w:rsidRPr="007F09DB">
        <w:rPr>
          <w:rFonts w:ascii="Times New Roman" w:hAnsi="Times New Roman" w:cs="Times New Roman"/>
          <w:sz w:val="23"/>
          <w:szCs w:val="23"/>
          <w:lang w:val="en-GB"/>
        </w:rPr>
        <w:t xml:space="preserve">Further increases in sensitivity are possible via adsorptive stripping voltammetry, where </w:t>
      </w:r>
      <w:proofErr w:type="spellStart"/>
      <w:r w:rsidR="00340CCA" w:rsidRPr="007F09DB">
        <w:rPr>
          <w:rFonts w:ascii="Times New Roman" w:hAnsi="Times New Roman" w:cs="Times New Roman"/>
          <w:sz w:val="23"/>
          <w:szCs w:val="23"/>
          <w:lang w:val="en-GB"/>
        </w:rPr>
        <w:t>capsaicinoids</w:t>
      </w:r>
      <w:proofErr w:type="spellEnd"/>
      <w:r w:rsidR="00340CCA" w:rsidRPr="007F09DB">
        <w:rPr>
          <w:rFonts w:ascii="Times New Roman" w:hAnsi="Times New Roman" w:cs="Times New Roman"/>
          <w:sz w:val="23"/>
          <w:szCs w:val="23"/>
          <w:lang w:val="en-GB"/>
        </w:rPr>
        <w:t xml:space="preserve"> are allowed to accumulate on an adsorptive electrode surface for analysis</w:t>
      </w:r>
      <w:r w:rsidR="00C52C4F" w:rsidRPr="007F09DB">
        <w:rPr>
          <w:rFonts w:ascii="Times New Roman" w:hAnsi="Times New Roman" w:cs="Times New Roman"/>
          <w:sz w:val="23"/>
          <w:szCs w:val="23"/>
          <w:lang w:val="en-GB"/>
        </w:rPr>
        <w:t xml:space="preserve"> </w:t>
      </w:r>
      <w:r w:rsidR="00C52C4F" w:rsidRPr="007F09DB">
        <w:rPr>
          <w:rFonts w:ascii="Times New Roman" w:hAnsi="Times New Roman" w:cs="Times New Roman"/>
          <w:sz w:val="23"/>
          <w:szCs w:val="23"/>
          <w:lang w:val="en-GB"/>
        </w:rPr>
        <w:fldChar w:fldCharType="begin" w:fldLock="1"/>
      </w:r>
      <w:r w:rsidR="007327BC" w:rsidRPr="007F09DB">
        <w:rPr>
          <w:rFonts w:ascii="Times New Roman" w:hAnsi="Times New Roman" w:cs="Times New Roman"/>
          <w:sz w:val="23"/>
          <w:szCs w:val="23"/>
          <w:lang w:val="en-GB"/>
        </w:rPr>
        <w:instrText>ADDIN CSL_CITATION {"citationItems":[{"id":"ITEM-1","itemData":{"DOI":"10.1016/j.apmt.2017.02.003","ISSN":"23529407","abstract":"Different types of carbon electrode materials for adsorptive stripping voltammetry are studied through the use of cyclic voltammetry. Capsaicin is utilised as a model compound for adsorptive stripping voltammetry using unmodified and modified basal plane pyrolytic graphite (BPPG) electrodes modified with multi-walled carbon nanotubes, carbon black or graphene nanoplatelets, screen printed carbon electrodes (SPE), carbon nanotube modified screen printed electrodes, and carbon paste electrodes. We compare the analytical performance of the different electrodes in terms of sensitivity and limit of detection, concluding that carbon electrodes modified with high surface area material exhibit an improvement of sensitivity. In terms of limit of detection, increasing the electrode surface area however does not improve the detection limit; the limit of detection is similar for all electrodes studied.","author":[{"dropping-particle":"","family":"Chaisiwamongkhol","given":"Korbua","non-dropping-particle":"","parse-names":false,"suffix":""},{"dropping-particle":"","family":"Batchelor-McAuley","given":"Christopher","non-dropping-particle":"","parse-names":false,"suffix":""},{"dropping-particle":"V.","family":"Sokolov","given":"Stanislav","non-dropping-particle":"","parse-names":false,"suffix":""},{"dropping-particle":"","family":"Holter","given":"Jennifer","non-dropping-particle":"","parse-names":false,"suffix":""},{"dropping-particle":"","family":"Young","given":"Neil P.","non-dropping-particle":"","parse-names":false,"suffix":""},{"dropping-particle":"","family":"Compton","given":"Richard G.","non-dropping-particle":"","parse-names":false,"suffix":""}],"container-title":"Applied Materials Today","id":"ITEM-1","issued":{"date-parts":[["2017","6"]]},"page":"60-66","title":"Optimising carbon electrode materials for adsorptive stripping voltammetry","type":"article-journal","volume":"7"},"uris":["http://www.mendeley.com/documents/?uuid=c963fb2e-69e4-4aff-8f3a-eb8189c7de82","http://www.mendeley.com/documents/?uuid=326094c7-e3a9-458a-998e-26852f3d3fbc"]}],"mendeley":{"formattedCitation":"(Chaisiwamongkhol et al., 2017)","plainTextFormattedCitation":"(Chaisiwamongkhol et al., 2017)","previouslyFormattedCitation":"(Chaisiwamongkhol et al., 2017)"},"properties":{"noteIndex":0},"schema":"https://github.com/citation-style-language/schema/raw/master/csl-citation.json"}</w:instrText>
      </w:r>
      <w:r w:rsidR="00C52C4F" w:rsidRPr="007F09DB">
        <w:rPr>
          <w:rFonts w:ascii="Times New Roman" w:hAnsi="Times New Roman" w:cs="Times New Roman"/>
          <w:sz w:val="23"/>
          <w:szCs w:val="23"/>
          <w:lang w:val="en-GB"/>
        </w:rPr>
        <w:fldChar w:fldCharType="separate"/>
      </w:r>
      <w:r w:rsidR="00C52C4F" w:rsidRPr="007F09DB">
        <w:rPr>
          <w:rFonts w:ascii="Times New Roman" w:hAnsi="Times New Roman" w:cs="Times New Roman"/>
          <w:noProof/>
          <w:sz w:val="23"/>
          <w:szCs w:val="23"/>
          <w:lang w:val="en-GB"/>
        </w:rPr>
        <w:t>(Chaisiwamongkhol et al., 2017)</w:t>
      </w:r>
      <w:r w:rsidR="00C52C4F" w:rsidRPr="007F09DB">
        <w:rPr>
          <w:rFonts w:ascii="Times New Roman" w:hAnsi="Times New Roman" w:cs="Times New Roman"/>
          <w:sz w:val="23"/>
          <w:szCs w:val="23"/>
          <w:lang w:val="en-GB"/>
        </w:rPr>
        <w:fldChar w:fldCharType="end"/>
      </w:r>
      <w:r w:rsidR="00340CCA" w:rsidRPr="007F09DB">
        <w:rPr>
          <w:rFonts w:ascii="Times New Roman" w:hAnsi="Times New Roman" w:cs="Times New Roman"/>
          <w:sz w:val="23"/>
          <w:szCs w:val="23"/>
          <w:lang w:val="en-GB"/>
        </w:rPr>
        <w:t xml:space="preserve">. This can be combined with pulse voltammetry to reach very low levels of detection </w:t>
      </w:r>
      <w:r w:rsidR="00596988" w:rsidRPr="007F09DB">
        <w:rPr>
          <w:rFonts w:ascii="Times New Roman" w:hAnsi="Times New Roman" w:cs="Times New Roman"/>
          <w:sz w:val="23"/>
          <w:szCs w:val="23"/>
          <w:lang w:val="en-GB"/>
        </w:rPr>
        <w:fldChar w:fldCharType="begin" w:fldLock="1"/>
      </w:r>
      <w:r w:rsidR="007327BC" w:rsidRPr="007F09DB">
        <w:rPr>
          <w:rFonts w:ascii="Times New Roman" w:hAnsi="Times New Roman" w:cs="Times New Roman"/>
          <w:sz w:val="23"/>
          <w:szCs w:val="23"/>
          <w:lang w:val="en-GB"/>
        </w:rPr>
        <w:instrText>ADDIN CSL_CITATION {"citationItems":[{"id":"ITEM-1","itemData":{"DOI":"10.1016/j.snb.2019.02.104","ISSN":"09254005","abstract":"Total capsaicinoids content is a main parameter that reflects the spicy degree of chilli peppers. Capsaicin and dihydrocapsaicin are the most abundant components in capsaicinoids, which are responsible for about 90% of the spicy taste of chilli peppers. The determination of capsaicinoids becomes important for the increasing demand for spicy foods by consumers. To analyze the capsaicinoids, a sensitive and simple electrochemical method was established in this study. The adsorptive stripping voltammetry (AdSV) method was used to enrich samples. The detection was performed using differential pulse voltammetry (DPV) method combined with the disposable unmodified screen-printed carbon electrode (SPCE). The results showed that capsaicin and dihydrocapsaicin had similar electrochemical behaviors. The linearity of capsaicinoids was from 0.16 to 16.37 μmol/L at the optimal experimental conditions and the detection limit (LOD, S/N = 3) was 0.05 μmol/L. The established electrochemical method presented satisfactory precision and accuracy and the variations were both below 8.9%. After a simple pretreatment of chilli pepper samples, the content of capsaicinoids could be finally determined. This method is sensitive, simple, cost-effective and with satisfactory selectivity for the capsaicinoids in chilli peppers, which provides a promising tool in food industry.","author":[{"dropping-particle":"","family":"Lyu","given":"Wenjing","non-dropping-particle":"","parse-names":false,"suffix":""},{"dropping-particle":"","family":"Zhang","given":"Xiaoqing","non-dropping-particle":"","parse-names":false,"suffix":""},{"dropping-particle":"","family":"Zhang","given":"Zhong","non-dropping-particle":"","parse-names":false,"suffix":""},{"dropping-particle":"","family":"Chen","given":"Xiao","non-dropping-particle":"","parse-names":false,"suffix":""},{"dropping-particle":"","family":"Zhou","given":"Ying","non-dropping-particle":"","parse-names":false,"suffix":""},{"dropping-particle":"","family":"Chen","given":"Hong","non-dropping-particle":"","parse-names":false,"suffix":""},{"dropping-particle":"","family":"Wang","given":"Haoran","non-dropping-particle":"","parse-names":false,"suffix":""},{"dropping-particle":"","family":"Ding","given":"Min","non-dropping-particle":"","parse-names":false,"suffix":""}],"container-title":"Sensors and Actuators, B: Chemical","id":"ITEM-1","issued":{"date-parts":[["2019","6"]]},"page":"65-70","title":"A simple and sensitive electrochemical method for the determination of capsaicinoids in chilli peppers","type":"article-journal","volume":"288"},"uris":["http://www.mendeley.com/documents/?uuid=a08c057b-c50b-4eff-a25d-3e59ee837476","http://www.mendeley.com/documents/?uuid=81c4530e-0f90-4d6a-a8ef-1e01b9f2eff6"]}],"mendeley":{"formattedCitation":"(Lyu et al., 2019)","plainTextFormattedCitation":"(Lyu et al., 2019)","previouslyFormattedCitation":"(Lyu et al., 2019)"},"properties":{"noteIndex":0},"schema":"https://github.com/citation-style-language/schema/raw/master/csl-citation.json"}</w:instrText>
      </w:r>
      <w:r w:rsidR="00596988" w:rsidRPr="007F09DB">
        <w:rPr>
          <w:rFonts w:ascii="Times New Roman" w:hAnsi="Times New Roman" w:cs="Times New Roman"/>
          <w:sz w:val="23"/>
          <w:szCs w:val="23"/>
          <w:lang w:val="en-GB"/>
        </w:rPr>
        <w:fldChar w:fldCharType="separate"/>
      </w:r>
      <w:r w:rsidR="00596988" w:rsidRPr="007F09DB">
        <w:rPr>
          <w:rFonts w:ascii="Times New Roman" w:hAnsi="Times New Roman" w:cs="Times New Roman"/>
          <w:noProof/>
          <w:sz w:val="23"/>
          <w:szCs w:val="23"/>
          <w:lang w:val="en-GB"/>
        </w:rPr>
        <w:t>(Lyu et al., 2019)</w:t>
      </w:r>
      <w:r w:rsidR="00596988" w:rsidRPr="007F09DB">
        <w:rPr>
          <w:rFonts w:ascii="Times New Roman" w:hAnsi="Times New Roman" w:cs="Times New Roman"/>
          <w:sz w:val="23"/>
          <w:szCs w:val="23"/>
          <w:lang w:val="en-GB"/>
        </w:rPr>
        <w:fldChar w:fldCharType="end"/>
      </w:r>
      <w:r w:rsidR="00596988" w:rsidRPr="007F09DB">
        <w:rPr>
          <w:rFonts w:ascii="Times New Roman" w:hAnsi="Times New Roman" w:cs="Times New Roman"/>
          <w:sz w:val="23"/>
          <w:szCs w:val="23"/>
          <w:lang w:val="en-GB"/>
        </w:rPr>
        <w:t xml:space="preserve">. </w:t>
      </w:r>
    </w:p>
    <w:p w14:paraId="23AEC2B2" w14:textId="77777777" w:rsidR="00007D8D" w:rsidRPr="007F09DB" w:rsidRDefault="00007D8D" w:rsidP="00007D8D">
      <w:pPr>
        <w:autoSpaceDE w:val="0"/>
        <w:autoSpaceDN w:val="0"/>
        <w:adjustRightInd w:val="0"/>
        <w:spacing w:after="0" w:line="360" w:lineRule="auto"/>
        <w:jc w:val="both"/>
        <w:rPr>
          <w:rFonts w:ascii="Times New Roman" w:hAnsi="Times New Roman" w:cs="Times New Roman"/>
          <w:sz w:val="23"/>
          <w:szCs w:val="23"/>
          <w:lang w:val="en-GB"/>
        </w:rPr>
      </w:pPr>
    </w:p>
    <w:p w14:paraId="6C2A314A" w14:textId="4FDD4562" w:rsidR="00DD7BBF" w:rsidRPr="007F09DB" w:rsidRDefault="00B1769C" w:rsidP="00DD7BBF">
      <w:pPr>
        <w:autoSpaceDE w:val="0"/>
        <w:autoSpaceDN w:val="0"/>
        <w:adjustRightInd w:val="0"/>
        <w:spacing w:after="0" w:line="360" w:lineRule="auto"/>
        <w:jc w:val="both"/>
        <w:rPr>
          <w:rFonts w:ascii="Times New Roman" w:hAnsi="Times New Roman" w:cs="Times New Roman"/>
          <w:color w:val="000000" w:themeColor="text1"/>
          <w:sz w:val="23"/>
          <w:szCs w:val="23"/>
        </w:rPr>
      </w:pPr>
      <w:r w:rsidRPr="007F09DB">
        <w:rPr>
          <w:rFonts w:ascii="Times New Roman" w:hAnsi="Times New Roman" w:cs="Times New Roman"/>
          <w:color w:val="000000" w:themeColor="text1"/>
          <w:sz w:val="23"/>
          <w:szCs w:val="23"/>
          <w:lang w:val="en-GB"/>
        </w:rPr>
        <w:t>Table 1 summarises the electrochemical parameters, conditions, techniques, features, and results for various electrochemical probes found in the literature between 2017 and 202</w:t>
      </w:r>
      <w:r w:rsidR="00596988" w:rsidRPr="007F09DB">
        <w:rPr>
          <w:rFonts w:ascii="Times New Roman" w:hAnsi="Times New Roman" w:cs="Times New Roman"/>
          <w:color w:val="000000" w:themeColor="text1"/>
          <w:sz w:val="23"/>
          <w:szCs w:val="23"/>
          <w:lang w:val="en-GB"/>
        </w:rPr>
        <w:t>1</w:t>
      </w:r>
      <w:r w:rsidRPr="007F09DB">
        <w:rPr>
          <w:rFonts w:ascii="Times New Roman" w:hAnsi="Times New Roman" w:cs="Times New Roman"/>
          <w:color w:val="000000" w:themeColor="text1"/>
          <w:sz w:val="23"/>
          <w:szCs w:val="23"/>
          <w:lang w:val="en-GB"/>
        </w:rPr>
        <w:t xml:space="preserve">. </w:t>
      </w:r>
      <w:r w:rsidR="00DD7BBF" w:rsidRPr="007F09DB">
        <w:rPr>
          <w:rFonts w:ascii="Times New Roman" w:hAnsi="Times New Roman" w:cs="Times New Roman"/>
          <w:color w:val="000000" w:themeColor="text1"/>
          <w:sz w:val="23"/>
          <w:szCs w:val="23"/>
          <w:lang w:val="en-GB"/>
        </w:rPr>
        <w:t xml:space="preserve">A high performing and relatively simple electrode uses carbon dots grafted on indium tin oxide (ITO) electrodes </w:t>
      </w:r>
      <w:r w:rsidR="00DD7BBF" w:rsidRPr="007F09DB">
        <w:rPr>
          <w:rFonts w:ascii="Times New Roman" w:hAnsi="Times New Roman" w:cs="Times New Roman"/>
          <w:color w:val="000000" w:themeColor="text1"/>
          <w:sz w:val="23"/>
          <w:szCs w:val="23"/>
        </w:rPr>
        <w:fldChar w:fldCharType="begin" w:fldLock="1"/>
      </w:r>
      <w:r w:rsidR="00EA0B92" w:rsidRPr="007F09DB">
        <w:rPr>
          <w:rFonts w:ascii="Times New Roman" w:hAnsi="Times New Roman" w:cs="Times New Roman"/>
          <w:color w:val="000000" w:themeColor="text1"/>
          <w:sz w:val="23"/>
          <w:szCs w:val="23"/>
        </w:rPr>
        <w:instrText>ADDIN CSL_CITATION {"citationItems":[{"id":"ITEM-1","itemData":{"DOI":"https://doi.org/10.1016/j.snb.2020.129160","ISSN":"0925-4005","abstract":"In this work, a highly sensitive and stable capsaicin sensor was developed from carbon dots synthesized from iota-carrageenan. The carbon dots were grafted onto an indium tin oxide (ITO) substrate via a novel one-step thermal annealing process. This was used as an electrode for the electrochemical detection of capsaicin. The carbon dot-grafted ITO electrode was sensitive across a wide linear range from 0.05 to 500 μM, with a remarkably low detection limit of 5.4 nM. The electrode showed excellent recyclability over 450 cycles, suggesting that it was electrochemically stable and can be reused for several hundred times. It demonstrated good selectivity towards capsaicin in the presence of multiple interferences: d-(+)-glucose, citric acid, l-ascorbic acid, Na+, K+, Mg2+, Ca2+, Fe2+, and Cl−. A recovery test was performed using Cayenne pepper, Tabasco sauce, and Thai chili, yielding the recovery in the range 92–108 %. In addition to high sensitivity, stability, and selectivity, the sensor could produce the detection results within 5 min. The novel capsaicin sensor developed here has potential uses for quality control in the agricultural, food, and pharmaceutical sectors.","author":[{"dropping-particle":"","family":"Supchocksoonthorn","given":"Preeyanuch","non-dropping-particle":"","parse-names":false,"suffix":""},{"dropping-particle":"","family":"Thongsai","given":"Nichaphat","non-dropping-particle":"","parse-names":false,"suffix":""},{"dropping-particle":"","family":"Wei","given":"Wei","non-dropping-particle":"","parse-names":false,"suffix":""},{"dropping-particle":"","family":"Gopalan","given":"Padma","non-dropping-particle":"","parse-names":false,"suffix":""},{"dropping-particle":"","family":"Paoprasert","given":"Peerasak","non-dropping-particle":"","parse-names":false,"suffix":""}],"container-title":"Sensors and Actuators B: Chemical","id":"ITEM-1","issued":{"date-parts":[["2021"]]},"page":"129160","title":"Highly sensitive and stable sensor for the detection of capsaicin using electrocatalytic carbon dots grafted onto indium tin oxide","type":"article-journal","volume":"329"},"uris":["http://www.mendeley.com/documents/?uuid=07a450b5-04e4-41f7-8ed3-4a2321add603","http://www.mendeley.com/documents/?uuid=33b63d8c-d31b-41d8-b48b-a4bf4ef965da"]}],"mendeley":{"formattedCitation":"(Supchocksoonthorn et al., 2021)","plainTextFormattedCitation":"(Supchocksoonthorn et al., 2021)","previouslyFormattedCitation":"(Supchocksoonthorn et al., 2021)"},"properties":{"noteIndex":0},"schema":"https://github.com/citation-style-language/schema/raw/master/csl-citation.json"}</w:instrText>
      </w:r>
      <w:r w:rsidR="00DD7BBF" w:rsidRPr="007F09DB">
        <w:rPr>
          <w:rFonts w:ascii="Times New Roman" w:hAnsi="Times New Roman" w:cs="Times New Roman"/>
          <w:color w:val="000000" w:themeColor="text1"/>
          <w:sz w:val="23"/>
          <w:szCs w:val="23"/>
        </w:rPr>
        <w:fldChar w:fldCharType="separate"/>
      </w:r>
      <w:r w:rsidR="00DD7BBF" w:rsidRPr="007F09DB">
        <w:rPr>
          <w:rFonts w:ascii="Times New Roman" w:hAnsi="Times New Roman" w:cs="Times New Roman"/>
          <w:noProof/>
          <w:color w:val="000000" w:themeColor="text1"/>
          <w:sz w:val="23"/>
          <w:szCs w:val="23"/>
        </w:rPr>
        <w:t>(Supchocksoonthorn et al., 2021)</w:t>
      </w:r>
      <w:r w:rsidR="00DD7BBF" w:rsidRPr="007F09DB">
        <w:rPr>
          <w:rFonts w:ascii="Times New Roman" w:hAnsi="Times New Roman" w:cs="Times New Roman"/>
          <w:color w:val="000000" w:themeColor="text1"/>
          <w:sz w:val="23"/>
          <w:szCs w:val="23"/>
        </w:rPr>
        <w:fldChar w:fldCharType="end"/>
      </w:r>
      <w:r w:rsidR="00DD7BBF" w:rsidRPr="007F09DB">
        <w:rPr>
          <w:rFonts w:ascii="Times New Roman" w:hAnsi="Times New Roman" w:cs="Times New Roman"/>
          <w:color w:val="000000" w:themeColor="text1"/>
          <w:sz w:val="23"/>
          <w:szCs w:val="23"/>
        </w:rPr>
        <w:t>.</w:t>
      </w:r>
      <w:r w:rsidR="00DD7BBF" w:rsidRPr="007F09DB">
        <w:rPr>
          <w:rFonts w:ascii="Times New Roman" w:hAnsi="Times New Roman" w:cs="Times New Roman"/>
          <w:color w:val="000000" w:themeColor="text1"/>
          <w:sz w:val="23"/>
          <w:szCs w:val="23"/>
          <w:lang w:val="en-GB"/>
        </w:rPr>
        <w:t xml:space="preserve"> The carbon dot</w:t>
      </w:r>
      <w:r w:rsidR="00DD7BBF" w:rsidRPr="007F09DB">
        <w:rPr>
          <w:rFonts w:ascii="Times New Roman" w:hAnsi="Times New Roman" w:cs="Times New Roman"/>
          <w:color w:val="000000" w:themeColor="text1"/>
          <w:sz w:val="23"/>
          <w:szCs w:val="23"/>
          <w:lang w:val="en-GB"/>
        </w:rPr>
        <w:noBreakHyphen/>
        <w:t xml:space="preserve">ITO electrodes exhibit a wide linear range from 0.05 to 500 </w:t>
      </w:r>
      <w:proofErr w:type="spellStart"/>
      <w:r w:rsidR="00DD7BBF" w:rsidRPr="007F09DB">
        <w:rPr>
          <w:rFonts w:ascii="Times New Roman" w:hAnsi="Times New Roman" w:cs="Times New Roman"/>
          <w:color w:val="000000" w:themeColor="text1"/>
          <w:sz w:val="23"/>
          <w:szCs w:val="23"/>
          <w:lang w:val="en-GB"/>
        </w:rPr>
        <w:t>μM</w:t>
      </w:r>
      <w:proofErr w:type="spellEnd"/>
      <w:r w:rsidR="00DD7BBF" w:rsidRPr="007F09DB">
        <w:rPr>
          <w:rFonts w:ascii="Times New Roman" w:hAnsi="Times New Roman" w:cs="Times New Roman"/>
          <w:color w:val="000000" w:themeColor="text1"/>
          <w:sz w:val="23"/>
          <w:szCs w:val="23"/>
          <w:lang w:val="en-GB"/>
        </w:rPr>
        <w:t xml:space="preserve"> and a </w:t>
      </w:r>
      <w:r w:rsidR="00DD7BBF" w:rsidRPr="007F09DB">
        <w:rPr>
          <w:rFonts w:ascii="Times New Roman" w:hAnsi="Times New Roman" w:cs="Times New Roman"/>
          <w:color w:val="000000" w:themeColor="text1"/>
          <w:sz w:val="23"/>
          <w:szCs w:val="23"/>
        </w:rPr>
        <w:t xml:space="preserve">low LOD of 5.4 </w:t>
      </w:r>
      <w:proofErr w:type="spellStart"/>
      <w:r w:rsidR="00DD7BBF" w:rsidRPr="007F09DB">
        <w:rPr>
          <w:rFonts w:ascii="Times New Roman" w:hAnsi="Times New Roman" w:cs="Times New Roman"/>
          <w:color w:val="000000" w:themeColor="text1"/>
          <w:sz w:val="23"/>
          <w:szCs w:val="23"/>
        </w:rPr>
        <w:t>nM.</w:t>
      </w:r>
      <w:proofErr w:type="spellEnd"/>
      <w:r w:rsidR="00DD7BBF" w:rsidRPr="007F09DB">
        <w:rPr>
          <w:rFonts w:ascii="Times New Roman" w:hAnsi="Times New Roman" w:cs="Times New Roman"/>
          <w:color w:val="000000" w:themeColor="text1"/>
          <w:sz w:val="23"/>
          <w:szCs w:val="23"/>
        </w:rPr>
        <w:t xml:space="preserve"> The capsaicin peak potential was 1.12 V vs. Ag/AgCl (Peak I, Figure </w:t>
      </w:r>
      <w:r w:rsidR="00681D81" w:rsidRPr="007F09DB">
        <w:rPr>
          <w:rFonts w:ascii="Times New Roman" w:hAnsi="Times New Roman" w:cs="Times New Roman"/>
          <w:color w:val="000000" w:themeColor="text1"/>
          <w:sz w:val="23"/>
          <w:szCs w:val="23"/>
        </w:rPr>
        <w:t>4</w:t>
      </w:r>
      <w:r w:rsidR="00DD7BBF" w:rsidRPr="007F09DB">
        <w:rPr>
          <w:rFonts w:ascii="Times New Roman" w:hAnsi="Times New Roman" w:cs="Times New Roman"/>
          <w:color w:val="000000" w:themeColor="text1"/>
          <w:sz w:val="23"/>
          <w:szCs w:val="23"/>
        </w:rPr>
        <w:t>(a)), which is more positive than most other sensors, most likely due to the more resistive ITO relative to conductive carbons. Although this comes with a slight energy increase, this is still within the solvent window and so should not</w:t>
      </w:r>
      <w:r w:rsidR="005B07F3" w:rsidRPr="007F09DB">
        <w:rPr>
          <w:rFonts w:ascii="Times New Roman" w:hAnsi="Times New Roman" w:cs="Times New Roman"/>
          <w:color w:val="000000" w:themeColor="text1"/>
          <w:sz w:val="23"/>
          <w:szCs w:val="23"/>
        </w:rPr>
        <w:t xml:space="preserve"> significantly impact</w:t>
      </w:r>
      <w:r w:rsidR="00DD7BBF" w:rsidRPr="007F09DB">
        <w:rPr>
          <w:rFonts w:ascii="Times New Roman" w:hAnsi="Times New Roman" w:cs="Times New Roman"/>
          <w:color w:val="000000" w:themeColor="text1"/>
          <w:sz w:val="23"/>
          <w:szCs w:val="23"/>
        </w:rPr>
        <w:t xml:space="preserve"> the sensor operations. </w:t>
      </w:r>
    </w:p>
    <w:p w14:paraId="394A22EA" w14:textId="77777777" w:rsidR="00DD7BBF" w:rsidRPr="007F09DB" w:rsidRDefault="00DD7BBF"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p>
    <w:p w14:paraId="026FEBFA" w14:textId="231DBC0D" w:rsidR="00007D8D" w:rsidRPr="007F09DB" w:rsidRDefault="00D30EBE"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r w:rsidRPr="007F09DB">
        <w:rPr>
          <w:rFonts w:ascii="Times New Roman" w:hAnsi="Times New Roman" w:cs="Times New Roman"/>
          <w:color w:val="000000" w:themeColor="text1"/>
          <w:sz w:val="23"/>
          <w:szCs w:val="23"/>
          <w:lang w:val="en-GB"/>
        </w:rPr>
        <w:t xml:space="preserve">Most electrochemical </w:t>
      </w:r>
      <w:proofErr w:type="spellStart"/>
      <w:r w:rsidRPr="007F09DB">
        <w:rPr>
          <w:rFonts w:ascii="Times New Roman" w:hAnsi="Times New Roman" w:cs="Times New Roman"/>
          <w:color w:val="000000" w:themeColor="text1"/>
          <w:sz w:val="23"/>
          <w:szCs w:val="23"/>
          <w:lang w:val="en-GB"/>
        </w:rPr>
        <w:t>capsaiconoid</w:t>
      </w:r>
      <w:proofErr w:type="spellEnd"/>
      <w:r w:rsidRPr="007F09DB">
        <w:rPr>
          <w:rFonts w:ascii="Times New Roman" w:hAnsi="Times New Roman" w:cs="Times New Roman"/>
          <w:color w:val="000000" w:themeColor="text1"/>
          <w:sz w:val="23"/>
          <w:szCs w:val="23"/>
          <w:lang w:val="en-GB"/>
        </w:rPr>
        <w:t xml:space="preserve"> sensors are built upon high surface area carbon scaffolds, such as </w:t>
      </w:r>
      <w:r w:rsidR="0072401A" w:rsidRPr="007F09DB">
        <w:rPr>
          <w:rFonts w:ascii="Times New Roman" w:hAnsi="Times New Roman" w:cs="Times New Roman"/>
          <w:color w:val="000000" w:themeColor="text1"/>
          <w:sz w:val="23"/>
          <w:szCs w:val="23"/>
          <w:lang w:val="en-GB"/>
        </w:rPr>
        <w:t xml:space="preserve">carbon black </w:t>
      </w:r>
      <w:r w:rsidR="00596988"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{"citationItems":[{"id":"ITEM-1","itemData":{"DOI":"10.1016/j.electacta.2020.136628","ISSN":"00134686","abstract":"Sustainable development goals reported in 2030 Agenda established the global challenges in different fields including agrifood, health, and climate change. Smart electrochemical eco-designed sensors can support the achievement of some goals thanks the capability to detect analyte on site using cost-effective instrumentation by unskilled personnel. Herein, we report the first office paper-based sensor fabricated by merging cost-effective technique namely screen- and wax-printing with cheap materials namely paper and carbon black for sustainable detection of capsaicin. By using differential pulse and square wave voltammetry capsaicin was detected at potential close to 0.5 V observing a linear range from 0.20 to 8.0 μmol L−1 and from 0.080 to 6.0 μmol L−1, sensitivity of 1.11 A mol−1 L and 1.97 A mol−1 L, and detection limit of 0.085 μmol L−1 and 0.028 μmol L−1, respectively. The accuracy of the paper-based device was assessed determining capsaicin in tabasco sauce, black pepper, and red pepper by recovery study, obtaining recovery values ranging from 93% to 110%. The analytical features achieved demonstrated the suitability of this paper and carbon black-based analytical tool for application in agrifood sector, boosting the sustainable management of quality control in food commodities.","author":[{"dropping-particle":"","family":"Deroco","given":"Patricia Batista","non-dropping-particle":"","parse-names":false,"suffix":""},{"dropping-particle":"","family":"Fatibello-Filho","given":"Orlando","non-dropping-particle":"","parse-names":false,"suffix":""},{"dropping-particle":"","family":"Arduini","given":"Fabiana","non-dropping-particle":"","parse-names":false,"suffix":""},{"dropping-particle":"","family":"Moscone","given":"Danila","non-dropping-particle":"","parse-names":false,"suffix":""}],"container-title":"Electrochimica Acta","id":"ITEM-1","issued":{"date-parts":[["2020","9"]]},"page":"136628","publisher":"Elsevier Ltd","title":"Electrochemical determination of capsaicin in pepper samples using sustainable paper-based screen-printed bulk modified with carbon black","type":"article-journal","volume":"354"},"uris":["http://www.mendeley.com/documents/?uuid=2bc612a5-62c7-4ef9-a9a2-c339d6ab024a"]}],"mendeley":{"formattedCitation":"(Deroco et al., 2020)","plainTextFormattedCitation":"(Deroco et al., 2020)","previouslyFormattedCitation":"(Deroco et al., 2020)"},"properties":{"noteIndex":0},"schema":"https://github.com/citation-style-language/schema/raw/master/csl-citation.json"}</w:instrText>
      </w:r>
      <w:r w:rsidR="00596988" w:rsidRPr="007F09DB">
        <w:rPr>
          <w:rFonts w:ascii="Times New Roman" w:hAnsi="Times New Roman" w:cs="Times New Roman"/>
          <w:color w:val="000000" w:themeColor="text1"/>
          <w:sz w:val="23"/>
          <w:szCs w:val="23"/>
          <w:lang w:val="en-GB"/>
        </w:rPr>
        <w:fldChar w:fldCharType="separate"/>
      </w:r>
      <w:r w:rsidR="00596988" w:rsidRPr="007F09DB">
        <w:rPr>
          <w:rFonts w:ascii="Times New Roman" w:hAnsi="Times New Roman" w:cs="Times New Roman"/>
          <w:noProof/>
          <w:color w:val="000000" w:themeColor="text1"/>
          <w:sz w:val="23"/>
          <w:szCs w:val="23"/>
          <w:lang w:val="en-GB"/>
        </w:rPr>
        <w:t>(Deroco et al., 2020)</w:t>
      </w:r>
      <w:r w:rsidR="00596988" w:rsidRPr="007F09DB">
        <w:rPr>
          <w:rFonts w:ascii="Times New Roman" w:hAnsi="Times New Roman" w:cs="Times New Roman"/>
          <w:color w:val="000000" w:themeColor="text1"/>
          <w:sz w:val="23"/>
          <w:szCs w:val="23"/>
          <w:lang w:val="en-GB"/>
        </w:rPr>
        <w:fldChar w:fldCharType="end"/>
      </w:r>
      <w:r w:rsidR="00596988" w:rsidRPr="007F09DB">
        <w:rPr>
          <w:rFonts w:ascii="Times New Roman" w:hAnsi="Times New Roman" w:cs="Times New Roman"/>
          <w:color w:val="000000" w:themeColor="text1"/>
          <w:sz w:val="23"/>
          <w:szCs w:val="23"/>
          <w:lang w:val="en-GB"/>
        </w:rPr>
        <w:t>,</w:t>
      </w:r>
      <w:r w:rsidR="0072401A" w:rsidRPr="007F09DB">
        <w:rPr>
          <w:rFonts w:ascii="Times New Roman" w:hAnsi="Times New Roman" w:cs="Times New Roman"/>
          <w:color w:val="000000" w:themeColor="text1"/>
          <w:sz w:val="23"/>
          <w:szCs w:val="23"/>
          <w:lang w:val="en-GB"/>
        </w:rPr>
        <w:t xml:space="preserve"> </w:t>
      </w:r>
      <w:r w:rsidRPr="007F09DB">
        <w:rPr>
          <w:rFonts w:ascii="Times New Roman" w:hAnsi="Times New Roman" w:cs="Times New Roman"/>
          <w:color w:val="000000" w:themeColor="text1"/>
          <w:sz w:val="23"/>
          <w:szCs w:val="23"/>
          <w:lang w:val="en-GB"/>
        </w:rPr>
        <w:t>carbon nanotubes</w:t>
      </w:r>
      <w:r w:rsidR="00596988" w:rsidRPr="007F09DB">
        <w:rPr>
          <w:rFonts w:ascii="Times New Roman" w:hAnsi="Times New Roman" w:cs="Times New Roman"/>
          <w:color w:val="000000" w:themeColor="text1"/>
          <w:sz w:val="23"/>
          <w:szCs w:val="23"/>
          <w:lang w:val="en-GB"/>
        </w:rPr>
        <w:t xml:space="preserve"> </w:t>
      </w:r>
      <w:r w:rsidR="00596988"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{"citationItems":[{"id":"ITEM-1","itemData":{"DOI":"10.1002/ELAN.201800455","ISSN":"1521-4109","abstract":"Novel voltammetric approach for the selective determination of total capsaicinoids has been developed using glassy carbon electrode modified with multi-walled carbon nanotubes and poly(gallic acid) (PGA/MWNT/GCE). The modified electrode provides significant improvements in the capsaicinoids voltammetric characteristics in comparison to GCE and MWNT/GCE. The electrooxidation of capsaicinoids is irreversible adsorption-controlled process with the anodic transfer coefficient of 0.49–0.53 and heterogeneous electron transfer rate constant of 1300–2400 s −1 . The analytical ranges of 0.010–1.0 and 1.0–50 μM for capsaicin, 0.025–0.75 and 0.75–75 μM for dihydrocapsaicin and 0.025–5.0 and 5.0–75 μM for nonivamide with the detection limits of 2.9, 5.9 and 6.1 nM, respectively, have been obtained using differential pulse voltammetry (DPV). The selectivity of the capsaicinoids quantification in the presence of ascorbic acid, α-tocopherol and carotenoids is shown. The method has been tested on the samples of red hot pepper spices and Capsicum annuum L. tinctures. The results correspond to the chromatographic data.","author":[{"dropping-particle":"","family":"Ziyatdinova","given":"Guzel","non-dropping-particle":"","parse-names":false,"suffix":""},{"dropping-particle":"","family":"Kozlova","given":"Ekaterina","non-dropping-particle":"","parse-names":false,"suffix":""},{"dropping-particle":"","family":"Budnikov","given":"Herman","non-dropping-particle":"","parse-names":false,"suffix":""},{"dropping-particle":"","family":"Davletshin","given":"Rustam","non-dropping-particle":"","parse-names":false,"suffix":""}],"container-title":"Electroanalysis","id":"ITEM-1","issue":"2","issued":{"date-parts":[["2019","2"]]},"page":"222-230","publisher":"John Wiley &amp; Sons, Ltd","title":"Selective Determination of Total Capsaicinoids in Plant Material Using Poly(Gallic Acid)-modified Electrode","type":"article-journal","volume":"31"},"uris":["http://www.mendeley.com/documents/?uuid=cefd9c0a-522f-45f1-ba75-2a99da88e147"]}],"mendeley":{"formattedCitation":"(Ziyatdinova et al., 2019)","plainTextFormattedCitation":"(Ziyatdinova et al., 2019)","previouslyFormattedCitation":"(Ziyatdinova et al., 2019)"},"properties":{"noteIndex":0},"schema":"https://github.com/citation-style-language/schema/raw/master/csl-citation.json"}</w:instrText>
      </w:r>
      <w:r w:rsidR="00596988" w:rsidRPr="007F09DB">
        <w:rPr>
          <w:rFonts w:ascii="Times New Roman" w:hAnsi="Times New Roman" w:cs="Times New Roman"/>
          <w:color w:val="000000" w:themeColor="text1"/>
          <w:sz w:val="23"/>
          <w:szCs w:val="23"/>
          <w:lang w:val="en-GB"/>
        </w:rPr>
        <w:fldChar w:fldCharType="separate"/>
      </w:r>
      <w:r w:rsidR="00596988" w:rsidRPr="007F09DB">
        <w:rPr>
          <w:rFonts w:ascii="Times New Roman" w:hAnsi="Times New Roman" w:cs="Times New Roman"/>
          <w:noProof/>
          <w:color w:val="000000" w:themeColor="text1"/>
          <w:sz w:val="23"/>
          <w:szCs w:val="23"/>
          <w:lang w:val="en-GB"/>
        </w:rPr>
        <w:t>(Ziyatdinova et al., 2019)</w:t>
      </w:r>
      <w:r w:rsidR="00596988" w:rsidRPr="007F09DB">
        <w:rPr>
          <w:rFonts w:ascii="Times New Roman" w:hAnsi="Times New Roman" w:cs="Times New Roman"/>
          <w:color w:val="000000" w:themeColor="text1"/>
          <w:sz w:val="23"/>
          <w:szCs w:val="23"/>
          <w:lang w:val="en-GB"/>
        </w:rPr>
        <w:fldChar w:fldCharType="end"/>
      </w:r>
      <w:r w:rsidR="00544637" w:rsidRPr="007F09DB">
        <w:rPr>
          <w:rFonts w:ascii="Times New Roman" w:hAnsi="Times New Roman" w:cs="Times New Roman"/>
          <w:color w:val="000000" w:themeColor="text1"/>
          <w:sz w:val="23"/>
          <w:szCs w:val="23"/>
          <w:lang w:val="en-GB"/>
        </w:rPr>
        <w:t>, reduced graphene oxide</w:t>
      </w:r>
      <w:r w:rsidR="00596988" w:rsidRPr="007F09DB">
        <w:rPr>
          <w:rFonts w:ascii="Times New Roman" w:hAnsi="Times New Roman" w:cs="Times New Roman"/>
          <w:color w:val="000000" w:themeColor="text1"/>
          <w:sz w:val="23"/>
          <w:szCs w:val="23"/>
          <w:lang w:val="en-GB"/>
        </w:rPr>
        <w:t xml:space="preserve"> </w:t>
      </w:r>
      <w:r w:rsidR="00596988"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{"citationItems":[{"id":"ITEM-1","itemData":{"DOI":"10.1002/elan.201900048","ISSN":"1040-0397","abstract":"In this work, the reduced graphene oxide functionalized with poly dimethyl diallyl ammonium chloride (PDDA) modified palladium nanoparticles (PDDA-rGO/Pd) had been facile synthesized and used as the sensing layer for sensitive determination of capsaicin. The prepared composite was characterized by transmission electron microscopy, UV-visible absorption spectroscopy. The image demonstrated that Pd nanoparticles were uniformly distributed on the graphene surface. The electrochemical properties of the prepared sensor were investigated by cyclic voltammetry (CV) and electrochemical impedance spectroscopy (EIS). The results showed that the nanocomposite exhibits attractive electrocatalytic activity towards the oxidation of capsaicin. This attributed to the synergistic action of the excellent properties of Pd nanoparticles and graphene nanosheets. Under optimized conditions, the electrochemical sensor possessed a dynamic linear range from 0.32 μM to 64 μM with a detection limit of 0.10 μM (S/N=3) for capsaicin detection. Moreover, the cost-effective and simple fabrication procedure, good reproducibility and stability as well as acceptable accuracy for capsaicin determination in actual samples are also the main advantages of this method, which might have broad application in other amide alkaloid detection.","author":[{"dropping-particle":"","family":"Zhong","given":"Faqiang","non-dropping-particle":"","parse-names":false,"suffix":""},{"dropping-particle":"","family":"Liu","given":"Zhiguang","non-dropping-particle":"","parse-names":false,"suffix":""},{"dropping-particle":"","family":"Han","given":"Yujie","non-dropping-particle":"","parse-names":false,"suffix":""},{"dropping-particle":"","family":"Guo","given":"Yujing","non-dropping-particle":"","parse-names":false,"suffix":""}],"container-title":"Electroanalysis","id":"ITEM-1","issue":"6","issued":{"date-parts":[["2019","6"]]},"page":"1182-1188","publisher":"Wiley-VCH Verlag","title":"Electrochemical Sensor for Sensitive Determination of Capsaicin Using Pd Decorated Reduced Graphene Oxide","type":"article-journal","volume":"31"},"uris":["http://www.mendeley.com/documents/?uuid=e1b636f5-32ca-4d56-89b7-8e6926796a1f"]}],"mendeley":{"formattedCitation":"(Zhong et al., 2019)","plainTextFormattedCitation":"(Zhong et al., 2019)","previouslyFormattedCitation":"(Zhong et al., 2019)"},"properties":{"noteIndex":0},"schema":"https://github.com/citation-style-language/schema/raw/master/csl-citation.json"}</w:instrText>
      </w:r>
      <w:r w:rsidR="00596988" w:rsidRPr="007F09DB">
        <w:rPr>
          <w:rFonts w:ascii="Times New Roman" w:hAnsi="Times New Roman" w:cs="Times New Roman"/>
          <w:color w:val="000000" w:themeColor="text1"/>
          <w:sz w:val="23"/>
          <w:szCs w:val="23"/>
          <w:lang w:val="en-GB"/>
        </w:rPr>
        <w:fldChar w:fldCharType="separate"/>
      </w:r>
      <w:r w:rsidR="00596988" w:rsidRPr="007F09DB">
        <w:rPr>
          <w:rFonts w:ascii="Times New Roman" w:hAnsi="Times New Roman" w:cs="Times New Roman"/>
          <w:noProof/>
          <w:color w:val="000000" w:themeColor="text1"/>
          <w:sz w:val="23"/>
          <w:szCs w:val="23"/>
          <w:lang w:val="en-GB"/>
        </w:rPr>
        <w:t>(Zhong et al., 2019)</w:t>
      </w:r>
      <w:r w:rsidR="00596988" w:rsidRPr="007F09DB">
        <w:rPr>
          <w:rFonts w:ascii="Times New Roman" w:hAnsi="Times New Roman" w:cs="Times New Roman"/>
          <w:color w:val="000000" w:themeColor="text1"/>
          <w:sz w:val="23"/>
          <w:szCs w:val="23"/>
          <w:lang w:val="en-GB"/>
        </w:rPr>
        <w:fldChar w:fldCharType="end"/>
      </w:r>
      <w:r w:rsidR="00544637" w:rsidRPr="007F09DB">
        <w:rPr>
          <w:rFonts w:ascii="Times New Roman" w:hAnsi="Times New Roman" w:cs="Times New Roman"/>
          <w:color w:val="000000" w:themeColor="text1"/>
          <w:sz w:val="23"/>
          <w:szCs w:val="23"/>
          <w:lang w:val="en-GB"/>
        </w:rPr>
        <w:t xml:space="preserve"> </w:t>
      </w:r>
      <w:r w:rsidR="0072401A" w:rsidRPr="007F09DB">
        <w:rPr>
          <w:rFonts w:ascii="Times New Roman" w:hAnsi="Times New Roman" w:cs="Times New Roman"/>
          <w:color w:val="000000" w:themeColor="text1"/>
          <w:sz w:val="23"/>
          <w:szCs w:val="23"/>
          <w:lang w:val="en-GB"/>
        </w:rPr>
        <w:t>or</w:t>
      </w:r>
      <w:r w:rsidRPr="007F09DB">
        <w:rPr>
          <w:rFonts w:ascii="Times New Roman" w:hAnsi="Times New Roman" w:cs="Times New Roman"/>
          <w:color w:val="000000" w:themeColor="text1"/>
          <w:sz w:val="23"/>
          <w:szCs w:val="23"/>
          <w:lang w:val="en-GB"/>
        </w:rPr>
        <w:t xml:space="preserve"> graphene nanoplatelets</w:t>
      </w:r>
      <w:r w:rsidR="00596988" w:rsidRPr="007F09DB">
        <w:rPr>
          <w:rFonts w:ascii="Times New Roman" w:hAnsi="Times New Roman" w:cs="Times New Roman"/>
          <w:color w:val="000000" w:themeColor="text1"/>
          <w:sz w:val="23"/>
          <w:szCs w:val="23"/>
          <w:lang w:val="en-GB"/>
        </w:rPr>
        <w:t xml:space="preserve"> </w:t>
      </w:r>
      <w:r w:rsidR="00596988"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10.1021/acsanm.0c02079","author":[{"dropping-particle":"","family":"Soleh","given":"Asamee","non-dropping-particle":"","parse-names":false,"suffix":""},{"dropping-particle":"","family":"Saisahas","given":"Kasrin","non-dropping-particle":"","parse-names":false,"suffix":""},{"dropping-particle":"","family":"Promsuwan","given":"Kiattisak","non-dropping-particle":"","parse-names":false,"suffix":""},{"dropping-particle":"","family":"Thavarungkul","given":"Panote","non-dropping-particle":"","parse-names":false,"suffix":""},{"dropping-particle":"","family":"Kanatharana","given":"Proespichaya","non-dropping-particle":"","parse-names":false,"suffix":""},{"dropping-particle":"","family":"Limbut","given":"Warakorn","non-dropping-particle":"","parse-names":false,"suffix":""}],"container-title":"ACS Applied Nano Materials","id":"ITEM-1","issue":"10","issued":{"date-parts":[["2020","10"]]},"page":"10094-10104","publisher":"American Chemical Society","title":"N-Doped Graphene Nanoplatelets for Direct Capsaicin Detection in Chili Pepper Samples","type":"article-journal","volume":"3"},"uris":["http://www.mendeley.com/documents/?uuid=0c9ce50e-e49e-4951-beb6-f3b6a4cd9e51"]}],"mendeley":{"formattedCitation":"(Soleh et al., 2020)","plainTextFormattedCitation":"(Soleh et al., 2020)","previouslyFormattedCitation":"(Soleh et al., 2020)"},"properties":{"noteIndex":0},"schema":"https://github.com/citation-style-language/schema/raw/master/csl-citation.json"}</w:instrText>
      </w:r>
      <w:r w:rsidR="00596988" w:rsidRPr="007F09DB">
        <w:rPr>
          <w:rFonts w:ascii="Times New Roman" w:hAnsi="Times New Roman" w:cs="Times New Roman"/>
          <w:color w:val="000000" w:themeColor="text1"/>
          <w:sz w:val="23"/>
          <w:szCs w:val="23"/>
          <w:lang w:val="en-GB"/>
        </w:rPr>
        <w:fldChar w:fldCharType="separate"/>
      </w:r>
      <w:r w:rsidR="00596988" w:rsidRPr="007F09DB">
        <w:rPr>
          <w:rFonts w:ascii="Times New Roman" w:hAnsi="Times New Roman" w:cs="Times New Roman"/>
          <w:noProof/>
          <w:color w:val="000000" w:themeColor="text1"/>
          <w:sz w:val="23"/>
          <w:szCs w:val="23"/>
          <w:lang w:val="en-GB"/>
        </w:rPr>
        <w:t>(Soleh et al., 2020)</w:t>
      </w:r>
      <w:r w:rsidR="00596988" w:rsidRPr="007F09DB">
        <w:rPr>
          <w:rFonts w:ascii="Times New Roman" w:hAnsi="Times New Roman" w:cs="Times New Roman"/>
          <w:color w:val="000000" w:themeColor="text1"/>
          <w:sz w:val="23"/>
          <w:szCs w:val="23"/>
          <w:lang w:val="en-GB"/>
        </w:rPr>
        <w:fldChar w:fldCharType="end"/>
      </w:r>
      <w:r w:rsidR="00596988" w:rsidRPr="007F09DB">
        <w:rPr>
          <w:rFonts w:ascii="Times New Roman" w:hAnsi="Times New Roman" w:cs="Times New Roman"/>
          <w:color w:val="000000" w:themeColor="text1"/>
          <w:sz w:val="23"/>
          <w:szCs w:val="23"/>
          <w:lang w:val="en-GB"/>
        </w:rPr>
        <w:t xml:space="preserve">. </w:t>
      </w:r>
      <w:r w:rsidR="00DD7BBF" w:rsidRPr="007F09DB">
        <w:rPr>
          <w:rFonts w:ascii="Times New Roman" w:hAnsi="Times New Roman" w:cs="Times New Roman"/>
          <w:color w:val="000000" w:themeColor="text1"/>
          <w:sz w:val="23"/>
          <w:szCs w:val="23"/>
          <w:lang w:val="en-GB"/>
        </w:rPr>
        <w:t xml:space="preserve">Many groups enhance high surface area carbon electrodes with metal oxidise nanoparticles to catalyse oxidations. </w:t>
      </w:r>
      <w:r w:rsidR="00007D8D" w:rsidRPr="007F09DB">
        <w:rPr>
          <w:rFonts w:ascii="Times New Roman" w:hAnsi="Times New Roman" w:cs="Times New Roman"/>
          <w:color w:val="000000" w:themeColor="text1"/>
          <w:sz w:val="23"/>
          <w:szCs w:val="23"/>
          <w:lang w:val="en-GB"/>
        </w:rPr>
        <w:t>A study on modified GPE with Y</w:t>
      </w:r>
      <w:r w:rsidR="00007D8D" w:rsidRPr="007F09DB">
        <w:rPr>
          <w:rFonts w:ascii="Times New Roman" w:hAnsi="Times New Roman" w:cs="Times New Roman"/>
          <w:color w:val="000000" w:themeColor="text1"/>
          <w:sz w:val="23"/>
          <w:szCs w:val="23"/>
          <w:vertAlign w:val="subscript"/>
          <w:lang w:val="en-GB"/>
        </w:rPr>
        <w:t>2</w:t>
      </w:r>
      <w:r w:rsidR="00007D8D" w:rsidRPr="007F09DB">
        <w:rPr>
          <w:rFonts w:ascii="Times New Roman" w:hAnsi="Times New Roman" w:cs="Times New Roman"/>
          <w:color w:val="000000" w:themeColor="text1"/>
          <w:sz w:val="23"/>
          <w:szCs w:val="23"/>
          <w:lang w:val="en-GB"/>
        </w:rPr>
        <w:t>O</w:t>
      </w:r>
      <w:r w:rsidR="00007D8D" w:rsidRPr="007F09DB">
        <w:rPr>
          <w:rFonts w:ascii="Times New Roman" w:hAnsi="Times New Roman" w:cs="Times New Roman"/>
          <w:color w:val="000000" w:themeColor="text1"/>
          <w:sz w:val="23"/>
          <w:szCs w:val="23"/>
          <w:vertAlign w:val="subscript"/>
          <w:lang w:val="en-GB"/>
        </w:rPr>
        <w:t xml:space="preserve">3 </w:t>
      </w:r>
      <w:r w:rsidR="00007D8D" w:rsidRPr="007F09DB">
        <w:rPr>
          <w:rFonts w:ascii="Times New Roman" w:hAnsi="Times New Roman" w:cs="Times New Roman"/>
          <w:color w:val="000000" w:themeColor="text1"/>
          <w:sz w:val="23"/>
          <w:szCs w:val="23"/>
          <w:lang w:val="en-GB"/>
        </w:rPr>
        <w:t>nanoparticles</w:t>
      </w:r>
      <w:r w:rsidR="00007D8D" w:rsidRPr="007F09DB">
        <w:rPr>
          <w:rFonts w:ascii="Times New Roman" w:hAnsi="Times New Roman" w:cs="Times New Roman"/>
          <w:color w:val="000000" w:themeColor="text1"/>
          <w:sz w:val="23"/>
          <w:szCs w:val="23"/>
          <w:vertAlign w:val="subscript"/>
          <w:lang w:val="en-GB"/>
        </w:rPr>
        <w:t xml:space="preserve"> </w:t>
      </w:r>
      <w:r w:rsidR="00007D8D" w:rsidRPr="007F09DB">
        <w:rPr>
          <w:rFonts w:ascii="Times New Roman" w:hAnsi="Times New Roman" w:cs="Times New Roman"/>
          <w:color w:val="000000" w:themeColor="text1"/>
          <w:sz w:val="23"/>
          <w:szCs w:val="23"/>
          <w:lang w:val="en-GB"/>
        </w:rPr>
        <w:t xml:space="preserve">by </w:t>
      </w:r>
      <w:proofErr w:type="spellStart"/>
      <w:r w:rsidR="00E46649" w:rsidRPr="007F09DB">
        <w:rPr>
          <w:rFonts w:ascii="Times New Roman" w:hAnsi="Times New Roman" w:cs="Times New Roman"/>
          <w:sz w:val="23"/>
          <w:szCs w:val="23"/>
          <w:lang w:val="en-GB"/>
        </w:rPr>
        <w:t>Naskar</w:t>
      </w:r>
      <w:proofErr w:type="spellEnd"/>
      <w:r w:rsidR="00E46649" w:rsidRPr="007F09DB">
        <w:rPr>
          <w:rFonts w:ascii="Times New Roman" w:hAnsi="Times New Roman" w:cs="Times New Roman"/>
          <w:sz w:val="23"/>
          <w:szCs w:val="23"/>
          <w:lang w:val="en-GB"/>
        </w:rPr>
        <w:t xml:space="preserve"> and colleagues </w:t>
      </w:r>
      <w:r w:rsidR="00E46649"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{"citationItems":[{"id":"ITEM-1","itemData":{"DOI":"10.1109/ISOEN.2019.8823183","ISBN":"9781538683279","abstract":"In this paper, Yttrium Oxide (Y2O3) nanoparticles modified graphite paste electrodes were synthesized for the determination of capsaicin, an important biocide used for various medical formulations. Y2O3 nanoparticles were synthesized by a simple sol-gel method from yttrium oxide using poly-ethylene glycol as a capping agent. The electrochemical properties of capsaicin molecule were investigated in 0.1 M phosphate buffer solution at pH 6. Under the optimized experimental condition the linear range for capsaicin detection was obtained from 1 μM to 80 μM for the Y2O3/GPE. The effect of variables such as electrolytes, pH and scan rate were optimized to get highest sensitivity. The Y2O3/GPE electrode showed good repeatability and stability towards capsaicin.","author":[{"dropping-particle":"","family":"Naskar","given":"Hemanta","non-dropping-particle":"","parse-names":false,"suffix":""},{"dropping-particle":"","family":"Ghatak","given":"Barnali","non-dropping-particle":"","parse-names":false,"suffix":""},{"dropping-particle":"","family":"Biswas","given":"Sudip","non-dropping-particle":"","parse-names":false,"suffix":""},{"dropping-particle":"","family":"Tudu","given":"Bipan","non-dropping-particle":"","parse-names":false,"suffix":""},{"dropping-particle":"","family":"Bandyopadhay","given":"Rajib","non-dropping-particle":"","parse-names":false,"suffix":""},{"dropping-particle":"","family":"Pramanik","given":"Panchanan","non-dropping-particle":"","parse-names":false,"suffix":""}],"container-title":"ISOEN 2019 - 18th International Symposium on Olfaction and Electronic Nose, Proceedings","id":"ITEM-1","issued":{"date-parts":[["2019","5"]]},"page":"1-3","publisher":"IEEE","title":"Electrochemical Detection of Capsaicin Using Yttrium Oxide Nanoparticles Modified Graphite Paste Electrode (Y2O3/GPE)","type":"paper-conference"},"uris":["http://www.mendeley.com/documents/?uuid=e9010c93-5600-4455-b51c-f259667af84d"]}],"mendeley":{"formattedCitation":"(Naskar et al., 2019)","plainTextFormattedCitation":"(Naskar et al., 2019)","previouslyFormattedCitation":"(Naskar et al., 2019)"},"properties":{"noteIndex":0},"schema":"https://github.com/citation-style-language/schema/raw/master/csl-citation.json"}</w:instrText>
      </w:r>
      <w:r w:rsidR="00E46649" w:rsidRPr="007F09DB">
        <w:rPr>
          <w:rFonts w:ascii="Times New Roman" w:hAnsi="Times New Roman" w:cs="Times New Roman"/>
          <w:sz w:val="23"/>
          <w:szCs w:val="23"/>
          <w:lang w:val="en-GB"/>
        </w:rPr>
        <w:fldChar w:fldCharType="separate"/>
      </w:r>
      <w:r w:rsidR="00EA0B92" w:rsidRPr="007F09DB">
        <w:rPr>
          <w:rFonts w:ascii="Times New Roman" w:hAnsi="Times New Roman" w:cs="Times New Roman"/>
          <w:noProof/>
          <w:sz w:val="23"/>
          <w:szCs w:val="23"/>
          <w:lang w:val="en-GB"/>
        </w:rPr>
        <w:t>(Naskar et al., 2019)</w:t>
      </w:r>
      <w:r w:rsidR="00E46649" w:rsidRPr="007F09DB">
        <w:rPr>
          <w:rFonts w:ascii="Times New Roman" w:hAnsi="Times New Roman" w:cs="Times New Roman"/>
          <w:sz w:val="23"/>
          <w:szCs w:val="23"/>
          <w:lang w:val="en-GB"/>
        </w:rPr>
        <w:fldChar w:fldCharType="end"/>
      </w:r>
      <w:r w:rsidR="00E46649" w:rsidRPr="007F09DB">
        <w:rPr>
          <w:rFonts w:ascii="Times New Roman" w:hAnsi="Times New Roman" w:cs="Times New Roman"/>
          <w:sz w:val="23"/>
          <w:szCs w:val="23"/>
          <w:lang w:val="en-GB"/>
        </w:rPr>
        <w:t xml:space="preserve"> </w:t>
      </w:r>
      <w:r w:rsidR="00007D8D" w:rsidRPr="007F09DB">
        <w:rPr>
          <w:rFonts w:ascii="Times New Roman" w:hAnsi="Times New Roman" w:cs="Times New Roman"/>
          <w:color w:val="000000" w:themeColor="text1"/>
          <w:sz w:val="23"/>
          <w:szCs w:val="23"/>
          <w:lang w:val="en-GB"/>
        </w:rPr>
        <w:t xml:space="preserve">showed good </w:t>
      </w:r>
      <w:sdt>
        <w:sdtPr>
          <w:rPr>
            <w:color w:val="000000" w:themeColor="text1"/>
            <w:lang w:val="en-GB"/>
          </w:rPr>
          <w:tag w:val="goog_rdk_192"/>
          <w:id w:val="1711602818"/>
        </w:sdtPr>
        <w:sdtEndPr/>
        <w:sdtContent/>
      </w:sdt>
      <w:sdt>
        <w:sdtPr>
          <w:rPr>
            <w:color w:val="000000" w:themeColor="text1"/>
            <w:lang w:val="en-GB"/>
          </w:rPr>
          <w:tag w:val="goog_rdk_219"/>
          <w:id w:val="2123415682"/>
        </w:sdtPr>
        <w:sdtEndPr/>
        <w:sdtContent/>
      </w:sdt>
      <w:sdt>
        <w:sdtPr>
          <w:rPr>
            <w:color w:val="000000" w:themeColor="text1"/>
            <w:lang w:val="en-GB"/>
          </w:rPr>
          <w:tag w:val="goog_rdk_247"/>
          <w:id w:val="-1788264632"/>
        </w:sdtPr>
        <w:sdtEndPr/>
        <w:sdtContent/>
      </w:sdt>
      <w:sdt>
        <w:sdtPr>
          <w:rPr>
            <w:color w:val="000000" w:themeColor="text1"/>
            <w:lang w:val="en-GB"/>
          </w:rPr>
          <w:tag w:val="goog_rdk_277"/>
          <w:id w:val="-176042123"/>
        </w:sdtPr>
        <w:sdtEndPr/>
        <w:sdtContent/>
      </w:sdt>
      <w:sdt>
        <w:sdtPr>
          <w:rPr>
            <w:color w:val="000000" w:themeColor="text1"/>
            <w:lang w:val="en-GB"/>
          </w:rPr>
          <w:tag w:val="goog_rdk_307"/>
          <w:id w:val="283079653"/>
        </w:sdtPr>
        <w:sdtEndPr/>
        <w:sdtContent/>
      </w:sdt>
      <w:sdt>
        <w:sdtPr>
          <w:rPr>
            <w:color w:val="000000" w:themeColor="text1"/>
            <w:lang w:val="en-GB"/>
          </w:rPr>
          <w:tag w:val="goog_rdk_338"/>
          <w:id w:val="2107691101"/>
        </w:sdtPr>
        <w:sdtEndPr/>
        <w:sdtContent/>
      </w:sdt>
      <w:sdt>
        <w:sdtPr>
          <w:rPr>
            <w:color w:val="000000" w:themeColor="text1"/>
            <w:lang w:val="en-GB"/>
          </w:rPr>
          <w:tag w:val="goog_rdk_370"/>
          <w:id w:val="-368374700"/>
        </w:sdtPr>
        <w:sdtEndPr/>
        <w:sdtContent/>
      </w:sdt>
      <w:sdt>
        <w:sdtPr>
          <w:rPr>
            <w:color w:val="000000" w:themeColor="text1"/>
            <w:lang w:val="en-GB"/>
          </w:rPr>
          <w:tag w:val="goog_rdk_404"/>
          <w:id w:val="1103775263"/>
        </w:sdtPr>
        <w:sdtEndPr/>
        <w:sdtContent/>
      </w:sdt>
      <w:sdt>
        <w:sdtPr>
          <w:rPr>
            <w:color w:val="000000" w:themeColor="text1"/>
            <w:lang w:val="en-GB"/>
          </w:rPr>
          <w:tag w:val="goog_rdk_438"/>
          <w:id w:val="1783384418"/>
        </w:sdtPr>
        <w:sdtEndPr/>
        <w:sdtContent/>
      </w:sdt>
      <w:sdt>
        <w:sdtPr>
          <w:rPr>
            <w:color w:val="000000" w:themeColor="text1"/>
            <w:lang w:val="en-GB"/>
          </w:rPr>
          <w:tag w:val="goog_rdk_473"/>
          <w:id w:val="-1987153242"/>
        </w:sdtPr>
        <w:sdtEndPr/>
        <w:sdtContent/>
      </w:sdt>
      <w:sdt>
        <w:sdtPr>
          <w:rPr>
            <w:color w:val="000000" w:themeColor="text1"/>
            <w:lang w:val="en-GB"/>
          </w:rPr>
          <w:tag w:val="goog_rdk_509"/>
          <w:id w:val="-1396128271"/>
        </w:sdtPr>
        <w:sdtEndPr/>
        <w:sdtContent/>
      </w:sdt>
      <w:sdt>
        <w:sdtPr>
          <w:rPr>
            <w:color w:val="000000" w:themeColor="text1"/>
            <w:lang w:val="en-GB"/>
          </w:rPr>
          <w:tag w:val="goog_rdk_546"/>
          <w:id w:val="310833160"/>
        </w:sdtPr>
        <w:sdtEndPr/>
        <w:sdtContent/>
      </w:sdt>
      <w:sdt>
        <w:sdtPr>
          <w:rPr>
            <w:color w:val="000000" w:themeColor="text1"/>
            <w:lang w:val="en-GB"/>
          </w:rPr>
          <w:tag w:val="goog_rdk_586"/>
          <w:id w:val="-674653538"/>
        </w:sdtPr>
        <w:sdtEndPr/>
        <w:sdtContent/>
      </w:sdt>
      <w:sdt>
        <w:sdtPr>
          <w:rPr>
            <w:color w:val="000000" w:themeColor="text1"/>
            <w:lang w:val="en-GB"/>
          </w:rPr>
          <w:tag w:val="goog_rdk_626"/>
          <w:id w:val="151651946"/>
        </w:sdtPr>
        <w:sdtEndPr/>
        <w:sdtContent/>
      </w:sdt>
      <w:sdt>
        <w:sdtPr>
          <w:rPr>
            <w:color w:val="000000" w:themeColor="text1"/>
            <w:lang w:val="en-GB"/>
          </w:rPr>
          <w:tag w:val="goog_rdk_667"/>
          <w:id w:val="1453670990"/>
        </w:sdtPr>
        <w:sdtEndPr/>
        <w:sdtContent/>
      </w:sdt>
      <w:sdt>
        <w:sdtPr>
          <w:rPr>
            <w:color w:val="000000" w:themeColor="text1"/>
            <w:lang w:val="en-GB"/>
          </w:rPr>
          <w:tag w:val="goog_rdk_734"/>
          <w:id w:val="180490614"/>
        </w:sdtPr>
        <w:sdtEndPr/>
        <w:sdtContent/>
      </w:sdt>
      <w:r w:rsidR="00007D8D" w:rsidRPr="007F09DB">
        <w:rPr>
          <w:rFonts w:ascii="Times New Roman" w:hAnsi="Times New Roman" w:cs="Times New Roman"/>
          <w:color w:val="000000" w:themeColor="text1"/>
          <w:sz w:val="23"/>
          <w:szCs w:val="23"/>
          <w:lang w:val="en-GB"/>
        </w:rPr>
        <w:t xml:space="preserve">repeatability, stability, sensitivity, and selectivity towards capsaicin. </w:t>
      </w:r>
      <w:r w:rsidR="00891521" w:rsidRPr="007F09DB">
        <w:rPr>
          <w:rFonts w:ascii="Times New Roman" w:hAnsi="Times New Roman" w:cs="Times New Roman"/>
          <w:color w:val="000000" w:themeColor="text1"/>
          <w:sz w:val="23"/>
          <w:szCs w:val="23"/>
          <w:lang w:val="en-GB"/>
        </w:rPr>
        <w:t>The authors employed</w:t>
      </w:r>
      <w:r w:rsidR="00007D8D" w:rsidRPr="007F09DB">
        <w:rPr>
          <w:rFonts w:ascii="Times New Roman" w:hAnsi="Times New Roman" w:cs="Times New Roman"/>
          <w:color w:val="000000" w:themeColor="text1"/>
          <w:sz w:val="23"/>
          <w:szCs w:val="23"/>
          <w:lang w:val="en-GB"/>
        </w:rPr>
        <w:t xml:space="preserve"> Y</w:t>
      </w:r>
      <w:r w:rsidR="00007D8D" w:rsidRPr="007F09DB">
        <w:rPr>
          <w:rFonts w:ascii="Times New Roman" w:hAnsi="Times New Roman" w:cs="Times New Roman"/>
          <w:color w:val="000000" w:themeColor="text1"/>
          <w:sz w:val="23"/>
          <w:szCs w:val="23"/>
          <w:vertAlign w:val="subscript"/>
          <w:lang w:val="en-GB"/>
        </w:rPr>
        <w:t>2</w:t>
      </w:r>
      <w:r w:rsidR="00007D8D" w:rsidRPr="007F09DB">
        <w:rPr>
          <w:rFonts w:ascii="Times New Roman" w:hAnsi="Times New Roman" w:cs="Times New Roman"/>
          <w:color w:val="000000" w:themeColor="text1"/>
          <w:sz w:val="23"/>
          <w:szCs w:val="23"/>
          <w:lang w:val="en-GB"/>
        </w:rPr>
        <w:t>O</w:t>
      </w:r>
      <w:r w:rsidR="00007D8D" w:rsidRPr="007F09DB">
        <w:rPr>
          <w:rFonts w:ascii="Times New Roman" w:hAnsi="Times New Roman" w:cs="Times New Roman"/>
          <w:color w:val="000000" w:themeColor="text1"/>
          <w:sz w:val="23"/>
          <w:szCs w:val="23"/>
          <w:vertAlign w:val="subscript"/>
          <w:lang w:val="en-GB"/>
        </w:rPr>
        <w:t xml:space="preserve">3 </w:t>
      </w:r>
      <w:r w:rsidR="00007D8D" w:rsidRPr="007F09DB">
        <w:rPr>
          <w:rFonts w:ascii="Times New Roman" w:hAnsi="Times New Roman" w:cs="Times New Roman"/>
          <w:color w:val="000000" w:themeColor="text1"/>
          <w:sz w:val="23"/>
          <w:szCs w:val="23"/>
          <w:lang w:val="en-GB"/>
        </w:rPr>
        <w:t xml:space="preserve">nanoparticles </w:t>
      </w:r>
      <w:r w:rsidR="00891521" w:rsidRPr="007F09DB">
        <w:rPr>
          <w:rFonts w:ascii="Times New Roman" w:hAnsi="Times New Roman" w:cs="Times New Roman"/>
          <w:color w:val="000000" w:themeColor="text1"/>
          <w:sz w:val="23"/>
          <w:szCs w:val="23"/>
          <w:lang w:val="en-GB"/>
        </w:rPr>
        <w:t>for their</w:t>
      </w:r>
      <w:r w:rsidR="00E46649" w:rsidRPr="007F09DB">
        <w:rPr>
          <w:rFonts w:ascii="Times New Roman" w:hAnsi="Times New Roman" w:cs="Times New Roman"/>
          <w:color w:val="000000" w:themeColor="text1"/>
          <w:sz w:val="23"/>
          <w:szCs w:val="23"/>
          <w:lang w:val="en-GB"/>
        </w:rPr>
        <w:t xml:space="preserve"> </w:t>
      </w:r>
      <w:sdt>
        <w:sdtPr>
          <w:rPr>
            <w:color w:val="000000" w:themeColor="text1"/>
            <w:lang w:val="en-GB"/>
          </w:rPr>
          <w:tag w:val="goog_rdk_218"/>
          <w:id w:val="-1377005663"/>
        </w:sdtPr>
        <w:sdtEndPr/>
        <w:sdtContent/>
      </w:sdt>
      <w:sdt>
        <w:sdtPr>
          <w:rPr>
            <w:color w:val="000000" w:themeColor="text1"/>
            <w:lang w:val="en-GB"/>
          </w:rPr>
          <w:tag w:val="goog_rdk_246"/>
          <w:id w:val="2059672077"/>
        </w:sdtPr>
        <w:sdtEndPr/>
        <w:sdtContent/>
      </w:sdt>
      <w:sdt>
        <w:sdtPr>
          <w:rPr>
            <w:color w:val="000000" w:themeColor="text1"/>
            <w:lang w:val="en-GB"/>
          </w:rPr>
          <w:tag w:val="goog_rdk_276"/>
          <w:id w:val="-1448070961"/>
        </w:sdtPr>
        <w:sdtEndPr/>
        <w:sdtContent/>
      </w:sdt>
      <w:sdt>
        <w:sdtPr>
          <w:rPr>
            <w:color w:val="000000" w:themeColor="text1"/>
            <w:lang w:val="en-GB"/>
          </w:rPr>
          <w:tag w:val="goog_rdk_306"/>
          <w:id w:val="-845474851"/>
        </w:sdtPr>
        <w:sdtEndPr/>
        <w:sdtContent/>
      </w:sdt>
      <w:sdt>
        <w:sdtPr>
          <w:rPr>
            <w:color w:val="000000" w:themeColor="text1"/>
            <w:lang w:val="en-GB"/>
          </w:rPr>
          <w:tag w:val="goog_rdk_337"/>
          <w:id w:val="1398409961"/>
        </w:sdtPr>
        <w:sdtEndPr/>
        <w:sdtContent/>
      </w:sdt>
      <w:sdt>
        <w:sdtPr>
          <w:rPr>
            <w:color w:val="000000" w:themeColor="text1"/>
            <w:lang w:val="en-GB"/>
          </w:rPr>
          <w:tag w:val="goog_rdk_369"/>
          <w:id w:val="-683515956"/>
        </w:sdtPr>
        <w:sdtEndPr/>
        <w:sdtContent/>
      </w:sdt>
      <w:sdt>
        <w:sdtPr>
          <w:rPr>
            <w:color w:val="000000" w:themeColor="text1"/>
            <w:lang w:val="en-GB"/>
          </w:rPr>
          <w:tag w:val="goog_rdk_403"/>
          <w:id w:val="1971241645"/>
        </w:sdtPr>
        <w:sdtEndPr/>
        <w:sdtContent/>
      </w:sdt>
      <w:sdt>
        <w:sdtPr>
          <w:rPr>
            <w:color w:val="000000" w:themeColor="text1"/>
            <w:lang w:val="en-GB"/>
          </w:rPr>
          <w:tag w:val="goog_rdk_437"/>
          <w:id w:val="-907763085"/>
        </w:sdtPr>
        <w:sdtEndPr/>
        <w:sdtContent/>
      </w:sdt>
      <w:sdt>
        <w:sdtPr>
          <w:rPr>
            <w:color w:val="000000" w:themeColor="text1"/>
            <w:lang w:val="en-GB"/>
          </w:rPr>
          <w:tag w:val="goog_rdk_472"/>
          <w:id w:val="-2103720951"/>
        </w:sdtPr>
        <w:sdtEndPr/>
        <w:sdtContent/>
      </w:sdt>
      <w:sdt>
        <w:sdtPr>
          <w:rPr>
            <w:color w:val="000000" w:themeColor="text1"/>
            <w:lang w:val="en-GB"/>
          </w:rPr>
          <w:tag w:val="goog_rdk_508"/>
          <w:id w:val="-451935286"/>
        </w:sdtPr>
        <w:sdtEndPr/>
        <w:sdtContent/>
      </w:sdt>
      <w:sdt>
        <w:sdtPr>
          <w:rPr>
            <w:color w:val="000000" w:themeColor="text1"/>
            <w:lang w:val="en-GB"/>
          </w:rPr>
          <w:tag w:val="goog_rdk_545"/>
          <w:id w:val="-1485229318"/>
        </w:sdtPr>
        <w:sdtEndPr/>
        <w:sdtContent/>
      </w:sdt>
      <w:sdt>
        <w:sdtPr>
          <w:rPr>
            <w:color w:val="000000" w:themeColor="text1"/>
            <w:lang w:val="en-GB"/>
          </w:rPr>
          <w:tag w:val="goog_rdk_585"/>
          <w:id w:val="-498040507"/>
        </w:sdtPr>
        <w:sdtEndPr/>
        <w:sdtContent/>
      </w:sdt>
      <w:sdt>
        <w:sdtPr>
          <w:rPr>
            <w:color w:val="000000" w:themeColor="text1"/>
            <w:lang w:val="en-GB"/>
          </w:rPr>
          <w:tag w:val="goog_rdk_625"/>
          <w:id w:val="2031135470"/>
        </w:sdtPr>
        <w:sdtEndPr/>
        <w:sdtContent/>
      </w:sdt>
      <w:sdt>
        <w:sdtPr>
          <w:rPr>
            <w:color w:val="000000" w:themeColor="text1"/>
            <w:lang w:val="en-GB"/>
          </w:rPr>
          <w:tag w:val="goog_rdk_666"/>
          <w:id w:val="-786047352"/>
        </w:sdtPr>
        <w:sdtEndPr/>
        <w:sdtContent/>
      </w:sdt>
      <w:sdt>
        <w:sdtPr>
          <w:rPr>
            <w:color w:val="000000" w:themeColor="text1"/>
            <w:lang w:val="en-GB"/>
          </w:rPr>
          <w:tag w:val="goog_rdk_708"/>
          <w:id w:val="1722101466"/>
        </w:sdtPr>
        <w:sdtEndPr/>
        <w:sdtContent/>
      </w:sdt>
      <w:r w:rsidR="00007D8D" w:rsidRPr="007F09DB">
        <w:rPr>
          <w:rFonts w:ascii="Times New Roman" w:hAnsi="Times New Roman" w:cs="Times New Roman"/>
          <w:color w:val="000000" w:themeColor="text1"/>
          <w:sz w:val="23"/>
          <w:szCs w:val="23"/>
          <w:lang w:val="en-GB"/>
        </w:rPr>
        <w:t>high surface area and</w:t>
      </w:r>
      <w:r w:rsidR="00E46649" w:rsidRPr="007F09DB">
        <w:rPr>
          <w:rFonts w:ascii="Times New Roman" w:hAnsi="Times New Roman" w:cs="Times New Roman"/>
          <w:color w:val="000000" w:themeColor="text1"/>
          <w:sz w:val="23"/>
          <w:szCs w:val="23"/>
          <w:lang w:val="en-GB"/>
        </w:rPr>
        <w:t xml:space="preserve"> </w:t>
      </w:r>
      <w:r w:rsidR="00596988" w:rsidRPr="007F09DB">
        <w:rPr>
          <w:rFonts w:ascii="Times New Roman" w:hAnsi="Times New Roman" w:cs="Times New Roman"/>
          <w:color w:val="000000" w:themeColor="text1"/>
          <w:sz w:val="23"/>
          <w:szCs w:val="23"/>
          <w:lang w:val="en-GB"/>
        </w:rPr>
        <w:t>an</w:t>
      </w:r>
      <w:r w:rsidR="00E46649" w:rsidRPr="007F09DB">
        <w:rPr>
          <w:rFonts w:ascii="Times New Roman" w:hAnsi="Times New Roman" w:cs="Times New Roman"/>
          <w:color w:val="000000" w:themeColor="text1"/>
          <w:sz w:val="23"/>
          <w:szCs w:val="23"/>
          <w:lang w:val="en-GB"/>
        </w:rPr>
        <w:t xml:space="preserve"> </w:t>
      </w:r>
      <w:r w:rsidR="0016673B" w:rsidRPr="007F09DB">
        <w:rPr>
          <w:rFonts w:ascii="Times New Roman" w:hAnsi="Times New Roman" w:cs="Times New Roman"/>
          <w:color w:val="000000" w:themeColor="text1"/>
          <w:sz w:val="23"/>
          <w:szCs w:val="23"/>
          <w:lang w:val="en-GB"/>
        </w:rPr>
        <w:t>electrocatalytic</w:t>
      </w:r>
      <w:r w:rsidR="00007D8D" w:rsidRPr="007F09DB">
        <w:rPr>
          <w:rFonts w:ascii="Times New Roman" w:hAnsi="Times New Roman" w:cs="Times New Roman"/>
          <w:color w:val="000000" w:themeColor="text1"/>
          <w:sz w:val="23"/>
          <w:szCs w:val="23"/>
          <w:lang w:val="en-GB"/>
        </w:rPr>
        <w:t xml:space="preserve"> activity</w:t>
      </w:r>
      <w:r w:rsidR="00E46649" w:rsidRPr="007F09DB">
        <w:rPr>
          <w:rFonts w:ascii="Times New Roman" w:hAnsi="Times New Roman" w:cs="Times New Roman"/>
          <w:color w:val="000000" w:themeColor="text1"/>
          <w:sz w:val="23"/>
          <w:szCs w:val="23"/>
          <w:lang w:val="en-GB"/>
        </w:rPr>
        <w:t xml:space="preserve"> towards capsaicin</w:t>
      </w:r>
      <w:r w:rsidR="00A951FE" w:rsidRPr="007F09DB">
        <w:rPr>
          <w:rFonts w:ascii="Times New Roman" w:hAnsi="Times New Roman" w:cs="Times New Roman"/>
          <w:color w:val="000000" w:themeColor="text1"/>
          <w:sz w:val="23"/>
          <w:szCs w:val="23"/>
          <w:lang w:val="en-GB"/>
        </w:rPr>
        <w:t xml:space="preserve">. They reported a </w:t>
      </w:r>
      <w:sdt>
        <w:sdtPr>
          <w:rPr>
            <w:color w:val="000000" w:themeColor="text1"/>
            <w:lang w:val="en-GB"/>
          </w:rPr>
          <w:tag w:val="goog_rdk_189"/>
          <w:id w:val="-1132017016"/>
        </w:sdtPr>
        <w:sdtEndPr/>
        <w:sdtContent/>
      </w:sdt>
      <w:sdt>
        <w:sdtPr>
          <w:rPr>
            <w:color w:val="000000" w:themeColor="text1"/>
            <w:lang w:val="en-GB"/>
          </w:rPr>
          <w:tag w:val="goog_rdk_215"/>
          <w:id w:val="528216723"/>
        </w:sdtPr>
        <w:sdtEndPr/>
        <w:sdtContent/>
      </w:sdt>
      <w:sdt>
        <w:sdtPr>
          <w:rPr>
            <w:color w:val="000000" w:themeColor="text1"/>
            <w:lang w:val="en-GB"/>
          </w:rPr>
          <w:tag w:val="goog_rdk_243"/>
          <w:id w:val="1524981322"/>
        </w:sdtPr>
        <w:sdtEndPr/>
        <w:sdtContent/>
      </w:sdt>
      <w:sdt>
        <w:sdtPr>
          <w:rPr>
            <w:color w:val="000000" w:themeColor="text1"/>
            <w:lang w:val="en-GB"/>
          </w:rPr>
          <w:tag w:val="goog_rdk_273"/>
          <w:id w:val="-1807619425"/>
        </w:sdtPr>
        <w:sdtEndPr/>
        <w:sdtContent/>
      </w:sdt>
      <w:sdt>
        <w:sdtPr>
          <w:rPr>
            <w:color w:val="000000" w:themeColor="text1"/>
            <w:lang w:val="en-GB"/>
          </w:rPr>
          <w:tag w:val="goog_rdk_303"/>
          <w:id w:val="1089269105"/>
        </w:sdtPr>
        <w:sdtEndPr/>
        <w:sdtContent/>
      </w:sdt>
      <w:sdt>
        <w:sdtPr>
          <w:rPr>
            <w:color w:val="000000" w:themeColor="text1"/>
            <w:lang w:val="en-GB"/>
          </w:rPr>
          <w:tag w:val="goog_rdk_334"/>
          <w:id w:val="1770205557"/>
        </w:sdtPr>
        <w:sdtEndPr/>
        <w:sdtContent/>
      </w:sdt>
      <w:sdt>
        <w:sdtPr>
          <w:rPr>
            <w:color w:val="000000" w:themeColor="text1"/>
            <w:lang w:val="en-GB"/>
          </w:rPr>
          <w:tag w:val="goog_rdk_366"/>
          <w:id w:val="-1595697919"/>
        </w:sdtPr>
        <w:sdtEndPr/>
        <w:sdtContent/>
      </w:sdt>
      <w:sdt>
        <w:sdtPr>
          <w:rPr>
            <w:color w:val="000000" w:themeColor="text1"/>
            <w:lang w:val="en-GB"/>
          </w:rPr>
          <w:tag w:val="goog_rdk_399"/>
          <w:id w:val="-1788353633"/>
        </w:sdtPr>
        <w:sdtEndPr/>
        <w:sdtContent/>
      </w:sdt>
      <w:sdt>
        <w:sdtPr>
          <w:rPr>
            <w:color w:val="000000" w:themeColor="text1"/>
            <w:lang w:val="en-GB"/>
          </w:rPr>
          <w:tag w:val="goog_rdk_433"/>
          <w:id w:val="-995870811"/>
        </w:sdtPr>
        <w:sdtEndPr/>
        <w:sdtContent/>
      </w:sdt>
      <w:sdt>
        <w:sdtPr>
          <w:rPr>
            <w:color w:val="000000" w:themeColor="text1"/>
            <w:lang w:val="en-GB"/>
          </w:rPr>
          <w:tag w:val="goog_rdk_468"/>
          <w:id w:val="371961591"/>
        </w:sdtPr>
        <w:sdtEndPr/>
        <w:sdtContent/>
      </w:sdt>
      <w:sdt>
        <w:sdtPr>
          <w:rPr>
            <w:color w:val="000000" w:themeColor="text1"/>
            <w:lang w:val="en-GB"/>
          </w:rPr>
          <w:tag w:val="goog_rdk_504"/>
          <w:id w:val="-1729139747"/>
        </w:sdtPr>
        <w:sdtEndPr/>
        <w:sdtContent/>
      </w:sdt>
      <w:sdt>
        <w:sdtPr>
          <w:rPr>
            <w:color w:val="000000" w:themeColor="text1"/>
            <w:lang w:val="en-GB"/>
          </w:rPr>
          <w:tag w:val="goog_rdk_541"/>
          <w:id w:val="1525750915"/>
        </w:sdtPr>
        <w:sdtEndPr/>
        <w:sdtContent/>
      </w:sdt>
      <w:sdt>
        <w:sdtPr>
          <w:rPr>
            <w:color w:val="000000" w:themeColor="text1"/>
            <w:lang w:val="en-GB"/>
          </w:rPr>
          <w:tag w:val="goog_rdk_581"/>
          <w:id w:val="717547597"/>
        </w:sdtPr>
        <w:sdtEndPr/>
        <w:sdtContent/>
      </w:sdt>
      <w:sdt>
        <w:sdtPr>
          <w:rPr>
            <w:color w:val="000000" w:themeColor="text1"/>
            <w:lang w:val="en-GB"/>
          </w:rPr>
          <w:tag w:val="goog_rdk_621"/>
          <w:id w:val="830414997"/>
        </w:sdtPr>
        <w:sdtEndPr/>
        <w:sdtContent/>
      </w:sdt>
      <w:sdt>
        <w:sdtPr>
          <w:rPr>
            <w:color w:val="000000" w:themeColor="text1"/>
            <w:lang w:val="en-GB"/>
          </w:rPr>
          <w:tag w:val="goog_rdk_662"/>
          <w:id w:val="1392151597"/>
        </w:sdtPr>
        <w:sdtEndPr/>
        <w:sdtContent/>
      </w:sdt>
      <w:sdt>
        <w:sdtPr>
          <w:rPr>
            <w:color w:val="000000" w:themeColor="text1"/>
            <w:lang w:val="en-GB"/>
          </w:rPr>
          <w:tag w:val="goog_rdk_733"/>
          <w:id w:val="-371540578"/>
        </w:sdtPr>
        <w:sdtEndPr/>
        <w:sdtContent/>
      </w:sdt>
      <w:r w:rsidR="00007D8D" w:rsidRPr="007F09DB">
        <w:rPr>
          <w:rFonts w:ascii="Times New Roman" w:hAnsi="Times New Roman" w:cs="Times New Roman"/>
          <w:color w:val="000000" w:themeColor="text1"/>
          <w:sz w:val="23"/>
          <w:szCs w:val="23"/>
          <w:lang w:val="en-GB"/>
        </w:rPr>
        <w:t>linear range between 1 µM and 80 µM for capsaicin in phosphate buffer</w:t>
      </w:r>
      <w:r w:rsidR="00A951FE" w:rsidRPr="007F09DB">
        <w:rPr>
          <w:rFonts w:ascii="Times New Roman" w:hAnsi="Times New Roman" w:cs="Times New Roman"/>
          <w:color w:val="000000" w:themeColor="text1"/>
          <w:sz w:val="23"/>
          <w:szCs w:val="23"/>
          <w:lang w:val="en-GB"/>
        </w:rPr>
        <w:t>, although selectivity of the electrodes versus known interfering compounds was not studied. Importantly, the materials showed promising robustness, with low deviations across repeated measurements over one month</w:t>
      </w:r>
      <w:r w:rsidR="00007D8D" w:rsidRPr="007F09DB">
        <w:rPr>
          <w:rFonts w:ascii="Times New Roman" w:hAnsi="Times New Roman" w:cs="Times New Roman"/>
          <w:color w:val="000000" w:themeColor="text1"/>
          <w:sz w:val="23"/>
          <w:szCs w:val="23"/>
          <w:lang w:val="en-GB"/>
        </w:rPr>
        <w:t xml:space="preserve">. </w:t>
      </w:r>
      <w:r w:rsidR="00545713" w:rsidRPr="007F09DB">
        <w:rPr>
          <w:rFonts w:ascii="Times New Roman" w:hAnsi="Times New Roman" w:cs="Times New Roman"/>
          <w:color w:val="000000" w:themeColor="text1"/>
          <w:sz w:val="23"/>
          <w:szCs w:val="23"/>
          <w:lang w:val="en-GB"/>
        </w:rPr>
        <w:t xml:space="preserve">Many other metal oxides have been used as catalytic sites for electrochemical </w:t>
      </w:r>
      <w:proofErr w:type="spellStart"/>
      <w:r w:rsidR="00545713" w:rsidRPr="007F09DB">
        <w:rPr>
          <w:rFonts w:ascii="Times New Roman" w:hAnsi="Times New Roman" w:cs="Times New Roman"/>
          <w:color w:val="000000" w:themeColor="text1"/>
          <w:sz w:val="23"/>
          <w:szCs w:val="23"/>
          <w:lang w:val="en-GB"/>
        </w:rPr>
        <w:t>capsaicinoid</w:t>
      </w:r>
      <w:proofErr w:type="spellEnd"/>
      <w:r w:rsidR="00545713" w:rsidRPr="007F09DB">
        <w:rPr>
          <w:rFonts w:ascii="Times New Roman" w:hAnsi="Times New Roman" w:cs="Times New Roman"/>
          <w:color w:val="000000" w:themeColor="text1"/>
          <w:sz w:val="23"/>
          <w:szCs w:val="23"/>
          <w:lang w:val="en-GB"/>
        </w:rPr>
        <w:t xml:space="preserve"> detection, including but not limited to TiO</w:t>
      </w:r>
      <w:r w:rsidR="00545713" w:rsidRPr="007F09DB">
        <w:rPr>
          <w:rFonts w:ascii="Times New Roman" w:hAnsi="Times New Roman" w:cs="Times New Roman"/>
          <w:color w:val="000000" w:themeColor="text1"/>
          <w:sz w:val="23"/>
          <w:szCs w:val="23"/>
          <w:vertAlign w:val="subscript"/>
          <w:lang w:val="en-GB"/>
        </w:rPr>
        <w:t>2</w:t>
      </w:r>
      <w:r w:rsidR="00545713" w:rsidRPr="007F09DB">
        <w:rPr>
          <w:rFonts w:ascii="Times New Roman" w:hAnsi="Times New Roman" w:cs="Times New Roman"/>
          <w:color w:val="000000" w:themeColor="text1"/>
          <w:sz w:val="23"/>
          <w:szCs w:val="23"/>
          <w:lang w:val="en-GB"/>
        </w:rPr>
        <w:t xml:space="preserve"> </w:t>
      </w:r>
      <w:r w:rsidR="00596988"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{"citationItems":[{"id":"ITEM-1","itemData":{"DOI":"https://doi.org/10.1002/elan.201900400","ISSN":"1040-0397","abstract":"Abstract The presented research focuses on the electrochemical determination of capsaicin, a lipophilic alkaloid which originates hotness in chili peppers. An electrochemical sensor based on epoxy-graphite composite with the modification of titanium dioxide (TiO2) nanoparticles is developed for the determination of this alkaloid. The measurements were carried out in glycine buffer at pH?2.5 using cyclic voltammetry. Two linear concentration ranges were obtained from 6 to 75??M (R=0.99) and from 12 to 138??M, with a detection limit of 5.34??M and 11.3??M capsaicin, for 1st and 2nd oxidation peak, respectively. The main advantage of developed sensor is its repeatability and robustness against fouling; the relative standard deviation (RSD) value was 2.53?% (n=10). This voltammetric sensing procedure has successfully been applied to quantify capsaicin in various real samples such as hot chili sauce and pharmaceutical preparations.","author":[{"dropping-particle":"","family":"Sarma","given":"Munmi","non-dropping-particle":"","parse-names":false,"suffix":""},{"dropping-particle":"","family":"Valle","given":"Manel","non-dropping-particle":"del","parse-names":false,"suffix":""}],"container-title":"Electroanalysis","id":"ITEM-1","issue":"2","issued":{"date-parts":[["2020","2"]]},"page":"230-237","publisher":"John Wiley &amp; Sons, Ltd","title":"Improved Sensing of Capsaicin with TiO2 Nanoparticles Modified Epoxy Graphite Electrode","type":"article-journal","volume":"32"},"uris":["http://www.mendeley.com/documents/?uuid=4e467af2-4585-4f8e-9232-8c83afb04ad7"]}],"mendeley":{"formattedCitation":"(Sarma &amp; del Valle, 2020)","plainTextFormattedCitation":"(Sarma &amp; del Valle, 2020)","previouslyFormattedCitation":"(Sarma &amp; del Valle, 2020)"},"properties":{"noteIndex":0},"schema":"https://github.com/citation-style-language/schema/raw/master/csl-citation.json"}</w:instrText>
      </w:r>
      <w:r w:rsidR="00596988" w:rsidRPr="007F09DB">
        <w:rPr>
          <w:rFonts w:ascii="Times New Roman" w:hAnsi="Times New Roman" w:cs="Times New Roman"/>
          <w:color w:val="000000" w:themeColor="text1"/>
          <w:sz w:val="23"/>
          <w:szCs w:val="23"/>
          <w:lang w:val="en-GB"/>
        </w:rPr>
        <w:fldChar w:fldCharType="separate"/>
      </w:r>
      <w:r w:rsidR="00596988" w:rsidRPr="007F09DB">
        <w:rPr>
          <w:rFonts w:ascii="Times New Roman" w:hAnsi="Times New Roman" w:cs="Times New Roman"/>
          <w:noProof/>
          <w:color w:val="000000" w:themeColor="text1"/>
          <w:sz w:val="23"/>
          <w:szCs w:val="23"/>
          <w:lang w:val="en-GB"/>
        </w:rPr>
        <w:t>(Sarma &amp; del Valle, 2020)</w:t>
      </w:r>
      <w:r w:rsidR="00596988" w:rsidRPr="007F09DB">
        <w:rPr>
          <w:rFonts w:ascii="Times New Roman" w:hAnsi="Times New Roman" w:cs="Times New Roman"/>
          <w:color w:val="000000" w:themeColor="text1"/>
          <w:sz w:val="23"/>
          <w:szCs w:val="23"/>
          <w:lang w:val="en-GB"/>
        </w:rPr>
        <w:fldChar w:fldCharType="end"/>
      </w:r>
      <w:r w:rsidR="00596988" w:rsidRPr="007F09DB">
        <w:rPr>
          <w:rFonts w:ascii="Times New Roman" w:hAnsi="Times New Roman" w:cs="Times New Roman"/>
          <w:color w:val="000000" w:themeColor="text1"/>
          <w:sz w:val="23"/>
          <w:szCs w:val="23"/>
          <w:lang w:val="en-GB"/>
        </w:rPr>
        <w:t xml:space="preserve">, </w:t>
      </w:r>
      <w:r w:rsidR="00545713" w:rsidRPr="007F09DB">
        <w:rPr>
          <w:rFonts w:ascii="Times New Roman" w:hAnsi="Times New Roman" w:cs="Times New Roman"/>
          <w:color w:val="000000" w:themeColor="text1"/>
          <w:sz w:val="23"/>
          <w:szCs w:val="23"/>
          <w:lang w:val="en-GB"/>
        </w:rPr>
        <w:t>Bi</w:t>
      </w:r>
      <w:r w:rsidR="00545713" w:rsidRPr="007F09DB">
        <w:rPr>
          <w:rFonts w:ascii="Times New Roman" w:hAnsi="Times New Roman" w:cs="Times New Roman"/>
          <w:color w:val="000000" w:themeColor="text1"/>
          <w:sz w:val="23"/>
          <w:szCs w:val="23"/>
          <w:vertAlign w:val="subscript"/>
          <w:lang w:val="en-GB"/>
        </w:rPr>
        <w:t>2</w:t>
      </w:r>
      <w:r w:rsidR="00545713" w:rsidRPr="007F09DB">
        <w:rPr>
          <w:rFonts w:ascii="Times New Roman" w:hAnsi="Times New Roman" w:cs="Times New Roman"/>
          <w:color w:val="000000" w:themeColor="text1"/>
          <w:sz w:val="23"/>
          <w:szCs w:val="23"/>
          <w:lang w:val="en-GB"/>
        </w:rPr>
        <w:t>O</w:t>
      </w:r>
      <w:r w:rsidR="00545713" w:rsidRPr="007F09DB">
        <w:rPr>
          <w:rFonts w:ascii="Times New Roman" w:hAnsi="Times New Roman" w:cs="Times New Roman"/>
          <w:color w:val="000000" w:themeColor="text1"/>
          <w:sz w:val="23"/>
          <w:szCs w:val="23"/>
          <w:vertAlign w:val="subscript"/>
          <w:lang w:val="en-GB"/>
        </w:rPr>
        <w:t>3</w:t>
      </w:r>
      <w:r w:rsidR="00545713" w:rsidRPr="007F09DB">
        <w:rPr>
          <w:rFonts w:ascii="Times New Roman" w:hAnsi="Times New Roman" w:cs="Times New Roman"/>
          <w:color w:val="000000" w:themeColor="text1"/>
          <w:sz w:val="23"/>
          <w:szCs w:val="23"/>
          <w:lang w:val="en-GB"/>
        </w:rPr>
        <w:t xml:space="preserve"> </w:t>
      </w:r>
      <w:r w:rsidR="00511DE4"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{"citationItems":[{"id":"ITEM-1","itemData":{"DOI":"10.1149/2.1221713jes","ISSN":"0013-4651","abstract":"An ultrasensitive electrochemical sensor has been developed for the detection and quantification of capsaicin antioxidant in solubilized system based upon electrocatalytic properties of polymer nanocomposite (polypyrrole/Bismuth oxide/Graphene oxide) based sensor. The developed sensor was characterized by scanning electron microscopy (SEM), Energy dispersive X-ray and Electron impedence spectroscopy. This polypyrrole-bismuthoxide-grapheneoxide based sensor exhibited higher stability and excellent electrocatalytic activity toward oxidation of capsaicin in solubilized media. The developed sensor had a dynamic linearity range of 80 to 800 ng/mL with limit of detection (LOD) and limit of quantification (LOQ) of 18 ng/mL and 59 ng/mL respectively. Electrochemical behavior of capsaicin at the developed sensor was investigated by square wave voltammetry. One of the major focus of present research was finding out alternatives to the use of organic solvents with the aim of diverting research toward greener chemistry by using less hazardous solubilizing media.","author":[{"dropping-particle":"","family":"Verma","given":"Alka","non-dropping-particle":"","parse-names":false,"suffix":""},{"dropping-particle":"","family":"Jain","given":"Rajeev","non-dropping-particle":"","parse-names":false,"suffix":""}],"container-title":"Journal of The Electrochemical Society","id":"ITEM-1","issue":"13","issued":{"date-parts":[["2017"]]},"page":"H908-H917","publisher":"The Electrochemical Society","title":"Ultrasensitive Voltammetric Quantification of Antioxidant Capsaicin at Platform Polypyrrole/Bi2O3/Graphene Oxide in Surfactant Stabilized Media","type":"article-journal","volume":"164"},"uris":["http://www.mendeley.com/documents/?uuid=e1c2cb16-f93d-4a0c-8c2c-06ce9d5ede40"]}],"mendeley":{"formattedCitation":"(Verma &amp; Jain, 2017)","plainTextFormattedCitation":"(Verma &amp; Jain, 2017)","previouslyFormattedCitation":"(Verma &amp; Jain, 2017)"},"properties":{"noteIndex":0},"schema":"https://github.com/citation-style-language/schema/raw/master/csl-citation.json"}</w:instrText>
      </w:r>
      <w:r w:rsidR="00511DE4" w:rsidRPr="007F09DB">
        <w:rPr>
          <w:rFonts w:ascii="Times New Roman" w:hAnsi="Times New Roman" w:cs="Times New Roman"/>
          <w:color w:val="000000" w:themeColor="text1"/>
          <w:sz w:val="23"/>
          <w:szCs w:val="23"/>
          <w:lang w:val="en-GB"/>
        </w:rPr>
        <w:fldChar w:fldCharType="separate"/>
      </w:r>
      <w:r w:rsidR="00511DE4" w:rsidRPr="007F09DB">
        <w:rPr>
          <w:rFonts w:ascii="Times New Roman" w:hAnsi="Times New Roman" w:cs="Times New Roman"/>
          <w:noProof/>
          <w:color w:val="000000" w:themeColor="text1"/>
          <w:sz w:val="23"/>
          <w:szCs w:val="23"/>
          <w:lang w:val="en-GB"/>
        </w:rPr>
        <w:t>(Verma &amp; Jain, 2017)</w:t>
      </w:r>
      <w:r w:rsidR="00511DE4" w:rsidRPr="007F09DB">
        <w:rPr>
          <w:rFonts w:ascii="Times New Roman" w:hAnsi="Times New Roman" w:cs="Times New Roman"/>
          <w:color w:val="000000" w:themeColor="text1"/>
          <w:sz w:val="23"/>
          <w:szCs w:val="23"/>
          <w:lang w:val="en-GB"/>
        </w:rPr>
        <w:fldChar w:fldCharType="end"/>
      </w:r>
      <w:r w:rsidR="00545713" w:rsidRPr="007F09DB">
        <w:rPr>
          <w:rFonts w:ascii="Times New Roman" w:hAnsi="Times New Roman" w:cs="Times New Roman"/>
          <w:color w:val="000000" w:themeColor="text1"/>
          <w:sz w:val="23"/>
          <w:szCs w:val="23"/>
          <w:lang w:val="en-GB"/>
        </w:rPr>
        <w:t xml:space="preserve"> and CeO</w:t>
      </w:r>
      <w:r w:rsidR="00545713" w:rsidRPr="007F09DB">
        <w:rPr>
          <w:rFonts w:ascii="Times New Roman" w:hAnsi="Times New Roman" w:cs="Times New Roman"/>
          <w:color w:val="000000" w:themeColor="text1"/>
          <w:sz w:val="23"/>
          <w:szCs w:val="23"/>
          <w:vertAlign w:val="subscript"/>
          <w:lang w:val="en-GB"/>
        </w:rPr>
        <w:t>2</w:t>
      </w:r>
      <w:r w:rsidR="00545713" w:rsidRPr="007F09DB">
        <w:rPr>
          <w:rFonts w:ascii="Times New Roman" w:hAnsi="Times New Roman" w:cs="Times New Roman"/>
          <w:color w:val="000000" w:themeColor="text1"/>
          <w:sz w:val="23"/>
          <w:szCs w:val="23"/>
          <w:lang w:val="en-GB"/>
        </w:rPr>
        <w:t xml:space="preserve"> </w:t>
      </w:r>
      <w:r w:rsidR="00511DE4" w:rsidRPr="007F09DB">
        <w:rPr>
          <w:rFonts w:ascii="Times New Roman" w:hAnsi="Times New Roman" w:cs="Times New Roman"/>
          <w:color w:val="000000" w:themeColor="text1"/>
          <w:sz w:val="23"/>
          <w:szCs w:val="23"/>
          <w:lang w:val="en-GB"/>
        </w:rPr>
        <w:t xml:space="preserve"> </w:t>
      </w:r>
      <w:r w:rsidR="00511DE4" w:rsidRPr="007F09DB">
        <w:rPr>
          <w:rFonts w:ascii="Times New Roman" w:hAnsi="Times New Roman" w:cs="Times New Roman"/>
          <w:color w:val="000000" w:themeColor="text1"/>
          <w:sz w:val="23"/>
          <w:szCs w:val="23"/>
          <w:lang w:val="en-GB"/>
        </w:rPr>
        <w:fldChar w:fldCharType="begin" w:fldLock="1"/>
      </w:r>
      <w:r w:rsidR="00C76DC6" w:rsidRPr="007F09DB">
        <w:rPr>
          <w:rFonts w:ascii="Times New Roman" w:hAnsi="Times New Roman" w:cs="Times New Roman"/>
          <w:color w:val="000000" w:themeColor="text1"/>
          <w:sz w:val="23"/>
          <w:szCs w:val="23"/>
          <w:lang w:val="en-GB"/>
        </w:rPr>
        <w:instrText>ADDIN CSL_CITATION {"citationItems":[{"id":"ITEM-1","itemData":{"DOI":"10.1016/J.ARABJC.2017.12.019","ISSN":"1878-5352","abstract":"Glassy carbon electrodes (GCE) modified with carboxylated single-walled carbon nanotubes (SWNT-COOH) and CeO2-surfactants dispersions are developed for the capsaicin quantification. The effect of cationic cetylpyridinium bromide (CPB), anionic sodium dodecylsulfate (SDS) and nonionic Triton X100 as co-modifiers are tested. CeO2-CPB/SWNT-COOH/GCE provides 2.8- and 1.9-fold increase of capsaicin oxidation currents in comparison to bare GCE and SWNT-COOH/GCE, respectively, confirming the synergetic effect of the modifiers. Scanning electron microscopy (SEM) data confirm successful immobilization of the nanomaterials on the electrode surface leading to the significant changes in its morphology. The parameters of capsaicin electrooxidation are found. Differential pulse mode is applied for the capsaicin determination. The pulse parameters are optimized. The linear dynamic ranges of 0.10–7.5 and 7.5–500 μM of capsaicin with the limits of detection and quantification of 28 and 92 nM respectively confirm the high sensitivity of the method developed. The selectivity of the electrode toward capsaicinoids is proved. The method was applied for the total capsaicinoids quantification in real samples (red hot pepper spices and tinctures of Capsicum annuum L.). A good agreement with the UV-spectroscopic data is obtained.","author":[{"dropping-particle":"","family":"Ziyatdinova","given":"Guzel","non-dropping-particle":"","parse-names":false,"suffix":""},{"dropping-particle":"","family":"Ziganshina","given":"Endzhe","non-dropping-particle":"","parse-names":false,"suffix":""},{"dropping-particle":"","family":"Shamsevalieva","given":"Aliya","non-dropping-particle":"","parse-names":false,"suffix":""},{"dropping-particle":"","family":"Budnikov","given":"Herman","non-dropping-particle":"","parse-names":false,"suffix":""}],"container-title":"Arabian Journal of Chemistry","id":"ITEM-1","issue":"1","issued":{"date-parts":[["2020","1"]]},"page":"1624-1632","publisher":"Elsevier","title":"Voltammetric determination of capsaicin using CeO2-surfactant/SWNT-modified electrode","type":"article-journal","volume":"13"},"uris":["http://www.mendeley.com/documents/?uuid=1ba9186e-675a-4ab3-a868-961d88fe3725"]}],"mendeley":{"formattedCitation":"(Ziyatdinova et al., 2020)","plainTextFormattedCitation":"(Ziyatdinova et al., 2020)","previouslyFormattedCitation":"(Ziyatdinova et al., 2020)"},"properties":{"noteIndex":0},"schema":"https://github.com/citation-style-language/schema/raw/master/csl-citation.json"}</w:instrText>
      </w:r>
      <w:r w:rsidR="00511DE4" w:rsidRPr="007F09DB">
        <w:rPr>
          <w:rFonts w:ascii="Times New Roman" w:hAnsi="Times New Roman" w:cs="Times New Roman"/>
          <w:color w:val="000000" w:themeColor="text1"/>
          <w:sz w:val="23"/>
          <w:szCs w:val="23"/>
          <w:lang w:val="en-GB"/>
        </w:rPr>
        <w:fldChar w:fldCharType="separate"/>
      </w:r>
      <w:r w:rsidR="00511DE4" w:rsidRPr="007F09DB">
        <w:rPr>
          <w:rFonts w:ascii="Times New Roman" w:hAnsi="Times New Roman" w:cs="Times New Roman"/>
          <w:noProof/>
          <w:color w:val="000000" w:themeColor="text1"/>
          <w:sz w:val="23"/>
          <w:szCs w:val="23"/>
          <w:lang w:val="en-GB"/>
        </w:rPr>
        <w:t>(Ziyatdinova et al., 2020)</w:t>
      </w:r>
      <w:r w:rsidR="00511DE4" w:rsidRPr="007F09DB">
        <w:rPr>
          <w:rFonts w:ascii="Times New Roman" w:hAnsi="Times New Roman" w:cs="Times New Roman"/>
          <w:color w:val="000000" w:themeColor="text1"/>
          <w:sz w:val="23"/>
          <w:szCs w:val="23"/>
          <w:lang w:val="en-GB"/>
        </w:rPr>
        <w:fldChar w:fldCharType="end"/>
      </w:r>
      <w:r w:rsidR="00545713" w:rsidRPr="007F09DB">
        <w:rPr>
          <w:rFonts w:ascii="Times New Roman" w:hAnsi="Times New Roman" w:cs="Times New Roman"/>
          <w:color w:val="000000" w:themeColor="text1"/>
          <w:sz w:val="23"/>
          <w:szCs w:val="23"/>
          <w:lang w:val="en-GB"/>
        </w:rPr>
        <w:t>.</w:t>
      </w:r>
    </w:p>
    <w:p w14:paraId="4E05D91E" w14:textId="77777777" w:rsidR="00007D8D" w:rsidRPr="007F09DB" w:rsidRDefault="00007D8D" w:rsidP="00007D8D">
      <w:pPr>
        <w:autoSpaceDE w:val="0"/>
        <w:autoSpaceDN w:val="0"/>
        <w:adjustRightInd w:val="0"/>
        <w:spacing w:after="0" w:line="360" w:lineRule="auto"/>
        <w:jc w:val="both"/>
        <w:rPr>
          <w:rFonts w:ascii="Times New Roman" w:hAnsi="Times New Roman" w:cs="Times New Roman"/>
          <w:color w:val="000000" w:themeColor="text1"/>
          <w:sz w:val="23"/>
          <w:szCs w:val="23"/>
          <w:shd w:val="clear" w:color="auto" w:fill="FFFFFF"/>
          <w:lang w:val="en-GB"/>
        </w:rPr>
      </w:pPr>
    </w:p>
    <w:p w14:paraId="51674590" w14:textId="019E9C19" w:rsidR="00007D8D" w:rsidRPr="007F09DB" w:rsidRDefault="00B0487E"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r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{"citationItems":[{"id":"ITEM-1","itemData":{"DOI":"10.5229/JECST.2019.10.2.177","ISSN":"22889221","abstract":"An electrochemical detection method for capsaicin has been developed using ionic liquid (IL) doped graphene-titania-Nafion composite-modified electrode. The combination of IL (1-hexyl-3-methylimidazolium with hexafluorophosphate counter ion) in the composite-modified electrode resulted in a significantly increased electrochemical response for capsaicin compared to that obtained at the corresponding electrode without IL. The increased electrochemical signal could be ascribed to the decreased electron transfer resistance through the composite film and also to the effective accumulation of capsaicin on the electrode surface due to π-π interaction of the imidazole groups of IL with the aromatic rings of capsaicin. The present IL composite-modified electrode can detect capsaicin with a concentration range from 3.0 × 10 M to 1.0 × 10 M with a detection limit of 3.17 × 10-8M (S/N = 3). The present sensor showed good reproducibility (RSD = 3.2%).-5-9.","author":[{"dropping-particle":"","family":"Kim","given":"Dong Hwan","non-dropping-particle":"","parse-names":false,"suffix":""},{"dropping-particle":"","family":"Nam","given":"Sungju","non-dropping-particle":"","parse-names":false,"suffix":""},{"dropping-particle":"","family":"Kim","given":"Jaeyoon","non-dropping-particle":"","parse-names":false,"suffix":""},{"dropping-particle":"","family":"Lee","given":"Won Yong","non-dropping-particle":"","parse-names":false,"suffix":""}],"container-title":"Journal of Electrochemical Science and Technology","id":"ITEM-1","issue":"2","issued":{"date-parts":[["2019"]]},"page":"177-184","title":"Electrochemical determination of capsaicin by ionic liquid composite-modified electrode","type":"article-journal","volume":"10"},"uris":["http://www.mendeley.com/documents/?uuid=e637e503-b1f8-434c-adc6-f9d31706e300"]}],"mendeley":{"formattedCitation":"(Kim et al., 2019)","manualFormatting":"Kim et al., (2019)","plainTextFormattedCitation":"(Kim et al., 2019)","previouslyFormattedCitation":"(Kim et al., 2019)"},"properties":{"noteIndex":0},"schema":"https://github.com/citation-style-language/schema/raw/master/csl-citation.json"}</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noProof/>
          <w:sz w:val="23"/>
          <w:szCs w:val="23"/>
          <w:lang w:val="en-GB"/>
        </w:rPr>
        <w:t>Kim et al., (2019)</w:t>
      </w:r>
      <w:r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xml:space="preserve"> </w:t>
      </w:r>
      <w:r w:rsidR="00007D8D" w:rsidRPr="007F09DB">
        <w:rPr>
          <w:rFonts w:ascii="Times New Roman" w:hAnsi="Times New Roman" w:cs="Times New Roman"/>
          <w:color w:val="000000" w:themeColor="text1"/>
          <w:sz w:val="23"/>
          <w:szCs w:val="23"/>
          <w:shd w:val="clear" w:color="auto" w:fill="FFFFFF"/>
          <w:lang w:val="en-GB"/>
        </w:rPr>
        <w:t xml:space="preserve">used an </w:t>
      </w:r>
      <w:r w:rsidR="00305FA8" w:rsidRPr="007F09DB">
        <w:rPr>
          <w:rFonts w:ascii="Times New Roman" w:hAnsi="Times New Roman" w:cs="Times New Roman"/>
          <w:color w:val="000000" w:themeColor="text1"/>
          <w:sz w:val="23"/>
          <w:szCs w:val="23"/>
          <w:lang w:val="en-GB"/>
        </w:rPr>
        <w:t xml:space="preserve">ionic liquid (IL) </w:t>
      </w:r>
      <w:r w:rsidR="00007D8D" w:rsidRPr="007F09DB">
        <w:rPr>
          <w:rFonts w:ascii="Times New Roman" w:hAnsi="Times New Roman" w:cs="Times New Roman"/>
          <w:color w:val="000000" w:themeColor="text1"/>
          <w:sz w:val="23"/>
          <w:szCs w:val="23"/>
          <w:lang w:val="en-GB"/>
        </w:rPr>
        <w:t>enhanced graphene-</w:t>
      </w:r>
      <w:proofErr w:type="spellStart"/>
      <w:r w:rsidR="00007D8D" w:rsidRPr="007F09DB">
        <w:rPr>
          <w:rFonts w:ascii="Times New Roman" w:hAnsi="Times New Roman" w:cs="Times New Roman"/>
          <w:color w:val="000000" w:themeColor="text1"/>
          <w:sz w:val="23"/>
          <w:szCs w:val="23"/>
          <w:lang w:val="en-GB"/>
        </w:rPr>
        <w:t>titania</w:t>
      </w:r>
      <w:proofErr w:type="spellEnd"/>
      <w:r w:rsidR="00007D8D" w:rsidRPr="007F09DB">
        <w:rPr>
          <w:rFonts w:ascii="Times New Roman" w:hAnsi="Times New Roman" w:cs="Times New Roman"/>
          <w:color w:val="000000" w:themeColor="text1"/>
          <w:sz w:val="23"/>
          <w:szCs w:val="23"/>
          <w:lang w:val="en-GB"/>
        </w:rPr>
        <w:t>-</w:t>
      </w:r>
      <w:proofErr w:type="spellStart"/>
      <w:r w:rsidR="00007D8D" w:rsidRPr="007F09DB">
        <w:rPr>
          <w:rFonts w:ascii="Times New Roman" w:hAnsi="Times New Roman" w:cs="Times New Roman"/>
          <w:color w:val="000000" w:themeColor="text1"/>
          <w:sz w:val="23"/>
          <w:szCs w:val="23"/>
          <w:lang w:val="en-GB"/>
        </w:rPr>
        <w:t>Nafion</w:t>
      </w:r>
      <w:proofErr w:type="spellEnd"/>
      <w:r w:rsidR="00007D8D" w:rsidRPr="007F09DB">
        <w:rPr>
          <w:rFonts w:ascii="Times New Roman" w:hAnsi="Times New Roman" w:cs="Times New Roman"/>
          <w:color w:val="000000" w:themeColor="text1"/>
          <w:sz w:val="23"/>
          <w:szCs w:val="23"/>
          <w:lang w:val="en-GB"/>
        </w:rPr>
        <w:t xml:space="preserve"> composite graphene composite electrode</w:t>
      </w:r>
      <w:r w:rsidR="00305FA8" w:rsidRPr="007F09DB">
        <w:rPr>
          <w:rFonts w:ascii="Times New Roman" w:hAnsi="Times New Roman" w:cs="Times New Roman"/>
          <w:color w:val="000000" w:themeColor="text1"/>
          <w:sz w:val="23"/>
          <w:szCs w:val="23"/>
          <w:lang w:val="en-GB"/>
        </w:rPr>
        <w:t xml:space="preserve"> </w:t>
      </w:r>
      <w:r w:rsidR="00007D8D" w:rsidRPr="007F09DB">
        <w:rPr>
          <w:rFonts w:ascii="Times New Roman" w:hAnsi="Times New Roman" w:cs="Times New Roman"/>
          <w:color w:val="000000" w:themeColor="text1"/>
          <w:sz w:val="23"/>
          <w:szCs w:val="23"/>
          <w:lang w:val="en-GB"/>
        </w:rPr>
        <w:t>(GCE)</w:t>
      </w:r>
      <w:r w:rsidR="00007D8D" w:rsidRPr="007F09DB">
        <w:rPr>
          <w:rFonts w:ascii="Times New Roman" w:hAnsi="Times New Roman" w:cs="Times New Roman"/>
          <w:color w:val="000000" w:themeColor="text1"/>
          <w:sz w:val="23"/>
          <w:szCs w:val="23"/>
          <w:shd w:val="clear" w:color="auto" w:fill="FFFFFF"/>
          <w:lang w:val="en-GB"/>
        </w:rPr>
        <w:t xml:space="preserve"> to detect capsaicin. The advantages of using IL are that they have </w:t>
      </w:r>
      <w:r w:rsidR="004E17C8" w:rsidRPr="007F09DB">
        <w:rPr>
          <w:rFonts w:ascii="Times New Roman" w:hAnsi="Times New Roman" w:cs="Times New Roman"/>
          <w:color w:val="000000" w:themeColor="text1"/>
          <w:sz w:val="23"/>
          <w:szCs w:val="23"/>
          <w:shd w:val="clear" w:color="auto" w:fill="FFFFFF"/>
          <w:lang w:val="en-GB"/>
        </w:rPr>
        <w:t xml:space="preserve">a </w:t>
      </w:r>
      <w:r w:rsidR="00007D8D" w:rsidRPr="007F09DB">
        <w:rPr>
          <w:rFonts w:ascii="Times New Roman" w:hAnsi="Times New Roman" w:cs="Times New Roman"/>
          <w:color w:val="000000" w:themeColor="text1"/>
          <w:sz w:val="23"/>
          <w:szCs w:val="23"/>
          <w:shd w:val="clear" w:color="auto" w:fill="FFFFFF"/>
          <w:lang w:val="en-GB"/>
        </w:rPr>
        <w:t xml:space="preserve">low volatility and high electrical conductivity. </w:t>
      </w:r>
      <w:r w:rsidR="00007D8D" w:rsidRPr="007F09DB">
        <w:rPr>
          <w:rFonts w:ascii="Times New Roman" w:hAnsi="Times New Roman" w:cs="Times New Roman"/>
          <w:color w:val="000000" w:themeColor="text1"/>
          <w:sz w:val="23"/>
          <w:szCs w:val="23"/>
          <w:lang w:val="en-GB"/>
        </w:rPr>
        <w:t xml:space="preserve">Reduced graphene can disperse easily through hand-casting of the composite solutions in small aliquots onto the GCE, indicating a </w:t>
      </w:r>
      <w:sdt>
        <w:sdtPr>
          <w:rPr>
            <w:color w:val="000000" w:themeColor="text1"/>
            <w:lang w:val="en-GB"/>
          </w:rPr>
          <w:tag w:val="goog_rdk_372"/>
          <w:id w:val="-1176190535"/>
        </w:sdtPr>
        <w:sdtEndPr/>
        <w:sdtContent/>
      </w:sdt>
      <w:sdt>
        <w:sdtPr>
          <w:rPr>
            <w:color w:val="000000" w:themeColor="text1"/>
            <w:lang w:val="en-GB"/>
          </w:rPr>
          <w:tag w:val="goog_rdk_406"/>
          <w:id w:val="909663524"/>
        </w:sdtPr>
        <w:sdtEndPr/>
        <w:sdtContent/>
      </w:sdt>
      <w:sdt>
        <w:sdtPr>
          <w:rPr>
            <w:color w:val="000000" w:themeColor="text1"/>
            <w:lang w:val="en-GB"/>
          </w:rPr>
          <w:tag w:val="goog_rdk_440"/>
          <w:id w:val="1919515722"/>
        </w:sdtPr>
        <w:sdtEndPr/>
        <w:sdtContent/>
      </w:sdt>
      <w:sdt>
        <w:sdtPr>
          <w:rPr>
            <w:color w:val="000000" w:themeColor="text1"/>
            <w:lang w:val="en-GB"/>
          </w:rPr>
          <w:tag w:val="goog_rdk_475"/>
          <w:id w:val="-1847625878"/>
        </w:sdtPr>
        <w:sdtEndPr/>
        <w:sdtContent/>
      </w:sdt>
      <w:sdt>
        <w:sdtPr>
          <w:rPr>
            <w:color w:val="000000" w:themeColor="text1"/>
            <w:lang w:val="en-GB"/>
          </w:rPr>
          <w:tag w:val="goog_rdk_511"/>
          <w:id w:val="1851759454"/>
        </w:sdtPr>
        <w:sdtEndPr/>
        <w:sdtContent/>
      </w:sdt>
      <w:sdt>
        <w:sdtPr>
          <w:rPr>
            <w:color w:val="000000" w:themeColor="text1"/>
            <w:lang w:val="en-GB"/>
          </w:rPr>
          <w:tag w:val="goog_rdk_548"/>
          <w:id w:val="-1273086119"/>
        </w:sdtPr>
        <w:sdtEndPr/>
        <w:sdtContent/>
      </w:sdt>
      <w:sdt>
        <w:sdtPr>
          <w:rPr>
            <w:color w:val="000000" w:themeColor="text1"/>
            <w:lang w:val="en-GB"/>
          </w:rPr>
          <w:tag w:val="goog_rdk_588"/>
          <w:id w:val="-1901434050"/>
        </w:sdtPr>
        <w:sdtEndPr/>
        <w:sdtContent/>
      </w:sdt>
      <w:sdt>
        <w:sdtPr>
          <w:rPr>
            <w:color w:val="000000" w:themeColor="text1"/>
            <w:lang w:val="en-GB"/>
          </w:rPr>
          <w:tag w:val="goog_rdk_628"/>
          <w:id w:val="2062053813"/>
        </w:sdtPr>
        <w:sdtEndPr/>
        <w:sdtContent/>
      </w:sdt>
      <w:sdt>
        <w:sdtPr>
          <w:rPr>
            <w:color w:val="000000" w:themeColor="text1"/>
            <w:lang w:val="en-GB"/>
          </w:rPr>
          <w:tag w:val="goog_rdk_669"/>
          <w:id w:val="-1867354783"/>
        </w:sdtPr>
        <w:sdtEndPr/>
        <w:sdtContent/>
      </w:sdt>
      <w:sdt>
        <w:sdtPr>
          <w:rPr>
            <w:color w:val="000000" w:themeColor="text1"/>
            <w:lang w:val="en-GB"/>
          </w:rPr>
          <w:tag w:val="goog_rdk_710"/>
          <w:id w:val="1825540682"/>
        </w:sdtPr>
        <w:sdtEndPr/>
        <w:sdtContent/>
      </w:sdt>
      <w:r w:rsidR="00007D8D" w:rsidRPr="007F09DB">
        <w:rPr>
          <w:rFonts w:ascii="Times New Roman" w:hAnsi="Times New Roman" w:cs="Times New Roman"/>
          <w:color w:val="000000" w:themeColor="text1"/>
          <w:sz w:val="23"/>
          <w:szCs w:val="23"/>
          <w:lang w:val="en-GB"/>
        </w:rPr>
        <w:t>simple preparation of tools. Scanning electron microscope (SEM) image</w:t>
      </w:r>
      <w:r w:rsidR="00305FA8" w:rsidRPr="007F09DB">
        <w:rPr>
          <w:rFonts w:ascii="Times New Roman" w:hAnsi="Times New Roman" w:cs="Times New Roman"/>
          <w:color w:val="000000" w:themeColor="text1"/>
          <w:sz w:val="23"/>
          <w:szCs w:val="23"/>
          <w:lang w:val="en-GB"/>
        </w:rPr>
        <w:t>s</w:t>
      </w:r>
      <w:r w:rsidR="00007D8D" w:rsidRPr="007F09DB">
        <w:rPr>
          <w:rFonts w:ascii="Times New Roman" w:hAnsi="Times New Roman" w:cs="Times New Roman"/>
          <w:color w:val="000000" w:themeColor="text1"/>
          <w:sz w:val="23"/>
          <w:szCs w:val="23"/>
          <w:lang w:val="en-GB"/>
        </w:rPr>
        <w:t xml:space="preserve"> (Figure </w:t>
      </w:r>
      <w:r w:rsidR="00681D81" w:rsidRPr="007F09DB">
        <w:rPr>
          <w:rFonts w:ascii="Times New Roman" w:hAnsi="Times New Roman" w:cs="Times New Roman"/>
          <w:color w:val="000000" w:themeColor="text1"/>
          <w:sz w:val="23"/>
          <w:szCs w:val="23"/>
          <w:lang w:val="en-GB"/>
        </w:rPr>
        <w:t>5</w:t>
      </w:r>
      <w:r w:rsidR="00007D8D" w:rsidRPr="007F09DB">
        <w:rPr>
          <w:rFonts w:ascii="Times New Roman" w:hAnsi="Times New Roman" w:cs="Times New Roman"/>
          <w:color w:val="000000" w:themeColor="text1"/>
          <w:sz w:val="23"/>
          <w:szCs w:val="23"/>
          <w:lang w:val="en-GB"/>
        </w:rPr>
        <w:t>) of the graphene</w:t>
      </w:r>
      <w:r w:rsidRPr="007F09DB">
        <w:rPr>
          <w:rFonts w:ascii="Times New Roman" w:hAnsi="Times New Roman" w:cs="Times New Roman"/>
          <w:color w:val="000000" w:themeColor="text1"/>
          <w:sz w:val="23"/>
          <w:szCs w:val="23"/>
          <w:lang w:val="en-GB"/>
        </w:rPr>
        <w:noBreakHyphen/>
      </w:r>
      <w:proofErr w:type="spellStart"/>
      <w:r w:rsidR="00007D8D" w:rsidRPr="007F09DB">
        <w:rPr>
          <w:rFonts w:ascii="Times New Roman" w:hAnsi="Times New Roman" w:cs="Times New Roman"/>
          <w:color w:val="000000" w:themeColor="text1"/>
          <w:sz w:val="23"/>
          <w:szCs w:val="23"/>
          <w:lang w:val="en-GB"/>
        </w:rPr>
        <w:t>titania</w:t>
      </w:r>
      <w:proofErr w:type="spellEnd"/>
      <w:r w:rsidR="00007D8D" w:rsidRPr="007F09DB">
        <w:rPr>
          <w:rFonts w:ascii="Times New Roman" w:hAnsi="Times New Roman" w:cs="Times New Roman"/>
          <w:color w:val="000000" w:themeColor="text1"/>
          <w:sz w:val="23"/>
          <w:szCs w:val="23"/>
          <w:lang w:val="en-GB"/>
        </w:rPr>
        <w:t>-</w:t>
      </w:r>
      <w:proofErr w:type="spellStart"/>
      <w:r w:rsidR="00007D8D" w:rsidRPr="007F09DB">
        <w:rPr>
          <w:rFonts w:ascii="Times New Roman" w:hAnsi="Times New Roman" w:cs="Times New Roman"/>
          <w:color w:val="000000" w:themeColor="text1"/>
          <w:sz w:val="23"/>
          <w:szCs w:val="23"/>
          <w:lang w:val="en-GB"/>
        </w:rPr>
        <w:t>Nafion</w:t>
      </w:r>
      <w:proofErr w:type="spellEnd"/>
      <w:r w:rsidR="00007D8D" w:rsidRPr="007F09DB">
        <w:rPr>
          <w:rFonts w:ascii="Times New Roman" w:hAnsi="Times New Roman" w:cs="Times New Roman"/>
          <w:color w:val="000000" w:themeColor="text1"/>
          <w:sz w:val="23"/>
          <w:szCs w:val="23"/>
          <w:lang w:val="en-GB"/>
        </w:rPr>
        <w:t xml:space="preserve"> composite combined with</w:t>
      </w:r>
      <w:r w:rsidR="00305FA8" w:rsidRPr="007F09DB">
        <w:rPr>
          <w:rFonts w:ascii="Times New Roman" w:hAnsi="Times New Roman" w:cs="Times New Roman"/>
          <w:color w:val="000000" w:themeColor="text1"/>
          <w:sz w:val="23"/>
          <w:szCs w:val="23"/>
          <w:lang w:val="en-GB"/>
        </w:rPr>
        <w:t xml:space="preserve"> the IL</w:t>
      </w:r>
      <w:r w:rsidR="00007D8D" w:rsidRPr="007F09DB">
        <w:rPr>
          <w:rFonts w:ascii="Times New Roman" w:hAnsi="Times New Roman" w:cs="Times New Roman"/>
          <w:color w:val="000000" w:themeColor="text1"/>
          <w:sz w:val="23"/>
          <w:szCs w:val="23"/>
          <w:lang w:val="en-GB"/>
        </w:rPr>
        <w:t xml:space="preserve"> 1-hexyl-3-methylimidazolium hexafluorophosphate (HMIHP)</w:t>
      </w:r>
      <w:r w:rsidR="00305FA8" w:rsidRPr="007F09DB">
        <w:rPr>
          <w:rFonts w:ascii="Times New Roman" w:hAnsi="Times New Roman" w:cs="Times New Roman"/>
          <w:color w:val="000000" w:themeColor="text1"/>
          <w:sz w:val="23"/>
          <w:szCs w:val="23"/>
          <w:lang w:val="en-GB"/>
        </w:rPr>
        <w:t xml:space="preserve"> </w:t>
      </w:r>
      <w:r w:rsidR="00007D8D" w:rsidRPr="007F09DB">
        <w:rPr>
          <w:rFonts w:ascii="Times New Roman" w:hAnsi="Times New Roman" w:cs="Times New Roman"/>
          <w:color w:val="000000" w:themeColor="text1"/>
          <w:sz w:val="23"/>
          <w:szCs w:val="23"/>
          <w:lang w:val="en-GB"/>
        </w:rPr>
        <w:t xml:space="preserve">demonstrated </w:t>
      </w:r>
      <w:r w:rsidR="00305FA8" w:rsidRPr="007F09DB">
        <w:rPr>
          <w:rFonts w:ascii="Times New Roman" w:hAnsi="Times New Roman" w:cs="Times New Roman"/>
          <w:color w:val="000000" w:themeColor="text1"/>
          <w:sz w:val="23"/>
          <w:szCs w:val="23"/>
          <w:lang w:val="en-GB"/>
        </w:rPr>
        <w:t xml:space="preserve">a </w:t>
      </w:r>
      <w:r w:rsidR="00007D8D" w:rsidRPr="007F09DB">
        <w:rPr>
          <w:rFonts w:ascii="Times New Roman" w:hAnsi="Times New Roman" w:cs="Times New Roman"/>
          <w:color w:val="000000" w:themeColor="text1"/>
          <w:sz w:val="23"/>
          <w:szCs w:val="23"/>
          <w:lang w:val="en-GB"/>
        </w:rPr>
        <w:t xml:space="preserve">highly porous </w:t>
      </w:r>
      <w:r w:rsidR="00305FA8" w:rsidRPr="007F09DB">
        <w:rPr>
          <w:rFonts w:ascii="Times New Roman" w:hAnsi="Times New Roman" w:cs="Times New Roman"/>
          <w:color w:val="000000" w:themeColor="text1"/>
          <w:sz w:val="23"/>
          <w:szCs w:val="23"/>
          <w:lang w:val="en-GB"/>
        </w:rPr>
        <w:t xml:space="preserve">material. This allows </w:t>
      </w:r>
      <w:r w:rsidR="004E17C8" w:rsidRPr="007F09DB">
        <w:rPr>
          <w:rFonts w:ascii="Times New Roman" w:hAnsi="Times New Roman" w:cs="Times New Roman"/>
          <w:color w:val="000000" w:themeColor="text1"/>
          <w:sz w:val="23"/>
          <w:szCs w:val="23"/>
          <w:lang w:val="en-GB"/>
        </w:rPr>
        <w:t xml:space="preserve">a </w:t>
      </w:r>
      <w:r w:rsidR="00007D8D" w:rsidRPr="007F09DB">
        <w:rPr>
          <w:rFonts w:ascii="Times New Roman" w:hAnsi="Times New Roman" w:cs="Times New Roman"/>
          <w:color w:val="000000" w:themeColor="text1"/>
          <w:sz w:val="23"/>
          <w:szCs w:val="23"/>
          <w:lang w:val="en-GB"/>
        </w:rPr>
        <w:t xml:space="preserve">rapid diffusion of capsaicin through the composite </w:t>
      </w:r>
      <w:r w:rsidR="00305FA8" w:rsidRPr="007F09DB">
        <w:rPr>
          <w:rFonts w:ascii="Times New Roman" w:hAnsi="Times New Roman" w:cs="Times New Roman"/>
          <w:color w:val="000000" w:themeColor="text1"/>
          <w:sz w:val="23"/>
          <w:szCs w:val="23"/>
          <w:lang w:val="en-GB"/>
        </w:rPr>
        <w:t>structure and a large</w:t>
      </w:r>
      <w:r w:rsidR="00007D8D" w:rsidRPr="007F09DB">
        <w:rPr>
          <w:rFonts w:ascii="Times New Roman" w:hAnsi="Times New Roman" w:cs="Times New Roman"/>
          <w:color w:val="000000" w:themeColor="text1"/>
          <w:sz w:val="23"/>
          <w:szCs w:val="23"/>
          <w:lang w:val="en-GB"/>
        </w:rPr>
        <w:t xml:space="preserve"> electrode surface are</w:t>
      </w:r>
      <w:r w:rsidR="00305FA8" w:rsidRPr="007F09DB">
        <w:rPr>
          <w:rFonts w:ascii="Times New Roman" w:hAnsi="Times New Roman" w:cs="Times New Roman"/>
          <w:color w:val="000000" w:themeColor="text1"/>
          <w:sz w:val="23"/>
          <w:szCs w:val="23"/>
          <w:lang w:val="en-GB"/>
        </w:rPr>
        <w:t>a, increasing</w:t>
      </w:r>
      <w:r w:rsidR="00007D8D" w:rsidRPr="007F09DB">
        <w:rPr>
          <w:rFonts w:ascii="Times New Roman" w:hAnsi="Times New Roman" w:cs="Times New Roman"/>
          <w:color w:val="000000" w:themeColor="text1"/>
          <w:sz w:val="23"/>
          <w:szCs w:val="23"/>
          <w:lang w:val="en-GB"/>
        </w:rPr>
        <w:t xml:space="preserve"> the electrochemical response. </w:t>
      </w:r>
      <w:r w:rsidR="00A14884" w:rsidRPr="007F09DB">
        <w:rPr>
          <w:rFonts w:ascii="Times New Roman" w:hAnsi="Times New Roman" w:cs="Times New Roman"/>
          <w:color w:val="000000" w:themeColor="text1"/>
          <w:sz w:val="23"/>
          <w:szCs w:val="23"/>
          <w:lang w:val="en-GB"/>
        </w:rPr>
        <w:t>Adding</w:t>
      </w:r>
      <w:r w:rsidR="00007D8D" w:rsidRPr="007F09DB">
        <w:rPr>
          <w:rFonts w:ascii="Times New Roman" w:hAnsi="Times New Roman" w:cs="Times New Roman"/>
          <w:color w:val="000000" w:themeColor="text1"/>
          <w:sz w:val="23"/>
          <w:szCs w:val="23"/>
          <w:lang w:val="en-GB"/>
        </w:rPr>
        <w:t xml:space="preserve"> the HMIHP </w:t>
      </w:r>
      <w:r w:rsidR="00A14884" w:rsidRPr="007F09DB">
        <w:rPr>
          <w:rFonts w:ascii="Times New Roman" w:hAnsi="Times New Roman" w:cs="Times New Roman"/>
          <w:color w:val="000000" w:themeColor="text1"/>
          <w:sz w:val="23"/>
          <w:szCs w:val="23"/>
          <w:lang w:val="en-GB"/>
        </w:rPr>
        <w:t xml:space="preserve">and graphene </w:t>
      </w:r>
      <w:sdt>
        <w:sdtPr>
          <w:rPr>
            <w:color w:val="000000" w:themeColor="text1"/>
            <w:lang w:val="en-GB"/>
          </w:rPr>
          <w:tag w:val="goog_rdk_463"/>
          <w:id w:val="-1271471636"/>
        </w:sdtPr>
        <w:sdtEndPr/>
        <w:sdtContent/>
      </w:sdt>
      <w:sdt>
        <w:sdtPr>
          <w:rPr>
            <w:color w:val="000000" w:themeColor="text1"/>
            <w:lang w:val="en-GB"/>
          </w:rPr>
          <w:tag w:val="goog_rdk_499"/>
          <w:id w:val="-2073887939"/>
        </w:sdtPr>
        <w:sdtEndPr/>
        <w:sdtContent/>
      </w:sdt>
      <w:sdt>
        <w:sdtPr>
          <w:rPr>
            <w:color w:val="000000" w:themeColor="text1"/>
            <w:lang w:val="en-GB"/>
          </w:rPr>
          <w:tag w:val="goog_rdk_536"/>
          <w:id w:val="-1037511465"/>
        </w:sdtPr>
        <w:sdtEndPr/>
        <w:sdtContent/>
      </w:sdt>
      <w:sdt>
        <w:sdtPr>
          <w:rPr>
            <w:color w:val="000000" w:themeColor="text1"/>
            <w:lang w:val="en-GB"/>
          </w:rPr>
          <w:tag w:val="goog_rdk_575"/>
          <w:id w:val="-1326040375"/>
        </w:sdtPr>
        <w:sdtEndPr/>
        <w:sdtContent/>
      </w:sdt>
      <w:sdt>
        <w:sdtPr>
          <w:rPr>
            <w:color w:val="000000" w:themeColor="text1"/>
            <w:lang w:val="en-GB"/>
          </w:rPr>
          <w:tag w:val="goog_rdk_615"/>
          <w:id w:val="-2003576003"/>
        </w:sdtPr>
        <w:sdtEndPr/>
        <w:sdtContent/>
      </w:sdt>
      <w:sdt>
        <w:sdtPr>
          <w:rPr>
            <w:color w:val="000000" w:themeColor="text1"/>
            <w:lang w:val="en-GB"/>
          </w:rPr>
          <w:tag w:val="goog_rdk_656"/>
          <w:id w:val="348459508"/>
        </w:sdtPr>
        <w:sdtEndPr/>
        <w:sdtContent/>
      </w:sdt>
      <w:sdt>
        <w:sdtPr>
          <w:rPr>
            <w:color w:val="000000" w:themeColor="text1"/>
            <w:lang w:val="en-GB"/>
          </w:rPr>
          <w:tag w:val="goog_rdk_700"/>
          <w:id w:val="127983501"/>
        </w:sdtPr>
        <w:sdtEndPr/>
        <w:sdtContent/>
      </w:sdt>
      <w:sdt>
        <w:sdtPr>
          <w:rPr>
            <w:color w:val="000000" w:themeColor="text1"/>
            <w:lang w:val="en-GB"/>
          </w:rPr>
          <w:tag w:val="goog_rdk_730"/>
          <w:id w:val="-1797986331"/>
        </w:sdtPr>
        <w:sdtEndPr/>
        <w:sdtContent/>
      </w:sdt>
      <w:r w:rsidR="00007D8D" w:rsidRPr="007F09DB">
        <w:rPr>
          <w:rFonts w:ascii="Times New Roman" w:hAnsi="Times New Roman" w:cs="Times New Roman"/>
          <w:color w:val="000000" w:themeColor="text1"/>
          <w:sz w:val="23"/>
          <w:szCs w:val="23"/>
          <w:lang w:val="en-GB"/>
        </w:rPr>
        <w:t>reduce</w:t>
      </w:r>
      <w:r w:rsidR="00A14884" w:rsidRPr="007F09DB">
        <w:rPr>
          <w:rFonts w:ascii="Times New Roman" w:hAnsi="Times New Roman" w:cs="Times New Roman"/>
          <w:color w:val="000000" w:themeColor="text1"/>
          <w:sz w:val="23"/>
          <w:szCs w:val="23"/>
          <w:lang w:val="en-GB"/>
        </w:rPr>
        <w:t>s</w:t>
      </w:r>
      <w:r w:rsidR="00007D8D" w:rsidRPr="007F09DB">
        <w:rPr>
          <w:rFonts w:ascii="Times New Roman" w:hAnsi="Times New Roman" w:cs="Times New Roman"/>
          <w:color w:val="000000" w:themeColor="text1"/>
          <w:sz w:val="23"/>
          <w:szCs w:val="23"/>
          <w:lang w:val="en-GB"/>
        </w:rPr>
        <w:t xml:space="preserve"> the resistance of the modified electrode</w:t>
      </w:r>
      <w:r w:rsidR="00A14884" w:rsidRPr="007F09DB">
        <w:rPr>
          <w:rFonts w:ascii="Times New Roman" w:hAnsi="Times New Roman" w:cs="Times New Roman"/>
          <w:color w:val="000000" w:themeColor="text1"/>
          <w:sz w:val="23"/>
          <w:szCs w:val="23"/>
          <w:lang w:val="en-GB"/>
        </w:rPr>
        <w:t>. This improves the sensitivity of the sensor, as evidenced by an increase in the peak current by two orders of magnitude</w:t>
      </w:r>
      <w:r w:rsidR="00007D8D" w:rsidRPr="007F09DB">
        <w:rPr>
          <w:rFonts w:ascii="Times New Roman" w:hAnsi="Times New Roman" w:cs="Times New Roman"/>
          <w:color w:val="000000" w:themeColor="text1"/>
          <w:sz w:val="23"/>
          <w:szCs w:val="23"/>
          <w:lang w:val="en-GB"/>
        </w:rPr>
        <w:t xml:space="preserve">. </w:t>
      </w:r>
    </w:p>
    <w:p w14:paraId="01E49436" w14:textId="77777777" w:rsidR="00007D8D" w:rsidRPr="007F09DB" w:rsidRDefault="00007D8D"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p>
    <w:p w14:paraId="39168880" w14:textId="77777777" w:rsidR="00007D8D" w:rsidRPr="007F09DB" w:rsidRDefault="00007D8D" w:rsidP="00007D8D">
      <w:pPr>
        <w:keepNext/>
        <w:autoSpaceDE w:val="0"/>
        <w:autoSpaceDN w:val="0"/>
        <w:adjustRightInd w:val="0"/>
        <w:spacing w:after="0" w:line="360" w:lineRule="auto"/>
        <w:jc w:val="both"/>
        <w:rPr>
          <w:color w:val="000000" w:themeColor="text1"/>
        </w:rPr>
      </w:pPr>
      <w:bookmarkStart w:id="8" w:name="_Hlk84611148"/>
      <w:r w:rsidRPr="007F09DB">
        <w:rPr>
          <w:rFonts w:ascii="Times New Roman" w:hAnsi="Times New Roman" w:cs="Times New Roman"/>
          <w:noProof/>
          <w:color w:val="000000" w:themeColor="text1"/>
          <w:sz w:val="23"/>
          <w:szCs w:val="23"/>
          <w:lang w:val="en-GB"/>
        </w:rPr>
        <w:drawing>
          <wp:inline distT="0" distB="0" distL="0" distR="0" wp14:anchorId="392FA1BF" wp14:editId="735CF6F9">
            <wp:extent cx="3773805"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805" cy="3048000"/>
                    </a:xfrm>
                    <a:prstGeom prst="rect">
                      <a:avLst/>
                    </a:prstGeom>
                    <a:noFill/>
                  </pic:spPr>
                </pic:pic>
              </a:graphicData>
            </a:graphic>
          </wp:inline>
        </w:drawing>
      </w:r>
    </w:p>
    <w:p w14:paraId="307F68C6" w14:textId="7EF4971A" w:rsidR="00007D8D" w:rsidRPr="007F09DB" w:rsidRDefault="00007D8D"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r w:rsidRPr="007F09DB">
        <w:rPr>
          <w:rFonts w:ascii="Times New Roman" w:hAnsi="Times New Roman" w:cs="Times New Roman"/>
          <w:b/>
          <w:bCs/>
          <w:color w:val="000000" w:themeColor="text1"/>
          <w:sz w:val="23"/>
          <w:szCs w:val="23"/>
          <w:lang w:val="en-GB"/>
        </w:rPr>
        <w:t xml:space="preserve">Figure </w:t>
      </w:r>
      <w:r w:rsidR="00681D81" w:rsidRPr="007F09DB">
        <w:rPr>
          <w:rFonts w:ascii="Times New Roman" w:hAnsi="Times New Roman" w:cs="Times New Roman"/>
          <w:b/>
          <w:bCs/>
          <w:color w:val="000000" w:themeColor="text1"/>
          <w:sz w:val="23"/>
          <w:szCs w:val="23"/>
          <w:lang w:val="en-GB"/>
        </w:rPr>
        <w:t>5</w:t>
      </w:r>
      <w:r w:rsidRPr="007F09DB">
        <w:rPr>
          <w:rFonts w:ascii="Times New Roman" w:hAnsi="Times New Roman" w:cs="Times New Roman"/>
          <w:color w:val="000000" w:themeColor="text1"/>
          <w:sz w:val="23"/>
          <w:szCs w:val="23"/>
          <w:lang w:val="en-GB"/>
        </w:rPr>
        <w:t>: SEM image of graphene-</w:t>
      </w:r>
      <w:proofErr w:type="spellStart"/>
      <w:r w:rsidRPr="007F09DB">
        <w:rPr>
          <w:rFonts w:ascii="Times New Roman" w:hAnsi="Times New Roman" w:cs="Times New Roman"/>
          <w:color w:val="000000" w:themeColor="text1"/>
          <w:sz w:val="23"/>
          <w:szCs w:val="23"/>
          <w:lang w:val="en-GB"/>
        </w:rPr>
        <w:t>titania</w:t>
      </w:r>
      <w:proofErr w:type="spellEnd"/>
      <w:r w:rsidRPr="007F09DB">
        <w:rPr>
          <w:rFonts w:ascii="Times New Roman" w:hAnsi="Times New Roman" w:cs="Times New Roman"/>
          <w:color w:val="000000" w:themeColor="text1"/>
          <w:sz w:val="23"/>
          <w:szCs w:val="23"/>
          <w:lang w:val="en-GB"/>
        </w:rPr>
        <w:t>-</w:t>
      </w:r>
      <w:proofErr w:type="spellStart"/>
      <w:r w:rsidRPr="007F09DB">
        <w:rPr>
          <w:rFonts w:ascii="Times New Roman" w:hAnsi="Times New Roman" w:cs="Times New Roman"/>
          <w:color w:val="000000" w:themeColor="text1"/>
          <w:sz w:val="23"/>
          <w:szCs w:val="23"/>
          <w:lang w:val="en-GB"/>
        </w:rPr>
        <w:t>Nafion</w:t>
      </w:r>
      <w:proofErr w:type="spellEnd"/>
      <w:r w:rsidRPr="007F09DB">
        <w:rPr>
          <w:rFonts w:ascii="Times New Roman" w:hAnsi="Times New Roman" w:cs="Times New Roman"/>
          <w:color w:val="000000" w:themeColor="text1"/>
          <w:sz w:val="23"/>
          <w:szCs w:val="23"/>
          <w:lang w:val="en-GB"/>
        </w:rPr>
        <w:t xml:space="preserve"> composite combined with 1-hexyl-3-methylimidazolium hexafluorophosphate (HMIHP) with the magnification of 30,000x where the scale bar indicates 500 nm. The figure was </w:t>
      </w:r>
      <w:r w:rsidR="000C1FCB" w:rsidRPr="007F09DB">
        <w:rPr>
          <w:rFonts w:ascii="Times New Roman" w:hAnsi="Times New Roman" w:cs="Times New Roman"/>
          <w:color w:val="000000" w:themeColor="text1"/>
          <w:sz w:val="23"/>
          <w:szCs w:val="23"/>
          <w:lang w:val="en-GB"/>
        </w:rPr>
        <w:t xml:space="preserve">reproduced </w:t>
      </w:r>
      <w:r w:rsidRPr="007F09DB">
        <w:rPr>
          <w:rFonts w:ascii="Times New Roman" w:hAnsi="Times New Roman" w:cs="Times New Roman"/>
          <w:color w:val="000000" w:themeColor="text1"/>
          <w:sz w:val="23"/>
          <w:szCs w:val="23"/>
          <w:lang w:val="en-GB"/>
        </w:rPr>
        <w:t xml:space="preserve">from </w:t>
      </w:r>
      <w:r w:rsidR="00F55781" w:rsidRPr="007F09DB">
        <w:rPr>
          <w:rFonts w:ascii="Times New Roman" w:hAnsi="Times New Roman" w:cs="Times New Roman"/>
          <w:sz w:val="23"/>
          <w:szCs w:val="23"/>
          <w:lang w:val="en-GB"/>
        </w:rPr>
        <w:fldChar w:fldCharType="begin" w:fldLock="1"/>
      </w:r>
      <w:r w:rsidR="00C76DC6" w:rsidRPr="007F09DB">
        <w:rPr>
          <w:rFonts w:ascii="Times New Roman" w:hAnsi="Times New Roman" w:cs="Times New Roman"/>
          <w:sz w:val="23"/>
          <w:szCs w:val="23"/>
          <w:lang w:val="en-GB"/>
        </w:rPr>
        <w:instrText>ADDIN CSL_CITATION {"citationItems":[{"id":"ITEM-1","itemData":{"DOI":"10.5229/JECST.2019.10.2.177","ISSN":"22889221","abstract":"An electrochemical detection method for capsaicin has been developed using ionic liquid (IL) doped graphene-titania-Nafion composite-modified electrode. The combination of IL (1-hexyl-3-methylimidazolium with hexafluorophosphate counter ion) in the composite-modified electrode resulted in a significantly increased electrochemical response for capsaicin compared to that obtained at the corresponding electrode without IL. The increased electrochemical signal could be ascribed to the decreased electron transfer resistance through the composite film and also to the effective accumulation of capsaicin on the electrode surface due to π-π interaction of the imidazole groups of IL with the aromatic rings of capsaicin. The present IL composite-modified electrode can detect capsaicin with a concentration range from 3.0 × 10 M to 1.0 × 10 M with a detection limit of 3.17 × 10-8M (S/N = 3). The present sensor showed good reproducibility (RSD = 3.2%).-5-9.","author":[{"dropping-particle":"","family":"Kim","given":"Dong Hwan","non-dropping-particle":"","parse-names":false,"suffix":""},{"dropping-particle":"","family":"Nam","given":"Sungju","non-dropping-particle":"","parse-names":false,"suffix":""},{"dropping-particle":"","family":"Kim","given":"Jaeyoon","non-dropping-particle":"","parse-names":false,"suffix":""},{"dropping-particle":"","family":"Lee","given":"Won Yong","non-dropping-particle":"","parse-names":false,"suffix":""}],"container-title":"Journal of Electrochemical Science and Technology","id":"ITEM-1","issue":"2","issued":{"date-parts":[["2019"]]},"page":"177-184","title":"Electrochemical determination of capsaicin by ionic liquid composite-modified electrode","type":"article-journal","volume":"10"},"uris":["http://www.mendeley.com/documents/?uuid=e637e503-b1f8-434c-adc6-f9d31706e300"]}],"mendeley":{"formattedCitation":"(Kim et al., 2019)","manualFormatting":"Kim et al., (2019)","plainTextFormattedCitation":"(Kim et al., 2019)","previouslyFormattedCitation":"(Kim et al., 2019)"},"properties":{"noteIndex":0},"schema":"https://github.com/citation-style-language/schema/raw/master/csl-citation.json"}</w:instrText>
      </w:r>
      <w:r w:rsidR="00F55781" w:rsidRPr="007F09DB">
        <w:rPr>
          <w:rFonts w:ascii="Times New Roman" w:hAnsi="Times New Roman" w:cs="Times New Roman"/>
          <w:sz w:val="23"/>
          <w:szCs w:val="23"/>
          <w:lang w:val="en-GB"/>
        </w:rPr>
        <w:fldChar w:fldCharType="separate"/>
      </w:r>
      <w:r w:rsidR="00F55781" w:rsidRPr="007F09DB">
        <w:rPr>
          <w:rFonts w:ascii="Times New Roman" w:hAnsi="Times New Roman" w:cs="Times New Roman"/>
          <w:noProof/>
          <w:sz w:val="23"/>
          <w:szCs w:val="23"/>
          <w:lang w:val="en-GB"/>
        </w:rPr>
        <w:t>Kim et al., (2019)</w:t>
      </w:r>
      <w:r w:rsidR="00F55781" w:rsidRPr="007F09DB">
        <w:rPr>
          <w:rFonts w:ascii="Times New Roman" w:hAnsi="Times New Roman" w:cs="Times New Roman"/>
          <w:sz w:val="23"/>
          <w:szCs w:val="23"/>
          <w:lang w:val="en-GB"/>
        </w:rPr>
        <w:fldChar w:fldCharType="end"/>
      </w:r>
      <w:r w:rsidR="00F55781" w:rsidRPr="007F09DB">
        <w:rPr>
          <w:rFonts w:ascii="Times New Roman" w:hAnsi="Times New Roman" w:cs="Times New Roman"/>
          <w:sz w:val="23"/>
          <w:szCs w:val="23"/>
          <w:lang w:val="en-GB"/>
        </w:rPr>
        <w:t>.</w:t>
      </w:r>
    </w:p>
    <w:bookmarkEnd w:id="8"/>
    <w:p w14:paraId="22E34F58" w14:textId="77777777" w:rsidR="00007D8D" w:rsidRPr="007F09DB" w:rsidRDefault="00007D8D" w:rsidP="00007D8D">
      <w:pPr>
        <w:autoSpaceDE w:val="0"/>
        <w:autoSpaceDN w:val="0"/>
        <w:adjustRightInd w:val="0"/>
        <w:spacing w:after="0" w:line="360" w:lineRule="auto"/>
        <w:jc w:val="both"/>
        <w:rPr>
          <w:rFonts w:ascii="Times New Roman" w:hAnsi="Times New Roman" w:cs="Times New Roman"/>
          <w:color w:val="000000" w:themeColor="text1"/>
          <w:sz w:val="23"/>
          <w:szCs w:val="23"/>
          <w:shd w:val="clear" w:color="auto" w:fill="FFFFFF"/>
          <w:lang w:val="en-GB"/>
        </w:rPr>
      </w:pPr>
    </w:p>
    <w:p w14:paraId="0567AD87" w14:textId="77777777" w:rsidR="00007D8D" w:rsidRPr="007F09DB" w:rsidRDefault="00007D8D" w:rsidP="00007D8D">
      <w:pPr>
        <w:autoSpaceDE w:val="0"/>
        <w:autoSpaceDN w:val="0"/>
        <w:adjustRightInd w:val="0"/>
        <w:spacing w:after="0" w:line="360" w:lineRule="auto"/>
        <w:jc w:val="both"/>
        <w:rPr>
          <w:rFonts w:ascii="Times New Roman" w:hAnsi="Times New Roman" w:cs="Times New Roman"/>
          <w:color w:val="000000" w:themeColor="text1"/>
          <w:sz w:val="23"/>
          <w:szCs w:val="23"/>
          <w:lang w:val="en-GB"/>
        </w:rPr>
      </w:pPr>
    </w:p>
    <w:p w14:paraId="6D97C2CC" w14:textId="19FD6E2E" w:rsidR="00AF52E5" w:rsidRPr="007F09DB" w:rsidRDefault="004B63B1" w:rsidP="004021AB">
      <w:pPr>
        <w:autoSpaceDE w:val="0"/>
        <w:autoSpaceDN w:val="0"/>
        <w:adjustRightInd w:val="0"/>
        <w:spacing w:before="240" w:after="0" w:line="360" w:lineRule="auto"/>
        <w:jc w:val="both"/>
        <w:rPr>
          <w:rFonts w:ascii="Times New Roman" w:hAnsi="Times New Roman" w:cs="Times New Roman"/>
          <w:color w:val="000000" w:themeColor="text1"/>
          <w:sz w:val="23"/>
          <w:szCs w:val="23"/>
        </w:rPr>
      </w:pPr>
      <w:r w:rsidRPr="007F09DB">
        <w:rPr>
          <w:rFonts w:ascii="Times New Roman" w:hAnsi="Times New Roman" w:cs="Times New Roman"/>
          <w:color w:val="000000" w:themeColor="text1"/>
          <w:sz w:val="23"/>
          <w:szCs w:val="23"/>
        </w:rPr>
        <w:t xml:space="preserve">A popular route to selectivity is to decorate the electrode surface with species that selectively adsorb to </w:t>
      </w:r>
      <w:proofErr w:type="spellStart"/>
      <w:r w:rsidRPr="007F09DB">
        <w:rPr>
          <w:rFonts w:ascii="Times New Roman" w:hAnsi="Times New Roman" w:cs="Times New Roman"/>
          <w:color w:val="000000" w:themeColor="text1"/>
          <w:sz w:val="23"/>
          <w:szCs w:val="23"/>
        </w:rPr>
        <w:t>capsaicinoids</w:t>
      </w:r>
      <w:proofErr w:type="spellEnd"/>
      <w:r w:rsidRPr="007F09DB">
        <w:rPr>
          <w:rFonts w:ascii="Times New Roman" w:hAnsi="Times New Roman" w:cs="Times New Roman"/>
          <w:color w:val="000000" w:themeColor="text1"/>
          <w:sz w:val="23"/>
          <w:szCs w:val="23"/>
        </w:rPr>
        <w:t>. This has a du</w:t>
      </w:r>
      <w:r w:rsidR="00AF52E5" w:rsidRPr="007F09DB">
        <w:rPr>
          <w:rFonts w:ascii="Times New Roman" w:hAnsi="Times New Roman" w:cs="Times New Roman"/>
          <w:color w:val="000000" w:themeColor="text1"/>
          <w:sz w:val="23"/>
          <w:szCs w:val="23"/>
        </w:rPr>
        <w:t>a</w:t>
      </w:r>
      <w:r w:rsidRPr="007F09DB">
        <w:rPr>
          <w:rFonts w:ascii="Times New Roman" w:hAnsi="Times New Roman" w:cs="Times New Roman"/>
          <w:color w:val="000000" w:themeColor="text1"/>
          <w:sz w:val="23"/>
          <w:szCs w:val="23"/>
        </w:rPr>
        <w:t>l benefit of enhancing the sensor signal as well as blocking surface sites to lessen background processes.</w:t>
      </w:r>
      <w:r w:rsidR="005B07F3" w:rsidRPr="007F09DB">
        <w:rPr>
          <w:rFonts w:ascii="Times New Roman" w:hAnsi="Times New Roman" w:cs="Times New Roman"/>
          <w:color w:val="000000" w:themeColor="text1"/>
          <w:sz w:val="23"/>
          <w:szCs w:val="23"/>
        </w:rPr>
        <w:t xml:space="preserve"> Díaz de León Zavala et al. demonstrated that cyclodextrins form complexes with </w:t>
      </w:r>
      <w:proofErr w:type="spellStart"/>
      <w:r w:rsidR="005B07F3" w:rsidRPr="007F09DB">
        <w:rPr>
          <w:rFonts w:ascii="Times New Roman" w:hAnsi="Times New Roman" w:cs="Times New Roman"/>
          <w:color w:val="000000" w:themeColor="text1"/>
          <w:sz w:val="23"/>
          <w:szCs w:val="23"/>
        </w:rPr>
        <w:t>capsaicinoids</w:t>
      </w:r>
      <w:proofErr w:type="spellEnd"/>
      <w:r w:rsidR="005B07F3" w:rsidRPr="007F09DB">
        <w:rPr>
          <w:rFonts w:ascii="Times New Roman" w:hAnsi="Times New Roman" w:cs="Times New Roman"/>
          <w:color w:val="000000" w:themeColor="text1"/>
          <w:sz w:val="23"/>
          <w:szCs w:val="23"/>
        </w:rPr>
        <w:t xml:space="preserve"> at graphite paste electrode surfaces</w:t>
      </w:r>
      <w:r w:rsidR="00511DE4" w:rsidRPr="007F09DB">
        <w:rPr>
          <w:rFonts w:ascii="Times New Roman" w:hAnsi="Times New Roman" w:cs="Times New Roman"/>
          <w:color w:val="000000" w:themeColor="text1"/>
          <w:sz w:val="23"/>
          <w:szCs w:val="23"/>
        </w:rPr>
        <w:t xml:space="preserve"> </w:t>
      </w:r>
      <w:r w:rsidR="00511DE4"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{"citationItems":[{"id":"ITEM-1","itemData":{"DOI":"10.1016/J.JELECHEM.2018.02.055","ISSN":"1572-6657","abstract":"In this work, we showed electrochemical evidences that α-, β-, and γ-cyclodextrins (CDs) form inclusion complex in a solution with capsaicin (CP). The electrochemical behavior of CP was evaluated on carbon paste electrodes modified with CDs. The modified electrodes exhibited a markedly enhanced Faradic current compared with the naked electrode. Our results show that CP accumulates at the surface of the modified electrodes. The electrode modified with β-CD presented best behavior. Consequently, the analytical performance was examined with this electrode. The sensitivity further improves of determination of CP on β-CD electrode at low pH and at low amounts of β-CD. The range of linearity for CP quantification was between 1.6 and 61 μmol L−1. LOD and LOQ were the best for CP at 0.062 and 0.200 μmol L−1, respectively. Square wave voltammetry was then used to study CP and dihydrocapsaicin (DHCP) at electrodes modified with β-CD. Voltammograms of both capsaicinoids showed peaks at the same potential. However, the current is notably larger for DHCP and the voltammograms were distinct for each capasicinoid. The linearity range for CP was between 1.3 and 9.3 μmol L−1, while the LOD was 0.2102 μmol L−1, and the LOQ was 0.7 μmol L−1. For DHPC, the linearity range was 0.69–6.7 μmol L−1, LOD was 0.09041 μmol L−1, and LOQ was 0.301 μmol L−1. No analyte preconcentration was required. Tabasco sauce was then analyzed using this method and the result was equivalent to those obtained with high performance liquid chromatography.","author":[{"dropping-particle":"","family":"Díaz de León Zavala","given":"Elena","non-dropping-particle":"","parse-names":false,"suffix":""},{"dropping-particle":"","family":"Torres Rodríguez","given":"Luz María","non-dropping-particle":"","parse-names":false,"suffix":""},{"dropping-particle":"","family":"Montes-Rojas","given":"Antonio","non-dropping-particle":"","parse-names":false,"suffix":""},{"dropping-particle":"","family":"Torres Mendoza","given":"Victor Hugo","non-dropping-particle":"","parse-names":false,"suffix":""},{"dropping-particle":"","family":"Liñán González","given":"Alejandra Elizabeth","non-dropping-particle":"","parse-names":false,"suffix":""}],"container-title":"Journal of Electroanalytical Chemistry","id":"ITEM-1","issued":{"date-parts":[["2018","4"]]},"page":"174-183","publisher":"Elsevier","title":"Study of electrochemical determination of capsaicin and dihydrocapsaicin at carbon paste electrodes modified by β-cyclodextrin","type":"article-journal","volume":"814"},"uris":["http://www.mendeley.com/documents/?uuid=aeaf0f4a-b217-487f-94f7-f6920d004528"]}],"mendeley":{"formattedCitation":"(Díaz de León Zavala et al., 2018)","plainTextFormattedCitation":"(Díaz de León Zavala et al., 2018)","previouslyFormattedCitation":"(Díaz de León Zavala et al., 2018)"},"properties":{"noteIndex":0},"schema":"https://github.com/citation-style-language/schema/raw/master/csl-citation.json"}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 xml:space="preserve">(Díaz de León Zavala et </w:t>
      </w:r>
      <w:r w:rsidR="00511DE4" w:rsidRPr="007F09DB">
        <w:rPr>
          <w:rFonts w:ascii="Times New Roman" w:hAnsi="Times New Roman" w:cs="Times New Roman"/>
          <w:noProof/>
          <w:color w:val="000000" w:themeColor="text1"/>
          <w:sz w:val="23"/>
          <w:szCs w:val="23"/>
        </w:rPr>
        <w:lastRenderedPageBreak/>
        <w:t>al., 2018)</w:t>
      </w:r>
      <w:r w:rsidR="00511DE4" w:rsidRPr="007F09DB">
        <w:rPr>
          <w:rFonts w:ascii="Times New Roman" w:hAnsi="Times New Roman" w:cs="Times New Roman"/>
          <w:color w:val="000000" w:themeColor="text1"/>
          <w:sz w:val="23"/>
          <w:szCs w:val="23"/>
        </w:rPr>
        <w:fldChar w:fldCharType="end"/>
      </w:r>
      <w:r w:rsidR="005B07F3" w:rsidRPr="007F09DB">
        <w:rPr>
          <w:rFonts w:ascii="Times New Roman" w:hAnsi="Times New Roman" w:cs="Times New Roman"/>
          <w:color w:val="000000" w:themeColor="text1"/>
          <w:sz w:val="23"/>
          <w:szCs w:val="23"/>
        </w:rPr>
        <w:t xml:space="preserve">, with β-cyclodextrin modified sensors giving a LOD of 210 </w:t>
      </w:r>
      <w:proofErr w:type="spellStart"/>
      <w:r w:rsidR="005B07F3" w:rsidRPr="007F09DB">
        <w:rPr>
          <w:rFonts w:ascii="Times New Roman" w:hAnsi="Times New Roman" w:cs="Times New Roman"/>
          <w:color w:val="000000" w:themeColor="text1"/>
          <w:sz w:val="23"/>
          <w:szCs w:val="23"/>
        </w:rPr>
        <w:t>nM.</w:t>
      </w:r>
      <w:proofErr w:type="spellEnd"/>
      <w:r w:rsidR="005B07F3" w:rsidRPr="007F09DB">
        <w:rPr>
          <w:rFonts w:ascii="Times New Roman" w:hAnsi="Times New Roman" w:cs="Times New Roman"/>
          <w:color w:val="000000" w:themeColor="text1"/>
          <w:sz w:val="23"/>
          <w:szCs w:val="23"/>
        </w:rPr>
        <w:t xml:space="preserve"> </w:t>
      </w:r>
      <w:r w:rsidR="00511DE4"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{"citationItems":[{"id":"ITEM-1","itemData":{"DOI":"10.1002/ELAN.201800455","ISSN":"1521-4109","abstract":"Novel voltammetric approach for the selective determination of total capsaicinoids has been developed using glassy carbon electrode modified with multi-walled carbon nanotubes and poly(gallic acid) (PGA/MWNT/GCE). The modified electrode provides significant improvements in the capsaicinoids voltammetric characteristics in comparison to GCE and MWNT/GCE. The electrooxidation of capsaicinoids is irreversible adsorption-controlled process with the anodic transfer coefficient of 0.49–0.53 and heterogeneous electron transfer rate constant of 1300–2400 s −1 . The analytical ranges of 0.010–1.0 and 1.0–50 μM for capsaicin, 0.025–0.75 and 0.75–75 μM for dihydrocapsaicin and 0.025–5.0 and 5.0–75 μM for nonivamide with the detection limits of 2.9, 5.9 and 6.1 nM, respectively, have been obtained using differential pulse voltammetry (DPV). The selectivity of the capsaicinoids quantification in the presence of ascorbic acid, α-tocopherol and carotenoids is shown. The method has been tested on the samples of red hot pepper spices and Capsicum annuum L. tinctures. The results correspond to the chromatographic data.","author":[{"dropping-particle":"","family":"Ziyatdinova","given":"Guzel","non-dropping-particle":"","parse-names":false,"suffix":""},{"dropping-particle":"","family":"Kozlova","given":"Ekaterina","non-dropping-particle":"","parse-names":false,"suffix":""},{"dropping-particle":"","family":"Budnikov","given":"Herman","non-dropping-particle":"","parse-names":false,"suffix":""},{"dropping-particle":"","family":"Davletshin","given":"Rustam","non-dropping-particle":"","parse-names":false,"suffix":""}],"container-title":"Electroanalysis","id":"ITEM-1","issue":"2","issued":{"date-parts":[["2019","2"]]},"page":"222-230","publisher":"John Wiley &amp; Sons, Ltd","title":"Selective Determination of Total Capsaicinoids in Plant Material Using Poly(Gallic Acid)-modified Electrode","type":"article-journal","volume":"31"},"uris":["http://www.mendeley.com/documents/?uuid=cefd9c0a-522f-45f1-ba75-2a99da88e147"]}],"mendeley":{"formattedCitation":"(Ziyatdinova et al., 2019)","manualFormatting":"Ziyatdinova et al., (2019)","plainTextFormattedCitation":"(Ziyatdinova et al., 2019)","previouslyFormattedCitation":"(Ziyatdinova et al., 2019)"},"properties":{"noteIndex":0},"schema":"https://github.com/citation-style-language/schema/raw/master/csl-citation.json"}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Ziyatdinova et al., (2019)</w:t>
      </w:r>
      <w:r w:rsidR="00511DE4" w:rsidRPr="007F09DB">
        <w:rPr>
          <w:rFonts w:ascii="Times New Roman" w:hAnsi="Times New Roman" w:cs="Times New Roman"/>
          <w:color w:val="000000" w:themeColor="text1"/>
          <w:sz w:val="23"/>
          <w:szCs w:val="23"/>
        </w:rPr>
        <w:fldChar w:fldCharType="end"/>
      </w:r>
      <w:r w:rsidRPr="007F09DB">
        <w:rPr>
          <w:rFonts w:ascii="Times New Roman" w:hAnsi="Times New Roman" w:cs="Times New Roman"/>
          <w:color w:val="000000" w:themeColor="text1"/>
          <w:sz w:val="23"/>
          <w:szCs w:val="23"/>
        </w:rPr>
        <w:t xml:space="preserve"> achieved th</w:t>
      </w:r>
      <w:r w:rsidR="005B07F3" w:rsidRPr="007F09DB">
        <w:rPr>
          <w:rFonts w:ascii="Times New Roman" w:hAnsi="Times New Roman" w:cs="Times New Roman"/>
          <w:color w:val="000000" w:themeColor="text1"/>
          <w:sz w:val="23"/>
          <w:szCs w:val="23"/>
        </w:rPr>
        <w:t>e same effect</w:t>
      </w:r>
      <w:r w:rsidRPr="007F09DB">
        <w:rPr>
          <w:rFonts w:ascii="Times New Roman" w:hAnsi="Times New Roman" w:cs="Times New Roman"/>
          <w:color w:val="000000" w:themeColor="text1"/>
          <w:sz w:val="23"/>
          <w:szCs w:val="23"/>
        </w:rPr>
        <w:t xml:space="preserve"> by modifying multiwalled CNTs with </w:t>
      </w:r>
      <w:proofErr w:type="gramStart"/>
      <w:r w:rsidRPr="007F09DB">
        <w:rPr>
          <w:rFonts w:ascii="Times New Roman" w:hAnsi="Times New Roman" w:cs="Times New Roman"/>
          <w:color w:val="000000" w:themeColor="text1"/>
          <w:sz w:val="23"/>
          <w:szCs w:val="23"/>
        </w:rPr>
        <w:t>poly(</w:t>
      </w:r>
      <w:proofErr w:type="gramEnd"/>
      <w:r w:rsidRPr="007F09DB">
        <w:rPr>
          <w:rFonts w:ascii="Times New Roman" w:hAnsi="Times New Roman" w:cs="Times New Roman"/>
          <w:color w:val="000000" w:themeColor="text1"/>
          <w:sz w:val="23"/>
          <w:szCs w:val="23"/>
        </w:rPr>
        <w:t>gallic acid), with a</w:t>
      </w:r>
      <w:r w:rsidR="00820C7F" w:rsidRPr="007F09DB">
        <w:rPr>
          <w:rFonts w:ascii="Times New Roman" w:hAnsi="Times New Roman" w:cs="Times New Roman"/>
          <w:color w:val="000000" w:themeColor="text1"/>
          <w:sz w:val="23"/>
          <w:szCs w:val="23"/>
        </w:rPr>
        <w:t>n impressive</w:t>
      </w:r>
      <w:r w:rsidRPr="007F09DB">
        <w:rPr>
          <w:rFonts w:ascii="Times New Roman" w:hAnsi="Times New Roman" w:cs="Times New Roman"/>
          <w:color w:val="000000" w:themeColor="text1"/>
          <w:sz w:val="23"/>
          <w:szCs w:val="23"/>
        </w:rPr>
        <w:t xml:space="preserve"> LOD of 2.9 </w:t>
      </w:r>
      <w:proofErr w:type="spellStart"/>
      <w:r w:rsidRPr="007F09DB">
        <w:rPr>
          <w:rFonts w:ascii="Times New Roman" w:hAnsi="Times New Roman" w:cs="Times New Roman"/>
          <w:color w:val="000000" w:themeColor="text1"/>
          <w:sz w:val="23"/>
          <w:szCs w:val="23"/>
        </w:rPr>
        <w:t>nM</w:t>
      </w:r>
      <w:proofErr w:type="spellEnd"/>
      <w:r w:rsidRPr="007F09DB">
        <w:rPr>
          <w:rFonts w:ascii="Times New Roman" w:hAnsi="Times New Roman" w:cs="Times New Roman"/>
          <w:color w:val="000000" w:themeColor="text1"/>
          <w:sz w:val="23"/>
          <w:szCs w:val="23"/>
        </w:rPr>
        <w:t xml:space="preserve"> for capsaicin. </w:t>
      </w:r>
      <w:r w:rsidR="0072401A" w:rsidRPr="007F09DB">
        <w:rPr>
          <w:rFonts w:ascii="Times New Roman" w:hAnsi="Times New Roman" w:cs="Times New Roman"/>
          <w:color w:val="000000" w:themeColor="text1"/>
          <w:sz w:val="23"/>
          <w:szCs w:val="23"/>
        </w:rPr>
        <w:t xml:space="preserve">Many other polymer </w:t>
      </w:r>
      <w:r w:rsidR="00544637" w:rsidRPr="007F09DB">
        <w:rPr>
          <w:rFonts w:ascii="Times New Roman" w:hAnsi="Times New Roman" w:cs="Times New Roman"/>
          <w:color w:val="000000" w:themeColor="text1"/>
          <w:sz w:val="23"/>
          <w:szCs w:val="23"/>
        </w:rPr>
        <w:t>modifications</w:t>
      </w:r>
      <w:r w:rsidR="0072401A" w:rsidRPr="007F09DB">
        <w:rPr>
          <w:rFonts w:ascii="Times New Roman" w:hAnsi="Times New Roman" w:cs="Times New Roman"/>
          <w:color w:val="000000" w:themeColor="text1"/>
          <w:sz w:val="23"/>
          <w:szCs w:val="23"/>
        </w:rPr>
        <w:t xml:space="preserve"> have been studied in order to provide a highly lipophilic electrode surface to favour </w:t>
      </w:r>
      <w:proofErr w:type="spellStart"/>
      <w:r w:rsidR="0072401A" w:rsidRPr="007F09DB">
        <w:rPr>
          <w:rFonts w:ascii="Times New Roman" w:hAnsi="Times New Roman" w:cs="Times New Roman"/>
          <w:color w:val="000000" w:themeColor="text1"/>
          <w:sz w:val="23"/>
          <w:szCs w:val="23"/>
        </w:rPr>
        <w:t>capsaicinoid</w:t>
      </w:r>
      <w:proofErr w:type="spellEnd"/>
      <w:r w:rsidR="0072401A" w:rsidRPr="007F09DB">
        <w:rPr>
          <w:rFonts w:ascii="Times New Roman" w:hAnsi="Times New Roman" w:cs="Times New Roman"/>
          <w:color w:val="000000" w:themeColor="text1"/>
          <w:sz w:val="23"/>
          <w:szCs w:val="23"/>
        </w:rPr>
        <w:t xml:space="preserve"> interactions, such as poly(pyrrole)</w:t>
      </w:r>
      <w:r w:rsidR="00511DE4" w:rsidRPr="007F09DB">
        <w:rPr>
          <w:rFonts w:ascii="Times New Roman" w:hAnsi="Times New Roman" w:cs="Times New Roman"/>
          <w:color w:val="000000" w:themeColor="text1"/>
          <w:sz w:val="23"/>
          <w:szCs w:val="23"/>
        </w:rPr>
        <w:t xml:space="preserve"> </w:t>
      </w:r>
      <w:r w:rsidR="00511DE4"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{"citationItems":[{"id":"ITEM-1","itemData":{"DOI":"10.1149/2.1221713jes","ISSN":"0013-4651","abstract":"An ultrasensitive electrochemical sensor has been developed for the detection and quantification of capsaicin antioxidant in solubilized system based upon electrocatalytic properties of polymer nanocomposite (polypyrrole/Bismuth oxide/Graphene oxide) based sensor. The developed sensor was characterized by scanning electron microscopy (SEM), Energy dispersive X-ray and Electron impedence spectroscopy. This polypyrrole-bismuthoxide-grapheneoxide based sensor exhibited higher stability and excellent electrocatalytic activity toward oxidation of capsaicin in solubilized media. The developed sensor had a dynamic linearity range of 80 to 800 ng/mL with limit of detection (LOD) and limit of quantification (LOQ) of 18 ng/mL and 59 ng/mL respectively. Electrochemical behavior of capsaicin at the developed sensor was investigated by square wave voltammetry. One of the major focus of present research was finding out alternatives to the use of organic solvents with the aim of diverting research toward greener chemistry by using less hazardous solubilizing media.","author":[{"dropping-particle":"","family":"Verma","given":"Alka","non-dropping-particle":"","parse-names":false,"suffix":""},{"dropping-particle":"","family":"Jain","given":"Rajeev","non-dropping-particle":"","parse-names":false,"suffix":""}],"container-title":"Journal of The Electrochemical Society","id":"ITEM-1","issue":"13","issued":{"date-parts":[["2017"]]},"page":"H908-H917","publisher":"The Electrochemical Society","title":"Ultrasensitive Voltammetric Quantification of Antioxidant Capsaicin at Platform Polypyrrole/Bi2O3/Graphene Oxide in Surfactant Stabilized Media","type":"article-journal","volume":"164"},"uris":["http://www.mendeley.com/documents/?uuid=e1c2cb16-f93d-4a0c-8c2c-06ce9d5ede40"]}],"mendeley":{"formattedCitation":"(Verma &amp; Jain, 2017)","plainTextFormattedCitation":"(Verma &amp; Jain, 2017)","previouslyFormattedCitation":"(Verma &amp; Jain, 2017)"},"properties":{"noteIndex":0},"schema":"https://github.com/citation-style-language/schema/raw/master/csl-citation.json"}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(Verma &amp; Jain, 2017)</w:t>
      </w:r>
      <w:r w:rsidR="00511DE4" w:rsidRPr="007F09DB">
        <w:rPr>
          <w:rFonts w:ascii="Times New Roman" w:hAnsi="Times New Roman" w:cs="Times New Roman"/>
          <w:color w:val="000000" w:themeColor="text1"/>
          <w:sz w:val="23"/>
          <w:szCs w:val="23"/>
        </w:rPr>
        <w:fldChar w:fldCharType="end"/>
      </w:r>
      <w:r w:rsidR="00511DE4" w:rsidRPr="007F09DB">
        <w:rPr>
          <w:rFonts w:ascii="Times New Roman" w:hAnsi="Times New Roman" w:cs="Times New Roman"/>
          <w:color w:val="000000" w:themeColor="text1"/>
          <w:sz w:val="23"/>
          <w:szCs w:val="23"/>
        </w:rPr>
        <w:t>,</w:t>
      </w:r>
      <w:r w:rsidR="0072401A" w:rsidRPr="007F09DB">
        <w:rPr>
          <w:rFonts w:ascii="Times New Roman" w:hAnsi="Times New Roman" w:cs="Times New Roman"/>
          <w:color w:val="000000" w:themeColor="text1"/>
          <w:sz w:val="23"/>
          <w:szCs w:val="23"/>
        </w:rPr>
        <w:t xml:space="preserve"> </w:t>
      </w:r>
      <w:r w:rsidR="00544637" w:rsidRPr="007F09DB">
        <w:rPr>
          <w:rFonts w:ascii="Times New Roman" w:hAnsi="Times New Roman" w:cs="Times New Roman"/>
          <w:color w:val="000000" w:themeColor="text1"/>
          <w:sz w:val="23"/>
          <w:szCs w:val="23"/>
        </w:rPr>
        <w:t>poly(aniline)</w:t>
      </w:r>
      <w:r w:rsidR="00511DE4" w:rsidRPr="007F09DB">
        <w:rPr>
          <w:rFonts w:ascii="Times New Roman" w:hAnsi="Times New Roman" w:cs="Times New Roman"/>
          <w:color w:val="000000" w:themeColor="text1"/>
          <w:sz w:val="23"/>
          <w:szCs w:val="23"/>
        </w:rPr>
        <w:t xml:space="preserve"> </w:t>
      </w:r>
      <w:r w:rsidR="00511DE4" w:rsidRPr="007F09DB">
        <w:rPr>
          <w:rFonts w:ascii="Times New Roman" w:hAnsi="Times New Roman" w:cs="Times New Roman"/>
          <w:color w:val="000000" w:themeColor="text1"/>
          <w:sz w:val="23"/>
          <w:szCs w:val="23"/>
        </w:rPr>
        <w:fldChar w:fldCharType="begin" w:fldLock="1"/>
      </w:r>
      <w:r w:rsidR="007327BC" w:rsidRPr="007F09DB">
        <w:rPr>
          <w:rFonts w:ascii="Times New Roman" w:hAnsi="Times New Roman" w:cs="Times New Roman"/>
          <w:color w:val="000000" w:themeColor="text1"/>
          <w:sz w:val="23"/>
          <w:szCs w:val="23"/>
        </w:rPr>
        <w:instrText>ADDIN CSL_CITATION {"citationItems":[{"id":"ITEM-1","itemData":{"DOI":"10.1016/j.micromeso.2019.01.001","ISSN":"13871811","abstract":"Nitrogen-doped mesoporous carbon (N-MC) modified glassy carbon electrode (GCE) with high electrocatalytic activity is presented for highly sensitive determination of capsaicin. Due to its moderate specific surface area (151 m2 g−1) and uniform mesostructure (3.9 nm), the N-MC/GCE enhances the adsorption kinetics of capsaicin on the electrode surface via π-π interaction between capsaicin and N-MC. Linear Sweep Voltammetry (LSV) shows significant enhancement of the oxidation peak current due to its good conductivity and excellent electrocatalytic activity. Under optimal conditions, the electrochemical sensor shows a remarkably low detection limit of 0.46 μM (S/N = 3) with a wide linear range of capsaicin from 1-10 μM and 10–40 μM. Finally, the modified electrode was successfully applied to determination of capsaicin in chili peppers with an acceptable recovery range of 82–120%.","author":[{"dropping-particle":"","family":"Temcheon","given":"Pathaporn","non-dropping-particle":"","parse-names":false,"suffix":""},{"dropping-particle":"","family":"Chienthavorn","given":"Orapin","non-dropping-particle":"","parse-names":false,"suffix":""},{"dropping-particle":"","family":"Siriwatcharapiboon","given":"Wilai","non-dropping-particle":"","parse-names":false,"suffix":""},{"dropping-particle":"","family":"Hasin","given":"Panitat","non-dropping-particle":"","parse-names":false,"suffix":""}],"container-title":"Microporous and Mesoporous Materials","id":"ITEM-1","issued":{"date-parts":[["2019","4"]]},"page":"327-339","title":"In situ formation of nitrogen doped mesoporous carbon via directly carbonizing polyaniline as an efficient electrocatalyst for determination of capsaicin","type":"article-journal","volume":"278"},"uris":["http://www.mendeley.com/documents/?uuid=e23e4298-c6be-48f7-a4d4-bda0951f783a","http://www.mendeley.com/documents/?uuid=959b623c-bc3a-4a58-851d-8abb1e6dbcbd"]}],"mendeley":{"formattedCitation":"(Temcheon et al., 2019)","plainTextFormattedCitation":"(Temcheon et al., 2019)","previouslyFormattedCitation":"(Temcheon et al., 2019)"},"properties":{"noteIndex":0},"schema":"https://github.com/citation-style-language/schema/raw/master/csl-citation.json"}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(Temcheon et al., 2019)</w:t>
      </w:r>
      <w:r w:rsidR="00511DE4" w:rsidRPr="007F09DB">
        <w:rPr>
          <w:rFonts w:ascii="Times New Roman" w:hAnsi="Times New Roman" w:cs="Times New Roman"/>
          <w:color w:val="000000" w:themeColor="text1"/>
          <w:sz w:val="23"/>
          <w:szCs w:val="23"/>
        </w:rPr>
        <w:fldChar w:fldCharType="end"/>
      </w:r>
      <w:r w:rsidR="00511DE4" w:rsidRPr="007F09DB">
        <w:rPr>
          <w:rFonts w:ascii="Times New Roman" w:hAnsi="Times New Roman" w:cs="Times New Roman"/>
          <w:color w:val="000000" w:themeColor="text1"/>
          <w:sz w:val="23"/>
          <w:szCs w:val="23"/>
        </w:rPr>
        <w:t>,</w:t>
      </w:r>
      <w:r w:rsidR="00544637" w:rsidRPr="007F09DB">
        <w:rPr>
          <w:rFonts w:ascii="Times New Roman" w:hAnsi="Times New Roman" w:cs="Times New Roman"/>
          <w:color w:val="000000" w:themeColor="text1"/>
          <w:sz w:val="23"/>
          <w:szCs w:val="23"/>
        </w:rPr>
        <w:t xml:space="preserve"> </w:t>
      </w:r>
      <w:r w:rsidR="0072401A" w:rsidRPr="007F09DB">
        <w:rPr>
          <w:rFonts w:ascii="Times New Roman" w:hAnsi="Times New Roman" w:cs="Times New Roman"/>
          <w:color w:val="000000" w:themeColor="text1"/>
          <w:sz w:val="23"/>
          <w:szCs w:val="23"/>
        </w:rPr>
        <w:t xml:space="preserve">and ionic surfactants </w:t>
      </w:r>
      <w:r w:rsidR="00511DE4"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{"citationItems":[{"id":"ITEM-1","itemData":{"DOI":"10.1016/J.ARABJC.2017.12.019","ISSN":"1878-5352","abstract":"Glassy carbon electrodes (GCE) modified with carboxylated single-walled carbon nanotubes (SWNT-COOH) and CeO2-surfactants dispersions are developed for the capsaicin quantification. The effect of cationic cetylpyridinium bromide (CPB), anionic sodium dodecylsulfate (SDS) and nonionic Triton X100 as co-modifiers are tested. CeO2-CPB/SWNT-COOH/GCE provides 2.8- and 1.9-fold increase of capsaicin oxidation currents in comparison to bare GCE and SWNT-COOH/GCE, respectively, confirming the synergetic effect of the modifiers. Scanning electron microscopy (SEM) data confirm successful immobilization of the nanomaterials on the electrode surface leading to the significant changes in its morphology. The parameters of capsaicin electrooxidation are found. Differential pulse mode is applied for the capsaicin determination. The pulse parameters are optimized. The linear dynamic ranges of 0.10–7.5 and 7.5–500 μM of capsaicin with the limits of detection and quantification of 28 and 92 nM respectively confirm the high sensitivity of the method developed. The selectivity of the electrode toward capsaicinoids is proved. The method was applied for the total capsaicinoids quantification in real samples (red hot pepper spices and tinctures of Capsicum annuum L.). A good agreement with the UV-spectroscopic data is obtained.","author":[{"dropping-particle":"","family":"Ziyatdinova","given":"Guzel","non-dropping-particle":"","parse-names":false,"suffix":""},{"dropping-particle":"","family":"Ziganshina","given":"Endzhe","non-dropping-particle":"","parse-names":false,"suffix":""},{"dropping-particle":"","family":"Shamsevalieva","given":"Aliya","non-dropping-particle":"","parse-names":false,"suffix":""},{"dropping-particle":"","family":"Budnikov","given":"Herman","non-dropping-particle":"","parse-names":false,"suffix":""}],"container-title":"Arabian Journal of Chemistry","id":"ITEM-1","issue":"1","issued":{"date-parts":[["2020","1"]]},"page":"1624-1632","publisher":"Elsevier","title":"Voltammetric determination of capsaicin using CeO2-surfactant/SWNT-modified electrode","type":"article-journal","volume":"13"},"uris":["http://www.mendeley.com/documents/?uuid=1ba9186e-675a-4ab3-a868-961d88fe3725"]}],"mendeley":{"formattedCitation":"(Ziyatdinova et al., 2020)","plainTextFormattedCitation":"(Ziyatdinova et al., 2020)","previouslyFormattedCitation":"(Ziyatdinova et al., 2020)"},"properties":{"noteIndex":0},"schema":"https://github.com/citation-style-language/schema/raw/master/csl-citation.json"}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(Ziyatdinova et al., 2020)</w:t>
      </w:r>
      <w:r w:rsidR="00511DE4" w:rsidRPr="007F09DB">
        <w:rPr>
          <w:rFonts w:ascii="Times New Roman" w:hAnsi="Times New Roman" w:cs="Times New Roman"/>
          <w:color w:val="000000" w:themeColor="text1"/>
          <w:sz w:val="23"/>
          <w:szCs w:val="23"/>
        </w:rPr>
        <w:fldChar w:fldCharType="end"/>
      </w:r>
      <w:r w:rsidR="00DD7BBF" w:rsidRPr="007F09DB">
        <w:rPr>
          <w:rFonts w:ascii="Times New Roman" w:hAnsi="Times New Roman" w:cs="Times New Roman"/>
          <w:color w:val="000000" w:themeColor="text1"/>
          <w:sz w:val="23"/>
          <w:szCs w:val="23"/>
        </w:rPr>
        <w:t>.</w:t>
      </w:r>
      <w:r w:rsidR="0072401A" w:rsidRPr="007F09DB">
        <w:rPr>
          <w:rFonts w:ascii="Times New Roman" w:hAnsi="Times New Roman" w:cs="Times New Roman"/>
          <w:color w:val="000000" w:themeColor="text1"/>
          <w:sz w:val="23"/>
          <w:szCs w:val="23"/>
        </w:rPr>
        <w:t xml:space="preserve"> </w:t>
      </w:r>
      <w:proofErr w:type="spellStart"/>
      <w:r w:rsidR="00AF52E5" w:rsidRPr="007F09DB">
        <w:rPr>
          <w:rFonts w:ascii="Times New Roman" w:hAnsi="Times New Roman" w:cs="Times New Roman"/>
          <w:color w:val="000000" w:themeColor="text1"/>
          <w:sz w:val="23"/>
          <w:szCs w:val="23"/>
        </w:rPr>
        <w:t>Jerga</w:t>
      </w:r>
      <w:proofErr w:type="spellEnd"/>
      <w:r w:rsidR="00AF52E5" w:rsidRPr="007F09DB">
        <w:rPr>
          <w:rFonts w:ascii="Times New Roman" w:hAnsi="Times New Roman" w:cs="Times New Roman"/>
          <w:color w:val="000000" w:themeColor="text1"/>
          <w:sz w:val="23"/>
          <w:szCs w:val="23"/>
        </w:rPr>
        <w:t xml:space="preserve"> et al. furthered this by using </w:t>
      </w:r>
      <w:r w:rsidR="00AF52E5" w:rsidRPr="007F09DB">
        <w:rPr>
          <w:rFonts w:ascii="Times New Roman" w:hAnsi="Times New Roman" w:cs="Times New Roman"/>
          <w:i/>
          <w:iCs/>
          <w:color w:val="000000" w:themeColor="text1"/>
          <w:sz w:val="23"/>
          <w:szCs w:val="23"/>
        </w:rPr>
        <w:t xml:space="preserve">ex situ </w:t>
      </w:r>
      <w:r w:rsidR="00AF52E5" w:rsidRPr="007F09DB">
        <w:rPr>
          <w:rFonts w:ascii="Times New Roman" w:hAnsi="Times New Roman" w:cs="Times New Roman"/>
          <w:color w:val="000000" w:themeColor="text1"/>
          <w:sz w:val="23"/>
          <w:szCs w:val="23"/>
        </w:rPr>
        <w:t>voltammetry on a carbon electrode with a hydrophobic phospholipid layer</w:t>
      </w:r>
      <w:r w:rsidR="00511DE4" w:rsidRPr="007F09DB">
        <w:rPr>
          <w:rFonts w:ascii="Times New Roman" w:hAnsi="Times New Roman" w:cs="Times New Roman"/>
          <w:color w:val="000000" w:themeColor="text1"/>
          <w:sz w:val="23"/>
          <w:szCs w:val="23"/>
        </w:rPr>
        <w:t xml:space="preserve"> </w:t>
      </w:r>
      <w:r w:rsidR="00511DE4" w:rsidRPr="007F09DB">
        <w:rPr>
          <w:rFonts w:ascii="Times New Roman" w:hAnsi="Times New Roman" w:cs="Times New Roman"/>
          <w:color w:val="000000" w:themeColor="text1"/>
          <w:sz w:val="23"/>
          <w:szCs w:val="23"/>
        </w:rPr>
        <w:fldChar w:fldCharType="begin" w:fldLock="1"/>
      </w:r>
      <w:r w:rsidR="007327BC" w:rsidRPr="007F09DB">
        <w:rPr>
          <w:rFonts w:ascii="Times New Roman" w:hAnsi="Times New Roman" w:cs="Times New Roman"/>
          <w:color w:val="000000" w:themeColor="text1"/>
          <w:sz w:val="23"/>
          <w:szCs w:val="23"/>
        </w:rPr>
        <w:instrText>ADDIN CSL_CITATION {"citationItems":[{"id":"ITEM-1","itemData":{"DOI":"10.1016/j.jelechem.2019.113790","ISSN":"15726657","abstract":"Objective determination of chili peppers pungency, for which capsaicinoids (CPDs), predominantly capsaicin (CA) and dihydrocapsaicin (DHC) are responsible, belongs to frequently solved tasks in food and medicinal analysis. In this manuscript, application of ex-situ extractive stripping voltammetry (ExSV) utilizing a phospholipid modified glassy carbon electrode is described. The obtained analytical parameters, e.g., linear dynamic range from 3 to 60 mg L−1, limit of detection 2.1 mg L−1, proved to be fully comparable with those achieved using the direct voltammetric method on a polished glassy carbon electrode and reference HPLC/UV. Although the sensitivity of ExSV was slightly lower compared to the direct method, ExSV provided better selectivity to CPDs due to their lipophilic interactions with the phospholipid layer. Hydrophilic components of the chili pepper samples were not extracted into the phospholipid layer and therefore did not interfere. The developed method was tested on the determination of CPDs in different chili peppers: Foxta, Madras Chilli, Habanero, Carolina Reaper, Bird's eye, Bhut Jolokia, Naga Jolokia extract, and Habanero extract. Furthermore, the electrochemical reactions of CPDs in acidic aqueous-methanolic media were characterized using an electrochemical cell hyphenated with mass spectrometer and the main oxidation products were identified.","author":[{"dropping-particle":"","family":"Jerga","given":"Radek","non-dropping-particle":"","parse-names":false,"suffix":""},{"dropping-particle":"","family":"Rajcová","given":"Andrea","non-dropping-particle":"","parse-names":false,"suffix":""},{"dropping-particle":"","family":"Müllerová","given":"Veronika","non-dropping-particle":"","parse-names":false,"suffix":""},{"dropping-particle":"","family":"Barták","given":"Petr","non-dropping-particle":"","parse-names":false,"suffix":""},{"dropping-particle":"","family":"Cankař","given":"Petr","non-dropping-particle":"","parse-names":false,"suffix":""},{"dropping-particle":"","family":"Navrátil","given":"Tomáš","non-dropping-particle":"","parse-names":false,"suffix":""},{"dropping-particle":"","family":"Skopalová","given":"Jana","non-dropping-particle":"","parse-names":false,"suffix":""}],"container-title":"Journal of Electroanalytical Chemistry","id":"ITEM-1","issued":{"date-parts":[["2020","2"]]},"page":"113790","title":"Phospholipid modified glassy carbon electrode for determination of chili peppers pungency by ex-situ extraction voltammetry","type":"article-journal","volume":"858"},"uris":["http://www.mendeley.com/documents/?uuid=ad78d39f-221e-465c-8026-32f6eecae09e","http://www.mendeley.com/documents/?uuid=e2e175d2-7db4-47b0-abe5-5aea22e4df77"]}],"mendeley":{"formattedCitation":"(Jerga et al., 2020)","plainTextFormattedCitation":"(Jerga et al., 2020)","previouslyFormattedCitation":"(Jerga et al., 2020)"},"properties":{"noteIndex":0},"schema":"https://github.com/citation-style-language/schema/raw/master/csl-citation.json"}</w:instrText>
      </w:r>
      <w:r w:rsidR="00511DE4" w:rsidRPr="007F09DB">
        <w:rPr>
          <w:rFonts w:ascii="Times New Roman" w:hAnsi="Times New Roman" w:cs="Times New Roman"/>
          <w:color w:val="000000" w:themeColor="text1"/>
          <w:sz w:val="23"/>
          <w:szCs w:val="23"/>
        </w:rPr>
        <w:fldChar w:fldCharType="separate"/>
      </w:r>
      <w:r w:rsidR="00511DE4" w:rsidRPr="007F09DB">
        <w:rPr>
          <w:rFonts w:ascii="Times New Roman" w:hAnsi="Times New Roman" w:cs="Times New Roman"/>
          <w:noProof/>
          <w:color w:val="000000" w:themeColor="text1"/>
          <w:sz w:val="23"/>
          <w:szCs w:val="23"/>
        </w:rPr>
        <w:t>(Jerga et al., 2020)</w:t>
      </w:r>
      <w:r w:rsidR="00511DE4" w:rsidRPr="007F09DB">
        <w:rPr>
          <w:rFonts w:ascii="Times New Roman" w:hAnsi="Times New Roman" w:cs="Times New Roman"/>
          <w:color w:val="000000" w:themeColor="text1"/>
          <w:sz w:val="23"/>
          <w:szCs w:val="23"/>
        </w:rPr>
        <w:fldChar w:fldCharType="end"/>
      </w:r>
      <w:r w:rsidR="00AF52E5" w:rsidRPr="007F09DB">
        <w:rPr>
          <w:rFonts w:ascii="Times New Roman" w:hAnsi="Times New Roman" w:cs="Times New Roman"/>
          <w:color w:val="000000" w:themeColor="text1"/>
          <w:sz w:val="23"/>
          <w:szCs w:val="23"/>
        </w:rPr>
        <w:t xml:space="preserve">. The electrode was immersed into a test solution so </w:t>
      </w:r>
      <w:proofErr w:type="spellStart"/>
      <w:r w:rsidR="00AF52E5" w:rsidRPr="007F09DB">
        <w:rPr>
          <w:rFonts w:ascii="Times New Roman" w:hAnsi="Times New Roman" w:cs="Times New Roman"/>
          <w:color w:val="000000" w:themeColor="text1"/>
          <w:sz w:val="23"/>
          <w:szCs w:val="23"/>
        </w:rPr>
        <w:t>capsaiciniods</w:t>
      </w:r>
      <w:proofErr w:type="spellEnd"/>
      <w:r w:rsidR="00AF52E5" w:rsidRPr="007F09DB">
        <w:rPr>
          <w:rFonts w:ascii="Times New Roman" w:hAnsi="Times New Roman" w:cs="Times New Roman"/>
          <w:color w:val="000000" w:themeColor="text1"/>
          <w:sz w:val="23"/>
          <w:szCs w:val="23"/>
        </w:rPr>
        <w:t xml:space="preserve"> could enter the phospholipid layer but hydrophilic interfering compounds could not. The electrode was then transferred into a second clean electrolyte, so that subsequent stripping voltammetry only detected the incorporated </w:t>
      </w:r>
      <w:proofErr w:type="spellStart"/>
      <w:r w:rsidR="00AF52E5" w:rsidRPr="007F09DB">
        <w:rPr>
          <w:rFonts w:ascii="Times New Roman" w:hAnsi="Times New Roman" w:cs="Times New Roman"/>
          <w:color w:val="000000" w:themeColor="text1"/>
          <w:sz w:val="23"/>
          <w:szCs w:val="23"/>
        </w:rPr>
        <w:t>capsaicinoids</w:t>
      </w:r>
      <w:proofErr w:type="spellEnd"/>
      <w:r w:rsidR="00AF52E5" w:rsidRPr="007F09DB">
        <w:rPr>
          <w:rFonts w:ascii="Times New Roman" w:hAnsi="Times New Roman" w:cs="Times New Roman"/>
          <w:color w:val="000000" w:themeColor="text1"/>
          <w:sz w:val="23"/>
          <w:szCs w:val="23"/>
        </w:rPr>
        <w:t xml:space="preserve">. </w:t>
      </w:r>
    </w:p>
    <w:p w14:paraId="515FCC4C" w14:textId="1A7BDDC2" w:rsidR="001C3989" w:rsidRPr="007F09DB" w:rsidRDefault="001C3989" w:rsidP="00007D8D">
      <w:pPr>
        <w:autoSpaceDE w:val="0"/>
        <w:autoSpaceDN w:val="0"/>
        <w:adjustRightInd w:val="0"/>
        <w:spacing w:after="0" w:line="360" w:lineRule="auto"/>
        <w:jc w:val="both"/>
        <w:rPr>
          <w:rFonts w:ascii="Times New Roman" w:hAnsi="Times New Roman" w:cs="Times New Roman"/>
          <w:color w:val="000000" w:themeColor="text1"/>
          <w:sz w:val="23"/>
          <w:szCs w:val="23"/>
        </w:rPr>
      </w:pPr>
    </w:p>
    <w:p w14:paraId="54536D4F" w14:textId="15C16507" w:rsidR="00B430EB" w:rsidRPr="007F09DB" w:rsidRDefault="008E2D4C" w:rsidP="00007D8D">
      <w:pPr>
        <w:autoSpaceDE w:val="0"/>
        <w:autoSpaceDN w:val="0"/>
        <w:adjustRightInd w:val="0"/>
        <w:spacing w:after="0" w:line="360" w:lineRule="auto"/>
        <w:jc w:val="both"/>
        <w:rPr>
          <w:rFonts w:ascii="Times New Roman" w:hAnsi="Times New Roman" w:cs="Times New Roman"/>
          <w:color w:val="000000" w:themeColor="text1"/>
          <w:sz w:val="23"/>
          <w:szCs w:val="23"/>
        </w:rPr>
      </w:pPr>
      <w:r w:rsidRPr="007F09DB">
        <w:rPr>
          <w:rFonts w:ascii="Times New Roman" w:hAnsi="Times New Roman" w:cs="Times New Roman"/>
          <w:color w:val="000000" w:themeColor="text1"/>
          <w:sz w:val="23"/>
          <w:szCs w:val="23"/>
        </w:rPr>
        <w:t>A key advantage to electrochemical detection versus</w:t>
      </w:r>
      <w:r w:rsidR="00007D8D" w:rsidRPr="007F09DB">
        <w:rPr>
          <w:rFonts w:ascii="Times New Roman" w:hAnsi="Times New Roman" w:cs="Times New Roman"/>
          <w:color w:val="000000" w:themeColor="text1"/>
          <w:sz w:val="23"/>
          <w:szCs w:val="23"/>
        </w:rPr>
        <w:t xml:space="preserve"> other analytical techniques such as HPLC, GC, capillary electrophoresis, and colorimetry </w:t>
      </w:r>
      <w:r w:rsidRPr="007F09DB">
        <w:rPr>
          <w:rFonts w:ascii="Times New Roman" w:hAnsi="Times New Roman" w:cs="Times New Roman"/>
          <w:color w:val="000000" w:themeColor="text1"/>
          <w:sz w:val="23"/>
          <w:szCs w:val="23"/>
        </w:rPr>
        <w:t>is a comparatively low cost and portability</w:t>
      </w:r>
      <w:r w:rsidR="00007D8D" w:rsidRPr="007F09DB">
        <w:rPr>
          <w:rFonts w:ascii="Times New Roman" w:hAnsi="Times New Roman" w:cs="Times New Roman"/>
          <w:color w:val="000000" w:themeColor="text1"/>
          <w:sz w:val="23"/>
          <w:szCs w:val="23"/>
        </w:rPr>
        <w:t xml:space="preserve">. </w:t>
      </w:r>
      <w:r w:rsidR="004B63B1" w:rsidRPr="007F09DB">
        <w:rPr>
          <w:rFonts w:ascii="Times New Roman" w:hAnsi="Times New Roman" w:cs="Times New Roman"/>
          <w:color w:val="000000" w:themeColor="text1"/>
          <w:sz w:val="23"/>
          <w:szCs w:val="23"/>
        </w:rPr>
        <w:t>Many preliminary tests have drop cast catalyst materials onto simple carbon electrodes, which allows for up-scaling through screen printing techniques</w:t>
      </w:r>
      <w:r w:rsidR="0093229D" w:rsidRPr="007F09DB">
        <w:rPr>
          <w:rFonts w:ascii="Times New Roman" w:hAnsi="Times New Roman" w:cs="Times New Roman"/>
          <w:color w:val="000000" w:themeColor="text1"/>
          <w:sz w:val="23"/>
          <w:szCs w:val="23"/>
        </w:rPr>
        <w:t xml:space="preserve"> </w:t>
      </w:r>
      <w:r w:rsidR="0093229D" w:rsidRPr="007F09DB">
        <w:rPr>
          <w:rFonts w:ascii="Times New Roman" w:hAnsi="Times New Roman" w:cs="Times New Roman"/>
          <w:color w:val="000000" w:themeColor="text1"/>
          <w:sz w:val="23"/>
          <w:szCs w:val="23"/>
        </w:rPr>
        <w:fldChar w:fldCharType="begin" w:fldLock="1"/>
      </w:r>
      <w:r w:rsidR="007327BC" w:rsidRPr="007F09DB">
        <w:rPr>
          <w:rFonts w:ascii="Times New Roman" w:hAnsi="Times New Roman" w:cs="Times New Roman"/>
          <w:color w:val="000000" w:themeColor="text1"/>
          <w:sz w:val="23"/>
          <w:szCs w:val="23"/>
        </w:rPr>
        <w:instrText>ADDIN CSL_CITATION {"citationItems":[{"id":"ITEM-1","itemData":{"DOI":"10.2116/analsci.33.793","ISSN":"13482246","PMID":"28690256","abstract":"A sensitive capsaicin sensor was constructed based on a poly(sodium 4-styrenesulfonate) functionalized graphite modified screen printed electrode (PSS-Grp/SPE) in this study. The PSS-Grp and poly(diallyldimethylammonium chloride) functionalized graphite (PDDA-Grp) were easily synthesized by interacting Grp with PSS and PDDA through sonication, and resulted in negative and with positive charges on the surface, respectively. The prepared PSS-Grp and PDDA-Grp were characterized by scanning electron microscopy (SEM), transmission electron microscopy (TEM) and ultraviolet and visible spectroscopy (UV-vis). The electrochemical performance of PSS-Grp in a 50 μM capsaicin solution presented a current density of 33 μA cm -2 , which was much higher than the PDDA-Grp of 1.5 μA cm -2 . Our study showed that capsaicin could interact better with strong negative charges on the PSS-Grp/SPE surface to give a higher electrochemical response. The direct electrochemical sensing of capsaicin was achieved at PSS-Grp/SPE using differential pulse stripping voltammetry (DPSV) under the optimized conditions.","author":[{"dropping-particle":"","family":"Wang","given":"Yan","non-dropping-particle":"","parse-names":false,"suffix":""},{"dropping-particle":"Bin","family":"Huang","given":"Bin","non-dropping-particle":"","parse-names":false,"suffix":""},{"dropping-particle":"","family":"Dai","given":"Wan Lin","non-dropping-particle":"","parse-names":false,"suffix":""},{"dropping-particle":"","family":"Xu","given":"Bin","non-dropping-particle":"","parse-names":false,"suffix":""},{"dropping-particle":"","family":"Wu","given":"Tian Liang","non-dropping-particle":"","parse-names":false,"suffix":""},{"dropping-particle":"","family":"Ye","given":"Jia Ping","non-dropping-particle":"","parse-names":false,"suffix":""},{"dropping-particle":"","family":"Ye","given":"Jian Shan","non-dropping-particle":"","parse-names":false,"suffix":""}],"container-title":"Analytical Sciences","id":"ITEM-1","issue":"7","issued":{"date-parts":[["2017"]]},"page":"793-799","title":"Sensitive electrochemical capsaicin sensor based on a screen printed electrode modified with poly(sodium 4-styrenesulfonate) functionalized graphite","type":"article-journal","volume":"33"},"uris":["http://www.mendeley.com/documents/?uuid=8280a07f-ff3b-4445-9a99-fe17d4a47f66","http://www.mendeley.com/documents/?uuid=a3677423-7e13-49f3-88db-ee481b7dcd9b"]}],"mendeley":{"formattedCitation":"(Y. Wang et al., 2017)","plainTextFormattedCitation":"(Y. Wang et al., 2017)","previouslyFormattedCitation":"(Y. Wang et al., 2017)"},"properties":{"noteIndex":0},"schema":"https://github.com/citation-style-language/schema/raw/master/csl-citation.json"}</w:instrText>
      </w:r>
      <w:r w:rsidR="0093229D" w:rsidRPr="007F09DB">
        <w:rPr>
          <w:rFonts w:ascii="Times New Roman" w:hAnsi="Times New Roman" w:cs="Times New Roman"/>
          <w:color w:val="000000" w:themeColor="text1"/>
          <w:sz w:val="23"/>
          <w:szCs w:val="23"/>
        </w:rPr>
        <w:fldChar w:fldCharType="separate"/>
      </w:r>
      <w:r w:rsidR="0093229D" w:rsidRPr="007F09DB">
        <w:rPr>
          <w:rFonts w:ascii="Times New Roman" w:hAnsi="Times New Roman" w:cs="Times New Roman"/>
          <w:noProof/>
          <w:color w:val="000000" w:themeColor="text1"/>
          <w:sz w:val="23"/>
          <w:szCs w:val="23"/>
        </w:rPr>
        <w:t>(Y. Wang et al., 2017)</w:t>
      </w:r>
      <w:r w:rsidR="0093229D" w:rsidRPr="007F09DB">
        <w:rPr>
          <w:rFonts w:ascii="Times New Roman" w:hAnsi="Times New Roman" w:cs="Times New Roman"/>
          <w:color w:val="000000" w:themeColor="text1"/>
          <w:sz w:val="23"/>
          <w:szCs w:val="23"/>
        </w:rPr>
        <w:fldChar w:fldCharType="end"/>
      </w:r>
      <w:r w:rsidR="0093229D" w:rsidRPr="007F09DB">
        <w:rPr>
          <w:rFonts w:ascii="Times New Roman" w:hAnsi="Times New Roman" w:cs="Times New Roman"/>
          <w:color w:val="000000" w:themeColor="text1"/>
          <w:sz w:val="23"/>
          <w:szCs w:val="23"/>
        </w:rPr>
        <w:t>,</w:t>
      </w:r>
      <w:r w:rsidR="00340CCA" w:rsidRPr="007F09DB">
        <w:rPr>
          <w:rFonts w:ascii="Times New Roman" w:hAnsi="Times New Roman" w:cs="Times New Roman"/>
          <w:color w:val="000000" w:themeColor="text1"/>
          <w:sz w:val="23"/>
          <w:szCs w:val="23"/>
        </w:rPr>
        <w:t xml:space="preserve"> and applications onto disposable paper electrodes for rapid and cost effective analysis </w:t>
      </w:r>
      <w:r w:rsidR="0093229D"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{"citationItems":[{"id":"ITEM-1","itemData":{"DOI":"10.1016/j.electacta.2020.136628","ISSN":"00134686","abstract":"Sustainable development goals reported in 2030 Agenda established the global challenges in different fields including agrifood, health, and climate change. Smart electrochemical eco-designed sensors can support the achievement of some goals thanks the capability to detect analyte on site using cost-effective instrumentation by unskilled personnel. Herein, we report the first office paper-based sensor fabricated by merging cost-effective technique namely screen- and wax-printing with cheap materials namely paper and carbon black for sustainable detection of capsaicin. By using differential pulse and square wave voltammetry capsaicin was detected at potential close to 0.5 V observing a linear range from 0.20 to 8.0 μmol L−1 and from 0.080 to 6.0 μmol L−1, sensitivity of 1.11 A mol−1 L and 1.97 A mol−1 L, and detection limit of 0.085 μmol L−1 and 0.028 μmol L−1, respectively. The accuracy of the paper-based device was assessed determining capsaicin in tabasco sauce, black pepper, and red pepper by recovery study, obtaining recovery values ranging from 93% to 110%. The analytical features achieved demonstrated the suitability of this paper and carbon black-based analytical tool for application in agrifood sector, boosting the sustainable management of quality control in food commodities.","author":[{"dropping-particle":"","family":"Deroco","given":"Patricia Batista","non-dropping-particle":"","parse-names":false,"suffix":""},{"dropping-particle":"","family":"Fatibello-Filho","given":"Orlando","non-dropping-particle":"","parse-names":false,"suffix":""},{"dropping-particle":"","family":"Arduini","given":"Fabiana","non-dropping-particle":"","parse-names":false,"suffix":""},{"dropping-particle":"","family":"Moscone","given":"Danila","non-dropping-particle":"","parse-names":false,"suffix":""}],"container-title":"Electrochimica Acta","id":"ITEM-1","issued":{"date-parts":[["2020","9"]]},"page":"136628","publisher":"Elsevier Ltd","title":"Electrochemical determination of capsaicin in pepper samples using sustainable paper-based screen-printed bulk modified with carbon black","type":"article-journal","volume":"354"},"uris":["http://www.mendeley.com/documents/?uuid=2bc612a5-62c7-4ef9-a9a2-c339d6ab024a"]}],"mendeley":{"formattedCitation":"(Deroco et al., 2020)","plainTextFormattedCitation":"(Deroco et al., 2020)","previouslyFormattedCitation":"(Deroco et al., 2020)"},"properties":{"noteIndex":0},"schema":"https://github.com/citation-style-language/schema/raw/master/csl-citation.json"}</w:instrText>
      </w:r>
      <w:r w:rsidR="0093229D" w:rsidRPr="007F09DB">
        <w:rPr>
          <w:rFonts w:ascii="Times New Roman" w:hAnsi="Times New Roman" w:cs="Times New Roman"/>
          <w:color w:val="000000" w:themeColor="text1"/>
          <w:sz w:val="23"/>
          <w:szCs w:val="23"/>
        </w:rPr>
        <w:fldChar w:fldCharType="separate"/>
      </w:r>
      <w:r w:rsidR="0093229D" w:rsidRPr="007F09DB">
        <w:rPr>
          <w:rFonts w:ascii="Times New Roman" w:hAnsi="Times New Roman" w:cs="Times New Roman"/>
          <w:noProof/>
          <w:color w:val="000000" w:themeColor="text1"/>
          <w:sz w:val="23"/>
          <w:szCs w:val="23"/>
        </w:rPr>
        <w:t>(Deroco et al., 2020)</w:t>
      </w:r>
      <w:r w:rsidR="0093229D" w:rsidRPr="007F09DB">
        <w:rPr>
          <w:rFonts w:ascii="Times New Roman" w:hAnsi="Times New Roman" w:cs="Times New Roman"/>
          <w:color w:val="000000" w:themeColor="text1"/>
          <w:sz w:val="23"/>
          <w:szCs w:val="23"/>
        </w:rPr>
        <w:fldChar w:fldCharType="end"/>
      </w:r>
      <w:r w:rsidR="004B63B1" w:rsidRPr="007F09DB">
        <w:rPr>
          <w:rFonts w:ascii="Times New Roman" w:hAnsi="Times New Roman" w:cs="Times New Roman"/>
          <w:color w:val="000000" w:themeColor="text1"/>
          <w:sz w:val="23"/>
          <w:szCs w:val="23"/>
        </w:rPr>
        <w:t xml:space="preserve">. </w:t>
      </w:r>
      <w:r w:rsidR="000E5417" w:rsidRPr="007F09DB">
        <w:rPr>
          <w:rFonts w:ascii="Times New Roman" w:hAnsi="Times New Roman" w:cs="Times New Roman"/>
          <w:color w:val="000000" w:themeColor="text1"/>
          <w:sz w:val="23"/>
          <w:szCs w:val="23"/>
        </w:rPr>
        <w:t>T</w:t>
      </w:r>
      <w:r w:rsidRPr="007F09DB">
        <w:rPr>
          <w:rFonts w:ascii="Times New Roman" w:hAnsi="Times New Roman" w:cs="Times New Roman"/>
          <w:color w:val="000000" w:themeColor="text1"/>
          <w:sz w:val="23"/>
          <w:szCs w:val="23"/>
        </w:rPr>
        <w:t xml:space="preserve">his has </w:t>
      </w:r>
      <w:proofErr w:type="spellStart"/>
      <w:r w:rsidRPr="007F09DB">
        <w:rPr>
          <w:rFonts w:ascii="Times New Roman" w:hAnsi="Times New Roman" w:cs="Times New Roman"/>
          <w:color w:val="000000" w:themeColor="text1"/>
          <w:sz w:val="23"/>
          <w:szCs w:val="23"/>
        </w:rPr>
        <w:t>lead</w:t>
      </w:r>
      <w:proofErr w:type="spellEnd"/>
      <w:r w:rsidRPr="007F09DB">
        <w:rPr>
          <w:rFonts w:ascii="Times New Roman" w:hAnsi="Times New Roman" w:cs="Times New Roman"/>
          <w:color w:val="000000" w:themeColor="text1"/>
          <w:sz w:val="23"/>
          <w:szCs w:val="23"/>
        </w:rPr>
        <w:t xml:space="preserve"> to a number of prototype devices </w:t>
      </w:r>
      <w:r w:rsidR="00173F7F" w:rsidRPr="007F09DB">
        <w:rPr>
          <w:rFonts w:ascii="Times New Roman" w:hAnsi="Times New Roman" w:cs="Times New Roman"/>
          <w:color w:val="000000" w:themeColor="text1"/>
          <w:sz w:val="23"/>
          <w:szCs w:val="23"/>
        </w:rPr>
        <w:t xml:space="preserve">recently </w:t>
      </w:r>
      <w:r w:rsidRPr="007F09DB">
        <w:rPr>
          <w:rFonts w:ascii="Times New Roman" w:hAnsi="Times New Roman" w:cs="Times New Roman"/>
          <w:color w:val="000000" w:themeColor="text1"/>
          <w:sz w:val="23"/>
          <w:szCs w:val="23"/>
        </w:rPr>
        <w:t>being produced</w:t>
      </w:r>
      <w:r w:rsidR="0093229D" w:rsidRPr="007F09DB">
        <w:rPr>
          <w:rFonts w:ascii="Times New Roman" w:hAnsi="Times New Roman" w:cs="Times New Roman"/>
          <w:color w:val="000000" w:themeColor="text1"/>
          <w:sz w:val="23"/>
          <w:szCs w:val="23"/>
        </w:rPr>
        <w:t xml:space="preserve"> </w:t>
      </w:r>
      <w:r w:rsidR="0093229D"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 xml:space="preserve">ADDIN CSL_CITATION {"citationItems":[{"id":"ITEM-1","itemData":{"DOI":"10.1039/b803588a","ISSN":"00032654","PMID":"18575641","abstract":"A sensitive electroanalytical methodology for the determination of capsaicin using adsorptive stripping voltammetry (AdsSV) at a multiwalled carbon nanotube modified basal plane pyrolytic graphite electrode (MWCNT-BPPGE) is presented. This analytical method is then further developed using a multiwalled carbon nanotube screen-printed electrode (MWCNT-SPE) demonstrating the proof-of-concept that this approach can easily be incorporated into a sensing device which is both facile to use and inexpensive to produce. Capsaicin is the chemical responsible for the hot taste of chilli peppers, and measuring the concentration of capsaicin is an indicator of how hot any given chilli pepper, hot sauce and other related foodstuffs are. Standard additions plots for AdsSV of capsaicin at open circuit potential at a MWCNT-BPPGE exhibits two linear ranges, from 0.5 to 15 μM and from 15 to 60 μM. Using the first range of calibration curve, a detection limit of 0.31 μM (based on 3σ) is obtained. The plot of standard additions of capsaicin determined using the disposable MWCNT-SPE shows a linear range between 0.5 and 35 μM and a detection limit of 0.45 μM. MWCNT-BPPGE and MWCNT-SPE are successfully utilized for the determination of capsaicin in real samples, such as a few commercially available hot pepper sauces, and the determined values are in excellent agreement and correlation with the average Scoville unit values reported in the literature for these sauces. To the best of our knowledge, this is the first electroanalytical method using MWCNT-BPPGE or MWCNT-SPE reported for the determination of capsaicin. This method offers advantages such as precision and objectivity over the well-known but potentially subjective Scoville method (based on organoleptic testing by human tasting panels) and is facile and inexpensive compared to existing HPLC methods. © The Royal Society of Chemistry.","author":[{"dropping-particle":"","family":"Kachoosangi","given":"Roohollah Torabi","non-dropping-particle":"","parse-names":false,"suffix":""},{"dropping-particle":"","family":"Wildgoose","given":"Gregory G.","non-dropping-particle":"","parse-names":false,"suffix":""},{"dropping-particle":"","family":"Compton","given":"Richard G.","non-dropping-particle":"","parse-names":false,"suffix":""}],"container-title":"Analyst","id":"ITEM-1","issue":"7","issued":{"date-parts":[["2008"]]},"page":"888-895","title":"Carbon nanotube-based electrochemical sensors for quantifying the 'heat' of chilli peppers: The adsorptive stripping voltammetric determination of capsaicin","type":"article-journal","volume":"133"},"uris":["http://www.mendeley.com/documents/?uuid=a382f8ce-74b9-4329-89e2-9be1527b1260","http://www.mendeley.com/documents/?uuid=d6a8e32c-c855-4a47-bd6d-e28c653580ed"]},{"id":"ITEM-2","itemData":{"DOI":"10.1016/J.BIOS.2018.09.036","ISSN":"0956-5663","abstract":"A small, standalone electrochemical hybrid sensor platform, combining flexible electronics and screen-printed electrodes, is demonstrated in the determination of capsaicin through adsorptive stripping voltammetry. The sensing scheme was simplified to be compatible with a low-cost device. The simplification involved eliminating the need for additional modification of the electrode and employing a coarsely stepped squarewave voltammetry, a technique which is applicable with less sophisticated instrumentation. This architecture was found to be suitable for concentrations up to at least 5000 µM with a detection limit of 1.98 µM. The screen-printed carbon graphite electrodes were made reusable through an ethanol rinsing protocol. The effect of ethanol/buffer volumetric ratio in the test sample was shown to </w:instrText>
      </w:r>
      <w:r w:rsidR="00C76DC6" w:rsidRPr="007F09DB">
        <w:rPr>
          <w:rFonts w:ascii="Tahoma" w:hAnsi="Tahoma" w:cs="Tahoma"/>
          <w:color w:val="000000" w:themeColor="text1"/>
          <w:sz w:val="23"/>
          <w:szCs w:val="23"/>
        </w:rPr>
        <w:instrText>﻿</w:instrText>
      </w:r>
      <w:r w:rsidR="00C76DC6" w:rsidRPr="007F09DB">
        <w:rPr>
          <w:rFonts w:ascii="Times New Roman" w:hAnsi="Times New Roman" w:cs="Times New Roman"/>
          <w:color w:val="000000" w:themeColor="text1"/>
          <w:sz w:val="23"/>
          <w:szCs w:val="23"/>
        </w:rPr>
        <w:instrText>greatly influence the analytical data, and a fixed 10% (v/v) was chosen as a compromise between signal-to-noise ratio and not exceeding the solubility limit of the desired upper range.","author":[{"dropping-particle":"","family":"Søpstad","given":"Sindre","non-dropping-particle":"","parse-names":false,"suffix":""},{"dropping-particle":"","family":"Imenes","given":"Kristin","non-dropping-particle":"","parse-names":false,"suffix":""},{"dropping-particle":"","family":"Johannessen","given":"Erik A.","non-dropping-particle":"","parse-names":false,"suffix":""}],"container-title":"Biosensors and Bioelectronics","id":"ITEM-2","issued":{"date-parts":[["2019","4"]]},"page":"374-381","publisher":"Elsevier","title":"Hybrid electrochemical sensor platform for capsaicin determination using coarsely stepped cyclic squarewave voltammetry","type":"article-journal","volume":"130"},"uris":["http://www.mendeley.com/documents/?uuid=b26793c6-f0da-405b-944b-b197b9a7a6c0"]},{"id":"ITEM-3","itemData":{"DOI":"10.1021/acsanm.0c02079","author":[{"dropping-particle":"","family":"Soleh","given":"Asamee","non-dropping-particle":"","parse-names":false,"suffix":""},{"dropping-particle":"","family":"Saisahas","given":"Kasrin","non-dropping-particle":"","parse-names":false,"suffix":""},{"dropping-particle":"","family":"Promsuwan","given":"Kiattisak","non-dropping-particle":"","parse-names":false,"suffix":""},{"dropping-particle":"","family":"Thavarungkul","given":"Panote","non-dropping-particle":"","parse-names":false,"suffix":""},{"dropping-particle":"","family":"Kanatharana","given":"Proespichaya","non-dropping-particle":"","parse-names":false,"suffix":""},{"dropping-particle":"","family":"Limbut","given":"Warakorn","non-dropping-particle":"","parse-names":false,"suffix":""}],"container-title":"ACS Applied Nano Materials","id":"ITEM-3","issue":"10","issued":{"date-parts":[["2020","10"]]},"page":"10094-10104","publisher":"American Chemical Society","title":"N-Doped Graphene Nanoplatelets for Direct Capsaicin Detection in Chili Pepper Samples","type":"article-journal","volume":"3"},"uris":["http://www.mendeley.com/documents/?uuid=0c9ce50e-e49e-4951-beb6-f3b6a4cd9e51"]}],"mendeley":{"formattedCitation":"(Kachoosangi et al., 2008; Soleh et al., 2020; Søpstad et al., 2019)","plainTextFormattedCitation":"(Kachoosangi et al., 2008; Soleh et al., 2020; Søpstad et al., 2019)","previouslyFormattedCitation":"(Kachoosangi et al., 2008; Soleh et al., 2020; Søpstad et al., 2019)"},"properties":{"noteIndex":0},"schema":"https://github.com/citation-style-language/schema/raw/master/csl-citation.json"}</w:instrText>
      </w:r>
      <w:r w:rsidR="0093229D" w:rsidRPr="007F09DB">
        <w:rPr>
          <w:rFonts w:ascii="Times New Roman" w:hAnsi="Times New Roman" w:cs="Times New Roman"/>
          <w:color w:val="000000" w:themeColor="text1"/>
          <w:sz w:val="23"/>
          <w:szCs w:val="23"/>
        </w:rPr>
        <w:fldChar w:fldCharType="separate"/>
      </w:r>
      <w:r w:rsidR="0093229D" w:rsidRPr="007F09DB">
        <w:rPr>
          <w:rFonts w:ascii="Times New Roman" w:hAnsi="Times New Roman" w:cs="Times New Roman"/>
          <w:noProof/>
          <w:color w:val="000000" w:themeColor="text1"/>
          <w:sz w:val="23"/>
          <w:szCs w:val="23"/>
        </w:rPr>
        <w:t>(Kachoosangi et al., 2008; Soleh et al., 2020; Søpstad et al., 2019)</w:t>
      </w:r>
      <w:r w:rsidR="0093229D" w:rsidRPr="007F09DB">
        <w:rPr>
          <w:rFonts w:ascii="Times New Roman" w:hAnsi="Times New Roman" w:cs="Times New Roman"/>
          <w:color w:val="000000" w:themeColor="text1"/>
          <w:sz w:val="23"/>
          <w:szCs w:val="23"/>
        </w:rPr>
        <w:fldChar w:fldCharType="end"/>
      </w:r>
      <w:r w:rsidR="00173F7F" w:rsidRPr="007F09DB">
        <w:rPr>
          <w:rFonts w:ascii="Times New Roman" w:hAnsi="Times New Roman" w:cs="Times New Roman"/>
          <w:color w:val="000000" w:themeColor="text1"/>
          <w:sz w:val="23"/>
          <w:szCs w:val="23"/>
        </w:rPr>
        <w:t>. Further details in the device fabrication and other hyphenated techniques can be found in a recently published review</w:t>
      </w:r>
      <w:r w:rsidRPr="007F09DB">
        <w:rPr>
          <w:rFonts w:ascii="Times New Roman" w:hAnsi="Times New Roman" w:cs="Times New Roman"/>
          <w:color w:val="000000" w:themeColor="text1"/>
          <w:sz w:val="23"/>
          <w:szCs w:val="23"/>
        </w:rPr>
        <w:t xml:space="preserve"> </w:t>
      </w:r>
      <w:r w:rsidR="0093229D"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{"citationItems":[{"id":"ITEM-1","itemData":{"DOI":"10.1039/D1AN00086A","ISSN":"1364-5528","abstract":"When you bite into a chile pepper or eat food containing chile (chilli), one might feel heat, or other associated feelings, some good such as the release of endorphins, and some bad. The heat, or pungency, and related feelings from eating chile peppers are the result of their chemical composition, i.e. the concentrations of capsaicinoids. The major components are capsaicin and dihydrocapsaicin, which occur in chiles in the ratio of 6 : 4. Other capsaicinoids occur in smaller concentrations and are known as the “minor” capsaicinoids. Wilbur L. Scoville in 1912 created an organoleptic test, now known as the Scoville scale, which asked a panel of tasters to state when an increasingly dilute solution of the chile pepper in alcohol no longer burned the mouth. Following the Scoville scale, a plethora of analytical techniques later followed. In this overview, we explore the endeavours directed to the development of electrochemical-based sensors for the determination of capsaicin and related compounds, starting from their use in hyphenated laboratory set-ups to their modern use as stand-alone electroanalytical sensors. The latter have the advantage of providing a rapid and sensitive methodology that has the potential to be translated in the field; future trends and issues to be overcome are consequently suggested.","author":[{"dropping-particle":"","family":"Crapnell","given":"Robert D.","non-dropping-particle":"","parse-names":false,"suffix":""},{"dropping-particle":"","family":"Banks","given":"Craig E.","non-dropping-particle":"","parse-names":false,"suffix":""}],"container-title":"Analyst","id":"ITEM-1","issue":"9","issued":{"date-parts":[["2021","5"]]},"page":"2769-2783","publisher":"The Royal Society of Chemistry","title":"Electroanalytical overview: the pungency of chile and chilli products determined via the sensing of capsaicinoids","type":"article-journal","volume":"146"},"uris":["http://www.mendeley.com/documents/?uuid=84381010-50f5-4abf-913f-ad81cbb52e55"]}],"mendeley":{"formattedCitation":"(Crapnell &amp; Banks, 2021)","plainTextFormattedCitation":"(Crapnell &amp; Banks, 2021)","previouslyFormattedCitation":"(Crapnell &amp; Banks, 2021)"},"properties":{"noteIndex":0},"schema":"https://github.com/citation-style-language/schema/raw/master/csl-citation.json"}</w:instrText>
      </w:r>
      <w:r w:rsidR="0093229D" w:rsidRPr="007F09DB">
        <w:rPr>
          <w:rFonts w:ascii="Times New Roman" w:hAnsi="Times New Roman" w:cs="Times New Roman"/>
          <w:color w:val="000000" w:themeColor="text1"/>
          <w:sz w:val="23"/>
          <w:szCs w:val="23"/>
        </w:rPr>
        <w:fldChar w:fldCharType="separate"/>
      </w:r>
      <w:r w:rsidR="0093229D" w:rsidRPr="007F09DB">
        <w:rPr>
          <w:rFonts w:ascii="Times New Roman" w:hAnsi="Times New Roman" w:cs="Times New Roman"/>
          <w:noProof/>
          <w:color w:val="000000" w:themeColor="text1"/>
          <w:sz w:val="23"/>
          <w:szCs w:val="23"/>
        </w:rPr>
        <w:t>(Crapnell &amp; Banks, 2021)</w:t>
      </w:r>
      <w:r w:rsidR="0093229D" w:rsidRPr="007F09DB">
        <w:rPr>
          <w:rFonts w:ascii="Times New Roman" w:hAnsi="Times New Roman" w:cs="Times New Roman"/>
          <w:color w:val="000000" w:themeColor="text1"/>
          <w:sz w:val="23"/>
          <w:szCs w:val="23"/>
        </w:rPr>
        <w:fldChar w:fldCharType="end"/>
      </w:r>
      <w:r w:rsidR="00173F7F" w:rsidRPr="007F09DB">
        <w:rPr>
          <w:rFonts w:ascii="Times New Roman" w:hAnsi="Times New Roman" w:cs="Times New Roman"/>
          <w:color w:val="000000" w:themeColor="text1"/>
          <w:sz w:val="23"/>
          <w:szCs w:val="23"/>
        </w:rPr>
        <w:t>.</w:t>
      </w:r>
      <w:r w:rsidR="00B430EB" w:rsidRPr="007F09DB">
        <w:rPr>
          <w:rFonts w:ascii="Times New Roman" w:hAnsi="Times New Roman" w:cs="Times New Roman"/>
          <w:color w:val="000000" w:themeColor="text1"/>
          <w:sz w:val="23"/>
          <w:szCs w:val="23"/>
        </w:rPr>
        <w:t xml:space="preserve"> One research gap that can be identified </w:t>
      </w:r>
      <w:r w:rsidR="00DC5AEE" w:rsidRPr="007F09DB">
        <w:rPr>
          <w:rFonts w:ascii="Times New Roman" w:hAnsi="Times New Roman" w:cs="Times New Roman"/>
          <w:color w:val="000000" w:themeColor="text1"/>
          <w:sz w:val="23"/>
          <w:szCs w:val="23"/>
        </w:rPr>
        <w:t>is that not many groups have probed the species of interest using metal nitride electrodes. Metal nitride electrodes have a high potential for many electrochemical reactions</w:t>
      </w:r>
      <w:r w:rsidR="007327BC" w:rsidRPr="007F09DB">
        <w:rPr>
          <w:rFonts w:ascii="Times New Roman" w:hAnsi="Times New Roman" w:cs="Times New Roman"/>
          <w:color w:val="000000" w:themeColor="text1"/>
          <w:sz w:val="23"/>
          <w:szCs w:val="23"/>
        </w:rPr>
        <w:t xml:space="preserve"> </w:t>
      </w:r>
      <w:r w:rsidR="007327BC" w:rsidRPr="007F09DB">
        <w:rPr>
          <w:rFonts w:ascii="Times New Roman" w:hAnsi="Times New Roman" w:cs="Times New Roman"/>
          <w:color w:val="000000" w:themeColor="text1"/>
          <w:sz w:val="23"/>
          <w:szCs w:val="23"/>
        </w:rPr>
        <w:fldChar w:fldCharType="begin" w:fldLock="1"/>
      </w:r>
      <w:r w:rsidR="00C76DC6" w:rsidRPr="007F09DB">
        <w:rPr>
          <w:rFonts w:ascii="Times New Roman" w:hAnsi="Times New Roman" w:cs="Times New Roman"/>
          <w:color w:val="000000" w:themeColor="text1"/>
          <w:sz w:val="23"/>
          <w:szCs w:val="23"/>
        </w:rPr>
        <w:instrText>ADDIN CSL_CITATION {"citationItems":[{"id":"ITEM-1","itemData":{"DOI":"https://doi.org/10.1016/j.elecom.2020.106828","ISSN":"1388-2481","abstract":"Metal nitride materials are garnering interest in many fields including electrochemistry, although they are still at an early stage of investigation and underexplored. This mini review provides insights on the latest advancements in the field of electroanalytical chemistry based on metal nitride materials, specifically focusing on the best performing transition metal nitride sensors published between 2017 and 2020 for important targets such as glucose, hydrogen peroxide and dissolved oxygen. Nickel cobalt nitride electrodes demonstrate electrocatalytic behaviours toward glucose oxidation and hydrogen peroxide reduction processes. Meanwhile, zirconium nitride electrodes could replace platinum/carbon electrodes for oxygen reduction reaction. This article also introduces solid molybdenum nitride microdisk electrodes, which can easily be prepared and maintained and show diffusion-control voltammetric responses for the complex peroxodisulfate reduction reaction. This mini review will benefit researchers who would like to delve into the potential of metal nitride electrodes as electrochemical sensors.","author":[{"dropping-particle":"","family":"Shafiee","given":"Saiful Arifin","non-dropping-particle":"","parse-names":false,"suffix":""},{"dropping-particle":"","family":"Perry","given":"Samuel C","non-dropping-particle":"","parse-names":false,"suffix":""},{"dropping-particle":"","family":"Hamzah","given":"Hairul Hisham","non-dropping-particle":"","parse-names":false,"suffix":""},{"dropping-particle":"","family":"Mahat","given":"Mohd Muzamir","non-dropping-particle":"","parse-names":false,"suffix":""},{"dropping-particle":"","family":"Al-lolage","given":"Firas A","non-dropping-particle":"","parse-names":false,"suffix":""},{"dropping-particle":"","family":"Ramli","given":"Muhammad Zahir","non-dropping-particle":"","parse-names":false,"suffix":""}],"container-title":"Electrochemistry Communications","id":"ITEM-1","issued":{"date-parts":[["2020"]]},"page":"106828","title":"Recent advances on metal nitride materials as emerging electrochemical sensors: A mini review","type":"article-journal","volume":"120"},"uris":["http://www.mendeley.com/documents/?uuid=e9eba822-5f59-4977-9b1d-7829bb07064e","http://www.mendeley.com/documents/?uuid=fbf39d16-520b-4ff2-af2a-1a59e8fb31cc"]},{"id":"ITEM-2","itemData":{"DOI":"10.1016/j.electacta.2018.10.046","ISSN":"00134686","abstract":"A new methodology was developed to fabricate solid molybdenum nitride microdisc electrodes for the first time. The MoN microrods were produced by heating Mo microwires in dry NH 3 atmosphere for several hours. They were characterised by scanning electron microscopy (SEM), energy dispersive spectroscopy (EDS) and X-ray diffraction (XRD). The latter revealed the samples had crystallised in the d 3-MoN phase with a core of g-Mo 2 N. Their electrochemical behaviour was probed for the reduction of Ru(NH 3) 6 3þ. For this fast electron transfer the MoN microdisc electrodes returned similar voltammetric features to Pt microelectrodes. Their amperometric response was further tested with the reduction of peroxodisulfate. In contrast with other electrode materials, the reduction of S 2 O 8 2À on MoN microdiscs delivered steady state voltammograms with well-defined diffusion controlled plateau. At low sweep rates, the limiting current was consistent with hemispherical diffusion and stable for at least 500 s. The diffusion coefficient of S 2 O 8 2À derived from these results, 9.5 Â 10 À6 cm 2 s À1 , is in excellent agreement with previous work. At high sweep rates, the reduction of peroxodisulfate was found to be complicated by the simultaneous reduction of adsorbates. The results indicate that MoN is an ideal electrode material to monitor the concentration of peroxodisulfate under steady state conditions.","author":[{"dropping-particle":"Bin","family":"Shafiee","given":"Saiful Arifin","non-dropping-particle":"","parse-names":false,"suffix":""},{"dropping-particle":"","family":"Hector","given":"Andrew L","non-dropping-particle":"","parse-names":false,"suffix":""},{"dropping-particle":"","family":"Denuault","given":"Guy","non-dropping-particle":"","parse-names":false,"suffix":""}],"container-title":"Electrochimica Acta","id":"ITEM-2","issued":{"date-parts":[["2018"]]},"page":"184-190","title":"Solid Molybdenum Nitride Microdisc Electrodes: Fabrication, Characterisation, and Application to the Reduction of Peroxodisulfate","type":"article-journal","volume":"293"},"uris":["http://www.mendeley.com/documents/?uuid=224f052f-f904-3856-8255-ee7edc5b588f","http://www.mendeley.com/documents/?uuid=1ce40749-5621-4064-beff-f9137c456bd7"]}],"mendeley":{"formattedCitation":"(Shafiee et al., 2018, 2020)","plainTextFormattedCitation":"(Shafiee et al., 2018, 2020)","previouslyFormattedCitation":"(Shafiee et al., 2018, 2020)"},"properties":{"noteIndex":0},"schema":"https://github.com/citation-style-language/schema/raw/master/csl-citation.json"}</w:instrText>
      </w:r>
      <w:r w:rsidR="007327BC" w:rsidRPr="007F09DB">
        <w:rPr>
          <w:rFonts w:ascii="Times New Roman" w:hAnsi="Times New Roman" w:cs="Times New Roman"/>
          <w:color w:val="000000" w:themeColor="text1"/>
          <w:sz w:val="23"/>
          <w:szCs w:val="23"/>
        </w:rPr>
        <w:fldChar w:fldCharType="separate"/>
      </w:r>
      <w:r w:rsidR="007327BC" w:rsidRPr="007F09DB">
        <w:rPr>
          <w:rFonts w:ascii="Times New Roman" w:hAnsi="Times New Roman" w:cs="Times New Roman"/>
          <w:noProof/>
          <w:color w:val="000000" w:themeColor="text1"/>
          <w:sz w:val="23"/>
          <w:szCs w:val="23"/>
        </w:rPr>
        <w:t>(Shafiee et al., 2018, 2020)</w:t>
      </w:r>
      <w:r w:rsidR="007327BC" w:rsidRPr="007F09DB">
        <w:rPr>
          <w:rFonts w:ascii="Times New Roman" w:hAnsi="Times New Roman" w:cs="Times New Roman"/>
          <w:color w:val="000000" w:themeColor="text1"/>
          <w:sz w:val="23"/>
          <w:szCs w:val="23"/>
        </w:rPr>
        <w:fldChar w:fldCharType="end"/>
      </w:r>
    </w:p>
    <w:p w14:paraId="4253B8C9" w14:textId="77777777" w:rsidR="00B430EB" w:rsidRPr="007F09DB" w:rsidRDefault="00B430EB" w:rsidP="00007D8D">
      <w:pPr>
        <w:autoSpaceDE w:val="0"/>
        <w:autoSpaceDN w:val="0"/>
        <w:adjustRightInd w:val="0"/>
        <w:spacing w:after="0" w:line="360" w:lineRule="auto"/>
        <w:jc w:val="both"/>
        <w:rPr>
          <w:rFonts w:ascii="Times New Roman" w:hAnsi="Times New Roman" w:cs="Times New Roman"/>
          <w:color w:val="000000" w:themeColor="text1"/>
          <w:sz w:val="23"/>
          <w:szCs w:val="23"/>
        </w:rPr>
      </w:pPr>
    </w:p>
    <w:p w14:paraId="59B6817C" w14:textId="732101EA" w:rsidR="00B430EB" w:rsidRPr="007F09DB" w:rsidRDefault="00B430EB" w:rsidP="00007D8D">
      <w:pPr>
        <w:autoSpaceDE w:val="0"/>
        <w:autoSpaceDN w:val="0"/>
        <w:adjustRightInd w:val="0"/>
        <w:spacing w:after="0" w:line="360" w:lineRule="auto"/>
        <w:jc w:val="both"/>
        <w:rPr>
          <w:rFonts w:ascii="Times New Roman" w:hAnsi="Times New Roman" w:cs="Times New Roman"/>
          <w:color w:val="000000" w:themeColor="text1"/>
          <w:sz w:val="23"/>
          <w:szCs w:val="23"/>
        </w:rPr>
        <w:sectPr w:rsidR="00B430EB" w:rsidRPr="007F09DB" w:rsidSect="009C6D7B">
          <w:footerReference w:type="default" r:id="rId13"/>
          <w:pgSz w:w="11906" w:h="16838"/>
          <w:pgMar w:top="1440" w:right="1440" w:bottom="1440" w:left="1440" w:header="708" w:footer="708" w:gutter="0"/>
          <w:lnNumType w:countBy="1" w:restart="continuous"/>
          <w:cols w:space="708"/>
          <w:docGrid w:linePitch="360"/>
        </w:sectPr>
      </w:pPr>
    </w:p>
    <w:p w14:paraId="20F61CCB" w14:textId="1C13DBC3" w:rsidR="00007D8D" w:rsidRPr="007F09DB" w:rsidRDefault="00007D8D" w:rsidP="00007D8D">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lastRenderedPageBreak/>
        <w:t xml:space="preserve">Table </w:t>
      </w:r>
      <w:r w:rsidRPr="007F09DB">
        <w:rPr>
          <w:rFonts w:ascii="Times New Roman" w:hAnsi="Times New Roman" w:cs="Times New Roman"/>
          <w:sz w:val="23"/>
          <w:szCs w:val="23"/>
          <w:lang w:val="en-GB"/>
        </w:rPr>
        <w:fldChar w:fldCharType="begin"/>
      </w:r>
      <w:r w:rsidRPr="007F09DB">
        <w:rPr>
          <w:rFonts w:ascii="Times New Roman" w:hAnsi="Times New Roman" w:cs="Times New Roman"/>
          <w:sz w:val="23"/>
          <w:szCs w:val="23"/>
          <w:lang w:val="en-GB"/>
        </w:rPr>
        <w:instrText xml:space="preserve"> SEQ Table \* ARABIC </w:instrText>
      </w:r>
      <w:r w:rsidRPr="007F09DB">
        <w:rPr>
          <w:rFonts w:ascii="Times New Roman" w:hAnsi="Times New Roman" w:cs="Times New Roman"/>
          <w:sz w:val="23"/>
          <w:szCs w:val="23"/>
          <w:lang w:val="en-GB"/>
        </w:rPr>
        <w:fldChar w:fldCharType="separate"/>
      </w:r>
      <w:r w:rsidRPr="007F09DB">
        <w:rPr>
          <w:rFonts w:ascii="Times New Roman" w:hAnsi="Times New Roman" w:cs="Times New Roman"/>
          <w:sz w:val="23"/>
          <w:szCs w:val="23"/>
          <w:lang w:val="en-GB"/>
        </w:rPr>
        <w:t>1</w:t>
      </w:r>
      <w:r w:rsidRPr="007F09DB">
        <w:rPr>
          <w:rFonts w:ascii="Times New Roman" w:hAnsi="Times New Roman" w:cs="Times New Roman"/>
          <w:sz w:val="23"/>
          <w:szCs w:val="23"/>
          <w:lang w:val="en-GB"/>
        </w:rPr>
        <w:fldChar w:fldCharType="end"/>
      </w:r>
      <w:r w:rsidRPr="007F09DB">
        <w:rPr>
          <w:rFonts w:ascii="Times New Roman" w:hAnsi="Times New Roman" w:cs="Times New Roman"/>
          <w:sz w:val="23"/>
          <w:szCs w:val="23"/>
          <w:lang w:val="en-GB"/>
        </w:rPr>
        <w:t>: Electrochemical conditions, features, and responses for various electrodes as reported in the literature in between 2017 and 202</w:t>
      </w:r>
      <w:r w:rsidR="000A56E9" w:rsidRPr="007F09DB">
        <w:rPr>
          <w:rFonts w:ascii="Times New Roman" w:hAnsi="Times New Roman" w:cs="Times New Roman"/>
          <w:sz w:val="23"/>
          <w:szCs w:val="23"/>
          <w:lang w:val="en-GB"/>
        </w:rPr>
        <w:t>0</w:t>
      </w:r>
      <w:r w:rsidRPr="007F09DB">
        <w:rPr>
          <w:rFonts w:ascii="Times New Roman" w:hAnsi="Times New Roman" w:cs="Times New Roman"/>
          <w:sz w:val="23"/>
          <w:szCs w:val="23"/>
          <w:lang w:val="en-GB"/>
        </w:rPr>
        <w:t xml:space="preserve">. </w:t>
      </w:r>
    </w:p>
    <w:tbl>
      <w:tblPr>
        <w:tblStyle w:val="TableGrid"/>
        <w:tblW w:w="114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35"/>
        <w:gridCol w:w="906"/>
        <w:gridCol w:w="1080"/>
        <w:gridCol w:w="540"/>
        <w:gridCol w:w="1124"/>
        <w:gridCol w:w="1530"/>
        <w:gridCol w:w="1170"/>
        <w:gridCol w:w="1367"/>
        <w:gridCol w:w="1080"/>
        <w:gridCol w:w="1260"/>
      </w:tblGrid>
      <w:tr w:rsidR="007C53AC" w:rsidRPr="007F09DB" w14:paraId="6B9396DC" w14:textId="77777777" w:rsidTr="00462AE2">
        <w:tc>
          <w:tcPr>
            <w:tcW w:w="1435" w:type="dxa"/>
          </w:tcPr>
          <w:p w14:paraId="1CBB624D" w14:textId="77777777"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Electrode material</w:t>
            </w:r>
          </w:p>
        </w:tc>
        <w:tc>
          <w:tcPr>
            <w:tcW w:w="906" w:type="dxa"/>
          </w:tcPr>
          <w:p w14:paraId="6E20547E" w14:textId="6F6D21B0"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Analyte</w:t>
            </w:r>
          </w:p>
        </w:tc>
        <w:tc>
          <w:tcPr>
            <w:tcW w:w="1080" w:type="dxa"/>
          </w:tcPr>
          <w:p w14:paraId="5BB6F38C" w14:textId="6A1621EC" w:rsidR="007C53AC" w:rsidRPr="007F09DB" w:rsidRDefault="007C53AC" w:rsidP="00EB181F">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 xml:space="preserve">Medium </w:t>
            </w:r>
          </w:p>
        </w:tc>
        <w:tc>
          <w:tcPr>
            <w:tcW w:w="540" w:type="dxa"/>
          </w:tcPr>
          <w:p w14:paraId="5C65BA2A" w14:textId="77777777"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pH</w:t>
            </w:r>
          </w:p>
        </w:tc>
        <w:tc>
          <w:tcPr>
            <w:tcW w:w="1124" w:type="dxa"/>
          </w:tcPr>
          <w:p w14:paraId="45A3C4E2" w14:textId="77777777"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Technique</w:t>
            </w:r>
          </w:p>
          <w:p w14:paraId="36C4F3F5" w14:textId="77777777"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p>
        </w:tc>
        <w:tc>
          <w:tcPr>
            <w:tcW w:w="1530" w:type="dxa"/>
          </w:tcPr>
          <w:p w14:paraId="3CCFE063" w14:textId="7F85F23B" w:rsidR="007C53AC" w:rsidRPr="007F09DB" w:rsidRDefault="007C53AC" w:rsidP="00007D8D">
            <w:pPr>
              <w:autoSpaceDE w:val="0"/>
              <w:autoSpaceDN w:val="0"/>
              <w:adjustRightInd w:val="0"/>
              <w:spacing w:line="360" w:lineRule="auto"/>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Onset potential vs. Ag/AgCl / V</w:t>
            </w:r>
          </w:p>
        </w:tc>
        <w:tc>
          <w:tcPr>
            <w:tcW w:w="1170" w:type="dxa"/>
          </w:tcPr>
          <w:p w14:paraId="0DDFFC67" w14:textId="4B81ACA6" w:rsidR="007C53AC" w:rsidRPr="007F09DB" w:rsidRDefault="007C53AC" w:rsidP="00007D8D">
            <w:pPr>
              <w:autoSpaceDE w:val="0"/>
              <w:autoSpaceDN w:val="0"/>
              <w:adjustRightInd w:val="0"/>
              <w:spacing w:line="360" w:lineRule="auto"/>
              <w:jc w:val="both"/>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Oxidation peak potential vs. Ag/AgCl / V</w:t>
            </w:r>
          </w:p>
        </w:tc>
        <w:tc>
          <w:tcPr>
            <w:tcW w:w="1367" w:type="dxa"/>
          </w:tcPr>
          <w:p w14:paraId="65E0E9EF" w14:textId="5628D4C7" w:rsidR="007C53AC" w:rsidRPr="007F09DB" w:rsidRDefault="007C53AC" w:rsidP="00007D8D">
            <w:pPr>
              <w:autoSpaceDE w:val="0"/>
              <w:autoSpaceDN w:val="0"/>
              <w:adjustRightInd w:val="0"/>
              <w:spacing w:line="360" w:lineRule="auto"/>
              <w:jc w:val="both"/>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Linear range / µM</w:t>
            </w:r>
          </w:p>
        </w:tc>
        <w:tc>
          <w:tcPr>
            <w:tcW w:w="1080" w:type="dxa"/>
          </w:tcPr>
          <w:p w14:paraId="16A3334F" w14:textId="59A7F809" w:rsidR="007C53AC" w:rsidRPr="007F09DB" w:rsidRDefault="007C53AC" w:rsidP="00007D8D">
            <w:pPr>
              <w:autoSpaceDE w:val="0"/>
              <w:autoSpaceDN w:val="0"/>
              <w:adjustRightInd w:val="0"/>
              <w:spacing w:line="360" w:lineRule="auto"/>
              <w:jc w:val="both"/>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 xml:space="preserve">LOD / </w:t>
            </w:r>
            <w:proofErr w:type="spellStart"/>
            <w:r w:rsidRPr="007F09DB">
              <w:rPr>
                <w:rFonts w:ascii="Times New Roman" w:hAnsi="Times New Roman" w:cs="Times New Roman"/>
                <w:b/>
                <w:bCs/>
                <w:sz w:val="18"/>
                <w:szCs w:val="18"/>
                <w:lang w:val="en-GB"/>
              </w:rPr>
              <w:t>nM</w:t>
            </w:r>
            <w:proofErr w:type="spellEnd"/>
          </w:p>
        </w:tc>
        <w:tc>
          <w:tcPr>
            <w:tcW w:w="1260" w:type="dxa"/>
          </w:tcPr>
          <w:p w14:paraId="0DF42DF4" w14:textId="77777777" w:rsidR="007C53AC" w:rsidRPr="007F09DB" w:rsidRDefault="007C53AC" w:rsidP="00007D8D">
            <w:pPr>
              <w:autoSpaceDE w:val="0"/>
              <w:autoSpaceDN w:val="0"/>
              <w:adjustRightInd w:val="0"/>
              <w:spacing w:line="360" w:lineRule="auto"/>
              <w:jc w:val="both"/>
              <w:rPr>
                <w:rFonts w:ascii="Times New Roman" w:hAnsi="Times New Roman" w:cs="Times New Roman"/>
                <w:b/>
                <w:bCs/>
                <w:sz w:val="18"/>
                <w:szCs w:val="18"/>
                <w:lang w:val="en-GB"/>
              </w:rPr>
            </w:pPr>
            <w:r w:rsidRPr="007F09DB">
              <w:rPr>
                <w:rFonts w:ascii="Times New Roman" w:hAnsi="Times New Roman" w:cs="Times New Roman"/>
                <w:b/>
                <w:bCs/>
                <w:sz w:val="18"/>
                <w:szCs w:val="18"/>
                <w:lang w:val="en-GB"/>
              </w:rPr>
              <w:t>Ref</w:t>
            </w:r>
          </w:p>
        </w:tc>
      </w:tr>
      <w:tr w:rsidR="008A36A5" w:rsidRPr="007F09DB" w14:paraId="3AED7BE0" w14:textId="77777777" w:rsidTr="00462AE2">
        <w:tc>
          <w:tcPr>
            <w:tcW w:w="1435" w:type="dxa"/>
            <w:vMerge w:val="restart"/>
            <w:vAlign w:val="center"/>
          </w:tcPr>
          <w:p w14:paraId="4736AA0E" w14:textId="466F13A8"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PGA/ MWCNT/ GCE</w:t>
            </w:r>
          </w:p>
        </w:tc>
        <w:tc>
          <w:tcPr>
            <w:tcW w:w="906" w:type="dxa"/>
            <w:vAlign w:val="center"/>
          </w:tcPr>
          <w:p w14:paraId="1726C20A" w14:textId="6B02C5D5"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44EEC323" w14:textId="7F09C50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Merge w:val="restart"/>
            <w:vAlign w:val="center"/>
          </w:tcPr>
          <w:p w14:paraId="16C0F6D3" w14:textId="6EFCD063"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Merge w:val="restart"/>
            <w:vAlign w:val="center"/>
          </w:tcPr>
          <w:p w14:paraId="03C9BFB8" w14:textId="00A9D50A"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6DCC98C2" w14:textId="377A96E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170" w:type="dxa"/>
            <w:vAlign w:val="center"/>
          </w:tcPr>
          <w:p w14:paraId="5D0D3D0A" w14:textId="74FC493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0.65</w:t>
            </w:r>
          </w:p>
        </w:tc>
        <w:tc>
          <w:tcPr>
            <w:tcW w:w="1367" w:type="dxa"/>
            <w:vAlign w:val="center"/>
          </w:tcPr>
          <w:p w14:paraId="5FEB9E7E" w14:textId="1857EDCB"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6D2C3D42" w14:textId="27E266D9"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restart"/>
            <w:vAlign w:val="center"/>
          </w:tcPr>
          <w:p w14:paraId="553705FC" w14:textId="1D03FB3C"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{"citationItems":[{"id":"ITEM-1","itemData":{"DOI":"10.1002/ELAN.201800455","ISSN":"1521-4109","abstract":"Novel voltammetric approach for the selective determination of total capsaicinoids has been developed using glassy carbon electrode modified with multi-walled carbon nanotubes and poly(gallic acid) (PGA/MWNT/GCE). The modified electrode provides significant improvements in the capsaicinoids voltammetric characteristics in comparison to GCE and MWNT/GCE. The electrooxidation of capsaicinoids is irreversible adsorption-controlled process with the anodic transfer coefficient of 0.49–0.53 and heterogeneous electron transfer rate constant of 1300–2400 s −1 . The analytical ranges of 0.010–1.0 and 1.0–50 μM for capsaicin, 0.025–0.75 and 0.75–75 μM for dihydrocapsaicin and 0.025–5.0 and 5.0–75 μM for nonivamide with the detection limits of 2.9, 5.9 and 6.1 nM, respectively, have been obtained using differential pulse voltammetry (DPV). The selectivity of the capsaicinoids quantification in the presence of ascorbic acid, α-tocopherol and carotenoids is shown. The method has been tested on the samples of red hot pepper spices and Capsicum annuum L. tinctures. The results correspond to the chromatographic data.","author":[{"dropping-particle":"","family":"Ziyatdinova","given":"Guzel","non-dropping-particle":"","parse-names":false,"suffix":""},{"dropping-particle":"","family":"Kozlova","given":"Ekaterina","non-dropping-particle":"","parse-names":false,"suffix":""},{"dropping-particle":"","family":"Budnikov","given":"Herman","non-dropping-particle":"","parse-names":false,"suffix":""},{"dropping-particle":"","family":"Davletshin","given":"Rustam","non-dropping-particle":"","parse-names":false,"suffix":""}],"container-title":"Electroanalysis","id":"ITEM-1","issue":"2","issued":{"date-parts":[["2019","2"]]},"page":"222-230","publisher":"John Wiley &amp; Sons, Ltd","title":"Selective Determination of Total Capsaicinoids in Plant Material Using Poly(Gallic Acid)-modified Electrode","type":"article-journal","volume":"31"},"uris":["http://www.mendeley.com/documents/?uuid=ea9acb33-dcdf-3d79-a8dd-ea0176e9b5e5","http://www.mendeley.com/documents/?uuid=cefd9c0a-522f-45f1-ba75-2a99da88e147"]}],"mendeley":{"formattedCitation":"(Ziyatdinova et al., 2019)","plainTextFormattedCitation":"(Ziyatdinova et al., 2019)","previouslyFormattedCitation":"(Ziyatdinova et al., 2019)"},"properties":{"noteIndex":0},"schema":"https://github.com/citation-style-language/schema/raw/master/csl-citation.json"}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(Ziyatdinova et al., 2019)</w:t>
            </w:r>
            <w:r w:rsidRPr="007F09DB">
              <w:rPr>
                <w:rFonts w:ascii="Times New Roman" w:hAnsi="Times New Roman" w:cs="Times New Roman"/>
                <w:sz w:val="18"/>
                <w:szCs w:val="18"/>
                <w:lang w:val="en-GB"/>
              </w:rPr>
              <w:fldChar w:fldCharType="end"/>
            </w:r>
          </w:p>
        </w:tc>
      </w:tr>
      <w:tr w:rsidR="008A36A5" w:rsidRPr="007F09DB" w14:paraId="45CBDDEC" w14:textId="77777777" w:rsidTr="00462AE2">
        <w:tc>
          <w:tcPr>
            <w:tcW w:w="1435" w:type="dxa"/>
            <w:vMerge/>
            <w:vAlign w:val="center"/>
          </w:tcPr>
          <w:p w14:paraId="43B6065C"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391EC3ED" w14:textId="434C1740"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DHC</w:t>
            </w:r>
          </w:p>
        </w:tc>
        <w:tc>
          <w:tcPr>
            <w:tcW w:w="1080" w:type="dxa"/>
            <w:vMerge/>
            <w:vAlign w:val="center"/>
          </w:tcPr>
          <w:p w14:paraId="6C4F2008"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Change w:id="9" w:author="saifularifinshafiee@gmail.com" w:date="2021-09-27T11:52:00Z">
                  <w:rPr>
                    <w:rFonts w:ascii="Times New Roman" w:hAnsi="Times New Roman" w:cs="Times New Roman"/>
                    <w:sz w:val="18"/>
                    <w:szCs w:val="18"/>
                    <w:vertAlign w:val="subscript"/>
                    <w:lang w:val="en-GB"/>
                  </w:rPr>
                </w:rPrChange>
              </w:rPr>
            </w:pPr>
          </w:p>
        </w:tc>
        <w:tc>
          <w:tcPr>
            <w:tcW w:w="540" w:type="dxa"/>
            <w:vMerge/>
            <w:vAlign w:val="center"/>
          </w:tcPr>
          <w:p w14:paraId="328CB0F1"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5A6CE5E4"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Align w:val="center"/>
          </w:tcPr>
          <w:p w14:paraId="1EBC3B97" w14:textId="23123125"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0.58</w:t>
            </w:r>
          </w:p>
        </w:tc>
        <w:tc>
          <w:tcPr>
            <w:tcW w:w="1170" w:type="dxa"/>
            <w:vAlign w:val="center"/>
          </w:tcPr>
          <w:p w14:paraId="3646C894" w14:textId="0DDA4E6B"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0.62</w:t>
            </w:r>
          </w:p>
        </w:tc>
        <w:tc>
          <w:tcPr>
            <w:tcW w:w="1367" w:type="dxa"/>
            <w:vAlign w:val="center"/>
          </w:tcPr>
          <w:p w14:paraId="54899C7F" w14:textId="18900D3B"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3E459FF5" w14:textId="66CFC7A9"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ign w:val="center"/>
          </w:tcPr>
          <w:p w14:paraId="10166275"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r>
      <w:tr w:rsidR="008A36A5" w:rsidRPr="007F09DB" w14:paraId="32CB9D6A" w14:textId="77777777" w:rsidTr="00462AE2">
        <w:tc>
          <w:tcPr>
            <w:tcW w:w="1435" w:type="dxa"/>
            <w:vMerge/>
            <w:vAlign w:val="center"/>
          </w:tcPr>
          <w:p w14:paraId="390D8226"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5646B65B" w14:textId="75994A4C"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NV</w:t>
            </w:r>
          </w:p>
        </w:tc>
        <w:tc>
          <w:tcPr>
            <w:tcW w:w="1080" w:type="dxa"/>
            <w:vMerge/>
            <w:vAlign w:val="center"/>
          </w:tcPr>
          <w:p w14:paraId="71CEB6FE"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Change w:id="10" w:author="saifularifinshafiee@gmail.com" w:date="2021-09-27T11:52:00Z">
                  <w:rPr>
                    <w:rFonts w:ascii="Times New Roman" w:hAnsi="Times New Roman" w:cs="Times New Roman"/>
                    <w:sz w:val="18"/>
                    <w:szCs w:val="18"/>
                    <w:vertAlign w:val="subscript"/>
                    <w:lang w:val="en-GB"/>
                  </w:rPr>
                </w:rPrChange>
              </w:rPr>
            </w:pPr>
          </w:p>
        </w:tc>
        <w:tc>
          <w:tcPr>
            <w:tcW w:w="540" w:type="dxa"/>
            <w:vMerge/>
            <w:vAlign w:val="center"/>
          </w:tcPr>
          <w:p w14:paraId="224F2ABB"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52271688"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Align w:val="center"/>
          </w:tcPr>
          <w:p w14:paraId="40984E00" w14:textId="1FE9B9FC"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w:t>
            </w:r>
          </w:p>
        </w:tc>
        <w:tc>
          <w:tcPr>
            <w:tcW w:w="1170" w:type="dxa"/>
            <w:vAlign w:val="center"/>
          </w:tcPr>
          <w:p w14:paraId="2DF533BD" w14:textId="3234198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32CE960E" w14:textId="53B11133"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3A5F59FF" w14:textId="5051858E" w:rsidR="008A36A5"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ign w:val="center"/>
          </w:tcPr>
          <w:p w14:paraId="770C6D57"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r>
      <w:tr w:rsidR="008A36A5" w:rsidRPr="007F09DB" w14:paraId="70A2426E" w14:textId="77777777" w:rsidTr="00462AE2">
        <w:tc>
          <w:tcPr>
            <w:tcW w:w="1435" w:type="dxa"/>
            <w:vMerge/>
            <w:vAlign w:val="center"/>
          </w:tcPr>
          <w:p w14:paraId="4862BA42"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0E904C26" w14:textId="632142FF"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ign w:val="center"/>
          </w:tcPr>
          <w:p w14:paraId="50C5FCEF"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Change w:id="11" w:author="saifularifinshafiee@gmail.com" w:date="2021-09-27T11:52:00Z">
                  <w:rPr>
                    <w:rFonts w:ascii="Times New Roman" w:hAnsi="Times New Roman" w:cs="Times New Roman"/>
                    <w:sz w:val="18"/>
                    <w:szCs w:val="18"/>
                    <w:vertAlign w:val="subscript"/>
                    <w:lang w:val="en-GB"/>
                  </w:rPr>
                </w:rPrChange>
              </w:rPr>
            </w:pPr>
          </w:p>
        </w:tc>
        <w:tc>
          <w:tcPr>
            <w:tcW w:w="540" w:type="dxa"/>
            <w:vMerge/>
            <w:vAlign w:val="center"/>
          </w:tcPr>
          <w:p w14:paraId="56854054"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restart"/>
            <w:vAlign w:val="center"/>
          </w:tcPr>
          <w:p w14:paraId="5101B8BF" w14:textId="334C0ECC"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DPV</w:t>
            </w:r>
          </w:p>
        </w:tc>
        <w:tc>
          <w:tcPr>
            <w:tcW w:w="1530" w:type="dxa"/>
            <w:vAlign w:val="center"/>
          </w:tcPr>
          <w:p w14:paraId="4A19563F" w14:textId="6D987C5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0.53</w:t>
            </w:r>
          </w:p>
        </w:tc>
        <w:tc>
          <w:tcPr>
            <w:tcW w:w="1170" w:type="dxa"/>
            <w:vAlign w:val="center"/>
          </w:tcPr>
          <w:p w14:paraId="490E8714" w14:textId="4FDA1671"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4D60DC16" w14:textId="71DE26D3"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0.01 - 50</w:t>
            </w:r>
          </w:p>
        </w:tc>
        <w:tc>
          <w:tcPr>
            <w:tcW w:w="1080" w:type="dxa"/>
            <w:vAlign w:val="center"/>
          </w:tcPr>
          <w:p w14:paraId="17E81F52" w14:textId="3B8899F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2.9</w:t>
            </w:r>
          </w:p>
        </w:tc>
        <w:tc>
          <w:tcPr>
            <w:tcW w:w="1260" w:type="dxa"/>
            <w:vMerge/>
            <w:vAlign w:val="center"/>
          </w:tcPr>
          <w:p w14:paraId="3F0652C6"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r>
      <w:tr w:rsidR="008A36A5" w:rsidRPr="007F09DB" w14:paraId="7F11093D" w14:textId="77777777" w:rsidTr="00462AE2">
        <w:tc>
          <w:tcPr>
            <w:tcW w:w="1435" w:type="dxa"/>
            <w:vMerge/>
            <w:vAlign w:val="center"/>
          </w:tcPr>
          <w:p w14:paraId="1BDB6143"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4A2EFF03" w14:textId="0E1412B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DHC</w:t>
            </w:r>
          </w:p>
        </w:tc>
        <w:tc>
          <w:tcPr>
            <w:tcW w:w="1080" w:type="dxa"/>
            <w:vMerge/>
            <w:vAlign w:val="center"/>
          </w:tcPr>
          <w:p w14:paraId="07F9EE5C"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Change w:id="12" w:author="saifularifinshafiee@gmail.com" w:date="2021-09-27T11:52:00Z">
                  <w:rPr>
                    <w:rFonts w:ascii="Times New Roman" w:hAnsi="Times New Roman" w:cs="Times New Roman"/>
                    <w:sz w:val="18"/>
                    <w:szCs w:val="18"/>
                    <w:vertAlign w:val="subscript"/>
                    <w:lang w:val="en-GB"/>
                  </w:rPr>
                </w:rPrChange>
              </w:rPr>
            </w:pPr>
          </w:p>
        </w:tc>
        <w:tc>
          <w:tcPr>
            <w:tcW w:w="540" w:type="dxa"/>
            <w:vMerge/>
            <w:vAlign w:val="center"/>
          </w:tcPr>
          <w:p w14:paraId="1A39F1DA"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3BFFF50A"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Align w:val="center"/>
          </w:tcPr>
          <w:p w14:paraId="656846FD" w14:textId="55A3B0FF"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0.53</w:t>
            </w:r>
          </w:p>
        </w:tc>
        <w:tc>
          <w:tcPr>
            <w:tcW w:w="1170" w:type="dxa"/>
            <w:vAlign w:val="center"/>
          </w:tcPr>
          <w:p w14:paraId="6C784740" w14:textId="2B8F375B"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5D525F4E" w14:textId="215336A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0.025 – 75</w:t>
            </w:r>
          </w:p>
        </w:tc>
        <w:tc>
          <w:tcPr>
            <w:tcW w:w="1080" w:type="dxa"/>
            <w:vAlign w:val="center"/>
          </w:tcPr>
          <w:p w14:paraId="3C1F1352" w14:textId="2C7A272A"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5.9</w:t>
            </w:r>
          </w:p>
        </w:tc>
        <w:tc>
          <w:tcPr>
            <w:tcW w:w="1260" w:type="dxa"/>
            <w:vMerge/>
            <w:vAlign w:val="center"/>
          </w:tcPr>
          <w:p w14:paraId="0F34FE6B"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r>
      <w:tr w:rsidR="008A36A5" w:rsidRPr="007F09DB" w14:paraId="3D777CC9" w14:textId="77777777" w:rsidTr="00462AE2">
        <w:tc>
          <w:tcPr>
            <w:tcW w:w="1435" w:type="dxa"/>
            <w:vMerge/>
            <w:vAlign w:val="center"/>
          </w:tcPr>
          <w:p w14:paraId="4B9C561B"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47A027D8" w14:textId="331EEDC4"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NV</w:t>
            </w:r>
          </w:p>
        </w:tc>
        <w:tc>
          <w:tcPr>
            <w:tcW w:w="1080" w:type="dxa"/>
            <w:vMerge/>
            <w:vAlign w:val="center"/>
          </w:tcPr>
          <w:p w14:paraId="662561BB"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Change w:id="13" w:author="saifularifinshafiee@gmail.com" w:date="2021-09-27T11:52:00Z">
                  <w:rPr>
                    <w:rFonts w:ascii="Times New Roman" w:hAnsi="Times New Roman" w:cs="Times New Roman"/>
                    <w:sz w:val="18"/>
                    <w:szCs w:val="18"/>
                    <w:vertAlign w:val="subscript"/>
                    <w:lang w:val="en-GB"/>
                  </w:rPr>
                </w:rPrChange>
              </w:rPr>
            </w:pPr>
          </w:p>
        </w:tc>
        <w:tc>
          <w:tcPr>
            <w:tcW w:w="540" w:type="dxa"/>
            <w:vMerge/>
            <w:vAlign w:val="center"/>
          </w:tcPr>
          <w:p w14:paraId="43234216"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3AAB2933"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Align w:val="center"/>
          </w:tcPr>
          <w:p w14:paraId="53584FE2" w14:textId="3471340C"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0.53</w:t>
            </w:r>
          </w:p>
        </w:tc>
        <w:tc>
          <w:tcPr>
            <w:tcW w:w="1170" w:type="dxa"/>
            <w:vAlign w:val="center"/>
          </w:tcPr>
          <w:p w14:paraId="7DFD8071" w14:textId="5FCB2613"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01356C1C" w14:textId="6A6ED2E2"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0.05 - 75</w:t>
            </w:r>
          </w:p>
        </w:tc>
        <w:tc>
          <w:tcPr>
            <w:tcW w:w="1080" w:type="dxa"/>
            <w:vAlign w:val="center"/>
          </w:tcPr>
          <w:p w14:paraId="798127CA" w14:textId="538FAEE9"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6.1</w:t>
            </w:r>
          </w:p>
        </w:tc>
        <w:tc>
          <w:tcPr>
            <w:tcW w:w="1260" w:type="dxa"/>
            <w:vMerge/>
            <w:vAlign w:val="center"/>
          </w:tcPr>
          <w:p w14:paraId="6AE0645F" w14:textId="77777777" w:rsidR="008A36A5" w:rsidRPr="007F09DB" w:rsidRDefault="008A36A5" w:rsidP="00462AE2">
            <w:pPr>
              <w:autoSpaceDE w:val="0"/>
              <w:autoSpaceDN w:val="0"/>
              <w:adjustRightInd w:val="0"/>
              <w:spacing w:line="360" w:lineRule="auto"/>
              <w:jc w:val="center"/>
              <w:rPr>
                <w:rFonts w:ascii="Times New Roman" w:hAnsi="Times New Roman" w:cs="Times New Roman"/>
                <w:sz w:val="18"/>
                <w:szCs w:val="18"/>
                <w:lang w:val="en-GB"/>
              </w:rPr>
            </w:pPr>
          </w:p>
        </w:tc>
      </w:tr>
      <w:tr w:rsidR="00DD54C3" w:rsidRPr="007F09DB" w14:paraId="573CF110" w14:textId="77777777" w:rsidTr="00462AE2">
        <w:tc>
          <w:tcPr>
            <w:tcW w:w="1435" w:type="dxa"/>
            <w:vMerge w:val="restart"/>
            <w:vAlign w:val="center"/>
          </w:tcPr>
          <w:p w14:paraId="2BFAF0A1" w14:textId="7B3CD6D5"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CeO</w:t>
            </w:r>
            <w:r w:rsidRPr="007F09DB">
              <w:rPr>
                <w:rFonts w:ascii="Times New Roman" w:hAnsi="Times New Roman" w:cs="Times New Roman"/>
                <w:sz w:val="18"/>
                <w:szCs w:val="18"/>
                <w:vertAlign w:val="subscript"/>
                <w:lang w:val="en-GB"/>
              </w:rPr>
              <w:t>2</w:t>
            </w:r>
            <w:r w:rsidRPr="007F09DB">
              <w:rPr>
                <w:rFonts w:ascii="Times New Roman" w:hAnsi="Times New Roman" w:cs="Times New Roman"/>
                <w:sz w:val="18"/>
                <w:szCs w:val="18"/>
                <w:lang w:val="en-GB"/>
              </w:rPr>
              <w:noBreakHyphen/>
              <w:t>CPB/ SWCNT-COOH/ GCE</w:t>
            </w:r>
          </w:p>
        </w:tc>
        <w:tc>
          <w:tcPr>
            <w:tcW w:w="906" w:type="dxa"/>
            <w:vMerge w:val="restart"/>
            <w:vAlign w:val="center"/>
          </w:tcPr>
          <w:p w14:paraId="54EE2083" w14:textId="621D0DC8"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4E621B21" w14:textId="479A513A"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Merge w:val="restart"/>
            <w:vAlign w:val="center"/>
          </w:tcPr>
          <w:p w14:paraId="24B79D27" w14:textId="4E004C82"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Align w:val="center"/>
          </w:tcPr>
          <w:p w14:paraId="3314A4AE" w14:textId="6C28B1D4"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39FE73F0" w14:textId="31B8F990"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170" w:type="dxa"/>
            <w:vAlign w:val="center"/>
          </w:tcPr>
          <w:p w14:paraId="71B29806" w14:textId="09B6AC3B"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0.73</w:t>
            </w:r>
          </w:p>
        </w:tc>
        <w:tc>
          <w:tcPr>
            <w:tcW w:w="1367" w:type="dxa"/>
            <w:vAlign w:val="center"/>
          </w:tcPr>
          <w:p w14:paraId="6B7F1636" w14:textId="75850E8E" w:rsidR="00DD54C3"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05841586" w14:textId="174E8D4B" w:rsidR="00DD54C3" w:rsidRPr="007F09DB" w:rsidRDefault="008435B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restart"/>
            <w:vAlign w:val="center"/>
          </w:tcPr>
          <w:p w14:paraId="373A6B8E" w14:textId="2E17A0CF"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{"citationItems":[{"id":"ITEM-1","itemData":{"DOI":"10.1016/J.ARABJC.2017.12.019","ISSN":"1878-5352","abstract":"Glassy carbon electrodes (GCE) modified with carboxylated single-walled carbon nanotubes (SWNT-COOH) and CeO2-surfactants dispersions are developed for the capsaicin quantification. The effect of cationic cetylpyridinium bromide (CPB), anionic sodium dodecylsulfate (SDS) and nonionic Triton X100 as co-modifiers are tested. CeO2-CPB/SWNT-COOH/GCE provides 2.8- and 1.9-fold increase of capsaicin oxidation currents in comparison to bare GCE and SWNT-COOH/GCE, respectively, confirming the synergetic effect of the modifiers. Scanning electron microscopy (SEM) data confirm successful immobilization of the nanomaterials on the electrode surface leading to the significant changes in its morphology. The parameters of capsaicin electrooxidation are found. Differential pulse mode is applied for the capsaicin determination. The pulse parameters are optimized. The linear dynamic ranges of 0.10–7.5 and 7.5–500 μM of capsaicin with the limits of detection and quantification of 28 and 92 nM respectively confirm the high sensitivity of the method developed. The selectivity of the electrode toward capsaicinoids is proved. The method was applied for the total capsaicinoids quantification in real samples (red hot pepper spices and tinctures of Capsicum annuum L.). A good agreement with the UV-spectroscopic data is obtained.","author":[{"dropping-particle":"","family":"Ziyatdinova","given":"Guzel","non-dropping-particle":"","parse-names":false,"suffix":""},{"dropping-particle":"","family":"Ziganshina","given":"Endzhe","non-dropping-particle":"","parse-names":false,"suffix":""},{"dropping-particle":"","family":"Shamsevalieva","given":"Aliya","non-dropping-particle":"","parse-names":false,"suffix":""},{"dropping-particle":"","family":"Budnikov","given":"Herman","non-dropping-particle":"","parse-names":false,"suffix":""}],"container-title":"Arabian Journal of Chemistry","id":"ITEM-1","issue":"1","issued":{"date-parts":[["2020","1"]]},"page":"1624-1632","publisher":"Elsevier","title":"Voltammetric determination of capsaicin using CeO2-surfactant/SWNT-modified electrode","type":"article-journal","volume":"13"},"uris":["http://www.mendeley.com/documents/?uuid=051b3f4f-c104-3801-9518-a768e3869501","http://www.mendeley.com/documents/?uuid=1ba9186e-675a-4ab3-a868-961d88fe3725"]}],"mendeley":{"formattedCitation":"(Ziyatdinova et al., 2020)","plainTextFormattedCitation":"(Ziyatdinova et al., 2020)","previouslyFormattedCitation":"(Ziyatdinova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(Ziyatdinova et al., 2020)</w:t>
            </w:r>
            <w:r w:rsidRPr="007F09DB">
              <w:rPr>
                <w:rFonts w:ascii="Times New Roman" w:hAnsi="Times New Roman" w:cs="Times New Roman"/>
                <w:sz w:val="18"/>
                <w:szCs w:val="18"/>
                <w:lang w:val="en-GB"/>
              </w:rPr>
              <w:fldChar w:fldCharType="end"/>
            </w:r>
          </w:p>
        </w:tc>
      </w:tr>
      <w:tr w:rsidR="00DD54C3" w:rsidRPr="007F09DB" w14:paraId="1E8CA042" w14:textId="77777777" w:rsidTr="00462AE2">
        <w:trPr>
          <w:trHeight w:val="330"/>
        </w:trPr>
        <w:tc>
          <w:tcPr>
            <w:tcW w:w="1435" w:type="dxa"/>
            <w:vMerge/>
            <w:vAlign w:val="center"/>
          </w:tcPr>
          <w:p w14:paraId="2852373C"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751DD388"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14490756" w14:textId="1D297A1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vertAlign w:val="subscript"/>
                <w:lang w:val="en-GB"/>
              </w:rPr>
            </w:pPr>
          </w:p>
        </w:tc>
        <w:tc>
          <w:tcPr>
            <w:tcW w:w="540" w:type="dxa"/>
            <w:vMerge/>
            <w:vAlign w:val="center"/>
          </w:tcPr>
          <w:p w14:paraId="544432F5"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restart"/>
            <w:vAlign w:val="center"/>
          </w:tcPr>
          <w:p w14:paraId="5763C6FB" w14:textId="495FB6A5"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DPV</w:t>
            </w:r>
          </w:p>
        </w:tc>
        <w:tc>
          <w:tcPr>
            <w:tcW w:w="1530" w:type="dxa"/>
            <w:vMerge w:val="restart"/>
            <w:vAlign w:val="center"/>
          </w:tcPr>
          <w:p w14:paraId="29D56D31" w14:textId="16274874"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0.58</w:t>
            </w:r>
          </w:p>
        </w:tc>
        <w:tc>
          <w:tcPr>
            <w:tcW w:w="1170" w:type="dxa"/>
            <w:vMerge w:val="restart"/>
            <w:vAlign w:val="center"/>
          </w:tcPr>
          <w:p w14:paraId="7BCABAC0" w14:textId="57DC7A72"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0.65</w:t>
            </w:r>
          </w:p>
        </w:tc>
        <w:tc>
          <w:tcPr>
            <w:tcW w:w="1367" w:type="dxa"/>
            <w:vAlign w:val="center"/>
          </w:tcPr>
          <w:p w14:paraId="51B50AF8" w14:textId="4CEB4B6A"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 – 7.5</w:t>
            </w:r>
          </w:p>
        </w:tc>
        <w:tc>
          <w:tcPr>
            <w:tcW w:w="1080" w:type="dxa"/>
            <w:vAlign w:val="center"/>
          </w:tcPr>
          <w:p w14:paraId="2E463425" w14:textId="39674560"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28</w:t>
            </w:r>
          </w:p>
        </w:tc>
        <w:tc>
          <w:tcPr>
            <w:tcW w:w="1260" w:type="dxa"/>
            <w:vMerge/>
            <w:vAlign w:val="center"/>
          </w:tcPr>
          <w:p w14:paraId="564B3712"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r>
      <w:tr w:rsidR="00DD54C3" w:rsidRPr="007F09DB" w14:paraId="3BA7EF11" w14:textId="77777777" w:rsidTr="00462AE2">
        <w:trPr>
          <w:trHeight w:val="270"/>
        </w:trPr>
        <w:tc>
          <w:tcPr>
            <w:tcW w:w="1435" w:type="dxa"/>
            <w:vMerge/>
            <w:vAlign w:val="center"/>
          </w:tcPr>
          <w:p w14:paraId="7E18DC6A"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1ACCC007"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3BEF8736"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vertAlign w:val="subscript"/>
                <w:lang w:val="en-GB"/>
              </w:rPr>
            </w:pPr>
          </w:p>
        </w:tc>
        <w:tc>
          <w:tcPr>
            <w:tcW w:w="540" w:type="dxa"/>
            <w:vMerge/>
            <w:vAlign w:val="center"/>
          </w:tcPr>
          <w:p w14:paraId="6F230512"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2D86774E"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Merge/>
            <w:vAlign w:val="center"/>
          </w:tcPr>
          <w:p w14:paraId="1A9BB73E"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170" w:type="dxa"/>
            <w:vMerge/>
            <w:vAlign w:val="center"/>
          </w:tcPr>
          <w:p w14:paraId="62D17913"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c>
          <w:tcPr>
            <w:tcW w:w="1367" w:type="dxa"/>
            <w:vAlign w:val="center"/>
          </w:tcPr>
          <w:p w14:paraId="191EA68C" w14:textId="10DB0F28"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7.5 – 500</w:t>
            </w:r>
          </w:p>
        </w:tc>
        <w:tc>
          <w:tcPr>
            <w:tcW w:w="1080" w:type="dxa"/>
            <w:vAlign w:val="center"/>
          </w:tcPr>
          <w:p w14:paraId="47E7F7C4" w14:textId="00649AB3"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92</w:t>
            </w:r>
          </w:p>
        </w:tc>
        <w:tc>
          <w:tcPr>
            <w:tcW w:w="1260" w:type="dxa"/>
            <w:vMerge/>
            <w:vAlign w:val="center"/>
          </w:tcPr>
          <w:p w14:paraId="2918E8CE" w14:textId="77777777" w:rsidR="00DD54C3" w:rsidRPr="007F09DB" w:rsidRDefault="00DD54C3" w:rsidP="00462AE2">
            <w:pPr>
              <w:autoSpaceDE w:val="0"/>
              <w:autoSpaceDN w:val="0"/>
              <w:adjustRightInd w:val="0"/>
              <w:spacing w:line="360" w:lineRule="auto"/>
              <w:jc w:val="center"/>
              <w:rPr>
                <w:rFonts w:ascii="Times New Roman" w:hAnsi="Times New Roman" w:cs="Times New Roman"/>
                <w:sz w:val="18"/>
                <w:szCs w:val="18"/>
                <w:lang w:val="en-GB"/>
              </w:rPr>
            </w:pPr>
          </w:p>
        </w:tc>
      </w:tr>
      <w:tr w:rsidR="00AA7FF7" w:rsidRPr="007F09DB" w14:paraId="1C26360C" w14:textId="77777777" w:rsidTr="00462AE2">
        <w:tc>
          <w:tcPr>
            <w:tcW w:w="1435" w:type="dxa"/>
            <w:vAlign w:val="center"/>
          </w:tcPr>
          <w:p w14:paraId="53A70201" w14:textId="0ACFD9AE"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graphite SPE</w:t>
            </w:r>
          </w:p>
        </w:tc>
        <w:tc>
          <w:tcPr>
            <w:tcW w:w="906" w:type="dxa"/>
            <w:vAlign w:val="center"/>
          </w:tcPr>
          <w:p w14:paraId="4904CCC9" w14:textId="62DEACB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58310E7D" w14:textId="1394034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Align w:val="center"/>
          </w:tcPr>
          <w:p w14:paraId="6D05B896" w14:textId="304D9F3E"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Align w:val="center"/>
          </w:tcPr>
          <w:p w14:paraId="0F8730E8" w14:textId="2CE2E41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506BE2A9" w14:textId="17543226"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0.48</w:t>
            </w:r>
          </w:p>
        </w:tc>
        <w:tc>
          <w:tcPr>
            <w:tcW w:w="1170" w:type="dxa"/>
            <w:vAlign w:val="center"/>
          </w:tcPr>
          <w:p w14:paraId="55E357F1" w14:textId="1414AAB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0DB19DA2" w14:textId="77E59F7E"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71F90499" w14:textId="3F249863"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Align w:val="center"/>
          </w:tcPr>
          <w:p w14:paraId="79325CFC" w14:textId="2228FDA9"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 xml:space="preserve">ADDIN CSL_CITATION {"citationItems":[{"id":"ITEM-1","itemData":{"DOI":"10.1016/J.BIOS.2018.09.036","ISSN":"0956-5663","abstract":"A small, standalone electrochemical hybrid sensor platform, combining flexible electronics and screen-printed electrodes, is demonstrated in the determination of capsaicin through adsorptive stripping voltammetry. The sensing scheme was simplified to be compatible with a low-cost device. The simplification involved eliminating the need for additional modification of the electrode and employing a coarsely stepped squarewave voltammetry, a technique which is applicable with less sophisticated instrumentation. This architecture was found to be suitable for concentrations up to at least 5000 µM with a detection limit of 1.98 µM. The screen-printed carbon graphite electrodes were made reusable through an ethanol rinsing protocol. The effect of ethanol/buffer volumetric ratio in the test sample was shown to </w:instrText>
            </w:r>
            <w:r w:rsidR="00C76DC6" w:rsidRPr="007F09DB">
              <w:rPr>
                <w:rFonts w:ascii="Tahoma" w:hAnsi="Tahoma" w:cs="Tahoma"/>
                <w:sz w:val="18"/>
                <w:szCs w:val="18"/>
                <w:lang w:val="en-GB"/>
              </w:rPr>
              <w:instrText>﻿</w:instrText>
            </w:r>
            <w:r w:rsidR="00C76DC6" w:rsidRPr="007F09DB">
              <w:rPr>
                <w:rFonts w:ascii="Times New Roman" w:hAnsi="Times New Roman" w:cs="Times New Roman"/>
                <w:sz w:val="18"/>
                <w:szCs w:val="18"/>
                <w:lang w:val="en-GB"/>
              </w:rPr>
              <w:instrText>greatly influence the analytical data, and a fixed 10% (v/v) was chosen as a compromise between signal-to-noise ratio and not exceeding the solubility limit of the desired upper range.","author":[{"dropping-particle":"","family":"Søpstad","given":"Sindre","non-dropping-particle":"","parse-names":false,"suffix":""},{"dropping-particle":"","family":"Imenes","given":"Kristin","non-dropping-particle":"","parse-names":false,"suffix":""},{"dropping-particle":"","family":"Johannessen","given":"Erik A.","non-dropping-particle":"","parse-names":false,"suffix":""}],"container-title":"Biosensors and Bioelectronics","id":"ITEM-1","issued":{"date-parts":[["2019","4"]]},"page":"374-381","publisher":"Elsevier","title":"Hybrid electrochemical sensor platform for capsaicin determination using coarsely stepped cyclic squarewave voltammetry","type":"article-journal","volume":"130"},"uris":["http://www.mendeley.com/documents/?uuid=6dbeede5-d3d3-31ea-952d-15616fe181ef","http://www.mendeley.com/documents/?uuid=b26793c6-f0da-405b-944b-b197b9a7a6c0"]}],"mendeley":{"formattedCitation":"(Søpstad et al., 2019)","plainTextFormattedCitation":"(Søpstad et al., 2019)","previouslyFormattedCitation":"(Søpstad et al., 2019)"},"properties":{"noteIndex":0},"schema":"https://github.com/citation-style-language/schema/raw/master/csl-citation.json"}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(Søpstad et al., 2019)</w:t>
            </w:r>
            <w:r w:rsidRPr="007F09DB">
              <w:rPr>
                <w:rFonts w:ascii="Times New Roman" w:hAnsi="Times New Roman" w:cs="Times New Roman"/>
                <w:sz w:val="18"/>
                <w:szCs w:val="18"/>
                <w:lang w:val="en-GB"/>
              </w:rPr>
              <w:fldChar w:fldCharType="end"/>
            </w:r>
          </w:p>
        </w:tc>
      </w:tr>
      <w:tr w:rsidR="00AA7FF7" w:rsidRPr="007F09DB" w14:paraId="48B9ABF3" w14:textId="77777777" w:rsidTr="00462AE2">
        <w:tc>
          <w:tcPr>
            <w:tcW w:w="1435" w:type="dxa"/>
            <w:vAlign w:val="center"/>
          </w:tcPr>
          <w:p w14:paraId="74FC4540" w14:textId="167837A8"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GCE</w:t>
            </w:r>
          </w:p>
        </w:tc>
        <w:tc>
          <w:tcPr>
            <w:tcW w:w="906" w:type="dxa"/>
            <w:vAlign w:val="center"/>
          </w:tcPr>
          <w:p w14:paraId="2DC790B7" w14:textId="6D0FC650"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0CF99DBE" w14:textId="37218F5B"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 M PBS</w:t>
            </w:r>
          </w:p>
        </w:tc>
        <w:tc>
          <w:tcPr>
            <w:tcW w:w="540" w:type="dxa"/>
            <w:vAlign w:val="center"/>
          </w:tcPr>
          <w:p w14:paraId="306E4D97" w14:textId="7BBC74CD"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7</w:t>
            </w:r>
          </w:p>
        </w:tc>
        <w:tc>
          <w:tcPr>
            <w:tcW w:w="1124" w:type="dxa"/>
            <w:vAlign w:val="center"/>
          </w:tcPr>
          <w:p w14:paraId="12A358E0" w14:textId="508D5D3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DPV</w:t>
            </w:r>
          </w:p>
        </w:tc>
        <w:tc>
          <w:tcPr>
            <w:tcW w:w="1530" w:type="dxa"/>
            <w:vAlign w:val="center"/>
          </w:tcPr>
          <w:p w14:paraId="1F9533A3" w14:textId="4DFA8CA6" w:rsidR="00AA7FF7" w:rsidRPr="007F09DB" w:rsidRDefault="00277832"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0.156</w:t>
            </w:r>
          </w:p>
        </w:tc>
        <w:tc>
          <w:tcPr>
            <w:tcW w:w="1170" w:type="dxa"/>
            <w:vAlign w:val="center"/>
          </w:tcPr>
          <w:p w14:paraId="39EAB8C6" w14:textId="4F459BB6" w:rsidR="00AA7FF7" w:rsidRPr="007F09DB" w:rsidRDefault="00277832"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0.306</w:t>
            </w:r>
          </w:p>
        </w:tc>
        <w:tc>
          <w:tcPr>
            <w:tcW w:w="1367" w:type="dxa"/>
            <w:vAlign w:val="center"/>
          </w:tcPr>
          <w:p w14:paraId="55A532EB" w14:textId="08CB7875" w:rsidR="00AA7FF7" w:rsidRPr="007F09DB" w:rsidRDefault="00277832"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0.66 – 20.9</w:t>
            </w:r>
          </w:p>
        </w:tc>
        <w:tc>
          <w:tcPr>
            <w:tcW w:w="1080" w:type="dxa"/>
            <w:vAlign w:val="center"/>
          </w:tcPr>
          <w:p w14:paraId="20421D35" w14:textId="2EC2EF6F" w:rsidR="00AA7FF7" w:rsidRPr="007F09DB" w:rsidRDefault="00277832"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198</w:t>
            </w:r>
          </w:p>
        </w:tc>
        <w:tc>
          <w:tcPr>
            <w:tcW w:w="1260" w:type="dxa"/>
            <w:vAlign w:val="center"/>
          </w:tcPr>
          <w:p w14:paraId="2367306E" w14:textId="4567F62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{"citationItems":[{"id":"ITEM-1","itemData":{"DOI":"10.1177/1747519820930965","abstract":"Chili peppers are rich in ascorbic acid and capsaicin. In this article is proposed an easy, fast, sensitive, and inexpensive method for determining the pungency and content of ascorbic acid in chil...","author":[{"dropping-particle":"","family":"Moreno","given":"María T","non-dropping-particle":"","parse-names":false,"suffix":""},{"dropping-particle":"","family":"Brito","given":"Rafael Estévez","non-dropping-particle":"","parse-names":false,"suffix":""},{"dropping-particle":"","family":"Córdoba","given":"Marina","non-dropping-particle":"","parse-names":false,"suffix":""},{"dropping-particle":"","family":"Mellado","given":"José Miguel Rodríguez","non-dropping-particle":"","parse-names":false,"suffix":""}],"container-title":"https://doi.org/10.1177/1747519820930965","id":"ITEM-1","issue":"1-2","issued":{"date-parts":[["2020","6"]]},"page":"111-115","publisher":"SAGE PublicationsSage UK: London, England","title":"A simple and rapid electrochemical determination of pungency: Application to aqueous and ethanolic extracts of Capsicum annuum cubana red:","type":"article-journal","volume":"45"},"uris":["http://www.mendeley.com/documents/?uuid=194ecf94-0fcb-4fa0-a816-8319803965cb","http://www.mendeley.com/documents/?uuid=e8a5bbc4-0516-3727-8307-20ce73180bed"]}],"mendeley":{"formattedCitation":"(Moreno et al., 2020)","plainTextFormattedCitation":"(Moreno et al., 2020)","previouslyFormattedCitation":"(Moreno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(Moreno et al., 2020)</w:t>
            </w:r>
            <w:r w:rsidRPr="007F09DB">
              <w:rPr>
                <w:rFonts w:ascii="Times New Roman" w:hAnsi="Times New Roman" w:cs="Times New Roman"/>
                <w:sz w:val="18"/>
                <w:szCs w:val="18"/>
                <w:lang w:val="en-GB"/>
              </w:rPr>
              <w:fldChar w:fldCharType="end"/>
            </w:r>
          </w:p>
        </w:tc>
      </w:tr>
      <w:tr w:rsidR="00AA7FF7" w:rsidRPr="007F09DB" w14:paraId="09CE7B57" w14:textId="77777777" w:rsidTr="00462AE2">
        <w:tc>
          <w:tcPr>
            <w:tcW w:w="1435" w:type="dxa"/>
            <w:vMerge w:val="restart"/>
            <w:vAlign w:val="center"/>
          </w:tcPr>
          <w:p w14:paraId="175DCCBA" w14:textId="408B8BA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β-cyclodextrin</w:t>
            </w:r>
          </w:p>
          <w:p w14:paraId="4AAB735C" w14:textId="44795BC3"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carbon paste</w:t>
            </w:r>
          </w:p>
          <w:p w14:paraId="160667C4" w14:textId="0483ADB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electrodes</w:t>
            </w:r>
          </w:p>
        </w:tc>
        <w:tc>
          <w:tcPr>
            <w:tcW w:w="906" w:type="dxa"/>
            <w:vAlign w:val="center"/>
          </w:tcPr>
          <w:p w14:paraId="294CC2E7" w14:textId="6F92322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0EC77F8E" w14:textId="6FE23079"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HClO</w:t>
            </w:r>
            <w:r w:rsidRPr="007F09DB">
              <w:rPr>
                <w:rFonts w:ascii="Times New Roman" w:hAnsi="Times New Roman" w:cs="Times New Roman"/>
                <w:sz w:val="18"/>
                <w:szCs w:val="18"/>
                <w:vertAlign w:val="subscript"/>
                <w:lang w:val="en-GB"/>
              </w:rPr>
              <w:t>4</w:t>
            </w:r>
          </w:p>
        </w:tc>
        <w:tc>
          <w:tcPr>
            <w:tcW w:w="540" w:type="dxa"/>
            <w:vMerge w:val="restart"/>
            <w:vAlign w:val="center"/>
          </w:tcPr>
          <w:p w14:paraId="27F207C2" w14:textId="65DBCBE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124" w:type="dxa"/>
            <w:vAlign w:val="center"/>
          </w:tcPr>
          <w:p w14:paraId="0B207512" w14:textId="42F33A66"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Merge w:val="restart"/>
            <w:vAlign w:val="center"/>
          </w:tcPr>
          <w:p w14:paraId="7737F3F9" w14:textId="4A765DD5" w:rsidR="00AA7FF7" w:rsidRPr="007F09DB" w:rsidRDefault="00945ABE"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0.646</w:t>
            </w:r>
          </w:p>
        </w:tc>
        <w:tc>
          <w:tcPr>
            <w:tcW w:w="1170" w:type="dxa"/>
            <w:vMerge w:val="restart"/>
            <w:vAlign w:val="center"/>
          </w:tcPr>
          <w:p w14:paraId="38979FC1" w14:textId="0368FB7C" w:rsidR="00AA7FF7" w:rsidRPr="007F09DB" w:rsidRDefault="00945ABE"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0.736</w:t>
            </w:r>
          </w:p>
        </w:tc>
        <w:tc>
          <w:tcPr>
            <w:tcW w:w="1367" w:type="dxa"/>
            <w:vAlign w:val="center"/>
          </w:tcPr>
          <w:p w14:paraId="29A0F1A1" w14:textId="3856B02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1.38 – 59.77</w:t>
            </w:r>
          </w:p>
        </w:tc>
        <w:tc>
          <w:tcPr>
            <w:tcW w:w="1080" w:type="dxa"/>
            <w:vAlign w:val="center"/>
          </w:tcPr>
          <w:p w14:paraId="42E34ABA" w14:textId="333A855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271</w:t>
            </w:r>
          </w:p>
        </w:tc>
        <w:tc>
          <w:tcPr>
            <w:tcW w:w="1260" w:type="dxa"/>
            <w:vMerge w:val="restart"/>
            <w:vAlign w:val="center"/>
          </w:tcPr>
          <w:p w14:paraId="24B689BA" w14:textId="3504F09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{"citationItems":[{"id":"ITEM-1","itemData":{"DOI":"10.1016/J.JELECHEM.2018.02.055","ISSN":"1572-6657","abstract":"In this work, we showed electrochemical evidences that α-, β-, and γ-cyclodextrins (CDs) form inclusion complex in a solution with capsaicin (CP). The electrochemical behavior of CP was evaluated on carbon paste electrodes modified with CDs. The modified electrodes exhibited a markedly enhanced Faradic current compared with the naked electrode. Our results show that CP accumulates at the surface of the modified electrodes. The electrode modified with β-CD presented best behavior. Consequently, the analytical performance was examined with this electrode. The sensitivity further improves of determination of CP on β-CD electrode at low pH and at low amounts of β-CD. The range of linearity for CP quantification was between 1.6 and 61 μmol L−1. LOD and LOQ were the best for CP at 0.062 and 0.200 μmol L−1, respectively. Square wave voltammetry was then used to study CP and dihydrocapsaicin (DHCP) at electrodes modified with β-CD. Voltammograms of both capsaicinoids showed peaks at the same potential. However, the current is notably larger for DHCP and the voltammograms were distinct for each capasicinoid. The linearity range for CP was between 1.3 and 9.3 μmol L−1, while the LOD was 0.2102 μmol L−1, and the LOQ was 0.7 μmol L−1. For DHPC, the linearity range was 0.69–6.7 μmol L−1, LOD was 0.09041 μmol L−1, and LOQ was 0.301 μmol L−1. No analyte preconcentration was required. Tabasco sauce was then analyzed using this method and the result was equivalent to those obtained with high performance liquid chromatography.","author":[{"dropping-particle":"","family":"Díaz de León Zavala","given":"Elena","non-dropping-particle":"","parse-names":false,"suffix":""},{"dropping-particle":"","family":"Torres Rodríguez","given":"Luz María","non-dropping-particle":"","parse-names":false,"suffix":""},{"dropping-particle":"","family":"Montes-Rojas","given":"Antonio","non-dropping-particle":"","parse-names":false,"suffix":""},{"dropping-particle":"","family":"Torres Mendoza","given":"Victor Hugo","non-dropping-particle":"","parse-names":false,"suffix":""},{"dropping-particle":"","family":"Liñán González","given":"Alejandra Elizabeth","non-dropping-particle":"","parse-names":false,"suffix":""}],"container-title":"Journal of Electroanalytical Chemistry","id":"ITEM-1","issued":{"date-parts":[["2018","4"]]},"page":"174-183","publisher":"Elsevier","title":"Study of electrochemical determination of capsaicin and dihydrocapsaicin at carbon paste electrodes modified by β-cyclodextrin","type":"article-journal","volume":"814"},"uris":["http://www.mendeley.com/documents/?uuid=9fa0d81c-3225-3d3c-b93e-714d7297477b","http://www.mendeley.com/documents/?uuid=aeaf0f4a-b217-487f-94f7-f6920d004528"]}],"mendeley":{"formattedCitation":"(Díaz de León Zavala et al., 2018)","plainTextFormattedCitation":"(Díaz de León Zavala et al., 2018)","previouslyFormattedCitation":"(Díaz de León Zavala et al., 2018)"},"properties":{"noteIndex":0},"schema":"https://github.com/citation-style-language/schema/raw/master/csl-citation.json"}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(Díaz de León Zavala et al., 2018)</w:t>
            </w:r>
            <w:r w:rsidRPr="007F09DB">
              <w:rPr>
                <w:rFonts w:ascii="Times New Roman" w:hAnsi="Times New Roman" w:cs="Times New Roman"/>
                <w:sz w:val="18"/>
                <w:szCs w:val="18"/>
                <w:lang w:val="en-GB"/>
              </w:rPr>
              <w:fldChar w:fldCharType="end"/>
            </w:r>
          </w:p>
        </w:tc>
      </w:tr>
      <w:tr w:rsidR="00AA7FF7" w:rsidRPr="007F09DB" w14:paraId="2BE9F3F0" w14:textId="77777777" w:rsidTr="00462AE2">
        <w:tc>
          <w:tcPr>
            <w:tcW w:w="1435" w:type="dxa"/>
            <w:vMerge/>
            <w:vAlign w:val="center"/>
          </w:tcPr>
          <w:p w14:paraId="53B37A6B"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276C4EA3" w14:textId="7D7E6F7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ign w:val="center"/>
          </w:tcPr>
          <w:p w14:paraId="01118F0C"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139ED951"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restart"/>
            <w:vAlign w:val="center"/>
          </w:tcPr>
          <w:p w14:paraId="5003B275" w14:textId="2733DC40"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SWV</w:t>
            </w:r>
          </w:p>
        </w:tc>
        <w:tc>
          <w:tcPr>
            <w:tcW w:w="1530" w:type="dxa"/>
            <w:vMerge/>
            <w:vAlign w:val="center"/>
          </w:tcPr>
          <w:p w14:paraId="38E21346"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170" w:type="dxa"/>
            <w:vMerge/>
            <w:vAlign w:val="center"/>
          </w:tcPr>
          <w:p w14:paraId="540A41A4"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367" w:type="dxa"/>
            <w:vAlign w:val="center"/>
          </w:tcPr>
          <w:p w14:paraId="12B3FF22" w14:textId="44ABD3E6"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1.3 – 10</w:t>
            </w:r>
          </w:p>
        </w:tc>
        <w:tc>
          <w:tcPr>
            <w:tcW w:w="1080" w:type="dxa"/>
            <w:vAlign w:val="center"/>
          </w:tcPr>
          <w:p w14:paraId="6924C3A2" w14:textId="5D9B32A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210</w:t>
            </w:r>
          </w:p>
        </w:tc>
        <w:tc>
          <w:tcPr>
            <w:tcW w:w="1260" w:type="dxa"/>
            <w:vMerge/>
            <w:vAlign w:val="center"/>
          </w:tcPr>
          <w:p w14:paraId="427209AC"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r>
      <w:tr w:rsidR="00AA7FF7" w:rsidRPr="007F09DB" w14:paraId="21D1555D" w14:textId="77777777" w:rsidTr="00462AE2">
        <w:tc>
          <w:tcPr>
            <w:tcW w:w="1435" w:type="dxa"/>
            <w:vMerge/>
            <w:vAlign w:val="center"/>
          </w:tcPr>
          <w:p w14:paraId="493FF99B"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Align w:val="center"/>
          </w:tcPr>
          <w:p w14:paraId="36578AB9" w14:textId="2728F79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DHC</w:t>
            </w:r>
          </w:p>
        </w:tc>
        <w:tc>
          <w:tcPr>
            <w:tcW w:w="1080" w:type="dxa"/>
            <w:vMerge/>
            <w:vAlign w:val="center"/>
          </w:tcPr>
          <w:p w14:paraId="5771A5C2"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609D2D99"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08EB3B79"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Merge/>
            <w:vAlign w:val="center"/>
          </w:tcPr>
          <w:p w14:paraId="43555238"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170" w:type="dxa"/>
            <w:vMerge/>
            <w:vAlign w:val="center"/>
          </w:tcPr>
          <w:p w14:paraId="3B401033"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c>
          <w:tcPr>
            <w:tcW w:w="1367" w:type="dxa"/>
            <w:vAlign w:val="center"/>
          </w:tcPr>
          <w:p w14:paraId="3EA4EF14" w14:textId="1851A116"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 – 6.8</w:t>
            </w:r>
          </w:p>
        </w:tc>
        <w:tc>
          <w:tcPr>
            <w:tcW w:w="1080" w:type="dxa"/>
            <w:vAlign w:val="center"/>
          </w:tcPr>
          <w:p w14:paraId="0D7FEA8E" w14:textId="20CD13E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94</w:t>
            </w:r>
          </w:p>
        </w:tc>
        <w:tc>
          <w:tcPr>
            <w:tcW w:w="1260" w:type="dxa"/>
            <w:vMerge/>
            <w:vAlign w:val="center"/>
          </w:tcPr>
          <w:p w14:paraId="7F560381"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
        </w:tc>
      </w:tr>
      <w:tr w:rsidR="00AA7FF7" w:rsidRPr="007F09DB" w14:paraId="785C4518" w14:textId="77777777" w:rsidTr="00462AE2">
        <w:tc>
          <w:tcPr>
            <w:tcW w:w="1435" w:type="dxa"/>
            <w:vAlign w:val="center"/>
          </w:tcPr>
          <w:p w14:paraId="180F545F"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Y</w:t>
            </w:r>
            <w:r w:rsidRPr="007F09DB">
              <w:rPr>
                <w:rFonts w:ascii="Times New Roman" w:hAnsi="Times New Roman" w:cs="Times New Roman"/>
                <w:sz w:val="18"/>
                <w:szCs w:val="18"/>
                <w:vertAlign w:val="subscript"/>
                <w:lang w:val="en-GB"/>
              </w:rPr>
              <w:t>2</w:t>
            </w:r>
            <w:r w:rsidRPr="007F09DB">
              <w:rPr>
                <w:rFonts w:ascii="Times New Roman" w:hAnsi="Times New Roman" w:cs="Times New Roman"/>
                <w:sz w:val="18"/>
                <w:szCs w:val="18"/>
                <w:lang w:val="en-GB"/>
              </w:rPr>
              <w:t>O</w:t>
            </w:r>
            <w:r w:rsidRPr="007F09DB">
              <w:rPr>
                <w:rFonts w:ascii="Times New Roman" w:hAnsi="Times New Roman" w:cs="Times New Roman"/>
                <w:sz w:val="18"/>
                <w:szCs w:val="18"/>
                <w:vertAlign w:val="subscript"/>
                <w:lang w:val="en-GB"/>
              </w:rPr>
              <w:t>3</w:t>
            </w:r>
            <w:r w:rsidRPr="007F09DB">
              <w:rPr>
                <w:rFonts w:ascii="Times New Roman" w:hAnsi="Times New Roman" w:cs="Times New Roman"/>
                <w:sz w:val="18"/>
                <w:szCs w:val="18"/>
                <w:lang w:val="en-GB"/>
              </w:rPr>
              <w:t xml:space="preserve"> / GPE</w:t>
            </w:r>
          </w:p>
        </w:tc>
        <w:tc>
          <w:tcPr>
            <w:tcW w:w="906" w:type="dxa"/>
            <w:vAlign w:val="center"/>
          </w:tcPr>
          <w:p w14:paraId="7B594E36" w14:textId="6DFC83C6" w:rsidR="00AA7FF7" w:rsidRPr="007F09DB" w:rsidRDefault="00945ABE"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4807BD23" w14:textId="7EC2165C" w:rsidR="00AA7FF7" w:rsidRPr="007F09DB" w:rsidRDefault="00AA7FF7" w:rsidP="00462AE2">
            <w:pPr>
              <w:pStyle w:val="ListParagraph"/>
              <w:numPr>
                <w:ilvl w:val="1"/>
                <w:numId w:val="3"/>
              </w:num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M</w:t>
            </w:r>
          </w:p>
          <w:p w14:paraId="1F2485AC" w14:textId="0C08C8B0"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PBS</w:t>
            </w:r>
          </w:p>
        </w:tc>
        <w:tc>
          <w:tcPr>
            <w:tcW w:w="540" w:type="dxa"/>
            <w:vAlign w:val="center"/>
          </w:tcPr>
          <w:p w14:paraId="56C205B7"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6</w:t>
            </w:r>
          </w:p>
        </w:tc>
        <w:tc>
          <w:tcPr>
            <w:tcW w:w="1124" w:type="dxa"/>
            <w:vAlign w:val="center"/>
          </w:tcPr>
          <w:p w14:paraId="6C621764" w14:textId="49D025DB"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0A285656" w14:textId="617607F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w:t>
            </w:r>
          </w:p>
        </w:tc>
        <w:tc>
          <w:tcPr>
            <w:tcW w:w="1170" w:type="dxa"/>
            <w:vAlign w:val="center"/>
          </w:tcPr>
          <w:p w14:paraId="4884D039" w14:textId="2425FE4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4BF297E7" w14:textId="523546E4" w:rsidR="00AA7FF7" w:rsidRPr="007F09DB" w:rsidRDefault="00945ABE"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w:t>
            </w:r>
            <w:r w:rsidR="00AA7FF7" w:rsidRPr="007F09DB">
              <w:rPr>
                <w:rFonts w:ascii="Times New Roman" w:hAnsi="Times New Roman" w:cs="Times New Roman"/>
                <w:sz w:val="18"/>
                <w:szCs w:val="18"/>
                <w:lang w:val="en-GB"/>
              </w:rPr>
              <w:t xml:space="preserve"> – 80</w:t>
            </w:r>
          </w:p>
        </w:tc>
        <w:tc>
          <w:tcPr>
            <w:tcW w:w="1080" w:type="dxa"/>
            <w:vAlign w:val="center"/>
          </w:tcPr>
          <w:p w14:paraId="6BA986C6"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Align w:val="center"/>
          </w:tcPr>
          <w:p w14:paraId="61A454F6" w14:textId="4CFA756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{"citationItems":[{"id":"ITEM-1","itemData":{"DOI":"10.1109/ISOEN.2019.8823183","ISBN":"9781538683279","abstract":"In this paper, Yttrium Oxide (Y2O3) nanoparticles modified graphite paste electrodes were synthesized for the determination of capsaicin, an important biocide used for various medical formulations. Y2O3 nanoparticles were synthesized by a simple sol-gel method from yttrium oxide using poly-ethylene glycol as a capping agent. The electrochemical properties of capsaicin molecule were investigated in 0.1 M phosphate buffer solution at pH 6. Under the optimized experimental condition the linear range for capsaicin detection was obtained from 1 μM to 80 μM for the Y2O3/GPE. The effect of variables such as electrolytes, pH and scan rate were optimized to get highest sensitivity. The Y2O3/GPE electrode showed good repeatability and stability towards capsaicin.","author":[{"dropping-particle":"","family":"Naskar","given":"Hemanta","non-dropping-particle":"","parse-names":false,"suffix":""},{"dropping-particle":"","family":"Ghatak","given":"Barnali","non-dropping-particle":"","parse-names":false,"suffix":""},{"dropping-particle":"","family":"Biswas","given":"Sudip","non-dropping-particle":"","parse-names":false,"suffix":""},{"dropping-particle":"","family":"Tudu","given":"Bipan","non-dropping-particle":"","parse-names":false,"suffix":""},{"dropping-particle":"","family":"Bandyopadhay","given":"Rajib","non-dropping-particle":"","parse-names":false,"suffix":""},{"dropping-particle":"","family":"Pramanik","given":"Panchanan","non-dropping-particle":"","parse-names":false,"suffix":""}],"container-title":"ISOEN 2019 - 18th International Symposium on Olfaction and Electronic Nose, Proceedings","id":"ITEM-1","issued":{"date-parts":[["2019","5"]]},"page":"1-3","publisher":"IEEE","title":"Electrochemical Detection of Capsaicin Using Yttrium Oxide Nanoparticles Modified Graphite Paste Electrode (Y2O3/GPE)","type":"paper-conference"},"uris":["http://www.mendeley.com/documents/?uuid=e9010c93-5600-4455-b51c-f259667af84d"]}],"mendeley":{"formattedCitation":"(Naskar et al., 2019)","plainTextFormattedCitation":"(Naskar et al., 2019)","previouslyFormattedCitation":"(Naskar et al., 2019)"},"properties":{"noteIndex":0},"schema":"https://github.com/citation-style-language/schema/raw/master/csl-citation.json"}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(Naskar et al., 2019)</w:t>
            </w:r>
            <w:r w:rsidRPr="007F09DB">
              <w:rPr>
                <w:rFonts w:ascii="Times New Roman" w:hAnsi="Times New Roman" w:cs="Times New Roman"/>
                <w:sz w:val="18"/>
                <w:szCs w:val="18"/>
                <w:lang w:val="en-GB"/>
              </w:rPr>
              <w:fldChar w:fldCharType="end"/>
            </w:r>
          </w:p>
        </w:tc>
      </w:tr>
      <w:tr w:rsidR="00AA7FF7" w:rsidRPr="007F09DB" w14:paraId="6A4D8596" w14:textId="77777777" w:rsidTr="00462AE2">
        <w:tc>
          <w:tcPr>
            <w:tcW w:w="1435" w:type="dxa"/>
            <w:vAlign w:val="center"/>
          </w:tcPr>
          <w:p w14:paraId="06D3A0DC"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IL composite</w:t>
            </w:r>
          </w:p>
        </w:tc>
        <w:tc>
          <w:tcPr>
            <w:tcW w:w="906" w:type="dxa"/>
            <w:vAlign w:val="center"/>
          </w:tcPr>
          <w:p w14:paraId="098FCA19" w14:textId="3FA9ABE2" w:rsidR="00AA7FF7" w:rsidRPr="007F09DB" w:rsidRDefault="00430431"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52A291AD" w14:textId="76E0D568"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0.04 M</w:t>
            </w:r>
          </w:p>
          <w:p w14:paraId="7FCEC433" w14:textId="2A67FF1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Align w:val="center"/>
          </w:tcPr>
          <w:p w14:paraId="400ED89B"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w:t>
            </w:r>
          </w:p>
        </w:tc>
        <w:tc>
          <w:tcPr>
            <w:tcW w:w="1124" w:type="dxa"/>
            <w:vAlign w:val="center"/>
          </w:tcPr>
          <w:p w14:paraId="149890DF" w14:textId="245A3125" w:rsidR="00AA7FF7" w:rsidRPr="007F09DB" w:rsidRDefault="00430431"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LSV</w:t>
            </w:r>
          </w:p>
        </w:tc>
        <w:tc>
          <w:tcPr>
            <w:tcW w:w="1530" w:type="dxa"/>
            <w:vAlign w:val="center"/>
          </w:tcPr>
          <w:p w14:paraId="3BFA7754" w14:textId="020E660F"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0.606</w:t>
            </w:r>
          </w:p>
        </w:tc>
        <w:tc>
          <w:tcPr>
            <w:tcW w:w="1170" w:type="dxa"/>
            <w:vAlign w:val="center"/>
          </w:tcPr>
          <w:p w14:paraId="12C0B3D3" w14:textId="6706155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0.716</w:t>
            </w:r>
          </w:p>
        </w:tc>
        <w:tc>
          <w:tcPr>
            <w:tcW w:w="1367" w:type="dxa"/>
            <w:vAlign w:val="center"/>
          </w:tcPr>
          <w:p w14:paraId="1A9703F8" w14:textId="138B3AC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0.03 – 10</w:t>
            </w:r>
          </w:p>
        </w:tc>
        <w:tc>
          <w:tcPr>
            <w:tcW w:w="1080" w:type="dxa"/>
            <w:vAlign w:val="center"/>
          </w:tcPr>
          <w:p w14:paraId="0270E1B1" w14:textId="3EE1242F"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3.2</w:t>
            </w:r>
          </w:p>
        </w:tc>
        <w:tc>
          <w:tcPr>
            <w:tcW w:w="1260" w:type="dxa"/>
            <w:vAlign w:val="center"/>
          </w:tcPr>
          <w:p w14:paraId="3F8EF4AE" w14:textId="16D89C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{"citationItems":[{"id":"ITEM-1","itemData":{"DOI":"10.5229/JECST.2019.10.2.177","ISSN":"22889221","abstract":"An electrochemical detection method for capsaicin has been developed using ionic liquid (IL) doped graphene-titania-Nafion composite-modified electrode. The combination of IL (1-hexyl-3-methylimidazolium with hexafluorophosphate counter ion) in the composite-modified electrode resulted in a significantly increased electrochemical response for capsaicin compared to that obtained at the corresponding electrode without IL. The increased electrochemical signal could be ascribed to the decreased electron transfer resistance through the composite film and also to the effective accumulation of capsaicin on the electrode surface due to π-π interaction of the imidazole groups of IL with the aromatic rings of capsaicin. The present IL composite-modified electrode can detect capsaicin with a concentration range from 3.0 × 10 M to 1.0 × 10 M with a detection limit of 3.17 × 10-8M (S/N = 3). The present sensor showed good reproducibility (RSD = 3.2%).-5-9.","author":[{"dropping-particle":"","family":"Kim","given":"Dong Hwan","non-dropping-particle":"","parse-names":false,"suffix":""},{"dropping-particle":"","family":"Nam","given":"Sungju","non-dropping-particle":"","parse-names":false,"suffix":""},{"dropping-particle":"","family":"Kim","given":"Jaeyoon","non-dropping-particle":"","parse-names":false,"suffix":""},{"dropping-particle":"","family":"Lee","given":"Won Yong","non-dropping-particle":"","parse-names":false,"suffix":""}],"container-title":"Journal of Electrochemical Science and Technology","id":"ITEM-1","issue":"2","issued":{"date-parts":[["2019"]]},"page":"177-184","title":"Electrochemical determination of capsaicin by ionic liquid composite-modified electrode","type":"article-journal","volume":"10"},"uris":["http://www.mendeley.com/documents/?uuid=e637e503-b1f8-434c-adc6-f9d31706e300"]}],"mendeley":{"formattedCitation":"(Kim et al., 2019)","plainTextFormattedCitation":"(Kim et al., 2019)","previouslyFormattedCitation":"(Kim et al., 2019)"},"properties":{"noteIndex":0},"schema":"https://github.com/citation-style-language/schema/raw/master/csl-citation.json"}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(Kim et al., 2019)</w:t>
            </w:r>
            <w:r w:rsidRPr="007F09DB">
              <w:rPr>
                <w:rFonts w:ascii="Times New Roman" w:hAnsi="Times New Roman" w:cs="Times New Roman"/>
                <w:sz w:val="18"/>
                <w:szCs w:val="18"/>
                <w:lang w:val="en-GB"/>
              </w:rPr>
              <w:fldChar w:fldCharType="end"/>
            </w:r>
          </w:p>
        </w:tc>
      </w:tr>
      <w:tr w:rsidR="00AA7FF7" w:rsidRPr="007F09DB" w14:paraId="14F5B45A" w14:textId="77777777" w:rsidTr="00462AE2">
        <w:tc>
          <w:tcPr>
            <w:tcW w:w="1435" w:type="dxa"/>
            <w:vAlign w:val="center"/>
          </w:tcPr>
          <w:p w14:paraId="6907632F" w14:textId="72B16553"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 xml:space="preserve">Pd </w:t>
            </w:r>
            <w:r w:rsidR="004853DF" w:rsidRPr="007F09DB">
              <w:rPr>
                <w:rFonts w:ascii="Times New Roman" w:hAnsi="Times New Roman" w:cs="Times New Roman"/>
                <w:sz w:val="18"/>
                <w:szCs w:val="18"/>
                <w:lang w:val="en-GB"/>
              </w:rPr>
              <w:t>NPs/</w:t>
            </w:r>
            <w:r w:rsidRPr="007F09DB">
              <w:rPr>
                <w:rFonts w:ascii="Times New Roman" w:hAnsi="Times New Roman" w:cs="Times New Roman"/>
                <w:sz w:val="18"/>
                <w:szCs w:val="18"/>
                <w:lang w:val="en-GB"/>
              </w:rPr>
              <w:t xml:space="preserve"> reduced</w:t>
            </w:r>
          </w:p>
          <w:p w14:paraId="3B0ABC2F" w14:textId="2E75674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graphene oxide</w:t>
            </w:r>
          </w:p>
        </w:tc>
        <w:tc>
          <w:tcPr>
            <w:tcW w:w="906" w:type="dxa"/>
            <w:vAlign w:val="center"/>
          </w:tcPr>
          <w:p w14:paraId="3ED33D5B" w14:textId="3CDD5308" w:rsidR="00AA7FF7" w:rsidRPr="007F09DB" w:rsidRDefault="004853DF"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59038005" w14:textId="1A8910CC"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0.04 M</w:t>
            </w:r>
          </w:p>
          <w:p w14:paraId="25E2381C" w14:textId="17562E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Align w:val="center"/>
          </w:tcPr>
          <w:p w14:paraId="7D876C1A"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Align w:val="center"/>
          </w:tcPr>
          <w:p w14:paraId="0D010F6D" w14:textId="5E35F0D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Cyclic</w:t>
            </w:r>
          </w:p>
          <w:p w14:paraId="4F4B13B6" w14:textId="24668B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SWV</w:t>
            </w:r>
          </w:p>
        </w:tc>
        <w:tc>
          <w:tcPr>
            <w:tcW w:w="1530" w:type="dxa"/>
            <w:vAlign w:val="center"/>
          </w:tcPr>
          <w:p w14:paraId="0E40071C" w14:textId="232C174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0.645</w:t>
            </w:r>
          </w:p>
        </w:tc>
        <w:tc>
          <w:tcPr>
            <w:tcW w:w="1170" w:type="dxa"/>
            <w:vAlign w:val="center"/>
          </w:tcPr>
          <w:p w14:paraId="495D766B" w14:textId="4F3AE5E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0.745</w:t>
            </w:r>
          </w:p>
        </w:tc>
        <w:tc>
          <w:tcPr>
            <w:tcW w:w="1367" w:type="dxa"/>
            <w:vAlign w:val="center"/>
          </w:tcPr>
          <w:p w14:paraId="616466CA" w14:textId="20C3B56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0.32 – 64</w:t>
            </w:r>
          </w:p>
        </w:tc>
        <w:tc>
          <w:tcPr>
            <w:tcW w:w="1080" w:type="dxa"/>
            <w:vAlign w:val="center"/>
          </w:tcPr>
          <w:p w14:paraId="1410D7A3" w14:textId="6F2A457F"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100</w:t>
            </w:r>
          </w:p>
        </w:tc>
        <w:tc>
          <w:tcPr>
            <w:tcW w:w="1260" w:type="dxa"/>
            <w:vAlign w:val="center"/>
          </w:tcPr>
          <w:p w14:paraId="652D467A" w14:textId="3205E36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{"citationItems":[{"id":"ITEM-1","itemData":{"DOI":"10.1002/elan.201900048","ISSN":"1040-0397","abstract":"In this work, the reduced graphene oxide functionalized with poly dimethyl diallyl ammonium chloride (PDDA) modified palladium nanoparticles (PDDA-rGO/Pd) had been facile synthesized and used as the sensing layer for sensitive determination of capsaicin. The prepared composite was characterized by transmission electron microscopy, UV-visible absorption spectroscopy. The image demonstrated that Pd nanoparticles were uniformly distributed on the graphene surface. The electrochemical properties of the prepared sensor were investigated by cyclic voltammetry (CV) and electrochemical impedance spectroscopy (EIS). The results showed that the nanocomposite exhibits attractive electrocatalytic activity towards the oxidation of capsaicin. This attributed to the synergistic action of the excellent properties of Pd nanoparticles and graphene nanosheets. Under optimized conditions, the electrochemical sensor possessed a dynamic linear range from 0.32 μM to 64 μM with a detection limit of 0.10 μM (S/N=3) for capsaicin detection. Moreover, the cost-effective and simple fabrication procedure, good reproducibility and stability as well as acceptable accuracy for capsaicin determination in actual samples are also the main advantages of this method, which might have broad application in other amide alkaloid detection.","author":[{"dropping-particle":"","family":"Zhong","given":"Faqiang","non-dropping-particle":"","parse-names":false,"suffix":""},{"dropping-particle":"","family":"Liu","given":"Zhiguang","non-dropping-particle":"","parse-names":false,"suffix":""},{"dropping-particle":"","family":"Han","given":"Yujie","non-dropping-particle":"","parse-names":false,"suffix":""},{"dropping-particle":"","family":"Guo","given":"Yujing","non-dropping-particle":"","parse-names":false,"suffix":""}],"container-title":"Electroanalysis","id":"ITEM-1","issue":"6","issued":{"date-parts":[["2019","6"]]},"page":"1182-1188","publisher":"Wiley-VCH Verlag","title":"Electrochemical Sensor for Sensitive Determination of Capsaicin Using Pd Decorated Reduced Graphene Oxide","type":"article-journal","volume":"31"},"uris":["http://www.mendeley.com/documents/?uuid=3b1b8e1a-4412-3296-8680-d5bd1fab889b","http://www.mendeley.com/documents/?uuid=e1b636f5-32ca-4d56-89b7-8e6926796a1f"]}],"mendeley":{"formattedCitation":"(Zhong et al., 2019)","plainTextFormattedCitation":"(Zhong et al., 2019)","previouslyFormattedCitation":"(Zhong et al., 2019)"},"properties":{"noteIndex":0},"schema":"https://github.com/citation-style-language/schema/raw/master/csl-citation.json"}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(Zhong et al., 2019)</w:t>
            </w:r>
            <w:r w:rsidRPr="007F09DB">
              <w:rPr>
                <w:rFonts w:ascii="Times New Roman" w:hAnsi="Times New Roman" w:cs="Times New Roman"/>
                <w:sz w:val="18"/>
                <w:szCs w:val="18"/>
                <w:lang w:val="en-GB"/>
              </w:rPr>
              <w:fldChar w:fldCharType="end"/>
            </w:r>
          </w:p>
        </w:tc>
      </w:tr>
      <w:tr w:rsidR="00413709" w:rsidRPr="007F09DB" w14:paraId="22A621BE" w14:textId="77777777" w:rsidTr="00462AE2">
        <w:tc>
          <w:tcPr>
            <w:tcW w:w="1435" w:type="dxa"/>
            <w:vMerge w:val="restart"/>
            <w:vAlign w:val="center"/>
          </w:tcPr>
          <w:p w14:paraId="58DB1BB0" w14:textId="6041423A"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lastRenderedPageBreak/>
              <w:t>Carbon black</w:t>
            </w:r>
          </w:p>
          <w:p w14:paraId="7150B517" w14:textId="68C21F8D"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SPE</w:t>
            </w:r>
          </w:p>
        </w:tc>
        <w:tc>
          <w:tcPr>
            <w:tcW w:w="906" w:type="dxa"/>
            <w:vMerge w:val="restart"/>
            <w:vAlign w:val="center"/>
          </w:tcPr>
          <w:p w14:paraId="40402B51" w14:textId="2D77E35C"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304D0052" w14:textId="42969159"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 M</w:t>
            </w:r>
          </w:p>
          <w:p w14:paraId="151213BF" w14:textId="2552DADA"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H</w:t>
            </w:r>
            <w:r w:rsidRPr="007F09DB">
              <w:rPr>
                <w:rFonts w:ascii="Times New Roman" w:hAnsi="Times New Roman" w:cs="Times New Roman"/>
                <w:sz w:val="18"/>
                <w:szCs w:val="18"/>
                <w:vertAlign w:val="subscript"/>
                <w:lang w:val="en-GB"/>
              </w:rPr>
              <w:t>2</w:t>
            </w:r>
            <w:r w:rsidRPr="007F09DB">
              <w:rPr>
                <w:rFonts w:ascii="Times New Roman" w:hAnsi="Times New Roman" w:cs="Times New Roman"/>
                <w:sz w:val="18"/>
                <w:szCs w:val="18"/>
                <w:lang w:val="en-GB"/>
              </w:rPr>
              <w:t>SO</w:t>
            </w:r>
            <w:r w:rsidRPr="007F09DB">
              <w:rPr>
                <w:rFonts w:ascii="Times New Roman" w:hAnsi="Times New Roman" w:cs="Times New Roman"/>
                <w:sz w:val="18"/>
                <w:szCs w:val="18"/>
                <w:vertAlign w:val="subscript"/>
                <w:lang w:val="en-GB"/>
              </w:rPr>
              <w:t>4</w:t>
            </w:r>
          </w:p>
          <w:p w14:paraId="78CA94EB"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restart"/>
            <w:vAlign w:val="center"/>
          </w:tcPr>
          <w:p w14:paraId="0EBFFB0D" w14:textId="583490A3"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w:t>
            </w:r>
          </w:p>
        </w:tc>
        <w:tc>
          <w:tcPr>
            <w:tcW w:w="1124" w:type="dxa"/>
            <w:vAlign w:val="center"/>
          </w:tcPr>
          <w:p w14:paraId="760EE8FA" w14:textId="5C57D400"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350CB50F" w14:textId="187FE420"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0.45 V vs Ag ink</w:t>
            </w:r>
          </w:p>
        </w:tc>
        <w:tc>
          <w:tcPr>
            <w:tcW w:w="1170" w:type="dxa"/>
            <w:vAlign w:val="center"/>
          </w:tcPr>
          <w:p w14:paraId="438ACC34" w14:textId="3E9B3796"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0.59 V vs Ag ink</w:t>
            </w:r>
          </w:p>
        </w:tc>
        <w:tc>
          <w:tcPr>
            <w:tcW w:w="1367" w:type="dxa"/>
            <w:vAlign w:val="center"/>
          </w:tcPr>
          <w:p w14:paraId="3EC8B2DE" w14:textId="5485ED7C" w:rsidR="00413709" w:rsidRPr="007F09DB" w:rsidRDefault="00A1256D"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3482CF88" w14:textId="00EFCE94" w:rsidR="00413709" w:rsidRPr="007F09DB" w:rsidRDefault="00A1256D"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restart"/>
            <w:vAlign w:val="center"/>
          </w:tcPr>
          <w:p w14:paraId="196068EE" w14:textId="1DB85345"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{"citationItems":[{"id":"ITEM-1","itemData":{"DOI":"10.1016/j.electacta.2020.136628","ISSN":"00134686","abstract":"Sustainable development goals reported in 2030 Agenda established the global challenges in different fields including agrifood, health, and climate change. Smart electrochemical eco-designed sensors can support the achievement of some goals thanks the capability to detect analyte on site using cost-effective instrumentation by unskilled personnel. Herein, we report the first office paper-based sensor fabricated by merging cost-effective technique namely screen- and wax-printing with cheap materials namely paper and carbon black for sustainable detection of capsaicin. By using differential pulse and square wave voltammetry capsaicin was detected at potential close to 0.5 V observing a linear range from 0.20 to 8.0 μmol L−1 and from 0.080 to 6.0 μmol L−1, sensitivity of 1.11 A mol−1 L and 1.97 A mol−1 L, and detection limit of 0.085 μmol L−1 and 0.028 μmol L−1, respectively. The accuracy of the paper-based device was assessed determining capsaicin in tabasco sauce, black pepper, and red pepper by recovery study, obtaining recovery values ranging from 93% to 110%. The analytical features achieved demonstrated the suitability of this paper and carbon black-based analytical tool for application in agrifood sector, boosting the sustainable management of quality control in food commodities.","author":[{"dropping-particle":"","family":"Deroco","given":"Patricia Batista","non-dropping-particle":"","parse-names":false,"suffix":""},{"dropping-particle":"","family":"Fatibello-Filho","given":"Orlando","non-dropping-particle":"","parse-names":false,"suffix":""},{"dropping-particle":"","family":"Arduini","given":"Fabiana","non-dropping-particle":"","parse-names":false,"suffix":""},{"dropping-particle":"","family":"Moscone","given":"Danila","non-dropping-particle":"","parse-names":false,"suffix":""}],"container-title":"Electrochimica Acta","id":"ITEM-1","issued":{"date-parts":[["2020","9"]]},"page":"136628","publisher":"Elsevier Ltd","title":"Electrochemical determination of capsaicin in pepper samples using sustainable paper-based screen-printed bulk modified with carbon black","type":"article-journal","volume":"354"},"uris":["http://www.mendeley.com/documents/?uuid=dc3a91d3-3d24-3c21-9140-3ad2e1eca032","http://www.mendeley.com/documents/?uuid=2bc612a5-62c7-4ef9-a9a2-c339d6ab024a"]}],"mendeley":{"formattedCitation":"(Deroco et al., 2020)","plainTextFormattedCitation":"(Deroco et al., 2020)","previouslyFormattedCitation":"(Deroco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(Deroco et al., 2020)</w:t>
            </w:r>
            <w:r w:rsidRPr="007F09DB">
              <w:rPr>
                <w:rFonts w:ascii="Times New Roman" w:hAnsi="Times New Roman" w:cs="Times New Roman"/>
                <w:sz w:val="18"/>
                <w:szCs w:val="18"/>
                <w:lang w:val="en-GB"/>
              </w:rPr>
              <w:fldChar w:fldCharType="end"/>
            </w:r>
          </w:p>
        </w:tc>
      </w:tr>
      <w:tr w:rsidR="00413709" w:rsidRPr="007F09DB" w14:paraId="447EDF11" w14:textId="77777777" w:rsidTr="00462AE2">
        <w:tc>
          <w:tcPr>
            <w:tcW w:w="1435" w:type="dxa"/>
            <w:vMerge/>
            <w:vAlign w:val="center"/>
          </w:tcPr>
          <w:p w14:paraId="3114A81A" w14:textId="2AA00B38"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2F36A1EA"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0081CB42" w14:textId="2E45963C"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7CE5D665" w14:textId="37808329"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Align w:val="center"/>
          </w:tcPr>
          <w:p w14:paraId="185ECE47"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SWV</w:t>
            </w:r>
          </w:p>
        </w:tc>
        <w:tc>
          <w:tcPr>
            <w:tcW w:w="1530" w:type="dxa"/>
            <w:vMerge w:val="restart"/>
            <w:vAlign w:val="center"/>
          </w:tcPr>
          <w:p w14:paraId="081C331E" w14:textId="6CDEBB9D"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0.42 V vs Ag ink</w:t>
            </w:r>
          </w:p>
        </w:tc>
        <w:tc>
          <w:tcPr>
            <w:tcW w:w="1170" w:type="dxa"/>
            <w:vMerge w:val="restart"/>
            <w:vAlign w:val="center"/>
          </w:tcPr>
          <w:p w14:paraId="3CE1B7A7" w14:textId="255786A3"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 V vs Ag ink</w:t>
            </w:r>
          </w:p>
        </w:tc>
        <w:tc>
          <w:tcPr>
            <w:tcW w:w="1367" w:type="dxa"/>
            <w:vAlign w:val="center"/>
          </w:tcPr>
          <w:p w14:paraId="0F3775C4" w14:textId="4ED5CC2E"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0.2 – 8</w:t>
            </w:r>
          </w:p>
        </w:tc>
        <w:tc>
          <w:tcPr>
            <w:tcW w:w="1080" w:type="dxa"/>
            <w:vAlign w:val="center"/>
          </w:tcPr>
          <w:p w14:paraId="69BEEC95" w14:textId="04F94125"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85</w:t>
            </w:r>
          </w:p>
        </w:tc>
        <w:tc>
          <w:tcPr>
            <w:tcW w:w="1260" w:type="dxa"/>
            <w:vMerge/>
            <w:vAlign w:val="center"/>
          </w:tcPr>
          <w:p w14:paraId="5C871008" w14:textId="5596FF29"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r>
      <w:tr w:rsidR="00413709" w:rsidRPr="007F09DB" w14:paraId="62B526A4" w14:textId="77777777" w:rsidTr="00462AE2">
        <w:tc>
          <w:tcPr>
            <w:tcW w:w="1435" w:type="dxa"/>
            <w:vMerge/>
            <w:vAlign w:val="center"/>
          </w:tcPr>
          <w:p w14:paraId="5240790C"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1CE20F37"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0E70B474" w14:textId="5DEE5FE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43917412"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Align w:val="center"/>
          </w:tcPr>
          <w:p w14:paraId="3E1EAFEE"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DPV</w:t>
            </w:r>
          </w:p>
        </w:tc>
        <w:tc>
          <w:tcPr>
            <w:tcW w:w="1530" w:type="dxa"/>
            <w:vMerge/>
            <w:vAlign w:val="center"/>
          </w:tcPr>
          <w:p w14:paraId="3A500BB0"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70" w:type="dxa"/>
            <w:vMerge/>
            <w:vAlign w:val="center"/>
          </w:tcPr>
          <w:p w14:paraId="2BDD2AB1"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c>
          <w:tcPr>
            <w:tcW w:w="1367" w:type="dxa"/>
            <w:vAlign w:val="center"/>
          </w:tcPr>
          <w:p w14:paraId="5D3448AC" w14:textId="74C885F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0.08 – 6</w:t>
            </w:r>
          </w:p>
        </w:tc>
        <w:tc>
          <w:tcPr>
            <w:tcW w:w="1080" w:type="dxa"/>
            <w:vAlign w:val="center"/>
          </w:tcPr>
          <w:p w14:paraId="380990CB" w14:textId="6461083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28</w:t>
            </w:r>
          </w:p>
        </w:tc>
        <w:tc>
          <w:tcPr>
            <w:tcW w:w="1260" w:type="dxa"/>
            <w:vMerge/>
            <w:vAlign w:val="center"/>
          </w:tcPr>
          <w:p w14:paraId="620486D3" w14:textId="77777777" w:rsidR="00413709" w:rsidRPr="007F09DB" w:rsidRDefault="00413709" w:rsidP="00462AE2">
            <w:pPr>
              <w:autoSpaceDE w:val="0"/>
              <w:autoSpaceDN w:val="0"/>
              <w:adjustRightInd w:val="0"/>
              <w:spacing w:line="360" w:lineRule="auto"/>
              <w:jc w:val="center"/>
              <w:rPr>
                <w:rFonts w:ascii="Times New Roman" w:hAnsi="Times New Roman" w:cs="Times New Roman"/>
                <w:sz w:val="18"/>
                <w:szCs w:val="18"/>
                <w:lang w:val="en-GB"/>
              </w:rPr>
            </w:pPr>
          </w:p>
        </w:tc>
      </w:tr>
      <w:tr w:rsidR="00C12D89" w:rsidRPr="007F09DB" w14:paraId="432E079B" w14:textId="77777777" w:rsidTr="00462AE2">
        <w:tc>
          <w:tcPr>
            <w:tcW w:w="1435" w:type="dxa"/>
            <w:vMerge w:val="restart"/>
            <w:vAlign w:val="center"/>
          </w:tcPr>
          <w:p w14:paraId="5A98412F" w14:textId="18E1250C" w:rsidR="00C12D89" w:rsidRPr="007F09DB" w:rsidRDefault="00A71A74"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PSS-functionalized graphite</w:t>
            </w:r>
            <w:r w:rsidR="00C12D89" w:rsidRPr="007F09DB">
              <w:rPr>
                <w:rFonts w:ascii="Times New Roman" w:hAnsi="Times New Roman" w:cs="Times New Roman"/>
                <w:sz w:val="18"/>
                <w:szCs w:val="18"/>
                <w:lang w:val="en-GB"/>
              </w:rPr>
              <w:t>/ SPE</w:t>
            </w:r>
          </w:p>
        </w:tc>
        <w:tc>
          <w:tcPr>
            <w:tcW w:w="906" w:type="dxa"/>
            <w:vMerge w:val="restart"/>
            <w:vAlign w:val="center"/>
          </w:tcPr>
          <w:p w14:paraId="53389558" w14:textId="749BD6DC"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20E092B3" w14:textId="76A296AA"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0.05 M</w:t>
            </w:r>
          </w:p>
          <w:p w14:paraId="1E099F96" w14:textId="567ADDCF"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Merge w:val="restart"/>
            <w:vAlign w:val="center"/>
          </w:tcPr>
          <w:p w14:paraId="04B71C4F"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w:t>
            </w:r>
          </w:p>
        </w:tc>
        <w:tc>
          <w:tcPr>
            <w:tcW w:w="1124" w:type="dxa"/>
            <w:vAlign w:val="center"/>
          </w:tcPr>
          <w:p w14:paraId="7FC5A58A"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5C6C8ABA" w14:textId="59F3EF5F"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0.686</w:t>
            </w:r>
          </w:p>
        </w:tc>
        <w:tc>
          <w:tcPr>
            <w:tcW w:w="1170" w:type="dxa"/>
            <w:vAlign w:val="center"/>
          </w:tcPr>
          <w:p w14:paraId="4B12FB7A" w14:textId="21D01BAF"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w:t>
            </w:r>
            <w:r w:rsidR="00A1256D" w:rsidRPr="007F09DB">
              <w:rPr>
                <w:rFonts w:ascii="Times New Roman" w:hAnsi="Times New Roman" w:cs="Times New Roman"/>
                <w:sz w:val="18"/>
                <w:szCs w:val="18"/>
                <w:lang w:val="en-GB"/>
              </w:rPr>
              <w:t>4</w:t>
            </w:r>
            <w:r w:rsidRPr="007F09DB">
              <w:rPr>
                <w:rFonts w:ascii="Times New Roman" w:hAnsi="Times New Roman" w:cs="Times New Roman"/>
                <w:sz w:val="18"/>
                <w:szCs w:val="18"/>
                <w:lang w:val="en-GB"/>
              </w:rPr>
              <w:t>6</w:t>
            </w:r>
          </w:p>
        </w:tc>
        <w:tc>
          <w:tcPr>
            <w:tcW w:w="1367" w:type="dxa"/>
            <w:vAlign w:val="center"/>
          </w:tcPr>
          <w:p w14:paraId="51AF6085" w14:textId="1AA1A5FA" w:rsidR="00C12D89" w:rsidRPr="007F09DB" w:rsidRDefault="00A1256D"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080" w:type="dxa"/>
            <w:vAlign w:val="center"/>
          </w:tcPr>
          <w:p w14:paraId="0F88C05B" w14:textId="510E00AD" w:rsidR="00C12D89" w:rsidRPr="007F09DB" w:rsidRDefault="00A1256D"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w:t>
            </w:r>
          </w:p>
        </w:tc>
        <w:tc>
          <w:tcPr>
            <w:tcW w:w="1260" w:type="dxa"/>
            <w:vMerge w:val="restart"/>
            <w:vAlign w:val="center"/>
          </w:tcPr>
          <w:p w14:paraId="0C480D2C" w14:textId="7B9E6E33" w:rsidR="00C12D89" w:rsidRPr="007F09DB" w:rsidRDefault="00A71A74"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7327BC" w:rsidRPr="007F09DB">
              <w:rPr>
                <w:rFonts w:ascii="Times New Roman" w:hAnsi="Times New Roman" w:cs="Times New Roman"/>
                <w:sz w:val="18"/>
                <w:szCs w:val="18"/>
                <w:lang w:val="en-GB"/>
              </w:rPr>
              <w:instrText>ADDIN CSL_CITATION {"citationItems":[{"id":"ITEM-1","itemData":{"DOI":"10.2116/analsci.33.793","ISSN":"13482246","PMID":"28690256","abstract":"A sensitive capsaicin sensor was constructed based on a poly(sodium 4-styrenesulfonate) functionalized graphite modified screen printed electrode (PSS-Grp/SPE) in this study. The PSS-Grp and poly(diallyldimethylammonium chloride) functionalized graphite (PDDA-Grp) were easily synthesized by interacting Grp with PSS and PDDA through sonication, and resulted in negative and with positive charges on the surface, respectively. The prepared PSS-Grp and PDDA-Grp were characterized by scanning electron microscopy (SEM), transmission electron microscopy (TEM) and ultraviolet and visible spectroscopy (UV-vis). The electrochemical performance of PSS-Grp in a 50 μM capsaicin solution presented a current density of 33 μA cm -2 , which was much higher than the PDDA-Grp of 1.5 μA cm -2 . Our study showed that capsaicin could interact better with strong negative charges on the PSS-Grp/SPE surface to give a higher electrochemical response. The direct electrochemical sensing of capsaicin was achieved at PSS-Grp/SPE using differential pulse stripping voltammetry (DPSV) under the optimized conditions.","author":[{"dropping-particle":"","family":"Wang","given":"Yan","non-dropping-particle":"","parse-names":false,"suffix":""},{"dropping-particle":"Bin","family":"Huang","given":"Bin","non-dropping-particle":"","parse-names":false,"suffix":""},{"dropping-particle":"","family":"Dai","given":"Wan Lin","non-dropping-particle":"","parse-names":false,"suffix":""},{"dropping-particle":"","family":"Xu","given":"Bin","non-dropping-particle":"","parse-names":false,"suffix":""},{"dropping-particle":"","family":"Wu","given":"Tian Liang","non-dropping-particle":"","parse-names":false,"suffix":""},{"dropping-particle":"","family":"Ye","given":"Jia Ping","non-dropping-particle":"","parse-names":false,"suffix":""},{"dropping-particle":"","family":"Ye","given":"Jian Shan","non-dropping-particle":"","parse-names":false,"suffix":""}],"container-title":"Analytical Sciences","id":"ITEM-1","issue":"7","issued":{"date-parts":[["2017"]]},"page":"793-799","title":"Sensitive electrochemical capsaicin sensor based on a screen printed electrode modified with poly(sodium 4-styrenesulfonate) functionalized graphite","type":"article-journal","volume":"33"},"uris":["http://www.mendeley.com/documents/?uuid=a3677423-7e13-49f3-88db-ee481b7dcd9b","http://www.mendeley.com/documents/?uuid=8280a07f-ff3b-4445-9a99-fe17d4a47f66"]}],"mendeley":{"formattedCitation":"(Y. Wang et al., 2017)","plainTextFormattedCitation":"(Y. Wang et al., 2017)","previouslyFormattedCitation":"(Y. Wang et al., 2017)"},"properties":{"noteIndex":0},"schema":"https://github.com/citation-style-language/schema/raw/master/csl-citation.json"}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(Y. Wang et al., 2017)</w:t>
            </w:r>
            <w:r w:rsidRPr="007F09DB">
              <w:rPr>
                <w:rFonts w:ascii="Times New Roman" w:hAnsi="Times New Roman" w:cs="Times New Roman"/>
                <w:sz w:val="18"/>
                <w:szCs w:val="18"/>
                <w:lang w:val="en-GB"/>
              </w:rPr>
              <w:fldChar w:fldCharType="end"/>
            </w:r>
          </w:p>
        </w:tc>
      </w:tr>
      <w:tr w:rsidR="00C12D89" w:rsidRPr="007F09DB" w14:paraId="23CD70FE" w14:textId="77777777" w:rsidTr="00462AE2">
        <w:tc>
          <w:tcPr>
            <w:tcW w:w="1435" w:type="dxa"/>
            <w:vMerge/>
            <w:vAlign w:val="center"/>
          </w:tcPr>
          <w:p w14:paraId="1A780C15"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0A7443F2"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295F44E0"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46E2146D"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Align w:val="center"/>
          </w:tcPr>
          <w:p w14:paraId="6A366546" w14:textId="7DB81246"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DPSV</w:t>
            </w:r>
          </w:p>
        </w:tc>
        <w:tc>
          <w:tcPr>
            <w:tcW w:w="1530" w:type="dxa"/>
            <w:vAlign w:val="center"/>
          </w:tcPr>
          <w:p w14:paraId="43D819CD" w14:textId="3D2407BD"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r w:rsidR="00A1256D" w:rsidRPr="007F09DB">
              <w:rPr>
                <w:rFonts w:ascii="Times New Roman" w:hAnsi="Times New Roman" w:cs="Times New Roman"/>
                <w:sz w:val="18"/>
                <w:szCs w:val="18"/>
                <w:lang w:val="en-GB"/>
              </w:rPr>
              <w:t>2</w:t>
            </w:r>
            <w:r w:rsidRPr="007F09DB">
              <w:rPr>
                <w:rFonts w:ascii="Times New Roman" w:hAnsi="Times New Roman" w:cs="Times New Roman"/>
                <w:sz w:val="18"/>
                <w:szCs w:val="18"/>
                <w:lang w:val="en-GB"/>
              </w:rPr>
              <w:t>6</w:t>
            </w:r>
          </w:p>
        </w:tc>
        <w:tc>
          <w:tcPr>
            <w:tcW w:w="1170" w:type="dxa"/>
            <w:vAlign w:val="center"/>
          </w:tcPr>
          <w:p w14:paraId="5462B27A" w14:textId="5BB4D1B8" w:rsidR="00C12D89" w:rsidRPr="007F09DB" w:rsidRDefault="00A1256D"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0.706</w:t>
            </w:r>
          </w:p>
        </w:tc>
        <w:tc>
          <w:tcPr>
            <w:tcW w:w="1367" w:type="dxa"/>
            <w:vAlign w:val="center"/>
          </w:tcPr>
          <w:p w14:paraId="6965C676" w14:textId="0154D98C"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0.3 – 70</w:t>
            </w:r>
          </w:p>
        </w:tc>
        <w:tc>
          <w:tcPr>
            <w:tcW w:w="1080" w:type="dxa"/>
            <w:vAlign w:val="center"/>
          </w:tcPr>
          <w:p w14:paraId="007B9C66" w14:textId="4F3E9DBB"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100</w:t>
            </w:r>
          </w:p>
        </w:tc>
        <w:tc>
          <w:tcPr>
            <w:tcW w:w="1260" w:type="dxa"/>
            <w:vMerge/>
            <w:vAlign w:val="center"/>
          </w:tcPr>
          <w:p w14:paraId="212BAE61" w14:textId="77777777" w:rsidR="00C12D89" w:rsidRPr="007F09DB" w:rsidRDefault="00C12D89" w:rsidP="00462AE2">
            <w:pPr>
              <w:autoSpaceDE w:val="0"/>
              <w:autoSpaceDN w:val="0"/>
              <w:adjustRightInd w:val="0"/>
              <w:spacing w:line="360" w:lineRule="auto"/>
              <w:jc w:val="center"/>
              <w:rPr>
                <w:rFonts w:ascii="Times New Roman" w:hAnsi="Times New Roman" w:cs="Times New Roman"/>
                <w:sz w:val="18"/>
                <w:szCs w:val="18"/>
                <w:lang w:val="en-GB"/>
              </w:rPr>
            </w:pPr>
          </w:p>
        </w:tc>
      </w:tr>
      <w:tr w:rsidR="00AA7FF7" w:rsidRPr="007F09DB" w14:paraId="6E64A5C7" w14:textId="77777777" w:rsidTr="00462AE2">
        <w:tc>
          <w:tcPr>
            <w:tcW w:w="1435" w:type="dxa"/>
            <w:vAlign w:val="center"/>
          </w:tcPr>
          <w:p w14:paraId="57E6AF1B" w14:textId="6DBDE2A6"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proofErr w:type="spellStart"/>
            <w:r w:rsidRPr="007F09DB">
              <w:rPr>
                <w:rFonts w:ascii="Times New Roman" w:hAnsi="Times New Roman" w:cs="Times New Roman"/>
                <w:sz w:val="18"/>
                <w:szCs w:val="18"/>
                <w:lang w:val="en-GB"/>
              </w:rPr>
              <w:t>Polypyrrole</w:t>
            </w:r>
            <w:proofErr w:type="spellEnd"/>
            <w:r w:rsidRPr="007F09DB">
              <w:rPr>
                <w:rFonts w:ascii="Times New Roman" w:hAnsi="Times New Roman" w:cs="Times New Roman"/>
                <w:sz w:val="18"/>
                <w:szCs w:val="18"/>
                <w:lang w:val="en-GB"/>
              </w:rPr>
              <w:t>/ Bi</w:t>
            </w:r>
            <w:r w:rsidRPr="007F09DB">
              <w:rPr>
                <w:rFonts w:ascii="Times New Roman" w:hAnsi="Times New Roman" w:cs="Times New Roman"/>
                <w:sz w:val="18"/>
                <w:szCs w:val="18"/>
                <w:vertAlign w:val="subscript"/>
                <w:lang w:val="en-GB"/>
              </w:rPr>
              <w:t>2</w:t>
            </w:r>
            <w:r w:rsidRPr="007F09DB">
              <w:rPr>
                <w:rFonts w:ascii="Times New Roman" w:hAnsi="Times New Roman" w:cs="Times New Roman"/>
                <w:sz w:val="18"/>
                <w:szCs w:val="18"/>
                <w:lang w:val="en-GB"/>
              </w:rPr>
              <w:t>O</w:t>
            </w:r>
            <w:r w:rsidRPr="007F09DB">
              <w:rPr>
                <w:rFonts w:ascii="Times New Roman" w:hAnsi="Times New Roman" w:cs="Times New Roman"/>
                <w:sz w:val="18"/>
                <w:szCs w:val="18"/>
                <w:vertAlign w:val="subscript"/>
                <w:lang w:val="en-GB"/>
              </w:rPr>
              <w:t>3</w:t>
            </w:r>
            <w:r w:rsidRPr="007F09DB">
              <w:rPr>
                <w:rFonts w:ascii="Times New Roman" w:hAnsi="Times New Roman" w:cs="Times New Roman"/>
                <w:sz w:val="18"/>
                <w:szCs w:val="18"/>
                <w:lang w:val="en-GB"/>
              </w:rPr>
              <w:t>/ GO/ GCE nanocomposite</w:t>
            </w:r>
          </w:p>
        </w:tc>
        <w:tc>
          <w:tcPr>
            <w:tcW w:w="906" w:type="dxa"/>
            <w:vAlign w:val="center"/>
          </w:tcPr>
          <w:p w14:paraId="1B7BC0D2" w14:textId="30363E2B" w:rsidR="00AA7FF7" w:rsidRPr="007F09DB" w:rsidRDefault="001E1AF8"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628D5EBD" w14:textId="429C3753"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 xml:space="preserve">0.1 M </w:t>
            </w:r>
            <w:proofErr w:type="spellStart"/>
            <w:r w:rsidRPr="007F09DB">
              <w:rPr>
                <w:rFonts w:ascii="Times New Roman" w:hAnsi="Times New Roman" w:cs="Times New Roman"/>
                <w:sz w:val="18"/>
                <w:szCs w:val="18"/>
                <w:lang w:val="en-GB"/>
              </w:rPr>
              <w:t>KCl</w:t>
            </w:r>
            <w:proofErr w:type="spellEnd"/>
          </w:p>
          <w:p w14:paraId="47D88AEE" w14:textId="7E033EEB" w:rsidR="00AA7FF7" w:rsidRPr="007F09DB" w:rsidRDefault="00AA7FF7" w:rsidP="00462AE2">
            <w:pPr>
              <w:autoSpaceDE w:val="0"/>
              <w:autoSpaceDN w:val="0"/>
              <w:adjustRightInd w:val="0"/>
              <w:spacing w:line="360" w:lineRule="auto"/>
              <w:jc w:val="center"/>
              <w:rPr>
                <w:rFonts w:ascii="Times New Roman" w:hAnsi="Times New Roman" w:cs="Times New Roman"/>
                <w:b/>
                <w:bCs/>
                <w:sz w:val="18"/>
                <w:szCs w:val="18"/>
                <w:lang w:val="en-GB"/>
              </w:rPr>
            </w:pPr>
            <w:r w:rsidRPr="007F09DB">
              <w:rPr>
                <w:rFonts w:ascii="Times New Roman" w:hAnsi="Times New Roman" w:cs="Times New Roman"/>
                <w:sz w:val="18"/>
                <w:szCs w:val="18"/>
                <w:lang w:val="en-GB"/>
              </w:rPr>
              <w:t>+ BR</w:t>
            </w:r>
          </w:p>
        </w:tc>
        <w:tc>
          <w:tcPr>
            <w:tcW w:w="540" w:type="dxa"/>
            <w:vAlign w:val="center"/>
          </w:tcPr>
          <w:p w14:paraId="6CD4C287"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8.8</w:t>
            </w:r>
          </w:p>
        </w:tc>
        <w:tc>
          <w:tcPr>
            <w:tcW w:w="1124" w:type="dxa"/>
            <w:vAlign w:val="center"/>
          </w:tcPr>
          <w:p w14:paraId="3937B851"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29A6DE42" w14:textId="00DC2CC0"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w:t>
            </w:r>
          </w:p>
        </w:tc>
        <w:tc>
          <w:tcPr>
            <w:tcW w:w="1170" w:type="dxa"/>
            <w:vAlign w:val="center"/>
          </w:tcPr>
          <w:p w14:paraId="01A953DC" w14:textId="21829AF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367" w:type="dxa"/>
            <w:vAlign w:val="center"/>
          </w:tcPr>
          <w:p w14:paraId="7FDE1E42" w14:textId="566488A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0.26 – 2.61</w:t>
            </w:r>
          </w:p>
        </w:tc>
        <w:tc>
          <w:tcPr>
            <w:tcW w:w="1080" w:type="dxa"/>
            <w:vAlign w:val="center"/>
          </w:tcPr>
          <w:p w14:paraId="1B4C7DF2" w14:textId="69DB1268"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58.9</w:t>
            </w:r>
          </w:p>
        </w:tc>
        <w:tc>
          <w:tcPr>
            <w:tcW w:w="1260" w:type="dxa"/>
            <w:vAlign w:val="center"/>
          </w:tcPr>
          <w:p w14:paraId="608877B1" w14:textId="1A54B42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EA0B92" w:rsidRPr="007F09DB">
              <w:rPr>
                <w:rFonts w:ascii="Times New Roman" w:hAnsi="Times New Roman" w:cs="Times New Roman"/>
                <w:sz w:val="18"/>
                <w:szCs w:val="18"/>
                <w:lang w:val="en-GB"/>
              </w:rPr>
              <w:instrText>ADDIN CSL_CITATION {"citationItems":[{"id":"ITEM-1","itemData":{"DOI":"10.1149/2.1221713jes","ISSN":"0013-4651","abstract":"An ultrasensitive electrochemical sensor has been developed for the detection and quantification of capsaicin antioxidant in solubilized system based upon electrocatalytic properties of polymer nanocomposite (polypyrrole/Bismuth oxide/Graphene oxide) based sensor. The developed sensor was characterized by scanning electron microscopy (SEM), Energy dispersive X-ray and Electron impedence spectroscopy. This polypyrrole-bismuthoxide-grapheneoxide based sensor exhibited higher stability and excellent electrocatalytic activity toward oxidation of capsaicin in solubilized media. The developed sensor had a dynamic linearity range of 80 to 800 ng/mL with limit of detection (LOD) and limit of quantification (LOQ) of 18 ng/mL and 59 ng/mL respectively. Electrochemical behavior of capsaicin at the developed sensor was investigated by square wave voltammetry. One of the major focus of present research was finding out alternatives to the use of organic solvents with the aim of diverting research toward greener chemistry by using less hazardous solubilizing media.","author":[{"dropping-particle":"","family":"Verma","given":"Alka","non-dropping-particle":"","parse-names":false,"suffix":""},{"dropping-particle":"","family":"Jain","given":"Rajeev","non-dropping-particle":"","parse-names":false,"suffix":""}],"container-title":"Journal of The Electrochemical Society","id":"ITEM-1","issue":"13","issued":{"date-parts":[["2017"]]},"page":"H908-H917","publisher":"The Electrochemical Society","title":"Ultrasensitive Voltammetric Quantification of Antioxidant Capsaicin at Platform Polypyrrole/Bi2O3/Graphene Oxide in Surfactant Stabilized Media","type":"article-journal","volume":"164"},"uris":["http://www.mendeley.com/documents/?uuid=5db6cf56-b6ad-4fdd-bcfa-e3fbcc3582b6","http://www.mendeley.com/documents/?uuid=e1c2cb16-f93d-4a0c-8c2c-06ce9d5ede40"]}],"mendeley":{"formattedCitation":"(Verma &amp; Jain, 2017)","plainTextFormattedCitation":"(Verma &amp; Jain, 2017)","previouslyFormattedCitation":"(Verma &amp; Jain, 2017)"},"properties":{"noteIndex":0},"schema":"https://github.com/citation-style-language/schema/raw/master/csl-citation.json"}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(Verma &amp; Jain, 2017)</w:t>
            </w:r>
            <w:r w:rsidRPr="007F09DB">
              <w:rPr>
                <w:rFonts w:ascii="Times New Roman" w:hAnsi="Times New Roman" w:cs="Times New Roman"/>
                <w:sz w:val="18"/>
                <w:szCs w:val="18"/>
                <w:lang w:val="en-GB"/>
              </w:rPr>
              <w:fldChar w:fldCharType="end"/>
            </w:r>
          </w:p>
        </w:tc>
      </w:tr>
      <w:tr w:rsidR="00F85671" w:rsidRPr="007F09DB" w14:paraId="57BB5BC6" w14:textId="77777777" w:rsidTr="00462AE2">
        <w:tc>
          <w:tcPr>
            <w:tcW w:w="1435" w:type="dxa"/>
            <w:vMerge w:val="restart"/>
            <w:vAlign w:val="center"/>
          </w:tcPr>
          <w:p w14:paraId="076F4CB9" w14:textId="5D91C06B"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Manganese</w:t>
            </w:r>
          </w:p>
          <w:p w14:paraId="2EF26C86" w14:textId="3B8FBD3C"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roofErr w:type="spellStart"/>
            <w:r w:rsidRPr="007F09DB">
              <w:rPr>
                <w:rFonts w:ascii="Times New Roman" w:hAnsi="Times New Roman" w:cs="Times New Roman"/>
                <w:color w:val="000000" w:themeColor="text1"/>
                <w:sz w:val="18"/>
                <w:szCs w:val="18"/>
                <w:lang w:val="en-GB"/>
              </w:rPr>
              <w:t>diselenide</w:t>
            </w:r>
            <w:proofErr w:type="spellEnd"/>
          </w:p>
          <w:p w14:paraId="2638B363" w14:textId="60F9B3E1"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nanoparticles/ GCE</w:t>
            </w:r>
          </w:p>
        </w:tc>
        <w:tc>
          <w:tcPr>
            <w:tcW w:w="906" w:type="dxa"/>
            <w:vMerge w:val="restart"/>
            <w:vAlign w:val="center"/>
          </w:tcPr>
          <w:p w14:paraId="398D0F5C" w14:textId="2651B14F"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C</w:t>
            </w:r>
          </w:p>
        </w:tc>
        <w:tc>
          <w:tcPr>
            <w:tcW w:w="1080" w:type="dxa"/>
            <w:vMerge w:val="restart"/>
            <w:vAlign w:val="center"/>
          </w:tcPr>
          <w:p w14:paraId="6846AC9D" w14:textId="522BB656"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0.05 M PBS</w:t>
            </w:r>
          </w:p>
        </w:tc>
        <w:tc>
          <w:tcPr>
            <w:tcW w:w="540" w:type="dxa"/>
            <w:vMerge w:val="restart"/>
            <w:vAlign w:val="center"/>
          </w:tcPr>
          <w:p w14:paraId="3E99E97C"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7</w:t>
            </w:r>
          </w:p>
        </w:tc>
        <w:tc>
          <w:tcPr>
            <w:tcW w:w="1124" w:type="dxa"/>
            <w:vAlign w:val="center"/>
          </w:tcPr>
          <w:p w14:paraId="319F2220"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CV</w:t>
            </w:r>
          </w:p>
        </w:tc>
        <w:tc>
          <w:tcPr>
            <w:tcW w:w="1530" w:type="dxa"/>
            <w:vAlign w:val="center"/>
          </w:tcPr>
          <w:p w14:paraId="40ECE491" w14:textId="186891A8"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0.3</w:t>
            </w:r>
          </w:p>
        </w:tc>
        <w:tc>
          <w:tcPr>
            <w:tcW w:w="1170" w:type="dxa"/>
            <w:vAlign w:val="center"/>
          </w:tcPr>
          <w:p w14:paraId="5B095854" w14:textId="011FC829"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0.5</w:t>
            </w:r>
          </w:p>
        </w:tc>
        <w:tc>
          <w:tcPr>
            <w:tcW w:w="1367" w:type="dxa"/>
            <w:vAlign w:val="center"/>
          </w:tcPr>
          <w:p w14:paraId="4573B822" w14:textId="145E1246"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 – 0.566</w:t>
            </w:r>
          </w:p>
        </w:tc>
        <w:tc>
          <w:tcPr>
            <w:tcW w:w="1080" w:type="dxa"/>
            <w:vAlign w:val="center"/>
          </w:tcPr>
          <w:p w14:paraId="56DA06C2" w14:textId="46D55D64"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w:t>
            </w:r>
          </w:p>
        </w:tc>
        <w:tc>
          <w:tcPr>
            <w:tcW w:w="1260" w:type="dxa"/>
            <w:vMerge w:val="restart"/>
            <w:vAlign w:val="center"/>
          </w:tcPr>
          <w:p w14:paraId="0542336C" w14:textId="600D6F76"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fldChar w:fldCharType="begin" w:fldLock="1"/>
            </w:r>
            <w:r w:rsidR="00EA0B92" w:rsidRPr="007F09DB">
              <w:rPr>
                <w:rFonts w:ascii="Times New Roman" w:hAnsi="Times New Roman" w:cs="Times New Roman"/>
                <w:color w:val="000000" w:themeColor="text1"/>
                <w:sz w:val="18"/>
                <w:szCs w:val="18"/>
                <w:lang w:val="en-GB"/>
              </w:rPr>
              <w:instrText>ADDIN CSL_CITATION {"citationItems":[{"id":"ITEM-1","itemData":{"DOI":"10.1007/s00604-018-2851-1","ISSN":"1436-5073","abstract":"A new type of manganese diselenide nanoparticles (MnSeNPs) was synthesized by using a hydrothermal method. Their surface morphology, crystallinity and elemental distribution were characterized by using transmission electron microscopy, X-ray diffraction, energy dispersive X-ray spectroscopy, and X-ray photoelectron spectroscopy which scrutinize the formation of the NPs. The NPs were coated on a glassy carbon electrode (GCE), and electrochemical impedance spectroscopy, cyclic voltammetry and differential pulse voltammetry were applied to study the electroanalytical properties towards the oxidation of the food additive capsaicin. The modified GCE displays lower charge transfer resistance (Rct = 29.52 Ω), a larger active surface area (0.089 cm2/g, and more efficient electrochemical oxidation of capsaicin compared to a MnS2/GCE and a bare GCE. The oxidation peak potential is 0.43 V (vs. Ag/AgCl) which is lower than that of previously reported GCEs. The sensor has a detection limit as low as 0.05 μM and an electrochemical sensitivity of 2.41 μA μM−1 cm−2. The method was applied to the determination of capsaicin in pepper samples.","author":[{"dropping-particle":"","family":"Sukanya","given":"Ramaraj","non-dropping-particle":"","parse-names":false,"suffix":""},{"dropping-particle":"","family":"Sakthivel","given":"Mani","non-dropping-particle":"","parse-names":false,"suffix":""},{"dropping-particle":"","family":"Chen","given":"Shen-Ming","non-dropping-particle":"","parse-names":false,"suffix":""},{"dropping-particle":"","family":"Chen","given":"Tse-Wei","non-dropping-particle":"","parse-names":false,"suffix":""},{"dropping-particle":"","family":"Al-Hemaid","given":"Fahad M A","non-dropping-particle":"","parse-names":false,"suffix":""},{"dropping-particle":"","family":"Ajmal Ali","given":"M","non-dropping-particle":"","parse-names":false,"suffix":""},{"dropping-particle":"","family":"Elshikh","given":"Mohamed Soliman","non-dropping-particle":"","parse-names":false,"suffix":""}],"container-title":"Microchimica Acta","id":"ITEM-1","issue":"6","issued":{"date-parts":[["2018"]]},"page":"313","title":"Synthesis and characterization of manganese diselenide nanoparticles (MnSeNPs): Determination of capsaicin by using MnSeNP-modified glassy carbon electrode","type":"article-journal","volume":"185"},"uris":["http://www.mendeley.com/documents/?uuid=630b1f74-aae1-4b77-a907-e043542105a0","http://www.mendeley.com/documents/?uuid=cf26f2fe-415b-4d52-9fb1-e171afaf2706"]}],"mendeley":{"formattedCitation":"(Sukanya et al., 2018)","plainTextFormattedCitation":"(Sukanya et al., 2018)","previouslyFormattedCitation":"(Sukanya et al., 2018)"},"properties":{"noteIndex":0},"schema":"https://github.com/citation-style-language/schema/raw/master/csl-citation.json"}</w:instrText>
            </w:r>
            <w:r w:rsidRPr="007F09DB">
              <w:rPr>
                <w:rFonts w:ascii="Times New Roman" w:hAnsi="Times New Roman" w:cs="Times New Roman"/>
                <w:color w:val="000000" w:themeColor="text1"/>
                <w:sz w:val="18"/>
                <w:szCs w:val="18"/>
                <w:lang w:val="en-GB"/>
              </w:rPr>
              <w:fldChar w:fldCharType="separate"/>
            </w:r>
            <w:r w:rsidRPr="007F09DB">
              <w:rPr>
                <w:rFonts w:ascii="Times New Roman" w:hAnsi="Times New Roman" w:cs="Times New Roman"/>
                <w:noProof/>
                <w:color w:val="000000" w:themeColor="text1"/>
                <w:sz w:val="18"/>
                <w:szCs w:val="18"/>
                <w:lang w:val="en-GB"/>
              </w:rPr>
              <w:t>(Sukanya et al., 2018)</w:t>
            </w:r>
            <w:r w:rsidRPr="007F09DB">
              <w:rPr>
                <w:rFonts w:ascii="Times New Roman" w:hAnsi="Times New Roman" w:cs="Times New Roman"/>
                <w:color w:val="000000" w:themeColor="text1"/>
                <w:sz w:val="18"/>
                <w:szCs w:val="18"/>
                <w:lang w:val="en-GB"/>
              </w:rPr>
              <w:fldChar w:fldCharType="end"/>
            </w:r>
          </w:p>
        </w:tc>
      </w:tr>
      <w:tr w:rsidR="00F85671" w:rsidRPr="007F09DB" w14:paraId="44BE880C" w14:textId="77777777" w:rsidTr="00462AE2">
        <w:tc>
          <w:tcPr>
            <w:tcW w:w="1435" w:type="dxa"/>
            <w:vMerge/>
            <w:vAlign w:val="center"/>
          </w:tcPr>
          <w:p w14:paraId="7F4DE4D3"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
        </w:tc>
        <w:tc>
          <w:tcPr>
            <w:tcW w:w="906" w:type="dxa"/>
            <w:vMerge/>
            <w:vAlign w:val="center"/>
          </w:tcPr>
          <w:p w14:paraId="6A506285"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
        </w:tc>
        <w:tc>
          <w:tcPr>
            <w:tcW w:w="1080" w:type="dxa"/>
            <w:vMerge/>
            <w:vAlign w:val="center"/>
          </w:tcPr>
          <w:p w14:paraId="28E06980"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
        </w:tc>
        <w:tc>
          <w:tcPr>
            <w:tcW w:w="540" w:type="dxa"/>
            <w:vMerge/>
            <w:vAlign w:val="center"/>
          </w:tcPr>
          <w:p w14:paraId="443C1D87"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
        </w:tc>
        <w:tc>
          <w:tcPr>
            <w:tcW w:w="1124" w:type="dxa"/>
            <w:vAlign w:val="center"/>
          </w:tcPr>
          <w:p w14:paraId="5145AF90" w14:textId="17CA8525"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DPV</w:t>
            </w:r>
          </w:p>
        </w:tc>
        <w:tc>
          <w:tcPr>
            <w:tcW w:w="1530" w:type="dxa"/>
            <w:vAlign w:val="center"/>
          </w:tcPr>
          <w:p w14:paraId="796D1A40" w14:textId="2255D8AF"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0.2</w:t>
            </w:r>
          </w:p>
        </w:tc>
        <w:tc>
          <w:tcPr>
            <w:tcW w:w="1170" w:type="dxa"/>
            <w:vAlign w:val="center"/>
          </w:tcPr>
          <w:p w14:paraId="6994FB83" w14:textId="69095CED"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0.45</w:t>
            </w:r>
          </w:p>
        </w:tc>
        <w:tc>
          <w:tcPr>
            <w:tcW w:w="1367" w:type="dxa"/>
            <w:vAlign w:val="center"/>
          </w:tcPr>
          <w:p w14:paraId="1381D0F2" w14:textId="4FDD52FE"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5 – 128.03</w:t>
            </w:r>
          </w:p>
        </w:tc>
        <w:tc>
          <w:tcPr>
            <w:tcW w:w="1080" w:type="dxa"/>
            <w:vAlign w:val="center"/>
          </w:tcPr>
          <w:p w14:paraId="76398D28" w14:textId="56339055"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50</w:t>
            </w:r>
          </w:p>
        </w:tc>
        <w:tc>
          <w:tcPr>
            <w:tcW w:w="1260" w:type="dxa"/>
            <w:vMerge/>
            <w:vAlign w:val="center"/>
          </w:tcPr>
          <w:p w14:paraId="18E92F0B" w14:textId="77777777" w:rsidR="00F85671" w:rsidRPr="007F09DB" w:rsidRDefault="00F85671"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p>
        </w:tc>
      </w:tr>
      <w:tr w:rsidR="00AA7FF7" w:rsidRPr="007F09DB" w14:paraId="51A722C4" w14:textId="77777777" w:rsidTr="00462AE2">
        <w:tc>
          <w:tcPr>
            <w:tcW w:w="1435" w:type="dxa"/>
            <w:vAlign w:val="center"/>
          </w:tcPr>
          <w:p w14:paraId="0B1C6CB4" w14:textId="77777777"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Carbon</w:t>
            </w:r>
            <w:r w:rsidRPr="007F09DB">
              <w:rPr>
                <w:rFonts w:ascii="Times New Roman" w:hAnsi="Times New Roman" w:cs="Times New Roman"/>
                <w:color w:val="000000" w:themeColor="text1"/>
                <w:sz w:val="18"/>
                <w:szCs w:val="18"/>
                <w:lang w:val="en-GB"/>
              </w:rPr>
              <w:noBreakHyphen/>
              <w:t>dots</w:t>
            </w:r>
            <w:r w:rsidRPr="007F09DB">
              <w:rPr>
                <w:rFonts w:ascii="Times New Roman" w:hAnsi="Times New Roman" w:cs="Times New Roman"/>
                <w:color w:val="000000" w:themeColor="text1"/>
                <w:sz w:val="18"/>
                <w:szCs w:val="18"/>
                <w:lang w:val="en-GB"/>
              </w:rPr>
              <w:noBreakHyphen/>
            </w:r>
          </w:p>
          <w:p w14:paraId="49BC94D8" w14:textId="28ACE00F"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grafted Indium Tin Oxide</w:t>
            </w:r>
          </w:p>
        </w:tc>
        <w:tc>
          <w:tcPr>
            <w:tcW w:w="906" w:type="dxa"/>
            <w:vAlign w:val="center"/>
          </w:tcPr>
          <w:p w14:paraId="6A45F6FA" w14:textId="6A97F799" w:rsidR="00AA7FF7" w:rsidRPr="007F09DB" w:rsidRDefault="00553888"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C</w:t>
            </w:r>
          </w:p>
        </w:tc>
        <w:tc>
          <w:tcPr>
            <w:tcW w:w="1080" w:type="dxa"/>
            <w:vAlign w:val="center"/>
          </w:tcPr>
          <w:p w14:paraId="4D707084" w14:textId="145B8403"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0.1 M</w:t>
            </w:r>
          </w:p>
          <w:p w14:paraId="62A6FB1B" w14:textId="37297B6A"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Na</w:t>
            </w:r>
            <w:r w:rsidRPr="007F09DB">
              <w:rPr>
                <w:rFonts w:ascii="Times New Roman" w:hAnsi="Times New Roman" w:cs="Times New Roman"/>
                <w:color w:val="000000" w:themeColor="text1"/>
                <w:sz w:val="18"/>
                <w:szCs w:val="18"/>
                <w:vertAlign w:val="subscript"/>
                <w:lang w:val="en-GB"/>
              </w:rPr>
              <w:t>2</w:t>
            </w:r>
            <w:r w:rsidRPr="007F09DB">
              <w:rPr>
                <w:rFonts w:ascii="Times New Roman" w:hAnsi="Times New Roman" w:cs="Times New Roman"/>
                <w:color w:val="000000" w:themeColor="text1"/>
                <w:sz w:val="18"/>
                <w:szCs w:val="18"/>
                <w:lang w:val="en-GB"/>
              </w:rPr>
              <w:t>SO</w:t>
            </w:r>
            <w:r w:rsidRPr="007F09DB">
              <w:rPr>
                <w:rFonts w:ascii="Times New Roman" w:hAnsi="Times New Roman" w:cs="Times New Roman"/>
                <w:color w:val="000000" w:themeColor="text1"/>
                <w:sz w:val="18"/>
                <w:szCs w:val="18"/>
                <w:vertAlign w:val="subscript"/>
                <w:lang w:val="en-GB"/>
              </w:rPr>
              <w:t>4</w:t>
            </w:r>
          </w:p>
        </w:tc>
        <w:tc>
          <w:tcPr>
            <w:tcW w:w="540" w:type="dxa"/>
            <w:vAlign w:val="center"/>
          </w:tcPr>
          <w:p w14:paraId="78C15BA6" w14:textId="77777777"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7</w:t>
            </w:r>
          </w:p>
        </w:tc>
        <w:tc>
          <w:tcPr>
            <w:tcW w:w="1124" w:type="dxa"/>
            <w:vAlign w:val="center"/>
          </w:tcPr>
          <w:p w14:paraId="2CE5DDE6" w14:textId="77777777"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CV</w:t>
            </w:r>
          </w:p>
        </w:tc>
        <w:tc>
          <w:tcPr>
            <w:tcW w:w="1530" w:type="dxa"/>
            <w:vAlign w:val="center"/>
          </w:tcPr>
          <w:p w14:paraId="097E9E4B" w14:textId="7FB8595F"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0.606</w:t>
            </w:r>
          </w:p>
        </w:tc>
        <w:tc>
          <w:tcPr>
            <w:tcW w:w="1170" w:type="dxa"/>
            <w:vAlign w:val="center"/>
          </w:tcPr>
          <w:p w14:paraId="598B5FA3" w14:textId="2D13F90D"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1.126</w:t>
            </w:r>
          </w:p>
        </w:tc>
        <w:tc>
          <w:tcPr>
            <w:tcW w:w="1367" w:type="dxa"/>
            <w:vAlign w:val="center"/>
          </w:tcPr>
          <w:p w14:paraId="1704721F" w14:textId="66BA70DA"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0.05 – 500</w:t>
            </w:r>
          </w:p>
        </w:tc>
        <w:tc>
          <w:tcPr>
            <w:tcW w:w="1080" w:type="dxa"/>
            <w:vAlign w:val="center"/>
          </w:tcPr>
          <w:p w14:paraId="6B5EA7A4" w14:textId="25E1AE23"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t>5.4</w:t>
            </w:r>
          </w:p>
        </w:tc>
        <w:tc>
          <w:tcPr>
            <w:tcW w:w="1260" w:type="dxa"/>
            <w:vAlign w:val="center"/>
          </w:tcPr>
          <w:p w14:paraId="29523424" w14:textId="1AB47915" w:rsidR="00AA7FF7" w:rsidRPr="007F09DB" w:rsidRDefault="00AA7FF7" w:rsidP="00462AE2">
            <w:pPr>
              <w:autoSpaceDE w:val="0"/>
              <w:autoSpaceDN w:val="0"/>
              <w:adjustRightInd w:val="0"/>
              <w:spacing w:line="360" w:lineRule="auto"/>
              <w:jc w:val="center"/>
              <w:rPr>
                <w:rFonts w:ascii="Times New Roman" w:hAnsi="Times New Roman" w:cs="Times New Roman"/>
                <w:color w:val="000000" w:themeColor="text1"/>
                <w:sz w:val="18"/>
                <w:szCs w:val="18"/>
                <w:lang w:val="en-GB"/>
              </w:rPr>
            </w:pPr>
            <w:r w:rsidRPr="007F09DB">
              <w:rPr>
                <w:rFonts w:ascii="Times New Roman" w:hAnsi="Times New Roman" w:cs="Times New Roman"/>
                <w:color w:val="000000" w:themeColor="text1"/>
                <w:sz w:val="18"/>
                <w:szCs w:val="18"/>
                <w:lang w:val="en-GB"/>
              </w:rPr>
              <w:fldChar w:fldCharType="begin" w:fldLock="1"/>
            </w:r>
            <w:r w:rsidR="00EA0B92" w:rsidRPr="007F09DB">
              <w:rPr>
                <w:rFonts w:ascii="Times New Roman" w:hAnsi="Times New Roman" w:cs="Times New Roman"/>
                <w:color w:val="000000" w:themeColor="text1"/>
                <w:sz w:val="18"/>
                <w:szCs w:val="18"/>
                <w:lang w:val="en-GB"/>
              </w:rPr>
              <w:instrText>ADDIN CSL_CITATION {"citationItems":[{"id":"ITEM-1","itemData":{"DOI":"https://doi.org/10.1016/j.snb.2020.129160","ISSN":"0925-4005","abstract":"In this work, a highly sensitive and stable capsaicin sensor was developed from carbon dots synthesized from iota-carrageenan. The carbon dots were grafted onto an indium tin oxide (ITO) substrate via a novel one-step thermal annealing process. This was used as an electrode for the electrochemical detection of capsaicin. The carbon dot-grafted ITO electrode was sensitive across a wide linear range from 0.05 to 500 μM, with a remarkably low detection limit of 5.4 nM. The electrode showed excellent recyclability over 450 cycles, suggesting that it was electrochemically stable and can be reused for several hundred times. It demonstrated good selectivity towards capsaicin in the presence of multiple interferences: d-(+)-glucose, citric acid, l-ascorbic acid, Na+, K+, Mg2+, Ca2+, Fe2+, and Cl−. A recovery test was performed using Cayenne pepper, Tabasco sauce, and Thai chili, yielding the recovery in the range 92–108 %. In addition to high sensitivity, stability, and selectivity, the sensor could produce the detection results within 5 min. The novel capsaicin sensor developed here has potential uses for quality control in the agricultural, food, and pharmaceutical sectors.","author":[{"dropping-particle":"","family":"Supchocksoonthorn","given":"Preeyanuch","non-dropping-particle":"","parse-names":false,"suffix":""},{"dropping-particle":"","family":"Thongsai","given":"Nichaphat","non-dropping-particle":"","parse-names":false,"suffix":""},{"dropping-particle":"","family":"Wei","given":"Wei","non-dropping-particle":"","parse-names":false,"suffix":""},{"dropping-particle":"","family":"Gopalan","given":"Padma","non-dropping-particle":"","parse-names":false,"suffix":""},{"dropping-particle":"","family":"Paoprasert","given":"Peerasak","non-dropping-particle":"","parse-names":false,"suffix":""}],"container-title":"Sensors and Actuators B: Chemical","id":"ITEM-1","issued":{"date-parts":[["2021"]]},"page":"129160","title":"Highly sensitive and stable sensor for the detection of capsaicin using electrocatalytic carbon dots grafted onto indium tin oxide","type":"article-journal","volume":"329"},"uris":["http://www.mendeley.com/documents/?uuid=07a450b5-04e4-41f7-8ed3-4a2321add603","http://www.mendeley.com/documents/?uuid=33b63d8c-d31b-41d8-b48b-a4bf4ef965da"]}],"mendeley":{"formattedCitation":"(Supchocksoonthorn et al., 2021)","plainTextFormattedCitation":"(Supchocksoonthorn et al., 2021)","previouslyFormattedCitation":"(Supchocksoonthorn et al., 2021)"},"properties":{"noteIndex":0},"schema":"https://github.com/citation-style-language/schema/raw/master/csl-citation.json"}</w:instrText>
            </w:r>
            <w:r w:rsidRPr="007F09DB">
              <w:rPr>
                <w:rFonts w:ascii="Times New Roman" w:hAnsi="Times New Roman" w:cs="Times New Roman"/>
                <w:color w:val="000000" w:themeColor="text1"/>
                <w:sz w:val="18"/>
                <w:szCs w:val="18"/>
                <w:lang w:val="en-GB"/>
              </w:rPr>
              <w:fldChar w:fldCharType="separate"/>
            </w:r>
            <w:r w:rsidRPr="007F09DB">
              <w:rPr>
                <w:rFonts w:ascii="Times New Roman" w:hAnsi="Times New Roman" w:cs="Times New Roman"/>
                <w:noProof/>
                <w:color w:val="000000" w:themeColor="text1"/>
                <w:sz w:val="18"/>
                <w:szCs w:val="18"/>
                <w:lang w:val="en-GB"/>
              </w:rPr>
              <w:t>(Supchocksoonthorn et al., 2021)</w:t>
            </w:r>
            <w:r w:rsidRPr="007F09DB">
              <w:rPr>
                <w:rFonts w:ascii="Times New Roman" w:hAnsi="Times New Roman" w:cs="Times New Roman"/>
                <w:color w:val="000000" w:themeColor="text1"/>
                <w:sz w:val="18"/>
                <w:szCs w:val="18"/>
                <w:lang w:val="en-GB"/>
              </w:rPr>
              <w:fldChar w:fldCharType="end"/>
            </w:r>
          </w:p>
        </w:tc>
      </w:tr>
      <w:tr w:rsidR="00AA7FF7" w:rsidRPr="007F09DB" w14:paraId="06DAAC7D" w14:textId="77777777" w:rsidTr="00462AE2">
        <w:tc>
          <w:tcPr>
            <w:tcW w:w="1435" w:type="dxa"/>
            <w:vAlign w:val="center"/>
          </w:tcPr>
          <w:p w14:paraId="13EDA34E" w14:textId="15E4191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TiO</w:t>
            </w:r>
            <w:r w:rsidRPr="007F09DB">
              <w:rPr>
                <w:rFonts w:ascii="Times New Roman" w:hAnsi="Times New Roman" w:cs="Times New Roman"/>
                <w:sz w:val="18"/>
                <w:szCs w:val="18"/>
                <w:vertAlign w:val="subscript"/>
                <w:lang w:val="en-GB"/>
              </w:rPr>
              <w:t>2</w:t>
            </w:r>
            <w:r w:rsidRPr="007F09DB">
              <w:rPr>
                <w:rFonts w:ascii="Times New Roman" w:hAnsi="Times New Roman" w:cs="Times New Roman"/>
                <w:sz w:val="18"/>
                <w:szCs w:val="18"/>
                <w:lang w:val="en-GB"/>
              </w:rPr>
              <w:t xml:space="preserve"> nanoparticles modified graphite</w:t>
            </w:r>
          </w:p>
        </w:tc>
        <w:tc>
          <w:tcPr>
            <w:tcW w:w="906" w:type="dxa"/>
            <w:vAlign w:val="center"/>
          </w:tcPr>
          <w:p w14:paraId="1BE9953C" w14:textId="18AA59B8" w:rsidR="00AA7FF7" w:rsidRPr="007F09DB" w:rsidRDefault="00553888"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0EF375C1" w14:textId="6AA280EF"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0.2 M</w:t>
            </w:r>
          </w:p>
          <w:p w14:paraId="264A260E" w14:textId="77392FE8"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Glycine</w:t>
            </w:r>
          </w:p>
          <w:p w14:paraId="4BA8859F" w14:textId="67EFC460"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buffer +</w:t>
            </w:r>
          </w:p>
          <w:p w14:paraId="1E9EA29B" w14:textId="05A2A535"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 xml:space="preserve">0.1 M </w:t>
            </w:r>
            <w:proofErr w:type="spellStart"/>
            <w:r w:rsidRPr="007F09DB">
              <w:rPr>
                <w:rFonts w:ascii="Times New Roman" w:hAnsi="Times New Roman" w:cs="Times New Roman"/>
                <w:sz w:val="18"/>
                <w:szCs w:val="18"/>
                <w:lang w:val="en-GB"/>
              </w:rPr>
              <w:t>KCl</w:t>
            </w:r>
            <w:proofErr w:type="spellEnd"/>
          </w:p>
        </w:tc>
        <w:tc>
          <w:tcPr>
            <w:tcW w:w="540" w:type="dxa"/>
            <w:vAlign w:val="center"/>
          </w:tcPr>
          <w:p w14:paraId="5672AED0"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2.5</w:t>
            </w:r>
          </w:p>
        </w:tc>
        <w:tc>
          <w:tcPr>
            <w:tcW w:w="1124" w:type="dxa"/>
            <w:vAlign w:val="center"/>
          </w:tcPr>
          <w:p w14:paraId="08A956C1" w14:textId="77EFCFE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6371E0E2" w14:textId="7D0359E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w:t>
            </w:r>
            <w:r w:rsidR="00553888" w:rsidRPr="007F09DB">
              <w:rPr>
                <w:rFonts w:ascii="Times New Roman" w:hAnsi="Times New Roman" w:cs="Times New Roman"/>
                <w:sz w:val="18"/>
                <w:szCs w:val="18"/>
                <w:lang w:val="en-GB"/>
              </w:rPr>
              <w:t>.2</w:t>
            </w:r>
          </w:p>
        </w:tc>
        <w:tc>
          <w:tcPr>
            <w:tcW w:w="1170" w:type="dxa"/>
            <w:vAlign w:val="center"/>
          </w:tcPr>
          <w:p w14:paraId="22CD35D7" w14:textId="16276692"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0.43</w:t>
            </w:r>
          </w:p>
        </w:tc>
        <w:tc>
          <w:tcPr>
            <w:tcW w:w="1367" w:type="dxa"/>
            <w:vAlign w:val="center"/>
          </w:tcPr>
          <w:p w14:paraId="0517507A" w14:textId="744D82B2" w:rsidR="00AA7FF7" w:rsidRPr="007F09DB" w:rsidRDefault="00553888"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5.34 – 138</w:t>
            </w:r>
          </w:p>
        </w:tc>
        <w:tc>
          <w:tcPr>
            <w:tcW w:w="1080" w:type="dxa"/>
            <w:vAlign w:val="center"/>
          </w:tcPr>
          <w:p w14:paraId="71B67DAE" w14:textId="2F84C8E1"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5,340</w:t>
            </w:r>
          </w:p>
        </w:tc>
        <w:tc>
          <w:tcPr>
            <w:tcW w:w="1260" w:type="dxa"/>
            <w:vAlign w:val="center"/>
          </w:tcPr>
          <w:p w14:paraId="010062CB" w14:textId="15EE6B8A"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{"citationItems":[{"id":"ITEM-1","itemData":{"DOI":"https://doi.org/10.1002/elan.201900400","ISSN":"1040-0397","abstract":"Abstract The presented research focuses on the electrochemical determination of capsaicin, a lipophilic alkaloid which originates hotness in chili peppers. An electrochemical sensor based on epoxy-graphite composite with the modification of titanium dioxide (TiO2) nanoparticles is developed for the determination of this alkaloid. The measurements were carried out in glycine buffer at pH?2.5 using cyclic voltammetry. Two linear concentration ranges were obtained from 6 to 75??M (R=0.99) and from 12 to 138??M, with a detection limit of 5.34??M and 11.3??M capsaicin, for 1st and 2nd oxidation peak, respectively. The main advantage of developed sensor is its repeatability and robustness against fouling; the relative standard deviation (RSD) value was 2.53?% (n=10). This voltammetric sensing procedure has successfully been applied to quantify capsaicin in various real samples such as hot chili sauce and pharmaceutical preparations.","author":[{"dropping-particle":"","family":"Sarma","given":"Munmi","non-dropping-particle":"","parse-names":false,"suffix":""},{"dropping-particle":"","family":"Valle","given":"Manel","non-dropping-particle":"del","parse-names":false,"suffix":""}],"container-title":"Electroanalysis","id":"ITEM-1","issue":"2","issued":{"date-parts":[["2020","2"]]},"page":"230-237","publisher":"John Wiley &amp; Sons, Ltd","title":"Improved Sensing of Capsaicin with TiO2 Nanoparticles Modified Epoxy Graphite Electrode","type":"article-journal","volume":"32"},"uris":["http://www.mendeley.com/documents/?uuid=d0b4ebd2-52c8-4c1d-8a19-503bb48ecb4a","http://www.mendeley.com/documents/?uuid=4e467af2-4585-4f8e-9232-8c83afb04ad7"]}],"mendeley":{"formattedCitation":"(Sarma &amp; del Valle, 2020)","plainTextFormattedCitation":"(Sarma &amp; del Valle, 2020)","previouslyFormattedCitation":"(Sarma &amp; del Valle,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(Sarma &amp; del Valle, 2020)</w:t>
            </w:r>
            <w:r w:rsidRPr="007F09DB">
              <w:rPr>
                <w:rFonts w:ascii="Times New Roman" w:hAnsi="Times New Roman" w:cs="Times New Roman"/>
                <w:sz w:val="18"/>
                <w:szCs w:val="18"/>
                <w:lang w:val="en-GB"/>
              </w:rPr>
              <w:fldChar w:fldCharType="end"/>
            </w:r>
          </w:p>
        </w:tc>
      </w:tr>
      <w:tr w:rsidR="00AA7FF7" w:rsidRPr="007F09DB" w14:paraId="3CCB0076" w14:textId="77777777" w:rsidTr="00462AE2">
        <w:tc>
          <w:tcPr>
            <w:tcW w:w="1435" w:type="dxa"/>
            <w:vAlign w:val="center"/>
          </w:tcPr>
          <w:p w14:paraId="0E17E75E"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MWCNT- molecular imprinted polymers</w:t>
            </w:r>
          </w:p>
        </w:tc>
        <w:tc>
          <w:tcPr>
            <w:tcW w:w="906" w:type="dxa"/>
            <w:vAlign w:val="center"/>
          </w:tcPr>
          <w:p w14:paraId="3288DA65" w14:textId="613A2B44" w:rsidR="00AA7FF7" w:rsidRPr="007F09DB" w:rsidRDefault="00462AE2"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4613C9B7" w14:textId="5C9BCF1D"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Align w:val="center"/>
          </w:tcPr>
          <w:p w14:paraId="0D74EEB0"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Align w:val="center"/>
          </w:tcPr>
          <w:p w14:paraId="59F583DE" w14:textId="7777777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3AD0D11E" w14:textId="00969AA7"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w:t>
            </w:r>
          </w:p>
        </w:tc>
        <w:tc>
          <w:tcPr>
            <w:tcW w:w="1170" w:type="dxa"/>
            <w:vAlign w:val="center"/>
          </w:tcPr>
          <w:p w14:paraId="77F34669" w14:textId="08242F0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0.74</w:t>
            </w:r>
          </w:p>
        </w:tc>
        <w:tc>
          <w:tcPr>
            <w:tcW w:w="1367" w:type="dxa"/>
            <w:vAlign w:val="center"/>
          </w:tcPr>
          <w:p w14:paraId="37CF905C" w14:textId="421C9FFB"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0.05 – 100</w:t>
            </w:r>
          </w:p>
        </w:tc>
        <w:tc>
          <w:tcPr>
            <w:tcW w:w="1080" w:type="dxa"/>
            <w:vAlign w:val="center"/>
          </w:tcPr>
          <w:p w14:paraId="670D4535" w14:textId="47A27204"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20</w:t>
            </w:r>
          </w:p>
        </w:tc>
        <w:tc>
          <w:tcPr>
            <w:tcW w:w="1260" w:type="dxa"/>
            <w:vAlign w:val="center"/>
          </w:tcPr>
          <w:p w14:paraId="0324FB58" w14:textId="7C1B35ED" w:rsidR="00AA7FF7" w:rsidRPr="007F09DB" w:rsidRDefault="00AA7FF7"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10.20964/2020.09.09","author":[{"dropping-particle":"","family":"Wang","given":"Mi","non-dropping-particle":"","parse-names":false,"suffix":""},{"dropping-particle":"","family":"Gao","given":"Bin","non-dropping-particle":"","parse-names":false,"suffix":""},{"dropping-particle":"","family":"Xing","given":"Yu","non-dropping-particle":"","parse-names":false,"suffix":""},{"dropping-particle":"","family":"Xiong","given":"Xingliang","non-dropping-particle":"","parse-names":false,"suffix":""}],"container-title":"International Journal of Electrochemical Science","id":"ITEM-1","issued":{"date-parts":[["2020","9"]]},"page":"8437-8449","title":"Preparation of an Electrochemical Sensor Based on Multi- Walled Carbon Nanotubes/Molecularly Imprinted Polymers for the Detection of Capsaicin in Gutter Oil by Differential Pulse Voltammetry","type":"article-journal"},"uris":["http://www.mendeley.com/documents/?uuid=04d860c3-0bb9-405c-8f8e-939f59391cd6","http://www.mendeley.com/documents/?uuid=a05d61a0-a4e4-4584-8ec4-61ecc5cb8c75"]}],"mendeley":{"formattedCitation":"(M. Wang et al., 2020)","plainTextFormattedCitation":"(M. Wang et al., 2020)","previouslyFormattedCitation":"(M. Wang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0093229D" w:rsidRPr="007F09DB">
              <w:rPr>
                <w:rFonts w:ascii="Times New Roman" w:hAnsi="Times New Roman" w:cs="Times New Roman"/>
                <w:noProof/>
                <w:sz w:val="18"/>
                <w:szCs w:val="18"/>
                <w:lang w:val="en-GB"/>
              </w:rPr>
              <w:t>(M. Wang et al., 2020)</w:t>
            </w:r>
            <w:r w:rsidRPr="007F09DB">
              <w:rPr>
                <w:rFonts w:ascii="Times New Roman" w:hAnsi="Times New Roman" w:cs="Times New Roman"/>
                <w:sz w:val="18"/>
                <w:szCs w:val="18"/>
                <w:lang w:val="en-GB"/>
              </w:rPr>
              <w:fldChar w:fldCharType="end"/>
            </w:r>
          </w:p>
        </w:tc>
      </w:tr>
      <w:tr w:rsidR="00431219" w:rsidRPr="007F09DB" w14:paraId="1DCABA33" w14:textId="77777777" w:rsidTr="00462AE2">
        <w:tc>
          <w:tcPr>
            <w:tcW w:w="1435" w:type="dxa"/>
            <w:vMerge w:val="restart"/>
            <w:vAlign w:val="center"/>
          </w:tcPr>
          <w:p w14:paraId="52DD9020"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N</w:t>
            </w:r>
            <w:r w:rsidRPr="007F09DB">
              <w:rPr>
                <w:rFonts w:ascii="Times New Roman" w:hAnsi="Times New Roman" w:cs="Times New Roman"/>
                <w:sz w:val="18"/>
                <w:szCs w:val="18"/>
                <w:lang w:val="en-GB"/>
              </w:rPr>
              <w:noBreakHyphen/>
              <w:t>doped graphene nanoplatelets</w:t>
            </w:r>
          </w:p>
        </w:tc>
        <w:tc>
          <w:tcPr>
            <w:tcW w:w="906" w:type="dxa"/>
            <w:vMerge w:val="restart"/>
            <w:vAlign w:val="center"/>
          </w:tcPr>
          <w:p w14:paraId="7874E4F0" w14:textId="25851D52"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18EF03A1" w14:textId="60656D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BR</w:t>
            </w:r>
          </w:p>
        </w:tc>
        <w:tc>
          <w:tcPr>
            <w:tcW w:w="540" w:type="dxa"/>
            <w:vMerge w:val="restart"/>
            <w:vAlign w:val="center"/>
          </w:tcPr>
          <w:p w14:paraId="35714FA5"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w:t>
            </w:r>
          </w:p>
        </w:tc>
        <w:tc>
          <w:tcPr>
            <w:tcW w:w="1124" w:type="dxa"/>
            <w:vAlign w:val="center"/>
          </w:tcPr>
          <w:p w14:paraId="5709353F"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174C9698"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 V vs Ag/AgCl ink</w:t>
            </w:r>
          </w:p>
        </w:tc>
        <w:tc>
          <w:tcPr>
            <w:tcW w:w="1170" w:type="dxa"/>
            <w:vAlign w:val="center"/>
          </w:tcPr>
          <w:p w14:paraId="7039FD7D"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0.5 V vs Ag/AgCl ink</w:t>
            </w:r>
          </w:p>
        </w:tc>
        <w:tc>
          <w:tcPr>
            <w:tcW w:w="1367" w:type="dxa"/>
            <w:vAlign w:val="center"/>
          </w:tcPr>
          <w:p w14:paraId="585CB3C8" w14:textId="20C7FC9C"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Align w:val="center"/>
          </w:tcPr>
          <w:p w14:paraId="36BD8149" w14:textId="33BACFF0"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260" w:type="dxa"/>
            <w:vMerge w:val="restart"/>
            <w:vAlign w:val="center"/>
          </w:tcPr>
          <w:p w14:paraId="1F15AE41" w14:textId="55205D5C"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DOI":"10.1021/acsanm.0c02079","author":[{"dropping-particle":"","family":"Soleh","given":"Asamee","non-dropping-particle":"","parse-names":false,"suffix":""},{"dropping-particle":"","family":"Saisahas","given":"Kasrin","non-dropping-particle":"","parse-names":false,"suffix":""},{"dropping-particle":"","family":"Promsuwan","given":"Kiattisak","non-dropping-particle":"","parse-names":false,"suffix":""},{"dropping-particle":"","family":"Thavarungkul","given":"Panote","non-dropping-particle":"","parse-names":false,"suffix":""},{"dropping-particle":"","family":"Kanatharana","given":"Proespichaya","non-dropping-particle":"","parse-names":false,"suffix":""},{"dropping-particle":"","family":"Limbut","given":"Warakorn","non-dropping-particle":"","parse-names":false,"suffix":""}],"container-title":"ACS Applied Nano Materials","id":"ITEM-1","issue":"10","issued":{"date-parts":[["2020","10"]]},"page":"10094-10104","publisher":"American Chemical Society","title":"N-Doped Graphene Nanoplatelets for Direct Capsaicin Detection in Chili Pepper Samples","type":"article-journal","volume":"3"},"uris":["http://www.mendeley.com/documents/?uuid=b5ad025c-563c-4fad-b453-c7155a47d84a","http://www.mendeley.com/documents/?uuid=0c9ce50e-e49e-4951-beb6-f3b6a4cd9e51"]}],"mendeley":{"formattedCitation":"(Soleh et al., 2020)","plainTextFormattedCitation":"(Soleh et al., 2020)","previouslyFormattedCitation":"(Soleh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(Soleh et al., 2020)</w:t>
            </w:r>
            <w:r w:rsidRPr="007F09DB">
              <w:rPr>
                <w:rFonts w:ascii="Times New Roman" w:hAnsi="Times New Roman" w:cs="Times New Roman"/>
                <w:sz w:val="18"/>
                <w:szCs w:val="18"/>
                <w:lang w:val="en-GB"/>
              </w:rPr>
              <w:fldChar w:fldCharType="end"/>
            </w:r>
          </w:p>
        </w:tc>
      </w:tr>
      <w:tr w:rsidR="00431219" w:rsidRPr="007F09DB" w14:paraId="403A0E2E" w14:textId="77777777" w:rsidTr="00462AE2">
        <w:tc>
          <w:tcPr>
            <w:tcW w:w="1435" w:type="dxa"/>
            <w:vMerge/>
            <w:vAlign w:val="center"/>
          </w:tcPr>
          <w:p w14:paraId="3DEF35C7"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1CEEE44B"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13B8D249"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34680779"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restart"/>
            <w:vAlign w:val="center"/>
          </w:tcPr>
          <w:p w14:paraId="15F37557" w14:textId="276DAE11"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DPV</w:t>
            </w:r>
          </w:p>
        </w:tc>
        <w:tc>
          <w:tcPr>
            <w:tcW w:w="1530" w:type="dxa"/>
            <w:vMerge w:val="restart"/>
            <w:vAlign w:val="center"/>
          </w:tcPr>
          <w:p w14:paraId="37E94FEA" w14:textId="4D344EFF"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0.05 V vs Ag/AgCl ink</w:t>
            </w:r>
          </w:p>
        </w:tc>
        <w:tc>
          <w:tcPr>
            <w:tcW w:w="1170" w:type="dxa"/>
            <w:vMerge w:val="restart"/>
            <w:vAlign w:val="center"/>
          </w:tcPr>
          <w:p w14:paraId="0CAB9E86" w14:textId="6AC75F81"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0.18 V vs Ag/AgCl ink</w:t>
            </w:r>
          </w:p>
        </w:tc>
        <w:tc>
          <w:tcPr>
            <w:tcW w:w="1367" w:type="dxa"/>
            <w:vAlign w:val="center"/>
          </w:tcPr>
          <w:p w14:paraId="2EED3E57" w14:textId="31E177FF"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1 - 40</w:t>
            </w:r>
          </w:p>
        </w:tc>
        <w:tc>
          <w:tcPr>
            <w:tcW w:w="1080" w:type="dxa"/>
            <w:vMerge w:val="restart"/>
            <w:vAlign w:val="center"/>
          </w:tcPr>
          <w:p w14:paraId="5E7D6A44" w14:textId="128C8444"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370</w:t>
            </w:r>
          </w:p>
        </w:tc>
        <w:tc>
          <w:tcPr>
            <w:tcW w:w="1260" w:type="dxa"/>
            <w:vMerge/>
            <w:vAlign w:val="center"/>
          </w:tcPr>
          <w:p w14:paraId="0C62AAAB"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r>
      <w:tr w:rsidR="00431219" w:rsidRPr="007F09DB" w14:paraId="61693C1A" w14:textId="77777777" w:rsidTr="00462AE2">
        <w:tc>
          <w:tcPr>
            <w:tcW w:w="1435" w:type="dxa"/>
            <w:vMerge/>
            <w:vAlign w:val="center"/>
          </w:tcPr>
          <w:p w14:paraId="0ADD7B46"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6DCEE55F"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35426F83"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50BCD41F"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24" w:type="dxa"/>
            <w:vMerge/>
            <w:vAlign w:val="center"/>
          </w:tcPr>
          <w:p w14:paraId="772299CD"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530" w:type="dxa"/>
            <w:vMerge/>
            <w:vAlign w:val="center"/>
          </w:tcPr>
          <w:p w14:paraId="057346EF"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170" w:type="dxa"/>
            <w:vMerge/>
            <w:vAlign w:val="center"/>
          </w:tcPr>
          <w:p w14:paraId="3275033C"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367" w:type="dxa"/>
            <w:vAlign w:val="center"/>
          </w:tcPr>
          <w:p w14:paraId="4E09E86B" w14:textId="59659850"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40 - 100</w:t>
            </w:r>
          </w:p>
        </w:tc>
        <w:tc>
          <w:tcPr>
            <w:tcW w:w="1080" w:type="dxa"/>
            <w:vMerge/>
            <w:vAlign w:val="center"/>
          </w:tcPr>
          <w:p w14:paraId="6D261F9E"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260" w:type="dxa"/>
            <w:vMerge/>
            <w:vAlign w:val="center"/>
          </w:tcPr>
          <w:p w14:paraId="6A97ECED" w14:textId="77777777" w:rsidR="00431219" w:rsidRPr="007F09DB" w:rsidRDefault="00431219" w:rsidP="00462AE2">
            <w:pPr>
              <w:autoSpaceDE w:val="0"/>
              <w:autoSpaceDN w:val="0"/>
              <w:adjustRightInd w:val="0"/>
              <w:spacing w:line="360" w:lineRule="auto"/>
              <w:jc w:val="center"/>
              <w:rPr>
                <w:rFonts w:ascii="Times New Roman" w:hAnsi="Times New Roman" w:cs="Times New Roman"/>
                <w:sz w:val="18"/>
                <w:szCs w:val="18"/>
                <w:lang w:val="en-GB"/>
              </w:rPr>
            </w:pPr>
          </w:p>
        </w:tc>
      </w:tr>
      <w:tr w:rsidR="00BF3019" w:rsidRPr="007F09DB" w14:paraId="39EBE465" w14:textId="77777777" w:rsidTr="00462AE2">
        <w:tc>
          <w:tcPr>
            <w:tcW w:w="1435" w:type="dxa"/>
            <w:vMerge w:val="restart"/>
            <w:vAlign w:val="center"/>
          </w:tcPr>
          <w:p w14:paraId="0555EE0E" w14:textId="72268668"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Ru NPs/ CNT/ GCE</w:t>
            </w:r>
          </w:p>
        </w:tc>
        <w:tc>
          <w:tcPr>
            <w:tcW w:w="906" w:type="dxa"/>
            <w:vMerge w:val="restart"/>
            <w:vAlign w:val="center"/>
          </w:tcPr>
          <w:p w14:paraId="3A156AD2" w14:textId="6C6D79A0"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Merge w:val="restart"/>
            <w:vAlign w:val="center"/>
          </w:tcPr>
          <w:p w14:paraId="4C9A330D" w14:textId="377FBA28"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0.1 M PBS</w:t>
            </w:r>
          </w:p>
        </w:tc>
        <w:tc>
          <w:tcPr>
            <w:tcW w:w="540" w:type="dxa"/>
            <w:vMerge w:val="restart"/>
            <w:vAlign w:val="center"/>
          </w:tcPr>
          <w:p w14:paraId="2C978092" w14:textId="77777777"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4</w:t>
            </w:r>
          </w:p>
        </w:tc>
        <w:tc>
          <w:tcPr>
            <w:tcW w:w="1124" w:type="dxa"/>
            <w:vAlign w:val="center"/>
          </w:tcPr>
          <w:p w14:paraId="4B2C2E71" w14:textId="77777777"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78FE70E0" w14:textId="4B950C36"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 xml:space="preserve">0.5 </w:t>
            </w:r>
          </w:p>
        </w:tc>
        <w:tc>
          <w:tcPr>
            <w:tcW w:w="1170" w:type="dxa"/>
            <w:vAlign w:val="center"/>
          </w:tcPr>
          <w:p w14:paraId="543D3AAF" w14:textId="1BB02C00"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0.62</w:t>
            </w:r>
          </w:p>
        </w:tc>
        <w:tc>
          <w:tcPr>
            <w:tcW w:w="1367" w:type="dxa"/>
            <w:vAlign w:val="center"/>
          </w:tcPr>
          <w:p w14:paraId="63782001" w14:textId="5250CAA1"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080" w:type="dxa"/>
            <w:vAlign w:val="center"/>
          </w:tcPr>
          <w:p w14:paraId="09B84EC9" w14:textId="2E7ED226"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p>
        </w:tc>
        <w:tc>
          <w:tcPr>
            <w:tcW w:w="1260" w:type="dxa"/>
            <w:vMerge w:val="restart"/>
            <w:vAlign w:val="center"/>
          </w:tcPr>
          <w:p w14:paraId="7EB326FE" w14:textId="28147D22" w:rsidR="00BF3019" w:rsidRPr="007F09DB" w:rsidRDefault="00BF3019" w:rsidP="00462AE2">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EA0B92" w:rsidRPr="007F09DB">
              <w:rPr>
                <w:rFonts w:ascii="Times New Roman" w:hAnsi="Times New Roman" w:cs="Times New Roman"/>
                <w:sz w:val="18"/>
                <w:szCs w:val="18"/>
                <w:lang w:val="en-GB"/>
              </w:rPr>
              <w:instrText>ADDIN CSL_CITATION {"citationItems":[{"id":"ITEM-1","itemData":{"DOI":"https://doi.org/10.1016/j.foodchem.2017.01.161","ISSN":"0308-8146","abstract":"A voltammetric platform based on modifying glassy carbon electrodes (GCEs) with ruthenium nanoparticles decorated carbon nanotubes (CNTs) was applied for the determination of capsaicin in pepper samples. The nanoparticles of ruthenium (RuNPs) were obtained at carbon nanotubes modified GCE by cyclic voltammetry. The composite of RuNPs-CNTs was characterized by scanning electron microscopy (SEM) and energy dispersive X-ray (EDX). The proposed voltammetric platform, RuNPs/CNTs/GCE, highly improved the voltammetric process of capsaicin in comparison to the CNTs/GCE and bare GCE. A linear concentration range was obtained from 1.0×10−8 to 4.1×10−7M (R2=0.9987) with a detection limit of 2.5×10−9M. The voltammetric platform has successfully been applied for quantifying capsaicin in various pepper samples including Isot. The proposed voltammetric platform offers advantages such as high sensitivity, selectivity and precision.","author":[{"dropping-particle":"","family":"Baytak","given":"Aysegul Kutluay","non-dropping-particle":"","parse-names":false,"suffix":""},{"dropping-particle":"","family":"Aslanoglu","given":"Mehmet","non-dropping-particle":"","parse-names":false,"suffix":""}],"container-title":"Food Chemistry","id":"ITEM-1","issued":{"date-parts":[["2017"]]},"page":"152-157","title":"Sensitive determination of capsaicin in pepper samples using a voltammetric platform based on carbon nanotubes and ruthenium nanoparticles","type":"article-journal","volume":"228"},"uris":["http://www.mendeley.com/documents/?uuid=efeed7e9-2285-472b-94a4-b444060f4a40","http://www.mendeley.com/documents/?uuid=b51be93c-02d0-462a-a3ad-e5611292615b"]}],"mendeley":{"formattedCitation":"(Baytak &amp; Aslanoglu, 2017)","plainTextFormattedCitation":"(Baytak &amp; Aslanoglu, 2017)","previouslyFormattedCitation":"(Baytak &amp; Aslanoglu, 2017)"},"properties":{"noteIndex":0},"schema":"https://github.com/citation-style-language/schema/raw/master/csl-citation.json"}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(Baytak &amp; Aslanoglu, 2017)</w:t>
            </w:r>
            <w:r w:rsidRPr="007F09DB">
              <w:rPr>
                <w:rFonts w:ascii="Times New Roman" w:hAnsi="Times New Roman" w:cs="Times New Roman"/>
                <w:sz w:val="18"/>
                <w:szCs w:val="18"/>
                <w:lang w:val="en-GB"/>
              </w:rPr>
              <w:fldChar w:fldCharType="end"/>
            </w:r>
          </w:p>
        </w:tc>
      </w:tr>
      <w:tr w:rsidR="00E005E5" w:rsidRPr="007F09DB" w14:paraId="0F80ADEB" w14:textId="77777777" w:rsidTr="00462AE2">
        <w:tc>
          <w:tcPr>
            <w:tcW w:w="1435" w:type="dxa"/>
            <w:vMerge/>
            <w:vAlign w:val="center"/>
          </w:tcPr>
          <w:p w14:paraId="61EF8623"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p>
        </w:tc>
        <w:tc>
          <w:tcPr>
            <w:tcW w:w="906" w:type="dxa"/>
            <w:vMerge/>
            <w:vAlign w:val="center"/>
          </w:tcPr>
          <w:p w14:paraId="3CF9D923"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p>
        </w:tc>
        <w:tc>
          <w:tcPr>
            <w:tcW w:w="1080" w:type="dxa"/>
            <w:vMerge/>
            <w:vAlign w:val="center"/>
          </w:tcPr>
          <w:p w14:paraId="580BE72F"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p>
        </w:tc>
        <w:tc>
          <w:tcPr>
            <w:tcW w:w="540" w:type="dxa"/>
            <w:vMerge/>
            <w:vAlign w:val="center"/>
          </w:tcPr>
          <w:p w14:paraId="5BB0DD40"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p>
        </w:tc>
        <w:tc>
          <w:tcPr>
            <w:tcW w:w="1124" w:type="dxa"/>
            <w:vAlign w:val="center"/>
          </w:tcPr>
          <w:p w14:paraId="2B24BEA9" w14:textId="482792E8"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SWV</w:t>
            </w:r>
          </w:p>
        </w:tc>
        <w:tc>
          <w:tcPr>
            <w:tcW w:w="1530" w:type="dxa"/>
            <w:vAlign w:val="center"/>
          </w:tcPr>
          <w:p w14:paraId="3BB32E24" w14:textId="1C3580A5"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0.25</w:t>
            </w:r>
          </w:p>
        </w:tc>
        <w:tc>
          <w:tcPr>
            <w:tcW w:w="1170" w:type="dxa"/>
            <w:vAlign w:val="center"/>
          </w:tcPr>
          <w:p w14:paraId="63FDDF43" w14:textId="28473A0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0.3</w:t>
            </w:r>
          </w:p>
        </w:tc>
        <w:tc>
          <w:tcPr>
            <w:tcW w:w="1367" w:type="dxa"/>
            <w:vAlign w:val="center"/>
          </w:tcPr>
          <w:p w14:paraId="1D6AF26C" w14:textId="79420B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0.01 – 0.41</w:t>
            </w:r>
          </w:p>
        </w:tc>
        <w:tc>
          <w:tcPr>
            <w:tcW w:w="1080" w:type="dxa"/>
            <w:vAlign w:val="center"/>
          </w:tcPr>
          <w:p w14:paraId="2AE2CDFC" w14:textId="75BEBBB4"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2.5</w:t>
            </w:r>
          </w:p>
        </w:tc>
        <w:tc>
          <w:tcPr>
            <w:tcW w:w="1260" w:type="dxa"/>
            <w:vMerge/>
            <w:vAlign w:val="center"/>
          </w:tcPr>
          <w:p w14:paraId="5A051197"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p>
        </w:tc>
      </w:tr>
      <w:tr w:rsidR="00E005E5" w:rsidRPr="007F09DB" w14:paraId="04B71127" w14:textId="77777777" w:rsidTr="00462AE2">
        <w:tc>
          <w:tcPr>
            <w:tcW w:w="1435" w:type="dxa"/>
            <w:vAlign w:val="center"/>
          </w:tcPr>
          <w:p w14:paraId="29A5D5ED" w14:textId="6284C2CA"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 xml:space="preserve">Tin-reduced graphene oxide </w:t>
            </w:r>
            <w:r w:rsidR="001C4CFE" w:rsidRPr="007F09DB">
              <w:rPr>
                <w:rFonts w:ascii="Times New Roman" w:hAnsi="Times New Roman" w:cs="Times New Roman"/>
                <w:sz w:val="18"/>
                <w:szCs w:val="18"/>
                <w:lang w:val="en-GB"/>
              </w:rPr>
              <w:t>SPE</w:t>
            </w:r>
          </w:p>
        </w:tc>
        <w:tc>
          <w:tcPr>
            <w:tcW w:w="906" w:type="dxa"/>
            <w:vAlign w:val="center"/>
          </w:tcPr>
          <w:p w14:paraId="0DB4AFD0" w14:textId="5B48691C" w:rsidR="00E005E5" w:rsidRPr="007F09DB" w:rsidRDefault="00195108"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w:t>
            </w:r>
          </w:p>
        </w:tc>
        <w:tc>
          <w:tcPr>
            <w:tcW w:w="1080" w:type="dxa"/>
            <w:vAlign w:val="center"/>
          </w:tcPr>
          <w:p w14:paraId="741F3D34" w14:textId="2E255795"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0.01 M</w:t>
            </w:r>
          </w:p>
          <w:p w14:paraId="1133F56C" w14:textId="699DB170"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sodium</w:t>
            </w:r>
          </w:p>
          <w:p w14:paraId="654C20E5" w14:textId="61AD0C5F"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acetate</w:t>
            </w:r>
          </w:p>
          <w:p w14:paraId="5A0CB9C4" w14:textId="46C08DED"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buffer</w:t>
            </w:r>
          </w:p>
        </w:tc>
        <w:tc>
          <w:tcPr>
            <w:tcW w:w="540" w:type="dxa"/>
            <w:vAlign w:val="center"/>
          </w:tcPr>
          <w:p w14:paraId="5EE31CDB"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3</w:t>
            </w:r>
          </w:p>
        </w:tc>
        <w:tc>
          <w:tcPr>
            <w:tcW w:w="1124" w:type="dxa"/>
            <w:vAlign w:val="center"/>
          </w:tcPr>
          <w:p w14:paraId="49D6D84C" w14:textId="77777777"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CV</w:t>
            </w:r>
          </w:p>
        </w:tc>
        <w:tc>
          <w:tcPr>
            <w:tcW w:w="1530" w:type="dxa"/>
            <w:vAlign w:val="center"/>
          </w:tcPr>
          <w:p w14:paraId="5234B42D" w14:textId="72F2FEDD"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0.3</w:t>
            </w:r>
          </w:p>
        </w:tc>
        <w:tc>
          <w:tcPr>
            <w:tcW w:w="1170" w:type="dxa"/>
            <w:vAlign w:val="center"/>
          </w:tcPr>
          <w:p w14:paraId="4AF0F0A6" w14:textId="6F286635"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0.4</w:t>
            </w:r>
          </w:p>
        </w:tc>
        <w:tc>
          <w:tcPr>
            <w:tcW w:w="1367" w:type="dxa"/>
            <w:vAlign w:val="center"/>
          </w:tcPr>
          <w:p w14:paraId="58AE4B66" w14:textId="6604C453"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0.2 – 22</w:t>
            </w:r>
          </w:p>
        </w:tc>
        <w:tc>
          <w:tcPr>
            <w:tcW w:w="1080" w:type="dxa"/>
            <w:vAlign w:val="center"/>
          </w:tcPr>
          <w:p w14:paraId="65C7F30F" w14:textId="7BE5FE41"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t>5</w:t>
            </w:r>
          </w:p>
        </w:tc>
        <w:tc>
          <w:tcPr>
            <w:tcW w:w="1260" w:type="dxa"/>
            <w:vAlign w:val="center"/>
          </w:tcPr>
          <w:p w14:paraId="42C46DDA" w14:textId="0CD377BD" w:rsidR="00E005E5" w:rsidRPr="007F09DB" w:rsidRDefault="00E005E5" w:rsidP="00E005E5">
            <w:pPr>
              <w:autoSpaceDE w:val="0"/>
              <w:autoSpaceDN w:val="0"/>
              <w:adjustRightInd w:val="0"/>
              <w:spacing w:line="360" w:lineRule="auto"/>
              <w:jc w:val="center"/>
              <w:rPr>
                <w:rFonts w:ascii="Times New Roman" w:hAnsi="Times New Roman" w:cs="Times New Roman"/>
                <w:sz w:val="18"/>
                <w:szCs w:val="18"/>
                <w:lang w:val="en-GB"/>
              </w:rPr>
            </w:pPr>
            <w:r w:rsidRPr="007F09DB">
              <w:rPr>
                <w:rFonts w:ascii="Times New Roman" w:hAnsi="Times New Roman" w:cs="Times New Roman"/>
                <w:sz w:val="18"/>
                <w:szCs w:val="18"/>
                <w:lang w:val="en-GB"/>
              </w:rPr>
              <w:fldChar w:fldCharType="begin" w:fldLock="1"/>
            </w:r>
            <w:r w:rsidR="00C76DC6" w:rsidRPr="007F09DB">
              <w:rPr>
                <w:rFonts w:ascii="Times New Roman" w:hAnsi="Times New Roman" w:cs="Times New Roman"/>
                <w:sz w:val="18"/>
                <w:szCs w:val="18"/>
                <w:lang w:val="en-GB"/>
              </w:rPr>
              <w:instrText>ADDIN CSL_CITATION {"citationItems":[{"id":"ITEM-1","itemData":{"ISSN":"1513-1874","author":[{"dropping-particle":"","family":"Numphud","given":"Wasukamol","non-dropping-particle":"","parse-names":false,"suffix":""},{"dropping-particle":"","family":"Chienthavorn","given":"Orapin","non-dropping-particle":"","parse-names":false,"suffix":""},{"dropping-particle":"","family":"Siriwatcharapiboon","given":"Wilai","non-dropping-particle":"","parse-names":false,"suffix":""}],"container-title":"SCIENCEASIA","id":"ITEM-1","issue":"5","issued":{"date-parts":[["2020"]]},"page":"586-+","publisher":"SCIENCE SOCIETY THAILAND PUBLIC INFORMATION DEPT, 73/1 RAMA VI RD, RAJDHEVEE …","title":"Cyclic voltammetric determination of capsaicin by using electrochemically deposited tin and reduced graphene oxide on screen-printed carbon electrodes","type":"article-journal","volume":"46"},"uris":["http://www.mendeley.com/documents/?uuid=38a877c7-bb66-4dcd-a4e8-7fc0c446c295","http://www.mendeley.com/documents/?uuid=3dba7c74-38cd-4121-9ac0-60d0428641e4"]}],"mendeley":{"formattedCitation":"(Numphud et al., 2020)","plainTextFormattedCitation":"(Numphud et al., 2020)","previouslyFormattedCitation":"(Numphud et al., 2020)"},"properties":{"noteIndex":0},"schema":"https://github.com/citation-style-language/schema/raw/master/csl-citation.json"}</w:instrText>
            </w:r>
            <w:r w:rsidRPr="007F09DB">
              <w:rPr>
                <w:rFonts w:ascii="Times New Roman" w:hAnsi="Times New Roman" w:cs="Times New Roman"/>
                <w:sz w:val="18"/>
                <w:szCs w:val="18"/>
                <w:lang w:val="en-GB"/>
              </w:rPr>
              <w:fldChar w:fldCharType="separate"/>
            </w:r>
            <w:r w:rsidRPr="007F09DB">
              <w:rPr>
                <w:rFonts w:ascii="Times New Roman" w:hAnsi="Times New Roman" w:cs="Times New Roman"/>
                <w:noProof/>
                <w:sz w:val="18"/>
                <w:szCs w:val="18"/>
                <w:lang w:val="en-GB"/>
              </w:rPr>
              <w:t>(Numphud et al., 2020)</w:t>
            </w:r>
            <w:r w:rsidRPr="007F09DB">
              <w:rPr>
                <w:rFonts w:ascii="Times New Roman" w:hAnsi="Times New Roman" w:cs="Times New Roman"/>
                <w:sz w:val="18"/>
                <w:szCs w:val="18"/>
                <w:lang w:val="en-GB"/>
              </w:rPr>
              <w:fldChar w:fldCharType="end"/>
            </w:r>
          </w:p>
        </w:tc>
      </w:tr>
    </w:tbl>
    <w:p w14:paraId="08D85118" w14:textId="2AE24146" w:rsidR="00755E16" w:rsidRPr="007F09DB" w:rsidRDefault="00EB181F" w:rsidP="00007D8D">
      <w:pPr>
        <w:autoSpaceDE w:val="0"/>
        <w:autoSpaceDN w:val="0"/>
        <w:adjustRightInd w:val="0"/>
        <w:spacing w:after="0" w:line="360" w:lineRule="auto"/>
        <w:jc w:val="both"/>
        <w:rPr>
          <w:rFonts w:ascii="Times New Roman" w:hAnsi="Times New Roman" w:cs="Times New Roman"/>
          <w:sz w:val="20"/>
          <w:szCs w:val="20"/>
          <w:lang w:val="en-GB"/>
        </w:rPr>
      </w:pPr>
      <w:r w:rsidRPr="007F09DB">
        <w:rPr>
          <w:rFonts w:ascii="Times New Roman" w:hAnsi="Times New Roman" w:cs="Times New Roman"/>
          <w:sz w:val="20"/>
          <w:szCs w:val="20"/>
          <w:lang w:val="en-GB"/>
        </w:rPr>
        <w:t>Electrode material:</w:t>
      </w:r>
      <w:r w:rsidR="00755E16" w:rsidRPr="007F09DB">
        <w:rPr>
          <w:rFonts w:ascii="Times New Roman" w:hAnsi="Times New Roman" w:cs="Times New Roman"/>
          <w:sz w:val="20"/>
          <w:szCs w:val="20"/>
          <w:lang w:val="en-GB"/>
        </w:rPr>
        <w:t xml:space="preserve"> GCE – glassy carbon electrode; CNT – carbon nanotube; MWCNT – multiwall carbon nanotube; TiO</w:t>
      </w:r>
      <w:r w:rsidR="00755E16" w:rsidRPr="007F09DB">
        <w:rPr>
          <w:rFonts w:ascii="Times New Roman" w:hAnsi="Times New Roman" w:cs="Times New Roman"/>
          <w:sz w:val="20"/>
          <w:szCs w:val="20"/>
          <w:vertAlign w:val="subscript"/>
          <w:lang w:val="en-GB"/>
        </w:rPr>
        <w:t>2</w:t>
      </w:r>
      <w:r w:rsidR="00755E16" w:rsidRPr="007F09DB">
        <w:rPr>
          <w:rFonts w:ascii="Times New Roman" w:hAnsi="Times New Roman" w:cs="Times New Roman"/>
          <w:sz w:val="20"/>
          <w:szCs w:val="20"/>
          <w:lang w:val="en-GB"/>
        </w:rPr>
        <w:t xml:space="preserve"> – titanium dioxide; PSS – polystyrene sulfonate; BiO</w:t>
      </w:r>
      <w:r w:rsidR="00755E16" w:rsidRPr="007F09DB">
        <w:rPr>
          <w:rFonts w:ascii="Times New Roman" w:hAnsi="Times New Roman" w:cs="Times New Roman"/>
          <w:sz w:val="20"/>
          <w:szCs w:val="20"/>
          <w:vertAlign w:val="subscript"/>
          <w:lang w:val="en-GB"/>
        </w:rPr>
        <w:t>2</w:t>
      </w:r>
      <w:r w:rsidR="00755E16" w:rsidRPr="007F09DB">
        <w:rPr>
          <w:rFonts w:ascii="Times New Roman" w:hAnsi="Times New Roman" w:cs="Times New Roman"/>
          <w:sz w:val="20"/>
          <w:szCs w:val="20"/>
          <w:lang w:val="en-GB"/>
        </w:rPr>
        <w:t xml:space="preserve"> -bismuth (III) oxide; GO – graphene oxide; Pd – palladium</w:t>
      </w:r>
      <w:r w:rsidR="002435B6" w:rsidRPr="007F09DB">
        <w:rPr>
          <w:rFonts w:ascii="Times New Roman" w:hAnsi="Times New Roman" w:cs="Times New Roman"/>
          <w:sz w:val="20"/>
          <w:szCs w:val="20"/>
          <w:lang w:val="en-GB"/>
        </w:rPr>
        <w:t>; NPs –</w:t>
      </w:r>
      <w:r w:rsidR="004853DF" w:rsidRPr="007F09DB">
        <w:rPr>
          <w:rFonts w:ascii="Times New Roman" w:hAnsi="Times New Roman" w:cs="Times New Roman"/>
          <w:sz w:val="20"/>
          <w:szCs w:val="20"/>
          <w:lang w:val="en-GB"/>
        </w:rPr>
        <w:t xml:space="preserve"> nanoparticles</w:t>
      </w:r>
      <w:r w:rsidR="00755E16" w:rsidRPr="007F09DB">
        <w:rPr>
          <w:rFonts w:ascii="Times New Roman" w:hAnsi="Times New Roman" w:cs="Times New Roman"/>
          <w:sz w:val="20"/>
          <w:szCs w:val="20"/>
          <w:lang w:val="en-GB"/>
        </w:rPr>
        <w:t>; IL – ionic liquid; Y</w:t>
      </w:r>
      <w:r w:rsidR="00755E16" w:rsidRPr="007F09DB">
        <w:rPr>
          <w:rFonts w:ascii="Times New Roman" w:hAnsi="Times New Roman" w:cs="Times New Roman"/>
          <w:sz w:val="20"/>
          <w:szCs w:val="20"/>
          <w:vertAlign w:val="subscript"/>
          <w:lang w:val="en-GB"/>
        </w:rPr>
        <w:t>2</w:t>
      </w:r>
      <w:r w:rsidR="00755E16" w:rsidRPr="007F09DB">
        <w:rPr>
          <w:rFonts w:ascii="Times New Roman" w:hAnsi="Times New Roman" w:cs="Times New Roman"/>
          <w:sz w:val="20"/>
          <w:szCs w:val="20"/>
          <w:lang w:val="en-GB"/>
        </w:rPr>
        <w:t>O</w:t>
      </w:r>
      <w:r w:rsidR="00755E16" w:rsidRPr="007F09DB">
        <w:rPr>
          <w:rFonts w:ascii="Times New Roman" w:hAnsi="Times New Roman" w:cs="Times New Roman"/>
          <w:sz w:val="20"/>
          <w:szCs w:val="20"/>
          <w:vertAlign w:val="subscript"/>
          <w:lang w:val="en-GB"/>
        </w:rPr>
        <w:t>3</w:t>
      </w:r>
      <w:r w:rsidR="00755E16" w:rsidRPr="007F09DB">
        <w:rPr>
          <w:rFonts w:ascii="Times New Roman" w:hAnsi="Times New Roman" w:cs="Times New Roman"/>
          <w:sz w:val="20"/>
          <w:szCs w:val="20"/>
          <w:lang w:val="en-GB"/>
        </w:rPr>
        <w:t xml:space="preserve"> – yttrium (III) oxide; </w:t>
      </w:r>
      <w:r w:rsidR="005313D8" w:rsidRPr="007F09DB">
        <w:rPr>
          <w:rFonts w:ascii="Times New Roman" w:hAnsi="Times New Roman" w:cs="Times New Roman"/>
          <w:sz w:val="20"/>
          <w:szCs w:val="20"/>
          <w:lang w:val="en-GB"/>
        </w:rPr>
        <w:t>PGA – poly(gallic) acid;</w:t>
      </w:r>
      <w:r w:rsidR="00FC7EE1" w:rsidRPr="007F09DB">
        <w:rPr>
          <w:rFonts w:ascii="Times New Roman" w:hAnsi="Times New Roman" w:cs="Times New Roman"/>
          <w:sz w:val="20"/>
          <w:szCs w:val="20"/>
          <w:lang w:val="en-GB"/>
        </w:rPr>
        <w:t xml:space="preserve"> SWCNT-COOH – </w:t>
      </w:r>
      <w:proofErr w:type="spellStart"/>
      <w:r w:rsidR="00FC7EE1" w:rsidRPr="007F09DB">
        <w:rPr>
          <w:rFonts w:ascii="Times New Roman" w:hAnsi="Times New Roman" w:cs="Times New Roman"/>
          <w:sz w:val="20"/>
          <w:szCs w:val="20"/>
          <w:lang w:val="en-GB"/>
        </w:rPr>
        <w:t>carboxylated</w:t>
      </w:r>
      <w:proofErr w:type="spellEnd"/>
      <w:r w:rsidR="00FC7EE1" w:rsidRPr="007F09DB">
        <w:rPr>
          <w:rFonts w:ascii="Times New Roman" w:hAnsi="Times New Roman" w:cs="Times New Roman"/>
          <w:sz w:val="20"/>
          <w:szCs w:val="20"/>
          <w:lang w:val="en-GB"/>
        </w:rPr>
        <w:t xml:space="preserve"> single walled carbon nanotube</w:t>
      </w:r>
      <w:r w:rsidR="00AA7FF7" w:rsidRPr="007F09DB">
        <w:rPr>
          <w:rFonts w:ascii="Times New Roman" w:hAnsi="Times New Roman" w:cs="Times New Roman"/>
          <w:sz w:val="20"/>
          <w:szCs w:val="20"/>
          <w:lang w:val="en-GB"/>
        </w:rPr>
        <w:t>; SPE – screen</w:t>
      </w:r>
      <w:r w:rsidR="00AA7FF7" w:rsidRPr="007F09DB">
        <w:rPr>
          <w:rFonts w:ascii="Times New Roman" w:hAnsi="Times New Roman" w:cs="Times New Roman"/>
          <w:sz w:val="20"/>
          <w:szCs w:val="20"/>
          <w:lang w:val="en-GB"/>
        </w:rPr>
        <w:noBreakHyphen/>
        <w:t>printed electrode</w:t>
      </w:r>
      <w:r w:rsidR="00413709" w:rsidRPr="007F09DB">
        <w:rPr>
          <w:rFonts w:ascii="Times New Roman" w:hAnsi="Times New Roman" w:cs="Times New Roman"/>
          <w:sz w:val="20"/>
          <w:szCs w:val="20"/>
          <w:lang w:val="en-GB"/>
        </w:rPr>
        <w:t>; PSS-grp – poly(sodium 4</w:t>
      </w:r>
      <w:r w:rsidR="00413709" w:rsidRPr="007F09DB">
        <w:rPr>
          <w:rFonts w:ascii="Times New Roman" w:hAnsi="Times New Roman" w:cs="Times New Roman"/>
          <w:sz w:val="20"/>
          <w:szCs w:val="20"/>
          <w:lang w:val="en-GB"/>
        </w:rPr>
        <w:noBreakHyphen/>
        <w:t>styrenesulfonate) functionalized graphite</w:t>
      </w:r>
    </w:p>
    <w:p w14:paraId="5DEC77EC" w14:textId="4D4CB2BA" w:rsidR="00007D8D" w:rsidRPr="007F09DB" w:rsidRDefault="00755E16" w:rsidP="00007D8D">
      <w:pPr>
        <w:autoSpaceDE w:val="0"/>
        <w:autoSpaceDN w:val="0"/>
        <w:adjustRightInd w:val="0"/>
        <w:spacing w:after="0" w:line="360" w:lineRule="auto"/>
        <w:jc w:val="both"/>
        <w:rPr>
          <w:rFonts w:ascii="Times New Roman" w:hAnsi="Times New Roman" w:cs="Times New Roman"/>
          <w:sz w:val="20"/>
          <w:szCs w:val="20"/>
          <w:lang w:val="en-GB"/>
        </w:rPr>
      </w:pPr>
      <w:r w:rsidRPr="007F09DB">
        <w:rPr>
          <w:rFonts w:ascii="Times New Roman" w:hAnsi="Times New Roman" w:cs="Times New Roman"/>
          <w:sz w:val="20"/>
          <w:szCs w:val="20"/>
          <w:lang w:val="en-GB"/>
        </w:rPr>
        <w:t>Analyte:</w:t>
      </w:r>
      <w:r w:rsidR="00EB181F" w:rsidRPr="007F09DB">
        <w:rPr>
          <w:rFonts w:ascii="Times New Roman" w:hAnsi="Times New Roman" w:cs="Times New Roman"/>
          <w:sz w:val="20"/>
          <w:szCs w:val="20"/>
          <w:lang w:val="en-GB"/>
        </w:rPr>
        <w:t xml:space="preserve"> </w:t>
      </w:r>
      <w:r w:rsidR="001133C3" w:rsidRPr="007F09DB">
        <w:rPr>
          <w:rFonts w:ascii="Times New Roman" w:hAnsi="Times New Roman" w:cs="Times New Roman"/>
          <w:sz w:val="20"/>
          <w:szCs w:val="20"/>
          <w:lang w:val="en-GB"/>
        </w:rPr>
        <w:t xml:space="preserve">C – capsaicin; DHC </w:t>
      </w:r>
      <w:r w:rsidR="005313D8" w:rsidRPr="007F09DB">
        <w:rPr>
          <w:rFonts w:ascii="Times New Roman" w:hAnsi="Times New Roman" w:cs="Times New Roman"/>
          <w:sz w:val="20"/>
          <w:szCs w:val="20"/>
          <w:lang w:val="en-GB"/>
        </w:rPr>
        <w:t>–</w:t>
      </w:r>
      <w:r w:rsidR="001133C3" w:rsidRPr="007F09DB">
        <w:rPr>
          <w:rFonts w:ascii="Times New Roman" w:hAnsi="Times New Roman" w:cs="Times New Roman"/>
          <w:sz w:val="20"/>
          <w:szCs w:val="20"/>
          <w:lang w:val="en-GB"/>
        </w:rPr>
        <w:t xml:space="preserve"> </w:t>
      </w:r>
      <w:proofErr w:type="spellStart"/>
      <w:r w:rsidR="001133C3" w:rsidRPr="007F09DB">
        <w:rPr>
          <w:rFonts w:ascii="Times New Roman" w:hAnsi="Times New Roman" w:cs="Times New Roman"/>
          <w:sz w:val="20"/>
          <w:szCs w:val="20"/>
          <w:lang w:val="en-GB"/>
        </w:rPr>
        <w:t>dihydrocapsaicin</w:t>
      </w:r>
      <w:proofErr w:type="spellEnd"/>
      <w:r w:rsidR="005313D8" w:rsidRPr="007F09DB">
        <w:rPr>
          <w:rFonts w:ascii="Times New Roman" w:hAnsi="Times New Roman" w:cs="Times New Roman"/>
          <w:sz w:val="20"/>
          <w:szCs w:val="20"/>
          <w:lang w:val="en-GB"/>
        </w:rPr>
        <w:t>; NV - nonivamide</w:t>
      </w:r>
    </w:p>
    <w:p w14:paraId="5FD5036E" w14:textId="3BC17706" w:rsidR="00EB181F" w:rsidRPr="007F09DB" w:rsidRDefault="00755E16" w:rsidP="00007D8D">
      <w:pPr>
        <w:autoSpaceDE w:val="0"/>
        <w:autoSpaceDN w:val="0"/>
        <w:adjustRightInd w:val="0"/>
        <w:spacing w:after="0" w:line="360" w:lineRule="auto"/>
        <w:jc w:val="both"/>
        <w:rPr>
          <w:rFonts w:ascii="Times New Roman" w:hAnsi="Times New Roman" w:cs="Times New Roman"/>
          <w:sz w:val="20"/>
          <w:szCs w:val="20"/>
          <w:lang w:val="en-GB"/>
        </w:rPr>
      </w:pPr>
      <w:r w:rsidRPr="007F09DB">
        <w:rPr>
          <w:rFonts w:ascii="Times New Roman" w:hAnsi="Times New Roman" w:cs="Times New Roman"/>
          <w:sz w:val="20"/>
          <w:szCs w:val="20"/>
          <w:lang w:val="en-GB"/>
        </w:rPr>
        <w:t>Medium</w:t>
      </w:r>
      <w:r w:rsidR="00EB181F" w:rsidRPr="007F09DB">
        <w:rPr>
          <w:rFonts w:ascii="Times New Roman" w:hAnsi="Times New Roman" w:cs="Times New Roman"/>
          <w:sz w:val="20"/>
          <w:szCs w:val="20"/>
          <w:lang w:val="en-GB"/>
        </w:rPr>
        <w:t>: BR – Britton</w:t>
      </w:r>
      <w:r w:rsidR="00EB181F" w:rsidRPr="007F09DB">
        <w:rPr>
          <w:rFonts w:ascii="Times New Roman" w:hAnsi="Times New Roman" w:cs="Times New Roman"/>
          <w:sz w:val="20"/>
          <w:szCs w:val="20"/>
          <w:lang w:val="en-GB"/>
        </w:rPr>
        <w:noBreakHyphen/>
        <w:t>Robinson</w:t>
      </w:r>
      <w:r w:rsidR="00FA74A4" w:rsidRPr="007F09DB">
        <w:rPr>
          <w:rFonts w:ascii="Times New Roman" w:hAnsi="Times New Roman" w:cs="Times New Roman"/>
          <w:sz w:val="20"/>
          <w:szCs w:val="20"/>
          <w:lang w:val="en-GB"/>
        </w:rPr>
        <w:t xml:space="preserve"> buffer solution</w:t>
      </w:r>
      <w:r w:rsidR="00EB181F" w:rsidRPr="007F09DB">
        <w:rPr>
          <w:rFonts w:ascii="Times New Roman" w:hAnsi="Times New Roman" w:cs="Times New Roman"/>
          <w:sz w:val="20"/>
          <w:szCs w:val="20"/>
          <w:lang w:val="en-GB"/>
        </w:rPr>
        <w:t>; PBS – phosphate buffer solution</w:t>
      </w:r>
    </w:p>
    <w:p w14:paraId="4DD7AE69" w14:textId="7FA42546" w:rsidR="000413D4" w:rsidRPr="007F09DB" w:rsidRDefault="00EB181F" w:rsidP="000413D4">
      <w:pPr>
        <w:rPr>
          <w:rFonts w:ascii="Times New Roman" w:hAnsi="Times New Roman" w:cs="Times New Roman"/>
          <w:sz w:val="20"/>
          <w:szCs w:val="20"/>
          <w:lang w:val="en-GB"/>
        </w:rPr>
      </w:pPr>
      <w:r w:rsidRPr="007F09DB">
        <w:rPr>
          <w:rFonts w:ascii="Times New Roman" w:hAnsi="Times New Roman" w:cs="Times New Roman"/>
          <w:sz w:val="20"/>
          <w:szCs w:val="20"/>
          <w:lang w:val="en-GB"/>
        </w:rPr>
        <w:t xml:space="preserve">Technique: </w:t>
      </w:r>
      <w:r w:rsidR="000413D4" w:rsidRPr="007F09DB">
        <w:rPr>
          <w:rFonts w:ascii="Times New Roman" w:hAnsi="Times New Roman" w:cs="Times New Roman"/>
          <w:sz w:val="20"/>
          <w:szCs w:val="20"/>
          <w:lang w:val="en-GB"/>
        </w:rPr>
        <w:t>CV</w:t>
      </w:r>
      <w:r w:rsidRPr="007F09DB">
        <w:rPr>
          <w:rFonts w:ascii="Times New Roman" w:hAnsi="Times New Roman" w:cs="Times New Roman"/>
          <w:sz w:val="20"/>
          <w:szCs w:val="20"/>
          <w:lang w:val="en-GB"/>
        </w:rPr>
        <w:t xml:space="preserve"> – </w:t>
      </w:r>
      <w:r w:rsidR="000413D4" w:rsidRPr="007F09DB">
        <w:rPr>
          <w:rFonts w:ascii="Times New Roman" w:hAnsi="Times New Roman" w:cs="Times New Roman"/>
          <w:sz w:val="20"/>
          <w:szCs w:val="20"/>
          <w:lang w:val="en-GB"/>
        </w:rPr>
        <w:t xml:space="preserve">cyclic voltammetry; DPV </w:t>
      </w:r>
      <w:r w:rsidRPr="007F09DB">
        <w:rPr>
          <w:rFonts w:ascii="Times New Roman" w:hAnsi="Times New Roman" w:cs="Times New Roman"/>
          <w:sz w:val="20"/>
          <w:szCs w:val="20"/>
          <w:lang w:val="en-GB"/>
        </w:rPr>
        <w:t xml:space="preserve">– </w:t>
      </w:r>
      <w:r w:rsidR="000413D4" w:rsidRPr="007F09DB">
        <w:rPr>
          <w:rFonts w:ascii="Times New Roman" w:hAnsi="Times New Roman" w:cs="Times New Roman"/>
          <w:sz w:val="20"/>
          <w:szCs w:val="20"/>
          <w:lang w:val="en-GB"/>
        </w:rPr>
        <w:t xml:space="preserve">differential pulse </w:t>
      </w:r>
      <w:r w:rsidR="001C4CFE" w:rsidRPr="007F09DB">
        <w:rPr>
          <w:rFonts w:ascii="Times New Roman" w:hAnsi="Times New Roman" w:cs="Times New Roman"/>
          <w:sz w:val="20"/>
          <w:szCs w:val="20"/>
          <w:lang w:val="en-GB"/>
        </w:rPr>
        <w:t>voltammetry; SWV</w:t>
      </w:r>
      <w:r w:rsidR="000413D4" w:rsidRPr="007F09DB">
        <w:rPr>
          <w:rFonts w:ascii="Times New Roman" w:hAnsi="Times New Roman" w:cs="Times New Roman"/>
          <w:sz w:val="20"/>
          <w:szCs w:val="20"/>
          <w:lang w:val="en-GB"/>
        </w:rPr>
        <w:t xml:space="preserve"> – square wave voltammet</w:t>
      </w:r>
      <w:r w:rsidR="00430431" w:rsidRPr="007F09DB">
        <w:rPr>
          <w:rFonts w:ascii="Times New Roman" w:hAnsi="Times New Roman" w:cs="Times New Roman"/>
          <w:sz w:val="20"/>
          <w:szCs w:val="20"/>
          <w:lang w:val="en-GB"/>
        </w:rPr>
        <w:t>ry; LSV – linear sweep voltammetry</w:t>
      </w:r>
      <w:r w:rsidR="00C12D89" w:rsidRPr="007F09DB">
        <w:rPr>
          <w:rFonts w:ascii="Times New Roman" w:hAnsi="Times New Roman" w:cs="Times New Roman"/>
          <w:sz w:val="20"/>
          <w:szCs w:val="20"/>
          <w:lang w:val="en-GB"/>
        </w:rPr>
        <w:t>; DPSV – differential pulse stripping voltammetry</w:t>
      </w:r>
    </w:p>
    <w:p w14:paraId="03C58FC3" w14:textId="77777777" w:rsidR="00430431" w:rsidRPr="007F09DB" w:rsidRDefault="00430431" w:rsidP="000413D4">
      <w:pPr>
        <w:rPr>
          <w:rFonts w:ascii="Times New Roman" w:hAnsi="Times New Roman" w:cs="Times New Roman"/>
          <w:sz w:val="20"/>
          <w:szCs w:val="20"/>
          <w:lang w:val="en-GB"/>
        </w:rPr>
      </w:pPr>
    </w:p>
    <w:p w14:paraId="7E19A72F" w14:textId="371034C7" w:rsidR="00430431" w:rsidRPr="007F09DB" w:rsidRDefault="00430431" w:rsidP="000413D4">
      <w:pPr>
        <w:rPr>
          <w:rFonts w:ascii="Times New Roman" w:hAnsi="Times New Roman" w:cs="Times New Roman"/>
          <w:sz w:val="20"/>
          <w:szCs w:val="20"/>
          <w:lang w:val="en-GB"/>
        </w:rPr>
        <w:sectPr w:rsidR="00430431" w:rsidRPr="007F09DB" w:rsidSect="009C6D7B">
          <w:pgSz w:w="16838" w:h="11906" w:orient="landscape"/>
          <w:pgMar w:top="1440" w:right="1440" w:bottom="1440" w:left="1440" w:header="708" w:footer="708" w:gutter="0"/>
          <w:lnNumType w:countBy="1" w:restart="continuous"/>
          <w:cols w:space="708"/>
          <w:docGrid w:linePitch="360"/>
        </w:sectPr>
      </w:pPr>
    </w:p>
    <w:p w14:paraId="73ACED0D" w14:textId="7B5BE6D8" w:rsidR="0020459D" w:rsidRPr="007F09DB" w:rsidRDefault="0020459D" w:rsidP="0020459D">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lastRenderedPageBreak/>
        <w:t xml:space="preserve">5. Summary </w:t>
      </w:r>
    </w:p>
    <w:p w14:paraId="57E8A723" w14:textId="16050BA7" w:rsidR="0020459D" w:rsidRPr="007F09DB" w:rsidRDefault="0020459D" w:rsidP="00E73856">
      <w:pPr>
        <w:jc w:val="both"/>
        <w:rPr>
          <w:rFonts w:ascii="Times New Roman" w:hAnsi="Times New Roman" w:cs="Times New Roman"/>
          <w:sz w:val="23"/>
          <w:szCs w:val="23"/>
        </w:rPr>
      </w:pPr>
      <w:r w:rsidRPr="007F09DB">
        <w:rPr>
          <w:rFonts w:ascii="Times New Roman" w:hAnsi="Times New Roman" w:cs="Times New Roman"/>
          <w:sz w:val="23"/>
          <w:szCs w:val="23"/>
        </w:rPr>
        <w:t xml:space="preserve">The comparison between HPLC, NMR and electrochemical detection of </w:t>
      </w:r>
      <w:proofErr w:type="spellStart"/>
      <w:r w:rsidRPr="007F09DB">
        <w:rPr>
          <w:rFonts w:ascii="Times New Roman" w:hAnsi="Times New Roman" w:cs="Times New Roman"/>
          <w:sz w:val="23"/>
          <w:szCs w:val="23"/>
        </w:rPr>
        <w:t>capsaicinoids</w:t>
      </w:r>
      <w:proofErr w:type="spellEnd"/>
      <w:r w:rsidRPr="007F09DB">
        <w:rPr>
          <w:rFonts w:ascii="Times New Roman" w:hAnsi="Times New Roman" w:cs="Times New Roman"/>
          <w:sz w:val="23"/>
          <w:szCs w:val="23"/>
        </w:rPr>
        <w:t xml:space="preserve"> is summari</w:t>
      </w:r>
      <w:r w:rsidR="009F6691" w:rsidRPr="007F09DB">
        <w:rPr>
          <w:rFonts w:ascii="Times New Roman" w:hAnsi="Times New Roman" w:cs="Times New Roman"/>
          <w:sz w:val="23"/>
          <w:szCs w:val="23"/>
        </w:rPr>
        <w:t>s</w:t>
      </w:r>
      <w:r w:rsidRPr="007F09DB">
        <w:rPr>
          <w:rFonts w:ascii="Times New Roman" w:hAnsi="Times New Roman" w:cs="Times New Roman"/>
          <w:sz w:val="23"/>
          <w:szCs w:val="23"/>
        </w:rPr>
        <w:t>ed in Table 2.</w:t>
      </w:r>
      <w:r w:rsidR="009F6691" w:rsidRPr="007F09DB">
        <w:rPr>
          <w:rFonts w:ascii="Times New Roman" w:hAnsi="Times New Roman" w:cs="Times New Roman"/>
          <w:sz w:val="23"/>
          <w:szCs w:val="23"/>
        </w:rPr>
        <w:t xml:space="preserve"> </w:t>
      </w:r>
      <w:r w:rsidRPr="007F09DB">
        <w:rPr>
          <w:rFonts w:ascii="Times New Roman" w:hAnsi="Times New Roman" w:cs="Times New Roman"/>
          <w:sz w:val="23"/>
          <w:szCs w:val="23"/>
        </w:rPr>
        <w:t xml:space="preserve"> </w:t>
      </w:r>
    </w:p>
    <w:p w14:paraId="38F52E24" w14:textId="77777777" w:rsidR="0020459D" w:rsidRPr="007F09DB" w:rsidRDefault="0020459D" w:rsidP="0020459D">
      <w:pPr>
        <w:rPr>
          <w:rFonts w:ascii="Times New Roman" w:hAnsi="Times New Roman" w:cs="Times New Roman"/>
        </w:rPr>
      </w:pPr>
    </w:p>
    <w:p w14:paraId="6C2BD013" w14:textId="6B3EAB49" w:rsidR="0020459D" w:rsidRPr="007F09DB" w:rsidRDefault="0020459D" w:rsidP="0020459D">
      <w:pPr>
        <w:spacing w:after="0"/>
        <w:rPr>
          <w:rFonts w:ascii="Times New Roman" w:hAnsi="Times New Roman" w:cs="Times New Roman"/>
          <w:sz w:val="23"/>
          <w:szCs w:val="23"/>
        </w:rPr>
      </w:pPr>
      <w:r w:rsidRPr="007F09DB">
        <w:rPr>
          <w:rFonts w:ascii="Times New Roman" w:hAnsi="Times New Roman" w:cs="Times New Roman"/>
          <w:sz w:val="23"/>
          <w:szCs w:val="23"/>
        </w:rPr>
        <w:t>Table 2: Comparison between HPLC, NMR and electrochemical detection</w:t>
      </w:r>
      <w:r w:rsidR="00E73856" w:rsidRPr="007F09DB">
        <w:rPr>
          <w:rFonts w:ascii="Times New Roman" w:hAnsi="Times New Roman" w:cs="Times New Roman"/>
          <w:sz w:val="23"/>
          <w:szCs w:val="2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20459D" w:rsidRPr="007F09DB" w14:paraId="0C3C77E3" w14:textId="77777777" w:rsidTr="0020459D">
        <w:tc>
          <w:tcPr>
            <w:tcW w:w="2252" w:type="dxa"/>
            <w:tcBorders>
              <w:top w:val="single" w:sz="4" w:space="0" w:color="auto"/>
              <w:bottom w:val="single" w:sz="4" w:space="0" w:color="auto"/>
            </w:tcBorders>
          </w:tcPr>
          <w:p w14:paraId="67DA594B" w14:textId="77777777" w:rsidR="0020459D" w:rsidRPr="007F09DB" w:rsidRDefault="0020459D" w:rsidP="0020459D">
            <w:pPr>
              <w:rPr>
                <w:rFonts w:ascii="Times New Roman" w:hAnsi="Times New Roman" w:cs="Times New Roman"/>
              </w:rPr>
            </w:pPr>
          </w:p>
        </w:tc>
        <w:tc>
          <w:tcPr>
            <w:tcW w:w="2252" w:type="dxa"/>
            <w:tcBorders>
              <w:top w:val="single" w:sz="4" w:space="0" w:color="auto"/>
              <w:bottom w:val="single" w:sz="4" w:space="0" w:color="auto"/>
            </w:tcBorders>
          </w:tcPr>
          <w:p w14:paraId="3EA07DC5"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HPLC</w:t>
            </w:r>
          </w:p>
        </w:tc>
        <w:tc>
          <w:tcPr>
            <w:tcW w:w="2253" w:type="dxa"/>
            <w:tcBorders>
              <w:top w:val="single" w:sz="4" w:space="0" w:color="auto"/>
              <w:bottom w:val="single" w:sz="4" w:space="0" w:color="auto"/>
            </w:tcBorders>
          </w:tcPr>
          <w:p w14:paraId="2E05BB25"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NMR</w:t>
            </w:r>
          </w:p>
        </w:tc>
        <w:tc>
          <w:tcPr>
            <w:tcW w:w="2253" w:type="dxa"/>
            <w:tcBorders>
              <w:top w:val="single" w:sz="4" w:space="0" w:color="auto"/>
              <w:bottom w:val="single" w:sz="4" w:space="0" w:color="auto"/>
            </w:tcBorders>
          </w:tcPr>
          <w:p w14:paraId="2CE94658"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Electrochemical detection</w:t>
            </w:r>
          </w:p>
        </w:tc>
      </w:tr>
      <w:tr w:rsidR="0020459D" w:rsidRPr="007F09DB" w14:paraId="1AF91582" w14:textId="77777777" w:rsidTr="0020459D">
        <w:tc>
          <w:tcPr>
            <w:tcW w:w="2252" w:type="dxa"/>
            <w:tcBorders>
              <w:top w:val="single" w:sz="4" w:space="0" w:color="auto"/>
            </w:tcBorders>
          </w:tcPr>
          <w:p w14:paraId="06CFF1BF"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Limit of detection (LOD)</w:t>
            </w:r>
          </w:p>
        </w:tc>
        <w:tc>
          <w:tcPr>
            <w:tcW w:w="2252" w:type="dxa"/>
            <w:tcBorders>
              <w:top w:val="single" w:sz="4" w:space="0" w:color="auto"/>
            </w:tcBorders>
          </w:tcPr>
          <w:p w14:paraId="7279DB4A"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3 – 4 µg/L (HPLC-FLD)</w:t>
            </w:r>
          </w:p>
          <w:p w14:paraId="47DE9AD9" w14:textId="77777777" w:rsidR="0020459D" w:rsidRPr="007F09DB" w:rsidRDefault="0020459D" w:rsidP="0020459D">
            <w:pPr>
              <w:rPr>
                <w:rFonts w:ascii="Times New Roman" w:hAnsi="Times New Roman" w:cs="Times New Roman"/>
              </w:rPr>
            </w:pPr>
            <w:r w:rsidRPr="007F09DB">
              <w:rPr>
                <w:rFonts w:ascii="Times New Roman" w:hAnsi="Times New Roman" w:cs="Times New Roman"/>
                <w:lang w:val="en-GB"/>
              </w:rPr>
              <w:t>69 – 73 µg/L (HPLC-UV)</w:t>
            </w:r>
          </w:p>
        </w:tc>
        <w:tc>
          <w:tcPr>
            <w:tcW w:w="2253" w:type="dxa"/>
            <w:tcBorders>
              <w:top w:val="single" w:sz="4" w:space="0" w:color="auto"/>
            </w:tcBorders>
          </w:tcPr>
          <w:p w14:paraId="41E73F23" w14:textId="77777777" w:rsidR="0020459D" w:rsidRPr="007F09DB" w:rsidRDefault="0020459D" w:rsidP="0020459D">
            <w:pPr>
              <w:rPr>
                <w:rFonts w:ascii="Times New Roman" w:hAnsi="Times New Roman" w:cs="Times New Roman"/>
              </w:rPr>
            </w:pPr>
            <w:r w:rsidRPr="007F09DB">
              <w:rPr>
                <w:rFonts w:ascii="Times New Roman" w:hAnsi="Times New Roman" w:cs="Times New Roman"/>
                <w:lang w:val="en-GB"/>
              </w:rPr>
              <w:t>4.4 µg/mL – 0.960 mg/mL</w:t>
            </w:r>
          </w:p>
        </w:tc>
        <w:tc>
          <w:tcPr>
            <w:tcW w:w="2253" w:type="dxa"/>
            <w:tcBorders>
              <w:top w:val="single" w:sz="4" w:space="0" w:color="auto"/>
            </w:tcBorders>
          </w:tcPr>
          <w:p w14:paraId="5F6E066B"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 xml:space="preserve">2.5 – 5,340 </w:t>
            </w:r>
            <w:proofErr w:type="spellStart"/>
            <w:r w:rsidRPr="007F09DB">
              <w:rPr>
                <w:rFonts w:ascii="Times New Roman" w:hAnsi="Times New Roman" w:cs="Times New Roman"/>
              </w:rPr>
              <w:t>nM</w:t>
            </w:r>
            <w:proofErr w:type="spellEnd"/>
          </w:p>
        </w:tc>
      </w:tr>
      <w:tr w:rsidR="0020459D" w:rsidRPr="007F09DB" w14:paraId="277793E8" w14:textId="77777777" w:rsidTr="0020459D">
        <w:tc>
          <w:tcPr>
            <w:tcW w:w="2252" w:type="dxa"/>
          </w:tcPr>
          <w:p w14:paraId="60BADF83" w14:textId="0FDE45E2" w:rsidR="0020459D" w:rsidRPr="007F09DB" w:rsidRDefault="0020459D" w:rsidP="0020459D">
            <w:pPr>
              <w:rPr>
                <w:rFonts w:ascii="Times New Roman" w:hAnsi="Times New Roman" w:cs="Times New Roman"/>
              </w:rPr>
            </w:pPr>
            <w:r w:rsidRPr="007F09DB">
              <w:rPr>
                <w:rFonts w:ascii="Times New Roman" w:hAnsi="Times New Roman" w:cs="Times New Roman"/>
              </w:rPr>
              <w:t>Limit of qua</w:t>
            </w:r>
            <w:r w:rsidR="009F6691" w:rsidRPr="007F09DB">
              <w:rPr>
                <w:rFonts w:ascii="Times New Roman" w:hAnsi="Times New Roman" w:cs="Times New Roman"/>
              </w:rPr>
              <w:t>nt</w:t>
            </w:r>
            <w:r w:rsidRPr="007F09DB">
              <w:rPr>
                <w:rFonts w:ascii="Times New Roman" w:hAnsi="Times New Roman" w:cs="Times New Roman"/>
              </w:rPr>
              <w:t>ification (LOQ)</w:t>
            </w:r>
          </w:p>
        </w:tc>
        <w:tc>
          <w:tcPr>
            <w:tcW w:w="2252" w:type="dxa"/>
          </w:tcPr>
          <w:p w14:paraId="7C1D82C5"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11-14 µg/L</w:t>
            </w:r>
            <w:r w:rsidRPr="007F09DB">
              <w:rPr>
                <w:rFonts w:ascii="Times New Roman" w:hAnsi="Times New Roman" w:cs="Times New Roman"/>
                <w:vertAlign w:val="superscript"/>
                <w:lang w:val="en-GB"/>
              </w:rPr>
              <w:t xml:space="preserve"> </w:t>
            </w:r>
            <w:r w:rsidRPr="007F09DB">
              <w:rPr>
                <w:rFonts w:ascii="Times New Roman" w:hAnsi="Times New Roman" w:cs="Times New Roman"/>
                <w:lang w:val="en-GB"/>
              </w:rPr>
              <w:t>(HPLC-FLD)</w:t>
            </w:r>
          </w:p>
          <w:p w14:paraId="132ECC23"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231-243 µg/L (HLPC-UV)</w:t>
            </w:r>
          </w:p>
        </w:tc>
        <w:tc>
          <w:tcPr>
            <w:tcW w:w="2253" w:type="dxa"/>
          </w:tcPr>
          <w:p w14:paraId="055A04E7"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16.3 µg/mL – 2.246 mg/mL</w:t>
            </w:r>
          </w:p>
        </w:tc>
        <w:tc>
          <w:tcPr>
            <w:tcW w:w="2253" w:type="dxa"/>
          </w:tcPr>
          <w:p w14:paraId="697ACF82"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w:t>
            </w:r>
          </w:p>
        </w:tc>
      </w:tr>
      <w:tr w:rsidR="0020459D" w:rsidRPr="007F09DB" w14:paraId="2AA273C7" w14:textId="77777777" w:rsidTr="0020459D">
        <w:tc>
          <w:tcPr>
            <w:tcW w:w="2252" w:type="dxa"/>
          </w:tcPr>
          <w:p w14:paraId="3171F16A"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Recovery</w:t>
            </w:r>
          </w:p>
        </w:tc>
        <w:tc>
          <w:tcPr>
            <w:tcW w:w="2252" w:type="dxa"/>
          </w:tcPr>
          <w:p w14:paraId="7B4749F1" w14:textId="77777777" w:rsidR="0020459D" w:rsidRPr="007F09DB" w:rsidRDefault="0020459D" w:rsidP="0020459D">
            <w:pPr>
              <w:rPr>
                <w:rFonts w:ascii="Times New Roman" w:hAnsi="Times New Roman" w:cs="Times New Roman"/>
              </w:rPr>
            </w:pPr>
            <w:r w:rsidRPr="007F09DB">
              <w:rPr>
                <w:rFonts w:ascii="Times New Roman" w:hAnsi="Times New Roman" w:cs="Times New Roman"/>
                <w:lang w:val="en-GB"/>
              </w:rPr>
              <w:t>77.0 – 96.1 %</w:t>
            </w:r>
          </w:p>
        </w:tc>
        <w:tc>
          <w:tcPr>
            <w:tcW w:w="2253" w:type="dxa"/>
          </w:tcPr>
          <w:p w14:paraId="78ECABF7"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66.0 – 106.5 %</w:t>
            </w:r>
          </w:p>
        </w:tc>
        <w:tc>
          <w:tcPr>
            <w:tcW w:w="2253" w:type="dxa"/>
          </w:tcPr>
          <w:p w14:paraId="2A8E2808"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w:t>
            </w:r>
          </w:p>
        </w:tc>
      </w:tr>
      <w:tr w:rsidR="0020459D" w:rsidRPr="007F09DB" w14:paraId="642AEEFE" w14:textId="77777777" w:rsidTr="0020459D">
        <w:tc>
          <w:tcPr>
            <w:tcW w:w="2252" w:type="dxa"/>
          </w:tcPr>
          <w:p w14:paraId="35406DF7"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Precision</w:t>
            </w:r>
          </w:p>
        </w:tc>
        <w:tc>
          <w:tcPr>
            <w:tcW w:w="2252" w:type="dxa"/>
          </w:tcPr>
          <w:p w14:paraId="03C759F3" w14:textId="77777777" w:rsidR="0020459D" w:rsidRPr="007F09DB" w:rsidRDefault="0020459D" w:rsidP="0020459D">
            <w:pPr>
              <w:rPr>
                <w:rFonts w:ascii="Times New Roman" w:hAnsi="Times New Roman" w:cs="Times New Roman"/>
              </w:rPr>
            </w:pPr>
            <w:r w:rsidRPr="007F09DB">
              <w:rPr>
                <w:rFonts w:ascii="Times New Roman" w:hAnsi="Times New Roman" w:cs="Times New Roman"/>
                <w:lang w:val="en-GB"/>
              </w:rPr>
              <w:t>0.2 – 5.9 %</w:t>
            </w:r>
          </w:p>
        </w:tc>
        <w:tc>
          <w:tcPr>
            <w:tcW w:w="2253" w:type="dxa"/>
          </w:tcPr>
          <w:p w14:paraId="11D2821E"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0.33 – 2.23 %</w:t>
            </w:r>
          </w:p>
        </w:tc>
        <w:tc>
          <w:tcPr>
            <w:tcW w:w="2253" w:type="dxa"/>
          </w:tcPr>
          <w:p w14:paraId="53D66D46"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w:t>
            </w:r>
          </w:p>
        </w:tc>
      </w:tr>
      <w:tr w:rsidR="0020459D" w:rsidRPr="007F09DB" w14:paraId="085D0294" w14:textId="77777777" w:rsidTr="0020459D">
        <w:tc>
          <w:tcPr>
            <w:tcW w:w="2252" w:type="dxa"/>
          </w:tcPr>
          <w:p w14:paraId="5E1F7AEF"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Advantage</w:t>
            </w:r>
          </w:p>
        </w:tc>
        <w:tc>
          <w:tcPr>
            <w:tcW w:w="2252" w:type="dxa"/>
          </w:tcPr>
          <w:p w14:paraId="78BC1BE8" w14:textId="0442C167" w:rsidR="0020459D" w:rsidRPr="007F09DB" w:rsidRDefault="0020459D" w:rsidP="0020459D">
            <w:pPr>
              <w:rPr>
                <w:rFonts w:ascii="Times New Roman" w:hAnsi="Times New Roman" w:cs="Times New Roman"/>
                <w:lang w:val="en-GB"/>
              </w:rPr>
            </w:pPr>
            <w:r w:rsidRPr="007F09DB">
              <w:rPr>
                <w:rFonts w:ascii="Times New Roman" w:hAnsi="Times New Roman" w:cs="Times New Roman"/>
              </w:rPr>
              <w:t xml:space="preserve">Can separate the </w:t>
            </w:r>
            <w:proofErr w:type="spellStart"/>
            <w:r w:rsidRPr="007F09DB">
              <w:rPr>
                <w:rFonts w:ascii="Times New Roman" w:hAnsi="Times New Roman" w:cs="Times New Roman"/>
                <w:lang w:val="en-GB"/>
              </w:rPr>
              <w:t>capsaicinoids</w:t>
            </w:r>
            <w:proofErr w:type="spellEnd"/>
            <w:r w:rsidR="00A530A1" w:rsidRPr="007F09DB">
              <w:rPr>
                <w:rFonts w:ascii="Times New Roman" w:hAnsi="Times New Roman" w:cs="Times New Roman"/>
                <w:lang w:val="en-GB"/>
              </w:rPr>
              <w:t xml:space="preserve"> </w:t>
            </w:r>
            <w:r w:rsidRPr="007F09DB">
              <w:rPr>
                <w:rFonts w:ascii="Times New Roman" w:hAnsi="Times New Roman" w:cs="Times New Roman"/>
                <w:lang w:val="en-GB"/>
              </w:rPr>
              <w:t>components.</w:t>
            </w:r>
          </w:p>
          <w:p w14:paraId="63878180" w14:textId="7C452CA1" w:rsidR="0020459D" w:rsidRPr="007F09DB" w:rsidRDefault="00876961" w:rsidP="0020459D">
            <w:pPr>
              <w:rPr>
                <w:rFonts w:ascii="Times New Roman" w:hAnsi="Times New Roman" w:cs="Times New Roman"/>
              </w:rPr>
            </w:pPr>
            <w:r w:rsidRPr="007F09DB">
              <w:rPr>
                <w:rFonts w:ascii="Times New Roman" w:hAnsi="Times New Roman" w:cs="Times New Roman"/>
                <w:lang w:val="en-GB"/>
              </w:rPr>
              <w:t>high sensitivity and c</w:t>
            </w:r>
            <w:r w:rsidR="0020459D" w:rsidRPr="007F09DB">
              <w:rPr>
                <w:rFonts w:ascii="Times New Roman" w:hAnsi="Times New Roman" w:cs="Times New Roman"/>
                <w:lang w:val="en-GB"/>
              </w:rPr>
              <w:t>an detect component at very low concentration.</w:t>
            </w:r>
          </w:p>
        </w:tc>
        <w:tc>
          <w:tcPr>
            <w:tcW w:w="2253" w:type="dxa"/>
          </w:tcPr>
          <w:p w14:paraId="607FECD5"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Does not require calibration.</w:t>
            </w:r>
          </w:p>
          <w:p w14:paraId="26AD7F59" w14:textId="77777777" w:rsidR="0020459D" w:rsidRPr="007F09DB" w:rsidRDefault="0020459D" w:rsidP="0020459D">
            <w:pPr>
              <w:rPr>
                <w:rFonts w:ascii="Times New Roman" w:hAnsi="Times New Roman" w:cs="Times New Roman"/>
              </w:rPr>
            </w:pPr>
            <w:r w:rsidRPr="007F09DB">
              <w:rPr>
                <w:rFonts w:ascii="Times New Roman" w:hAnsi="Times New Roman" w:cs="Times New Roman"/>
                <w:lang w:val="en-GB"/>
              </w:rPr>
              <w:t>Shorter running time.</w:t>
            </w:r>
          </w:p>
        </w:tc>
        <w:tc>
          <w:tcPr>
            <w:tcW w:w="2253" w:type="dxa"/>
          </w:tcPr>
          <w:p w14:paraId="68FB363F" w14:textId="42EECEC2" w:rsidR="0020459D" w:rsidRPr="007F09DB" w:rsidRDefault="00B93402" w:rsidP="0020459D">
            <w:pPr>
              <w:rPr>
                <w:rFonts w:ascii="Times New Roman" w:hAnsi="Times New Roman" w:cs="Times New Roman"/>
              </w:rPr>
            </w:pPr>
            <w:r w:rsidRPr="007F09DB">
              <w:rPr>
                <w:rFonts w:ascii="Times New Roman" w:hAnsi="Times New Roman" w:cs="Times New Roman"/>
              </w:rPr>
              <w:t>Simple experimental preparation, easy to handle, l</w:t>
            </w:r>
            <w:r w:rsidR="0020459D" w:rsidRPr="007F09DB">
              <w:rPr>
                <w:rFonts w:ascii="Times New Roman" w:hAnsi="Times New Roman" w:cs="Times New Roman"/>
              </w:rPr>
              <w:t>ow cost</w:t>
            </w:r>
            <w:r w:rsidRPr="007F09DB">
              <w:rPr>
                <w:rFonts w:ascii="Times New Roman" w:hAnsi="Times New Roman" w:cs="Times New Roman"/>
              </w:rPr>
              <w:t>,</w:t>
            </w:r>
            <w:r w:rsidR="0020459D" w:rsidRPr="007F09DB">
              <w:rPr>
                <w:rFonts w:ascii="Times New Roman" w:hAnsi="Times New Roman" w:cs="Times New Roman"/>
              </w:rPr>
              <w:t xml:space="preserve"> and portab</w:t>
            </w:r>
            <w:r w:rsidRPr="007F09DB">
              <w:rPr>
                <w:rFonts w:ascii="Times New Roman" w:hAnsi="Times New Roman" w:cs="Times New Roman"/>
              </w:rPr>
              <w:t>le</w:t>
            </w:r>
            <w:r w:rsidR="0020459D" w:rsidRPr="007F09DB">
              <w:rPr>
                <w:rFonts w:ascii="Times New Roman" w:hAnsi="Times New Roman" w:cs="Times New Roman"/>
              </w:rPr>
              <w:t>.</w:t>
            </w:r>
          </w:p>
        </w:tc>
      </w:tr>
      <w:tr w:rsidR="0020459D" w:rsidRPr="007F09DB" w14:paraId="2D10FFB4" w14:textId="77777777" w:rsidTr="0020459D">
        <w:tc>
          <w:tcPr>
            <w:tcW w:w="2252" w:type="dxa"/>
            <w:tcBorders>
              <w:bottom w:val="single" w:sz="4" w:space="0" w:color="auto"/>
            </w:tcBorders>
          </w:tcPr>
          <w:p w14:paraId="7338AC9F" w14:textId="77777777" w:rsidR="0020459D" w:rsidRPr="007F09DB" w:rsidRDefault="0020459D" w:rsidP="0020459D">
            <w:pPr>
              <w:rPr>
                <w:rFonts w:ascii="Times New Roman" w:hAnsi="Times New Roman" w:cs="Times New Roman"/>
              </w:rPr>
            </w:pPr>
            <w:r w:rsidRPr="007F09DB">
              <w:rPr>
                <w:rFonts w:ascii="Times New Roman" w:hAnsi="Times New Roman" w:cs="Times New Roman"/>
              </w:rPr>
              <w:t>Disadvantage</w:t>
            </w:r>
          </w:p>
        </w:tc>
        <w:tc>
          <w:tcPr>
            <w:tcW w:w="2252" w:type="dxa"/>
            <w:tcBorders>
              <w:bottom w:val="single" w:sz="4" w:space="0" w:color="auto"/>
            </w:tcBorders>
          </w:tcPr>
          <w:p w14:paraId="76474C95" w14:textId="77777777" w:rsidR="0020459D" w:rsidRPr="007F09DB" w:rsidRDefault="0020459D" w:rsidP="0020459D">
            <w:pPr>
              <w:rPr>
                <w:rFonts w:ascii="Times New Roman" w:hAnsi="Times New Roman" w:cs="Times New Roman"/>
                <w:lang w:val="en-GB"/>
              </w:rPr>
            </w:pPr>
            <w:r w:rsidRPr="007F09DB">
              <w:rPr>
                <w:rFonts w:ascii="Times New Roman" w:hAnsi="Times New Roman" w:cs="Times New Roman"/>
                <w:lang w:val="en-GB"/>
              </w:rPr>
              <w:t>No internal standards.</w:t>
            </w:r>
          </w:p>
          <w:p w14:paraId="60434D31" w14:textId="22F10CAD" w:rsidR="00FD3773" w:rsidRPr="007F09DB" w:rsidRDefault="00FD3773" w:rsidP="0020459D">
            <w:pPr>
              <w:rPr>
                <w:rFonts w:ascii="Times New Roman" w:hAnsi="Times New Roman" w:cs="Times New Roman"/>
              </w:rPr>
            </w:pPr>
            <w:r w:rsidRPr="007F09DB">
              <w:rPr>
                <w:rFonts w:ascii="Times New Roman" w:hAnsi="Times New Roman" w:cs="Times New Roman"/>
              </w:rPr>
              <w:t>Lengthy run time.</w:t>
            </w:r>
          </w:p>
        </w:tc>
        <w:tc>
          <w:tcPr>
            <w:tcW w:w="2253" w:type="dxa"/>
            <w:tcBorders>
              <w:bottom w:val="single" w:sz="4" w:space="0" w:color="auto"/>
            </w:tcBorders>
          </w:tcPr>
          <w:p w14:paraId="10F52D57" w14:textId="0613520D" w:rsidR="0020459D" w:rsidRPr="007F09DB" w:rsidRDefault="0020459D" w:rsidP="0020459D">
            <w:pPr>
              <w:rPr>
                <w:rFonts w:ascii="Times New Roman" w:hAnsi="Times New Roman" w:cs="Times New Roman"/>
              </w:rPr>
            </w:pPr>
            <w:r w:rsidRPr="007F09DB">
              <w:rPr>
                <w:rFonts w:ascii="Times New Roman" w:hAnsi="Times New Roman" w:cs="Times New Roman"/>
              </w:rPr>
              <w:t>Cannot be used at very low concentration.</w:t>
            </w:r>
            <w:r w:rsidR="0002452A" w:rsidRPr="007F09DB">
              <w:rPr>
                <w:rFonts w:ascii="Times New Roman" w:hAnsi="Times New Roman" w:cs="Times New Roman"/>
              </w:rPr>
              <w:t xml:space="preserve"> Less sensitive compared to HPLC and electrochemical sensors.</w:t>
            </w:r>
          </w:p>
        </w:tc>
        <w:tc>
          <w:tcPr>
            <w:tcW w:w="2253" w:type="dxa"/>
            <w:tcBorders>
              <w:bottom w:val="single" w:sz="4" w:space="0" w:color="auto"/>
            </w:tcBorders>
          </w:tcPr>
          <w:p w14:paraId="28D92299" w14:textId="2E3F7106" w:rsidR="0020459D" w:rsidRPr="007F09DB" w:rsidRDefault="0020459D" w:rsidP="0020459D">
            <w:pPr>
              <w:rPr>
                <w:rFonts w:ascii="Times New Roman" w:hAnsi="Times New Roman" w:cs="Times New Roman"/>
              </w:rPr>
            </w:pPr>
            <w:r w:rsidRPr="007F09DB">
              <w:rPr>
                <w:rFonts w:ascii="Times New Roman" w:hAnsi="Times New Roman" w:cs="Times New Roman"/>
              </w:rPr>
              <w:t>Less sensitive compared to HPLC.</w:t>
            </w:r>
          </w:p>
        </w:tc>
      </w:tr>
    </w:tbl>
    <w:p w14:paraId="002E781B" w14:textId="77777777" w:rsidR="0020459D" w:rsidRPr="007F09DB" w:rsidRDefault="0020459D" w:rsidP="0020459D">
      <w:pPr>
        <w:rPr>
          <w:rFonts w:ascii="Times New Roman" w:hAnsi="Times New Roman" w:cs="Times New Roman"/>
        </w:rPr>
      </w:pPr>
    </w:p>
    <w:p w14:paraId="00062016" w14:textId="299D69A9" w:rsidR="0020459D" w:rsidRPr="007F09DB" w:rsidRDefault="00C738FE" w:rsidP="00A93D0D">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sz w:val="23"/>
          <w:szCs w:val="23"/>
          <w:lang w:val="en-GB"/>
        </w:rPr>
        <w:t xml:space="preserve"> </w:t>
      </w:r>
    </w:p>
    <w:p w14:paraId="39B07659" w14:textId="77777777" w:rsidR="0020459D" w:rsidRPr="007F09DB" w:rsidRDefault="0020459D" w:rsidP="00A93D0D">
      <w:pPr>
        <w:autoSpaceDE w:val="0"/>
        <w:autoSpaceDN w:val="0"/>
        <w:adjustRightInd w:val="0"/>
        <w:spacing w:after="0" w:line="360" w:lineRule="auto"/>
        <w:jc w:val="both"/>
        <w:rPr>
          <w:rFonts w:ascii="Times New Roman" w:hAnsi="Times New Roman" w:cs="Times New Roman"/>
          <w:b/>
          <w:bCs/>
          <w:sz w:val="27"/>
          <w:szCs w:val="27"/>
          <w:lang w:val="en-GB"/>
        </w:rPr>
      </w:pPr>
    </w:p>
    <w:p w14:paraId="731102EB" w14:textId="74977A69" w:rsidR="00A93D0D" w:rsidRPr="007F09DB" w:rsidRDefault="0020459D" w:rsidP="00A93D0D">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6</w:t>
      </w:r>
      <w:r w:rsidR="00A93D0D" w:rsidRPr="007F09DB">
        <w:rPr>
          <w:rFonts w:ascii="Times New Roman" w:hAnsi="Times New Roman" w:cs="Times New Roman"/>
          <w:b/>
          <w:bCs/>
          <w:sz w:val="27"/>
          <w:szCs w:val="27"/>
          <w:lang w:val="en-GB"/>
        </w:rPr>
        <w:t xml:space="preserve">. Concluding Remarks and Future Perspective </w:t>
      </w:r>
    </w:p>
    <w:p w14:paraId="7FA577E1" w14:textId="1BE5A542" w:rsidR="006603D7" w:rsidRPr="007F09DB" w:rsidRDefault="00E50BC6" w:rsidP="002020B6">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 xml:space="preserve">This work provided a mini review </w:t>
      </w:r>
      <w:r w:rsidR="007B16EB" w:rsidRPr="007F09DB">
        <w:rPr>
          <w:rFonts w:ascii="Times New Roman" w:hAnsi="Times New Roman" w:cs="Times New Roman"/>
          <w:sz w:val="23"/>
          <w:szCs w:val="23"/>
          <w:lang w:val="en-GB"/>
        </w:rPr>
        <w:t xml:space="preserve">of qualitative and quantitative methods of </w:t>
      </w:r>
      <w:proofErr w:type="spellStart"/>
      <w:r w:rsidR="007B16EB" w:rsidRPr="007F09DB">
        <w:rPr>
          <w:rFonts w:ascii="Times New Roman" w:hAnsi="Times New Roman" w:cs="Times New Roman"/>
          <w:sz w:val="23"/>
          <w:szCs w:val="23"/>
          <w:lang w:val="en-GB"/>
        </w:rPr>
        <w:t>capsaicinoids</w:t>
      </w:r>
      <w:proofErr w:type="spellEnd"/>
      <w:r w:rsidR="007B16EB" w:rsidRPr="007F09DB">
        <w:rPr>
          <w:rFonts w:ascii="Times New Roman" w:hAnsi="Times New Roman" w:cs="Times New Roman"/>
          <w:sz w:val="23"/>
          <w:szCs w:val="23"/>
          <w:lang w:val="en-GB"/>
        </w:rPr>
        <w:t xml:space="preserve">. </w:t>
      </w:r>
      <w:r w:rsidR="00A93D0D" w:rsidRPr="007F09DB">
        <w:rPr>
          <w:rFonts w:ascii="Times New Roman" w:hAnsi="Times New Roman" w:cs="Times New Roman"/>
          <w:sz w:val="23"/>
          <w:szCs w:val="23"/>
          <w:lang w:val="en-GB"/>
        </w:rPr>
        <w:t xml:space="preserve">Different analytical methods for </w:t>
      </w:r>
      <w:proofErr w:type="spellStart"/>
      <w:r w:rsidR="00A93D0D" w:rsidRPr="007F09DB">
        <w:rPr>
          <w:rFonts w:ascii="Times New Roman" w:hAnsi="Times New Roman" w:cs="Times New Roman"/>
          <w:sz w:val="23"/>
          <w:szCs w:val="23"/>
          <w:lang w:val="en-GB"/>
        </w:rPr>
        <w:t>capsaicin</w:t>
      </w:r>
      <w:r w:rsidR="00FB57A5" w:rsidRPr="007F09DB">
        <w:rPr>
          <w:rFonts w:ascii="Times New Roman" w:hAnsi="Times New Roman" w:cs="Times New Roman"/>
          <w:sz w:val="23"/>
          <w:szCs w:val="23"/>
          <w:lang w:val="en-GB"/>
        </w:rPr>
        <w:t>oids</w:t>
      </w:r>
      <w:proofErr w:type="spellEnd"/>
      <w:r w:rsidR="00A93D0D" w:rsidRPr="007F09DB">
        <w:rPr>
          <w:rFonts w:ascii="Times New Roman" w:hAnsi="Times New Roman" w:cs="Times New Roman"/>
          <w:sz w:val="23"/>
          <w:szCs w:val="23"/>
          <w:lang w:val="en-GB"/>
        </w:rPr>
        <w:t xml:space="preserve"> each have their own advantages and disadvantages. </w:t>
      </w:r>
      <w:r w:rsidR="00743578" w:rsidRPr="007F09DB">
        <w:rPr>
          <w:rFonts w:ascii="Times New Roman" w:hAnsi="Times New Roman" w:cs="Times New Roman"/>
          <w:sz w:val="23"/>
          <w:szCs w:val="23"/>
          <w:lang w:val="en-GB"/>
        </w:rPr>
        <w:t>For instance,</w:t>
      </w:r>
      <w:r w:rsidR="00FB57A5" w:rsidRPr="007F09DB">
        <w:rPr>
          <w:rFonts w:ascii="Times New Roman" w:hAnsi="Times New Roman" w:cs="Times New Roman"/>
          <w:sz w:val="23"/>
          <w:szCs w:val="23"/>
          <w:lang w:val="en-GB"/>
        </w:rPr>
        <w:t xml:space="preserve"> HPLC </w:t>
      </w:r>
      <w:r w:rsidR="00743578" w:rsidRPr="007F09DB">
        <w:rPr>
          <w:rFonts w:ascii="Times New Roman" w:hAnsi="Times New Roman" w:cs="Times New Roman"/>
          <w:sz w:val="23"/>
          <w:szCs w:val="23"/>
          <w:lang w:val="en-GB"/>
        </w:rPr>
        <w:t xml:space="preserve">undoubtedly </w:t>
      </w:r>
      <w:r w:rsidR="00FB57A5" w:rsidRPr="007F09DB">
        <w:rPr>
          <w:rFonts w:ascii="Times New Roman" w:hAnsi="Times New Roman" w:cs="Times New Roman"/>
          <w:sz w:val="23"/>
          <w:szCs w:val="23"/>
          <w:lang w:val="en-GB"/>
        </w:rPr>
        <w:t xml:space="preserve">possessed </w:t>
      </w:r>
      <w:r w:rsidR="00743578" w:rsidRPr="007F09DB">
        <w:rPr>
          <w:rFonts w:ascii="Times New Roman" w:hAnsi="Times New Roman" w:cs="Times New Roman"/>
          <w:sz w:val="23"/>
          <w:szCs w:val="23"/>
          <w:lang w:val="en-GB"/>
        </w:rPr>
        <w:t xml:space="preserve">a </w:t>
      </w:r>
      <w:r w:rsidR="00A530A1" w:rsidRPr="007F09DB">
        <w:rPr>
          <w:rFonts w:ascii="Times New Roman" w:hAnsi="Times New Roman" w:cs="Times New Roman"/>
          <w:sz w:val="23"/>
          <w:szCs w:val="23"/>
          <w:lang w:val="en-GB"/>
        </w:rPr>
        <w:t xml:space="preserve">very high sensitivity, </w:t>
      </w:r>
      <w:r w:rsidR="00FB57A5" w:rsidRPr="007F09DB">
        <w:rPr>
          <w:rFonts w:ascii="Times New Roman" w:hAnsi="Times New Roman" w:cs="Times New Roman"/>
          <w:sz w:val="23"/>
          <w:szCs w:val="23"/>
          <w:lang w:val="en-GB"/>
        </w:rPr>
        <w:t>good stability and selectivity</w:t>
      </w:r>
      <w:r w:rsidR="00A93D0D" w:rsidRPr="007F09DB">
        <w:rPr>
          <w:rFonts w:ascii="Times New Roman" w:hAnsi="Times New Roman" w:cs="Times New Roman"/>
          <w:sz w:val="23"/>
          <w:szCs w:val="23"/>
          <w:lang w:val="en-GB"/>
        </w:rPr>
        <w:t>,</w:t>
      </w:r>
      <w:r w:rsidR="00FB57A5" w:rsidRPr="007F09DB">
        <w:rPr>
          <w:rFonts w:ascii="Times New Roman" w:hAnsi="Times New Roman" w:cs="Times New Roman"/>
          <w:sz w:val="23"/>
          <w:szCs w:val="23"/>
          <w:lang w:val="en-GB"/>
        </w:rPr>
        <w:t xml:space="preserve"> as well as affordable cost per run</w:t>
      </w:r>
      <w:r w:rsidR="00743578" w:rsidRPr="007F09DB">
        <w:rPr>
          <w:rFonts w:ascii="Times New Roman" w:hAnsi="Times New Roman" w:cs="Times New Roman"/>
          <w:sz w:val="23"/>
          <w:szCs w:val="23"/>
          <w:lang w:val="en-GB"/>
        </w:rPr>
        <w:t>. However,</w:t>
      </w:r>
      <w:r w:rsidR="00FB57A5" w:rsidRPr="007F09DB">
        <w:rPr>
          <w:rFonts w:ascii="Times New Roman" w:hAnsi="Times New Roman" w:cs="Times New Roman"/>
          <w:sz w:val="23"/>
          <w:szCs w:val="23"/>
          <w:lang w:val="en-GB"/>
        </w:rPr>
        <w:t xml:space="preserve"> the run time is quite lengthy </w:t>
      </w:r>
      <w:r w:rsidR="00C8580B" w:rsidRPr="007F09DB">
        <w:rPr>
          <w:rFonts w:ascii="Times New Roman" w:hAnsi="Times New Roman" w:cs="Times New Roman"/>
          <w:sz w:val="23"/>
          <w:szCs w:val="23"/>
          <w:lang w:val="en-GB"/>
        </w:rPr>
        <w:t xml:space="preserve">than those of </w:t>
      </w:r>
      <w:r w:rsidR="00A93D0D" w:rsidRPr="007F09DB">
        <w:rPr>
          <w:rFonts w:ascii="Times New Roman" w:hAnsi="Times New Roman" w:cs="Times New Roman"/>
          <w:sz w:val="23"/>
          <w:szCs w:val="23"/>
          <w:lang w:val="en-GB"/>
        </w:rPr>
        <w:t>NMR spectroscopy</w:t>
      </w:r>
      <w:r w:rsidR="00C8580B" w:rsidRPr="007F09DB">
        <w:rPr>
          <w:rFonts w:ascii="Times New Roman" w:hAnsi="Times New Roman" w:cs="Times New Roman"/>
          <w:sz w:val="23"/>
          <w:szCs w:val="23"/>
          <w:lang w:val="en-GB"/>
        </w:rPr>
        <w:t xml:space="preserve"> and electrochemical sensors</w:t>
      </w:r>
      <w:r w:rsidR="00A93D0D" w:rsidRPr="007F09DB">
        <w:rPr>
          <w:rFonts w:ascii="Times New Roman" w:hAnsi="Times New Roman" w:cs="Times New Roman"/>
          <w:sz w:val="23"/>
          <w:szCs w:val="23"/>
          <w:lang w:val="en-GB"/>
        </w:rPr>
        <w:t xml:space="preserve">. </w:t>
      </w:r>
      <w:r w:rsidR="00FD5B00" w:rsidRPr="007F09DB">
        <w:rPr>
          <w:rFonts w:ascii="Times New Roman" w:hAnsi="Times New Roman" w:cs="Times New Roman"/>
          <w:sz w:val="23"/>
          <w:szCs w:val="23"/>
          <w:lang w:val="en-GB"/>
        </w:rPr>
        <w:t>Some of HPLC studies fall short for</w:t>
      </w:r>
      <w:r w:rsidR="00A93D0D" w:rsidRPr="007F09DB">
        <w:rPr>
          <w:rFonts w:ascii="Times New Roman" w:hAnsi="Times New Roman" w:cs="Times New Roman"/>
          <w:sz w:val="23"/>
          <w:szCs w:val="23"/>
          <w:lang w:val="en-GB"/>
        </w:rPr>
        <w:t xml:space="preserve"> </w:t>
      </w:r>
      <w:r w:rsidR="00AD42FA" w:rsidRPr="007F09DB">
        <w:rPr>
          <w:rFonts w:ascii="Times New Roman" w:hAnsi="Times New Roman" w:cs="Times New Roman"/>
          <w:sz w:val="23"/>
          <w:szCs w:val="23"/>
          <w:lang w:val="en-GB"/>
        </w:rPr>
        <w:t>method’s specificity, accuracy, repeatability, and reproducibility</w:t>
      </w:r>
      <w:r w:rsidR="006603D7" w:rsidRPr="007F09DB">
        <w:rPr>
          <w:rFonts w:ascii="Times New Roman" w:hAnsi="Times New Roman" w:cs="Times New Roman"/>
          <w:sz w:val="23"/>
          <w:szCs w:val="23"/>
          <w:lang w:val="en-GB"/>
        </w:rPr>
        <w:t xml:space="preserve">. </w:t>
      </w:r>
      <w:r w:rsidR="00CF29FA" w:rsidRPr="007F09DB">
        <w:rPr>
          <w:rFonts w:ascii="Times New Roman" w:hAnsi="Times New Roman" w:cs="Times New Roman"/>
          <w:sz w:val="23"/>
          <w:szCs w:val="23"/>
          <w:lang w:val="en-GB"/>
        </w:rPr>
        <w:t>While</w:t>
      </w:r>
      <w:r w:rsidR="00A93D0D" w:rsidRPr="007F09DB">
        <w:rPr>
          <w:rFonts w:ascii="Times New Roman" w:hAnsi="Times New Roman" w:cs="Times New Roman"/>
          <w:sz w:val="23"/>
          <w:szCs w:val="23"/>
          <w:lang w:val="en-GB"/>
        </w:rPr>
        <w:t xml:space="preserve"> </w:t>
      </w:r>
      <w:r w:rsidR="006D1F14" w:rsidRPr="007F09DB">
        <w:rPr>
          <w:rFonts w:ascii="Times New Roman" w:hAnsi="Times New Roman" w:cs="Times New Roman"/>
          <w:sz w:val="23"/>
          <w:szCs w:val="23"/>
          <w:lang w:val="en-GB"/>
        </w:rPr>
        <w:t xml:space="preserve">the </w:t>
      </w:r>
      <w:r w:rsidR="00A93D0D" w:rsidRPr="007F09DB">
        <w:rPr>
          <w:rFonts w:ascii="Times New Roman" w:hAnsi="Times New Roman" w:cs="Times New Roman"/>
          <w:sz w:val="23"/>
          <w:szCs w:val="23"/>
          <w:lang w:val="en-GB"/>
        </w:rPr>
        <w:t xml:space="preserve">analysis of capsaicin has benefited more from NMR by the use </w:t>
      </w:r>
      <w:r w:rsidR="006D1F14" w:rsidRPr="007F09DB">
        <w:rPr>
          <w:rFonts w:ascii="Times New Roman" w:hAnsi="Times New Roman" w:cs="Times New Roman"/>
          <w:sz w:val="23"/>
          <w:szCs w:val="23"/>
          <w:lang w:val="en-GB"/>
        </w:rPr>
        <w:t xml:space="preserve">of </w:t>
      </w:r>
      <w:r w:rsidR="00A93D0D" w:rsidRPr="007F09DB">
        <w:rPr>
          <w:rFonts w:ascii="Times New Roman" w:hAnsi="Times New Roman" w:cs="Times New Roman"/>
          <w:sz w:val="23"/>
          <w:szCs w:val="23"/>
          <w:lang w:val="en-GB"/>
        </w:rPr>
        <w:t>non</w:t>
      </w:r>
      <w:r w:rsidR="00007D8D" w:rsidRPr="007F09DB">
        <w:rPr>
          <w:rFonts w:ascii="Times New Roman" w:hAnsi="Times New Roman" w:cs="Times New Roman"/>
          <w:sz w:val="23"/>
          <w:szCs w:val="23"/>
          <w:lang w:val="en-GB"/>
        </w:rPr>
        <w:noBreakHyphen/>
      </w:r>
      <w:r w:rsidR="00A93D0D" w:rsidRPr="007F09DB">
        <w:rPr>
          <w:rFonts w:ascii="Times New Roman" w:hAnsi="Times New Roman" w:cs="Times New Roman"/>
          <w:sz w:val="23"/>
          <w:szCs w:val="23"/>
          <w:lang w:val="en-GB"/>
        </w:rPr>
        <w:t>deuterated solvents, minimum error percentages, no requirement of calibration and short run times,</w:t>
      </w:r>
      <w:r w:rsidR="00CF29FA" w:rsidRPr="007F09DB">
        <w:rPr>
          <w:rFonts w:ascii="Times New Roman" w:hAnsi="Times New Roman" w:cs="Times New Roman"/>
          <w:sz w:val="23"/>
          <w:szCs w:val="23"/>
          <w:lang w:val="en-GB"/>
        </w:rPr>
        <w:t xml:space="preserve"> the operation cost for the NMR can be very expensive</w:t>
      </w:r>
      <w:r w:rsidR="00A530A1" w:rsidRPr="007F09DB">
        <w:rPr>
          <w:rFonts w:ascii="Times New Roman" w:hAnsi="Times New Roman" w:cs="Times New Roman"/>
          <w:sz w:val="23"/>
          <w:szCs w:val="23"/>
          <w:lang w:val="en-GB"/>
        </w:rPr>
        <w:t xml:space="preserve">, and </w:t>
      </w:r>
      <w:r w:rsidR="00CF29FA" w:rsidRPr="007F09DB">
        <w:rPr>
          <w:rFonts w:ascii="Times New Roman" w:hAnsi="Times New Roman" w:cs="Times New Roman"/>
          <w:sz w:val="23"/>
          <w:szCs w:val="23"/>
          <w:lang w:val="en-GB"/>
        </w:rPr>
        <w:t>require experts for the operation.</w:t>
      </w:r>
      <w:r w:rsidR="00A530A1" w:rsidRPr="007F09DB">
        <w:rPr>
          <w:rFonts w:ascii="Times New Roman" w:hAnsi="Times New Roman" w:cs="Times New Roman"/>
          <w:sz w:val="23"/>
          <w:szCs w:val="23"/>
          <w:lang w:val="en-GB"/>
        </w:rPr>
        <w:t xml:space="preserve"> </w:t>
      </w:r>
      <w:r w:rsidR="00743578" w:rsidRPr="007F09DB">
        <w:rPr>
          <w:rFonts w:ascii="Times New Roman" w:hAnsi="Times New Roman" w:cs="Times New Roman"/>
          <w:sz w:val="23"/>
          <w:szCs w:val="23"/>
          <w:lang w:val="en-GB"/>
        </w:rPr>
        <w:t>Besides, t</w:t>
      </w:r>
      <w:r w:rsidR="00A530A1" w:rsidRPr="007F09DB">
        <w:rPr>
          <w:rFonts w:ascii="Times New Roman" w:hAnsi="Times New Roman" w:cs="Times New Roman"/>
          <w:sz w:val="23"/>
          <w:szCs w:val="23"/>
          <w:lang w:val="en-GB"/>
        </w:rPr>
        <w:t>he NMR is much less sensitive as compared to HPLC and electrochemical sensors.</w:t>
      </w:r>
      <w:r w:rsidR="00CF29FA" w:rsidRPr="007F09DB">
        <w:rPr>
          <w:rFonts w:ascii="Times New Roman" w:hAnsi="Times New Roman" w:cs="Times New Roman"/>
          <w:sz w:val="23"/>
          <w:szCs w:val="23"/>
          <w:lang w:val="en-GB"/>
        </w:rPr>
        <w:t xml:space="preserve"> Unlike NMR, the </w:t>
      </w:r>
      <w:r w:rsidR="00A93D0D" w:rsidRPr="007F09DB">
        <w:rPr>
          <w:rFonts w:ascii="Times New Roman" w:hAnsi="Times New Roman" w:cs="Times New Roman"/>
          <w:sz w:val="23"/>
          <w:szCs w:val="23"/>
          <w:lang w:val="en-GB"/>
        </w:rPr>
        <w:t xml:space="preserve">electrochemical </w:t>
      </w:r>
      <w:r w:rsidR="00CF29FA" w:rsidRPr="007F09DB">
        <w:rPr>
          <w:rFonts w:ascii="Times New Roman" w:hAnsi="Times New Roman" w:cs="Times New Roman"/>
          <w:sz w:val="23"/>
          <w:szCs w:val="23"/>
          <w:lang w:val="en-GB"/>
        </w:rPr>
        <w:t xml:space="preserve">sensors </w:t>
      </w:r>
      <w:r w:rsidR="004E2EDA" w:rsidRPr="007F09DB">
        <w:rPr>
          <w:rFonts w:ascii="Times New Roman" w:hAnsi="Times New Roman" w:cs="Times New Roman"/>
          <w:sz w:val="23"/>
          <w:szCs w:val="23"/>
          <w:lang w:val="en-GB"/>
        </w:rPr>
        <w:t xml:space="preserve">can be </w:t>
      </w:r>
      <w:r w:rsidR="004E2EDA" w:rsidRPr="007F09DB">
        <w:rPr>
          <w:rFonts w:ascii="Times New Roman" w:hAnsi="Times New Roman" w:cs="Times New Roman"/>
          <w:sz w:val="23"/>
          <w:szCs w:val="23"/>
          <w:lang w:val="en-GB"/>
        </w:rPr>
        <w:lastRenderedPageBreak/>
        <w:t xml:space="preserve">portable, cheap, and </w:t>
      </w:r>
      <w:r w:rsidR="00A93D0D" w:rsidRPr="007F09DB">
        <w:rPr>
          <w:rFonts w:ascii="Times New Roman" w:hAnsi="Times New Roman" w:cs="Times New Roman"/>
          <w:sz w:val="23"/>
          <w:szCs w:val="23"/>
          <w:lang w:val="en-GB"/>
        </w:rPr>
        <w:t xml:space="preserve">do not </w:t>
      </w:r>
      <w:sdt>
        <w:sdtPr>
          <w:rPr>
            <w:lang w:val="en-GB"/>
          </w:rPr>
          <w:tag w:val="goog_rdk_678"/>
          <w:id w:val="914814589"/>
        </w:sdtPr>
        <w:sdtEndPr/>
        <w:sdtContent/>
      </w:sdt>
      <w:sdt>
        <w:sdtPr>
          <w:rPr>
            <w:lang w:val="en-GB"/>
          </w:rPr>
          <w:tag w:val="goog_rdk_716"/>
          <w:id w:val="-1950069316"/>
        </w:sdtPr>
        <w:sdtEndPr/>
        <w:sdtContent/>
      </w:sdt>
      <w:r w:rsidR="00A93D0D" w:rsidRPr="007F09DB">
        <w:rPr>
          <w:rFonts w:ascii="Times New Roman" w:hAnsi="Times New Roman" w:cs="Times New Roman"/>
          <w:sz w:val="23"/>
          <w:szCs w:val="23"/>
          <w:lang w:val="en-GB"/>
        </w:rPr>
        <w:t xml:space="preserve">require skilled experts. </w:t>
      </w:r>
      <w:r w:rsidR="001206D3" w:rsidRPr="007F09DB">
        <w:rPr>
          <w:rFonts w:ascii="Times New Roman" w:hAnsi="Times New Roman" w:cs="Times New Roman"/>
          <w:sz w:val="23"/>
          <w:szCs w:val="23"/>
          <w:lang w:val="en-GB"/>
        </w:rPr>
        <w:t xml:space="preserve">A range of electrochemical electrode sensors have been modified and developed for </w:t>
      </w:r>
      <w:proofErr w:type="spellStart"/>
      <w:r w:rsidR="001206D3" w:rsidRPr="007F09DB">
        <w:rPr>
          <w:rFonts w:ascii="Times New Roman" w:hAnsi="Times New Roman" w:cs="Times New Roman"/>
          <w:sz w:val="23"/>
          <w:szCs w:val="23"/>
          <w:lang w:val="en-GB"/>
        </w:rPr>
        <w:t>capsaicinoids</w:t>
      </w:r>
      <w:proofErr w:type="spellEnd"/>
      <w:r w:rsidR="001206D3" w:rsidRPr="007F09DB">
        <w:rPr>
          <w:rFonts w:ascii="Times New Roman" w:hAnsi="Times New Roman" w:cs="Times New Roman"/>
          <w:sz w:val="23"/>
          <w:szCs w:val="23"/>
          <w:lang w:val="en-GB"/>
        </w:rPr>
        <w:t xml:space="preserve"> detection</w:t>
      </w:r>
      <w:r w:rsidR="00E9445E" w:rsidRPr="007F09DB">
        <w:rPr>
          <w:rFonts w:ascii="Times New Roman" w:hAnsi="Times New Roman" w:cs="Times New Roman"/>
          <w:sz w:val="23"/>
          <w:szCs w:val="23"/>
          <w:lang w:val="en-GB"/>
        </w:rPr>
        <w:t xml:space="preserve">. Among various electrode materials, the </w:t>
      </w:r>
      <w:r w:rsidR="001206D3" w:rsidRPr="007F09DB">
        <w:rPr>
          <w:rFonts w:ascii="Times New Roman" w:hAnsi="Times New Roman" w:cs="Times New Roman"/>
          <w:sz w:val="23"/>
          <w:szCs w:val="23"/>
          <w:lang w:val="en-GB"/>
        </w:rPr>
        <w:t xml:space="preserve">PGA/MWCNT/GCE </w:t>
      </w:r>
      <w:r w:rsidR="00E9445E" w:rsidRPr="007F09DB">
        <w:rPr>
          <w:rFonts w:ascii="Times New Roman" w:hAnsi="Times New Roman" w:cs="Times New Roman"/>
          <w:sz w:val="23"/>
          <w:szCs w:val="23"/>
          <w:lang w:val="en-GB"/>
        </w:rPr>
        <w:t>is among the best</w:t>
      </w:r>
      <w:r w:rsidR="001206D3" w:rsidRPr="007F09DB">
        <w:rPr>
          <w:rFonts w:ascii="Times New Roman" w:hAnsi="Times New Roman" w:cs="Times New Roman"/>
          <w:sz w:val="23"/>
          <w:szCs w:val="23"/>
          <w:lang w:val="en-GB"/>
        </w:rPr>
        <w:t xml:space="preserve"> </w:t>
      </w:r>
      <w:r w:rsidR="004E2EDA" w:rsidRPr="007F09DB">
        <w:rPr>
          <w:rFonts w:ascii="Times New Roman" w:hAnsi="Times New Roman" w:cs="Times New Roman"/>
          <w:sz w:val="23"/>
          <w:szCs w:val="23"/>
          <w:lang w:val="en-GB"/>
        </w:rPr>
        <w:t>electrode material</w:t>
      </w:r>
      <w:r w:rsidR="00E9445E" w:rsidRPr="007F09DB">
        <w:rPr>
          <w:rFonts w:ascii="Times New Roman" w:hAnsi="Times New Roman" w:cs="Times New Roman"/>
          <w:sz w:val="23"/>
          <w:szCs w:val="23"/>
          <w:lang w:val="en-GB"/>
        </w:rPr>
        <w:t xml:space="preserve"> for </w:t>
      </w:r>
      <w:proofErr w:type="spellStart"/>
      <w:r w:rsidR="00E9445E" w:rsidRPr="007F09DB">
        <w:rPr>
          <w:rFonts w:ascii="Times New Roman" w:hAnsi="Times New Roman" w:cs="Times New Roman"/>
          <w:sz w:val="23"/>
          <w:szCs w:val="23"/>
          <w:lang w:val="en-GB"/>
        </w:rPr>
        <w:t>capsaicinoids</w:t>
      </w:r>
      <w:proofErr w:type="spellEnd"/>
      <w:r w:rsidR="00E9445E" w:rsidRPr="007F09DB">
        <w:rPr>
          <w:rFonts w:ascii="Times New Roman" w:hAnsi="Times New Roman" w:cs="Times New Roman"/>
          <w:sz w:val="23"/>
          <w:szCs w:val="23"/>
          <w:lang w:val="en-GB"/>
        </w:rPr>
        <w:t xml:space="preserve"> detection </w:t>
      </w:r>
      <w:r w:rsidR="004E2EDA" w:rsidRPr="007F09DB">
        <w:rPr>
          <w:rFonts w:ascii="Times New Roman" w:hAnsi="Times New Roman" w:cs="Times New Roman"/>
          <w:sz w:val="23"/>
          <w:szCs w:val="23"/>
          <w:lang w:val="en-GB"/>
        </w:rPr>
        <w:t xml:space="preserve">using DPV </w:t>
      </w:r>
      <w:r w:rsidR="00E9445E" w:rsidRPr="007F09DB">
        <w:rPr>
          <w:rFonts w:ascii="Times New Roman" w:hAnsi="Times New Roman" w:cs="Times New Roman"/>
          <w:sz w:val="23"/>
          <w:szCs w:val="23"/>
          <w:lang w:val="en-GB"/>
        </w:rPr>
        <w:t xml:space="preserve">with fairly wide linear range, sensitive and </w:t>
      </w:r>
      <w:r w:rsidR="004E2EDA" w:rsidRPr="007F09DB">
        <w:rPr>
          <w:rFonts w:ascii="Times New Roman" w:hAnsi="Times New Roman" w:cs="Times New Roman"/>
          <w:sz w:val="23"/>
          <w:szCs w:val="23"/>
          <w:lang w:val="en-GB"/>
        </w:rPr>
        <w:t>low overpotentials</w:t>
      </w:r>
      <w:r w:rsidR="00E9445E" w:rsidRPr="007F09DB">
        <w:rPr>
          <w:rFonts w:ascii="Times New Roman" w:hAnsi="Times New Roman" w:cs="Times New Roman"/>
          <w:sz w:val="23"/>
          <w:szCs w:val="23"/>
          <w:lang w:val="en-GB"/>
        </w:rPr>
        <w:t>.</w:t>
      </w:r>
      <w:r w:rsidR="001206D3" w:rsidRPr="007F09DB">
        <w:rPr>
          <w:rFonts w:ascii="Times New Roman" w:hAnsi="Times New Roman" w:cs="Times New Roman"/>
          <w:sz w:val="23"/>
          <w:szCs w:val="23"/>
          <w:lang w:val="en-GB"/>
        </w:rPr>
        <w:t xml:space="preserve"> </w:t>
      </w:r>
      <w:r w:rsidR="006603D7" w:rsidRPr="007F09DB">
        <w:rPr>
          <w:rFonts w:ascii="Times New Roman" w:hAnsi="Times New Roman" w:cs="Times New Roman"/>
          <w:sz w:val="23"/>
          <w:szCs w:val="23"/>
          <w:lang w:val="en-GB"/>
        </w:rPr>
        <w:t>Nonetheless, the electrochemical sensors are not very sensitive as compared to HPLC</w:t>
      </w:r>
      <w:r w:rsidR="002C7248" w:rsidRPr="007F09DB">
        <w:rPr>
          <w:rFonts w:ascii="Times New Roman" w:hAnsi="Times New Roman" w:cs="Times New Roman"/>
          <w:sz w:val="23"/>
          <w:szCs w:val="23"/>
          <w:lang w:val="en-GB"/>
        </w:rPr>
        <w:t>,</w:t>
      </w:r>
      <w:r w:rsidR="00CF29FA" w:rsidRPr="007F09DB">
        <w:rPr>
          <w:rFonts w:ascii="Times New Roman" w:hAnsi="Times New Roman" w:cs="Times New Roman"/>
          <w:sz w:val="23"/>
          <w:szCs w:val="23"/>
          <w:lang w:val="en-GB"/>
        </w:rPr>
        <w:t xml:space="preserve"> and</w:t>
      </w:r>
      <w:r w:rsidR="002C7248" w:rsidRPr="007F09DB">
        <w:rPr>
          <w:rFonts w:ascii="Times New Roman" w:hAnsi="Times New Roman" w:cs="Times New Roman"/>
          <w:sz w:val="23"/>
          <w:szCs w:val="23"/>
          <w:lang w:val="en-GB"/>
        </w:rPr>
        <w:t xml:space="preserve"> the </w:t>
      </w:r>
      <w:r w:rsidR="006603D7" w:rsidRPr="007F09DB">
        <w:rPr>
          <w:rFonts w:ascii="Times New Roman" w:hAnsi="Times New Roman" w:cs="Times New Roman"/>
          <w:sz w:val="23"/>
          <w:szCs w:val="23"/>
          <w:lang w:val="en-GB"/>
        </w:rPr>
        <w:t>lack of studies</w:t>
      </w:r>
      <w:r w:rsidR="002C7248" w:rsidRPr="007F09DB">
        <w:rPr>
          <w:rFonts w:ascii="Times New Roman" w:hAnsi="Times New Roman" w:cs="Times New Roman"/>
          <w:sz w:val="23"/>
          <w:szCs w:val="23"/>
          <w:lang w:val="en-GB"/>
        </w:rPr>
        <w:t xml:space="preserve"> </w:t>
      </w:r>
      <w:r w:rsidR="00B93402" w:rsidRPr="007F09DB">
        <w:rPr>
          <w:rFonts w:ascii="Times New Roman" w:hAnsi="Times New Roman" w:cs="Times New Roman"/>
          <w:sz w:val="23"/>
          <w:szCs w:val="23"/>
          <w:lang w:val="en-GB"/>
        </w:rPr>
        <w:t>for</w:t>
      </w:r>
      <w:r w:rsidR="002C7248" w:rsidRPr="007F09DB">
        <w:rPr>
          <w:rFonts w:ascii="Times New Roman" w:hAnsi="Times New Roman" w:cs="Times New Roman"/>
          <w:sz w:val="23"/>
          <w:szCs w:val="23"/>
          <w:lang w:val="en-GB"/>
        </w:rPr>
        <w:t xml:space="preserve"> electrochemical sensors in terms</w:t>
      </w:r>
      <w:r w:rsidR="006603D7" w:rsidRPr="007F09DB">
        <w:rPr>
          <w:rFonts w:ascii="Times New Roman" w:hAnsi="Times New Roman" w:cs="Times New Roman"/>
          <w:sz w:val="23"/>
          <w:szCs w:val="23"/>
          <w:lang w:val="en-GB"/>
        </w:rPr>
        <w:t xml:space="preserve"> </w:t>
      </w:r>
      <w:r w:rsidR="002C7248" w:rsidRPr="007F09DB">
        <w:rPr>
          <w:rFonts w:ascii="Times New Roman" w:hAnsi="Times New Roman" w:cs="Times New Roman"/>
          <w:sz w:val="23"/>
          <w:szCs w:val="23"/>
          <w:lang w:val="en-GB"/>
        </w:rPr>
        <w:t>of</w:t>
      </w:r>
      <w:r w:rsidR="006603D7" w:rsidRPr="007F09DB">
        <w:rPr>
          <w:rFonts w:ascii="Times New Roman" w:hAnsi="Times New Roman" w:cs="Times New Roman"/>
          <w:sz w:val="23"/>
          <w:szCs w:val="23"/>
          <w:lang w:val="en-GB"/>
        </w:rPr>
        <w:t xml:space="preserve"> selectivity</w:t>
      </w:r>
      <w:r w:rsidR="002C7248" w:rsidRPr="007F09DB">
        <w:rPr>
          <w:rFonts w:ascii="Times New Roman" w:hAnsi="Times New Roman" w:cs="Times New Roman"/>
          <w:sz w:val="23"/>
          <w:szCs w:val="23"/>
          <w:lang w:val="en-GB"/>
        </w:rPr>
        <w:t xml:space="preserve"> needs to be addressed</w:t>
      </w:r>
      <w:r w:rsidR="006603D7" w:rsidRPr="007F09DB">
        <w:rPr>
          <w:rFonts w:ascii="Times New Roman" w:hAnsi="Times New Roman" w:cs="Times New Roman"/>
          <w:sz w:val="23"/>
          <w:szCs w:val="23"/>
          <w:lang w:val="en-GB"/>
        </w:rPr>
        <w:t xml:space="preserve">. </w:t>
      </w:r>
      <w:r w:rsidR="002020B6" w:rsidRPr="007F09DB">
        <w:rPr>
          <w:rFonts w:ascii="Times New Roman" w:hAnsi="Times New Roman" w:cs="Times New Roman"/>
          <w:sz w:val="23"/>
          <w:szCs w:val="23"/>
          <w:lang w:val="en-GB"/>
        </w:rPr>
        <w:t xml:space="preserve">On </w:t>
      </w:r>
      <w:r w:rsidR="00632C9B" w:rsidRPr="007F09DB">
        <w:rPr>
          <w:rFonts w:ascii="Times New Roman" w:hAnsi="Times New Roman" w:cs="Times New Roman"/>
          <w:sz w:val="23"/>
          <w:szCs w:val="23"/>
          <w:lang w:val="en-GB"/>
        </w:rPr>
        <w:t>the other hand, w</w:t>
      </w:r>
      <w:r w:rsidR="002020B6" w:rsidRPr="007F09DB">
        <w:rPr>
          <w:rFonts w:ascii="Times New Roman" w:hAnsi="Times New Roman" w:cs="Times New Roman"/>
          <w:sz w:val="23"/>
          <w:szCs w:val="23"/>
          <w:lang w:val="en-GB"/>
        </w:rPr>
        <w:t>e believe that this review will provide</w:t>
      </w:r>
      <w:r w:rsidR="004E2EDA" w:rsidRPr="007F09DB">
        <w:rPr>
          <w:rFonts w:ascii="Times New Roman" w:hAnsi="Times New Roman" w:cs="Times New Roman"/>
          <w:sz w:val="23"/>
          <w:szCs w:val="23"/>
          <w:lang w:val="en-GB"/>
        </w:rPr>
        <w:t xml:space="preserve"> a</w:t>
      </w:r>
      <w:r w:rsidR="002020B6" w:rsidRPr="007F09DB">
        <w:rPr>
          <w:rFonts w:ascii="Times New Roman" w:hAnsi="Times New Roman" w:cs="Times New Roman"/>
          <w:sz w:val="23"/>
          <w:szCs w:val="23"/>
          <w:lang w:val="en-GB"/>
        </w:rPr>
        <w:t xml:space="preserve"> better understanding for the tailoring of optimum and sensitive analytical methods for </w:t>
      </w:r>
      <w:proofErr w:type="spellStart"/>
      <w:r w:rsidR="00A32F8B" w:rsidRPr="007F09DB">
        <w:rPr>
          <w:rFonts w:ascii="Times New Roman" w:hAnsi="Times New Roman" w:cs="Times New Roman"/>
          <w:sz w:val="23"/>
          <w:szCs w:val="23"/>
          <w:lang w:val="en-GB"/>
        </w:rPr>
        <w:t>capsaicinoids</w:t>
      </w:r>
      <w:proofErr w:type="spellEnd"/>
      <w:r w:rsidR="002020B6" w:rsidRPr="007F09DB">
        <w:rPr>
          <w:rFonts w:ascii="Times New Roman" w:hAnsi="Times New Roman" w:cs="Times New Roman"/>
          <w:sz w:val="23"/>
          <w:szCs w:val="23"/>
          <w:lang w:val="en-GB"/>
        </w:rPr>
        <w:t xml:space="preserve"> and pave the way for more innovative developments in the future. </w:t>
      </w:r>
    </w:p>
    <w:p w14:paraId="4292160E" w14:textId="6B2B7CDF" w:rsidR="00DA2DE6" w:rsidRPr="007F09DB" w:rsidRDefault="00DA2DE6" w:rsidP="00A93D0D">
      <w:pPr>
        <w:autoSpaceDE w:val="0"/>
        <w:autoSpaceDN w:val="0"/>
        <w:adjustRightInd w:val="0"/>
        <w:spacing w:after="0" w:line="360" w:lineRule="auto"/>
        <w:jc w:val="both"/>
        <w:rPr>
          <w:rFonts w:ascii="Times New Roman" w:hAnsi="Times New Roman" w:cs="Times New Roman"/>
          <w:sz w:val="23"/>
          <w:szCs w:val="23"/>
          <w:lang w:val="en-GB"/>
        </w:rPr>
      </w:pPr>
    </w:p>
    <w:p w14:paraId="321A8A54" w14:textId="21468FEC" w:rsidR="00937FA6" w:rsidRPr="007F09DB" w:rsidRDefault="009912B4" w:rsidP="00937FA6">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Data availability</w:t>
      </w:r>
    </w:p>
    <w:p w14:paraId="1EAABEFE" w14:textId="4F5CA93B" w:rsidR="00937FA6" w:rsidRPr="007F09DB" w:rsidRDefault="007E34FE" w:rsidP="00937FA6">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All data generated or analysed during this study are included in this published article.</w:t>
      </w:r>
    </w:p>
    <w:p w14:paraId="215B789D" w14:textId="77777777" w:rsidR="00DD48CB" w:rsidRPr="007F09DB" w:rsidRDefault="00DD48CB" w:rsidP="00937FA6">
      <w:pPr>
        <w:autoSpaceDE w:val="0"/>
        <w:autoSpaceDN w:val="0"/>
        <w:adjustRightInd w:val="0"/>
        <w:spacing w:after="0" w:line="360" w:lineRule="auto"/>
        <w:jc w:val="both"/>
        <w:rPr>
          <w:rFonts w:ascii="Times New Roman" w:hAnsi="Times New Roman" w:cs="Times New Roman"/>
          <w:sz w:val="23"/>
          <w:szCs w:val="23"/>
          <w:lang w:val="en-GB"/>
        </w:rPr>
      </w:pPr>
    </w:p>
    <w:p w14:paraId="176DD18B" w14:textId="77777777" w:rsidR="00937FA6" w:rsidRPr="007F09DB" w:rsidRDefault="00937FA6" w:rsidP="00937FA6">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 xml:space="preserve">Acknowledgement </w:t>
      </w:r>
    </w:p>
    <w:p w14:paraId="6B0C8EF8" w14:textId="1402A3C9" w:rsidR="00937FA6" w:rsidRPr="007F09DB" w:rsidRDefault="003A1717" w:rsidP="00937FA6">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The authors would like to thank the Ministry of Higher Education, Malaysia</w:t>
      </w:r>
      <w:r w:rsidR="00937FA6" w:rsidRPr="007F09DB">
        <w:rPr>
          <w:rFonts w:ascii="Times New Roman" w:hAnsi="Times New Roman" w:cs="Times New Roman"/>
          <w:sz w:val="23"/>
          <w:szCs w:val="23"/>
          <w:lang w:val="en-GB"/>
        </w:rPr>
        <w:t>, and Department of Chemistry, Kulliyyah of Science, International Islamic University Malaysia.</w:t>
      </w:r>
    </w:p>
    <w:p w14:paraId="7E626680" w14:textId="600BF39C" w:rsidR="00937FA6" w:rsidRPr="007F09DB" w:rsidRDefault="00937FA6" w:rsidP="00A93D0D">
      <w:pPr>
        <w:autoSpaceDE w:val="0"/>
        <w:autoSpaceDN w:val="0"/>
        <w:adjustRightInd w:val="0"/>
        <w:spacing w:after="0" w:line="360" w:lineRule="auto"/>
        <w:jc w:val="both"/>
        <w:rPr>
          <w:rFonts w:ascii="Times New Roman" w:hAnsi="Times New Roman" w:cs="Times New Roman"/>
          <w:sz w:val="23"/>
          <w:szCs w:val="23"/>
          <w:lang w:val="en-GB"/>
        </w:rPr>
      </w:pPr>
    </w:p>
    <w:p w14:paraId="1000B5FA" w14:textId="3963092C"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Funding</w:t>
      </w:r>
    </w:p>
    <w:p w14:paraId="0DA4DCF8" w14:textId="1296752E"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sz w:val="23"/>
          <w:szCs w:val="23"/>
          <w:lang w:val="en-GB"/>
        </w:rPr>
        <w:t>This work was financially supported by Fundamental Research Grant Scheme (FRGS19-015-0623), Ministry of Higher Education (MOHE), Malaysia and RMC Grant 2020 (RMCG20-038-0038).</w:t>
      </w:r>
    </w:p>
    <w:p w14:paraId="7A34CA5E" w14:textId="77777777"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7"/>
          <w:szCs w:val="27"/>
          <w:lang w:val="en-GB"/>
        </w:rPr>
      </w:pPr>
    </w:p>
    <w:p w14:paraId="369A6B30" w14:textId="77777777" w:rsidR="0092418C" w:rsidRPr="007F09DB" w:rsidRDefault="0092418C" w:rsidP="003A1717">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b/>
          <w:bCs/>
          <w:sz w:val="27"/>
          <w:szCs w:val="27"/>
          <w:lang w:val="en-GB"/>
        </w:rPr>
        <w:t xml:space="preserve">Compliance with Ethical Standards </w:t>
      </w:r>
    </w:p>
    <w:p w14:paraId="48E2BBBC" w14:textId="71540060"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3"/>
          <w:szCs w:val="23"/>
          <w:lang w:val="en-GB"/>
        </w:rPr>
      </w:pPr>
      <w:r w:rsidRPr="007F09DB">
        <w:rPr>
          <w:rFonts w:ascii="Times New Roman" w:hAnsi="Times New Roman" w:cs="Times New Roman"/>
          <w:b/>
          <w:bCs/>
          <w:sz w:val="23"/>
          <w:szCs w:val="23"/>
          <w:lang w:val="en-GB"/>
        </w:rPr>
        <w:t>Conflict of Interest</w:t>
      </w:r>
    </w:p>
    <w:p w14:paraId="20FAF00B" w14:textId="77777777" w:rsidR="003A1717" w:rsidRPr="007F09DB" w:rsidRDefault="003A1717" w:rsidP="003A1717">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On behalf of all authors, the corresponding author states that there is no conflict of interest.</w:t>
      </w:r>
    </w:p>
    <w:p w14:paraId="77769E11" w14:textId="77777777"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7"/>
          <w:szCs w:val="27"/>
          <w:lang w:val="en-GB"/>
        </w:rPr>
      </w:pPr>
    </w:p>
    <w:p w14:paraId="1F0CF724" w14:textId="30AA76C6"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3"/>
          <w:szCs w:val="23"/>
          <w:lang w:val="en-GB"/>
        </w:rPr>
      </w:pPr>
      <w:r w:rsidRPr="007F09DB">
        <w:rPr>
          <w:rFonts w:ascii="Times New Roman" w:hAnsi="Times New Roman" w:cs="Times New Roman"/>
          <w:b/>
          <w:bCs/>
          <w:sz w:val="23"/>
          <w:szCs w:val="23"/>
          <w:lang w:val="en-GB"/>
        </w:rPr>
        <w:t>Ethical Approval</w:t>
      </w:r>
    </w:p>
    <w:p w14:paraId="169B5C21" w14:textId="779EC89D" w:rsidR="003A1717" w:rsidRPr="007F09DB" w:rsidRDefault="009912B4" w:rsidP="009912B4">
      <w:pPr>
        <w:autoSpaceDE w:val="0"/>
        <w:autoSpaceDN w:val="0"/>
        <w:adjustRightInd w:val="0"/>
        <w:spacing w:after="0" w:line="360" w:lineRule="auto"/>
        <w:jc w:val="both"/>
        <w:rPr>
          <w:rFonts w:ascii="Times New Roman" w:hAnsi="Times New Roman" w:cs="Times New Roman"/>
          <w:sz w:val="23"/>
          <w:szCs w:val="23"/>
          <w:lang w:val="en-GB"/>
        </w:rPr>
      </w:pPr>
      <w:r w:rsidRPr="007F09DB">
        <w:rPr>
          <w:rFonts w:ascii="Times New Roman" w:hAnsi="Times New Roman" w:cs="Times New Roman"/>
          <w:sz w:val="23"/>
          <w:szCs w:val="23"/>
          <w:lang w:val="en-GB"/>
        </w:rPr>
        <w:t>This article does not contain any studies with human participants or animals performed by any of the authors.</w:t>
      </w:r>
    </w:p>
    <w:p w14:paraId="21831E4E" w14:textId="77777777" w:rsidR="009912B4" w:rsidRPr="007F09DB" w:rsidRDefault="009912B4" w:rsidP="009912B4">
      <w:pPr>
        <w:autoSpaceDE w:val="0"/>
        <w:autoSpaceDN w:val="0"/>
        <w:adjustRightInd w:val="0"/>
        <w:spacing w:after="0" w:line="360" w:lineRule="auto"/>
        <w:jc w:val="both"/>
        <w:rPr>
          <w:rFonts w:ascii="Times New Roman" w:hAnsi="Times New Roman" w:cs="Times New Roman"/>
          <w:sz w:val="23"/>
          <w:szCs w:val="23"/>
          <w:lang w:val="en-GB"/>
        </w:rPr>
      </w:pPr>
    </w:p>
    <w:p w14:paraId="70883E35" w14:textId="56271802"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3"/>
          <w:szCs w:val="23"/>
          <w:lang w:val="en-GB"/>
        </w:rPr>
      </w:pPr>
      <w:r w:rsidRPr="007F09DB">
        <w:rPr>
          <w:rFonts w:ascii="Times New Roman" w:hAnsi="Times New Roman" w:cs="Times New Roman"/>
          <w:b/>
          <w:bCs/>
          <w:sz w:val="23"/>
          <w:szCs w:val="23"/>
          <w:lang w:val="en-GB"/>
        </w:rPr>
        <w:t>Informed Consent</w:t>
      </w:r>
    </w:p>
    <w:p w14:paraId="3F1569A0" w14:textId="4150313E" w:rsidR="003A1717" w:rsidRPr="007F09DB" w:rsidRDefault="003A1717" w:rsidP="003A1717">
      <w:pPr>
        <w:autoSpaceDE w:val="0"/>
        <w:autoSpaceDN w:val="0"/>
        <w:adjustRightInd w:val="0"/>
        <w:spacing w:after="0" w:line="360" w:lineRule="auto"/>
        <w:jc w:val="both"/>
        <w:rPr>
          <w:rFonts w:ascii="Times New Roman" w:hAnsi="Times New Roman" w:cs="Times New Roman"/>
          <w:b/>
          <w:bCs/>
          <w:sz w:val="27"/>
          <w:szCs w:val="27"/>
          <w:lang w:val="en-GB"/>
        </w:rPr>
      </w:pPr>
      <w:r w:rsidRPr="007F09DB">
        <w:rPr>
          <w:rFonts w:ascii="Times New Roman" w:hAnsi="Times New Roman" w:cs="Times New Roman"/>
          <w:sz w:val="23"/>
          <w:szCs w:val="23"/>
          <w:lang w:val="en-GB"/>
        </w:rPr>
        <w:t>Informed consent not applicable</w:t>
      </w:r>
      <w:r w:rsidR="009912B4" w:rsidRPr="007F09DB">
        <w:rPr>
          <w:rFonts w:ascii="Times New Roman" w:hAnsi="Times New Roman" w:cs="Times New Roman"/>
          <w:sz w:val="23"/>
          <w:szCs w:val="23"/>
          <w:lang w:val="en-GB"/>
        </w:rPr>
        <w:t>.</w:t>
      </w:r>
    </w:p>
    <w:p w14:paraId="458DA2EE" w14:textId="77777777" w:rsidR="003A1717" w:rsidRPr="007F09DB" w:rsidRDefault="003A1717" w:rsidP="00A93D0D">
      <w:pPr>
        <w:autoSpaceDE w:val="0"/>
        <w:autoSpaceDN w:val="0"/>
        <w:adjustRightInd w:val="0"/>
        <w:spacing w:after="0" w:line="360" w:lineRule="auto"/>
        <w:jc w:val="both"/>
        <w:rPr>
          <w:rFonts w:ascii="Times New Roman" w:hAnsi="Times New Roman" w:cs="Times New Roman"/>
          <w:sz w:val="23"/>
          <w:szCs w:val="23"/>
          <w:lang w:val="en-GB"/>
        </w:rPr>
      </w:pPr>
    </w:p>
    <w:p w14:paraId="38DA8484" w14:textId="77777777" w:rsidR="00937FA6" w:rsidRPr="007F09DB" w:rsidRDefault="00937FA6" w:rsidP="00A93D0D">
      <w:pPr>
        <w:autoSpaceDE w:val="0"/>
        <w:autoSpaceDN w:val="0"/>
        <w:adjustRightInd w:val="0"/>
        <w:spacing w:after="0" w:line="360" w:lineRule="auto"/>
        <w:jc w:val="both"/>
        <w:rPr>
          <w:rFonts w:ascii="Times New Roman" w:hAnsi="Times New Roman" w:cs="Times New Roman"/>
          <w:sz w:val="23"/>
          <w:szCs w:val="23"/>
          <w:lang w:val="en-GB"/>
        </w:rPr>
      </w:pPr>
    </w:p>
    <w:p w14:paraId="7A8A2439" w14:textId="5BB1CF71" w:rsidR="006A29B2" w:rsidRPr="007F09DB" w:rsidRDefault="0011556B" w:rsidP="000E2DAB">
      <w:pPr>
        <w:autoSpaceDE w:val="0"/>
        <w:autoSpaceDN w:val="0"/>
        <w:adjustRightInd w:val="0"/>
        <w:spacing w:after="0" w:line="240" w:lineRule="auto"/>
        <w:rPr>
          <w:rFonts w:ascii="Times New Roman" w:hAnsi="Times New Roman" w:cs="Times New Roman"/>
          <w:b/>
          <w:bCs/>
          <w:sz w:val="27"/>
          <w:szCs w:val="27"/>
        </w:rPr>
      </w:pPr>
      <w:r w:rsidRPr="007F09DB">
        <w:rPr>
          <w:rFonts w:ascii="Times New Roman" w:hAnsi="Times New Roman" w:cs="Times New Roman"/>
          <w:b/>
          <w:bCs/>
          <w:sz w:val="27"/>
          <w:szCs w:val="27"/>
        </w:rPr>
        <w:lastRenderedPageBreak/>
        <w:t>References</w:t>
      </w:r>
    </w:p>
    <w:p w14:paraId="4F7016F0" w14:textId="77777777" w:rsidR="000E2DAB" w:rsidRPr="007F09DB" w:rsidRDefault="000E2DAB" w:rsidP="000E2DAB">
      <w:pPr>
        <w:autoSpaceDE w:val="0"/>
        <w:autoSpaceDN w:val="0"/>
        <w:adjustRightInd w:val="0"/>
        <w:spacing w:after="0" w:line="240" w:lineRule="auto"/>
        <w:rPr>
          <w:rFonts w:ascii="Times New Roman" w:hAnsi="Times New Roman" w:cs="Times New Roman"/>
          <w:b/>
          <w:bCs/>
          <w:sz w:val="27"/>
          <w:szCs w:val="27"/>
        </w:rPr>
      </w:pPr>
    </w:p>
    <w:p w14:paraId="19253288" w14:textId="398F7A31" w:rsidR="00EC1163" w:rsidRPr="007F09DB" w:rsidRDefault="003051DE"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sz w:val="23"/>
          <w:szCs w:val="23"/>
        </w:rPr>
        <w:fldChar w:fldCharType="begin" w:fldLock="1"/>
      </w:r>
      <w:r w:rsidRPr="007F09DB">
        <w:rPr>
          <w:rFonts w:ascii="Times New Roman" w:hAnsi="Times New Roman" w:cs="Times New Roman"/>
          <w:sz w:val="23"/>
          <w:szCs w:val="23"/>
        </w:rPr>
        <w:instrText xml:space="preserve">ADDIN Mendeley Bibliography CSL_BIBLIOGRAPHY </w:instrText>
      </w:r>
      <w:r w:rsidRPr="007F09DB">
        <w:rPr>
          <w:rFonts w:ascii="Times New Roman" w:hAnsi="Times New Roman" w:cs="Times New Roman"/>
          <w:sz w:val="23"/>
          <w:szCs w:val="23"/>
        </w:rPr>
        <w:fldChar w:fldCharType="separate"/>
      </w:r>
      <w:r w:rsidR="00EC1163" w:rsidRPr="007F09DB">
        <w:rPr>
          <w:rFonts w:ascii="Times New Roman" w:hAnsi="Times New Roman" w:cs="Times New Roman"/>
          <w:noProof/>
          <w:sz w:val="24"/>
          <w:szCs w:val="24"/>
        </w:rPr>
        <w:t xml:space="preserve">Al-Samydai, A., Aburjai, T., Alshaer, W., Azzam, H., &amp; Al-Mamoori, F. (2019). Qualitative and quantitative analysis of capsaicin from capsicum annum grown in Jordan. </w:t>
      </w:r>
      <w:r w:rsidR="00EC1163" w:rsidRPr="007F09DB">
        <w:rPr>
          <w:rFonts w:ascii="Times New Roman" w:hAnsi="Times New Roman" w:cs="Times New Roman"/>
          <w:i/>
          <w:iCs/>
          <w:noProof/>
          <w:sz w:val="24"/>
          <w:szCs w:val="24"/>
        </w:rPr>
        <w:t>International Journal of Research in Pharmaceutical Sciences</w:t>
      </w:r>
      <w:r w:rsidR="00EC1163" w:rsidRPr="007F09DB">
        <w:rPr>
          <w:rFonts w:ascii="Times New Roman" w:hAnsi="Times New Roman" w:cs="Times New Roman"/>
          <w:noProof/>
          <w:sz w:val="24"/>
          <w:szCs w:val="24"/>
        </w:rPr>
        <w:t xml:space="preserve">, </w:t>
      </w:r>
      <w:r w:rsidR="00EC1163" w:rsidRPr="007F09DB">
        <w:rPr>
          <w:rFonts w:ascii="Times New Roman" w:hAnsi="Times New Roman" w:cs="Times New Roman"/>
          <w:i/>
          <w:iCs/>
          <w:noProof/>
          <w:sz w:val="24"/>
          <w:szCs w:val="24"/>
        </w:rPr>
        <w:t>10</w:t>
      </w:r>
      <w:r w:rsidR="00EC1163" w:rsidRPr="007F09DB">
        <w:rPr>
          <w:rFonts w:ascii="Times New Roman" w:hAnsi="Times New Roman" w:cs="Times New Roman"/>
          <w:noProof/>
          <w:sz w:val="24"/>
          <w:szCs w:val="24"/>
        </w:rPr>
        <w:t>(4), 3768–3774. https://doi.org/10.26452/ijrps.v10i4.1767</w:t>
      </w:r>
    </w:p>
    <w:p w14:paraId="4310555C"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Baytak, A. K., &amp; Aslanoglu, M. (2017). Sensitive determination of capsaicin in pepper samples using a voltammetric platform based on carbon nanotubes and ruthenium nanoparticles. </w:t>
      </w:r>
      <w:r w:rsidRPr="007F09DB">
        <w:rPr>
          <w:rFonts w:ascii="Times New Roman" w:hAnsi="Times New Roman" w:cs="Times New Roman"/>
          <w:i/>
          <w:iCs/>
          <w:noProof/>
          <w:sz w:val="24"/>
          <w:szCs w:val="24"/>
        </w:rPr>
        <w:t>Food Chemistry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228</w:t>
      </w:r>
      <w:r w:rsidRPr="007F09DB">
        <w:rPr>
          <w:rFonts w:ascii="Times New Roman" w:hAnsi="Times New Roman" w:cs="Times New Roman"/>
          <w:noProof/>
          <w:sz w:val="24"/>
          <w:szCs w:val="24"/>
        </w:rPr>
        <w:t>, 152–157. https://doi.org/https://doi.org/10.1016/j.foodchem.2017.01.161</w:t>
      </w:r>
    </w:p>
    <w:p w14:paraId="64A78EF9"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Biradar, K., Singh, J., Pillai, S. S., Crosby, K. M., &amp; Patil, B. S. (2022). Separation of nordihydrocapsiate from capsiate and major capsaicinoid analogues using ultra high performance liquid chromatography. </w:t>
      </w:r>
      <w:r w:rsidRPr="007F09DB">
        <w:rPr>
          <w:rFonts w:ascii="Times New Roman" w:hAnsi="Times New Roman" w:cs="Times New Roman"/>
          <w:i/>
          <w:iCs/>
          <w:noProof/>
          <w:sz w:val="24"/>
          <w:szCs w:val="24"/>
        </w:rPr>
        <w:t>Food Chemistry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382</w:t>
      </w:r>
      <w:r w:rsidRPr="007F09DB">
        <w:rPr>
          <w:rFonts w:ascii="Times New Roman" w:hAnsi="Times New Roman" w:cs="Times New Roman"/>
          <w:noProof/>
          <w:sz w:val="24"/>
          <w:szCs w:val="24"/>
        </w:rPr>
        <w:t>, 132585. https://doi.org/10.1016/j.foodchem.2022.132585</w:t>
      </w:r>
    </w:p>
    <w:p w14:paraId="0B24DD86"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Bora, P. K., Kemprai, P., Barman, R., Das, D., Nazir, A., Saikia, S. P., Banik, D., &amp; Haldar, S. (2021). A sensitive 1H NMR spectroscopic method for the quantification of capsaicin and capsaicinoid: morpho-chemical characterisation of chili land races from northeast India. </w:t>
      </w:r>
      <w:r w:rsidRPr="007F09DB">
        <w:rPr>
          <w:rFonts w:ascii="Times New Roman" w:hAnsi="Times New Roman" w:cs="Times New Roman"/>
          <w:i/>
          <w:iCs/>
          <w:noProof/>
          <w:sz w:val="24"/>
          <w:szCs w:val="24"/>
        </w:rPr>
        <w:t>Phytochemical Analysis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32</w:t>
      </w:r>
      <w:r w:rsidRPr="007F09DB">
        <w:rPr>
          <w:rFonts w:ascii="Times New Roman" w:hAnsi="Times New Roman" w:cs="Times New Roman"/>
          <w:noProof/>
          <w:sz w:val="24"/>
          <w:szCs w:val="24"/>
        </w:rPr>
        <w:t>(1), 91–103. https://doi.org/10.1002/pca.2934</w:t>
      </w:r>
    </w:p>
    <w:p w14:paraId="205302D9"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Caterina, M. J., Schumacher, M. A., Tominaga, M., Rosen, T. A., Levine, J. D., &amp; Julius, D. (1997). The capsaicin receptor: A heat-activated ion channel in the pain pathway. </w:t>
      </w:r>
      <w:r w:rsidRPr="007F09DB">
        <w:rPr>
          <w:rFonts w:ascii="Times New Roman" w:hAnsi="Times New Roman" w:cs="Times New Roman"/>
          <w:i/>
          <w:iCs/>
          <w:noProof/>
          <w:sz w:val="24"/>
          <w:szCs w:val="24"/>
        </w:rPr>
        <w:t>Nature</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389</w:t>
      </w:r>
      <w:r w:rsidRPr="007F09DB">
        <w:rPr>
          <w:rFonts w:ascii="Times New Roman" w:hAnsi="Times New Roman" w:cs="Times New Roman"/>
          <w:noProof/>
          <w:sz w:val="24"/>
          <w:szCs w:val="24"/>
        </w:rPr>
        <w:t>(6653), 816–824. https://doi.org/10.1038/39807</w:t>
      </w:r>
    </w:p>
    <w:p w14:paraId="2BA0F5E8"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Chaisiwamongkhol, K., Batchelor-McAuley, C., Sokolov, S. V., Holter, J., Young, N. P., &amp; Compton, R. G. (2017). Optimising carbon electrode materials for adsorptive stripping voltammetry. </w:t>
      </w:r>
      <w:r w:rsidRPr="007F09DB">
        <w:rPr>
          <w:rFonts w:ascii="Times New Roman" w:hAnsi="Times New Roman" w:cs="Times New Roman"/>
          <w:i/>
          <w:iCs/>
          <w:noProof/>
          <w:sz w:val="24"/>
          <w:szCs w:val="24"/>
        </w:rPr>
        <w:t>Applied Materials Today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7</w:t>
      </w:r>
      <w:r w:rsidRPr="007F09DB">
        <w:rPr>
          <w:rFonts w:ascii="Times New Roman" w:hAnsi="Times New Roman" w:cs="Times New Roman"/>
          <w:noProof/>
          <w:sz w:val="24"/>
          <w:szCs w:val="24"/>
        </w:rPr>
        <w:t>, 60–66. https://doi.org/10.1016/j.apmt.2017.02.003</w:t>
      </w:r>
    </w:p>
    <w:p w14:paraId="59068C2A"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Chen, A., &amp; Shah, B. (2013). Electrochemical sensing and biosensing based on square wave voltammetry. </w:t>
      </w:r>
      <w:r w:rsidRPr="007F09DB">
        <w:rPr>
          <w:rFonts w:ascii="Times New Roman" w:hAnsi="Times New Roman" w:cs="Times New Roman"/>
          <w:i/>
          <w:iCs/>
          <w:noProof/>
          <w:sz w:val="24"/>
          <w:szCs w:val="24"/>
        </w:rPr>
        <w:t>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5</w:t>
      </w:r>
      <w:r w:rsidRPr="007F09DB">
        <w:rPr>
          <w:rFonts w:ascii="Times New Roman" w:hAnsi="Times New Roman" w:cs="Times New Roman"/>
          <w:noProof/>
          <w:sz w:val="24"/>
          <w:szCs w:val="24"/>
        </w:rPr>
        <w:t>(9), 2158–2173. https://doi.org/10.1039/c3ay40155c</w:t>
      </w:r>
    </w:p>
    <w:p w14:paraId="6B3BFAA7"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Crapnell, R. D., &amp; Banks, C. E. (2021). Electroanalytical overview: the pungency of chile and chilli products determined via the sensing of capsaicinoids. </w:t>
      </w:r>
      <w:r w:rsidRPr="007F09DB">
        <w:rPr>
          <w:rFonts w:ascii="Times New Roman" w:hAnsi="Times New Roman" w:cs="Times New Roman"/>
          <w:i/>
          <w:iCs/>
          <w:noProof/>
          <w:sz w:val="24"/>
          <w:szCs w:val="24"/>
        </w:rPr>
        <w:t>Analyst</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146</w:t>
      </w:r>
      <w:r w:rsidRPr="007F09DB">
        <w:rPr>
          <w:rFonts w:ascii="Times New Roman" w:hAnsi="Times New Roman" w:cs="Times New Roman"/>
          <w:noProof/>
          <w:sz w:val="24"/>
          <w:szCs w:val="24"/>
        </w:rPr>
        <w:t>(9), 2769–2783. https://doi.org/10.1039/D1AN00086A</w:t>
      </w:r>
    </w:p>
    <w:p w14:paraId="770BB8D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da Silva Antonio, A., Wiedemann, L. S. M., &amp; da Veiga Junior, V. F. (2019). Food Pungency: the Evolution of Methods for Capsaicinoid Analysis. </w:t>
      </w:r>
      <w:r w:rsidRPr="007F09DB">
        <w:rPr>
          <w:rFonts w:ascii="Times New Roman" w:hAnsi="Times New Roman" w:cs="Times New Roman"/>
          <w:i/>
          <w:iCs/>
          <w:noProof/>
          <w:sz w:val="24"/>
          <w:szCs w:val="24"/>
        </w:rPr>
        <w:t>Food 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12</w:t>
      </w:r>
      <w:r w:rsidRPr="007F09DB">
        <w:rPr>
          <w:rFonts w:ascii="Times New Roman" w:hAnsi="Times New Roman" w:cs="Times New Roman"/>
          <w:noProof/>
          <w:sz w:val="24"/>
          <w:szCs w:val="24"/>
        </w:rPr>
        <w:t>(6), 1327–1345. https://doi.org/10.1007/s12161-019-01470-2</w:t>
      </w:r>
    </w:p>
    <w:p w14:paraId="17C04BE9"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De Lourdes Reyes-Escogido, M., Gonzalez-Mondragon, E. G., &amp; Vazquez-Tzompantzi, E. (2011). Chemical and pharmacological aspects of capsaicin. </w:t>
      </w:r>
      <w:r w:rsidRPr="007F09DB">
        <w:rPr>
          <w:rFonts w:ascii="Times New Roman" w:hAnsi="Times New Roman" w:cs="Times New Roman"/>
          <w:i/>
          <w:iCs/>
          <w:noProof/>
          <w:sz w:val="24"/>
          <w:szCs w:val="24"/>
        </w:rPr>
        <w:t>Molecules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16</w:t>
      </w:r>
      <w:r w:rsidRPr="007F09DB">
        <w:rPr>
          <w:rFonts w:ascii="Times New Roman" w:hAnsi="Times New Roman" w:cs="Times New Roman"/>
          <w:noProof/>
          <w:sz w:val="24"/>
          <w:szCs w:val="24"/>
        </w:rPr>
        <w:t>(2), 1253–1270. https://doi.org/10.3390/molecules16021253</w:t>
      </w:r>
    </w:p>
    <w:p w14:paraId="472CD7BA"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Deroco, P. B., Fatibello-Filho, O., Arduini, F., &amp; Moscone, D. (2020). Electrochemical determination of capsaicin in pepper samples using sustainable paper-based screen-printed bulk modified with carbon black. </w:t>
      </w:r>
      <w:r w:rsidRPr="007F09DB">
        <w:rPr>
          <w:rFonts w:ascii="Times New Roman" w:hAnsi="Times New Roman" w:cs="Times New Roman"/>
          <w:i/>
          <w:iCs/>
          <w:noProof/>
          <w:sz w:val="24"/>
          <w:szCs w:val="24"/>
        </w:rPr>
        <w:t>Electrochimica Acta</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354</w:t>
      </w:r>
      <w:r w:rsidRPr="007F09DB">
        <w:rPr>
          <w:rFonts w:ascii="Times New Roman" w:hAnsi="Times New Roman" w:cs="Times New Roman"/>
          <w:noProof/>
          <w:sz w:val="24"/>
          <w:szCs w:val="24"/>
        </w:rPr>
        <w:t>, 136628. https://doi.org/10.1016/j.electacta.2020.136628</w:t>
      </w:r>
    </w:p>
    <w:p w14:paraId="1E5CC93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Díaz de León Zavala, E., Torres Rodríguez, L. M., Montes-Rojas, A., Torres Mendoza, V. H., &amp; Liñán González, A. E. (2018). Study of electrochemical determination of capsaicin and dihydrocapsaicin at carbon paste electrodes modified by β-cyclodextrin. </w:t>
      </w:r>
      <w:r w:rsidRPr="007F09DB">
        <w:rPr>
          <w:rFonts w:ascii="Times New Roman" w:hAnsi="Times New Roman" w:cs="Times New Roman"/>
          <w:i/>
          <w:iCs/>
          <w:noProof/>
          <w:sz w:val="24"/>
          <w:szCs w:val="24"/>
        </w:rPr>
        <w:t>Journal of Electroanalytical Chemistry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814</w:t>
      </w:r>
      <w:r w:rsidRPr="007F09DB">
        <w:rPr>
          <w:rFonts w:ascii="Times New Roman" w:hAnsi="Times New Roman" w:cs="Times New Roman"/>
          <w:noProof/>
          <w:sz w:val="24"/>
          <w:szCs w:val="24"/>
        </w:rPr>
        <w:t>, 174–183. https://doi.org/10.1016/J.JELECHEM.2018.02.055</w:t>
      </w:r>
    </w:p>
    <w:p w14:paraId="68A14515"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Ding, C., Xu, L., Zhou, N., Chen, Y., Li, D., Xu, N., Hu, Y., Cao, Y., &amp; Wang, C. (2016). Genetic Algorithm–Artificial Neural Network Modeling of Capsaicin and Capsorubin Content of Chinese Chili Oil. </w:t>
      </w:r>
      <w:r w:rsidRPr="007F09DB">
        <w:rPr>
          <w:rFonts w:ascii="Times New Roman" w:hAnsi="Times New Roman" w:cs="Times New Roman"/>
          <w:i/>
          <w:iCs/>
          <w:noProof/>
          <w:sz w:val="24"/>
          <w:szCs w:val="24"/>
        </w:rPr>
        <w:t>Food 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9</w:t>
      </w:r>
      <w:r w:rsidRPr="007F09DB">
        <w:rPr>
          <w:rFonts w:ascii="Times New Roman" w:hAnsi="Times New Roman" w:cs="Times New Roman"/>
          <w:noProof/>
          <w:sz w:val="24"/>
          <w:szCs w:val="24"/>
        </w:rPr>
        <w:t>(7), 2076–2086. https://doi.org/10.1007/s12161-015-0392-3</w:t>
      </w:r>
    </w:p>
    <w:p w14:paraId="0DE4369C"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Han, J., Lee, H. H., Lee, S., Baek, S. Y., Ha, J. H., Seo, H. Y., &amp; Kim, B. (2020). </w:t>
      </w:r>
      <w:r w:rsidRPr="007F09DB">
        <w:rPr>
          <w:rFonts w:ascii="Times New Roman" w:hAnsi="Times New Roman" w:cs="Times New Roman"/>
          <w:noProof/>
          <w:sz w:val="24"/>
          <w:szCs w:val="24"/>
        </w:rPr>
        <w:lastRenderedPageBreak/>
        <w:t xml:space="preserve">Development of Isotope Dilution-Liquid Chromatography/Mass Spectrometry for the Accurate Determination of Capsaicinoids in Fermented Cabbage Kimchi. </w:t>
      </w:r>
      <w:r w:rsidRPr="007F09DB">
        <w:rPr>
          <w:rFonts w:ascii="Times New Roman" w:hAnsi="Times New Roman" w:cs="Times New Roman"/>
          <w:i/>
          <w:iCs/>
          <w:noProof/>
          <w:sz w:val="24"/>
          <w:szCs w:val="24"/>
        </w:rPr>
        <w:t>Food 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13</w:t>
      </w:r>
      <w:r w:rsidRPr="007F09DB">
        <w:rPr>
          <w:rFonts w:ascii="Times New Roman" w:hAnsi="Times New Roman" w:cs="Times New Roman"/>
          <w:noProof/>
          <w:sz w:val="24"/>
          <w:szCs w:val="24"/>
        </w:rPr>
        <w:t>(8), 1603–1612. https://doi.org/10.1007/s12161-020-01782-8</w:t>
      </w:r>
    </w:p>
    <w:p w14:paraId="070FBB71"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Jerga, R., Rajcová, A., Müllerová, V., Barták, P., Cankař, P., Navrátil, T., &amp; Skopalová, J. (2020). Phospholipid modified glassy carbon electrode for determination of chili peppers pungency by ex-situ extraction voltammetry. </w:t>
      </w:r>
      <w:r w:rsidRPr="007F09DB">
        <w:rPr>
          <w:rFonts w:ascii="Times New Roman" w:hAnsi="Times New Roman" w:cs="Times New Roman"/>
          <w:i/>
          <w:iCs/>
          <w:noProof/>
          <w:sz w:val="24"/>
          <w:szCs w:val="24"/>
        </w:rPr>
        <w:t>Journal of Electroanalytical Chemistry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858</w:t>
      </w:r>
      <w:r w:rsidRPr="007F09DB">
        <w:rPr>
          <w:rFonts w:ascii="Times New Roman" w:hAnsi="Times New Roman" w:cs="Times New Roman"/>
          <w:noProof/>
          <w:sz w:val="24"/>
          <w:szCs w:val="24"/>
        </w:rPr>
        <w:t>, 113790. https://doi.org/10.1016/j.jelechem.2019.113790</w:t>
      </w:r>
    </w:p>
    <w:p w14:paraId="01969D72"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Kachoosangi, R. T., Wildgoose, G. G., &amp; Compton, R. G. (2008). Carbon nanotube-based electrochemical sensors for quantifying the “heat” of chilli peppers: The adsorptive stripping voltammetric determination of capsaicin. </w:t>
      </w:r>
      <w:r w:rsidRPr="007F09DB">
        <w:rPr>
          <w:rFonts w:ascii="Times New Roman" w:hAnsi="Times New Roman" w:cs="Times New Roman"/>
          <w:i/>
          <w:iCs/>
          <w:noProof/>
          <w:sz w:val="24"/>
          <w:szCs w:val="24"/>
        </w:rPr>
        <w:t>Analyst</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133</w:t>
      </w:r>
      <w:r w:rsidRPr="007F09DB">
        <w:rPr>
          <w:rFonts w:ascii="Times New Roman" w:hAnsi="Times New Roman" w:cs="Times New Roman"/>
          <w:noProof/>
          <w:sz w:val="24"/>
          <w:szCs w:val="24"/>
        </w:rPr>
        <w:t>(7), 888–895. https://doi.org/10.1039/b803588a</w:t>
      </w:r>
    </w:p>
    <w:p w14:paraId="0A22C528"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Kim, D. H., Nam, S., Kim, J., &amp; Lee, W. Y. (2019). Electrochemical determination of capsaicin by ionic liquid composite-modified electrode. </w:t>
      </w:r>
      <w:r w:rsidRPr="007F09DB">
        <w:rPr>
          <w:rFonts w:ascii="Times New Roman" w:hAnsi="Times New Roman" w:cs="Times New Roman"/>
          <w:i/>
          <w:iCs/>
          <w:noProof/>
          <w:sz w:val="24"/>
          <w:szCs w:val="24"/>
        </w:rPr>
        <w:t>Journal of Electrochemical Science and Technology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10</w:t>
      </w:r>
      <w:r w:rsidRPr="007F09DB">
        <w:rPr>
          <w:rFonts w:ascii="Times New Roman" w:hAnsi="Times New Roman" w:cs="Times New Roman"/>
          <w:noProof/>
          <w:sz w:val="24"/>
          <w:szCs w:val="24"/>
        </w:rPr>
        <w:t>(2), 177–184. https://doi.org/10.5229/JECST.2019.10.2.177</w:t>
      </w:r>
    </w:p>
    <w:p w14:paraId="72F23F7C"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Kumar, V., Bhatt, V., &amp; Kumar, N. (2018). Amides From Plants: Structures and Biological Importance. In </w:t>
      </w:r>
      <w:r w:rsidRPr="007F09DB">
        <w:rPr>
          <w:rFonts w:ascii="Times New Roman" w:hAnsi="Times New Roman" w:cs="Times New Roman"/>
          <w:i/>
          <w:iCs/>
          <w:noProof/>
          <w:sz w:val="24"/>
          <w:szCs w:val="24"/>
        </w:rPr>
        <w:t>Studies in Natural Products Chemistry</w:t>
      </w:r>
      <w:r w:rsidRPr="007F09DB">
        <w:rPr>
          <w:rFonts w:ascii="Times New Roman" w:hAnsi="Times New Roman" w:cs="Times New Roman"/>
          <w:noProof/>
          <w:sz w:val="24"/>
          <w:szCs w:val="24"/>
        </w:rPr>
        <w:t xml:space="preserve"> (Vol. 56, pp. 287–333). https://doi.org/10.1016/B978-0-444-64058-1.00009-1</w:t>
      </w:r>
    </w:p>
    <w:p w14:paraId="527A66FA"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Kuzma, M., Fodor, K., Almási, A., Mózsik, G., Past, T., &amp; Perjési, P. (2019). Toxicokinetic study of a gastroprotective dose of capsaicin by HPLC-FLD method. </w:t>
      </w:r>
      <w:r w:rsidRPr="007F09DB">
        <w:rPr>
          <w:rFonts w:ascii="Times New Roman" w:hAnsi="Times New Roman" w:cs="Times New Roman"/>
          <w:i/>
          <w:iCs/>
          <w:noProof/>
          <w:sz w:val="24"/>
          <w:szCs w:val="24"/>
        </w:rPr>
        <w:t>Molecules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24</w:t>
      </w:r>
      <w:r w:rsidRPr="007F09DB">
        <w:rPr>
          <w:rFonts w:ascii="Times New Roman" w:hAnsi="Times New Roman" w:cs="Times New Roman"/>
          <w:noProof/>
          <w:sz w:val="24"/>
          <w:szCs w:val="24"/>
        </w:rPr>
        <w:t>(15), 2848. https://doi.org/10.3390/molecules24152848</w:t>
      </w:r>
    </w:p>
    <w:p w14:paraId="3CCD6ED8"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Lalić, M., Soldić, A., Lalić, A., Lalić, Z., &amp; Sertić, M. (2022). Development and Validation of an HPLC Method for Simultaneous Determination of Capsaicinoids and Camphor in Over-the-Counter Medication for Topical Use. </w:t>
      </w:r>
      <w:r w:rsidRPr="007F09DB">
        <w:rPr>
          <w:rFonts w:ascii="Times New Roman" w:hAnsi="Times New Roman" w:cs="Times New Roman"/>
          <w:i/>
          <w:iCs/>
          <w:noProof/>
          <w:sz w:val="24"/>
          <w:szCs w:val="24"/>
        </w:rPr>
        <w:t>Molecules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27</w:t>
      </w:r>
      <w:r w:rsidRPr="007F09DB">
        <w:rPr>
          <w:rFonts w:ascii="Times New Roman" w:hAnsi="Times New Roman" w:cs="Times New Roman"/>
          <w:noProof/>
          <w:sz w:val="24"/>
          <w:szCs w:val="24"/>
        </w:rPr>
        <w:t>(4), 1261. https://doi.org/10.3390/molecules27041261</w:t>
      </w:r>
    </w:p>
    <w:p w14:paraId="30222F22"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Lyu, W., Zhang, X., Zhang, Z., Chen, X., Zhou, Y., Chen, H., Wang, H., &amp; Ding, M. (2019). A simple and sensitive electrochemical method for the determination of capsaicinoids in chilli peppers. </w:t>
      </w:r>
      <w:r w:rsidRPr="007F09DB">
        <w:rPr>
          <w:rFonts w:ascii="Times New Roman" w:hAnsi="Times New Roman" w:cs="Times New Roman"/>
          <w:i/>
          <w:iCs/>
          <w:noProof/>
          <w:sz w:val="24"/>
          <w:szCs w:val="24"/>
        </w:rPr>
        <w:t>Sensors and Actuators, B: Chemical</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288</w:t>
      </w:r>
      <w:r w:rsidRPr="007F09DB">
        <w:rPr>
          <w:rFonts w:ascii="Times New Roman" w:hAnsi="Times New Roman" w:cs="Times New Roman"/>
          <w:noProof/>
          <w:sz w:val="24"/>
          <w:szCs w:val="24"/>
        </w:rPr>
        <w:t>, 65–70. https://doi.org/10.1016/j.snb.2019.02.104</w:t>
      </w:r>
    </w:p>
    <w:p w14:paraId="2A76FCF3"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Mokhtar, M., Russo, M., Cacciola, F., Donato, P., Giuffrida, D., Riazi, A., Farnetti, S., Dugo, P., &amp; Mondello, L. (2016). Capsaicinoids and Carotenoids in Capsicum annuum L.: Optimization of the Extraction Method, Analytical Characterization, and Evaluation of its Biological Properties. </w:t>
      </w:r>
      <w:r w:rsidRPr="007F09DB">
        <w:rPr>
          <w:rFonts w:ascii="Times New Roman" w:hAnsi="Times New Roman" w:cs="Times New Roman"/>
          <w:i/>
          <w:iCs/>
          <w:noProof/>
          <w:sz w:val="24"/>
          <w:szCs w:val="24"/>
        </w:rPr>
        <w:t>Food 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9</w:t>
      </w:r>
      <w:r w:rsidRPr="007F09DB">
        <w:rPr>
          <w:rFonts w:ascii="Times New Roman" w:hAnsi="Times New Roman" w:cs="Times New Roman"/>
          <w:noProof/>
          <w:sz w:val="24"/>
          <w:szCs w:val="24"/>
        </w:rPr>
        <w:t>(5), 1381–1390. https://doi.org/10.1007/s12161-015-0311-7</w:t>
      </w:r>
    </w:p>
    <w:p w14:paraId="31D2C8B3"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Moreno, M. T., Brito, R. E., Córdoba, M., &amp; Mellado, J. M. R. (2020). A simple and rapid electrochemical determination of pungency: Application to aqueous and ethanolic extracts of Capsicum annuum cubana red: </w:t>
      </w:r>
      <w:r w:rsidRPr="007F09DB">
        <w:rPr>
          <w:rFonts w:ascii="Times New Roman" w:hAnsi="Times New Roman" w:cs="Times New Roman"/>
          <w:i/>
          <w:iCs/>
          <w:noProof/>
          <w:sz w:val="24"/>
          <w:szCs w:val="24"/>
        </w:rPr>
        <w:t>Https://Doi.Org/10.1177/1747519820930965</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45</w:t>
      </w:r>
      <w:r w:rsidRPr="007F09DB">
        <w:rPr>
          <w:rFonts w:ascii="Times New Roman" w:hAnsi="Times New Roman" w:cs="Times New Roman"/>
          <w:noProof/>
          <w:sz w:val="24"/>
          <w:szCs w:val="24"/>
        </w:rPr>
        <w:t>(1–2), 111–115. https://doi.org/10.1177/1747519820930965</w:t>
      </w:r>
    </w:p>
    <w:p w14:paraId="7E6A4D5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Naskar, H., Ghatak, B., Biswas, S., Tudu, B., Bandyopadhay, R., &amp; Pramanik, P. (2019). Electrochemical Detection of Capsaicin Using Yttrium Oxide Nanoparticles Modified Graphite Paste Electrode (Y2O3/GPE). </w:t>
      </w:r>
      <w:r w:rsidRPr="007F09DB">
        <w:rPr>
          <w:rFonts w:ascii="Times New Roman" w:hAnsi="Times New Roman" w:cs="Times New Roman"/>
          <w:i/>
          <w:iCs/>
          <w:noProof/>
          <w:sz w:val="24"/>
          <w:szCs w:val="24"/>
        </w:rPr>
        <w:t>ISOEN 2019 - 18th International Symposium on Olfaction and Electronic Nose, Proceedings</w:t>
      </w:r>
      <w:r w:rsidRPr="007F09DB">
        <w:rPr>
          <w:rFonts w:ascii="Times New Roman" w:hAnsi="Times New Roman" w:cs="Times New Roman"/>
          <w:noProof/>
          <w:sz w:val="24"/>
          <w:szCs w:val="24"/>
        </w:rPr>
        <w:t>, 1–3. https://doi.org/10.1109/ISOEN.2019.8823183</w:t>
      </w:r>
    </w:p>
    <w:p w14:paraId="4F272741"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Numphud, W., Chienthavorn, O., &amp; Siriwatcharapiboon, W. (2020). Cyclic voltammetric determination of capsaicin by using electrochemically deposited tin and reduced graphene oxide on screen-printed carbon electrodes. </w:t>
      </w:r>
      <w:r w:rsidRPr="007F09DB">
        <w:rPr>
          <w:rFonts w:ascii="Times New Roman" w:hAnsi="Times New Roman" w:cs="Times New Roman"/>
          <w:i/>
          <w:iCs/>
          <w:noProof/>
          <w:sz w:val="24"/>
          <w:szCs w:val="24"/>
        </w:rPr>
        <w:t>SCIENCEASIA</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46</w:t>
      </w:r>
      <w:r w:rsidRPr="007F09DB">
        <w:rPr>
          <w:rFonts w:ascii="Times New Roman" w:hAnsi="Times New Roman" w:cs="Times New Roman"/>
          <w:noProof/>
          <w:sz w:val="24"/>
          <w:szCs w:val="24"/>
        </w:rPr>
        <w:t>(5), 586-+.</w:t>
      </w:r>
    </w:p>
    <w:p w14:paraId="2C19B843"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Oliveira Junior, N., Padulla, V., Flores, I., Annunciação, D., Neiva, M., &amp; Brant, V. (2019). Evaluation of Natural Capsaicin (N.Cap) in Pepper Spray by GC-MS/FID, NMR and HPLC as an Alternative to the Use of Oleoresin Capsicum (OC). </w:t>
      </w:r>
      <w:r w:rsidRPr="007F09DB">
        <w:rPr>
          <w:rFonts w:ascii="Times New Roman" w:hAnsi="Times New Roman" w:cs="Times New Roman"/>
          <w:i/>
          <w:iCs/>
          <w:noProof/>
          <w:sz w:val="24"/>
          <w:szCs w:val="24"/>
        </w:rPr>
        <w:t>Human Factors and Mechanical Engineering for Defense and Safety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w:t>
      </w:r>
      <w:r w:rsidRPr="007F09DB">
        <w:rPr>
          <w:rFonts w:ascii="Times New Roman" w:hAnsi="Times New Roman" w:cs="Times New Roman"/>
          <w:noProof/>
          <w:sz w:val="24"/>
          <w:szCs w:val="24"/>
        </w:rPr>
        <w:t>(1), 8. https://doi.org/10.1007/s41314-019-0024-6</w:t>
      </w:r>
    </w:p>
    <w:p w14:paraId="71BEBF66"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lastRenderedPageBreak/>
        <w:t xml:space="preserve">Rollyson, W. D., Stover, C. A., Brown, K. C., Perry, H. E., Stevenson, C. D., McNees, C. A., Ball, J. G., Valentovic, M. A., &amp; Dasgupta, P. (2014). Bioavailability of capsaicin and its implications for drug delivery. </w:t>
      </w:r>
      <w:r w:rsidRPr="007F09DB">
        <w:rPr>
          <w:rFonts w:ascii="Times New Roman" w:hAnsi="Times New Roman" w:cs="Times New Roman"/>
          <w:i/>
          <w:iCs/>
          <w:noProof/>
          <w:sz w:val="24"/>
          <w:szCs w:val="24"/>
        </w:rPr>
        <w:t>Journal of Controlled Release</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196</w:t>
      </w:r>
      <w:r w:rsidRPr="007F09DB">
        <w:rPr>
          <w:rFonts w:ascii="Times New Roman" w:hAnsi="Times New Roman" w:cs="Times New Roman"/>
          <w:noProof/>
          <w:sz w:val="24"/>
          <w:szCs w:val="24"/>
        </w:rPr>
        <w:t>, 96–105. https://doi.org/10.1016/j.jconrel.2014.09.027</w:t>
      </w:r>
    </w:p>
    <w:p w14:paraId="3DC19CD2"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Sarma, M., &amp; del Valle, M. (2020). Improved Sensing of Capsaicin with TiO2 Nanoparticles Modified Epoxy Graphite Electrode. </w:t>
      </w:r>
      <w:r w:rsidRPr="007F09DB">
        <w:rPr>
          <w:rFonts w:ascii="Times New Roman" w:hAnsi="Times New Roman" w:cs="Times New Roman"/>
          <w:i/>
          <w:iCs/>
          <w:noProof/>
          <w:sz w:val="24"/>
          <w:szCs w:val="24"/>
        </w:rPr>
        <w:t>Electroanalysis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32</w:t>
      </w:r>
      <w:r w:rsidRPr="007F09DB">
        <w:rPr>
          <w:rFonts w:ascii="Times New Roman" w:hAnsi="Times New Roman" w:cs="Times New Roman"/>
          <w:noProof/>
          <w:sz w:val="24"/>
          <w:szCs w:val="24"/>
        </w:rPr>
        <w:t>(2), 230–237. https://doi.org/https://doi.org/10.1002/elan.201900400</w:t>
      </w:r>
    </w:p>
    <w:p w14:paraId="47AA0C5D"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Scoville, W. L. (1912). Note on Capsicums. </w:t>
      </w:r>
      <w:r w:rsidRPr="007F09DB">
        <w:rPr>
          <w:rFonts w:ascii="Times New Roman" w:hAnsi="Times New Roman" w:cs="Times New Roman"/>
          <w:i/>
          <w:iCs/>
          <w:noProof/>
          <w:sz w:val="24"/>
          <w:szCs w:val="24"/>
        </w:rPr>
        <w:t>The Journal of the American Pharmaceutical Association (1912)</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w:t>
      </w:r>
      <w:r w:rsidRPr="007F09DB">
        <w:rPr>
          <w:rFonts w:ascii="Times New Roman" w:hAnsi="Times New Roman" w:cs="Times New Roman"/>
          <w:noProof/>
          <w:sz w:val="24"/>
          <w:szCs w:val="24"/>
        </w:rPr>
        <w:t>(5), 453–454. https://doi.org/10.1002/jps.3080010520</w:t>
      </w:r>
    </w:p>
    <w:p w14:paraId="61A93116"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Shafiee, S. A. Bin, Hector, A. L., &amp; Denuault, G. (2018). Solid Molybdenum Nitride Microdisc Electrodes: Fabrication, Characterisation, and Application to the Reduction of Peroxodisulfate. </w:t>
      </w:r>
      <w:r w:rsidRPr="007F09DB">
        <w:rPr>
          <w:rFonts w:ascii="Times New Roman" w:hAnsi="Times New Roman" w:cs="Times New Roman"/>
          <w:i/>
          <w:iCs/>
          <w:noProof/>
          <w:sz w:val="24"/>
          <w:szCs w:val="24"/>
        </w:rPr>
        <w:t>Electrochimica Acta</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293</w:t>
      </w:r>
      <w:r w:rsidRPr="007F09DB">
        <w:rPr>
          <w:rFonts w:ascii="Times New Roman" w:hAnsi="Times New Roman" w:cs="Times New Roman"/>
          <w:noProof/>
          <w:sz w:val="24"/>
          <w:szCs w:val="24"/>
        </w:rPr>
        <w:t>, 184–190. https://doi.org/10.1016/j.electacta.2018.10.046</w:t>
      </w:r>
    </w:p>
    <w:p w14:paraId="32CD0903"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Shafiee, S. A., Perry, S. C., Hamzah, H. H., Mahat, M. M., Al-lolage, F. A., &amp; Ramli, M. Z. (2020). Recent advances on metal nitride materials as emerging electrochemical sensors: A mini review. </w:t>
      </w:r>
      <w:r w:rsidRPr="007F09DB">
        <w:rPr>
          <w:rFonts w:ascii="Times New Roman" w:hAnsi="Times New Roman" w:cs="Times New Roman"/>
          <w:i/>
          <w:iCs/>
          <w:noProof/>
          <w:sz w:val="24"/>
          <w:szCs w:val="24"/>
        </w:rPr>
        <w:t>Electrochemistry Communications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120</w:t>
      </w:r>
      <w:r w:rsidRPr="007F09DB">
        <w:rPr>
          <w:rFonts w:ascii="Times New Roman" w:hAnsi="Times New Roman" w:cs="Times New Roman"/>
          <w:noProof/>
          <w:sz w:val="24"/>
          <w:szCs w:val="24"/>
        </w:rPr>
        <w:t>, 106828. https://doi.org/https://doi.org/10.1016/j.elecom.2020.106828</w:t>
      </w:r>
    </w:p>
    <w:p w14:paraId="7EDF80C4"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Soleh, A., Saisahas, K., Promsuwan, K., Thavarungkul, P., Kanatharana, P., &amp; Limbut, W. (2020). N-Doped Graphene Nanoplatelets for Direct Capsaicin Detection in Chili Pepper Samples. </w:t>
      </w:r>
      <w:r w:rsidRPr="007F09DB">
        <w:rPr>
          <w:rFonts w:ascii="Times New Roman" w:hAnsi="Times New Roman" w:cs="Times New Roman"/>
          <w:i/>
          <w:iCs/>
          <w:noProof/>
          <w:sz w:val="24"/>
          <w:szCs w:val="24"/>
        </w:rPr>
        <w:t>ACS Applied Nano Materials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w:t>
      </w:r>
      <w:r w:rsidRPr="007F09DB">
        <w:rPr>
          <w:rFonts w:ascii="Times New Roman" w:hAnsi="Times New Roman" w:cs="Times New Roman"/>
          <w:noProof/>
          <w:sz w:val="24"/>
          <w:szCs w:val="24"/>
        </w:rPr>
        <w:t>(10), 10094–10104. https://doi.org/10.1021/acsanm.0c02079</w:t>
      </w:r>
    </w:p>
    <w:p w14:paraId="5F5BE6B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Søpstad, S., Imenes, K., &amp; Johannessen, E. A. (2019). Hybrid electrochemical sensor platform for capsaicin determination using coarsely stepped cyclic squarewave voltammetry. </w:t>
      </w:r>
      <w:r w:rsidRPr="007F09DB">
        <w:rPr>
          <w:rFonts w:ascii="Times New Roman" w:hAnsi="Times New Roman" w:cs="Times New Roman"/>
          <w:i/>
          <w:iCs/>
          <w:noProof/>
          <w:sz w:val="24"/>
          <w:szCs w:val="24"/>
        </w:rPr>
        <w:t>Biosensors and Bioelectronics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130</w:t>
      </w:r>
      <w:r w:rsidRPr="007F09DB">
        <w:rPr>
          <w:rFonts w:ascii="Times New Roman" w:hAnsi="Times New Roman" w:cs="Times New Roman"/>
          <w:noProof/>
          <w:sz w:val="24"/>
          <w:szCs w:val="24"/>
        </w:rPr>
        <w:t>, 374–381. https://doi.org/10.1016/J.BIOS.2018.09.036</w:t>
      </w:r>
    </w:p>
    <w:p w14:paraId="63B01DDA"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Sukanya, R., Sakthivel, M., Chen, S.-M., Chen, T.-W., Al-Hemaid, F. M. A., Ajmal Ali, M., &amp; Elshikh, M. S. (2018). Synthesis and characterization of manganese diselenide nanoparticles (MnSeNPs): Determination of capsaicin by using MnSeNP-modified glassy carbon electrode. </w:t>
      </w:r>
      <w:r w:rsidRPr="007F09DB">
        <w:rPr>
          <w:rFonts w:ascii="Times New Roman" w:hAnsi="Times New Roman" w:cs="Times New Roman"/>
          <w:i/>
          <w:iCs/>
          <w:noProof/>
          <w:sz w:val="24"/>
          <w:szCs w:val="24"/>
        </w:rPr>
        <w:t>Microchimica Acta</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185</w:t>
      </w:r>
      <w:r w:rsidRPr="007F09DB">
        <w:rPr>
          <w:rFonts w:ascii="Times New Roman" w:hAnsi="Times New Roman" w:cs="Times New Roman"/>
          <w:noProof/>
          <w:sz w:val="24"/>
          <w:szCs w:val="24"/>
        </w:rPr>
        <w:t>(6), 313. https://doi.org/10.1007/s00604-018-2851-1</w:t>
      </w:r>
    </w:p>
    <w:p w14:paraId="767626A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Supchocksoonthorn, P., Thongsai, N., Wei, W., Gopalan, P., &amp; Paoprasert, P. (2021). Highly sensitive and stable sensor for the detection of capsaicin using electrocatalytic carbon dots grafted onto indium tin oxide. </w:t>
      </w:r>
      <w:r w:rsidRPr="007F09DB">
        <w:rPr>
          <w:rFonts w:ascii="Times New Roman" w:hAnsi="Times New Roman" w:cs="Times New Roman"/>
          <w:i/>
          <w:iCs/>
          <w:noProof/>
          <w:sz w:val="24"/>
          <w:szCs w:val="24"/>
        </w:rPr>
        <w:t>Sensors and Actuators B: Chemical</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329</w:t>
      </w:r>
      <w:r w:rsidRPr="007F09DB">
        <w:rPr>
          <w:rFonts w:ascii="Times New Roman" w:hAnsi="Times New Roman" w:cs="Times New Roman"/>
          <w:noProof/>
          <w:sz w:val="24"/>
          <w:szCs w:val="24"/>
        </w:rPr>
        <w:t>, 129160. https://doi.org/https://doi.org/10.1016/j.snb.2020.129160</w:t>
      </w:r>
    </w:p>
    <w:p w14:paraId="2DB6F665"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Temcheon, P., Chienthavorn, O., Siriwatcharapiboon, W., &amp; Hasin, P. (2019). In situ formation of nitrogen doped mesoporous carbon via directly carbonizing polyaniline as an efficient electrocatalyst for determination of capsaicin. </w:t>
      </w:r>
      <w:r w:rsidRPr="007F09DB">
        <w:rPr>
          <w:rFonts w:ascii="Times New Roman" w:hAnsi="Times New Roman" w:cs="Times New Roman"/>
          <w:i/>
          <w:iCs/>
          <w:noProof/>
          <w:sz w:val="24"/>
          <w:szCs w:val="24"/>
        </w:rPr>
        <w:t>Microporous and Mesoporous Materials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278</w:t>
      </w:r>
      <w:r w:rsidRPr="007F09DB">
        <w:rPr>
          <w:rFonts w:ascii="Times New Roman" w:hAnsi="Times New Roman" w:cs="Times New Roman"/>
          <w:noProof/>
          <w:sz w:val="24"/>
          <w:szCs w:val="24"/>
        </w:rPr>
        <w:t>, 327–339. https://doi.org/10.1016/j.micromeso.2019.01.001</w:t>
      </w:r>
    </w:p>
    <w:p w14:paraId="5F174D0B"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The Nobel Assembly at Karolinska Institutet. (2021). </w:t>
      </w:r>
      <w:r w:rsidRPr="007F09DB">
        <w:rPr>
          <w:rFonts w:ascii="Times New Roman" w:hAnsi="Times New Roman" w:cs="Times New Roman"/>
          <w:i/>
          <w:iCs/>
          <w:noProof/>
          <w:sz w:val="24"/>
          <w:szCs w:val="24"/>
        </w:rPr>
        <w:t>The Nobel Prize in Physiology or Medicine 2021 [Press release]</w:t>
      </w:r>
      <w:r w:rsidRPr="007F09DB">
        <w:rPr>
          <w:rFonts w:ascii="Times New Roman" w:hAnsi="Times New Roman" w:cs="Times New Roman"/>
          <w:noProof/>
          <w:sz w:val="24"/>
          <w:szCs w:val="24"/>
        </w:rPr>
        <w:t>. https://www.nobelprize.org/uploads/2020/10/press-medicine2020.pdf</w:t>
      </w:r>
    </w:p>
    <w:p w14:paraId="1BF37C5C"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Usman, M. G., Rafii, M. Y., Ismail, M. R., Malek, M. A., &amp; Latif, M. A. (2014). Capsaicin and Dihydrocapsaicin Determination in Chili Pepper Genotypes Using Ultra-Fast Liquid Chromatography. </w:t>
      </w:r>
      <w:r w:rsidRPr="007F09DB">
        <w:rPr>
          <w:rFonts w:ascii="Times New Roman" w:hAnsi="Times New Roman" w:cs="Times New Roman"/>
          <w:i/>
          <w:iCs/>
          <w:noProof/>
          <w:sz w:val="24"/>
          <w:szCs w:val="24"/>
        </w:rPr>
        <w:t>Molecules 2014, Vol. 19, Pages 6474-6488</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19</w:t>
      </w:r>
      <w:r w:rsidRPr="007F09DB">
        <w:rPr>
          <w:rFonts w:ascii="Times New Roman" w:hAnsi="Times New Roman" w:cs="Times New Roman"/>
          <w:noProof/>
          <w:sz w:val="24"/>
          <w:szCs w:val="24"/>
        </w:rPr>
        <w:t>(5), 6474–6488. https://doi.org/10.3390/MOLECULES19056474</w:t>
      </w:r>
    </w:p>
    <w:p w14:paraId="66F69555"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Valim, T. C., Cunha, D. A., Francisco, C. S., Romão, W., Filgueiras, P. R., Bezerra Dos Santos, R., Borges, W. de S., Conti, R., Lacerda, V., &amp; Neto, A. C. (2019). Quantification of capsaicinoids from chili peppers using 1H NMR without deuterated solvent. </w:t>
      </w:r>
      <w:r w:rsidRPr="007F09DB">
        <w:rPr>
          <w:rFonts w:ascii="Times New Roman" w:hAnsi="Times New Roman" w:cs="Times New Roman"/>
          <w:i/>
          <w:iCs/>
          <w:noProof/>
          <w:sz w:val="24"/>
          <w:szCs w:val="24"/>
        </w:rPr>
        <w:t>Analytical Methods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11</w:t>
      </w:r>
      <w:r w:rsidRPr="007F09DB">
        <w:rPr>
          <w:rFonts w:ascii="Times New Roman" w:hAnsi="Times New Roman" w:cs="Times New Roman"/>
          <w:noProof/>
          <w:sz w:val="24"/>
          <w:szCs w:val="24"/>
        </w:rPr>
        <w:t>(14), 1939–1950. https://doi.org/10.1039/c9ay00292h</w:t>
      </w:r>
    </w:p>
    <w:p w14:paraId="1CCBDBC3"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Verma, A., &amp; Jain, R. (2017). Ultrasensitive Voltammetric Quantification of Antioxidant </w:t>
      </w:r>
      <w:r w:rsidRPr="007F09DB">
        <w:rPr>
          <w:rFonts w:ascii="Times New Roman" w:hAnsi="Times New Roman" w:cs="Times New Roman"/>
          <w:noProof/>
          <w:sz w:val="24"/>
          <w:szCs w:val="24"/>
        </w:rPr>
        <w:lastRenderedPageBreak/>
        <w:t xml:space="preserve">Capsaicin at Platform Polypyrrole/Bi2O3/Graphene Oxide in Surfactant Stabilized Media. </w:t>
      </w:r>
      <w:r w:rsidRPr="007F09DB">
        <w:rPr>
          <w:rFonts w:ascii="Times New Roman" w:hAnsi="Times New Roman" w:cs="Times New Roman"/>
          <w:i/>
          <w:iCs/>
          <w:noProof/>
          <w:sz w:val="24"/>
          <w:szCs w:val="24"/>
        </w:rPr>
        <w:t>Journal of The Electrochemical Society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164</w:t>
      </w:r>
      <w:r w:rsidRPr="007F09DB">
        <w:rPr>
          <w:rFonts w:ascii="Times New Roman" w:hAnsi="Times New Roman" w:cs="Times New Roman"/>
          <w:noProof/>
          <w:sz w:val="24"/>
          <w:szCs w:val="24"/>
        </w:rPr>
        <w:t>(13), H908–H917. https://doi.org/10.1149/2.1221713jes</w:t>
      </w:r>
    </w:p>
    <w:p w14:paraId="53BA814F"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Wang, M., Gao, B., Xing, Y., &amp; Xiong, X. (2020). Preparation of an Electrochemical Sensor Based on Multi- Walled Carbon Nanotubes/Molecularly Imprinted Polymers for the Detection of Capsaicin in Gutter Oil by Differential Pulse Voltammetry. </w:t>
      </w:r>
      <w:r w:rsidRPr="007F09DB">
        <w:rPr>
          <w:rFonts w:ascii="Times New Roman" w:hAnsi="Times New Roman" w:cs="Times New Roman"/>
          <w:i/>
          <w:iCs/>
          <w:noProof/>
          <w:sz w:val="24"/>
          <w:szCs w:val="24"/>
        </w:rPr>
        <w:t>International Journal of Electrochemical Science</w:t>
      </w:r>
      <w:r w:rsidRPr="007F09DB">
        <w:rPr>
          <w:rFonts w:ascii="Times New Roman" w:hAnsi="Times New Roman" w:cs="Times New Roman"/>
          <w:noProof/>
          <w:sz w:val="24"/>
          <w:szCs w:val="24"/>
        </w:rPr>
        <w:t>, 8437–8449. https://doi.org/10.20964/2020.09.09</w:t>
      </w:r>
    </w:p>
    <w:p w14:paraId="34FF99C1"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Wang, Y., Huang, B. Bin, Dai, W. L., Xu, B., Wu, T. L., Ye, J. P., &amp; Ye, J. S. (2017). Sensitive electrochemical capsaicin sensor based on a screen printed electrode modified with poly(sodium 4-styrenesulfonate) functionalized graphite. </w:t>
      </w:r>
      <w:r w:rsidRPr="007F09DB">
        <w:rPr>
          <w:rFonts w:ascii="Times New Roman" w:hAnsi="Times New Roman" w:cs="Times New Roman"/>
          <w:i/>
          <w:iCs/>
          <w:noProof/>
          <w:sz w:val="24"/>
          <w:szCs w:val="24"/>
        </w:rPr>
        <w:t>Analytical Sciences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33</w:t>
      </w:r>
      <w:r w:rsidRPr="007F09DB">
        <w:rPr>
          <w:rFonts w:ascii="Times New Roman" w:hAnsi="Times New Roman" w:cs="Times New Roman"/>
          <w:noProof/>
          <w:sz w:val="24"/>
          <w:szCs w:val="24"/>
        </w:rPr>
        <w:t>(7), 793–799. https://doi.org/10.2116/analsci.33.793</w:t>
      </w:r>
    </w:p>
    <w:p w14:paraId="4CBA43B9"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Werner, J., Frankowski, R., Grześkowiak, T., &amp; Zgoła-Grześkowiak, A. (2021). High-Performance Liquid Chromatography with Fluorescence Detection for the Determination of Capsaicin and Dihydrocapsaicin in Fat-Burning Dietary Supplements. </w:t>
      </w:r>
      <w:r w:rsidRPr="007F09DB">
        <w:rPr>
          <w:rFonts w:ascii="Times New Roman" w:hAnsi="Times New Roman" w:cs="Times New Roman"/>
          <w:i/>
          <w:iCs/>
          <w:noProof/>
          <w:sz w:val="24"/>
          <w:szCs w:val="24"/>
        </w:rPr>
        <w:t>Analytical Letters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54</w:t>
      </w:r>
      <w:r w:rsidRPr="007F09DB">
        <w:rPr>
          <w:rFonts w:ascii="Times New Roman" w:hAnsi="Times New Roman" w:cs="Times New Roman"/>
          <w:noProof/>
          <w:sz w:val="24"/>
          <w:szCs w:val="24"/>
        </w:rPr>
        <w:t>(13), 2097–2112. https://doi.org/10.1080/00032719.2020.1839759</w:t>
      </w:r>
    </w:p>
    <w:p w14:paraId="20C4FC68"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Woodman, T. J., &amp; Negoescu, E. (2019). A simple 1 H NMR based assay of total capsaicinoid levels in Capsicum using signal suppression in non-deuterated solvent. </w:t>
      </w:r>
      <w:r w:rsidRPr="007F09DB">
        <w:rPr>
          <w:rFonts w:ascii="Times New Roman" w:hAnsi="Times New Roman" w:cs="Times New Roman"/>
          <w:i/>
          <w:iCs/>
          <w:noProof/>
          <w:sz w:val="24"/>
          <w:szCs w:val="24"/>
        </w:rPr>
        <w:t>Journal of the Science of Food and Agriculture</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99</w:t>
      </w:r>
      <w:r w:rsidRPr="007F09DB">
        <w:rPr>
          <w:rFonts w:ascii="Times New Roman" w:hAnsi="Times New Roman" w:cs="Times New Roman"/>
          <w:noProof/>
          <w:sz w:val="24"/>
          <w:szCs w:val="24"/>
        </w:rPr>
        <w:t>(4), 1765–1771. https://doi.org/10.1002/jsfa.9368</w:t>
      </w:r>
    </w:p>
    <w:p w14:paraId="4013E059"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Zhong, F., Liu, Z., Han, Y., &amp; Guo, Y. (2019). Electrochemical Sensor for Sensitive Determination of Capsaicin Using Pd Decorated Reduced Graphene Oxide. </w:t>
      </w:r>
      <w:r w:rsidRPr="007F09DB">
        <w:rPr>
          <w:rFonts w:ascii="Times New Roman" w:hAnsi="Times New Roman" w:cs="Times New Roman"/>
          <w:i/>
          <w:iCs/>
          <w:noProof/>
          <w:sz w:val="24"/>
          <w:szCs w:val="24"/>
        </w:rPr>
        <w:t>Electroanalysis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31</w:t>
      </w:r>
      <w:r w:rsidRPr="007F09DB">
        <w:rPr>
          <w:rFonts w:ascii="Times New Roman" w:hAnsi="Times New Roman" w:cs="Times New Roman"/>
          <w:noProof/>
          <w:sz w:val="24"/>
          <w:szCs w:val="24"/>
        </w:rPr>
        <w:t>(6), 1182–1188. https://doi.org/10.1002/elan.201900048</w:t>
      </w:r>
    </w:p>
    <w:p w14:paraId="55928382"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7F09DB">
        <w:rPr>
          <w:rFonts w:ascii="Times New Roman" w:hAnsi="Times New Roman" w:cs="Times New Roman"/>
          <w:noProof/>
          <w:sz w:val="24"/>
          <w:szCs w:val="24"/>
        </w:rPr>
        <w:t xml:space="preserve">Ziyatdinova, G., Kozlova, E., Budnikov, H., &amp; Davletshin, R. (2019). Selective Determination of Total Capsaicinoids in Plant Material Using Poly(Gallic Acid)-modified Electrode. </w:t>
      </w:r>
      <w:r w:rsidRPr="007F09DB">
        <w:rPr>
          <w:rFonts w:ascii="Times New Roman" w:hAnsi="Times New Roman" w:cs="Times New Roman"/>
          <w:i/>
          <w:iCs/>
          <w:noProof/>
          <w:sz w:val="24"/>
          <w:szCs w:val="24"/>
        </w:rPr>
        <w:t>Electroanalysis</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31</w:t>
      </w:r>
      <w:r w:rsidRPr="007F09DB">
        <w:rPr>
          <w:rFonts w:ascii="Times New Roman" w:hAnsi="Times New Roman" w:cs="Times New Roman"/>
          <w:noProof/>
          <w:sz w:val="24"/>
          <w:szCs w:val="24"/>
        </w:rPr>
        <w:t>(2), 222–230. https://doi.org/10.1002/ELAN.201800455</w:t>
      </w:r>
    </w:p>
    <w:p w14:paraId="70CBEF82" w14:textId="77777777" w:rsidR="00EC1163" w:rsidRPr="007F09DB" w:rsidRDefault="00EC1163" w:rsidP="00EC1163">
      <w:pPr>
        <w:widowControl w:val="0"/>
        <w:autoSpaceDE w:val="0"/>
        <w:autoSpaceDN w:val="0"/>
        <w:adjustRightInd w:val="0"/>
        <w:spacing w:after="0" w:line="240" w:lineRule="auto"/>
        <w:ind w:left="480" w:hanging="480"/>
        <w:rPr>
          <w:rFonts w:ascii="Times New Roman" w:hAnsi="Times New Roman" w:cs="Times New Roman"/>
          <w:noProof/>
          <w:sz w:val="24"/>
        </w:rPr>
      </w:pPr>
      <w:r w:rsidRPr="007F09DB">
        <w:rPr>
          <w:rFonts w:ascii="Times New Roman" w:hAnsi="Times New Roman" w:cs="Times New Roman"/>
          <w:noProof/>
          <w:sz w:val="24"/>
          <w:szCs w:val="24"/>
        </w:rPr>
        <w:t xml:space="preserve">Ziyatdinova, G., Ziganshina, E., Shamsevalieva, A., &amp; Budnikov, H. (2020). Voltammetric determination of capsaicin using CeO2-surfactant/SWNT-modified electrode. </w:t>
      </w:r>
      <w:r w:rsidRPr="007F09DB">
        <w:rPr>
          <w:rFonts w:ascii="Times New Roman" w:hAnsi="Times New Roman" w:cs="Times New Roman"/>
          <w:i/>
          <w:iCs/>
          <w:noProof/>
          <w:sz w:val="24"/>
          <w:szCs w:val="24"/>
        </w:rPr>
        <w:t>Arabian Journal of Chemistry</w:t>
      </w:r>
      <w:r w:rsidRPr="007F09DB">
        <w:rPr>
          <w:rFonts w:ascii="Times New Roman" w:hAnsi="Times New Roman" w:cs="Times New Roman"/>
          <w:noProof/>
          <w:sz w:val="24"/>
          <w:szCs w:val="24"/>
        </w:rPr>
        <w:t xml:space="preserve">, </w:t>
      </w:r>
      <w:r w:rsidRPr="007F09DB">
        <w:rPr>
          <w:rFonts w:ascii="Times New Roman" w:hAnsi="Times New Roman" w:cs="Times New Roman"/>
          <w:i/>
          <w:iCs/>
          <w:noProof/>
          <w:sz w:val="24"/>
          <w:szCs w:val="24"/>
        </w:rPr>
        <w:t>13</w:t>
      </w:r>
      <w:r w:rsidRPr="007F09DB">
        <w:rPr>
          <w:rFonts w:ascii="Times New Roman" w:hAnsi="Times New Roman" w:cs="Times New Roman"/>
          <w:noProof/>
          <w:sz w:val="24"/>
          <w:szCs w:val="24"/>
        </w:rPr>
        <w:t>(1), 1624–1632. https://doi.org/10.1016/J.ARABJC.2017.12.019</w:t>
      </w:r>
    </w:p>
    <w:p w14:paraId="3F98C3C4" w14:textId="17D4BB57" w:rsidR="000E2DAB" w:rsidRPr="00B36FBC" w:rsidRDefault="003051DE" w:rsidP="000E2DAB">
      <w:pPr>
        <w:autoSpaceDE w:val="0"/>
        <w:autoSpaceDN w:val="0"/>
        <w:adjustRightInd w:val="0"/>
        <w:spacing w:after="0" w:line="240" w:lineRule="auto"/>
        <w:rPr>
          <w:rFonts w:ascii="Times New Roman" w:hAnsi="Times New Roman" w:cs="Times New Roman"/>
          <w:sz w:val="27"/>
          <w:szCs w:val="27"/>
        </w:rPr>
      </w:pPr>
      <w:r w:rsidRPr="007F09DB">
        <w:rPr>
          <w:rFonts w:ascii="Times New Roman" w:hAnsi="Times New Roman" w:cs="Times New Roman"/>
          <w:sz w:val="23"/>
          <w:szCs w:val="23"/>
        </w:rPr>
        <w:fldChar w:fldCharType="end"/>
      </w:r>
      <w:bookmarkStart w:id="14" w:name="_GoBack"/>
      <w:bookmarkEnd w:id="14"/>
    </w:p>
    <w:sectPr w:rsidR="000E2DAB" w:rsidRPr="00B36FBC" w:rsidSect="009C6D7B">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8035E" w14:textId="77777777" w:rsidR="00F0215F" w:rsidRDefault="00F0215F" w:rsidP="00891521">
      <w:pPr>
        <w:spacing w:after="0" w:line="240" w:lineRule="auto"/>
      </w:pPr>
      <w:r>
        <w:separator/>
      </w:r>
    </w:p>
  </w:endnote>
  <w:endnote w:type="continuationSeparator" w:id="0">
    <w:p w14:paraId="37E2B5AF" w14:textId="77777777" w:rsidR="00F0215F" w:rsidRDefault="00F0215F" w:rsidP="00891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7502046"/>
      <w:docPartObj>
        <w:docPartGallery w:val="Page Numbers (Bottom of Page)"/>
        <w:docPartUnique/>
      </w:docPartObj>
    </w:sdtPr>
    <w:sdtEndPr>
      <w:rPr>
        <w:noProof/>
      </w:rPr>
    </w:sdtEndPr>
    <w:sdtContent>
      <w:p w14:paraId="1A6775E4" w14:textId="5AF93F1D" w:rsidR="0050765D" w:rsidRDefault="005076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44772D" w14:textId="77777777" w:rsidR="0050765D" w:rsidRDefault="00507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7BC0E" w14:textId="77777777" w:rsidR="00F0215F" w:rsidRDefault="00F0215F" w:rsidP="00891521">
      <w:pPr>
        <w:spacing w:after="0" w:line="240" w:lineRule="auto"/>
      </w:pPr>
      <w:r>
        <w:separator/>
      </w:r>
    </w:p>
  </w:footnote>
  <w:footnote w:type="continuationSeparator" w:id="0">
    <w:p w14:paraId="04C661A7" w14:textId="77777777" w:rsidR="00F0215F" w:rsidRDefault="00F0215F" w:rsidP="00891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AC04F7"/>
    <w:multiLevelType w:val="multilevel"/>
    <w:tmpl w:val="6B7C0EC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7A4500C3"/>
    <w:multiLevelType w:val="hybridMultilevel"/>
    <w:tmpl w:val="D75C7ED6"/>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F052EB1"/>
    <w:multiLevelType w:val="hybridMultilevel"/>
    <w:tmpl w:val="9B942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ifularifinshafiee@gmail.com">
    <w15:presenceInfo w15:providerId="Windows Live" w15:userId="73d7515f4b44ef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0D"/>
    <w:rsid w:val="000063A7"/>
    <w:rsid w:val="00007038"/>
    <w:rsid w:val="00007D8D"/>
    <w:rsid w:val="00014153"/>
    <w:rsid w:val="0002452A"/>
    <w:rsid w:val="00040923"/>
    <w:rsid w:val="000413D4"/>
    <w:rsid w:val="00052D01"/>
    <w:rsid w:val="00054D4D"/>
    <w:rsid w:val="0006273B"/>
    <w:rsid w:val="00087507"/>
    <w:rsid w:val="000A38E7"/>
    <w:rsid w:val="000A56E9"/>
    <w:rsid w:val="000B72A6"/>
    <w:rsid w:val="000C1FCB"/>
    <w:rsid w:val="000C461E"/>
    <w:rsid w:val="000C5C20"/>
    <w:rsid w:val="000C68EA"/>
    <w:rsid w:val="000E2DAB"/>
    <w:rsid w:val="000E2E17"/>
    <w:rsid w:val="000E5417"/>
    <w:rsid w:val="000F07FE"/>
    <w:rsid w:val="000F7113"/>
    <w:rsid w:val="001133C3"/>
    <w:rsid w:val="00113447"/>
    <w:rsid w:val="0011556B"/>
    <w:rsid w:val="001206D3"/>
    <w:rsid w:val="00125BF9"/>
    <w:rsid w:val="001552D7"/>
    <w:rsid w:val="0016673B"/>
    <w:rsid w:val="00166DF6"/>
    <w:rsid w:val="00172834"/>
    <w:rsid w:val="00173F7F"/>
    <w:rsid w:val="00190221"/>
    <w:rsid w:val="00195108"/>
    <w:rsid w:val="001A289F"/>
    <w:rsid w:val="001A2BB7"/>
    <w:rsid w:val="001C3989"/>
    <w:rsid w:val="001C4CFE"/>
    <w:rsid w:val="001D1C4F"/>
    <w:rsid w:val="001E1AF8"/>
    <w:rsid w:val="001E52D2"/>
    <w:rsid w:val="001F2C8B"/>
    <w:rsid w:val="001F4292"/>
    <w:rsid w:val="002020B6"/>
    <w:rsid w:val="0020459D"/>
    <w:rsid w:val="0020567B"/>
    <w:rsid w:val="00205887"/>
    <w:rsid w:val="00207E99"/>
    <w:rsid w:val="00212DE9"/>
    <w:rsid w:val="00226240"/>
    <w:rsid w:val="00230F1F"/>
    <w:rsid w:val="00236316"/>
    <w:rsid w:val="002435B6"/>
    <w:rsid w:val="002533F1"/>
    <w:rsid w:val="0025384D"/>
    <w:rsid w:val="002577D7"/>
    <w:rsid w:val="00262A7E"/>
    <w:rsid w:val="002651F4"/>
    <w:rsid w:val="00277832"/>
    <w:rsid w:val="00282BD5"/>
    <w:rsid w:val="00291E96"/>
    <w:rsid w:val="002A7359"/>
    <w:rsid w:val="002C7248"/>
    <w:rsid w:val="002D14E0"/>
    <w:rsid w:val="002D70C1"/>
    <w:rsid w:val="002E2156"/>
    <w:rsid w:val="002E6ACB"/>
    <w:rsid w:val="002F05EA"/>
    <w:rsid w:val="003051DE"/>
    <w:rsid w:val="00305FA8"/>
    <w:rsid w:val="0031757F"/>
    <w:rsid w:val="00327348"/>
    <w:rsid w:val="00340901"/>
    <w:rsid w:val="00340CCA"/>
    <w:rsid w:val="00344C38"/>
    <w:rsid w:val="003514BB"/>
    <w:rsid w:val="00363D0A"/>
    <w:rsid w:val="00381EFD"/>
    <w:rsid w:val="00382032"/>
    <w:rsid w:val="00390D13"/>
    <w:rsid w:val="00392F78"/>
    <w:rsid w:val="003A0A1A"/>
    <w:rsid w:val="003A1717"/>
    <w:rsid w:val="003A63D4"/>
    <w:rsid w:val="003B0A9B"/>
    <w:rsid w:val="003B3962"/>
    <w:rsid w:val="003B71CA"/>
    <w:rsid w:val="003C4355"/>
    <w:rsid w:val="003D0F38"/>
    <w:rsid w:val="003E32F3"/>
    <w:rsid w:val="003F6391"/>
    <w:rsid w:val="004021AB"/>
    <w:rsid w:val="0040479A"/>
    <w:rsid w:val="004117FD"/>
    <w:rsid w:val="00413709"/>
    <w:rsid w:val="00414867"/>
    <w:rsid w:val="004238BB"/>
    <w:rsid w:val="00430431"/>
    <w:rsid w:val="00431219"/>
    <w:rsid w:val="0044615F"/>
    <w:rsid w:val="004478C5"/>
    <w:rsid w:val="00450EA3"/>
    <w:rsid w:val="00453307"/>
    <w:rsid w:val="004629D6"/>
    <w:rsid w:val="00462AE2"/>
    <w:rsid w:val="00472010"/>
    <w:rsid w:val="00473F89"/>
    <w:rsid w:val="004853DF"/>
    <w:rsid w:val="00491284"/>
    <w:rsid w:val="004917A4"/>
    <w:rsid w:val="00494981"/>
    <w:rsid w:val="004A1E10"/>
    <w:rsid w:val="004A75E3"/>
    <w:rsid w:val="004B4440"/>
    <w:rsid w:val="004B63B1"/>
    <w:rsid w:val="004C343F"/>
    <w:rsid w:val="004D30FB"/>
    <w:rsid w:val="004D7ADD"/>
    <w:rsid w:val="004E17C8"/>
    <w:rsid w:val="004E2EDA"/>
    <w:rsid w:val="004E73DB"/>
    <w:rsid w:val="004F1BFB"/>
    <w:rsid w:val="004F6E28"/>
    <w:rsid w:val="004F7466"/>
    <w:rsid w:val="0050765D"/>
    <w:rsid w:val="00510B2E"/>
    <w:rsid w:val="00511DE4"/>
    <w:rsid w:val="005313D8"/>
    <w:rsid w:val="005367F2"/>
    <w:rsid w:val="005406AE"/>
    <w:rsid w:val="00544637"/>
    <w:rsid w:val="00545713"/>
    <w:rsid w:val="00553888"/>
    <w:rsid w:val="00570B02"/>
    <w:rsid w:val="00573868"/>
    <w:rsid w:val="00574995"/>
    <w:rsid w:val="0058110C"/>
    <w:rsid w:val="00582CF7"/>
    <w:rsid w:val="00583FEA"/>
    <w:rsid w:val="00596988"/>
    <w:rsid w:val="005A5246"/>
    <w:rsid w:val="005B07F3"/>
    <w:rsid w:val="005B1317"/>
    <w:rsid w:val="005D0AA4"/>
    <w:rsid w:val="005D5A3B"/>
    <w:rsid w:val="005E73F5"/>
    <w:rsid w:val="005E7B0A"/>
    <w:rsid w:val="00607DF2"/>
    <w:rsid w:val="0061324B"/>
    <w:rsid w:val="00631566"/>
    <w:rsid w:val="00632A97"/>
    <w:rsid w:val="00632C9B"/>
    <w:rsid w:val="006603D7"/>
    <w:rsid w:val="00681D81"/>
    <w:rsid w:val="00683E75"/>
    <w:rsid w:val="0069441D"/>
    <w:rsid w:val="006A1A2A"/>
    <w:rsid w:val="006A29B2"/>
    <w:rsid w:val="006A4CE4"/>
    <w:rsid w:val="006B7F82"/>
    <w:rsid w:val="006C15D9"/>
    <w:rsid w:val="006C35D0"/>
    <w:rsid w:val="006D1F14"/>
    <w:rsid w:val="006D6FA9"/>
    <w:rsid w:val="006D7680"/>
    <w:rsid w:val="006E107A"/>
    <w:rsid w:val="0070615C"/>
    <w:rsid w:val="00714E43"/>
    <w:rsid w:val="00717B9C"/>
    <w:rsid w:val="0072401A"/>
    <w:rsid w:val="007327BC"/>
    <w:rsid w:val="00743578"/>
    <w:rsid w:val="00755E16"/>
    <w:rsid w:val="007649BF"/>
    <w:rsid w:val="00772FD4"/>
    <w:rsid w:val="00783A7E"/>
    <w:rsid w:val="00786067"/>
    <w:rsid w:val="007A22DF"/>
    <w:rsid w:val="007A7662"/>
    <w:rsid w:val="007B04FD"/>
    <w:rsid w:val="007B15A6"/>
    <w:rsid w:val="007B16EB"/>
    <w:rsid w:val="007C53AC"/>
    <w:rsid w:val="007C56BC"/>
    <w:rsid w:val="007D66CD"/>
    <w:rsid w:val="007E2945"/>
    <w:rsid w:val="007E34FE"/>
    <w:rsid w:val="007F09DB"/>
    <w:rsid w:val="007F70BA"/>
    <w:rsid w:val="00807042"/>
    <w:rsid w:val="00807CCA"/>
    <w:rsid w:val="00807D96"/>
    <w:rsid w:val="0081409B"/>
    <w:rsid w:val="00820C7F"/>
    <w:rsid w:val="00836B80"/>
    <w:rsid w:val="00837FD3"/>
    <w:rsid w:val="008435B9"/>
    <w:rsid w:val="008507A4"/>
    <w:rsid w:val="00855B0E"/>
    <w:rsid w:val="00866EDD"/>
    <w:rsid w:val="00873E5F"/>
    <w:rsid w:val="00876961"/>
    <w:rsid w:val="0088067C"/>
    <w:rsid w:val="00891521"/>
    <w:rsid w:val="00893072"/>
    <w:rsid w:val="008A1E61"/>
    <w:rsid w:val="008A3364"/>
    <w:rsid w:val="008A36A5"/>
    <w:rsid w:val="008B7A61"/>
    <w:rsid w:val="008C2E3D"/>
    <w:rsid w:val="008C4043"/>
    <w:rsid w:val="008C6207"/>
    <w:rsid w:val="008C7F5B"/>
    <w:rsid w:val="008E2D4C"/>
    <w:rsid w:val="008E5186"/>
    <w:rsid w:val="00901307"/>
    <w:rsid w:val="00904AE8"/>
    <w:rsid w:val="0091076B"/>
    <w:rsid w:val="00922ABF"/>
    <w:rsid w:val="0092418C"/>
    <w:rsid w:val="0093229D"/>
    <w:rsid w:val="00936C37"/>
    <w:rsid w:val="009374B0"/>
    <w:rsid w:val="00937FA6"/>
    <w:rsid w:val="00942892"/>
    <w:rsid w:val="00945ABE"/>
    <w:rsid w:val="00952408"/>
    <w:rsid w:val="00960F96"/>
    <w:rsid w:val="009610EE"/>
    <w:rsid w:val="00977309"/>
    <w:rsid w:val="009912B4"/>
    <w:rsid w:val="009B5E5B"/>
    <w:rsid w:val="009C23B5"/>
    <w:rsid w:val="009C6D7B"/>
    <w:rsid w:val="009C7BD8"/>
    <w:rsid w:val="009D02D8"/>
    <w:rsid w:val="009F0C4D"/>
    <w:rsid w:val="009F6691"/>
    <w:rsid w:val="00A1256D"/>
    <w:rsid w:val="00A14884"/>
    <w:rsid w:val="00A17782"/>
    <w:rsid w:val="00A32F8B"/>
    <w:rsid w:val="00A41C3A"/>
    <w:rsid w:val="00A44AA1"/>
    <w:rsid w:val="00A530A1"/>
    <w:rsid w:val="00A606B8"/>
    <w:rsid w:val="00A70E7A"/>
    <w:rsid w:val="00A71A74"/>
    <w:rsid w:val="00A8240F"/>
    <w:rsid w:val="00A852CE"/>
    <w:rsid w:val="00A86C0C"/>
    <w:rsid w:val="00A93D0D"/>
    <w:rsid w:val="00A951FE"/>
    <w:rsid w:val="00AA05C9"/>
    <w:rsid w:val="00AA2CDA"/>
    <w:rsid w:val="00AA5EAF"/>
    <w:rsid w:val="00AA7FF7"/>
    <w:rsid w:val="00AB6057"/>
    <w:rsid w:val="00AC5124"/>
    <w:rsid w:val="00AD0CCC"/>
    <w:rsid w:val="00AD42FA"/>
    <w:rsid w:val="00AD5420"/>
    <w:rsid w:val="00AD6A28"/>
    <w:rsid w:val="00AE137E"/>
    <w:rsid w:val="00AE1FD8"/>
    <w:rsid w:val="00AE4C15"/>
    <w:rsid w:val="00AE4E81"/>
    <w:rsid w:val="00AF4A1D"/>
    <w:rsid w:val="00AF52E5"/>
    <w:rsid w:val="00B009A2"/>
    <w:rsid w:val="00B0487E"/>
    <w:rsid w:val="00B11137"/>
    <w:rsid w:val="00B1292A"/>
    <w:rsid w:val="00B17430"/>
    <w:rsid w:val="00B1769C"/>
    <w:rsid w:val="00B36FBC"/>
    <w:rsid w:val="00B430EB"/>
    <w:rsid w:val="00B44602"/>
    <w:rsid w:val="00B45513"/>
    <w:rsid w:val="00B73B69"/>
    <w:rsid w:val="00B8170E"/>
    <w:rsid w:val="00B90B61"/>
    <w:rsid w:val="00B93402"/>
    <w:rsid w:val="00B94149"/>
    <w:rsid w:val="00BA038A"/>
    <w:rsid w:val="00BA0A5A"/>
    <w:rsid w:val="00BB0E2C"/>
    <w:rsid w:val="00BC0E49"/>
    <w:rsid w:val="00BC755B"/>
    <w:rsid w:val="00BD3469"/>
    <w:rsid w:val="00BE505C"/>
    <w:rsid w:val="00BF3019"/>
    <w:rsid w:val="00BF7222"/>
    <w:rsid w:val="00C0060D"/>
    <w:rsid w:val="00C114E0"/>
    <w:rsid w:val="00C12D89"/>
    <w:rsid w:val="00C24C51"/>
    <w:rsid w:val="00C26174"/>
    <w:rsid w:val="00C32F6E"/>
    <w:rsid w:val="00C35A6B"/>
    <w:rsid w:val="00C426AC"/>
    <w:rsid w:val="00C52006"/>
    <w:rsid w:val="00C52C4F"/>
    <w:rsid w:val="00C6105C"/>
    <w:rsid w:val="00C67511"/>
    <w:rsid w:val="00C70A92"/>
    <w:rsid w:val="00C738FE"/>
    <w:rsid w:val="00C76DC6"/>
    <w:rsid w:val="00C8580B"/>
    <w:rsid w:val="00C858C7"/>
    <w:rsid w:val="00C94508"/>
    <w:rsid w:val="00CA2C2A"/>
    <w:rsid w:val="00CC1EDB"/>
    <w:rsid w:val="00CC20E4"/>
    <w:rsid w:val="00CC3B9A"/>
    <w:rsid w:val="00CC3FA3"/>
    <w:rsid w:val="00CC6FDC"/>
    <w:rsid w:val="00CD16B6"/>
    <w:rsid w:val="00CD20D1"/>
    <w:rsid w:val="00CD6675"/>
    <w:rsid w:val="00CF29FA"/>
    <w:rsid w:val="00CF37D3"/>
    <w:rsid w:val="00D02EE6"/>
    <w:rsid w:val="00D24DD2"/>
    <w:rsid w:val="00D30EBE"/>
    <w:rsid w:val="00D33C55"/>
    <w:rsid w:val="00D403C0"/>
    <w:rsid w:val="00D47B3F"/>
    <w:rsid w:val="00D55C82"/>
    <w:rsid w:val="00D57A55"/>
    <w:rsid w:val="00DA027E"/>
    <w:rsid w:val="00DA27A5"/>
    <w:rsid w:val="00DA2DE6"/>
    <w:rsid w:val="00DB4514"/>
    <w:rsid w:val="00DC5AEE"/>
    <w:rsid w:val="00DD48CB"/>
    <w:rsid w:val="00DD54C3"/>
    <w:rsid w:val="00DD7BBF"/>
    <w:rsid w:val="00DE7D33"/>
    <w:rsid w:val="00E005E5"/>
    <w:rsid w:val="00E02D3D"/>
    <w:rsid w:val="00E17B42"/>
    <w:rsid w:val="00E222A0"/>
    <w:rsid w:val="00E46073"/>
    <w:rsid w:val="00E46649"/>
    <w:rsid w:val="00E50BC6"/>
    <w:rsid w:val="00E53FAE"/>
    <w:rsid w:val="00E64AD3"/>
    <w:rsid w:val="00E65487"/>
    <w:rsid w:val="00E73856"/>
    <w:rsid w:val="00E75838"/>
    <w:rsid w:val="00E82732"/>
    <w:rsid w:val="00E82F4B"/>
    <w:rsid w:val="00E83C71"/>
    <w:rsid w:val="00E9445E"/>
    <w:rsid w:val="00EA0B92"/>
    <w:rsid w:val="00EB181F"/>
    <w:rsid w:val="00EB182B"/>
    <w:rsid w:val="00EC1163"/>
    <w:rsid w:val="00EF79E6"/>
    <w:rsid w:val="00F0215F"/>
    <w:rsid w:val="00F04163"/>
    <w:rsid w:val="00F0725E"/>
    <w:rsid w:val="00F2773A"/>
    <w:rsid w:val="00F438B3"/>
    <w:rsid w:val="00F45C09"/>
    <w:rsid w:val="00F52405"/>
    <w:rsid w:val="00F55781"/>
    <w:rsid w:val="00F62142"/>
    <w:rsid w:val="00F62CFA"/>
    <w:rsid w:val="00F64892"/>
    <w:rsid w:val="00F674EE"/>
    <w:rsid w:val="00F7118E"/>
    <w:rsid w:val="00F76577"/>
    <w:rsid w:val="00F85671"/>
    <w:rsid w:val="00F85FC3"/>
    <w:rsid w:val="00F9009D"/>
    <w:rsid w:val="00F97B32"/>
    <w:rsid w:val="00FA4D97"/>
    <w:rsid w:val="00FA74A4"/>
    <w:rsid w:val="00FB57A5"/>
    <w:rsid w:val="00FC293D"/>
    <w:rsid w:val="00FC7EE1"/>
    <w:rsid w:val="00FD3773"/>
    <w:rsid w:val="00FD5B00"/>
    <w:rsid w:val="00FE2F51"/>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A5110"/>
  <w15:chartTrackingRefBased/>
  <w15:docId w15:val="{6CEEB4DF-4DA2-4835-8387-405280B6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MY"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8C"/>
  </w:style>
  <w:style w:type="paragraph" w:styleId="Heading1">
    <w:name w:val="heading 1"/>
    <w:basedOn w:val="Normal"/>
    <w:next w:val="Normal"/>
    <w:link w:val="Heading1Char"/>
    <w:uiPriority w:val="9"/>
    <w:qFormat/>
    <w:rsid w:val="0092418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92418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2418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2418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2418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2418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2418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2418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2418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D0D"/>
    <w:rPr>
      <w:rFonts w:ascii="Segoe UI" w:hAnsi="Segoe UI" w:cs="Segoe UI"/>
      <w:sz w:val="18"/>
      <w:szCs w:val="18"/>
    </w:rPr>
  </w:style>
  <w:style w:type="paragraph" w:styleId="ListParagraph">
    <w:name w:val="List Paragraph"/>
    <w:basedOn w:val="Normal"/>
    <w:uiPriority w:val="34"/>
    <w:qFormat/>
    <w:rsid w:val="00A93D0D"/>
    <w:pPr>
      <w:ind w:left="720"/>
      <w:contextualSpacing/>
    </w:pPr>
  </w:style>
  <w:style w:type="paragraph" w:styleId="NormalWeb">
    <w:name w:val="Normal (Web)"/>
    <w:basedOn w:val="Normal"/>
    <w:uiPriority w:val="99"/>
    <w:unhideWhenUsed/>
    <w:rsid w:val="00A93D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418C"/>
    <w:rPr>
      <w:i/>
      <w:iCs/>
      <w:color w:val="70AD47" w:themeColor="accent6"/>
    </w:rPr>
  </w:style>
  <w:style w:type="paragraph" w:styleId="Header">
    <w:name w:val="header"/>
    <w:basedOn w:val="Normal"/>
    <w:link w:val="HeaderChar"/>
    <w:uiPriority w:val="99"/>
    <w:unhideWhenUsed/>
    <w:rsid w:val="00A93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D0D"/>
    <w:rPr>
      <w:lang w:val="en-US"/>
    </w:rPr>
  </w:style>
  <w:style w:type="paragraph" w:styleId="Footer">
    <w:name w:val="footer"/>
    <w:basedOn w:val="Normal"/>
    <w:link w:val="FooterChar"/>
    <w:uiPriority w:val="99"/>
    <w:unhideWhenUsed/>
    <w:rsid w:val="00A93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D0D"/>
    <w:rPr>
      <w:lang w:val="en-US"/>
    </w:rPr>
  </w:style>
  <w:style w:type="paragraph" w:customStyle="1" w:styleId="Default">
    <w:name w:val="Default"/>
    <w:rsid w:val="00A93D0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uiPriority w:val="1"/>
    <w:qFormat/>
    <w:rsid w:val="0092418C"/>
    <w:pPr>
      <w:spacing w:after="0" w:line="240" w:lineRule="auto"/>
    </w:pPr>
  </w:style>
  <w:style w:type="character" w:styleId="CommentReference">
    <w:name w:val="annotation reference"/>
    <w:basedOn w:val="DefaultParagraphFont"/>
    <w:uiPriority w:val="99"/>
    <w:semiHidden/>
    <w:unhideWhenUsed/>
    <w:rsid w:val="00A93D0D"/>
    <w:rPr>
      <w:sz w:val="16"/>
      <w:szCs w:val="16"/>
    </w:rPr>
  </w:style>
  <w:style w:type="paragraph" w:styleId="CommentText">
    <w:name w:val="annotation text"/>
    <w:basedOn w:val="Normal"/>
    <w:link w:val="CommentTextChar"/>
    <w:uiPriority w:val="99"/>
    <w:semiHidden/>
    <w:unhideWhenUsed/>
    <w:rsid w:val="00A93D0D"/>
    <w:pPr>
      <w:spacing w:line="240" w:lineRule="auto"/>
    </w:pPr>
    <w:rPr>
      <w:sz w:val="20"/>
      <w:szCs w:val="20"/>
    </w:rPr>
  </w:style>
  <w:style w:type="character" w:customStyle="1" w:styleId="CommentTextChar">
    <w:name w:val="Comment Text Char"/>
    <w:basedOn w:val="DefaultParagraphFont"/>
    <w:link w:val="CommentText"/>
    <w:uiPriority w:val="99"/>
    <w:semiHidden/>
    <w:rsid w:val="00A93D0D"/>
    <w:rPr>
      <w:sz w:val="20"/>
      <w:szCs w:val="20"/>
      <w:lang w:val="en-US"/>
    </w:rPr>
  </w:style>
  <w:style w:type="character" w:customStyle="1" w:styleId="CommentSubjectChar">
    <w:name w:val="Comment Subject Char"/>
    <w:basedOn w:val="CommentTextChar"/>
    <w:link w:val="CommentSubject"/>
    <w:uiPriority w:val="99"/>
    <w:semiHidden/>
    <w:rsid w:val="00A93D0D"/>
    <w:rPr>
      <w:b/>
      <w:bCs/>
      <w:sz w:val="20"/>
      <w:szCs w:val="20"/>
      <w:lang w:val="en-US"/>
    </w:rPr>
  </w:style>
  <w:style w:type="paragraph" w:styleId="CommentSubject">
    <w:name w:val="annotation subject"/>
    <w:basedOn w:val="CommentText"/>
    <w:next w:val="CommentText"/>
    <w:link w:val="CommentSubjectChar"/>
    <w:uiPriority w:val="99"/>
    <w:semiHidden/>
    <w:unhideWhenUsed/>
    <w:rsid w:val="00A93D0D"/>
    <w:rPr>
      <w:b/>
      <w:bCs/>
    </w:rPr>
  </w:style>
  <w:style w:type="character" w:styleId="Hyperlink">
    <w:name w:val="Hyperlink"/>
    <w:basedOn w:val="DefaultParagraphFont"/>
    <w:uiPriority w:val="99"/>
    <w:unhideWhenUsed/>
    <w:rsid w:val="00A93D0D"/>
    <w:rPr>
      <w:color w:val="0563C1" w:themeColor="hyperlink"/>
      <w:u w:val="single"/>
    </w:rPr>
  </w:style>
  <w:style w:type="table" w:styleId="TableGrid">
    <w:name w:val="Table Grid"/>
    <w:basedOn w:val="TableNormal"/>
    <w:uiPriority w:val="39"/>
    <w:rsid w:val="0000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418C"/>
    <w:pPr>
      <w:spacing w:line="240" w:lineRule="auto"/>
    </w:pPr>
    <w:rPr>
      <w:b/>
      <w:bCs/>
      <w:smallCaps/>
      <w:color w:val="595959" w:themeColor="text1" w:themeTint="A6"/>
    </w:rPr>
  </w:style>
  <w:style w:type="character" w:styleId="UnresolvedMention">
    <w:name w:val="Unresolved Mention"/>
    <w:basedOn w:val="DefaultParagraphFont"/>
    <w:uiPriority w:val="99"/>
    <w:semiHidden/>
    <w:unhideWhenUsed/>
    <w:rsid w:val="00173F7F"/>
    <w:rPr>
      <w:color w:val="605E5C"/>
      <w:shd w:val="clear" w:color="auto" w:fill="E1DFDD"/>
    </w:rPr>
  </w:style>
  <w:style w:type="character" w:styleId="PlaceholderText">
    <w:name w:val="Placeholder Text"/>
    <w:basedOn w:val="DefaultParagraphFont"/>
    <w:uiPriority w:val="99"/>
    <w:semiHidden/>
    <w:rsid w:val="00230F1F"/>
    <w:rPr>
      <w:color w:val="808080"/>
    </w:rPr>
  </w:style>
  <w:style w:type="paragraph" w:styleId="Revision">
    <w:name w:val="Revision"/>
    <w:hidden/>
    <w:uiPriority w:val="99"/>
    <w:semiHidden/>
    <w:rsid w:val="00AE4C15"/>
    <w:pPr>
      <w:spacing w:after="0" w:line="240" w:lineRule="auto"/>
    </w:pPr>
    <w:rPr>
      <w:lang w:val="en-US"/>
    </w:rPr>
  </w:style>
  <w:style w:type="character" w:styleId="LineNumber">
    <w:name w:val="line number"/>
    <w:basedOn w:val="DefaultParagraphFont"/>
    <w:uiPriority w:val="99"/>
    <w:semiHidden/>
    <w:unhideWhenUsed/>
    <w:rsid w:val="009C6D7B"/>
  </w:style>
  <w:style w:type="character" w:customStyle="1" w:styleId="Heading1Char">
    <w:name w:val="Heading 1 Char"/>
    <w:basedOn w:val="DefaultParagraphFont"/>
    <w:link w:val="Heading1"/>
    <w:uiPriority w:val="9"/>
    <w:rsid w:val="0092418C"/>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92418C"/>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2418C"/>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2418C"/>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2418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2418C"/>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2418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2418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2418C"/>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92418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2418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2418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2418C"/>
    <w:rPr>
      <w:rFonts w:asciiTheme="majorHAnsi" w:eastAsiaTheme="majorEastAsia" w:hAnsiTheme="majorHAnsi" w:cstheme="majorBidi"/>
      <w:sz w:val="30"/>
      <w:szCs w:val="30"/>
    </w:rPr>
  </w:style>
  <w:style w:type="character" w:styleId="Strong">
    <w:name w:val="Strong"/>
    <w:basedOn w:val="DefaultParagraphFont"/>
    <w:uiPriority w:val="22"/>
    <w:qFormat/>
    <w:rsid w:val="0092418C"/>
    <w:rPr>
      <w:b/>
      <w:bCs/>
    </w:rPr>
  </w:style>
  <w:style w:type="paragraph" w:styleId="Quote">
    <w:name w:val="Quote"/>
    <w:basedOn w:val="Normal"/>
    <w:next w:val="Normal"/>
    <w:link w:val="QuoteChar"/>
    <w:uiPriority w:val="29"/>
    <w:qFormat/>
    <w:rsid w:val="0092418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2418C"/>
    <w:rPr>
      <w:i/>
      <w:iCs/>
      <w:color w:val="262626" w:themeColor="text1" w:themeTint="D9"/>
    </w:rPr>
  </w:style>
  <w:style w:type="paragraph" w:styleId="IntenseQuote">
    <w:name w:val="Intense Quote"/>
    <w:basedOn w:val="Normal"/>
    <w:next w:val="Normal"/>
    <w:link w:val="IntenseQuoteChar"/>
    <w:uiPriority w:val="30"/>
    <w:qFormat/>
    <w:rsid w:val="0092418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2418C"/>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2418C"/>
    <w:rPr>
      <w:i/>
      <w:iCs/>
    </w:rPr>
  </w:style>
  <w:style w:type="character" w:styleId="IntenseEmphasis">
    <w:name w:val="Intense Emphasis"/>
    <w:basedOn w:val="DefaultParagraphFont"/>
    <w:uiPriority w:val="21"/>
    <w:qFormat/>
    <w:rsid w:val="0092418C"/>
    <w:rPr>
      <w:b/>
      <w:bCs/>
      <w:i/>
      <w:iCs/>
    </w:rPr>
  </w:style>
  <w:style w:type="character" w:styleId="SubtleReference">
    <w:name w:val="Subtle Reference"/>
    <w:basedOn w:val="DefaultParagraphFont"/>
    <w:uiPriority w:val="31"/>
    <w:qFormat/>
    <w:rsid w:val="0092418C"/>
    <w:rPr>
      <w:smallCaps/>
      <w:color w:val="595959" w:themeColor="text1" w:themeTint="A6"/>
    </w:rPr>
  </w:style>
  <w:style w:type="character" w:styleId="IntenseReference">
    <w:name w:val="Intense Reference"/>
    <w:basedOn w:val="DefaultParagraphFont"/>
    <w:uiPriority w:val="32"/>
    <w:qFormat/>
    <w:rsid w:val="0092418C"/>
    <w:rPr>
      <w:b/>
      <w:bCs/>
      <w:smallCaps/>
      <w:color w:val="70AD47" w:themeColor="accent6"/>
    </w:rPr>
  </w:style>
  <w:style w:type="character" w:styleId="BookTitle">
    <w:name w:val="Book Title"/>
    <w:basedOn w:val="DefaultParagraphFont"/>
    <w:uiPriority w:val="33"/>
    <w:qFormat/>
    <w:rsid w:val="0092418C"/>
    <w:rPr>
      <w:b/>
      <w:bCs/>
      <w:caps w:val="0"/>
      <w:smallCaps/>
      <w:spacing w:val="7"/>
      <w:sz w:val="21"/>
      <w:szCs w:val="21"/>
    </w:rPr>
  </w:style>
  <w:style w:type="paragraph" w:styleId="TOCHeading">
    <w:name w:val="TOC Heading"/>
    <w:basedOn w:val="Heading1"/>
    <w:next w:val="Normal"/>
    <w:uiPriority w:val="39"/>
    <w:semiHidden/>
    <w:unhideWhenUsed/>
    <w:qFormat/>
    <w:rsid w:val="009241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82CC2-A461-4641-ADB6-D30BCB8D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46402</Words>
  <Characters>264498</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 Hazman</dc:creator>
  <cp:keywords/>
  <dc:description/>
  <cp:lastModifiedBy>Wan Hazman</cp:lastModifiedBy>
  <cp:revision>2</cp:revision>
  <dcterms:created xsi:type="dcterms:W3CDTF">2023-02-17T01:12:00Z</dcterms:created>
  <dcterms:modified xsi:type="dcterms:W3CDTF">2023-02-17T01:12:00Z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8e17c62b-bb7a-3fea-b18b-327cff616e9d</vt:lpwstr>
  </property>
  <property fmtid="{D5CDD505-2E9C-101B-9397-08002B2CF9AE}" pid="5" name="Mendeley Recent Style Id 0_1">
    <vt:lpwstr>http://www.zotero.org/styles/aip-advances</vt:lpwstr>
  </property>
  <property fmtid="{D5CDD505-2E9C-101B-9397-08002B2CF9AE}" pid="6" name="Mendeley Recent Style Name 0_1">
    <vt:lpwstr>AIP Advances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http://www.zotero.org/styles/carbon</vt:lpwstr>
  </property>
  <property fmtid="{D5CDD505-2E9C-101B-9397-08002B2CF9AE}" pid="10" name="Mendeley Recent Style Name 2_1">
    <vt:lpwstr>Carbon</vt:lpwstr>
  </property>
  <property fmtid="{D5CDD505-2E9C-101B-9397-08002B2CF9AE}" pid="11" name="Mendeley Recent Style Id 3_1">
    <vt:lpwstr>http://www.zotero.org/styles/handbook-of-clinical-neurology</vt:lpwstr>
  </property>
  <property fmtid="{D5CDD505-2E9C-101B-9397-08002B2CF9AE}" pid="12" name="Mendeley Recent Style Name 3_1">
    <vt:lpwstr>Handbook of Clinical Neurology</vt:lpwstr>
  </property>
  <property fmtid="{D5CDD505-2E9C-101B-9397-08002B2CF9AE}" pid="13" name="Mendeley Recent Style Id 4_1">
    <vt:lpwstr>http://www.zotero.org/styles/iop-conference-series-materials-science-and-engineering</vt:lpwstr>
  </property>
  <property fmtid="{D5CDD505-2E9C-101B-9397-08002B2CF9AE}" pid="14" name="Mendeley Recent Style Name 4_1">
    <vt:lpwstr>IOP Conference Series: Materials Science and Engineering</vt:lpwstr>
  </property>
  <property fmtid="{D5CDD505-2E9C-101B-9397-08002B2CF9AE}" pid="15" name="Mendeley Recent Style Id 5_1">
    <vt:lpwstr>http://www.zotero.org/styles/springer-basic-author-date-no-et-al-with-issue</vt:lpwstr>
  </property>
  <property fmtid="{D5CDD505-2E9C-101B-9397-08002B2CF9AE}" pid="16" name="Mendeley Recent Style Name 5_1">
    <vt:lpwstr>Springer - Basic (author-date, no "et al.", with issue numbers)</vt:lpwstr>
  </property>
  <property fmtid="{D5CDD505-2E9C-101B-9397-08002B2CF9AE}" pid="17" name="Mendeley Recent Style Id 6_1">
    <vt:lpwstr>http://csl.mendeley.com/styles/607364301/springer-basic-brackets-2withissue</vt:lpwstr>
  </property>
  <property fmtid="{D5CDD505-2E9C-101B-9397-08002B2CF9AE}" pid="18" name="Mendeley Recent Style Name 6_1">
    <vt:lpwstr>Springer - Basic (numeric, brackets) - Wan Danial</vt:lpwstr>
  </property>
  <property fmtid="{D5CDD505-2E9C-101B-9397-08002B2CF9AE}" pid="19" name="Mendeley Recent Style Id 7_1">
    <vt:lpwstr>http://www.zotero.org/styles/springer-basic-brackets-no-et-al-alphabetical</vt:lpwstr>
  </property>
  <property fmtid="{D5CDD505-2E9C-101B-9397-08002B2CF9AE}" pid="20" name="Mendeley Recent Style Name 7_1">
    <vt:lpwstr>Springer - Basic (numeric, brackets, no "et al.", alphabetical)</vt:lpwstr>
  </property>
  <property fmtid="{D5CDD505-2E9C-101B-9397-08002B2CF9AE}" pid="21" name="Mendeley Recent Style Id 8_1">
    <vt:lpwstr>http://www.zotero.org/styles/springer-physics-brackets</vt:lpwstr>
  </property>
  <property fmtid="{D5CDD505-2E9C-101B-9397-08002B2CF9AE}" pid="22" name="Mendeley Recent Style Name 8_1">
    <vt:lpwstr>Springer - Physics (numeric, brackets)</vt:lpwstr>
  </property>
  <property fmtid="{D5CDD505-2E9C-101B-9397-08002B2CF9AE}" pid="23" name="Mendeley Recent Style Id 9_1">
    <vt:lpwstr>http://www.zotero.org/styles/springer-vancouver-brackets</vt:lpwstr>
  </property>
  <property fmtid="{D5CDD505-2E9C-101B-9397-08002B2CF9AE}" pid="24" name="Mendeley Recent Style Name 9_1">
    <vt:lpwstr>Springer - Vancouver (brackets)</vt:lpwstr>
  </property>
</Properties>
</file>